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C3AE" w14:textId="77777777" w:rsidR="001D7992" w:rsidRDefault="001D7992"/>
    <w:p w14:paraId="32B3610F" w14:textId="61B9F8AA" w:rsidR="009B30DA" w:rsidRDefault="00EE6A90" w:rsidP="009B30DA">
      <w:pPr>
        <w:pStyle w:val="CoverHeading"/>
        <w:ind w:left="0" w:firstLine="0"/>
      </w:pPr>
      <w:bookmarkStart w:id="0" w:name="_Toc170374397"/>
      <w:r>
        <w:t>Dieback Management Procedures</w:t>
      </w:r>
      <w:bookmarkEnd w:id="0"/>
    </w:p>
    <w:p w14:paraId="269F5D69" w14:textId="0C3D94CC" w:rsidR="00DA79B9" w:rsidRPr="009B30DA" w:rsidRDefault="00EE6A90" w:rsidP="009B30DA">
      <w:pPr>
        <w:pStyle w:val="CoverSubHeading"/>
        <w:rPr>
          <w:rFonts w:cs="Arial"/>
        </w:rPr>
      </w:pPr>
      <w:r>
        <w:t>City of Cockburn Guidelines</w:t>
      </w:r>
    </w:p>
    <w:p w14:paraId="4ACF3A45" w14:textId="77777777" w:rsidR="00DC5FE4" w:rsidRDefault="00DC5FE4" w:rsidP="00DC5FE4">
      <w:pPr>
        <w:rPr>
          <w:b/>
        </w:rPr>
      </w:pPr>
    </w:p>
    <w:p w14:paraId="707C039F" w14:textId="443C2539" w:rsidR="001D7992" w:rsidRDefault="001D7992" w:rsidP="00FF691A">
      <w:pPr>
        <w:spacing w:before="240" w:after="0"/>
      </w:pPr>
      <w:r>
        <w:br w:type="page"/>
      </w:r>
    </w:p>
    <w:bookmarkStart w:id="1" w:name="_Toc170374398" w:displacedByCustomXml="next"/>
    <w:bookmarkStart w:id="2" w:name="_Toc477362172" w:displacedByCustomXml="next"/>
    <w:bookmarkStart w:id="3" w:name="_Toc477362296" w:displacedByCustomXml="next"/>
    <w:sdt>
      <w:sdtPr>
        <w:rPr>
          <w:rFonts w:cs="Arial"/>
          <w:b w:val="0"/>
          <w:bCs w:val="0"/>
          <w:color w:val="auto"/>
          <w:sz w:val="24"/>
          <w:szCs w:val="24"/>
        </w:rPr>
        <w:id w:val="-1568951729"/>
        <w:docPartObj>
          <w:docPartGallery w:val="Table of Contents"/>
          <w:docPartUnique/>
        </w:docPartObj>
      </w:sdtPr>
      <w:sdtEndPr>
        <w:rPr>
          <w:noProof/>
        </w:rPr>
      </w:sdtEndPr>
      <w:sdtContent>
        <w:p w14:paraId="60A3E425" w14:textId="77777777" w:rsidR="0036338C" w:rsidRPr="00993BA7" w:rsidRDefault="0036338C" w:rsidP="00B1513D">
          <w:pPr>
            <w:pStyle w:val="Heading1"/>
          </w:pPr>
          <w:r w:rsidRPr="00993BA7">
            <w:t>Table of Content</w:t>
          </w:r>
          <w:r w:rsidR="00B1513D">
            <w:t>s</w:t>
          </w:r>
          <w:bookmarkEnd w:id="1"/>
        </w:p>
        <w:p w14:paraId="0A74432D" w14:textId="77777777" w:rsidR="0036338C" w:rsidRPr="0036338C" w:rsidRDefault="0036338C" w:rsidP="0036338C">
          <w:pPr>
            <w:rPr>
              <w:lang w:eastAsia="ja-JP"/>
            </w:rPr>
          </w:pPr>
        </w:p>
        <w:p w14:paraId="2BA02239" w14:textId="73D9F59B" w:rsidR="00B621E8" w:rsidRDefault="0036338C">
          <w:pPr>
            <w:pStyle w:val="TOC1"/>
            <w:tabs>
              <w:tab w:val="right" w:leader="dot" w:pos="9622"/>
            </w:tabs>
            <w:rPr>
              <w:rFonts w:asciiTheme="minorHAnsi" w:hAnsiTheme="minorHAnsi" w:cstheme="minorBidi"/>
              <w:noProof/>
              <w:sz w:val="22"/>
              <w:szCs w:val="22"/>
              <w:lang w:val="en-AU" w:eastAsia="en-AU"/>
            </w:rPr>
          </w:pPr>
          <w:r w:rsidRPr="0036338C">
            <w:fldChar w:fldCharType="begin"/>
          </w:r>
          <w:r w:rsidRPr="0036338C">
            <w:instrText xml:space="preserve"> TOC \o "1-3" \h \z \u </w:instrText>
          </w:r>
          <w:r w:rsidRPr="0036338C">
            <w:fldChar w:fldCharType="separate"/>
          </w:r>
          <w:hyperlink w:anchor="_Toc170374397" w:history="1">
            <w:r w:rsidR="00B621E8">
              <w:rPr>
                <w:rStyle w:val="Hyperlink"/>
                <w:noProof/>
              </w:rPr>
              <w:t>Title</w:t>
            </w:r>
            <w:r w:rsidR="00B621E8">
              <w:rPr>
                <w:noProof/>
                <w:webHidden/>
              </w:rPr>
              <w:tab/>
            </w:r>
            <w:r w:rsidR="00B621E8">
              <w:rPr>
                <w:noProof/>
                <w:webHidden/>
              </w:rPr>
              <w:fldChar w:fldCharType="begin"/>
            </w:r>
            <w:r w:rsidR="00B621E8">
              <w:rPr>
                <w:noProof/>
                <w:webHidden/>
              </w:rPr>
              <w:instrText xml:space="preserve"> PAGEREF _Toc170374397 \h </w:instrText>
            </w:r>
            <w:r w:rsidR="00B621E8">
              <w:rPr>
                <w:noProof/>
                <w:webHidden/>
              </w:rPr>
            </w:r>
            <w:r w:rsidR="00B621E8">
              <w:rPr>
                <w:noProof/>
                <w:webHidden/>
              </w:rPr>
              <w:fldChar w:fldCharType="separate"/>
            </w:r>
            <w:r w:rsidR="00B621E8">
              <w:rPr>
                <w:noProof/>
                <w:webHidden/>
              </w:rPr>
              <w:t>1</w:t>
            </w:r>
            <w:r w:rsidR="00B621E8">
              <w:rPr>
                <w:noProof/>
                <w:webHidden/>
              </w:rPr>
              <w:fldChar w:fldCharType="end"/>
            </w:r>
          </w:hyperlink>
        </w:p>
        <w:p w14:paraId="394DAAD7" w14:textId="72E485FB"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398" w:history="1">
            <w:r w:rsidR="00B621E8" w:rsidRPr="00A0149C">
              <w:rPr>
                <w:rStyle w:val="Hyperlink"/>
                <w:noProof/>
              </w:rPr>
              <w:t>Table of Contents</w:t>
            </w:r>
            <w:r w:rsidR="00B621E8">
              <w:rPr>
                <w:noProof/>
                <w:webHidden/>
              </w:rPr>
              <w:tab/>
            </w:r>
            <w:r w:rsidR="00B621E8">
              <w:rPr>
                <w:noProof/>
                <w:webHidden/>
              </w:rPr>
              <w:fldChar w:fldCharType="begin"/>
            </w:r>
            <w:r w:rsidR="00B621E8">
              <w:rPr>
                <w:noProof/>
                <w:webHidden/>
              </w:rPr>
              <w:instrText xml:space="preserve"> PAGEREF _Toc170374398 \h </w:instrText>
            </w:r>
            <w:r w:rsidR="00B621E8">
              <w:rPr>
                <w:noProof/>
                <w:webHidden/>
              </w:rPr>
            </w:r>
            <w:r w:rsidR="00B621E8">
              <w:rPr>
                <w:noProof/>
                <w:webHidden/>
              </w:rPr>
              <w:fldChar w:fldCharType="separate"/>
            </w:r>
            <w:r w:rsidR="00B621E8">
              <w:rPr>
                <w:noProof/>
                <w:webHidden/>
              </w:rPr>
              <w:t>2</w:t>
            </w:r>
            <w:r w:rsidR="00B621E8">
              <w:rPr>
                <w:noProof/>
                <w:webHidden/>
              </w:rPr>
              <w:fldChar w:fldCharType="end"/>
            </w:r>
          </w:hyperlink>
        </w:p>
        <w:p w14:paraId="739FD48B" w14:textId="118ED32D"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399" w:history="1">
            <w:r w:rsidR="00B621E8" w:rsidRPr="00A0149C">
              <w:rPr>
                <w:rStyle w:val="Hyperlink"/>
                <w:noProof/>
              </w:rPr>
              <w:t>Introduction</w:t>
            </w:r>
            <w:r w:rsidR="00B621E8">
              <w:rPr>
                <w:noProof/>
                <w:webHidden/>
              </w:rPr>
              <w:tab/>
            </w:r>
            <w:r w:rsidR="00B621E8">
              <w:rPr>
                <w:noProof/>
                <w:webHidden/>
              </w:rPr>
              <w:fldChar w:fldCharType="begin"/>
            </w:r>
            <w:r w:rsidR="00B621E8">
              <w:rPr>
                <w:noProof/>
                <w:webHidden/>
              </w:rPr>
              <w:instrText xml:space="preserve"> PAGEREF _Toc170374399 \h </w:instrText>
            </w:r>
            <w:r w:rsidR="00B621E8">
              <w:rPr>
                <w:noProof/>
                <w:webHidden/>
              </w:rPr>
            </w:r>
            <w:r w:rsidR="00B621E8">
              <w:rPr>
                <w:noProof/>
                <w:webHidden/>
              </w:rPr>
              <w:fldChar w:fldCharType="separate"/>
            </w:r>
            <w:r w:rsidR="00B621E8">
              <w:rPr>
                <w:noProof/>
                <w:webHidden/>
              </w:rPr>
              <w:t>3</w:t>
            </w:r>
            <w:r w:rsidR="00B621E8">
              <w:rPr>
                <w:noProof/>
                <w:webHidden/>
              </w:rPr>
              <w:fldChar w:fldCharType="end"/>
            </w:r>
          </w:hyperlink>
        </w:p>
        <w:p w14:paraId="55A9BB8D" w14:textId="7DD51E60"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0" w:history="1">
            <w:r w:rsidR="00B621E8" w:rsidRPr="00A0149C">
              <w:rPr>
                <w:rStyle w:val="Hyperlink"/>
                <w:noProof/>
              </w:rPr>
              <w:t>Hygiene Protocols</w:t>
            </w:r>
            <w:r w:rsidR="00B621E8">
              <w:rPr>
                <w:noProof/>
                <w:webHidden/>
              </w:rPr>
              <w:tab/>
            </w:r>
            <w:r w:rsidR="00B621E8">
              <w:rPr>
                <w:noProof/>
                <w:webHidden/>
              </w:rPr>
              <w:fldChar w:fldCharType="begin"/>
            </w:r>
            <w:r w:rsidR="00B621E8">
              <w:rPr>
                <w:noProof/>
                <w:webHidden/>
              </w:rPr>
              <w:instrText xml:space="preserve"> PAGEREF _Toc170374400 \h </w:instrText>
            </w:r>
            <w:r w:rsidR="00B621E8">
              <w:rPr>
                <w:noProof/>
                <w:webHidden/>
              </w:rPr>
            </w:r>
            <w:r w:rsidR="00B621E8">
              <w:rPr>
                <w:noProof/>
                <w:webHidden/>
              </w:rPr>
              <w:fldChar w:fldCharType="separate"/>
            </w:r>
            <w:r w:rsidR="00B621E8">
              <w:rPr>
                <w:noProof/>
                <w:webHidden/>
              </w:rPr>
              <w:t>4</w:t>
            </w:r>
            <w:r w:rsidR="00B621E8">
              <w:rPr>
                <w:noProof/>
                <w:webHidden/>
              </w:rPr>
              <w:fldChar w:fldCharType="end"/>
            </w:r>
          </w:hyperlink>
        </w:p>
        <w:p w14:paraId="6B8CEF28" w14:textId="6884EE96"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1" w:history="1">
            <w:r w:rsidR="00B621E8" w:rsidRPr="00A0149C">
              <w:rPr>
                <w:rStyle w:val="Hyperlink"/>
                <w:noProof/>
              </w:rPr>
              <w:t>Cleaning and Sterilising the Vehicle, Footwear and other Equipment</w:t>
            </w:r>
            <w:r w:rsidR="00B621E8">
              <w:rPr>
                <w:noProof/>
                <w:webHidden/>
              </w:rPr>
              <w:tab/>
            </w:r>
            <w:r w:rsidR="00B621E8">
              <w:rPr>
                <w:noProof/>
                <w:webHidden/>
              </w:rPr>
              <w:fldChar w:fldCharType="begin"/>
            </w:r>
            <w:r w:rsidR="00B621E8">
              <w:rPr>
                <w:noProof/>
                <w:webHidden/>
              </w:rPr>
              <w:instrText xml:space="preserve"> PAGEREF _Toc170374401 \h </w:instrText>
            </w:r>
            <w:r w:rsidR="00B621E8">
              <w:rPr>
                <w:noProof/>
                <w:webHidden/>
              </w:rPr>
            </w:r>
            <w:r w:rsidR="00B621E8">
              <w:rPr>
                <w:noProof/>
                <w:webHidden/>
              </w:rPr>
              <w:fldChar w:fldCharType="separate"/>
            </w:r>
            <w:r w:rsidR="00B621E8">
              <w:rPr>
                <w:noProof/>
                <w:webHidden/>
              </w:rPr>
              <w:t>5</w:t>
            </w:r>
            <w:r w:rsidR="00B621E8">
              <w:rPr>
                <w:noProof/>
                <w:webHidden/>
              </w:rPr>
              <w:fldChar w:fldCharType="end"/>
            </w:r>
          </w:hyperlink>
        </w:p>
        <w:p w14:paraId="18BFB0B1" w14:textId="582096BC"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2" w:history="1">
            <w:r w:rsidR="00B621E8" w:rsidRPr="00A0149C">
              <w:rPr>
                <w:rStyle w:val="Hyperlink"/>
                <w:noProof/>
              </w:rPr>
              <w:t>Hygiene practices for vehicles and footwear</w:t>
            </w:r>
            <w:r w:rsidR="00B621E8">
              <w:rPr>
                <w:noProof/>
                <w:webHidden/>
              </w:rPr>
              <w:tab/>
            </w:r>
            <w:r w:rsidR="00B621E8">
              <w:rPr>
                <w:noProof/>
                <w:webHidden/>
              </w:rPr>
              <w:fldChar w:fldCharType="begin"/>
            </w:r>
            <w:r w:rsidR="00B621E8">
              <w:rPr>
                <w:noProof/>
                <w:webHidden/>
              </w:rPr>
              <w:instrText xml:space="preserve"> PAGEREF _Toc170374402 \h </w:instrText>
            </w:r>
            <w:r w:rsidR="00B621E8">
              <w:rPr>
                <w:noProof/>
                <w:webHidden/>
              </w:rPr>
            </w:r>
            <w:r w:rsidR="00B621E8">
              <w:rPr>
                <w:noProof/>
                <w:webHidden/>
              </w:rPr>
              <w:fldChar w:fldCharType="separate"/>
            </w:r>
            <w:r w:rsidR="00B621E8">
              <w:rPr>
                <w:noProof/>
                <w:webHidden/>
              </w:rPr>
              <w:t>5</w:t>
            </w:r>
            <w:r w:rsidR="00B621E8">
              <w:rPr>
                <w:noProof/>
                <w:webHidden/>
              </w:rPr>
              <w:fldChar w:fldCharType="end"/>
            </w:r>
          </w:hyperlink>
        </w:p>
        <w:p w14:paraId="0CEA4428" w14:textId="031ECB04" w:rsidR="00B621E8" w:rsidRDefault="00B04F54">
          <w:pPr>
            <w:pStyle w:val="TOC2"/>
            <w:tabs>
              <w:tab w:val="left" w:pos="880"/>
              <w:tab w:val="right" w:leader="dot" w:pos="9622"/>
            </w:tabs>
            <w:rPr>
              <w:rFonts w:asciiTheme="minorHAnsi" w:hAnsiTheme="minorHAnsi" w:cstheme="minorBidi"/>
              <w:noProof/>
              <w:sz w:val="22"/>
              <w:szCs w:val="22"/>
              <w:lang w:val="en-AU" w:eastAsia="en-AU"/>
            </w:rPr>
          </w:pPr>
          <w:hyperlink w:anchor="_Toc170374403" w:history="1">
            <w:r w:rsidR="00B621E8" w:rsidRPr="00A0149C">
              <w:rPr>
                <w:rStyle w:val="Hyperlink"/>
                <w:noProof/>
                <w14:scene3d>
                  <w14:camera w14:prst="orthographicFront"/>
                  <w14:lightRig w14:rig="threePt" w14:dir="t">
                    <w14:rot w14:lat="0" w14:lon="0" w14:rev="0"/>
                  </w14:lightRig>
                </w14:scene3d>
              </w:rPr>
              <w:t>1.1</w:t>
            </w:r>
            <w:r w:rsidR="00B621E8">
              <w:rPr>
                <w:rFonts w:asciiTheme="minorHAnsi" w:hAnsiTheme="minorHAnsi" w:cstheme="minorBidi"/>
                <w:noProof/>
                <w:sz w:val="22"/>
                <w:szCs w:val="22"/>
                <w:lang w:val="en-AU" w:eastAsia="en-AU"/>
              </w:rPr>
              <w:tab/>
            </w:r>
            <w:r w:rsidR="00B621E8" w:rsidRPr="00A0149C">
              <w:rPr>
                <w:rStyle w:val="Hyperlink"/>
                <w:noProof/>
              </w:rPr>
              <w:t>Cleaning Footwear</w:t>
            </w:r>
            <w:r w:rsidR="00B621E8">
              <w:rPr>
                <w:noProof/>
                <w:webHidden/>
              </w:rPr>
              <w:tab/>
            </w:r>
            <w:r w:rsidR="00B621E8">
              <w:rPr>
                <w:noProof/>
                <w:webHidden/>
              </w:rPr>
              <w:fldChar w:fldCharType="begin"/>
            </w:r>
            <w:r w:rsidR="00B621E8">
              <w:rPr>
                <w:noProof/>
                <w:webHidden/>
              </w:rPr>
              <w:instrText xml:space="preserve"> PAGEREF _Toc170374403 \h </w:instrText>
            </w:r>
            <w:r w:rsidR="00B621E8">
              <w:rPr>
                <w:noProof/>
                <w:webHidden/>
              </w:rPr>
            </w:r>
            <w:r w:rsidR="00B621E8">
              <w:rPr>
                <w:noProof/>
                <w:webHidden/>
              </w:rPr>
              <w:fldChar w:fldCharType="separate"/>
            </w:r>
            <w:r w:rsidR="00B621E8">
              <w:rPr>
                <w:noProof/>
                <w:webHidden/>
              </w:rPr>
              <w:t>5</w:t>
            </w:r>
            <w:r w:rsidR="00B621E8">
              <w:rPr>
                <w:noProof/>
                <w:webHidden/>
              </w:rPr>
              <w:fldChar w:fldCharType="end"/>
            </w:r>
          </w:hyperlink>
        </w:p>
        <w:p w14:paraId="12455B72" w14:textId="7335F13F" w:rsidR="00B621E8" w:rsidRDefault="00B04F54">
          <w:pPr>
            <w:pStyle w:val="TOC2"/>
            <w:tabs>
              <w:tab w:val="left" w:pos="880"/>
              <w:tab w:val="right" w:leader="dot" w:pos="9622"/>
            </w:tabs>
            <w:rPr>
              <w:rFonts w:asciiTheme="minorHAnsi" w:hAnsiTheme="minorHAnsi" w:cstheme="minorBidi"/>
              <w:noProof/>
              <w:sz w:val="22"/>
              <w:szCs w:val="22"/>
              <w:lang w:val="en-AU" w:eastAsia="en-AU"/>
            </w:rPr>
          </w:pPr>
          <w:hyperlink w:anchor="_Toc170374404" w:history="1">
            <w:r w:rsidR="00B621E8" w:rsidRPr="00A0149C">
              <w:rPr>
                <w:rStyle w:val="Hyperlink"/>
                <w:noProof/>
                <w14:scene3d>
                  <w14:camera w14:prst="orthographicFront"/>
                  <w14:lightRig w14:rig="threePt" w14:dir="t">
                    <w14:rot w14:lat="0" w14:lon="0" w14:rev="0"/>
                  </w14:lightRig>
                </w14:scene3d>
              </w:rPr>
              <w:t>1.2</w:t>
            </w:r>
            <w:r w:rsidR="00B621E8">
              <w:rPr>
                <w:rFonts w:asciiTheme="minorHAnsi" w:hAnsiTheme="minorHAnsi" w:cstheme="minorBidi"/>
                <w:noProof/>
                <w:sz w:val="22"/>
                <w:szCs w:val="22"/>
                <w:lang w:val="en-AU" w:eastAsia="en-AU"/>
              </w:rPr>
              <w:tab/>
            </w:r>
            <w:r w:rsidR="00B621E8" w:rsidRPr="00A0149C">
              <w:rPr>
                <w:rStyle w:val="Hyperlink"/>
                <w:noProof/>
              </w:rPr>
              <w:t>Guidelines for sterilising</w:t>
            </w:r>
            <w:r w:rsidR="00B621E8">
              <w:rPr>
                <w:noProof/>
                <w:webHidden/>
              </w:rPr>
              <w:tab/>
            </w:r>
            <w:r w:rsidR="00B621E8">
              <w:rPr>
                <w:noProof/>
                <w:webHidden/>
              </w:rPr>
              <w:fldChar w:fldCharType="begin"/>
            </w:r>
            <w:r w:rsidR="00B621E8">
              <w:rPr>
                <w:noProof/>
                <w:webHidden/>
              </w:rPr>
              <w:instrText xml:space="preserve"> PAGEREF _Toc170374404 \h </w:instrText>
            </w:r>
            <w:r w:rsidR="00B621E8">
              <w:rPr>
                <w:noProof/>
                <w:webHidden/>
              </w:rPr>
            </w:r>
            <w:r w:rsidR="00B621E8">
              <w:rPr>
                <w:noProof/>
                <w:webHidden/>
              </w:rPr>
              <w:fldChar w:fldCharType="separate"/>
            </w:r>
            <w:r w:rsidR="00B621E8">
              <w:rPr>
                <w:noProof/>
                <w:webHidden/>
              </w:rPr>
              <w:t>5</w:t>
            </w:r>
            <w:r w:rsidR="00B621E8">
              <w:rPr>
                <w:noProof/>
                <w:webHidden/>
              </w:rPr>
              <w:fldChar w:fldCharType="end"/>
            </w:r>
          </w:hyperlink>
        </w:p>
        <w:p w14:paraId="09D1DEA3" w14:textId="0E2027B6"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5" w:history="1">
            <w:r w:rsidR="00B621E8" w:rsidRPr="00A0149C">
              <w:rPr>
                <w:rStyle w:val="Hyperlink"/>
                <w:noProof/>
              </w:rPr>
              <w:t>Disinfectant Information</w:t>
            </w:r>
            <w:r w:rsidR="00B621E8">
              <w:rPr>
                <w:noProof/>
                <w:webHidden/>
              </w:rPr>
              <w:tab/>
            </w:r>
            <w:r w:rsidR="00B621E8">
              <w:rPr>
                <w:noProof/>
                <w:webHidden/>
              </w:rPr>
              <w:fldChar w:fldCharType="begin"/>
            </w:r>
            <w:r w:rsidR="00B621E8">
              <w:rPr>
                <w:noProof/>
                <w:webHidden/>
              </w:rPr>
              <w:instrText xml:space="preserve"> PAGEREF _Toc170374405 \h </w:instrText>
            </w:r>
            <w:r w:rsidR="00B621E8">
              <w:rPr>
                <w:noProof/>
                <w:webHidden/>
              </w:rPr>
            </w:r>
            <w:r w:rsidR="00B621E8">
              <w:rPr>
                <w:noProof/>
                <w:webHidden/>
              </w:rPr>
              <w:fldChar w:fldCharType="separate"/>
            </w:r>
            <w:r w:rsidR="00B621E8">
              <w:rPr>
                <w:noProof/>
                <w:webHidden/>
              </w:rPr>
              <w:t>6</w:t>
            </w:r>
            <w:r w:rsidR="00B621E8">
              <w:rPr>
                <w:noProof/>
                <w:webHidden/>
              </w:rPr>
              <w:fldChar w:fldCharType="end"/>
            </w:r>
          </w:hyperlink>
        </w:p>
        <w:p w14:paraId="5356CBDC" w14:textId="329884DA"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8" w:history="1">
            <w:r w:rsidR="00B621E8" w:rsidRPr="00A0149C">
              <w:rPr>
                <w:rStyle w:val="Hyperlink"/>
                <w:noProof/>
              </w:rPr>
              <w:t>Signage</w:t>
            </w:r>
            <w:r w:rsidR="00B621E8">
              <w:rPr>
                <w:noProof/>
                <w:webHidden/>
              </w:rPr>
              <w:tab/>
            </w:r>
            <w:r w:rsidR="00B621E8">
              <w:rPr>
                <w:noProof/>
                <w:webHidden/>
              </w:rPr>
              <w:fldChar w:fldCharType="begin"/>
            </w:r>
            <w:r w:rsidR="00B621E8">
              <w:rPr>
                <w:noProof/>
                <w:webHidden/>
              </w:rPr>
              <w:instrText xml:space="preserve"> PAGEREF _Toc170374408 \h </w:instrText>
            </w:r>
            <w:r w:rsidR="00B621E8">
              <w:rPr>
                <w:noProof/>
                <w:webHidden/>
              </w:rPr>
            </w:r>
            <w:r w:rsidR="00B621E8">
              <w:rPr>
                <w:noProof/>
                <w:webHidden/>
              </w:rPr>
              <w:fldChar w:fldCharType="separate"/>
            </w:r>
            <w:r w:rsidR="00B621E8">
              <w:rPr>
                <w:noProof/>
                <w:webHidden/>
              </w:rPr>
              <w:t>7</w:t>
            </w:r>
            <w:r w:rsidR="00B621E8">
              <w:rPr>
                <w:noProof/>
                <w:webHidden/>
              </w:rPr>
              <w:fldChar w:fldCharType="end"/>
            </w:r>
          </w:hyperlink>
        </w:p>
        <w:p w14:paraId="43D79D0D" w14:textId="05C9A06E"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09" w:history="1">
            <w:r w:rsidR="00B621E8" w:rsidRPr="00A0149C">
              <w:rPr>
                <w:rStyle w:val="Hyperlink"/>
                <w:noProof/>
              </w:rPr>
              <w:t>Managing drainage from infested areas</w:t>
            </w:r>
            <w:r w:rsidR="00B621E8">
              <w:rPr>
                <w:noProof/>
                <w:webHidden/>
              </w:rPr>
              <w:tab/>
            </w:r>
            <w:r w:rsidR="00B621E8">
              <w:rPr>
                <w:noProof/>
                <w:webHidden/>
              </w:rPr>
              <w:fldChar w:fldCharType="begin"/>
            </w:r>
            <w:r w:rsidR="00B621E8">
              <w:rPr>
                <w:noProof/>
                <w:webHidden/>
              </w:rPr>
              <w:instrText xml:space="preserve"> PAGEREF _Toc170374409 \h </w:instrText>
            </w:r>
            <w:r w:rsidR="00B621E8">
              <w:rPr>
                <w:noProof/>
                <w:webHidden/>
              </w:rPr>
            </w:r>
            <w:r w:rsidR="00B621E8">
              <w:rPr>
                <w:noProof/>
                <w:webHidden/>
              </w:rPr>
              <w:fldChar w:fldCharType="separate"/>
            </w:r>
            <w:r w:rsidR="00B621E8">
              <w:rPr>
                <w:noProof/>
                <w:webHidden/>
              </w:rPr>
              <w:t>8</w:t>
            </w:r>
            <w:r w:rsidR="00B621E8">
              <w:rPr>
                <w:noProof/>
                <w:webHidden/>
              </w:rPr>
              <w:fldChar w:fldCharType="end"/>
            </w:r>
          </w:hyperlink>
        </w:p>
        <w:p w14:paraId="41B0C54D" w14:textId="0CD99F46"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10" w:history="1">
            <w:r w:rsidR="00B621E8" w:rsidRPr="00A0149C">
              <w:rPr>
                <w:rStyle w:val="Hyperlink"/>
                <w:noProof/>
              </w:rPr>
              <w:t>Access</w:t>
            </w:r>
            <w:r w:rsidR="00B621E8">
              <w:rPr>
                <w:noProof/>
                <w:webHidden/>
              </w:rPr>
              <w:tab/>
            </w:r>
            <w:r w:rsidR="00B621E8">
              <w:rPr>
                <w:noProof/>
                <w:webHidden/>
              </w:rPr>
              <w:fldChar w:fldCharType="begin"/>
            </w:r>
            <w:r w:rsidR="00B621E8">
              <w:rPr>
                <w:noProof/>
                <w:webHidden/>
              </w:rPr>
              <w:instrText xml:space="preserve"> PAGEREF _Toc170374410 \h </w:instrText>
            </w:r>
            <w:r w:rsidR="00B621E8">
              <w:rPr>
                <w:noProof/>
                <w:webHidden/>
              </w:rPr>
            </w:r>
            <w:r w:rsidR="00B621E8">
              <w:rPr>
                <w:noProof/>
                <w:webHidden/>
              </w:rPr>
              <w:fldChar w:fldCharType="separate"/>
            </w:r>
            <w:r w:rsidR="00B621E8">
              <w:rPr>
                <w:noProof/>
                <w:webHidden/>
              </w:rPr>
              <w:t>9</w:t>
            </w:r>
            <w:r w:rsidR="00B621E8">
              <w:rPr>
                <w:noProof/>
                <w:webHidden/>
              </w:rPr>
              <w:fldChar w:fldCharType="end"/>
            </w:r>
          </w:hyperlink>
        </w:p>
        <w:p w14:paraId="358E030D" w14:textId="34288240"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11" w:history="1">
            <w:r w:rsidR="00B621E8" w:rsidRPr="00A0149C">
              <w:rPr>
                <w:rStyle w:val="Hyperlink"/>
                <w:noProof/>
              </w:rPr>
              <w:t>More Information</w:t>
            </w:r>
            <w:r w:rsidR="00B621E8">
              <w:rPr>
                <w:noProof/>
                <w:webHidden/>
              </w:rPr>
              <w:tab/>
            </w:r>
            <w:r w:rsidR="00B621E8">
              <w:rPr>
                <w:noProof/>
                <w:webHidden/>
              </w:rPr>
              <w:fldChar w:fldCharType="begin"/>
            </w:r>
            <w:r w:rsidR="00B621E8">
              <w:rPr>
                <w:noProof/>
                <w:webHidden/>
              </w:rPr>
              <w:instrText xml:space="preserve"> PAGEREF _Toc170374411 \h </w:instrText>
            </w:r>
            <w:r w:rsidR="00B621E8">
              <w:rPr>
                <w:noProof/>
                <w:webHidden/>
              </w:rPr>
            </w:r>
            <w:r w:rsidR="00B621E8">
              <w:rPr>
                <w:noProof/>
                <w:webHidden/>
              </w:rPr>
              <w:fldChar w:fldCharType="separate"/>
            </w:r>
            <w:r w:rsidR="00B621E8">
              <w:rPr>
                <w:noProof/>
                <w:webHidden/>
              </w:rPr>
              <w:t>11</w:t>
            </w:r>
            <w:r w:rsidR="00B621E8">
              <w:rPr>
                <w:noProof/>
                <w:webHidden/>
              </w:rPr>
              <w:fldChar w:fldCharType="end"/>
            </w:r>
          </w:hyperlink>
        </w:p>
        <w:p w14:paraId="2417C8AA" w14:textId="3C129CF9"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12" w:history="1">
            <w:r w:rsidR="00B621E8" w:rsidRPr="00A0149C">
              <w:rPr>
                <w:rStyle w:val="Hyperlink"/>
                <w:noProof/>
              </w:rPr>
              <w:t>References</w:t>
            </w:r>
            <w:r w:rsidR="00B621E8">
              <w:rPr>
                <w:noProof/>
                <w:webHidden/>
              </w:rPr>
              <w:tab/>
            </w:r>
            <w:r w:rsidR="00B621E8">
              <w:rPr>
                <w:noProof/>
                <w:webHidden/>
              </w:rPr>
              <w:fldChar w:fldCharType="begin"/>
            </w:r>
            <w:r w:rsidR="00B621E8">
              <w:rPr>
                <w:noProof/>
                <w:webHidden/>
              </w:rPr>
              <w:instrText xml:space="preserve"> PAGEREF _Toc170374412 \h </w:instrText>
            </w:r>
            <w:r w:rsidR="00B621E8">
              <w:rPr>
                <w:noProof/>
                <w:webHidden/>
              </w:rPr>
            </w:r>
            <w:r w:rsidR="00B621E8">
              <w:rPr>
                <w:noProof/>
                <w:webHidden/>
              </w:rPr>
              <w:fldChar w:fldCharType="separate"/>
            </w:r>
            <w:r w:rsidR="00B621E8">
              <w:rPr>
                <w:noProof/>
                <w:webHidden/>
              </w:rPr>
              <w:t>11</w:t>
            </w:r>
            <w:r w:rsidR="00B621E8">
              <w:rPr>
                <w:noProof/>
                <w:webHidden/>
              </w:rPr>
              <w:fldChar w:fldCharType="end"/>
            </w:r>
          </w:hyperlink>
        </w:p>
        <w:p w14:paraId="3F79EB6A" w14:textId="027D1DBD" w:rsidR="00B621E8" w:rsidRDefault="00B04F54">
          <w:pPr>
            <w:pStyle w:val="TOC1"/>
            <w:tabs>
              <w:tab w:val="right" w:leader="dot" w:pos="9622"/>
            </w:tabs>
            <w:rPr>
              <w:rFonts w:asciiTheme="minorHAnsi" w:hAnsiTheme="minorHAnsi" w:cstheme="minorBidi"/>
              <w:noProof/>
              <w:sz w:val="22"/>
              <w:szCs w:val="22"/>
              <w:lang w:val="en-AU" w:eastAsia="en-AU"/>
            </w:rPr>
          </w:pPr>
          <w:hyperlink w:anchor="_Toc170374413" w:history="1">
            <w:r w:rsidR="00B621E8" w:rsidRPr="00A0149C">
              <w:rPr>
                <w:rStyle w:val="Hyperlink"/>
                <w:noProof/>
              </w:rPr>
              <w:t>Contact Us</w:t>
            </w:r>
            <w:r w:rsidR="00B621E8">
              <w:rPr>
                <w:noProof/>
                <w:webHidden/>
              </w:rPr>
              <w:tab/>
            </w:r>
            <w:r w:rsidR="00B621E8">
              <w:rPr>
                <w:noProof/>
                <w:webHidden/>
              </w:rPr>
              <w:fldChar w:fldCharType="begin"/>
            </w:r>
            <w:r w:rsidR="00B621E8">
              <w:rPr>
                <w:noProof/>
                <w:webHidden/>
              </w:rPr>
              <w:instrText xml:space="preserve"> PAGEREF _Toc170374413 \h </w:instrText>
            </w:r>
            <w:r w:rsidR="00B621E8">
              <w:rPr>
                <w:noProof/>
                <w:webHidden/>
              </w:rPr>
            </w:r>
            <w:r w:rsidR="00B621E8">
              <w:rPr>
                <w:noProof/>
                <w:webHidden/>
              </w:rPr>
              <w:fldChar w:fldCharType="separate"/>
            </w:r>
            <w:r w:rsidR="00B621E8">
              <w:rPr>
                <w:noProof/>
                <w:webHidden/>
              </w:rPr>
              <w:t>12</w:t>
            </w:r>
            <w:r w:rsidR="00B621E8">
              <w:rPr>
                <w:noProof/>
                <w:webHidden/>
              </w:rPr>
              <w:fldChar w:fldCharType="end"/>
            </w:r>
          </w:hyperlink>
        </w:p>
        <w:p w14:paraId="2BECC9B2" w14:textId="43490A30" w:rsidR="0036338C" w:rsidRDefault="0036338C">
          <w:r w:rsidRPr="0036338C">
            <w:rPr>
              <w:b/>
              <w:bCs/>
              <w:noProof/>
            </w:rPr>
            <w:fldChar w:fldCharType="end"/>
          </w:r>
        </w:p>
      </w:sdtContent>
    </w:sdt>
    <w:p w14:paraId="36027B52" w14:textId="7E880385" w:rsidR="0036338C" w:rsidRDefault="009F6E1D">
      <w:pPr>
        <w:spacing w:after="0" w:line="240" w:lineRule="auto"/>
        <w:rPr>
          <w:rFonts w:cs="Arial Bold"/>
          <w:b/>
          <w:bCs/>
          <w:color w:val="0078AE"/>
          <w:sz w:val="32"/>
          <w:szCs w:val="32"/>
        </w:rPr>
      </w:pPr>
      <w:r>
        <w:rPr>
          <w:noProof/>
        </w:rPr>
        <mc:AlternateContent>
          <mc:Choice Requires="wps">
            <w:drawing>
              <wp:anchor distT="0" distB="0" distL="114300" distR="114300" simplePos="0" relativeHeight="251660288" behindDoc="0" locked="0" layoutInCell="1" allowOverlap="1" wp14:anchorId="518E7083" wp14:editId="607F21E9">
                <wp:simplePos x="0" y="0"/>
                <wp:positionH relativeFrom="column">
                  <wp:posOffset>29210</wp:posOffset>
                </wp:positionH>
                <wp:positionV relativeFrom="paragraph">
                  <wp:posOffset>433705</wp:posOffset>
                </wp:positionV>
                <wp:extent cx="5702300" cy="1003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02300" cy="1003300"/>
                        </a:xfrm>
                        <a:prstGeom prst="rect">
                          <a:avLst/>
                        </a:prstGeom>
                        <a:solidFill>
                          <a:srgbClr val="0078AF">
                            <a:alpha val="11000"/>
                          </a:srgbClr>
                        </a:solidFill>
                        <a:ln w="6350">
                          <a:noFill/>
                        </a:ln>
                      </wps:spPr>
                      <wps:txbx>
                        <w:txbxContent>
                          <w:p w14:paraId="72435B82" w14:textId="77777777" w:rsidR="009F6E1D" w:rsidRPr="009F6E1D" w:rsidRDefault="009F6E1D" w:rsidP="009F6E1D">
                            <w:pPr>
                              <w:spacing w:after="0" w:line="240" w:lineRule="auto"/>
                              <w:rPr>
                                <w:rFonts w:eastAsia="Times New Roman"/>
                                <w:lang w:val="en-AU"/>
                              </w:rPr>
                            </w:pPr>
                            <w:r w:rsidRPr="009F6E1D">
                              <w:rPr>
                                <w:rFonts w:cs="News Gothic Com"/>
                                <w:color w:val="0078AF"/>
                              </w:rPr>
                              <w:t xml:space="preserve">Acknowledgement </w:t>
                            </w:r>
                            <w:r w:rsidR="000C0F30">
                              <w:rPr>
                                <w:rFonts w:cs="News Gothic Com"/>
                                <w:color w:val="0078AF"/>
                              </w:rPr>
                              <w:t>of</w:t>
                            </w:r>
                            <w:r w:rsidRPr="009F6E1D">
                              <w:rPr>
                                <w:rFonts w:cs="News Gothic Com"/>
                                <w:color w:val="0078AF"/>
                              </w:rPr>
                              <w:t xml:space="preserve"> Country</w:t>
                            </w:r>
                          </w:p>
                          <w:p w14:paraId="1D1A6DF5" w14:textId="00397FEE" w:rsidR="009F6E1D" w:rsidRPr="009F6E1D" w:rsidRDefault="009F6E1D" w:rsidP="009F6E1D">
                            <w:pPr>
                              <w:spacing w:after="0" w:line="240" w:lineRule="auto"/>
                              <w:rPr>
                                <w:rFonts w:ascii="Times New Roman" w:eastAsia="Times New Roman" w:hAnsi="Times New Roman" w:cs="Times New Roman"/>
                                <w:lang w:val="en-AU"/>
                              </w:rPr>
                            </w:pPr>
                            <w:r w:rsidRPr="009F6E1D">
                              <w:rPr>
                                <w:rFonts w:eastAsia="Times New Roman"/>
                                <w:lang w:val="en-AU"/>
                              </w:rPr>
                              <w:t>The Mayor</w:t>
                            </w:r>
                            <w:r w:rsidRPr="009F6E1D">
                              <w:rPr>
                                <w:rFonts w:eastAsia="Times New Roman"/>
                                <w:color w:val="000000"/>
                                <w:lang w:val="en-AU"/>
                              </w:rPr>
                              <w:t>, Councillors and staff of the City of Cockburn acknowledge the Whadjuk Nyungar people of Beeliar boodja as the traditional custodians of this land. We pay our respect to the Elders, past</w:t>
                            </w:r>
                            <w:r w:rsidR="007B0473">
                              <w:rPr>
                                <w:rFonts w:eastAsia="Times New Roman"/>
                                <w:color w:val="000000"/>
                                <w:lang w:val="en-AU"/>
                              </w:rPr>
                              <w:t xml:space="preserve"> and</w:t>
                            </w:r>
                            <w:r w:rsidRPr="009F6E1D">
                              <w:rPr>
                                <w:rFonts w:eastAsia="Times New Roman"/>
                                <w:color w:val="000000"/>
                                <w:lang w:val="en-AU"/>
                              </w:rPr>
                              <w:t xml:space="preserve"> present.</w:t>
                            </w:r>
                          </w:p>
                        </w:txbxContent>
                      </wps:txbx>
                      <wps:bodyPr rot="0" spcFirstLastPara="0" vertOverflow="overflow" horzOverflow="overflow" vert="horz" wrap="square" lIns="18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E7083" id="_x0000_t202" coordsize="21600,21600" o:spt="202" path="m,l,21600r21600,l21600,xe">
                <v:stroke joinstyle="miter"/>
                <v:path gradientshapeok="t" o:connecttype="rect"/>
              </v:shapetype>
              <v:shape id="Text Box 2" o:spid="_x0000_s1026" type="#_x0000_t202" style="position:absolute;margin-left:2.3pt;margin-top:34.15pt;width:44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" fillcolor="#0078af" stroked="f" strokeweight=".5pt">
                <v:fill opacity="7196f"/>
                <v:textbox inset="5mm">
                  <w:txbxContent>
                    <w:p w14:paraId="72435B82" w14:textId="77777777" w:rsidR="009F6E1D" w:rsidRPr="009F6E1D" w:rsidRDefault="009F6E1D" w:rsidP="009F6E1D">
                      <w:pPr>
                        <w:spacing w:after="0" w:line="240" w:lineRule="auto"/>
                        <w:rPr>
                          <w:rFonts w:eastAsia="Times New Roman"/>
                          <w:lang w:val="en-AU"/>
                        </w:rPr>
                      </w:pPr>
                      <w:r w:rsidRPr="009F6E1D">
                        <w:rPr>
                          <w:rFonts w:cs="News Gothic Com"/>
                          <w:color w:val="0078AF"/>
                        </w:rPr>
                        <w:t xml:space="preserve">Acknowledgement </w:t>
                      </w:r>
                      <w:r w:rsidR="000C0F30">
                        <w:rPr>
                          <w:rFonts w:cs="News Gothic Com"/>
                          <w:color w:val="0078AF"/>
                        </w:rPr>
                        <w:t>of</w:t>
                      </w:r>
                      <w:r w:rsidRPr="009F6E1D">
                        <w:rPr>
                          <w:rFonts w:cs="News Gothic Com"/>
                          <w:color w:val="0078AF"/>
                        </w:rPr>
                        <w:t xml:space="preserve"> Country</w:t>
                      </w:r>
                    </w:p>
                    <w:p w14:paraId="1D1A6DF5" w14:textId="00397FEE" w:rsidR="009F6E1D" w:rsidRPr="009F6E1D" w:rsidRDefault="009F6E1D" w:rsidP="009F6E1D">
                      <w:pPr>
                        <w:spacing w:after="0" w:line="240" w:lineRule="auto"/>
                        <w:rPr>
                          <w:rFonts w:ascii="Times New Roman" w:eastAsia="Times New Roman" w:hAnsi="Times New Roman" w:cs="Times New Roman"/>
                          <w:lang w:val="en-AU"/>
                        </w:rPr>
                      </w:pPr>
                      <w:r w:rsidRPr="009F6E1D">
                        <w:rPr>
                          <w:rFonts w:eastAsia="Times New Roman"/>
                          <w:lang w:val="en-AU"/>
                        </w:rPr>
                        <w:t>The Mayor</w:t>
                      </w:r>
                      <w:r w:rsidRPr="009F6E1D">
                        <w:rPr>
                          <w:rFonts w:eastAsia="Times New Roman"/>
                          <w:color w:val="000000"/>
                          <w:lang w:val="en-AU"/>
                        </w:rPr>
                        <w:t>, Councillors and staff of the City of Cockburn acknowledge the Whadjuk Nyungar people of Beeliar boodja as the traditional custodians of this land. We pay our respect to the Elders, past</w:t>
                      </w:r>
                      <w:r w:rsidR="007B0473">
                        <w:rPr>
                          <w:rFonts w:eastAsia="Times New Roman"/>
                          <w:color w:val="000000"/>
                          <w:lang w:val="en-AU"/>
                        </w:rPr>
                        <w:t xml:space="preserve"> and</w:t>
                      </w:r>
                      <w:r w:rsidRPr="009F6E1D">
                        <w:rPr>
                          <w:rFonts w:eastAsia="Times New Roman"/>
                          <w:color w:val="000000"/>
                          <w:lang w:val="en-AU"/>
                        </w:rPr>
                        <w:t xml:space="preserve"> present.</w:t>
                      </w:r>
                    </w:p>
                  </w:txbxContent>
                </v:textbox>
              </v:shape>
            </w:pict>
          </mc:Fallback>
        </mc:AlternateContent>
      </w:r>
      <w:r w:rsidR="0036338C">
        <w:br w:type="page"/>
      </w:r>
    </w:p>
    <w:bookmarkEnd w:id="3"/>
    <w:bookmarkEnd w:id="2"/>
    <w:p w14:paraId="6FEE56A1" w14:textId="77777777" w:rsidR="003201BB" w:rsidRDefault="003201BB" w:rsidP="00B1513D">
      <w:pPr>
        <w:pStyle w:val="Heading1"/>
        <w:sectPr w:rsidR="003201BB" w:rsidSect="00723EDB">
          <w:footerReference w:type="even" r:id="rId8"/>
          <w:footerReference w:type="default" r:id="rId9"/>
          <w:headerReference w:type="first" r:id="rId10"/>
          <w:footerReference w:type="first" r:id="rId11"/>
          <w:pgSz w:w="11900" w:h="16840"/>
          <w:pgMar w:top="1701" w:right="1134" w:bottom="1701" w:left="1134" w:header="709" w:footer="79" w:gutter="0"/>
          <w:pgNumType w:start="1"/>
          <w:cols w:space="708"/>
          <w:titlePg/>
          <w:docGrid w:linePitch="360"/>
        </w:sectPr>
      </w:pPr>
    </w:p>
    <w:p w14:paraId="257E4657" w14:textId="68CBD4E8" w:rsidR="00AB1561" w:rsidRDefault="00B621E8" w:rsidP="00B1513D">
      <w:pPr>
        <w:pStyle w:val="Heading1"/>
      </w:pPr>
      <w:bookmarkStart w:id="4" w:name="_Toc170374399"/>
      <w:r>
        <w:lastRenderedPageBreak/>
        <w:t>Introduction</w:t>
      </w:r>
      <w:bookmarkEnd w:id="4"/>
    </w:p>
    <w:p w14:paraId="4B7D9D03" w14:textId="386AA460" w:rsidR="00EE6A90" w:rsidRPr="00284A51" w:rsidRDefault="00EE6A90" w:rsidP="00EE6A90">
      <w:pPr>
        <w:jc w:val="both"/>
        <w:rPr>
          <w:rFonts w:eastAsia="Times New Roman"/>
          <w:lang w:val="en-AU"/>
        </w:rPr>
      </w:pPr>
      <w:bookmarkStart w:id="5" w:name="_Toc477362174"/>
      <w:bookmarkStart w:id="6" w:name="_Toc477362298"/>
      <w:r>
        <w:rPr>
          <w:i/>
        </w:rPr>
        <w:t>Phytophthora cinnamomi</w:t>
      </w:r>
      <w:r>
        <w:t xml:space="preserve"> is a severe soil borne plant pathogen which attacks a wide range of plant species. It is known to cause dieback and death of susceptible plants in native forests, plantations, farms, nurseries, home gardens and food production. It can be a severe threat to plant producers to both the survival of seedlings and to the possibility of contamination of stock passing out of the nursery and into gardens, farms and forests.</w:t>
      </w:r>
    </w:p>
    <w:p w14:paraId="2CFD625E" w14:textId="77777777" w:rsidR="00EE6A90" w:rsidRDefault="00EE6A90" w:rsidP="00EE6A90">
      <w:pPr>
        <w:jc w:val="both"/>
      </w:pPr>
      <w:r>
        <w:rPr>
          <w:i/>
        </w:rPr>
        <w:t>Phytophthora cinnamomi,</w:t>
      </w:r>
      <w:r>
        <w:t xml:space="preserve"> or more commonly known as Dieback, is a type of water mould that attacks the roots of the plant and causes them to rot.  This kills the plant by preventing the uptake of water and nutrients.  It spreads naturally by the movement of spores in water or by root-to-root contact.  Dieback can spread at the rate of one metre each year on flat ground, though this is increased considerably by human activity.  </w:t>
      </w:r>
    </w:p>
    <w:p w14:paraId="75686497" w14:textId="6E30DAFA" w:rsidR="00EE6A90" w:rsidRDefault="00EE6A90" w:rsidP="00EE6A90">
      <w:pPr>
        <w:jc w:val="both"/>
      </w:pPr>
      <w:r>
        <w:t>A major source of the spread of the disease is via soil adhering to vehicles, machinery, tools and footwear for which adequate hygiene and wash-down procedures have not been taken.</w:t>
      </w:r>
    </w:p>
    <w:p w14:paraId="19C5DF69" w14:textId="634D9C6F" w:rsidR="00EE6A90" w:rsidRPr="00284A51" w:rsidRDefault="00EE6A90" w:rsidP="00EE6A90">
      <w:pPr>
        <w:jc w:val="both"/>
        <w:rPr>
          <w:i/>
        </w:rPr>
      </w:pPr>
      <w:r>
        <w:t xml:space="preserve">Dieback is </w:t>
      </w:r>
      <w:r>
        <w:rPr>
          <w:b/>
        </w:rPr>
        <w:t>not</w:t>
      </w:r>
      <w:r>
        <w:t xml:space="preserve"> killed by water.  Therefore washing down of footwear, equipment or vehicles must use a disinfectant at a rate proven to be effective against the spores</w:t>
      </w:r>
      <w:r>
        <w:rPr>
          <w:i/>
        </w:rPr>
        <w:t>.</w:t>
      </w:r>
    </w:p>
    <w:p w14:paraId="57186C8D" w14:textId="4F76CDF9" w:rsidR="00EE6A90" w:rsidRDefault="00EE6A90" w:rsidP="00EE6A90">
      <w:pPr>
        <w:jc w:val="both"/>
      </w:pPr>
      <w:r>
        <w:t>Widespread testing for Dieback has not been conducted on the Swan Coastal Plain and in only some parts of the City, therefore it must be assumed that sites may contain the disease and that vehicles and people can transport it to and from a site.  Testing is usually restricted on a site by site basis so a precautionary approach should be taken.</w:t>
      </w:r>
    </w:p>
    <w:p w14:paraId="1BC8A6BF" w14:textId="5277E7AC" w:rsidR="00EE6A90" w:rsidRDefault="00EE6A90" w:rsidP="00284A51">
      <w:pPr>
        <w:spacing w:after="0"/>
        <w:jc w:val="both"/>
      </w:pPr>
      <w:r>
        <w:rPr>
          <w:noProof/>
        </w:rPr>
        <w:drawing>
          <wp:inline distT="0" distB="0" distL="0" distR="0" wp14:anchorId="07B7458D" wp14:editId="288B83E3">
            <wp:extent cx="3743325" cy="3590925"/>
            <wp:effectExtent l="0" t="0" r="9525" b="9525"/>
            <wp:docPr id="5" name="Picture 5" descr="Map of known Dieback sites across South West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 of known Dieback sites across South West W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325" cy="3590925"/>
                    </a:xfrm>
                    <a:prstGeom prst="rect">
                      <a:avLst/>
                    </a:prstGeom>
                    <a:noFill/>
                    <a:ln>
                      <a:noFill/>
                    </a:ln>
                  </pic:spPr>
                </pic:pic>
              </a:graphicData>
            </a:graphic>
          </wp:inline>
        </w:drawing>
      </w:r>
    </w:p>
    <w:p w14:paraId="1C211F9E" w14:textId="0841BD49" w:rsidR="00B621E8" w:rsidRDefault="00EE6A90" w:rsidP="00B621E8">
      <w:pPr>
        <w:spacing w:after="0" w:line="240" w:lineRule="auto"/>
        <w:jc w:val="both"/>
        <w:rPr>
          <w:rFonts w:eastAsia="Times New Roman"/>
          <w:noProof/>
          <w:sz w:val="20"/>
          <w:szCs w:val="20"/>
          <w:lang w:val="en-AU"/>
        </w:rPr>
      </w:pPr>
      <w:r>
        <w:rPr>
          <w:noProof/>
          <w:sz w:val="20"/>
          <w:szCs w:val="20"/>
        </w:rPr>
        <w:t>Image 1. Map of known Dieback sites across South West WA. Map courtesy Department Parks and Wildlife.</w:t>
      </w:r>
    </w:p>
    <w:p w14:paraId="5D07407B" w14:textId="77777777" w:rsidR="00B621E8" w:rsidRPr="00B621E8" w:rsidRDefault="00B621E8" w:rsidP="00B621E8">
      <w:pPr>
        <w:spacing w:after="0" w:line="240" w:lineRule="auto"/>
        <w:jc w:val="both"/>
        <w:rPr>
          <w:rFonts w:eastAsia="Times New Roman"/>
          <w:noProof/>
          <w:sz w:val="20"/>
          <w:szCs w:val="20"/>
          <w:lang w:val="en-AU"/>
        </w:rPr>
      </w:pPr>
    </w:p>
    <w:p w14:paraId="5CFF9390" w14:textId="176BC2E9" w:rsidR="00EE6A90" w:rsidRPr="00B621E8" w:rsidRDefault="00EE6A90" w:rsidP="00B621E8">
      <w:pPr>
        <w:spacing w:line="240" w:lineRule="auto"/>
        <w:jc w:val="both"/>
        <w:rPr>
          <w:b/>
        </w:rPr>
      </w:pPr>
      <w:r>
        <w:rPr>
          <w:b/>
        </w:rPr>
        <w:t>Many sites have not been tested for Dieback so a precautionary approach must be adopted.</w:t>
      </w:r>
    </w:p>
    <w:p w14:paraId="24353700" w14:textId="2D723BC7" w:rsidR="0001287A" w:rsidRDefault="00EE6A90" w:rsidP="00B1513D">
      <w:pPr>
        <w:pStyle w:val="Heading1"/>
      </w:pPr>
      <w:bookmarkStart w:id="7" w:name="_Toc170374400"/>
      <w:bookmarkEnd w:id="5"/>
      <w:bookmarkEnd w:id="6"/>
      <w:r>
        <w:t>Hygiene Protocols</w:t>
      </w:r>
      <w:bookmarkEnd w:id="7"/>
    </w:p>
    <w:p w14:paraId="70EC5EB8" w14:textId="6D0B9483" w:rsidR="00EE6A90" w:rsidRPr="00EE6A90" w:rsidRDefault="00EE6A90" w:rsidP="00EE6A90">
      <w:pPr>
        <w:jc w:val="both"/>
        <w:rPr>
          <w:rFonts w:eastAsia="Times New Roman"/>
          <w:lang w:val="en-AU"/>
        </w:rPr>
      </w:pPr>
      <w:bookmarkStart w:id="8" w:name="_Toc477362175"/>
      <w:bookmarkStart w:id="9" w:name="_Toc477362299"/>
      <w:r>
        <w:t xml:space="preserve">Dieback management focuses on hygiene practices that are critical for controlling both the introduction and spread of dieback. ‘Clean on entry’ (COE) is the primary principle. Hygiene is a series of practices that help prevent disease spread, especially through cleanliness. </w:t>
      </w:r>
    </w:p>
    <w:p w14:paraId="36FAA2DE" w14:textId="77777777" w:rsidR="00EE6A90" w:rsidRDefault="00EE6A90" w:rsidP="00EE6A90">
      <w:pPr>
        <w:jc w:val="both"/>
      </w:pPr>
      <w:r>
        <w:t>It is the first line of defence against the spread of dieback because the pathogen can survive in BRM, soil, mulch, vegetative material and water. Sound hygiene practices will also potentially reduce the spread of other soil-borne pathogens, pests and weeds.</w:t>
      </w:r>
    </w:p>
    <w:p w14:paraId="65DA2387" w14:textId="6641D28E" w:rsidR="00EE6A90" w:rsidRDefault="00EE6A90" w:rsidP="00EE6A90">
      <w:pPr>
        <w:jc w:val="both"/>
      </w:pPr>
      <w:r>
        <w:t>There are simple precautions that can be undertaken to prevent the spread of Dieback.  These include:</w:t>
      </w:r>
    </w:p>
    <w:p w14:paraId="7C91E6B4" w14:textId="54A4A63A" w:rsidR="00EE6A90" w:rsidRPr="00284A51" w:rsidRDefault="00EE6A90" w:rsidP="00284A51">
      <w:pPr>
        <w:pStyle w:val="ListParagraph"/>
        <w:numPr>
          <w:ilvl w:val="0"/>
          <w:numId w:val="38"/>
        </w:numPr>
        <w:spacing w:after="0"/>
        <w:jc w:val="both"/>
        <w:rPr>
          <w:rFonts w:ascii="Arial" w:hAnsi="Arial" w:cs="Arial"/>
        </w:rPr>
      </w:pPr>
      <w:r w:rsidRPr="00284A51">
        <w:rPr>
          <w:rFonts w:ascii="Arial" w:hAnsi="Arial" w:cs="Arial"/>
        </w:rPr>
        <w:t>Reduce activities to fine weather, as this will reduce the risk of contaminated soil being transported from infected to non-infected areas on shoes or other means.</w:t>
      </w:r>
    </w:p>
    <w:p w14:paraId="044C807B" w14:textId="2A2B1757" w:rsidR="00EE6A90" w:rsidRPr="00284A51" w:rsidRDefault="00EE6A90" w:rsidP="00284A51">
      <w:pPr>
        <w:pStyle w:val="ListParagraph"/>
        <w:numPr>
          <w:ilvl w:val="0"/>
          <w:numId w:val="38"/>
        </w:numPr>
        <w:spacing w:after="0"/>
        <w:jc w:val="both"/>
        <w:rPr>
          <w:rFonts w:ascii="Arial" w:hAnsi="Arial" w:cs="Arial"/>
        </w:rPr>
      </w:pPr>
      <w:r w:rsidRPr="00284A51">
        <w:rPr>
          <w:rFonts w:ascii="Arial" w:hAnsi="Arial" w:cs="Arial"/>
        </w:rPr>
        <w:t xml:space="preserve">Stay on designated driving tracks and walking </w:t>
      </w:r>
      <w:r w:rsidR="00A25AA1" w:rsidRPr="00284A51">
        <w:rPr>
          <w:rFonts w:ascii="Arial" w:hAnsi="Arial" w:cs="Arial"/>
        </w:rPr>
        <w:t>trails.</w:t>
      </w:r>
    </w:p>
    <w:p w14:paraId="05E9902E" w14:textId="0C5DDEE4" w:rsidR="00EE6A90" w:rsidRPr="00284A51" w:rsidRDefault="00EE6A90" w:rsidP="00284A51">
      <w:pPr>
        <w:pStyle w:val="ListParagraph"/>
        <w:numPr>
          <w:ilvl w:val="0"/>
          <w:numId w:val="38"/>
        </w:numPr>
        <w:spacing w:after="0"/>
        <w:jc w:val="both"/>
        <w:rPr>
          <w:rFonts w:ascii="Arial" w:hAnsi="Arial" w:cs="Arial"/>
        </w:rPr>
      </w:pPr>
      <w:r w:rsidRPr="00284A51">
        <w:rPr>
          <w:rFonts w:ascii="Arial" w:hAnsi="Arial" w:cs="Arial"/>
        </w:rPr>
        <w:t>Do not remove plants or soil from the reserve to other areas.  Also do not dump soil or plants into the reserve.</w:t>
      </w:r>
    </w:p>
    <w:p w14:paraId="2529DA56" w14:textId="368AE139" w:rsidR="0001287A" w:rsidRDefault="00EE6A90" w:rsidP="00B1513D">
      <w:pPr>
        <w:pStyle w:val="Heading1"/>
      </w:pPr>
      <w:bookmarkStart w:id="10" w:name="_Toc170374401"/>
      <w:bookmarkEnd w:id="8"/>
      <w:bookmarkEnd w:id="9"/>
      <w:r>
        <w:t>Cleaning and Sterilising the Vehicle, Footwear and other Equipment</w:t>
      </w:r>
      <w:bookmarkEnd w:id="10"/>
    </w:p>
    <w:p w14:paraId="7CC8FFBE" w14:textId="77777777" w:rsidR="00EE6A90" w:rsidRDefault="00EE6A90" w:rsidP="00284A51">
      <w:pPr>
        <w:numPr>
          <w:ilvl w:val="0"/>
          <w:numId w:val="30"/>
        </w:numPr>
        <w:spacing w:after="0" w:line="276" w:lineRule="auto"/>
        <w:jc w:val="both"/>
        <w:rPr>
          <w:rFonts w:eastAsia="Times New Roman"/>
          <w:lang w:val="en-AU"/>
        </w:rPr>
      </w:pPr>
      <w:r>
        <w:t>When entering a Dieback free site make sure the vehicle is clean on entry (CoE).</w:t>
      </w:r>
    </w:p>
    <w:p w14:paraId="46080632" w14:textId="77777777" w:rsidR="00EE6A90" w:rsidRDefault="00EE6A90" w:rsidP="00284A51">
      <w:pPr>
        <w:numPr>
          <w:ilvl w:val="0"/>
          <w:numId w:val="30"/>
        </w:numPr>
        <w:spacing w:after="0" w:line="276" w:lineRule="auto"/>
        <w:jc w:val="both"/>
      </w:pPr>
      <w:r>
        <w:t xml:space="preserve">When exiting a Dieback infested site make sure the vehicle is cleaned down before departing using an appropriate disinfectant.  </w:t>
      </w:r>
    </w:p>
    <w:p w14:paraId="3CE294D7" w14:textId="2085377F" w:rsidR="00EE6A90" w:rsidRDefault="00EE6A90" w:rsidP="00284A51">
      <w:pPr>
        <w:numPr>
          <w:ilvl w:val="0"/>
          <w:numId w:val="30"/>
        </w:numPr>
        <w:spacing w:after="0" w:line="276" w:lineRule="auto"/>
        <w:jc w:val="both"/>
      </w:pPr>
      <w:r>
        <w:t xml:space="preserve">If unsure if Dieback is </w:t>
      </w:r>
      <w:r w:rsidR="00A25AA1">
        <w:t>present,</w:t>
      </w:r>
      <w:r>
        <w:t xml:space="preserve"> then clean vehicles on entry and exit.</w:t>
      </w:r>
    </w:p>
    <w:p w14:paraId="5B74CC6D" w14:textId="77777777" w:rsidR="00EE6A90" w:rsidRDefault="00EE6A90" w:rsidP="00284A51">
      <w:pPr>
        <w:numPr>
          <w:ilvl w:val="0"/>
          <w:numId w:val="30"/>
        </w:numPr>
        <w:spacing w:after="0" w:line="276" w:lineRule="auto"/>
        <w:jc w:val="both"/>
      </w:pPr>
      <w:r>
        <w:t>If you have to move between infested and uninfected sites, once again cleaning is needed between each area.</w:t>
      </w:r>
    </w:p>
    <w:p w14:paraId="6EE18A6F" w14:textId="7FE75AB7" w:rsidR="0001287A" w:rsidRDefault="00EE6A90" w:rsidP="00B1513D">
      <w:pPr>
        <w:pStyle w:val="Heading1"/>
      </w:pPr>
      <w:bookmarkStart w:id="11" w:name="_Toc170374402"/>
      <w:r>
        <w:t>Hygiene practices for vehicles and footwear</w:t>
      </w:r>
      <w:bookmarkEnd w:id="11"/>
    </w:p>
    <w:p w14:paraId="5AC893BD" w14:textId="77777777" w:rsidR="00EE6A90" w:rsidRDefault="00EE6A90" w:rsidP="00284A51">
      <w:pPr>
        <w:numPr>
          <w:ilvl w:val="0"/>
          <w:numId w:val="37"/>
        </w:numPr>
        <w:spacing w:after="0" w:line="240" w:lineRule="auto"/>
        <w:jc w:val="both"/>
        <w:rPr>
          <w:rFonts w:eastAsia="Times New Roman"/>
          <w:lang w:val="en-AU"/>
        </w:rPr>
      </w:pPr>
      <w:bookmarkStart w:id="12" w:name="_Toc477362177"/>
      <w:bookmarkStart w:id="13" w:name="_Toc477362301"/>
      <w:r>
        <w:t>Removing all mud and soil from vehicles and footwear is imperative to reduce the spread.</w:t>
      </w:r>
    </w:p>
    <w:p w14:paraId="5BD8978B" w14:textId="77777777" w:rsidR="00EE6A90" w:rsidRDefault="00EE6A90" w:rsidP="00284A51">
      <w:pPr>
        <w:numPr>
          <w:ilvl w:val="0"/>
          <w:numId w:val="37"/>
        </w:numPr>
        <w:spacing w:after="0" w:line="240" w:lineRule="auto"/>
        <w:jc w:val="both"/>
      </w:pPr>
      <w:r>
        <w:t xml:space="preserve">When cleaning down in the field select a hard, well drained surface, close to where you have been working.  </w:t>
      </w:r>
    </w:p>
    <w:p w14:paraId="1F3AA031" w14:textId="77777777" w:rsidR="00EE6A90" w:rsidRDefault="00EE6A90" w:rsidP="00284A51">
      <w:pPr>
        <w:numPr>
          <w:ilvl w:val="0"/>
          <w:numId w:val="37"/>
        </w:numPr>
        <w:spacing w:after="0" w:line="240" w:lineRule="auto"/>
        <w:jc w:val="both"/>
      </w:pPr>
      <w:r>
        <w:t>Try to remove the mud when it is dry, using a brush or stick.  Pay attention to the tyres, mudflaps and soles of shoes.</w:t>
      </w:r>
    </w:p>
    <w:p w14:paraId="27203279" w14:textId="77777777" w:rsidR="00EE6A90" w:rsidRDefault="00EE6A90" w:rsidP="00284A51">
      <w:pPr>
        <w:numPr>
          <w:ilvl w:val="0"/>
          <w:numId w:val="37"/>
        </w:numPr>
        <w:spacing w:after="0" w:line="240" w:lineRule="auto"/>
        <w:jc w:val="both"/>
      </w:pPr>
      <w:r>
        <w:t>Spray with Phytoclean, Methylated Spirits or bleach to sterilise tyres, underneath of vehicle and the soles of footwear.</w:t>
      </w:r>
    </w:p>
    <w:p w14:paraId="556AA81F" w14:textId="1E099D84" w:rsidR="00EE6A90" w:rsidRDefault="00EE6A90" w:rsidP="00EE6A90">
      <w:pPr>
        <w:numPr>
          <w:ilvl w:val="0"/>
          <w:numId w:val="37"/>
        </w:numPr>
        <w:spacing w:after="0" w:line="240" w:lineRule="auto"/>
        <w:jc w:val="both"/>
      </w:pPr>
      <w:r>
        <w:t>Do not allow contaminated water to flow into the reserve/bushland area.</w:t>
      </w:r>
    </w:p>
    <w:p w14:paraId="51C0A3C2" w14:textId="0C4BAAB8" w:rsidR="000329C9" w:rsidRPr="007373C0" w:rsidRDefault="000329C9" w:rsidP="001412AF">
      <w:pPr>
        <w:pStyle w:val="Heading2A"/>
        <w:spacing w:after="0" w:line="276" w:lineRule="auto"/>
      </w:pPr>
      <w:bookmarkStart w:id="14" w:name="_Toc170374403"/>
      <w:r>
        <w:t>Cleaning Footwear</w:t>
      </w:r>
      <w:bookmarkEnd w:id="14"/>
    </w:p>
    <w:p w14:paraId="33B1F816" w14:textId="77777777" w:rsidR="00EE6A90" w:rsidRDefault="00EE6A90" w:rsidP="001412AF">
      <w:pPr>
        <w:numPr>
          <w:ilvl w:val="0"/>
          <w:numId w:val="32"/>
        </w:numPr>
        <w:autoSpaceDE w:val="0"/>
        <w:autoSpaceDN w:val="0"/>
        <w:adjustRightInd w:val="0"/>
        <w:spacing w:after="0" w:line="276" w:lineRule="auto"/>
      </w:pPr>
      <w:r>
        <w:t>Remove as much mud and soil with steel bristled brush.</w:t>
      </w:r>
    </w:p>
    <w:p w14:paraId="58CEE0E0" w14:textId="32EE46AA" w:rsidR="00EE6A90" w:rsidRPr="00B621E8" w:rsidRDefault="00EE6A90" w:rsidP="00EE6A90">
      <w:pPr>
        <w:numPr>
          <w:ilvl w:val="0"/>
          <w:numId w:val="32"/>
        </w:numPr>
        <w:autoSpaceDE w:val="0"/>
        <w:autoSpaceDN w:val="0"/>
        <w:adjustRightInd w:val="0"/>
        <w:spacing w:after="0" w:line="276" w:lineRule="auto"/>
      </w:pPr>
      <w:r>
        <w:t xml:space="preserve">Use Methylated Spirits (70%) or bleach (1%) for sterilising footwear and hand tools.  Allow to soak into soil on footwear.  </w:t>
      </w:r>
    </w:p>
    <w:p w14:paraId="1CD240F8" w14:textId="4CC78BBE" w:rsidR="000329C9" w:rsidRPr="007373C0" w:rsidRDefault="000329C9" w:rsidP="001412AF">
      <w:pPr>
        <w:pStyle w:val="Heading2A"/>
        <w:spacing w:after="0" w:line="276" w:lineRule="auto"/>
      </w:pPr>
      <w:bookmarkStart w:id="15" w:name="_Toc170374404"/>
      <w:r>
        <w:t>Guidelines for sterilising*</w:t>
      </w:r>
      <w:bookmarkEnd w:id="15"/>
    </w:p>
    <w:p w14:paraId="789B60DE" w14:textId="77777777" w:rsidR="00EE6A90" w:rsidRDefault="00EE6A90" w:rsidP="001412AF">
      <w:pPr>
        <w:numPr>
          <w:ilvl w:val="0"/>
          <w:numId w:val="33"/>
        </w:numPr>
        <w:autoSpaceDE w:val="0"/>
        <w:autoSpaceDN w:val="0"/>
        <w:adjustRightInd w:val="0"/>
        <w:spacing w:after="0" w:line="276" w:lineRule="auto"/>
      </w:pPr>
      <w:r>
        <w:t>Sterilisation of equipment, footwear and vehicle tyres can be used to take an extra precaution.</w:t>
      </w:r>
    </w:p>
    <w:p w14:paraId="7BE02359" w14:textId="77777777" w:rsidR="00EE6A90" w:rsidRDefault="00EE6A90" w:rsidP="001412AF">
      <w:pPr>
        <w:numPr>
          <w:ilvl w:val="0"/>
          <w:numId w:val="33"/>
        </w:numPr>
        <w:autoSpaceDE w:val="0"/>
        <w:autoSpaceDN w:val="0"/>
        <w:adjustRightInd w:val="0"/>
        <w:spacing w:after="0" w:line="276" w:lineRule="auto"/>
      </w:pPr>
      <w:r>
        <w:t>Spray methylated spirits (70%) on small hand tools and footwear covering all surfaces and allowing a few minutes for it to soak into all soil material.</w:t>
      </w:r>
    </w:p>
    <w:p w14:paraId="60B91387" w14:textId="77777777" w:rsidR="00EE6A90" w:rsidRDefault="00EE6A90" w:rsidP="00284A51">
      <w:pPr>
        <w:numPr>
          <w:ilvl w:val="0"/>
          <w:numId w:val="33"/>
        </w:numPr>
        <w:autoSpaceDE w:val="0"/>
        <w:autoSpaceDN w:val="0"/>
        <w:adjustRightInd w:val="0"/>
        <w:spacing w:after="0" w:line="276" w:lineRule="auto"/>
      </w:pPr>
      <w:r>
        <w:t>Spray 1% diluted bleach (sodium hypochlorite) onto equipment and footwear allowing a few minutes before rinsing the bleach off using water. Dilute bleach so that solution contains 1% active ingredient sodium hypochlorite. Be sure to follow any of the manufacturer’s safety instructions provided on the bleach container.</w:t>
      </w:r>
    </w:p>
    <w:p w14:paraId="22594991" w14:textId="7D98A7E6" w:rsidR="00EE6A90" w:rsidRDefault="00EE6A90" w:rsidP="00EE6A90">
      <w:pPr>
        <w:numPr>
          <w:ilvl w:val="0"/>
          <w:numId w:val="33"/>
        </w:numPr>
        <w:autoSpaceDE w:val="0"/>
        <w:autoSpaceDN w:val="0"/>
        <w:adjustRightInd w:val="0"/>
        <w:spacing w:after="0" w:line="276" w:lineRule="auto"/>
      </w:pPr>
      <w:r>
        <w:t>Spray Phytoclean® can be used in footbaths, washdown facilities and during the cleaning of equipment. See the manufacturer’s details for directions.</w:t>
      </w:r>
    </w:p>
    <w:p w14:paraId="646E2CA5" w14:textId="77777777" w:rsidR="00284A51" w:rsidRPr="001412AF" w:rsidRDefault="00284A51" w:rsidP="00284A51">
      <w:pPr>
        <w:autoSpaceDE w:val="0"/>
        <w:autoSpaceDN w:val="0"/>
        <w:adjustRightInd w:val="0"/>
        <w:spacing w:after="0" w:line="276" w:lineRule="auto"/>
        <w:ind w:left="720"/>
        <w:rPr>
          <w:sz w:val="22"/>
          <w:szCs w:val="22"/>
        </w:rPr>
      </w:pPr>
    </w:p>
    <w:p w14:paraId="56680163" w14:textId="77777777" w:rsidR="00EE6A90" w:rsidRPr="00A143F0" w:rsidRDefault="00EE6A90" w:rsidP="00B621E8">
      <w:pPr>
        <w:ind w:firstLine="720"/>
        <w:rPr>
          <w:sz w:val="20"/>
          <w:szCs w:val="20"/>
        </w:rPr>
      </w:pPr>
      <w:r w:rsidRPr="00A143F0">
        <w:rPr>
          <w:sz w:val="20"/>
          <w:szCs w:val="20"/>
        </w:rPr>
        <w:t xml:space="preserve">*(Management of </w:t>
      </w:r>
      <w:r w:rsidRPr="00A143F0">
        <w:rPr>
          <w:bCs/>
          <w:i/>
          <w:iCs/>
          <w:sz w:val="20"/>
          <w:szCs w:val="20"/>
        </w:rPr>
        <w:t xml:space="preserve">Phytophthora </w:t>
      </w:r>
      <w:r w:rsidRPr="00A143F0">
        <w:rPr>
          <w:bCs/>
          <w:sz w:val="20"/>
          <w:szCs w:val="20"/>
        </w:rPr>
        <w:t xml:space="preserve">Dieback </w:t>
      </w:r>
      <w:r w:rsidRPr="00A143F0">
        <w:rPr>
          <w:sz w:val="20"/>
          <w:szCs w:val="20"/>
        </w:rPr>
        <w:t>in Extractive Industries, Dieback Working Group,2004)</w:t>
      </w:r>
    </w:p>
    <w:p w14:paraId="38D2B99B" w14:textId="423457C6" w:rsidR="0001287A" w:rsidRDefault="00EE6A90" w:rsidP="00B1513D">
      <w:pPr>
        <w:pStyle w:val="Heading1"/>
      </w:pPr>
      <w:bookmarkStart w:id="16" w:name="_Toc170374405"/>
      <w:bookmarkEnd w:id="12"/>
      <w:bookmarkEnd w:id="13"/>
      <w:r>
        <w:t>Disinfectant Information</w:t>
      </w:r>
      <w:bookmarkEnd w:id="16"/>
    </w:p>
    <w:p w14:paraId="1C62C0C2" w14:textId="5A72BD8A" w:rsidR="00EE6A90" w:rsidRPr="00EE6A90" w:rsidRDefault="00EE6A90" w:rsidP="00EE6A90">
      <w:pPr>
        <w:rPr>
          <w:rFonts w:eastAsia="Times New Roman"/>
          <w:lang w:val="en-AU"/>
        </w:rPr>
      </w:pPr>
      <w:r>
        <w:t>Table 1 below lists a number of disinfectants and their rates that have proven to be effective disinfectants with regards to controlling Dieback.</w:t>
      </w:r>
    </w:p>
    <w:p w14:paraId="03D7007C" w14:textId="6BE90A4D" w:rsidR="00284A51" w:rsidRDefault="00EE6A90" w:rsidP="00EE6A90">
      <w:pPr>
        <w:numPr>
          <w:ilvl w:val="0"/>
          <w:numId w:val="34"/>
        </w:numPr>
        <w:spacing w:after="0" w:line="240" w:lineRule="auto"/>
      </w:pPr>
      <w:r>
        <w:t xml:space="preserve">Phytoclean specialised disinfectant cleaner &amp; sanitiser </w:t>
      </w:r>
    </w:p>
    <w:p w14:paraId="663D2534" w14:textId="77777777" w:rsidR="00237180" w:rsidRDefault="00237180" w:rsidP="00237180">
      <w:pPr>
        <w:spacing w:after="0" w:line="240" w:lineRule="auto"/>
      </w:pPr>
    </w:p>
    <w:p w14:paraId="72029013" w14:textId="431E7E10" w:rsidR="00EE6A90" w:rsidRDefault="00EE6A90" w:rsidP="00EE6A90">
      <w:r>
        <w:t xml:space="preserve">The effective general purpose micro biocide and algaecide. </w:t>
      </w:r>
    </w:p>
    <w:p w14:paraId="1EA16D7E" w14:textId="4FDD6CD4" w:rsidR="00EE6A90" w:rsidRDefault="00EE6A90" w:rsidP="00EE6A90">
      <w:r>
        <w:t>PHYTOCLEAN</w:t>
      </w:r>
      <w:r w:rsidR="007E4D91">
        <w:t>®</w:t>
      </w:r>
      <w:r>
        <w:t xml:space="preserve"> is a disinfectant cleaner and sanitiser, specially formulated for the control of </w:t>
      </w:r>
      <w:r>
        <w:rPr>
          <w:i/>
        </w:rPr>
        <w:t>Phytophthora cinnamomi</w:t>
      </w:r>
      <w:r>
        <w:t>, and similar organisms, in the agriculture, horticultural, plantation, construction and mining industries.</w:t>
      </w:r>
    </w:p>
    <w:p w14:paraId="31F24E3F" w14:textId="77777777" w:rsidR="00EE6A90" w:rsidRDefault="00EE6A90" w:rsidP="00EE6A90">
      <w:pPr>
        <w:numPr>
          <w:ilvl w:val="0"/>
          <w:numId w:val="34"/>
        </w:numPr>
        <w:spacing w:after="0" w:line="240" w:lineRule="auto"/>
      </w:pPr>
      <w:r>
        <w:t>Methylated Spirits- a 70% solution can be applied to disinfect vehicles, equipment and footwear.</w:t>
      </w:r>
    </w:p>
    <w:p w14:paraId="1E3D849B" w14:textId="1A8E5E8F" w:rsidR="00B2674E" w:rsidRDefault="00EE6A90" w:rsidP="00EE6A90">
      <w:pPr>
        <w:numPr>
          <w:ilvl w:val="0"/>
          <w:numId w:val="34"/>
        </w:numPr>
        <w:spacing w:after="0" w:line="240" w:lineRule="auto"/>
      </w:pPr>
      <w:r>
        <w:t>Bleach(Sodium hypochlorite) 1% solution</w:t>
      </w:r>
    </w:p>
    <w:p w14:paraId="62CE635F" w14:textId="77777777" w:rsidR="00237180" w:rsidRDefault="00237180" w:rsidP="00237180">
      <w:pPr>
        <w:spacing w:after="0" w:line="240" w:lineRule="auto"/>
        <w:ind w:left="720"/>
      </w:pPr>
    </w:p>
    <w:p w14:paraId="2313E96F" w14:textId="2C945923" w:rsidR="00EE6A90" w:rsidRDefault="00EE6A90" w:rsidP="00D46BB5">
      <w:pPr>
        <w:spacing w:after="0"/>
      </w:pPr>
      <w:r>
        <w:t>Table 1. Disinfectants effective against dieback and application rates</w:t>
      </w:r>
    </w:p>
    <w:tbl>
      <w:tblPr>
        <w:tblStyle w:val="GridTable4-Accent31"/>
        <w:tblW w:w="0" w:type="auto"/>
        <w:tblLook w:val="04A0" w:firstRow="1" w:lastRow="0" w:firstColumn="1" w:lastColumn="0" w:noHBand="0" w:noVBand="1"/>
      </w:tblPr>
      <w:tblGrid>
        <w:gridCol w:w="2237"/>
        <w:gridCol w:w="2861"/>
        <w:gridCol w:w="2268"/>
      </w:tblGrid>
      <w:tr w:rsidR="00BD78C9" w14:paraId="2F0D001B" w14:textId="77777777" w:rsidTr="00C759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37" w:type="dxa"/>
            <w:shd w:val="clear" w:color="auto" w:fill="0078AF"/>
            <w:vAlign w:val="center"/>
          </w:tcPr>
          <w:p w14:paraId="2C50C958" w14:textId="62F9359A" w:rsidR="00BD78C9" w:rsidRPr="00E700DF" w:rsidRDefault="00BD78C9" w:rsidP="009921A4">
            <w:pPr>
              <w:pStyle w:val="Tablecolumnheadings"/>
            </w:pPr>
            <w:r>
              <w:t>Disinfectant</w:t>
            </w:r>
          </w:p>
        </w:tc>
        <w:tc>
          <w:tcPr>
            <w:tcW w:w="2861" w:type="dxa"/>
            <w:shd w:val="clear" w:color="auto" w:fill="0078AF"/>
            <w:vAlign w:val="center"/>
          </w:tcPr>
          <w:p w14:paraId="32490EA9" w14:textId="44E86150" w:rsidR="00BD78C9" w:rsidRPr="00EC4FFA" w:rsidRDefault="00BD78C9" w:rsidP="009921A4">
            <w:pPr>
              <w:pStyle w:val="Tablecolumnheadings"/>
              <w:cnfStyle w:val="100000000000" w:firstRow="1" w:lastRow="0" w:firstColumn="0" w:lastColumn="0" w:oddVBand="0" w:evenVBand="0" w:oddHBand="0" w:evenHBand="0" w:firstRowFirstColumn="0" w:firstRowLastColumn="0" w:lastRowFirstColumn="0" w:lastRowLastColumn="0"/>
            </w:pPr>
            <w:r>
              <w:t>Application examples</w:t>
            </w:r>
          </w:p>
        </w:tc>
        <w:tc>
          <w:tcPr>
            <w:tcW w:w="2268" w:type="dxa"/>
            <w:shd w:val="clear" w:color="auto" w:fill="0078AF"/>
            <w:vAlign w:val="center"/>
          </w:tcPr>
          <w:p w14:paraId="37C42D21" w14:textId="5C8150D4" w:rsidR="00BD78C9" w:rsidRPr="00EC4FFA" w:rsidRDefault="00BD78C9" w:rsidP="009921A4">
            <w:pPr>
              <w:pStyle w:val="Tablecolumnheadings"/>
              <w:cnfStyle w:val="100000000000" w:firstRow="1" w:lastRow="0" w:firstColumn="0" w:lastColumn="0" w:oddVBand="0" w:evenVBand="0" w:oddHBand="0" w:evenHBand="0" w:firstRowFirstColumn="0" w:firstRowLastColumn="0" w:lastRowFirstColumn="0" w:lastRowLastColumn="0"/>
            </w:pPr>
            <w:r>
              <w:t>Application rate</w:t>
            </w:r>
          </w:p>
        </w:tc>
      </w:tr>
      <w:tr w:rsidR="00BD78C9" w14:paraId="30C19606" w14:textId="77777777" w:rsidTr="00C7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vAlign w:val="center"/>
          </w:tcPr>
          <w:p w14:paraId="7CEBFDEE" w14:textId="6A202935" w:rsidR="00BD78C9" w:rsidRPr="00E700DF" w:rsidRDefault="00BD78C9" w:rsidP="009921A4">
            <w:pPr>
              <w:pStyle w:val="Tablebodycopy"/>
            </w:pPr>
            <w:r>
              <w:t>Methylated spirit</w:t>
            </w:r>
          </w:p>
        </w:tc>
        <w:tc>
          <w:tcPr>
            <w:tcW w:w="2861" w:type="dxa"/>
            <w:vAlign w:val="center"/>
          </w:tcPr>
          <w:p w14:paraId="45FA9FC0" w14:textId="4E2BEEC0" w:rsidR="00BD78C9" w:rsidRPr="00EB1FF2"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After complete removal of soil, spray small items such as footwear or tools liberally</w:t>
            </w:r>
          </w:p>
        </w:tc>
        <w:tc>
          <w:tcPr>
            <w:tcW w:w="2268" w:type="dxa"/>
            <w:vAlign w:val="center"/>
          </w:tcPr>
          <w:p w14:paraId="3ACF649D" w14:textId="751160B7" w:rsidR="00BD78C9" w:rsidRPr="00EB1FF2"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70 per cent in water</w:t>
            </w:r>
          </w:p>
        </w:tc>
      </w:tr>
      <w:tr w:rsidR="00BD78C9" w14:paraId="61A0DCD3" w14:textId="77777777" w:rsidTr="00C7592A">
        <w:tc>
          <w:tcPr>
            <w:cnfStyle w:val="001000000000" w:firstRow="0" w:lastRow="0" w:firstColumn="1" w:lastColumn="0" w:oddVBand="0" w:evenVBand="0" w:oddHBand="0" w:evenHBand="0" w:firstRowFirstColumn="0" w:firstRowLastColumn="0" w:lastRowFirstColumn="0" w:lastRowLastColumn="0"/>
            <w:tcW w:w="2237" w:type="dxa"/>
            <w:vMerge w:val="restart"/>
            <w:vAlign w:val="center"/>
          </w:tcPr>
          <w:p w14:paraId="182C2D46" w14:textId="79707885" w:rsidR="00BD78C9" w:rsidRPr="00E700DF" w:rsidRDefault="00BD78C9" w:rsidP="009921A4">
            <w:pPr>
              <w:pStyle w:val="Tablebodycopy"/>
            </w:pPr>
            <w:r>
              <w:t>Phytoclean® (sold as 10 per cent active ingredient)</w:t>
            </w:r>
          </w:p>
        </w:tc>
        <w:tc>
          <w:tcPr>
            <w:tcW w:w="2861" w:type="dxa"/>
            <w:vAlign w:val="center"/>
          </w:tcPr>
          <w:p w14:paraId="71D19D29" w14:textId="4BDBDE93" w:rsidR="00BD78C9" w:rsidRPr="00EB1FF2" w:rsidRDefault="00BD78C9" w:rsidP="009921A4">
            <w:pPr>
              <w:pStyle w:val="Tablebodycopy"/>
              <w:cnfStyle w:val="000000000000" w:firstRow="0" w:lastRow="0" w:firstColumn="0" w:lastColumn="0" w:oddVBand="0" w:evenVBand="0" w:oddHBand="0" w:evenHBand="0" w:firstRowFirstColumn="0" w:firstRowLastColumn="0" w:lastRowFirstColumn="0" w:lastRowLastColumn="0"/>
            </w:pPr>
            <w:r>
              <w:t>Step into footbath (footwear), or dip small equipment/tools after removal of soil</w:t>
            </w:r>
          </w:p>
        </w:tc>
        <w:tc>
          <w:tcPr>
            <w:tcW w:w="2268" w:type="dxa"/>
            <w:vAlign w:val="center"/>
          </w:tcPr>
          <w:p w14:paraId="118719B8" w14:textId="342A7F17" w:rsidR="00BD78C9" w:rsidRPr="00EB1FF2" w:rsidRDefault="00BD78C9" w:rsidP="009921A4">
            <w:pPr>
              <w:pStyle w:val="Tablebodycopy"/>
              <w:cnfStyle w:val="000000000000" w:firstRow="0" w:lastRow="0" w:firstColumn="0" w:lastColumn="0" w:oddVBand="0" w:evenVBand="0" w:oddHBand="0" w:evenHBand="0" w:firstRowFirstColumn="0" w:firstRowLastColumn="0" w:lastRowFirstColumn="0" w:lastRowLastColumn="0"/>
            </w:pPr>
            <w:r>
              <w:t>100mL in 1L water</w:t>
            </w:r>
          </w:p>
        </w:tc>
      </w:tr>
      <w:tr w:rsidR="00BD78C9" w14:paraId="1F9D0044" w14:textId="77777777" w:rsidTr="00C7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vMerge/>
            <w:vAlign w:val="center"/>
          </w:tcPr>
          <w:p w14:paraId="2553BEF8" w14:textId="5008A40D" w:rsidR="00BD78C9" w:rsidRPr="00E700DF" w:rsidRDefault="00BD78C9" w:rsidP="009921A4">
            <w:pPr>
              <w:pStyle w:val="Tablebodycopy"/>
            </w:pPr>
          </w:p>
        </w:tc>
        <w:tc>
          <w:tcPr>
            <w:tcW w:w="2861" w:type="dxa"/>
            <w:vAlign w:val="center"/>
          </w:tcPr>
          <w:p w14:paraId="18D1F1A9" w14:textId="670BC739" w:rsidR="00BD78C9" w:rsidRPr="00EB1FF2"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Spray machinery/vehicles after complete removal of soil</w:t>
            </w:r>
          </w:p>
        </w:tc>
        <w:tc>
          <w:tcPr>
            <w:tcW w:w="2268" w:type="dxa"/>
            <w:vAlign w:val="center"/>
          </w:tcPr>
          <w:p w14:paraId="49309166" w14:textId="0D6CC368" w:rsidR="00BD78C9" w:rsidRPr="00EB1FF2"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2</w:t>
            </w:r>
            <w:r w:rsidR="00C7592A">
              <w:t>00</w:t>
            </w:r>
            <w:r>
              <w:t>mL in 10L water</w:t>
            </w:r>
          </w:p>
        </w:tc>
      </w:tr>
    </w:tbl>
    <w:p w14:paraId="56465AE2" w14:textId="22C72208" w:rsidR="00EE6A90" w:rsidRDefault="00EE6A90" w:rsidP="00EE6A90">
      <w:pPr>
        <w:rPr>
          <w:sz w:val="20"/>
          <w:szCs w:val="20"/>
        </w:rPr>
      </w:pPr>
      <w:r>
        <w:rPr>
          <w:noProof/>
          <w:sz w:val="20"/>
          <w:szCs w:val="20"/>
        </w:rPr>
        <w:t xml:space="preserve">Sourced from: </w:t>
      </w:r>
      <w:r>
        <w:rPr>
          <w:sz w:val="20"/>
          <w:szCs w:val="20"/>
        </w:rPr>
        <w:t>Department of Biodiversity, Conservation and Attractions (2020). Phytophthora Dieback Management Manual, October 2020, Department of Biodiversity, Conservation and Attractions, Perth</w:t>
      </w:r>
    </w:p>
    <w:p w14:paraId="7806C19B" w14:textId="58ACCF90" w:rsidR="001412AF" w:rsidRDefault="001412AF" w:rsidP="00EE6A90">
      <w:pPr>
        <w:rPr>
          <w:rFonts w:eastAsia="Times New Roman"/>
          <w:sz w:val="20"/>
          <w:szCs w:val="20"/>
          <w:lang w:val="en-AU"/>
        </w:rPr>
      </w:pPr>
    </w:p>
    <w:p w14:paraId="78A3A2F2" w14:textId="38AF23BD" w:rsidR="00BD78C9" w:rsidRDefault="00BD78C9" w:rsidP="00EE6A90">
      <w:pPr>
        <w:rPr>
          <w:rFonts w:eastAsia="Times New Roman"/>
          <w:sz w:val="20"/>
          <w:szCs w:val="20"/>
          <w:lang w:val="en-AU"/>
        </w:rPr>
      </w:pPr>
    </w:p>
    <w:p w14:paraId="31FACD06" w14:textId="7D981DF7" w:rsidR="00BD78C9" w:rsidRDefault="00BD78C9" w:rsidP="00EE6A90">
      <w:pPr>
        <w:rPr>
          <w:rFonts w:eastAsia="Times New Roman"/>
          <w:sz w:val="20"/>
          <w:szCs w:val="20"/>
          <w:lang w:val="en-AU"/>
        </w:rPr>
      </w:pPr>
    </w:p>
    <w:p w14:paraId="4FC2952D" w14:textId="77777777" w:rsidR="00BD78C9" w:rsidRPr="00EE6A90" w:rsidRDefault="00BD78C9" w:rsidP="00EE6A90">
      <w:pPr>
        <w:rPr>
          <w:rFonts w:eastAsia="Times New Roman"/>
          <w:sz w:val="20"/>
          <w:szCs w:val="20"/>
          <w:lang w:val="en-AU"/>
        </w:rPr>
      </w:pPr>
    </w:p>
    <w:p w14:paraId="66D8848F" w14:textId="77777777" w:rsidR="008646C8" w:rsidRPr="008646C8" w:rsidRDefault="008646C8" w:rsidP="008646C8">
      <w:pPr>
        <w:pStyle w:val="ListParagraph"/>
        <w:widowControl/>
        <w:numPr>
          <w:ilvl w:val="0"/>
          <w:numId w:val="18"/>
        </w:numPr>
        <w:tabs>
          <w:tab w:val="left" w:pos="1134"/>
          <w:tab w:val="left" w:pos="1560"/>
        </w:tabs>
        <w:autoSpaceDE/>
        <w:autoSpaceDN/>
        <w:adjustRightInd/>
        <w:spacing w:after="240"/>
        <w:contextualSpacing w:val="0"/>
        <w:textAlignment w:val="auto"/>
        <w:outlineLvl w:val="0"/>
        <w:rPr>
          <w:rFonts w:ascii="Arial" w:hAnsi="Arial" w:cs="Arial Bold"/>
          <w:bCs/>
          <w:vanish/>
          <w:color w:val="0078AE"/>
          <w:sz w:val="26"/>
          <w:szCs w:val="32"/>
        </w:rPr>
      </w:pPr>
      <w:bookmarkStart w:id="17" w:name="_Toc477935629"/>
      <w:bookmarkStart w:id="18" w:name="_Toc477935670"/>
      <w:bookmarkStart w:id="19" w:name="_Toc477936945"/>
      <w:bookmarkStart w:id="20" w:name="_Toc478130863"/>
      <w:bookmarkStart w:id="21" w:name="_Toc267842"/>
      <w:bookmarkStart w:id="22" w:name="_Toc170373567"/>
      <w:bookmarkStart w:id="23" w:name="_Toc170374406"/>
      <w:bookmarkEnd w:id="17"/>
      <w:bookmarkEnd w:id="18"/>
      <w:bookmarkEnd w:id="19"/>
      <w:bookmarkEnd w:id="20"/>
      <w:bookmarkEnd w:id="21"/>
      <w:bookmarkEnd w:id="22"/>
      <w:bookmarkEnd w:id="23"/>
    </w:p>
    <w:p w14:paraId="1B625C76" w14:textId="77777777" w:rsidR="008646C8" w:rsidRPr="008646C8" w:rsidRDefault="008646C8" w:rsidP="008646C8">
      <w:pPr>
        <w:pStyle w:val="ListParagraph"/>
        <w:widowControl/>
        <w:numPr>
          <w:ilvl w:val="0"/>
          <w:numId w:val="18"/>
        </w:numPr>
        <w:tabs>
          <w:tab w:val="left" w:pos="1134"/>
          <w:tab w:val="left" w:pos="1560"/>
        </w:tabs>
        <w:autoSpaceDE/>
        <w:autoSpaceDN/>
        <w:adjustRightInd/>
        <w:spacing w:after="240"/>
        <w:contextualSpacing w:val="0"/>
        <w:textAlignment w:val="auto"/>
        <w:outlineLvl w:val="0"/>
        <w:rPr>
          <w:rFonts w:ascii="Arial" w:hAnsi="Arial" w:cs="Arial Bold"/>
          <w:bCs/>
          <w:vanish/>
          <w:color w:val="0078AE"/>
          <w:sz w:val="26"/>
          <w:szCs w:val="32"/>
        </w:rPr>
      </w:pPr>
      <w:bookmarkStart w:id="24" w:name="_Toc477935630"/>
      <w:bookmarkStart w:id="25" w:name="_Toc477935671"/>
      <w:bookmarkStart w:id="26" w:name="_Toc477936946"/>
      <w:bookmarkStart w:id="27" w:name="_Toc478130864"/>
      <w:bookmarkStart w:id="28" w:name="_Toc267843"/>
      <w:bookmarkStart w:id="29" w:name="_Toc170373568"/>
      <w:bookmarkStart w:id="30" w:name="_Toc170374407"/>
      <w:bookmarkEnd w:id="24"/>
      <w:bookmarkEnd w:id="25"/>
      <w:bookmarkEnd w:id="26"/>
      <w:bookmarkEnd w:id="27"/>
      <w:bookmarkEnd w:id="28"/>
      <w:bookmarkEnd w:id="29"/>
      <w:bookmarkEnd w:id="30"/>
    </w:p>
    <w:p w14:paraId="2781CDAC" w14:textId="6201BB89" w:rsidR="0001287A" w:rsidRDefault="00EE6A90" w:rsidP="00B1513D">
      <w:pPr>
        <w:pStyle w:val="Heading1"/>
      </w:pPr>
      <w:bookmarkStart w:id="31" w:name="_Toc170374408"/>
      <w:r>
        <w:t>Signage</w:t>
      </w:r>
      <w:bookmarkEnd w:id="31"/>
    </w:p>
    <w:p w14:paraId="7E5C3647" w14:textId="32D9977E" w:rsidR="00EE6A90" w:rsidRDefault="00EE6A90" w:rsidP="00EE6A90">
      <w:bookmarkStart w:id="32" w:name="_Toc477362179"/>
      <w:bookmarkStart w:id="33" w:name="_Toc477362303"/>
      <w:r>
        <w:t>In several reserves within the City, reserves have been tested for Dieback and where found signage appears on entry gates.  This signage indicates if Dieback is present, not present or if caution needs to be taken.  The City has also installed several boot cleaning stations for the public within specific reserves.</w:t>
      </w:r>
    </w:p>
    <w:p w14:paraId="0FDFE690" w14:textId="0D215354" w:rsidR="00EE6A90" w:rsidRDefault="00EE6A90" w:rsidP="00EE6A90">
      <w:pPr>
        <w:rPr>
          <w:rFonts w:eastAsia="Times New Roman"/>
          <w:lang w:val="en-AU"/>
        </w:rPr>
      </w:pPr>
      <w:r>
        <w:rPr>
          <w:noProof/>
        </w:rPr>
        <w:drawing>
          <wp:inline distT="0" distB="0" distL="0" distR="0" wp14:anchorId="30D16865" wp14:editId="020D782C">
            <wp:extent cx="3190875" cy="2371725"/>
            <wp:effectExtent l="0" t="0" r="9525" b="9525"/>
            <wp:docPr id="8" name="Picture 8" descr="Photo of Dieback Protection Area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hoto of Dieback Protection Area sign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371725"/>
                    </a:xfrm>
                    <a:prstGeom prst="rect">
                      <a:avLst/>
                    </a:prstGeom>
                    <a:noFill/>
                    <a:ln>
                      <a:noFill/>
                    </a:ln>
                  </pic:spPr>
                </pic:pic>
              </a:graphicData>
            </a:graphic>
          </wp:inline>
        </w:drawing>
      </w:r>
    </w:p>
    <w:p w14:paraId="19C4317F" w14:textId="365026C6" w:rsidR="0001287A" w:rsidRDefault="00EE6A90" w:rsidP="00B1513D">
      <w:pPr>
        <w:pStyle w:val="Heading1"/>
      </w:pPr>
      <w:bookmarkStart w:id="34" w:name="_Toc170374409"/>
      <w:bookmarkEnd w:id="32"/>
      <w:bookmarkEnd w:id="33"/>
      <w:r>
        <w:t>Managing drainage from infested areas</w:t>
      </w:r>
      <w:bookmarkEnd w:id="34"/>
    </w:p>
    <w:p w14:paraId="2339D700" w14:textId="333B652D" w:rsidR="00EE6A90" w:rsidRPr="00EE6A90" w:rsidRDefault="00EE6A90" w:rsidP="00EE6A90">
      <w:pPr>
        <w:autoSpaceDE w:val="0"/>
        <w:autoSpaceDN w:val="0"/>
        <w:adjustRightInd w:val="0"/>
        <w:rPr>
          <w:rFonts w:eastAsia="Times New Roman"/>
          <w:lang w:val="en-AU"/>
        </w:rPr>
      </w:pPr>
      <w:bookmarkStart w:id="35" w:name="_Toc477362180"/>
      <w:bookmarkStart w:id="36" w:name="_Toc477362304"/>
      <w:r>
        <w:t>Water draining from roads likely to be infested and drainage from infested areas should be directed away from uninfected areas or taken to the lowest possible point in the landscape before being directed into areas of native vegetation.</w:t>
      </w:r>
    </w:p>
    <w:p w14:paraId="53ADCD1C" w14:textId="54214AE2" w:rsidR="00EE6A90" w:rsidRPr="00EE6A90" w:rsidRDefault="00EE6A90" w:rsidP="00EE6A90">
      <w:pPr>
        <w:autoSpaceDE w:val="0"/>
        <w:autoSpaceDN w:val="0"/>
        <w:adjustRightInd w:val="0"/>
      </w:pPr>
      <w:r>
        <w:t>Water binding during road works should be kept to a level where run-off into adjacent uninfected areas does not occur. The early installation of correctly designed table drains will ensure that un-seasonal rainfall does not flush material from the road building operation across adjoining areas of susceptible native vegetation (CALM 2004). Refer below for a range of management actions that can be taken in response to water draining.</w:t>
      </w:r>
    </w:p>
    <w:p w14:paraId="01186AB5" w14:textId="77777777" w:rsidR="00CA4347" w:rsidRDefault="00CA4347" w:rsidP="00EE6A90">
      <w:pPr>
        <w:autoSpaceDE w:val="0"/>
        <w:autoSpaceDN w:val="0"/>
        <w:adjustRightInd w:val="0"/>
        <w:rPr>
          <w:noProof/>
        </w:rPr>
      </w:pPr>
    </w:p>
    <w:p w14:paraId="600D03DB" w14:textId="263DA0AB" w:rsidR="00CA4347" w:rsidRDefault="00CA4347" w:rsidP="00EE6A90">
      <w:pPr>
        <w:autoSpaceDE w:val="0"/>
        <w:autoSpaceDN w:val="0"/>
        <w:adjustRightInd w:val="0"/>
        <w:rPr>
          <w:noProof/>
        </w:rPr>
      </w:pPr>
    </w:p>
    <w:p w14:paraId="25497A91" w14:textId="449A60B5" w:rsidR="00237180" w:rsidRDefault="00237180" w:rsidP="00EE6A90">
      <w:pPr>
        <w:autoSpaceDE w:val="0"/>
        <w:autoSpaceDN w:val="0"/>
        <w:adjustRightInd w:val="0"/>
        <w:rPr>
          <w:noProof/>
        </w:rPr>
      </w:pPr>
    </w:p>
    <w:p w14:paraId="717CCBA7" w14:textId="77777777" w:rsidR="005C615F" w:rsidRDefault="005C615F" w:rsidP="00EE6A90">
      <w:pPr>
        <w:autoSpaceDE w:val="0"/>
        <w:autoSpaceDN w:val="0"/>
        <w:adjustRightInd w:val="0"/>
        <w:rPr>
          <w:noProof/>
        </w:rPr>
      </w:pPr>
    </w:p>
    <w:p w14:paraId="4DA28888" w14:textId="7CC0FCBE" w:rsidR="00EE6A90" w:rsidRDefault="00EE6A90" w:rsidP="00CA4347">
      <w:pPr>
        <w:autoSpaceDE w:val="0"/>
        <w:autoSpaceDN w:val="0"/>
        <w:adjustRightInd w:val="0"/>
        <w:spacing w:after="0"/>
        <w:rPr>
          <w:noProof/>
        </w:rPr>
      </w:pPr>
      <w:r>
        <w:rPr>
          <w:noProof/>
        </w:rPr>
        <w:t>Table 2.  Management actions for water drainage in infested areas.</w:t>
      </w:r>
    </w:p>
    <w:tbl>
      <w:tblPr>
        <w:tblStyle w:val="GridTable4-Accent31"/>
        <w:tblW w:w="0" w:type="auto"/>
        <w:tblLook w:val="04A0" w:firstRow="1" w:lastRow="0" w:firstColumn="1" w:lastColumn="0" w:noHBand="0" w:noVBand="1"/>
      </w:tblPr>
      <w:tblGrid>
        <w:gridCol w:w="2830"/>
        <w:gridCol w:w="6465"/>
      </w:tblGrid>
      <w:tr w:rsidR="00AF5952" w14:paraId="2DB88150" w14:textId="77777777" w:rsidTr="00031D26">
        <w:trPr>
          <w:cnfStyle w:val="100000000000" w:firstRow="1" w:lastRow="0" w:firstColumn="0" w:lastColumn="0" w:oddVBand="0" w:evenVBand="0" w:oddHBand="0" w:evenHBand="0" w:firstRowFirstColumn="0" w:firstRowLastColumn="0" w:lastRowFirstColumn="0" w:lastRowLastColumn="0"/>
          <w:cantSplit/>
          <w:trHeight w:val="807"/>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0078AF"/>
          </w:tcPr>
          <w:p w14:paraId="48CBB042" w14:textId="40FE2FBC" w:rsidR="00AF5952" w:rsidRPr="00EC4FFA" w:rsidRDefault="00AF5952" w:rsidP="00AF5952">
            <w:pPr>
              <w:pStyle w:val="Tablecolumnheadings"/>
            </w:pPr>
            <w:r w:rsidRPr="001E5585">
              <w:t>Action Description</w:t>
            </w:r>
          </w:p>
        </w:tc>
        <w:tc>
          <w:tcPr>
            <w:tcW w:w="6465" w:type="dxa"/>
            <w:shd w:val="clear" w:color="auto" w:fill="0078AF"/>
          </w:tcPr>
          <w:p w14:paraId="4935BDA0" w14:textId="05D9BEDD" w:rsidR="00AF5952" w:rsidRDefault="00AF5952" w:rsidP="00AF5952">
            <w:pPr>
              <w:pStyle w:val="Tablecolumnheadings"/>
              <w:cnfStyle w:val="100000000000" w:firstRow="1" w:lastRow="0" w:firstColumn="0" w:lastColumn="0" w:oddVBand="0" w:evenVBand="0" w:oddHBand="0" w:evenHBand="0" w:firstRowFirstColumn="0" w:firstRowLastColumn="0" w:lastRowFirstColumn="0" w:lastRowLastColumn="0"/>
            </w:pPr>
            <w:r>
              <w:t>Rationale</w:t>
            </w:r>
          </w:p>
        </w:tc>
      </w:tr>
      <w:tr w:rsidR="00BD78C9" w14:paraId="223B568F" w14:textId="77777777" w:rsidTr="00031D26">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7F34943" w14:textId="3426EDD8" w:rsidR="00BD78C9" w:rsidRPr="0039311D" w:rsidRDefault="00BD78C9" w:rsidP="009921A4">
            <w:pPr>
              <w:pStyle w:val="Tablebodycopy"/>
            </w:pPr>
            <w:r>
              <w:t>Training</w:t>
            </w:r>
          </w:p>
        </w:tc>
        <w:tc>
          <w:tcPr>
            <w:tcW w:w="6465" w:type="dxa"/>
            <w:vAlign w:val="center"/>
          </w:tcPr>
          <w:p w14:paraId="1B4E345B" w14:textId="7B5C93F1" w:rsidR="00BD78C9" w:rsidRPr="0039311D"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 xml:space="preserve">Train all staff about </w:t>
            </w:r>
            <w:r w:rsidRPr="000D7F9F">
              <w:rPr>
                <w:i/>
                <w:iCs/>
              </w:rPr>
              <w:t>Phytophthora</w:t>
            </w:r>
            <w:r>
              <w:t xml:space="preserve"> Dieback, its impact, </w:t>
            </w:r>
            <w:r w:rsidR="000D7F9F">
              <w:t>management,</w:t>
            </w:r>
            <w:r>
              <w:t xml:space="preserve"> and the value of</w:t>
            </w:r>
            <w:r w:rsidRPr="000D7F9F">
              <w:rPr>
                <w:i/>
                <w:iCs/>
              </w:rPr>
              <w:t xml:space="preserve"> Phytophthora</w:t>
            </w:r>
            <w:r>
              <w:t xml:space="preserve"> Dieback free materials.</w:t>
            </w:r>
          </w:p>
        </w:tc>
      </w:tr>
      <w:tr w:rsidR="00BD78C9" w14:paraId="4E42E2E2" w14:textId="77777777" w:rsidTr="00031D26">
        <w:trPr>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4B180D8" w14:textId="636B63C1" w:rsidR="00BD78C9" w:rsidRPr="00EB1FF2" w:rsidRDefault="00BD78C9" w:rsidP="009921A4">
            <w:pPr>
              <w:pStyle w:val="Tablebodycopy"/>
            </w:pPr>
            <w:r>
              <w:t>Signage</w:t>
            </w:r>
          </w:p>
        </w:tc>
        <w:tc>
          <w:tcPr>
            <w:tcW w:w="6465" w:type="dxa"/>
          </w:tcPr>
          <w:p w14:paraId="08A8C965" w14:textId="3D4E7146" w:rsidR="00BD78C9" w:rsidRPr="00EB1FF2" w:rsidRDefault="00BD78C9" w:rsidP="009921A4">
            <w:pPr>
              <w:pStyle w:val="Tablebodycopy"/>
              <w:cnfStyle w:val="000000000000" w:firstRow="0" w:lastRow="0" w:firstColumn="0" w:lastColumn="0" w:oddVBand="0" w:evenVBand="0" w:oddHBand="0" w:evenHBand="0" w:firstRowFirstColumn="0" w:firstRowLastColumn="0" w:lastRowFirstColumn="0" w:lastRowLastColumn="0"/>
            </w:pPr>
            <w:r>
              <w:t>Inform personnel entering the site that it is free of Phytophthora Dieback and the need to washdown any equipment/vehicles/</w:t>
            </w:r>
            <w:r w:rsidR="000D7F9F">
              <w:t>footwear</w:t>
            </w:r>
            <w:r>
              <w:t xml:space="preserve"> that enter the quarantined area.</w:t>
            </w:r>
          </w:p>
        </w:tc>
      </w:tr>
      <w:tr w:rsidR="00BD78C9" w14:paraId="12DD0004" w14:textId="77777777" w:rsidTr="00031D26">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D935B2D" w14:textId="41482B0D" w:rsidR="00BD78C9" w:rsidRPr="00EB1FF2" w:rsidRDefault="00BD78C9" w:rsidP="009921A4">
            <w:pPr>
              <w:pStyle w:val="Tablebodycopy"/>
            </w:pPr>
            <w:r>
              <w:t>Wash-down facility</w:t>
            </w:r>
          </w:p>
        </w:tc>
        <w:tc>
          <w:tcPr>
            <w:tcW w:w="6465" w:type="dxa"/>
          </w:tcPr>
          <w:p w14:paraId="491DAF5B" w14:textId="37EE747F" w:rsidR="00BD78C9" w:rsidRPr="00EB1FF2" w:rsidRDefault="00BD78C9" w:rsidP="009921A4">
            <w:pPr>
              <w:pStyle w:val="Tablebodycopy"/>
              <w:cnfStyle w:val="000000100000" w:firstRow="0" w:lastRow="0" w:firstColumn="0" w:lastColumn="0" w:oddVBand="0" w:evenVBand="0" w:oddHBand="1" w:evenHBand="0" w:firstRowFirstColumn="0" w:firstRowLastColumn="0" w:lastRowFirstColumn="0" w:lastRowLastColumn="0"/>
            </w:pPr>
            <w:r>
              <w:t xml:space="preserve">Clean-on-entry. All vehicles should be </w:t>
            </w:r>
            <w:r w:rsidR="000D7F9F">
              <w:t>w</w:t>
            </w:r>
            <w:r>
              <w:t xml:space="preserve">ashed down prior to entering the site. Quarry workers should wash </w:t>
            </w:r>
            <w:r w:rsidR="000D7F9F">
              <w:t>footwear</w:t>
            </w:r>
            <w:r>
              <w:t xml:space="preserve"> prior to entry on the site.</w:t>
            </w:r>
          </w:p>
        </w:tc>
      </w:tr>
      <w:tr w:rsidR="00BD78C9" w14:paraId="3E050164" w14:textId="77777777" w:rsidTr="00031D26">
        <w:trPr>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552CC4" w14:textId="5DFB2F02" w:rsidR="00BD78C9" w:rsidRPr="00EB1FF2" w:rsidRDefault="00BD78C9" w:rsidP="009921A4">
            <w:pPr>
              <w:pStyle w:val="Tablebodycopy"/>
            </w:pPr>
            <w:r>
              <w:t>Quarantine area</w:t>
            </w:r>
          </w:p>
        </w:tc>
        <w:tc>
          <w:tcPr>
            <w:tcW w:w="6465" w:type="dxa"/>
          </w:tcPr>
          <w:p w14:paraId="3DA3551D" w14:textId="71265414" w:rsidR="00BD78C9" w:rsidRPr="00EB1FF2" w:rsidRDefault="00BD78C9" w:rsidP="009921A4">
            <w:pPr>
              <w:pStyle w:val="Tablebodycopy"/>
              <w:cnfStyle w:val="000000000000" w:firstRow="0" w:lastRow="0" w:firstColumn="0" w:lastColumn="0" w:oddVBand="0" w:evenVBand="0" w:oddHBand="0" w:evenHBand="0" w:firstRowFirstColumn="0" w:firstRowLastColumn="0" w:lastRowFirstColumn="0" w:lastRowLastColumn="0"/>
            </w:pPr>
            <w:r>
              <w:t xml:space="preserve">Restrictive fencing surrounding the site and provision of parking areas outside the site. Establish a split phase operation to separate loading and excavation areas. </w:t>
            </w:r>
            <w:r w:rsidR="00AF5952">
              <w:t xml:space="preserve">Limestone makes an ideal material for use in construction of the loading area due to its high pH being very suppressive of </w:t>
            </w:r>
            <w:r w:rsidR="00AF5952" w:rsidRPr="000D7F9F">
              <w:rPr>
                <w:i/>
                <w:iCs/>
              </w:rPr>
              <w:t>Phytophthora</w:t>
            </w:r>
            <w:r w:rsidR="00AF5952">
              <w:t xml:space="preserve"> Dieback. </w:t>
            </w:r>
          </w:p>
        </w:tc>
      </w:tr>
      <w:tr w:rsidR="00AF5952" w14:paraId="6203A27E" w14:textId="77777777" w:rsidTr="00031D2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DBA349A" w14:textId="7ED75D57" w:rsidR="00AF5952" w:rsidRDefault="00AF5952" w:rsidP="009921A4">
            <w:pPr>
              <w:pStyle w:val="Tablebodycopy"/>
            </w:pPr>
            <w:r>
              <w:t>Containment of surface water on-site</w:t>
            </w:r>
          </w:p>
        </w:tc>
        <w:tc>
          <w:tcPr>
            <w:tcW w:w="6465" w:type="dxa"/>
          </w:tcPr>
          <w:p w14:paraId="0B80A9ED" w14:textId="17CA0605" w:rsidR="00AF5952" w:rsidRDefault="00AF5952" w:rsidP="009921A4">
            <w:pPr>
              <w:pStyle w:val="Tablebodycopy"/>
              <w:cnfStyle w:val="000000100000" w:firstRow="0" w:lastRow="0" w:firstColumn="0" w:lastColumn="0" w:oddVBand="0" w:evenVBand="0" w:oddHBand="1" w:evenHBand="0" w:firstRowFirstColumn="0" w:firstRowLastColumn="0" w:lastRowFirstColumn="0" w:lastRowLastColumn="0"/>
            </w:pPr>
            <w:r>
              <w:t>Surface and sub-surface water are an efficient means for the spread of</w:t>
            </w:r>
            <w:r w:rsidRPr="000D7F9F">
              <w:rPr>
                <w:i/>
                <w:iCs/>
              </w:rPr>
              <w:t xml:space="preserve"> Phytophthora</w:t>
            </w:r>
            <w:r>
              <w:t xml:space="preserve"> Dieback. To ensure the pathogen would not be spread around the site if accidentally introduced it is important to contain any surface water. Ensure drainage does not enter the site from surrounding areas.</w:t>
            </w:r>
          </w:p>
        </w:tc>
      </w:tr>
      <w:tr w:rsidR="00AF5952" w14:paraId="582882B4" w14:textId="77777777" w:rsidTr="00031D26">
        <w:trPr>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847E27E" w14:textId="2E5BD40D" w:rsidR="00AF5952" w:rsidRDefault="00AF5952" w:rsidP="009921A4">
            <w:pPr>
              <w:pStyle w:val="Tablebodycopy"/>
            </w:pPr>
            <w:r>
              <w:t>Water management</w:t>
            </w:r>
          </w:p>
        </w:tc>
        <w:tc>
          <w:tcPr>
            <w:tcW w:w="6465" w:type="dxa"/>
          </w:tcPr>
          <w:p w14:paraId="48C8BDDC" w14:textId="328DB104" w:rsidR="00AF5952" w:rsidRDefault="000D7F9F" w:rsidP="009921A4">
            <w:pPr>
              <w:pStyle w:val="Tablebodycopy"/>
              <w:cnfStyle w:val="000000000000" w:firstRow="0" w:lastRow="0" w:firstColumn="0" w:lastColumn="0" w:oddVBand="0" w:evenVBand="0" w:oddHBand="0" w:evenHBand="0" w:firstRowFirstColumn="0" w:firstRowLastColumn="0" w:lastRowFirstColumn="0" w:lastRowLastColumn="0"/>
            </w:pPr>
            <w:r>
              <w:t>Ideally</w:t>
            </w:r>
            <w:r w:rsidR="00AF5952">
              <w:t xml:space="preserve"> </w:t>
            </w:r>
            <w:r>
              <w:t>water</w:t>
            </w:r>
            <w:r w:rsidR="00AF5952">
              <w:t xml:space="preserve"> used on site (</w:t>
            </w:r>
            <w:r>
              <w:t>e.g.</w:t>
            </w:r>
            <w:r w:rsidR="00AF5952">
              <w:t xml:space="preserve"> to reduce dust) should be either from main’s supply or a deep bore. If the water is from a dam or </w:t>
            </w:r>
            <w:r>
              <w:t>creek,</w:t>
            </w:r>
            <w:r w:rsidR="00AF5952">
              <w:t xml:space="preserve"> it is essential to sterilize the water prior to its use.</w:t>
            </w:r>
          </w:p>
        </w:tc>
      </w:tr>
      <w:tr w:rsidR="00AF5952" w14:paraId="46AACF85" w14:textId="77777777" w:rsidTr="00031D2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EDAEA8A" w14:textId="61E49163" w:rsidR="00AF5952" w:rsidRDefault="00AF5952" w:rsidP="009921A4">
            <w:pPr>
              <w:pStyle w:val="Tablebodycopy"/>
            </w:pPr>
            <w:r>
              <w:t>Rehabilitation using Phytophthora Dieback free materials</w:t>
            </w:r>
          </w:p>
        </w:tc>
        <w:tc>
          <w:tcPr>
            <w:tcW w:w="6465" w:type="dxa"/>
          </w:tcPr>
          <w:p w14:paraId="2F64BCC6" w14:textId="0589CDEC" w:rsidR="00AF5952" w:rsidRDefault="00AF5952" w:rsidP="009921A4">
            <w:pPr>
              <w:pStyle w:val="Tablebodycopy"/>
              <w:cnfStyle w:val="000000100000" w:firstRow="0" w:lastRow="0" w:firstColumn="0" w:lastColumn="0" w:oddVBand="0" w:evenVBand="0" w:oddHBand="1" w:evenHBand="0" w:firstRowFirstColumn="0" w:firstRowLastColumn="0" w:lastRowFirstColumn="0" w:lastRowLastColumn="0"/>
            </w:pPr>
            <w:r>
              <w:t xml:space="preserve">Only bring in certified </w:t>
            </w:r>
            <w:r w:rsidRPr="000D7F9F">
              <w:rPr>
                <w:i/>
                <w:iCs/>
              </w:rPr>
              <w:t>Phytophthora</w:t>
            </w:r>
            <w:r>
              <w:t xml:space="preserve"> Dieback free materials (e.g., soil, </w:t>
            </w:r>
            <w:r w:rsidR="000D7F9F">
              <w:t>mulch,</w:t>
            </w:r>
            <w:r>
              <w:t xml:space="preserve"> and compost.) Purchase plants from accredited nurseries. Consider direct seeding rather than planting seedlings.</w:t>
            </w:r>
          </w:p>
        </w:tc>
      </w:tr>
      <w:tr w:rsidR="00AF5952" w14:paraId="5876FD30" w14:textId="77777777" w:rsidTr="00031D26">
        <w:trPr>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9D2D65D" w14:textId="01CF66B2" w:rsidR="00AF5952" w:rsidRDefault="00AF5952" w:rsidP="009921A4">
            <w:pPr>
              <w:pStyle w:val="Tablebodycopy"/>
            </w:pPr>
            <w:r>
              <w:t>Customer notification</w:t>
            </w:r>
          </w:p>
        </w:tc>
        <w:tc>
          <w:tcPr>
            <w:tcW w:w="6465" w:type="dxa"/>
          </w:tcPr>
          <w:p w14:paraId="58769675" w14:textId="5C23B5E6" w:rsidR="00AF5952" w:rsidRDefault="00AF5952" w:rsidP="009921A4">
            <w:pPr>
              <w:pStyle w:val="Tablebodycopy"/>
              <w:cnfStyle w:val="000000000000" w:firstRow="0" w:lastRow="0" w:firstColumn="0" w:lastColumn="0" w:oddVBand="0" w:evenVBand="0" w:oddHBand="0" w:evenHBand="0" w:firstRowFirstColumn="0" w:firstRowLastColumn="0" w:lastRowFirstColumn="0" w:lastRowLastColumn="0"/>
            </w:pPr>
            <w:r>
              <w:t xml:space="preserve">Advise customers that the material is free of </w:t>
            </w:r>
            <w:r w:rsidRPr="000D7F9F">
              <w:rPr>
                <w:i/>
                <w:iCs/>
              </w:rPr>
              <w:t>Phytophthora</w:t>
            </w:r>
            <w:r>
              <w:t xml:space="preserve"> Dieback.</w:t>
            </w:r>
          </w:p>
        </w:tc>
      </w:tr>
      <w:tr w:rsidR="00AF5952" w14:paraId="22E4435C" w14:textId="77777777" w:rsidTr="00031D2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F322EE7" w14:textId="5A67FFEA" w:rsidR="00AF5952" w:rsidRDefault="00AF5952" w:rsidP="009921A4">
            <w:pPr>
              <w:pStyle w:val="Tablebodycopy"/>
            </w:pPr>
            <w:r>
              <w:t>Regular testing of the stockpile and extraction area</w:t>
            </w:r>
          </w:p>
        </w:tc>
        <w:tc>
          <w:tcPr>
            <w:tcW w:w="6465" w:type="dxa"/>
          </w:tcPr>
          <w:p w14:paraId="233E2A2A" w14:textId="69DA7D57" w:rsidR="00AF5952" w:rsidRDefault="00AF5952" w:rsidP="009921A4">
            <w:pPr>
              <w:pStyle w:val="Tablebodycopy"/>
              <w:cnfStyle w:val="000000100000" w:firstRow="0" w:lastRow="0" w:firstColumn="0" w:lastColumn="0" w:oddVBand="0" w:evenVBand="0" w:oddHBand="1" w:evenHBand="0" w:firstRowFirstColumn="0" w:firstRowLastColumn="0" w:lastRowFirstColumn="0" w:lastRowLastColumn="0"/>
            </w:pPr>
            <w:r>
              <w:t>Regular testing can be used as evidence that the dieback-free status of the quarry and its extracted materials is maintained.</w:t>
            </w:r>
          </w:p>
        </w:tc>
      </w:tr>
    </w:tbl>
    <w:p w14:paraId="4EBFAD8E" w14:textId="0DEB286C" w:rsidR="005C615F" w:rsidRPr="00AF5952" w:rsidRDefault="00EE6A90" w:rsidP="00284A51">
      <w:pPr>
        <w:autoSpaceDE w:val="0"/>
        <w:autoSpaceDN w:val="0"/>
        <w:adjustRightInd w:val="0"/>
        <w:rPr>
          <w:sz w:val="20"/>
          <w:szCs w:val="20"/>
        </w:rPr>
      </w:pPr>
      <w:r>
        <w:rPr>
          <w:noProof/>
          <w:sz w:val="20"/>
          <w:szCs w:val="20"/>
        </w:rPr>
        <w:t>Sourced from</w:t>
      </w:r>
      <w:r w:rsidR="00B04F54">
        <w:rPr>
          <w:noProof/>
          <w:sz w:val="20"/>
          <w:szCs w:val="20"/>
        </w:rPr>
        <w:t>:</w:t>
      </w:r>
      <w:r>
        <w:rPr>
          <w:noProof/>
          <w:sz w:val="20"/>
          <w:szCs w:val="20"/>
        </w:rPr>
        <w:t xml:space="preserve"> </w:t>
      </w:r>
      <w:r>
        <w:rPr>
          <w:sz w:val="20"/>
          <w:szCs w:val="20"/>
        </w:rPr>
        <w:t xml:space="preserve">Management of </w:t>
      </w:r>
      <w:r>
        <w:rPr>
          <w:b/>
          <w:bCs/>
          <w:i/>
          <w:iCs/>
          <w:sz w:val="20"/>
          <w:szCs w:val="20"/>
        </w:rPr>
        <w:t xml:space="preserve">Phytophthora </w:t>
      </w:r>
      <w:r>
        <w:rPr>
          <w:b/>
          <w:bCs/>
          <w:sz w:val="20"/>
          <w:szCs w:val="20"/>
        </w:rPr>
        <w:t xml:space="preserve">Dieback </w:t>
      </w:r>
      <w:r>
        <w:rPr>
          <w:sz w:val="20"/>
          <w:szCs w:val="20"/>
        </w:rPr>
        <w:t>in Extractive Industries, Dieback Working Group.</w:t>
      </w:r>
    </w:p>
    <w:p w14:paraId="6D6B5756" w14:textId="0BAAB83F" w:rsidR="0001287A" w:rsidRDefault="000E26A6" w:rsidP="00B1513D">
      <w:pPr>
        <w:pStyle w:val="Heading1"/>
      </w:pPr>
      <w:bookmarkStart w:id="37" w:name="_Toc170374410"/>
      <w:bookmarkEnd w:id="35"/>
      <w:bookmarkEnd w:id="36"/>
      <w:r>
        <w:t>Access</w:t>
      </w:r>
      <w:bookmarkEnd w:id="37"/>
    </w:p>
    <w:p w14:paraId="531E143B" w14:textId="5D72CBA9" w:rsidR="000E26A6" w:rsidRPr="00CA4347" w:rsidRDefault="000E26A6" w:rsidP="000E26A6">
      <w:pPr>
        <w:autoSpaceDE w:val="0"/>
        <w:autoSpaceDN w:val="0"/>
        <w:adjustRightInd w:val="0"/>
      </w:pPr>
      <w:r>
        <w:t>Any access to a site provides the opportunity to introduce dieback, and the more frequent the access the higher the probability. Frequent and repeated access dislodges leaf litter exposing the soil, which increases the chances that soil will be picked up by tracked machinery, tyres or footwear and inadvertently moved.  Table 3 below provides a guide to reduce the risk of spreading Dieback during movement events.</w:t>
      </w:r>
    </w:p>
    <w:p w14:paraId="43FAFA38" w14:textId="58DF2A53" w:rsidR="000E26A6" w:rsidRDefault="000E26A6" w:rsidP="00284A51">
      <w:pPr>
        <w:autoSpaceDE w:val="0"/>
        <w:autoSpaceDN w:val="0"/>
        <w:adjustRightInd w:val="0"/>
        <w:spacing w:after="0"/>
      </w:pPr>
      <w:r>
        <w:t>Table 3. Options to reduce dieback risk associated with access</w:t>
      </w:r>
    </w:p>
    <w:tbl>
      <w:tblPr>
        <w:tblStyle w:val="GridTable4-Accent31"/>
        <w:tblW w:w="0" w:type="auto"/>
        <w:tblLook w:val="04A0" w:firstRow="1" w:lastRow="0" w:firstColumn="1" w:lastColumn="0" w:noHBand="0" w:noVBand="1"/>
      </w:tblPr>
      <w:tblGrid>
        <w:gridCol w:w="2237"/>
        <w:gridCol w:w="7256"/>
      </w:tblGrid>
      <w:tr w:rsidR="00AF5952" w14:paraId="3CB7363C" w14:textId="77777777" w:rsidTr="00AF595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37" w:type="dxa"/>
            <w:shd w:val="clear" w:color="auto" w:fill="0078AF"/>
            <w:vAlign w:val="center"/>
          </w:tcPr>
          <w:p w14:paraId="17CDAEC5" w14:textId="0A606306" w:rsidR="00AF5952" w:rsidRPr="00E700DF" w:rsidRDefault="00AF5952" w:rsidP="009921A4">
            <w:pPr>
              <w:pStyle w:val="Tablecolumnheadings"/>
            </w:pPr>
            <w:r>
              <w:t>Action</w:t>
            </w:r>
          </w:p>
        </w:tc>
        <w:tc>
          <w:tcPr>
            <w:tcW w:w="7256" w:type="dxa"/>
            <w:shd w:val="clear" w:color="auto" w:fill="0078AF"/>
            <w:vAlign w:val="center"/>
          </w:tcPr>
          <w:p w14:paraId="48B67AE1" w14:textId="717D22FD" w:rsidR="00AF5952" w:rsidRPr="00EC4FFA" w:rsidRDefault="00AF5952" w:rsidP="009921A4">
            <w:pPr>
              <w:pStyle w:val="Tablecolumnheadings"/>
              <w:cnfStyle w:val="100000000000" w:firstRow="1" w:lastRow="0" w:firstColumn="0" w:lastColumn="0" w:oddVBand="0" w:evenVBand="0" w:oddHBand="0" w:evenHBand="0" w:firstRowFirstColumn="0" w:firstRowLastColumn="0" w:lastRowFirstColumn="0" w:lastRowLastColumn="0"/>
            </w:pPr>
            <w:r>
              <w:t>Description</w:t>
            </w:r>
          </w:p>
        </w:tc>
      </w:tr>
      <w:tr w:rsidR="00AF5952" w14:paraId="6B6268B9" w14:textId="77777777" w:rsidTr="00AF5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vAlign w:val="center"/>
          </w:tcPr>
          <w:p w14:paraId="5BA87EDA" w14:textId="7B8FE7F6" w:rsidR="00AF5952" w:rsidRPr="00E700DF" w:rsidRDefault="00AF5952" w:rsidP="009921A4">
            <w:pPr>
              <w:pStyle w:val="Tablebodycopy"/>
            </w:pPr>
            <w:r>
              <w:t>Road/track maintenance</w:t>
            </w:r>
          </w:p>
        </w:tc>
        <w:tc>
          <w:tcPr>
            <w:tcW w:w="7256" w:type="dxa"/>
            <w:vAlign w:val="center"/>
          </w:tcPr>
          <w:p w14:paraId="10033E2E" w14:textId="1CA78C0C" w:rsidR="00AF5952" w:rsidRDefault="00AF5952" w:rsidP="00AF5952">
            <w:pPr>
              <w:pStyle w:val="Tablebodycopy"/>
              <w:numPr>
                <w:ilvl w:val="0"/>
                <w:numId w:val="40"/>
              </w:numPr>
              <w:cnfStyle w:val="000000100000" w:firstRow="0" w:lastRow="0" w:firstColumn="0" w:lastColumn="0" w:oddVBand="0" w:evenVBand="0" w:oddHBand="1" w:evenHBand="0" w:firstRowFirstColumn="0" w:firstRowLastColumn="0" w:lastRowFirstColumn="0" w:lastRowLastColumn="0"/>
            </w:pPr>
            <w:r>
              <w:t xml:space="preserve">When grading a road, work to mapped dieback occurrence boundaries (preferred). If the road is not able </w:t>
            </w:r>
            <w:r w:rsidR="001A3F4E">
              <w:t>to</w:t>
            </w:r>
            <w:r>
              <w:t xml:space="preserve"> be interpreted, only push material downslope.</w:t>
            </w:r>
          </w:p>
          <w:p w14:paraId="6A174FFA" w14:textId="3A5D4D2E" w:rsidR="00AF5952" w:rsidRPr="00EB1FF2" w:rsidRDefault="00AF5952" w:rsidP="00AF5952">
            <w:pPr>
              <w:pStyle w:val="Tablebodycopy"/>
              <w:numPr>
                <w:ilvl w:val="0"/>
                <w:numId w:val="40"/>
              </w:numPr>
              <w:cnfStyle w:val="000000100000" w:firstRow="0" w:lastRow="0" w:firstColumn="0" w:lastColumn="0" w:oddVBand="0" w:evenVBand="0" w:oddHBand="1" w:evenHBand="0" w:firstRowFirstColumn="0" w:firstRowLastColumn="0" w:lastRowFirstColumn="0" w:lastRowLastColumn="0"/>
            </w:pPr>
            <w:r>
              <w:t>Frequently check and fill in potholes and puddles using uninfested</w:t>
            </w:r>
            <w:r w:rsidR="000D7F9F">
              <w:t xml:space="preserve"> </w:t>
            </w:r>
            <w:r>
              <w:t>/</w:t>
            </w:r>
            <w:r w:rsidR="000D7F9F">
              <w:t xml:space="preserve"> </w:t>
            </w:r>
            <w:r>
              <w:t>low risk material.</w:t>
            </w:r>
          </w:p>
        </w:tc>
      </w:tr>
      <w:tr w:rsidR="00AF5952" w14:paraId="34A40A1A" w14:textId="77777777" w:rsidTr="00AF5952">
        <w:tc>
          <w:tcPr>
            <w:cnfStyle w:val="001000000000" w:firstRow="0" w:lastRow="0" w:firstColumn="1" w:lastColumn="0" w:oddVBand="0" w:evenVBand="0" w:oddHBand="0" w:evenHBand="0" w:firstRowFirstColumn="0" w:firstRowLastColumn="0" w:lastRowFirstColumn="0" w:lastRowLastColumn="0"/>
            <w:tcW w:w="2237" w:type="dxa"/>
            <w:vAlign w:val="center"/>
          </w:tcPr>
          <w:p w14:paraId="39586829" w14:textId="38C6E72E" w:rsidR="00AF5952" w:rsidRPr="00E700DF" w:rsidRDefault="00AF5952" w:rsidP="009921A4">
            <w:pPr>
              <w:pStyle w:val="Tablebodycopy"/>
            </w:pPr>
            <w:r>
              <w:t>Road/track construction</w:t>
            </w:r>
          </w:p>
        </w:tc>
        <w:tc>
          <w:tcPr>
            <w:tcW w:w="7256" w:type="dxa"/>
            <w:vAlign w:val="center"/>
          </w:tcPr>
          <w:p w14:paraId="30EA2C43" w14:textId="77777777" w:rsidR="00AF5952" w:rsidRDefault="000D7F9F" w:rsidP="009921A4">
            <w:pPr>
              <w:pStyle w:val="Tablebodycopy"/>
              <w:cnfStyle w:val="000000000000" w:firstRow="0" w:lastRow="0" w:firstColumn="0" w:lastColumn="0" w:oddVBand="0" w:evenVBand="0" w:oddHBand="0" w:evenHBand="0" w:firstRowFirstColumn="0" w:firstRowLastColumn="0" w:lastRowFirstColumn="0" w:lastRowLastColumn="0"/>
            </w:pPr>
            <w:r>
              <w:t>Where practicable construct roads/tracks:</w:t>
            </w:r>
          </w:p>
          <w:p w14:paraId="55B6F23F" w14:textId="7C9EF246"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To remain within the infested or unprotectable categories</w:t>
            </w:r>
            <w:r w:rsidR="00D34EB0">
              <w:t>.</w:t>
            </w:r>
          </w:p>
          <w:p w14:paraId="5971B657" w14:textId="78C15678"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Low in profile such as parallel to a riparian zone</w:t>
            </w:r>
            <w:r w:rsidR="00D34EB0">
              <w:t>.</w:t>
            </w:r>
          </w:p>
          <w:p w14:paraId="44ADF416" w14:textId="36BCC6FC"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With a rumble strip at the entry to protectable areas so loose soil falls away prior to entry</w:t>
            </w:r>
            <w:r w:rsidR="00D34EB0">
              <w:t>.</w:t>
            </w:r>
          </w:p>
          <w:p w14:paraId="6B29F83B" w14:textId="032A7AC1"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With high crown for better drainage</w:t>
            </w:r>
            <w:r w:rsidR="00D34EB0">
              <w:t>.</w:t>
            </w:r>
          </w:p>
          <w:p w14:paraId="637B9896" w14:textId="0FB4035A"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With deep roadside drains and coarse material to minimize erosion</w:t>
            </w:r>
            <w:r w:rsidR="00D34EB0">
              <w:t>.</w:t>
            </w:r>
          </w:p>
          <w:p w14:paraId="45774EC7" w14:textId="62B4716A" w:rsidR="000D7F9F"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With off-shoot drains preferentially locate</w:t>
            </w:r>
            <w:r w:rsidR="001A3F4E">
              <w:t>d</w:t>
            </w:r>
            <w:r>
              <w:t xml:space="preserve"> towards the base of the slope</w:t>
            </w:r>
            <w:r w:rsidR="00D34EB0">
              <w:t>.</w:t>
            </w:r>
          </w:p>
          <w:p w14:paraId="0FA0B68D" w14:textId="4D52D686" w:rsidR="000D7F9F" w:rsidRPr="00EB1FF2" w:rsidRDefault="000D7F9F" w:rsidP="000D7F9F">
            <w:pPr>
              <w:pStyle w:val="Tablebodycopy"/>
              <w:numPr>
                <w:ilvl w:val="0"/>
                <w:numId w:val="41"/>
              </w:numPr>
              <w:cnfStyle w:val="000000000000" w:firstRow="0" w:lastRow="0" w:firstColumn="0" w:lastColumn="0" w:oddVBand="0" w:evenVBand="0" w:oddHBand="0" w:evenHBand="0" w:firstRowFirstColumn="0" w:firstRowLastColumn="0" w:lastRowFirstColumn="0" w:lastRowLastColumn="0"/>
            </w:pPr>
            <w:r>
              <w:t>That are sealed (if viable)</w:t>
            </w:r>
            <w:r w:rsidR="00D34EB0">
              <w:t>.</w:t>
            </w:r>
          </w:p>
        </w:tc>
      </w:tr>
      <w:tr w:rsidR="00AF5952" w14:paraId="0A290F3F" w14:textId="77777777" w:rsidTr="00DA4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shd w:val="clear" w:color="auto" w:fill="E7E6E6" w:themeFill="background2"/>
            <w:vAlign w:val="center"/>
          </w:tcPr>
          <w:p w14:paraId="1424517A" w14:textId="64B4838C" w:rsidR="00AF5952" w:rsidRPr="00E700DF" w:rsidRDefault="00AF5952" w:rsidP="009921A4">
            <w:pPr>
              <w:pStyle w:val="Tablebodycopy"/>
            </w:pPr>
            <w:r>
              <w:t>Green bridge</w:t>
            </w:r>
          </w:p>
        </w:tc>
        <w:tc>
          <w:tcPr>
            <w:tcW w:w="7256" w:type="dxa"/>
            <w:vAlign w:val="center"/>
          </w:tcPr>
          <w:p w14:paraId="50567A7A" w14:textId="126DAE3B" w:rsidR="00AF5952" w:rsidRPr="00EB1FF2" w:rsidRDefault="000D7F9F" w:rsidP="009921A4">
            <w:pPr>
              <w:pStyle w:val="Tablebodycopy"/>
              <w:cnfStyle w:val="000000100000" w:firstRow="0" w:lastRow="0" w:firstColumn="0" w:lastColumn="0" w:oddVBand="0" w:evenVBand="0" w:oddHBand="1" w:evenHBand="0" w:firstRowFirstColumn="0" w:firstRowLastColumn="0" w:lastRowFirstColumn="0" w:lastRowLastColumn="0"/>
            </w:pPr>
            <w:r>
              <w:t>Construct a green bridge over an infested or unprotectable portion of road/track or over an area that is likely to become boggy with frequent access.</w:t>
            </w:r>
          </w:p>
        </w:tc>
      </w:tr>
      <w:tr w:rsidR="00AF5952" w14:paraId="09C05ABF" w14:textId="77777777" w:rsidTr="00AF5952">
        <w:tc>
          <w:tcPr>
            <w:cnfStyle w:val="001000000000" w:firstRow="0" w:lastRow="0" w:firstColumn="1" w:lastColumn="0" w:oddVBand="0" w:evenVBand="0" w:oddHBand="0" w:evenHBand="0" w:firstRowFirstColumn="0" w:firstRowLastColumn="0" w:lastRowFirstColumn="0" w:lastRowLastColumn="0"/>
            <w:tcW w:w="2237" w:type="dxa"/>
            <w:vAlign w:val="center"/>
          </w:tcPr>
          <w:p w14:paraId="441D94C7" w14:textId="33866CC8" w:rsidR="00AF5952" w:rsidRDefault="00AF5952" w:rsidP="009921A4">
            <w:pPr>
              <w:pStyle w:val="Tablebodycopy"/>
            </w:pPr>
            <w:r>
              <w:t>Plan route</w:t>
            </w:r>
          </w:p>
        </w:tc>
        <w:tc>
          <w:tcPr>
            <w:tcW w:w="7256" w:type="dxa"/>
            <w:vAlign w:val="center"/>
          </w:tcPr>
          <w:p w14:paraId="56978F2F" w14:textId="3FDDC9DB" w:rsidR="00AF5952" w:rsidRDefault="000D7F9F" w:rsidP="000D7F9F">
            <w:pPr>
              <w:pStyle w:val="Tablebodycopy"/>
              <w:numPr>
                <w:ilvl w:val="0"/>
                <w:numId w:val="42"/>
              </w:numPr>
              <w:cnfStyle w:val="000000000000" w:firstRow="0" w:lastRow="0" w:firstColumn="0" w:lastColumn="0" w:oddVBand="0" w:evenVBand="0" w:oddHBand="0" w:evenHBand="0" w:firstRowFirstColumn="0" w:firstRowLastColumn="0" w:lastRowFirstColumn="0" w:lastRowLastColumn="0"/>
            </w:pPr>
            <w:r>
              <w:t>Use sealed or well-formed roads.</w:t>
            </w:r>
          </w:p>
          <w:p w14:paraId="2FD48951" w14:textId="442AFAA1" w:rsidR="000D7F9F" w:rsidRDefault="000D7F9F" w:rsidP="000D7F9F">
            <w:pPr>
              <w:pStyle w:val="Tablebodycopy"/>
              <w:numPr>
                <w:ilvl w:val="0"/>
                <w:numId w:val="42"/>
              </w:numPr>
              <w:cnfStyle w:val="000000000000" w:firstRow="0" w:lastRow="0" w:firstColumn="0" w:lastColumn="0" w:oddVBand="0" w:evenVBand="0" w:oddHBand="0" w:evenHBand="0" w:firstRowFirstColumn="0" w:firstRowLastColumn="0" w:lastRowFirstColumn="0" w:lastRowLastColumn="0"/>
            </w:pPr>
            <w:r>
              <w:t>Avoid muddy puddles and creek crossings.</w:t>
            </w:r>
          </w:p>
          <w:p w14:paraId="20D7263A" w14:textId="46AE4516" w:rsidR="000D7F9F" w:rsidRDefault="000D7F9F" w:rsidP="000D7F9F">
            <w:pPr>
              <w:pStyle w:val="Tablebodycopy"/>
              <w:numPr>
                <w:ilvl w:val="0"/>
                <w:numId w:val="42"/>
              </w:numPr>
              <w:cnfStyle w:val="000000000000" w:firstRow="0" w:lastRow="0" w:firstColumn="0" w:lastColumn="0" w:oddVBand="0" w:evenVBand="0" w:oddHBand="0" w:evenHBand="0" w:firstRowFirstColumn="0" w:firstRowLastColumn="0" w:lastRowFirstColumn="0" w:lastRowLastColumn="0"/>
            </w:pPr>
            <w:r>
              <w:t>Have a contingency plan for worst case scenarios (i.e. getting bogged).</w:t>
            </w:r>
          </w:p>
          <w:p w14:paraId="21DD6DE3" w14:textId="20133692" w:rsidR="000D7F9F" w:rsidRDefault="000D7F9F" w:rsidP="000D7F9F">
            <w:pPr>
              <w:pStyle w:val="Tablebodycopy"/>
              <w:numPr>
                <w:ilvl w:val="0"/>
                <w:numId w:val="42"/>
              </w:numPr>
              <w:cnfStyle w:val="000000000000" w:firstRow="0" w:lastRow="0" w:firstColumn="0" w:lastColumn="0" w:oddVBand="0" w:evenVBand="0" w:oddHBand="0" w:evenHBand="0" w:firstRowFirstColumn="0" w:firstRowLastColumn="0" w:lastRowFirstColumn="0" w:lastRowLastColumn="0"/>
            </w:pPr>
            <w:r>
              <w:t>Schedule access as far as possible during dry conditions.</w:t>
            </w:r>
          </w:p>
          <w:p w14:paraId="3DE15D2D" w14:textId="1E683DAF" w:rsidR="000D7F9F" w:rsidRDefault="000D7F9F" w:rsidP="000D7F9F">
            <w:pPr>
              <w:pStyle w:val="Tablebodycopy"/>
              <w:numPr>
                <w:ilvl w:val="0"/>
                <w:numId w:val="42"/>
              </w:numPr>
              <w:cnfStyle w:val="000000000000" w:firstRow="0" w:lastRow="0" w:firstColumn="0" w:lastColumn="0" w:oddVBand="0" w:evenVBand="0" w:oddHBand="0" w:evenHBand="0" w:firstRowFirstColumn="0" w:firstRowLastColumn="0" w:lastRowFirstColumn="0" w:lastRowLastColumn="0"/>
            </w:pPr>
            <w:r>
              <w:t>Communicate planned route to staff and contactors with maps and / or signs.</w:t>
            </w:r>
          </w:p>
        </w:tc>
      </w:tr>
      <w:tr w:rsidR="00AF5952" w14:paraId="1820743B" w14:textId="77777777" w:rsidTr="00AF5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vAlign w:val="center"/>
          </w:tcPr>
          <w:p w14:paraId="11C9B01A" w14:textId="5346BFE5" w:rsidR="00AF5952" w:rsidRDefault="00AF5952" w:rsidP="009921A4">
            <w:pPr>
              <w:pStyle w:val="Tablebodycopy"/>
            </w:pPr>
            <w:r>
              <w:t>Restrict access</w:t>
            </w:r>
          </w:p>
        </w:tc>
        <w:tc>
          <w:tcPr>
            <w:tcW w:w="7256" w:type="dxa"/>
            <w:vAlign w:val="center"/>
          </w:tcPr>
          <w:p w14:paraId="6126EA8F" w14:textId="269432A9" w:rsidR="00AF5952" w:rsidRDefault="000D7F9F" w:rsidP="000D7F9F">
            <w:pPr>
              <w:pStyle w:val="Tablebodycopy"/>
              <w:numPr>
                <w:ilvl w:val="0"/>
                <w:numId w:val="43"/>
              </w:numPr>
              <w:cnfStyle w:val="000000100000" w:firstRow="0" w:lastRow="0" w:firstColumn="0" w:lastColumn="0" w:oddVBand="0" w:evenVBand="0" w:oddHBand="1" w:evenHBand="0" w:firstRowFirstColumn="0" w:firstRowLastColumn="0" w:lastRowFirstColumn="0" w:lastRowLastColumn="0"/>
            </w:pPr>
            <w:r>
              <w:t>Conduct the activity in split-phase.</w:t>
            </w:r>
          </w:p>
          <w:p w14:paraId="7F36A685" w14:textId="28C4F267" w:rsidR="000D7F9F" w:rsidRDefault="000D7F9F" w:rsidP="000D7F9F">
            <w:pPr>
              <w:pStyle w:val="Tablebodycopy"/>
              <w:numPr>
                <w:ilvl w:val="0"/>
                <w:numId w:val="43"/>
              </w:numPr>
              <w:cnfStyle w:val="000000100000" w:firstRow="0" w:lastRow="0" w:firstColumn="0" w:lastColumn="0" w:oddVBand="0" w:evenVBand="0" w:oddHBand="1" w:evenHBand="0" w:firstRowFirstColumn="0" w:firstRowLastColumn="0" w:lastRowFirstColumn="0" w:lastRowLastColumn="0"/>
            </w:pPr>
            <w:r>
              <w:t>Establish Clean on Entry (COE) points(s) to restrict access to carriers that meet cleandown standards.</w:t>
            </w:r>
          </w:p>
          <w:p w14:paraId="23C6FBAE" w14:textId="6E2BFE3A" w:rsidR="000D7F9F" w:rsidRDefault="000D7F9F" w:rsidP="000D7F9F">
            <w:pPr>
              <w:pStyle w:val="Tablebodycopy"/>
              <w:numPr>
                <w:ilvl w:val="0"/>
                <w:numId w:val="43"/>
              </w:numPr>
              <w:cnfStyle w:val="000000100000" w:firstRow="0" w:lastRow="0" w:firstColumn="0" w:lastColumn="0" w:oddVBand="0" w:evenVBand="0" w:oddHBand="1" w:evenHBand="0" w:firstRowFirstColumn="0" w:firstRowLastColumn="0" w:lastRowFirstColumn="0" w:lastRowLastColumn="0"/>
            </w:pPr>
            <w:r>
              <w:t>Control access using gates, fencing (full or partial) or barriers such as mounding, concrete blocks, boulders, logs or trenching.</w:t>
            </w:r>
          </w:p>
          <w:p w14:paraId="3ABB375E" w14:textId="77777777" w:rsidR="000D7F9F" w:rsidRDefault="000D7F9F" w:rsidP="000D7F9F">
            <w:pPr>
              <w:pStyle w:val="Tablebodycopy"/>
              <w:numPr>
                <w:ilvl w:val="0"/>
                <w:numId w:val="43"/>
              </w:numPr>
              <w:cnfStyle w:val="000000100000" w:firstRow="0" w:lastRow="0" w:firstColumn="0" w:lastColumn="0" w:oddVBand="0" w:evenVBand="0" w:oddHBand="1" w:evenHBand="0" w:firstRowFirstColumn="0" w:firstRowLastColumn="0" w:lastRowFirstColumn="0" w:lastRowLastColumn="0"/>
            </w:pPr>
            <w:r>
              <w:t>Close access permanently using gates and / or ripping / rehabilitating first 100m of track.</w:t>
            </w:r>
          </w:p>
          <w:p w14:paraId="01759D4E" w14:textId="14F620CC" w:rsidR="000D7F9F" w:rsidRDefault="000D7F9F" w:rsidP="000D7F9F">
            <w:pPr>
              <w:pStyle w:val="Tablebodycopy"/>
              <w:numPr>
                <w:ilvl w:val="0"/>
                <w:numId w:val="43"/>
              </w:numPr>
              <w:cnfStyle w:val="000000100000" w:firstRow="0" w:lastRow="0" w:firstColumn="0" w:lastColumn="0" w:oddVBand="0" w:evenVBand="0" w:oddHBand="1" w:evenHBand="0" w:firstRowFirstColumn="0" w:firstRowLastColumn="0" w:lastRowFirstColumn="0" w:lastRowLastColumn="0"/>
            </w:pPr>
            <w:r>
              <w:t>Quarantine an area.</w:t>
            </w:r>
          </w:p>
        </w:tc>
      </w:tr>
    </w:tbl>
    <w:p w14:paraId="4B694D92" w14:textId="77777777" w:rsidR="000E26A6" w:rsidRPr="00B2674E" w:rsidRDefault="000E26A6" w:rsidP="00B2674E">
      <w:pPr>
        <w:spacing w:after="0"/>
        <w:rPr>
          <w:rFonts w:eastAsia="Times New Roman"/>
          <w:sz w:val="20"/>
          <w:szCs w:val="20"/>
          <w:lang w:val="en-AU"/>
        </w:rPr>
      </w:pPr>
      <w:r w:rsidRPr="00B2674E">
        <w:rPr>
          <w:noProof/>
          <w:sz w:val="20"/>
          <w:szCs w:val="20"/>
        </w:rPr>
        <w:t xml:space="preserve">Sourced from: </w:t>
      </w:r>
      <w:r w:rsidRPr="00B2674E">
        <w:rPr>
          <w:sz w:val="20"/>
          <w:szCs w:val="20"/>
        </w:rPr>
        <w:t>Department of Biodiversity, Conservation and Attractions (2020). Phytophthora Dieback Management Manual, October 2020, Department of Biodiversity, Conservation and Attractions, Perth</w:t>
      </w:r>
    </w:p>
    <w:p w14:paraId="50421C3B" w14:textId="7096C18F" w:rsidR="00B2674E" w:rsidRDefault="00B2674E" w:rsidP="000E26A6">
      <w:pPr>
        <w:autoSpaceDE w:val="0"/>
        <w:autoSpaceDN w:val="0"/>
        <w:adjustRightInd w:val="0"/>
        <w:rPr>
          <w:rFonts w:eastAsia="Times New Roman"/>
          <w:lang w:val="en-AU"/>
        </w:rPr>
      </w:pPr>
    </w:p>
    <w:p w14:paraId="628C7D5D" w14:textId="42B240B6" w:rsidR="000D7F9F" w:rsidRDefault="000D7F9F" w:rsidP="000E26A6">
      <w:pPr>
        <w:autoSpaceDE w:val="0"/>
        <w:autoSpaceDN w:val="0"/>
        <w:adjustRightInd w:val="0"/>
        <w:rPr>
          <w:rFonts w:eastAsia="Times New Roman"/>
          <w:lang w:val="en-AU"/>
        </w:rPr>
      </w:pPr>
    </w:p>
    <w:p w14:paraId="4B695D7C" w14:textId="484C2CB2" w:rsidR="000D7F9F" w:rsidRDefault="000D7F9F" w:rsidP="000E26A6">
      <w:pPr>
        <w:autoSpaceDE w:val="0"/>
        <w:autoSpaceDN w:val="0"/>
        <w:adjustRightInd w:val="0"/>
        <w:rPr>
          <w:rFonts w:eastAsia="Times New Roman"/>
          <w:lang w:val="en-AU"/>
        </w:rPr>
      </w:pPr>
    </w:p>
    <w:p w14:paraId="2D5B758B" w14:textId="00C1A651" w:rsidR="000D7F9F" w:rsidRDefault="000D7F9F" w:rsidP="000E26A6">
      <w:pPr>
        <w:autoSpaceDE w:val="0"/>
        <w:autoSpaceDN w:val="0"/>
        <w:adjustRightInd w:val="0"/>
        <w:rPr>
          <w:rFonts w:eastAsia="Times New Roman"/>
          <w:lang w:val="en-AU"/>
        </w:rPr>
      </w:pPr>
    </w:p>
    <w:p w14:paraId="20162534" w14:textId="10BFE913" w:rsidR="000D7F9F" w:rsidRDefault="000D7F9F" w:rsidP="000E26A6">
      <w:pPr>
        <w:autoSpaceDE w:val="0"/>
        <w:autoSpaceDN w:val="0"/>
        <w:adjustRightInd w:val="0"/>
        <w:rPr>
          <w:rFonts w:eastAsia="Times New Roman"/>
          <w:lang w:val="en-AU"/>
        </w:rPr>
      </w:pPr>
    </w:p>
    <w:p w14:paraId="2D5D3BFB" w14:textId="02F2C500" w:rsidR="000D7F9F" w:rsidRDefault="000D7F9F" w:rsidP="000E26A6">
      <w:pPr>
        <w:autoSpaceDE w:val="0"/>
        <w:autoSpaceDN w:val="0"/>
        <w:adjustRightInd w:val="0"/>
        <w:rPr>
          <w:rFonts w:eastAsia="Times New Roman"/>
          <w:lang w:val="en-AU"/>
        </w:rPr>
      </w:pPr>
    </w:p>
    <w:p w14:paraId="367C3797" w14:textId="566D643D" w:rsidR="008D69E0" w:rsidRDefault="008D69E0" w:rsidP="000E26A6">
      <w:pPr>
        <w:autoSpaceDE w:val="0"/>
        <w:autoSpaceDN w:val="0"/>
        <w:adjustRightInd w:val="0"/>
        <w:rPr>
          <w:rFonts w:eastAsia="Times New Roman"/>
          <w:lang w:val="en-AU"/>
        </w:rPr>
      </w:pPr>
    </w:p>
    <w:p w14:paraId="3DAB5479" w14:textId="70D47767" w:rsidR="008D69E0" w:rsidRDefault="008D69E0" w:rsidP="000E26A6">
      <w:pPr>
        <w:autoSpaceDE w:val="0"/>
        <w:autoSpaceDN w:val="0"/>
        <w:adjustRightInd w:val="0"/>
        <w:rPr>
          <w:rFonts w:eastAsia="Times New Roman"/>
          <w:lang w:val="en-AU"/>
        </w:rPr>
      </w:pPr>
    </w:p>
    <w:p w14:paraId="21F59545" w14:textId="656C2C70" w:rsidR="008D69E0" w:rsidRDefault="008D69E0" w:rsidP="000E26A6">
      <w:pPr>
        <w:autoSpaceDE w:val="0"/>
        <w:autoSpaceDN w:val="0"/>
        <w:adjustRightInd w:val="0"/>
        <w:rPr>
          <w:rFonts w:eastAsia="Times New Roman"/>
          <w:lang w:val="en-AU"/>
        </w:rPr>
      </w:pPr>
    </w:p>
    <w:p w14:paraId="01F1C39F" w14:textId="77777777" w:rsidR="008D69E0" w:rsidRDefault="008D69E0" w:rsidP="000E26A6">
      <w:pPr>
        <w:autoSpaceDE w:val="0"/>
        <w:autoSpaceDN w:val="0"/>
        <w:adjustRightInd w:val="0"/>
        <w:rPr>
          <w:rFonts w:eastAsia="Times New Roman"/>
          <w:lang w:val="en-AU"/>
        </w:rPr>
      </w:pPr>
    </w:p>
    <w:p w14:paraId="46D3007C" w14:textId="58B9D13D" w:rsidR="000D7F9F" w:rsidRDefault="000D7F9F" w:rsidP="000E26A6">
      <w:pPr>
        <w:autoSpaceDE w:val="0"/>
        <w:autoSpaceDN w:val="0"/>
        <w:adjustRightInd w:val="0"/>
        <w:rPr>
          <w:rFonts w:eastAsia="Times New Roman"/>
          <w:lang w:val="en-AU"/>
        </w:rPr>
      </w:pPr>
    </w:p>
    <w:p w14:paraId="6B9CEA8C" w14:textId="77777777" w:rsidR="000D7F9F" w:rsidRDefault="000D7F9F" w:rsidP="000E26A6">
      <w:pPr>
        <w:autoSpaceDE w:val="0"/>
        <w:autoSpaceDN w:val="0"/>
        <w:adjustRightInd w:val="0"/>
        <w:rPr>
          <w:rFonts w:eastAsia="Times New Roman"/>
          <w:lang w:val="en-AU"/>
        </w:rPr>
      </w:pPr>
    </w:p>
    <w:p w14:paraId="4B1E3F23" w14:textId="01F8617E" w:rsidR="0001287A" w:rsidRDefault="000E26A6" w:rsidP="00B1513D">
      <w:pPr>
        <w:pStyle w:val="Heading1"/>
      </w:pPr>
      <w:bookmarkStart w:id="38" w:name="_Toc170374411"/>
      <w:r>
        <w:t>More Information</w:t>
      </w:r>
      <w:bookmarkEnd w:id="38"/>
    </w:p>
    <w:p w14:paraId="6AFCBA20" w14:textId="77777777" w:rsidR="00532FED" w:rsidRDefault="000E26A6" w:rsidP="00532FED">
      <w:pPr>
        <w:autoSpaceDE w:val="0"/>
        <w:autoSpaceDN w:val="0"/>
        <w:adjustRightInd w:val="0"/>
        <w:spacing w:after="0" w:line="360" w:lineRule="auto"/>
        <w:rPr>
          <w:rFonts w:eastAsia="Times New Roman"/>
          <w:lang w:val="en-AU"/>
        </w:rPr>
      </w:pPr>
      <w:r>
        <w:t>Dieback Working Group</w:t>
      </w:r>
    </w:p>
    <w:p w14:paraId="527B02C1" w14:textId="3841E280" w:rsidR="000E26A6" w:rsidRDefault="00B04F54" w:rsidP="00532FED">
      <w:pPr>
        <w:autoSpaceDE w:val="0"/>
        <w:autoSpaceDN w:val="0"/>
        <w:adjustRightInd w:val="0"/>
        <w:spacing w:after="0" w:line="360" w:lineRule="auto"/>
      </w:pPr>
      <w:hyperlink r:id="rId14" w:history="1">
        <w:r w:rsidR="00532FED" w:rsidRPr="00CC051B">
          <w:rPr>
            <w:rStyle w:val="Hyperlink"/>
          </w:rPr>
          <w:t>https://www.dwg.org.au/</w:t>
        </w:r>
      </w:hyperlink>
    </w:p>
    <w:p w14:paraId="529B276F" w14:textId="77777777" w:rsidR="00532FED" w:rsidRPr="00532FED" w:rsidRDefault="00532FED" w:rsidP="00532FED">
      <w:pPr>
        <w:autoSpaceDE w:val="0"/>
        <w:autoSpaceDN w:val="0"/>
        <w:adjustRightInd w:val="0"/>
        <w:spacing w:after="0" w:line="360" w:lineRule="auto"/>
        <w:rPr>
          <w:rFonts w:eastAsia="Times New Roman"/>
          <w:lang w:val="en-AU"/>
        </w:rPr>
      </w:pPr>
    </w:p>
    <w:p w14:paraId="5425995B" w14:textId="77777777" w:rsidR="000E26A6" w:rsidRDefault="000E26A6" w:rsidP="00532FED">
      <w:pPr>
        <w:autoSpaceDE w:val="0"/>
        <w:autoSpaceDN w:val="0"/>
        <w:adjustRightInd w:val="0"/>
        <w:spacing w:after="0" w:line="360" w:lineRule="auto"/>
      </w:pPr>
      <w:r>
        <w:t>Department of Parks and Wildlife</w:t>
      </w:r>
    </w:p>
    <w:p w14:paraId="41791079" w14:textId="77777777" w:rsidR="000E26A6" w:rsidRDefault="00B04F54" w:rsidP="00532FED">
      <w:pPr>
        <w:autoSpaceDE w:val="0"/>
        <w:autoSpaceDN w:val="0"/>
        <w:adjustRightInd w:val="0"/>
        <w:spacing w:after="0" w:line="360" w:lineRule="auto"/>
      </w:pPr>
      <w:hyperlink r:id="rId15" w:history="1">
        <w:r w:rsidR="000E26A6">
          <w:rPr>
            <w:rStyle w:val="Hyperlink"/>
          </w:rPr>
          <w:t>https://www.dpaw.wa.gov.au/management/pests-diseases/phytophthora-dieback</w:t>
        </w:r>
      </w:hyperlink>
    </w:p>
    <w:p w14:paraId="16AE6EC4" w14:textId="15A9E239" w:rsidR="0001287A" w:rsidRDefault="0001287A" w:rsidP="00B1513D">
      <w:pPr>
        <w:pStyle w:val="Heading1"/>
      </w:pPr>
      <w:bookmarkStart w:id="39" w:name="_Toc477362182"/>
      <w:bookmarkStart w:id="40" w:name="_Toc477362306"/>
      <w:bookmarkStart w:id="41" w:name="_Toc170374412"/>
      <w:r>
        <w:t>Reference</w:t>
      </w:r>
      <w:bookmarkEnd w:id="39"/>
      <w:bookmarkEnd w:id="40"/>
      <w:r w:rsidR="000E26A6">
        <w:t>s</w:t>
      </w:r>
      <w:bookmarkEnd w:id="41"/>
    </w:p>
    <w:p w14:paraId="498BC6F9" w14:textId="34226912" w:rsidR="000E26A6" w:rsidRPr="000E26A6" w:rsidRDefault="000E26A6" w:rsidP="000E26A6">
      <w:pPr>
        <w:autoSpaceDE w:val="0"/>
        <w:autoSpaceDN w:val="0"/>
        <w:adjustRightInd w:val="0"/>
        <w:rPr>
          <w:rFonts w:eastAsia="Times New Roman"/>
          <w:bCs/>
          <w:lang w:val="en-AU"/>
        </w:rPr>
      </w:pPr>
      <w:r>
        <w:rPr>
          <w:bCs/>
        </w:rPr>
        <w:t>Conservation and Land Management 2004; Best practice guidelines for the management of</w:t>
      </w:r>
      <w:r>
        <w:rPr>
          <w:rFonts w:eastAsia="Times New Roman"/>
          <w:bCs/>
          <w:lang w:val="en-AU"/>
        </w:rPr>
        <w:t xml:space="preserve"> </w:t>
      </w:r>
      <w:r>
        <w:rPr>
          <w:bCs/>
          <w:i/>
          <w:iCs/>
        </w:rPr>
        <w:t>Phytophthora cinnamomi</w:t>
      </w:r>
    </w:p>
    <w:p w14:paraId="540DBC99" w14:textId="2725A88A" w:rsidR="000E26A6" w:rsidRPr="000E26A6" w:rsidRDefault="000E26A6" w:rsidP="000E26A6">
      <w:pPr>
        <w:autoSpaceDE w:val="0"/>
        <w:autoSpaceDN w:val="0"/>
        <w:adjustRightInd w:val="0"/>
        <w:rPr>
          <w:rFonts w:ascii="HelveticaNeue-Roman" w:hAnsi="HelveticaNeue-Roman" w:cs="HelveticaNeue-Roman"/>
        </w:rPr>
      </w:pPr>
      <w:r>
        <w:rPr>
          <w:rFonts w:ascii="HelveticaNeue-Roman" w:hAnsi="HelveticaNeue-Roman" w:cs="HelveticaNeue-Roman"/>
        </w:rPr>
        <w:t xml:space="preserve">Dieback Working Group, Management of </w:t>
      </w:r>
      <w:r>
        <w:rPr>
          <w:rFonts w:ascii="HelveticaNeue-MediumItalic" w:hAnsi="HelveticaNeue-MediumItalic" w:cs="HelveticaNeue-MediumItalic"/>
          <w:b/>
          <w:bCs/>
          <w:i/>
          <w:iCs/>
        </w:rPr>
        <w:t xml:space="preserve">Phytophthora </w:t>
      </w:r>
      <w:r>
        <w:rPr>
          <w:rFonts w:ascii="HelveticaNeue-Medium" w:hAnsi="HelveticaNeue-Medium" w:cs="HelveticaNeue-Medium"/>
          <w:b/>
          <w:bCs/>
        </w:rPr>
        <w:t xml:space="preserve">Dieback </w:t>
      </w:r>
      <w:r>
        <w:rPr>
          <w:rFonts w:ascii="HelveticaNeue-Roman" w:hAnsi="HelveticaNeue-Roman" w:cs="HelveticaNeue-Roman"/>
        </w:rPr>
        <w:t xml:space="preserve">in Extractive Industries </w:t>
      </w:r>
      <w:hyperlink r:id="rId16" w:history="1">
        <w:r w:rsidRPr="002D60F6">
          <w:rPr>
            <w:rStyle w:val="Hyperlink"/>
          </w:rPr>
          <w:t>https://www.dwg.org.au/images/dieback_publications/ExtractiveIndustry_DiebackGuidelines.pdf</w:t>
        </w:r>
      </w:hyperlink>
    </w:p>
    <w:p w14:paraId="51E0E0B2" w14:textId="16E43442" w:rsidR="003201BB" w:rsidRDefault="000E26A6" w:rsidP="00C239FF">
      <w:pPr>
        <w:sectPr w:rsidR="003201BB" w:rsidSect="003224A8">
          <w:headerReference w:type="first" r:id="rId17"/>
          <w:pgSz w:w="11900" w:h="16840"/>
          <w:pgMar w:top="1701" w:right="1134" w:bottom="1701" w:left="1134" w:header="708" w:footer="78" w:gutter="0"/>
          <w:cols w:space="708"/>
          <w:titlePg/>
          <w:docGrid w:linePitch="360"/>
        </w:sectPr>
      </w:pPr>
      <w:r>
        <w:t xml:space="preserve">Department of Biodiversity, Conservation and Attractions (2020). Phytophthora Dieback Management Manual, October 2020, Department of Biodiversity, Conservation and Attractions, Perth </w:t>
      </w:r>
      <w:hyperlink r:id="rId18" w:history="1">
        <w:r w:rsidRPr="002D60F6">
          <w:rPr>
            <w:rStyle w:val="Hyperlink"/>
          </w:rPr>
          <w:t>https://www.dpaw.wa.gov.au/images/documents/conservation-management/pests-diseases/disease-risk-areas/DBCA%20PDMM%20v1.2%20October%202020.pdf</w:t>
        </w:r>
      </w:hyperlink>
    </w:p>
    <w:p w14:paraId="031F5B34" w14:textId="77777777" w:rsidR="00EA007A" w:rsidRDefault="009E0286" w:rsidP="00B1513D">
      <w:pPr>
        <w:pStyle w:val="Heading1"/>
      </w:pPr>
      <w:bookmarkStart w:id="42" w:name="_Toc170374413"/>
      <w:r>
        <w:rPr>
          <w:noProof/>
          <w:lang w:val="en-AU" w:eastAsia="en-AU"/>
        </w:rPr>
        <w:drawing>
          <wp:anchor distT="0" distB="0" distL="114300" distR="114300" simplePos="0" relativeHeight="251659264" behindDoc="1" locked="0" layoutInCell="1" allowOverlap="1" wp14:anchorId="63653AFF" wp14:editId="3D952DA4">
            <wp:simplePos x="0" y="0"/>
            <wp:positionH relativeFrom="column">
              <wp:posOffset>-746594</wp:posOffset>
            </wp:positionH>
            <wp:positionV relativeFrom="paragraph">
              <wp:posOffset>-1053631</wp:posOffset>
            </wp:positionV>
            <wp:extent cx="7620000" cy="10681253"/>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page_template.jpg"/>
                    <pic:cNvPicPr/>
                  </pic:nvPicPr>
                  <pic:blipFill>
                    <a:blip r:embed="rId19"/>
                    <a:stretch>
                      <a:fillRect/>
                    </a:stretch>
                  </pic:blipFill>
                  <pic:spPr>
                    <a:xfrm>
                      <a:off x="0" y="0"/>
                      <a:ext cx="7619605" cy="10680700"/>
                    </a:xfrm>
                    <a:prstGeom prst="rect">
                      <a:avLst/>
                    </a:prstGeom>
                  </pic:spPr>
                </pic:pic>
              </a:graphicData>
            </a:graphic>
            <wp14:sizeRelH relativeFrom="margin">
              <wp14:pctWidth>0</wp14:pctWidth>
            </wp14:sizeRelH>
            <wp14:sizeRelV relativeFrom="margin">
              <wp14:pctHeight>0</wp14:pctHeight>
            </wp14:sizeRelV>
          </wp:anchor>
        </w:drawing>
      </w:r>
      <w:r w:rsidR="00EA007A">
        <w:t>Contact Us</w:t>
      </w:r>
      <w:bookmarkEnd w:id="42"/>
    </w:p>
    <w:p w14:paraId="64FA8D70" w14:textId="77777777" w:rsidR="00EA007A" w:rsidRPr="004675BB" w:rsidRDefault="00EA007A" w:rsidP="00EA007A">
      <w:pPr>
        <w:spacing w:after="40" w:line="240" w:lineRule="auto"/>
        <w:rPr>
          <w:b/>
          <w:color w:val="000000" w:themeColor="text1"/>
        </w:rPr>
      </w:pPr>
      <w:r w:rsidRPr="004675BB">
        <w:rPr>
          <w:b/>
          <w:color w:val="000000" w:themeColor="text1"/>
        </w:rPr>
        <w:t>City of Cockburn</w:t>
      </w:r>
    </w:p>
    <w:p w14:paraId="7B1100B1" w14:textId="77777777" w:rsidR="00EA007A" w:rsidRPr="004675BB" w:rsidRDefault="00EA007A" w:rsidP="00EA007A">
      <w:pPr>
        <w:spacing w:after="40" w:line="240" w:lineRule="auto"/>
        <w:rPr>
          <w:color w:val="000000" w:themeColor="text1"/>
        </w:rPr>
      </w:pPr>
      <w:r w:rsidRPr="004675BB">
        <w:rPr>
          <w:color w:val="000000" w:themeColor="text1"/>
        </w:rPr>
        <w:t>9 Coleville Crescent, Spearwood WA 6193</w:t>
      </w:r>
    </w:p>
    <w:p w14:paraId="56547292" w14:textId="77777777" w:rsidR="00EA007A" w:rsidRPr="004675BB" w:rsidRDefault="00EA007A" w:rsidP="00EA007A">
      <w:pPr>
        <w:spacing w:after="40" w:line="240" w:lineRule="auto"/>
        <w:rPr>
          <w:color w:val="000000" w:themeColor="text1"/>
        </w:rPr>
      </w:pPr>
      <w:r w:rsidRPr="004675BB">
        <w:rPr>
          <w:color w:val="000000" w:themeColor="text1"/>
        </w:rPr>
        <w:t>PO Box 1215, Bibra Lake DC Western Australia 6965</w:t>
      </w:r>
    </w:p>
    <w:p w14:paraId="00BC3704" w14:textId="0DB459AB" w:rsidR="00EA007A" w:rsidRPr="004675BB" w:rsidRDefault="00EA007A" w:rsidP="00EA007A">
      <w:pPr>
        <w:spacing w:after="40" w:line="240" w:lineRule="auto"/>
        <w:rPr>
          <w:color w:val="000000" w:themeColor="text1"/>
        </w:rPr>
      </w:pPr>
      <w:r w:rsidRPr="004675BB">
        <w:rPr>
          <w:color w:val="000000" w:themeColor="text1"/>
        </w:rPr>
        <w:t>T</w:t>
      </w:r>
      <w:r>
        <w:rPr>
          <w:color w:val="000000" w:themeColor="text1"/>
        </w:rPr>
        <w:t>elephone</w:t>
      </w:r>
      <w:r w:rsidRPr="004675BB">
        <w:rPr>
          <w:color w:val="000000" w:themeColor="text1"/>
        </w:rPr>
        <w:t>: 08 9</w:t>
      </w:r>
      <w:r w:rsidR="00C239FF">
        <w:rPr>
          <w:color w:val="000000" w:themeColor="text1"/>
        </w:rPr>
        <w:t>411 3444</w:t>
      </w:r>
      <w:r w:rsidRPr="004675BB">
        <w:rPr>
          <w:color w:val="000000" w:themeColor="text1"/>
        </w:rPr>
        <w:t xml:space="preserve"> F</w:t>
      </w:r>
      <w:r>
        <w:rPr>
          <w:color w:val="000000" w:themeColor="text1"/>
        </w:rPr>
        <w:t>ax</w:t>
      </w:r>
      <w:r w:rsidRPr="004675BB">
        <w:rPr>
          <w:color w:val="000000" w:themeColor="text1"/>
        </w:rPr>
        <w:t>: 08 9411 3333</w:t>
      </w:r>
    </w:p>
    <w:p w14:paraId="4F973E1D" w14:textId="34E4F379" w:rsidR="00EA007A" w:rsidRPr="004675BB" w:rsidRDefault="00EA007A" w:rsidP="00EA007A">
      <w:pPr>
        <w:spacing w:after="40" w:line="240" w:lineRule="auto"/>
        <w:rPr>
          <w:color w:val="000000" w:themeColor="text1"/>
        </w:rPr>
      </w:pPr>
      <w:r w:rsidRPr="004675BB">
        <w:rPr>
          <w:color w:val="000000" w:themeColor="text1"/>
        </w:rPr>
        <w:t>E</w:t>
      </w:r>
      <w:r>
        <w:rPr>
          <w:color w:val="000000" w:themeColor="text1"/>
        </w:rPr>
        <w:t>mail</w:t>
      </w:r>
      <w:r w:rsidRPr="004675BB">
        <w:rPr>
          <w:color w:val="000000" w:themeColor="text1"/>
        </w:rPr>
        <w:t xml:space="preserve">: </w:t>
      </w:r>
      <w:hyperlink r:id="rId20" w:history="1">
        <w:r w:rsidR="00C239FF" w:rsidRPr="00CC051B">
          <w:rPr>
            <w:rStyle w:val="Hyperlink"/>
          </w:rPr>
          <w:t>customer@cockburn.wa.gov.au</w:t>
        </w:r>
      </w:hyperlink>
    </w:p>
    <w:p w14:paraId="7836B813" w14:textId="77777777" w:rsidR="00EA007A" w:rsidRDefault="00B04F54" w:rsidP="00EA007A">
      <w:pPr>
        <w:spacing w:after="40" w:line="240" w:lineRule="auto"/>
        <w:rPr>
          <w:rStyle w:val="Hyperlink"/>
        </w:rPr>
      </w:pPr>
      <w:hyperlink r:id="rId21" w:history="1">
        <w:r w:rsidR="00EA007A" w:rsidRPr="004675BB">
          <w:rPr>
            <w:rStyle w:val="Hyperlink"/>
          </w:rPr>
          <w:t>City of Cockburn website: cockburn.gov.wa.au</w:t>
        </w:r>
      </w:hyperlink>
    </w:p>
    <w:p w14:paraId="66409887" w14:textId="77777777" w:rsidR="00EA007A" w:rsidRPr="004675BB" w:rsidRDefault="00EA007A" w:rsidP="00EA007A">
      <w:pPr>
        <w:spacing w:after="40" w:line="240" w:lineRule="auto"/>
        <w:rPr>
          <w:color w:val="000000" w:themeColor="text1"/>
        </w:rPr>
      </w:pPr>
    </w:p>
    <w:p w14:paraId="572854F9" w14:textId="77777777" w:rsidR="00EA007A" w:rsidRDefault="00EA007A" w:rsidP="00EA007A">
      <w:r>
        <w:rPr>
          <w:noProof/>
          <w:lang w:val="en-AU" w:eastAsia="en-AU"/>
        </w:rPr>
        <w:drawing>
          <wp:inline distT="0" distB="0" distL="0" distR="0" wp14:anchorId="1F04C0BA" wp14:editId="14625260">
            <wp:extent cx="1130300" cy="222885"/>
            <wp:effectExtent l="0" t="0" r="0" b="5715"/>
            <wp:docPr id="18" name="Picture 18" descr="Socila media logos: Facebook, Twitter, Instagram and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2">
                      <a:duotone>
                        <a:prstClr val="black"/>
                        <a:schemeClr val="accent1">
                          <a:tint val="45000"/>
                          <a:satMod val="400000"/>
                        </a:scheme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130300" cy="2228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150BDCE" w14:textId="77777777" w:rsidR="00E80DE6" w:rsidRPr="0055182C" w:rsidRDefault="00E80DE6" w:rsidP="0005317C">
      <w:pPr>
        <w:pStyle w:val="Caption1"/>
      </w:pPr>
    </w:p>
    <w:sectPr w:rsidR="00E80DE6" w:rsidRPr="0055182C" w:rsidSect="003224A8">
      <w:pgSz w:w="11900" w:h="16840"/>
      <w:pgMar w:top="1701" w:right="1134" w:bottom="1701" w:left="1134" w:header="708" w:footer="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94FA" w14:textId="77777777" w:rsidR="00BA34DF" w:rsidRDefault="00BA34DF" w:rsidP="001D7992">
      <w:pPr>
        <w:spacing w:after="0"/>
      </w:pPr>
      <w:r>
        <w:separator/>
      </w:r>
    </w:p>
  </w:endnote>
  <w:endnote w:type="continuationSeparator" w:id="0">
    <w:p w14:paraId="0E949698" w14:textId="77777777" w:rsidR="00BA34DF" w:rsidRDefault="00BA34DF" w:rsidP="001D7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Com">
    <w:altName w:val="News Gothic Com"/>
    <w:charset w:val="4D"/>
    <w:family w:val="swiss"/>
    <w:pitch w:val="variable"/>
    <w:sig w:usb0="8000002F" w:usb1="5000204A" w:usb2="00000000" w:usb3="00000000" w:csb0="0000009B" w:csb1="00000000"/>
  </w:font>
  <w:font w:name="HelveticaNeue-Roman">
    <w:altName w:val="Arial"/>
    <w:panose1 w:val="00000000000000000000"/>
    <w:charset w:val="00"/>
    <w:family w:val="swiss"/>
    <w:notTrueType/>
    <w:pitch w:val="default"/>
    <w:sig w:usb0="00000003" w:usb1="00000000" w:usb2="00000000" w:usb3="00000000" w:csb0="00000001" w:csb1="00000000"/>
  </w:font>
  <w:font w:name="HelveticaNeue-MediumItalic">
    <w:altName w:val="Arial"/>
    <w:panose1 w:val="00000000000000000000"/>
    <w:charset w:val="00"/>
    <w:family w:val="swiss"/>
    <w:notTrueType/>
    <w:pitch w:val="default"/>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8D69" w14:textId="2B67404D" w:rsidR="009D6512" w:rsidRDefault="009D6512" w:rsidP="005655DC">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A90">
      <w:rPr>
        <w:rStyle w:val="PageNumber"/>
        <w:noProof/>
      </w:rPr>
      <w:t>1</w:t>
    </w:r>
    <w:r>
      <w:rPr>
        <w:rStyle w:val="PageNumber"/>
      </w:rPr>
      <w:fldChar w:fldCharType="end"/>
    </w:r>
  </w:p>
  <w:p w14:paraId="54ADACBE" w14:textId="77777777" w:rsidR="009D6512" w:rsidRDefault="009D6512" w:rsidP="001D799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014129"/>
      <w:docPartObj>
        <w:docPartGallery w:val="Page Numbers (Bottom of Page)"/>
        <w:docPartUnique/>
      </w:docPartObj>
    </w:sdtPr>
    <w:sdtEndPr>
      <w:rPr>
        <w:noProof/>
      </w:rPr>
    </w:sdtEndPr>
    <w:sdtContent>
      <w:p w14:paraId="226D14B4" w14:textId="77777777" w:rsidR="00C74ECC" w:rsidRDefault="00C74ECC">
        <w:pPr>
          <w:pStyle w:val="Footer"/>
          <w:jc w:val="right"/>
        </w:pPr>
        <w:r>
          <w:fldChar w:fldCharType="begin"/>
        </w:r>
        <w:r>
          <w:instrText xml:space="preserve"> PAGE   \* MERGEFORMAT </w:instrText>
        </w:r>
        <w:r>
          <w:fldChar w:fldCharType="separate"/>
        </w:r>
        <w:r w:rsidR="003A65E5">
          <w:rPr>
            <w:noProof/>
          </w:rPr>
          <w:t>3</w:t>
        </w:r>
        <w:r>
          <w:rPr>
            <w:noProof/>
          </w:rPr>
          <w:fldChar w:fldCharType="end"/>
        </w:r>
      </w:p>
    </w:sdtContent>
  </w:sdt>
  <w:p w14:paraId="4DBFF9DB" w14:textId="77777777" w:rsidR="009D6512" w:rsidRDefault="009D6512" w:rsidP="001D7992">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3A38" w14:textId="77777777" w:rsidR="009D6512" w:rsidRDefault="009D6512" w:rsidP="00D1433E">
    <w:pPr>
      <w:tabs>
        <w:tab w:val="center" w:pos="4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B0D2" w14:textId="77777777" w:rsidR="00BA34DF" w:rsidRDefault="00BA34DF" w:rsidP="001D7992">
      <w:pPr>
        <w:spacing w:after="0"/>
      </w:pPr>
      <w:r>
        <w:separator/>
      </w:r>
    </w:p>
  </w:footnote>
  <w:footnote w:type="continuationSeparator" w:id="0">
    <w:p w14:paraId="5A62F04D" w14:textId="77777777" w:rsidR="00BA34DF" w:rsidRDefault="00BA34DF" w:rsidP="001D7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340F" w14:textId="77777777" w:rsidR="009D6512" w:rsidRDefault="004158CC">
    <w:r>
      <w:rPr>
        <w:noProof/>
        <w:lang w:val="en-AU" w:eastAsia="en-AU"/>
      </w:rPr>
      <w:drawing>
        <wp:anchor distT="0" distB="0" distL="114300" distR="114300" simplePos="0" relativeHeight="251659264" behindDoc="1" locked="0" layoutInCell="1" allowOverlap="1" wp14:anchorId="58EC9A1F" wp14:editId="07E188A2">
          <wp:simplePos x="0" y="0"/>
          <wp:positionH relativeFrom="column">
            <wp:posOffset>-720090</wp:posOffset>
          </wp:positionH>
          <wp:positionV relativeFrom="paragraph">
            <wp:posOffset>-503225</wp:posOffset>
          </wp:positionV>
          <wp:extent cx="7592748" cy="10747513"/>
          <wp:effectExtent l="0" t="0" r="8255" b="0"/>
          <wp:wrapNone/>
          <wp:docPr id="19" name="Picture 19" descr="City of Cockbu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95746" cy="1075175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0075" w14:textId="77777777" w:rsidR="003201BB" w:rsidRDefault="003201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C81"/>
    <w:multiLevelType w:val="multilevel"/>
    <w:tmpl w:val="9BF23618"/>
    <w:lvl w:ilvl="0">
      <w:start w:val="7"/>
      <w:numFmt w:val="decimal"/>
      <w:lvlText w:val="%1"/>
      <w:lvlJc w:val="left"/>
      <w:pPr>
        <w:ind w:left="555" w:hanging="555"/>
      </w:pPr>
      <w:rPr>
        <w:rFonts w:hint="default"/>
      </w:rPr>
    </w:lvl>
    <w:lvl w:ilvl="1">
      <w:start w:val="2"/>
      <w:numFmt w:val="decimal"/>
      <w:lvlText w:val="%1.%2"/>
      <w:lvlJc w:val="left"/>
      <w:pPr>
        <w:ind w:left="981" w:hanging="55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 w15:restartNumberingAfterBreak="0">
    <w:nsid w:val="074512F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14637"/>
    <w:multiLevelType w:val="hybridMultilevel"/>
    <w:tmpl w:val="38BE4C2A"/>
    <w:lvl w:ilvl="0" w:tplc="8094149A">
      <w:start w:val="1"/>
      <w:numFmt w:val="bullet"/>
      <w:pStyle w:val="BulletPoints"/>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368CB"/>
    <w:multiLevelType w:val="hybridMultilevel"/>
    <w:tmpl w:val="185CDB60"/>
    <w:lvl w:ilvl="0" w:tplc="B4A23DFA">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C186FD3"/>
    <w:multiLevelType w:val="hybridMultilevel"/>
    <w:tmpl w:val="6FD2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F73CD8"/>
    <w:multiLevelType w:val="hybridMultilevel"/>
    <w:tmpl w:val="F73A1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26B33"/>
    <w:multiLevelType w:val="multilevel"/>
    <w:tmpl w:val="A42A8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926B8D"/>
    <w:multiLevelType w:val="hybridMultilevel"/>
    <w:tmpl w:val="22E4E52A"/>
    <w:lvl w:ilvl="0" w:tplc="B2DE7E20">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9013F4"/>
    <w:multiLevelType w:val="hybridMultilevel"/>
    <w:tmpl w:val="4EA21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3A72AF"/>
    <w:multiLevelType w:val="hybridMultilevel"/>
    <w:tmpl w:val="74D69A3A"/>
    <w:lvl w:ilvl="0" w:tplc="4A68CF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B14E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442FAC"/>
    <w:multiLevelType w:val="multilevel"/>
    <w:tmpl w:val="EBF6BA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55597B"/>
    <w:multiLevelType w:val="hybridMultilevel"/>
    <w:tmpl w:val="242AE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9D5726"/>
    <w:multiLevelType w:val="multilevel"/>
    <w:tmpl w:val="42F41FA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F1037"/>
    <w:multiLevelType w:val="hybridMultilevel"/>
    <w:tmpl w:val="5F28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3246D0"/>
    <w:multiLevelType w:val="hybridMultilevel"/>
    <w:tmpl w:val="047AFA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7BB1354"/>
    <w:multiLevelType w:val="hybridMultilevel"/>
    <w:tmpl w:val="9154E48C"/>
    <w:lvl w:ilvl="0" w:tplc="3ADA3C64">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F07C0"/>
    <w:multiLevelType w:val="hybridMultilevel"/>
    <w:tmpl w:val="23BC2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5F7334"/>
    <w:multiLevelType w:val="multilevel"/>
    <w:tmpl w:val="10D0719C"/>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62686"/>
    <w:multiLevelType w:val="multilevel"/>
    <w:tmpl w:val="5C82818C"/>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346599F"/>
    <w:multiLevelType w:val="hybridMultilevel"/>
    <w:tmpl w:val="E00829EE"/>
    <w:lvl w:ilvl="0" w:tplc="3ADA3C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9F4998"/>
    <w:multiLevelType w:val="hybridMultilevel"/>
    <w:tmpl w:val="1624B3B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C4ADF"/>
    <w:multiLevelType w:val="hybridMultilevel"/>
    <w:tmpl w:val="44A4A5F6"/>
    <w:lvl w:ilvl="0" w:tplc="0C09000F">
      <w:start w:val="1"/>
      <w:numFmt w:val="decimal"/>
      <w:lvlText w:val="%1."/>
      <w:lvlJc w:val="left"/>
      <w:pPr>
        <w:tabs>
          <w:tab w:val="num" w:pos="644"/>
        </w:tabs>
        <w:ind w:left="644" w:hanging="360"/>
      </w:pPr>
    </w:lvl>
    <w:lvl w:ilvl="1" w:tplc="0C090019">
      <w:start w:val="1"/>
      <w:numFmt w:val="lowerLetter"/>
      <w:lvlText w:val="%2."/>
      <w:lvlJc w:val="left"/>
      <w:pPr>
        <w:tabs>
          <w:tab w:val="num" w:pos="1364"/>
        </w:tabs>
        <w:ind w:left="1364" w:hanging="360"/>
      </w:pPr>
    </w:lvl>
    <w:lvl w:ilvl="2" w:tplc="0C09001B">
      <w:start w:val="1"/>
      <w:numFmt w:val="lowerRoman"/>
      <w:lvlText w:val="%3."/>
      <w:lvlJc w:val="right"/>
      <w:pPr>
        <w:tabs>
          <w:tab w:val="num" w:pos="2084"/>
        </w:tabs>
        <w:ind w:left="2084" w:hanging="180"/>
      </w:pPr>
    </w:lvl>
    <w:lvl w:ilvl="3" w:tplc="0C09000F">
      <w:start w:val="1"/>
      <w:numFmt w:val="decimal"/>
      <w:lvlText w:val="%4."/>
      <w:lvlJc w:val="left"/>
      <w:pPr>
        <w:tabs>
          <w:tab w:val="num" w:pos="2804"/>
        </w:tabs>
        <w:ind w:left="2804" w:hanging="360"/>
      </w:pPr>
    </w:lvl>
    <w:lvl w:ilvl="4" w:tplc="0C090019">
      <w:start w:val="1"/>
      <w:numFmt w:val="lowerLetter"/>
      <w:lvlText w:val="%5."/>
      <w:lvlJc w:val="left"/>
      <w:pPr>
        <w:tabs>
          <w:tab w:val="num" w:pos="3524"/>
        </w:tabs>
        <w:ind w:left="3524" w:hanging="360"/>
      </w:pPr>
    </w:lvl>
    <w:lvl w:ilvl="5" w:tplc="0C09001B">
      <w:start w:val="1"/>
      <w:numFmt w:val="lowerRoman"/>
      <w:lvlText w:val="%6."/>
      <w:lvlJc w:val="right"/>
      <w:pPr>
        <w:tabs>
          <w:tab w:val="num" w:pos="4244"/>
        </w:tabs>
        <w:ind w:left="4244" w:hanging="180"/>
      </w:pPr>
    </w:lvl>
    <w:lvl w:ilvl="6" w:tplc="0C09000F">
      <w:start w:val="1"/>
      <w:numFmt w:val="decimal"/>
      <w:lvlText w:val="%7."/>
      <w:lvlJc w:val="left"/>
      <w:pPr>
        <w:tabs>
          <w:tab w:val="num" w:pos="4964"/>
        </w:tabs>
        <w:ind w:left="4964" w:hanging="360"/>
      </w:pPr>
    </w:lvl>
    <w:lvl w:ilvl="7" w:tplc="0C090019">
      <w:start w:val="1"/>
      <w:numFmt w:val="lowerLetter"/>
      <w:lvlText w:val="%8."/>
      <w:lvlJc w:val="left"/>
      <w:pPr>
        <w:tabs>
          <w:tab w:val="num" w:pos="5684"/>
        </w:tabs>
        <w:ind w:left="5684" w:hanging="360"/>
      </w:pPr>
    </w:lvl>
    <w:lvl w:ilvl="8" w:tplc="0C09001B">
      <w:start w:val="1"/>
      <w:numFmt w:val="lowerRoman"/>
      <w:lvlText w:val="%9."/>
      <w:lvlJc w:val="right"/>
      <w:pPr>
        <w:tabs>
          <w:tab w:val="num" w:pos="6404"/>
        </w:tabs>
        <w:ind w:left="6404" w:hanging="180"/>
      </w:pPr>
    </w:lvl>
  </w:abstractNum>
  <w:abstractNum w:abstractNumId="23" w15:restartNumberingAfterBreak="0">
    <w:nsid w:val="6A271AB5"/>
    <w:multiLevelType w:val="hybridMultilevel"/>
    <w:tmpl w:val="312E00F0"/>
    <w:lvl w:ilvl="0" w:tplc="3ADA3C6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68102754">
    <w:abstractNumId w:val="9"/>
  </w:num>
  <w:num w:numId="2" w16cid:durableId="564726628">
    <w:abstractNumId w:val="9"/>
  </w:num>
  <w:num w:numId="3" w16cid:durableId="1603031486">
    <w:abstractNumId w:val="6"/>
  </w:num>
  <w:num w:numId="4" w16cid:durableId="1087994041">
    <w:abstractNumId w:val="16"/>
  </w:num>
  <w:num w:numId="5" w16cid:durableId="1273324168">
    <w:abstractNumId w:val="13"/>
  </w:num>
  <w:num w:numId="6" w16cid:durableId="2067798620">
    <w:abstractNumId w:val="2"/>
  </w:num>
  <w:num w:numId="7" w16cid:durableId="1667442593">
    <w:abstractNumId w:val="10"/>
  </w:num>
  <w:num w:numId="8" w16cid:durableId="974869454">
    <w:abstractNumId w:val="10"/>
  </w:num>
  <w:num w:numId="9" w16cid:durableId="221184021">
    <w:abstractNumId w:val="10"/>
    <w:lvlOverride w:ilvl="0">
      <w:startOverride w:val="1"/>
    </w:lvlOverride>
  </w:num>
  <w:num w:numId="10" w16cid:durableId="1379083440">
    <w:abstractNumId w:val="10"/>
  </w:num>
  <w:num w:numId="11" w16cid:durableId="553548647">
    <w:abstractNumId w:val="10"/>
  </w:num>
  <w:num w:numId="12" w16cid:durableId="777337143">
    <w:abstractNumId w:val="11"/>
  </w:num>
  <w:num w:numId="13" w16cid:durableId="2906055">
    <w:abstractNumId w:val="0"/>
  </w:num>
  <w:num w:numId="14" w16cid:durableId="986671021">
    <w:abstractNumId w:val="18"/>
  </w:num>
  <w:num w:numId="15" w16cid:durableId="1536236425">
    <w:abstractNumId w:val="18"/>
  </w:num>
  <w:num w:numId="16" w16cid:durableId="1644844272">
    <w:abstractNumId w:val="18"/>
  </w:num>
  <w:num w:numId="17" w16cid:durableId="1684430966">
    <w:abstractNumId w:val="18"/>
  </w:num>
  <w:num w:numId="18" w16cid:durableId="663819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73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3117665">
    <w:abstractNumId w:val="10"/>
  </w:num>
  <w:num w:numId="21" w16cid:durableId="398284327">
    <w:abstractNumId w:val="10"/>
  </w:num>
  <w:num w:numId="22" w16cid:durableId="1953433662">
    <w:abstractNumId w:val="10"/>
  </w:num>
  <w:num w:numId="23" w16cid:durableId="843788891">
    <w:abstractNumId w:val="10"/>
  </w:num>
  <w:num w:numId="24" w16cid:durableId="153835019">
    <w:abstractNumId w:val="10"/>
  </w:num>
  <w:num w:numId="25" w16cid:durableId="1293824856">
    <w:abstractNumId w:val="1"/>
  </w:num>
  <w:num w:numId="26" w16cid:durableId="5637441">
    <w:abstractNumId w:val="3"/>
  </w:num>
  <w:num w:numId="27" w16cid:durableId="748774848">
    <w:abstractNumId w:val="19"/>
  </w:num>
  <w:num w:numId="28" w16cid:durableId="1410733226">
    <w:abstractNumId w:val="19"/>
  </w:num>
  <w:num w:numId="29" w16cid:durableId="1458789930">
    <w:abstractNumId w:val="19"/>
  </w:num>
  <w:num w:numId="30" w16cid:durableId="2032413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9851226">
    <w:abstractNumId w:val="17"/>
  </w:num>
  <w:num w:numId="32" w16cid:durableId="2114088535">
    <w:abstractNumId w:val="21"/>
  </w:num>
  <w:num w:numId="33" w16cid:durableId="1892616978">
    <w:abstractNumId w:val="14"/>
  </w:num>
  <w:num w:numId="34" w16cid:durableId="507137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1232851">
    <w:abstractNumId w:val="17"/>
  </w:num>
  <w:num w:numId="36" w16cid:durableId="1112556768">
    <w:abstractNumId w:val="14"/>
  </w:num>
  <w:num w:numId="37" w16cid:durableId="1380284307">
    <w:abstractNumId w:val="23"/>
  </w:num>
  <w:num w:numId="38" w16cid:durableId="1723553165">
    <w:abstractNumId w:val="20"/>
  </w:num>
  <w:num w:numId="39" w16cid:durableId="1998531171">
    <w:abstractNumId w:val="7"/>
  </w:num>
  <w:num w:numId="40" w16cid:durableId="180438231">
    <w:abstractNumId w:val="5"/>
  </w:num>
  <w:num w:numId="41" w16cid:durableId="1568763111">
    <w:abstractNumId w:val="8"/>
  </w:num>
  <w:num w:numId="42" w16cid:durableId="1815830808">
    <w:abstractNumId w:val="4"/>
  </w:num>
  <w:num w:numId="43" w16cid:durableId="2051570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55"/>
    <w:rsid w:val="00005C13"/>
    <w:rsid w:val="000071B8"/>
    <w:rsid w:val="0001287A"/>
    <w:rsid w:val="00027630"/>
    <w:rsid w:val="00031D26"/>
    <w:rsid w:val="000329C9"/>
    <w:rsid w:val="0005317C"/>
    <w:rsid w:val="00083DE1"/>
    <w:rsid w:val="00083E0B"/>
    <w:rsid w:val="00087158"/>
    <w:rsid w:val="000B4B51"/>
    <w:rsid w:val="000B7AEC"/>
    <w:rsid w:val="000C0F30"/>
    <w:rsid w:val="000D7F9F"/>
    <w:rsid w:val="000E208E"/>
    <w:rsid w:val="000E26A6"/>
    <w:rsid w:val="000F533B"/>
    <w:rsid w:val="001348C2"/>
    <w:rsid w:val="001412AF"/>
    <w:rsid w:val="00163095"/>
    <w:rsid w:val="001651D5"/>
    <w:rsid w:val="001A3F4E"/>
    <w:rsid w:val="001D7992"/>
    <w:rsid w:val="001F588A"/>
    <w:rsid w:val="0021190E"/>
    <w:rsid w:val="00214F1A"/>
    <w:rsid w:val="00237180"/>
    <w:rsid w:val="002735B8"/>
    <w:rsid w:val="00282B0F"/>
    <w:rsid w:val="00284A51"/>
    <w:rsid w:val="002B4D44"/>
    <w:rsid w:val="002B7C31"/>
    <w:rsid w:val="002D6099"/>
    <w:rsid w:val="002E6464"/>
    <w:rsid w:val="002F564C"/>
    <w:rsid w:val="003201BB"/>
    <w:rsid w:val="003224A8"/>
    <w:rsid w:val="003311D1"/>
    <w:rsid w:val="0036338C"/>
    <w:rsid w:val="00377918"/>
    <w:rsid w:val="0038216D"/>
    <w:rsid w:val="0039311D"/>
    <w:rsid w:val="003A65E5"/>
    <w:rsid w:val="003D1519"/>
    <w:rsid w:val="003F3856"/>
    <w:rsid w:val="00401CF7"/>
    <w:rsid w:val="004158CC"/>
    <w:rsid w:val="00436159"/>
    <w:rsid w:val="004401F8"/>
    <w:rsid w:val="00443A89"/>
    <w:rsid w:val="00445C8A"/>
    <w:rsid w:val="00450911"/>
    <w:rsid w:val="00475E29"/>
    <w:rsid w:val="004A6BF3"/>
    <w:rsid w:val="004C6716"/>
    <w:rsid w:val="004C7A1B"/>
    <w:rsid w:val="004F5381"/>
    <w:rsid w:val="004F7135"/>
    <w:rsid w:val="00532FED"/>
    <w:rsid w:val="0055182C"/>
    <w:rsid w:val="005655DC"/>
    <w:rsid w:val="005705C8"/>
    <w:rsid w:val="005813A9"/>
    <w:rsid w:val="005C615F"/>
    <w:rsid w:val="00650DAE"/>
    <w:rsid w:val="00654045"/>
    <w:rsid w:val="00655055"/>
    <w:rsid w:val="00667721"/>
    <w:rsid w:val="00672245"/>
    <w:rsid w:val="007036FE"/>
    <w:rsid w:val="00723EDB"/>
    <w:rsid w:val="00733B45"/>
    <w:rsid w:val="007373C0"/>
    <w:rsid w:val="0079164C"/>
    <w:rsid w:val="007A2750"/>
    <w:rsid w:val="007A516D"/>
    <w:rsid w:val="007A55AE"/>
    <w:rsid w:val="007A56C6"/>
    <w:rsid w:val="007B0473"/>
    <w:rsid w:val="007C1C6C"/>
    <w:rsid w:val="007D2108"/>
    <w:rsid w:val="007E4D91"/>
    <w:rsid w:val="007F0028"/>
    <w:rsid w:val="007F4EB9"/>
    <w:rsid w:val="007F67F6"/>
    <w:rsid w:val="00803957"/>
    <w:rsid w:val="008039D5"/>
    <w:rsid w:val="008061E4"/>
    <w:rsid w:val="008345C4"/>
    <w:rsid w:val="008520A2"/>
    <w:rsid w:val="008646C8"/>
    <w:rsid w:val="00896B51"/>
    <w:rsid w:val="008A468B"/>
    <w:rsid w:val="008B239F"/>
    <w:rsid w:val="008B2F46"/>
    <w:rsid w:val="008C376C"/>
    <w:rsid w:val="008D677E"/>
    <w:rsid w:val="008D69E0"/>
    <w:rsid w:val="008F6915"/>
    <w:rsid w:val="008F7480"/>
    <w:rsid w:val="00911607"/>
    <w:rsid w:val="00913526"/>
    <w:rsid w:val="00942AC2"/>
    <w:rsid w:val="00942D41"/>
    <w:rsid w:val="00993BA7"/>
    <w:rsid w:val="009A2516"/>
    <w:rsid w:val="009B30DA"/>
    <w:rsid w:val="009C05D6"/>
    <w:rsid w:val="009D6512"/>
    <w:rsid w:val="009E0286"/>
    <w:rsid w:val="009E14E0"/>
    <w:rsid w:val="009F6E1D"/>
    <w:rsid w:val="00A143F0"/>
    <w:rsid w:val="00A2110C"/>
    <w:rsid w:val="00A25AA1"/>
    <w:rsid w:val="00A543ED"/>
    <w:rsid w:val="00A72BE9"/>
    <w:rsid w:val="00A83444"/>
    <w:rsid w:val="00A935EB"/>
    <w:rsid w:val="00AB1561"/>
    <w:rsid w:val="00AF5952"/>
    <w:rsid w:val="00B04F54"/>
    <w:rsid w:val="00B1513D"/>
    <w:rsid w:val="00B16070"/>
    <w:rsid w:val="00B2674E"/>
    <w:rsid w:val="00B33109"/>
    <w:rsid w:val="00B41B1D"/>
    <w:rsid w:val="00B46EDC"/>
    <w:rsid w:val="00B621E8"/>
    <w:rsid w:val="00B776D4"/>
    <w:rsid w:val="00B837A8"/>
    <w:rsid w:val="00BA34DF"/>
    <w:rsid w:val="00BD78C9"/>
    <w:rsid w:val="00BE2F04"/>
    <w:rsid w:val="00C00CA5"/>
    <w:rsid w:val="00C02C87"/>
    <w:rsid w:val="00C03739"/>
    <w:rsid w:val="00C17BFC"/>
    <w:rsid w:val="00C239FF"/>
    <w:rsid w:val="00C34E29"/>
    <w:rsid w:val="00C74ECC"/>
    <w:rsid w:val="00C7592A"/>
    <w:rsid w:val="00C777AD"/>
    <w:rsid w:val="00C912DC"/>
    <w:rsid w:val="00CA2BC1"/>
    <w:rsid w:val="00CA4347"/>
    <w:rsid w:val="00CF3306"/>
    <w:rsid w:val="00D03E7F"/>
    <w:rsid w:val="00D063E9"/>
    <w:rsid w:val="00D071E5"/>
    <w:rsid w:val="00D1433E"/>
    <w:rsid w:val="00D315CD"/>
    <w:rsid w:val="00D34EB0"/>
    <w:rsid w:val="00D35D4C"/>
    <w:rsid w:val="00D36DE5"/>
    <w:rsid w:val="00D46BB5"/>
    <w:rsid w:val="00D8126C"/>
    <w:rsid w:val="00D96B19"/>
    <w:rsid w:val="00DA4EFD"/>
    <w:rsid w:val="00DA79B9"/>
    <w:rsid w:val="00DB6064"/>
    <w:rsid w:val="00DC5FE4"/>
    <w:rsid w:val="00DF5083"/>
    <w:rsid w:val="00E023CE"/>
    <w:rsid w:val="00E16425"/>
    <w:rsid w:val="00E616D3"/>
    <w:rsid w:val="00E700DF"/>
    <w:rsid w:val="00E80DE6"/>
    <w:rsid w:val="00E83F1B"/>
    <w:rsid w:val="00E85943"/>
    <w:rsid w:val="00E8781B"/>
    <w:rsid w:val="00EA007A"/>
    <w:rsid w:val="00EA61F3"/>
    <w:rsid w:val="00EB1FF2"/>
    <w:rsid w:val="00EC4FFA"/>
    <w:rsid w:val="00EE6A90"/>
    <w:rsid w:val="00F05970"/>
    <w:rsid w:val="00F1579E"/>
    <w:rsid w:val="00FC1914"/>
    <w:rsid w:val="00FC2D9E"/>
    <w:rsid w:val="00FD5F3D"/>
    <w:rsid w:val="00FF5D6B"/>
    <w:rsid w:val="00FF69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E347D"/>
  <w15:docId w15:val="{E7BD04FB-4336-4D7C-A797-084C6FC8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3D"/>
    <w:pPr>
      <w:spacing w:after="300" w:line="288" w:lineRule="auto"/>
    </w:pPr>
    <w:rPr>
      <w:rFonts w:ascii="Arial" w:eastAsiaTheme="minorEastAsia" w:hAnsi="Arial" w:cs="Arial"/>
      <w:lang w:val="en-US"/>
    </w:rPr>
  </w:style>
  <w:style w:type="paragraph" w:styleId="Heading1">
    <w:name w:val="heading 1"/>
    <w:basedOn w:val="Normal"/>
    <w:next w:val="Normal"/>
    <w:link w:val="Heading1Char"/>
    <w:autoRedefine/>
    <w:uiPriority w:val="9"/>
    <w:qFormat/>
    <w:rsid w:val="00B1513D"/>
    <w:pPr>
      <w:spacing w:before="240" w:after="360"/>
      <w:outlineLvl w:val="0"/>
    </w:pPr>
    <w:rPr>
      <w:rFonts w:cs="Arial Bold"/>
      <w:b/>
      <w:bCs/>
      <w:color w:val="007DB4"/>
      <w:sz w:val="36"/>
      <w:szCs w:val="32"/>
    </w:rPr>
  </w:style>
  <w:style w:type="paragraph" w:styleId="Heading2">
    <w:name w:val="heading 2"/>
    <w:aliases w:val="Subheading 1"/>
    <w:basedOn w:val="Normal"/>
    <w:next w:val="Normal"/>
    <w:link w:val="Heading2Char"/>
    <w:autoRedefine/>
    <w:unhideWhenUsed/>
    <w:qFormat/>
    <w:rsid w:val="00B1513D"/>
    <w:pPr>
      <w:numPr>
        <w:ilvl w:val="1"/>
        <w:numId w:val="27"/>
      </w:numPr>
      <w:spacing w:before="120" w:after="360"/>
      <w:ind w:left="578" w:hanging="578"/>
      <w:outlineLvl w:val="1"/>
    </w:pPr>
    <w:rPr>
      <w:b/>
      <w:color w:val="0078AE"/>
      <w:sz w:val="32"/>
      <w:szCs w:val="28"/>
    </w:rPr>
  </w:style>
  <w:style w:type="paragraph" w:styleId="Heading3">
    <w:name w:val="heading 3"/>
    <w:aliases w:val="Subheading 2"/>
    <w:basedOn w:val="Normal"/>
    <w:next w:val="Normal"/>
    <w:link w:val="Heading3Char"/>
    <w:uiPriority w:val="9"/>
    <w:unhideWhenUsed/>
    <w:qFormat/>
    <w:rsid w:val="00B1513D"/>
    <w:pPr>
      <w:keepNext/>
      <w:keepLines/>
      <w:numPr>
        <w:ilvl w:val="2"/>
        <w:numId w:val="27"/>
      </w:numPr>
      <w:spacing w:before="240" w:after="360"/>
      <w:outlineLvl w:val="2"/>
    </w:pPr>
    <w:rPr>
      <w:rFonts w:eastAsiaTheme="majorEastAsia" w:cstheme="majorBidi"/>
      <w:b/>
      <w:color w:val="0078AF"/>
      <w:sz w:val="28"/>
    </w:rPr>
  </w:style>
  <w:style w:type="paragraph" w:styleId="Heading4">
    <w:name w:val="heading 4"/>
    <w:aliases w:val="Subheading 3"/>
    <w:basedOn w:val="Normal"/>
    <w:next w:val="Normal"/>
    <w:link w:val="Heading4Char"/>
    <w:uiPriority w:val="9"/>
    <w:unhideWhenUsed/>
    <w:qFormat/>
    <w:rsid w:val="00B1513D"/>
    <w:pPr>
      <w:keepNext/>
      <w:keepLines/>
      <w:numPr>
        <w:ilvl w:val="3"/>
        <w:numId w:val="27"/>
      </w:numPr>
      <w:spacing w:before="240" w:after="360"/>
      <w:ind w:left="862" w:hanging="862"/>
      <w:outlineLvl w:val="3"/>
    </w:pPr>
    <w:rPr>
      <w:rFonts w:eastAsiaTheme="majorEastAsia" w:cstheme="majorBidi"/>
      <w:b/>
      <w:iCs/>
      <w:color w:val="000000" w:themeColor="text1"/>
      <w:lang w:val="en-GB"/>
    </w:rPr>
  </w:style>
  <w:style w:type="paragraph" w:styleId="Heading5">
    <w:name w:val="heading 5"/>
    <w:basedOn w:val="Normal"/>
    <w:next w:val="Normal"/>
    <w:link w:val="Heading5Char"/>
    <w:uiPriority w:val="9"/>
    <w:unhideWhenUsed/>
    <w:qFormat/>
    <w:rsid w:val="00B1513D"/>
    <w:pPr>
      <w:keepNext/>
      <w:keepLines/>
      <w:numPr>
        <w:ilvl w:val="4"/>
        <w:numId w:val="27"/>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B1513D"/>
    <w:pPr>
      <w:keepNext/>
      <w:keepLines/>
      <w:numPr>
        <w:ilvl w:val="5"/>
        <w:numId w:val="27"/>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1513D"/>
    <w:pPr>
      <w:keepNext/>
      <w:keepLines/>
      <w:numPr>
        <w:ilvl w:val="6"/>
        <w:numId w:val="27"/>
      </w:numPr>
      <w:spacing w:before="20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C34E29"/>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4E29"/>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13D"/>
    <w:rPr>
      <w:rFonts w:ascii="Arial" w:eastAsiaTheme="minorEastAsia" w:hAnsi="Arial" w:cs="Arial Bold"/>
      <w:b/>
      <w:bCs/>
      <w:color w:val="007DB4"/>
      <w:sz w:val="36"/>
      <w:szCs w:val="32"/>
      <w:lang w:val="en-US"/>
    </w:rPr>
  </w:style>
  <w:style w:type="character" w:customStyle="1" w:styleId="Heading3Char">
    <w:name w:val="Heading 3 Char"/>
    <w:aliases w:val="Subheading 2 Char"/>
    <w:basedOn w:val="DefaultParagraphFont"/>
    <w:link w:val="Heading3"/>
    <w:uiPriority w:val="9"/>
    <w:rsid w:val="00B1513D"/>
    <w:rPr>
      <w:rFonts w:ascii="Arial" w:eastAsiaTheme="majorEastAsia" w:hAnsi="Arial" w:cstheme="majorBidi"/>
      <w:b/>
      <w:color w:val="0078AF"/>
      <w:sz w:val="28"/>
      <w:lang w:val="en-US"/>
    </w:rPr>
  </w:style>
  <w:style w:type="paragraph" w:customStyle="1" w:styleId="BulletPoints">
    <w:name w:val="Bullet Points"/>
    <w:basedOn w:val="Normal"/>
    <w:autoRedefine/>
    <w:qFormat/>
    <w:rsid w:val="00DA79B9"/>
    <w:pPr>
      <w:numPr>
        <w:numId w:val="6"/>
      </w:numPr>
      <w:contextualSpacing/>
    </w:pPr>
  </w:style>
  <w:style w:type="character" w:customStyle="1" w:styleId="Heading4Char">
    <w:name w:val="Heading 4 Char"/>
    <w:aliases w:val="Subheading 3 Char"/>
    <w:basedOn w:val="DefaultParagraphFont"/>
    <w:link w:val="Heading4"/>
    <w:uiPriority w:val="9"/>
    <w:rsid w:val="00B1513D"/>
    <w:rPr>
      <w:rFonts w:ascii="Arial" w:eastAsiaTheme="majorEastAsia" w:hAnsi="Arial" w:cstheme="majorBidi"/>
      <w:b/>
      <w:iCs/>
      <w:color w:val="000000" w:themeColor="text1"/>
    </w:rPr>
  </w:style>
  <w:style w:type="character" w:styleId="PageNumber">
    <w:name w:val="page number"/>
    <w:basedOn w:val="DefaultParagraphFont"/>
    <w:uiPriority w:val="99"/>
    <w:semiHidden/>
    <w:unhideWhenUsed/>
    <w:rsid w:val="001D7992"/>
  </w:style>
  <w:style w:type="character" w:customStyle="1" w:styleId="Heading2Char">
    <w:name w:val="Heading 2 Char"/>
    <w:aliases w:val="Subheading 1 Char"/>
    <w:basedOn w:val="DefaultParagraphFont"/>
    <w:link w:val="Heading2"/>
    <w:rsid w:val="00B1513D"/>
    <w:rPr>
      <w:rFonts w:ascii="Arial" w:eastAsiaTheme="minorEastAsia" w:hAnsi="Arial" w:cs="Arial"/>
      <w:b/>
      <w:color w:val="0078AE"/>
      <w:sz w:val="32"/>
      <w:szCs w:val="28"/>
      <w:lang w:val="en-US"/>
    </w:rPr>
  </w:style>
  <w:style w:type="paragraph" w:customStyle="1" w:styleId="CoverSubHeading">
    <w:name w:val="Cover Sub Heading"/>
    <w:autoRedefine/>
    <w:qFormat/>
    <w:rsid w:val="00B1513D"/>
    <w:pPr>
      <w:spacing w:before="480" w:after="360"/>
    </w:pPr>
    <w:rPr>
      <w:rFonts w:ascii="Arial" w:eastAsiaTheme="minorEastAsia" w:hAnsi="Arial" w:cs="Arial Bold"/>
      <w:b/>
      <w:bCs/>
      <w:color w:val="0378AE"/>
      <w:sz w:val="44"/>
      <w:szCs w:val="44"/>
      <w:lang w:val="en-US"/>
    </w:rPr>
  </w:style>
  <w:style w:type="paragraph" w:customStyle="1" w:styleId="CoverHeading">
    <w:name w:val="Cover Heading"/>
    <w:basedOn w:val="Heading1"/>
    <w:qFormat/>
    <w:rsid w:val="00B1513D"/>
    <w:pPr>
      <w:spacing w:after="480"/>
      <w:ind w:left="431" w:hanging="431"/>
    </w:pPr>
    <w:rPr>
      <w:bCs w:val="0"/>
      <w:color w:val="0078AE"/>
      <w:sz w:val="64"/>
      <w:szCs w:val="64"/>
    </w:rPr>
  </w:style>
  <w:style w:type="table" w:styleId="TableGrid">
    <w:name w:val="Table Grid"/>
    <w:basedOn w:val="TableNormal"/>
    <w:uiPriority w:val="59"/>
    <w:rsid w:val="00EB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EB1FF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1">
    <w:name w:val="Grid Table 4 - Accent 31"/>
    <w:basedOn w:val="TableNormal"/>
    <w:uiPriority w:val="49"/>
    <w:rsid w:val="00EB1FF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5Char">
    <w:name w:val="Heading 5 Char"/>
    <w:basedOn w:val="DefaultParagraphFont"/>
    <w:link w:val="Heading5"/>
    <w:uiPriority w:val="9"/>
    <w:rsid w:val="00B1513D"/>
    <w:rPr>
      <w:rFonts w:ascii="Arial" w:eastAsiaTheme="majorEastAsia" w:hAnsi="Arial" w:cstheme="majorBidi"/>
      <w:color w:val="2E74B5" w:themeColor="accent1" w:themeShade="BF"/>
      <w:lang w:val="en-US"/>
    </w:rPr>
  </w:style>
  <w:style w:type="character" w:customStyle="1" w:styleId="Heading6Char">
    <w:name w:val="Heading 6 Char"/>
    <w:basedOn w:val="DefaultParagraphFont"/>
    <w:link w:val="Heading6"/>
    <w:uiPriority w:val="9"/>
    <w:rsid w:val="00B1513D"/>
    <w:rPr>
      <w:rFonts w:ascii="Arial" w:eastAsiaTheme="majorEastAsia" w:hAnsi="Arial" w:cstheme="majorBidi"/>
      <w:color w:val="1F4D78" w:themeColor="accent1" w:themeShade="7F"/>
      <w:lang w:val="en-US"/>
    </w:rPr>
  </w:style>
  <w:style w:type="paragraph" w:styleId="BalloonText">
    <w:name w:val="Balloon Text"/>
    <w:basedOn w:val="Normal"/>
    <w:link w:val="BalloonTextChar"/>
    <w:uiPriority w:val="99"/>
    <w:semiHidden/>
    <w:unhideWhenUsed/>
    <w:rsid w:val="00911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07"/>
    <w:rPr>
      <w:rFonts w:ascii="Tahoma" w:eastAsiaTheme="minorEastAsia" w:hAnsi="Tahoma" w:cs="Tahoma"/>
      <w:sz w:val="16"/>
      <w:szCs w:val="16"/>
      <w:lang w:val="en-US"/>
    </w:rPr>
  </w:style>
  <w:style w:type="paragraph" w:styleId="Header">
    <w:name w:val="header"/>
    <w:basedOn w:val="Normal"/>
    <w:link w:val="HeaderChar"/>
    <w:uiPriority w:val="99"/>
    <w:unhideWhenUsed/>
    <w:rsid w:val="004C7A1B"/>
    <w:pPr>
      <w:tabs>
        <w:tab w:val="center" w:pos="4320"/>
        <w:tab w:val="right" w:pos="8640"/>
      </w:tabs>
      <w:spacing w:after="0"/>
    </w:pPr>
  </w:style>
  <w:style w:type="character" w:customStyle="1" w:styleId="HeaderChar">
    <w:name w:val="Header Char"/>
    <w:basedOn w:val="DefaultParagraphFont"/>
    <w:link w:val="Header"/>
    <w:uiPriority w:val="99"/>
    <w:rsid w:val="004C7A1B"/>
    <w:rPr>
      <w:rFonts w:ascii="Arial" w:eastAsiaTheme="minorEastAsia" w:hAnsi="Arial" w:cs="Arial"/>
      <w:lang w:val="en-US"/>
    </w:rPr>
  </w:style>
  <w:style w:type="paragraph" w:customStyle="1" w:styleId="TableHeading">
    <w:name w:val="Table Heading"/>
    <w:link w:val="TableHeadingChar"/>
    <w:autoRedefine/>
    <w:qFormat/>
    <w:rsid w:val="00C02C87"/>
    <w:rPr>
      <w:rFonts w:ascii="Arial" w:eastAsiaTheme="minorEastAsia" w:hAnsi="Arial" w:cs="Arial Bold"/>
      <w:bCs/>
      <w:color w:val="000000" w:themeColor="text1"/>
      <w:szCs w:val="32"/>
      <w:lang w:val="en-US"/>
    </w:rPr>
  </w:style>
  <w:style w:type="character" w:customStyle="1" w:styleId="TableHeadingChar">
    <w:name w:val="Table Heading Char"/>
    <w:basedOn w:val="Heading1Char"/>
    <w:link w:val="TableHeading"/>
    <w:rsid w:val="00C02C87"/>
    <w:rPr>
      <w:rFonts w:ascii="Arial" w:eastAsiaTheme="minorEastAsia" w:hAnsi="Arial" w:cs="Arial Bold"/>
      <w:b w:val="0"/>
      <w:bCs/>
      <w:color w:val="000000" w:themeColor="text1"/>
      <w:sz w:val="32"/>
      <w:szCs w:val="32"/>
      <w:lang w:val="en-US"/>
    </w:rPr>
  </w:style>
  <w:style w:type="paragraph" w:customStyle="1" w:styleId="Caption1">
    <w:name w:val="Caption1"/>
    <w:basedOn w:val="Normal"/>
    <w:qFormat/>
    <w:rsid w:val="0005317C"/>
  </w:style>
  <w:style w:type="paragraph" w:styleId="TOCHeading">
    <w:name w:val="TOC Heading"/>
    <w:basedOn w:val="Heading1"/>
    <w:next w:val="Normal"/>
    <w:uiPriority w:val="39"/>
    <w:unhideWhenUsed/>
    <w:qFormat/>
    <w:rsid w:val="00FD5F3D"/>
    <w:pPr>
      <w:keepNext/>
      <w:keepLines/>
      <w:spacing w:before="480" w:after="0"/>
      <w:outlineLvl w:val="9"/>
    </w:pPr>
    <w:rPr>
      <w:rFonts w:asciiTheme="majorHAnsi" w:eastAsiaTheme="majorEastAsia" w:hAnsiTheme="majorHAnsi" w:cstheme="majorBidi"/>
      <w:color w:val="2E74B5" w:themeColor="accent1" w:themeShade="BF"/>
      <w:sz w:val="28"/>
      <w:szCs w:val="28"/>
      <w:lang w:eastAsia="ja-JP"/>
    </w:rPr>
  </w:style>
  <w:style w:type="paragraph" w:styleId="TOC1">
    <w:name w:val="toc 1"/>
    <w:basedOn w:val="Normal"/>
    <w:next w:val="Normal"/>
    <w:autoRedefine/>
    <w:uiPriority w:val="39"/>
    <w:unhideWhenUsed/>
    <w:qFormat/>
    <w:rsid w:val="00FD5F3D"/>
    <w:pPr>
      <w:spacing w:after="100"/>
    </w:pPr>
  </w:style>
  <w:style w:type="paragraph" w:styleId="TOC2">
    <w:name w:val="toc 2"/>
    <w:basedOn w:val="Normal"/>
    <w:next w:val="Normal"/>
    <w:autoRedefine/>
    <w:uiPriority w:val="39"/>
    <w:unhideWhenUsed/>
    <w:qFormat/>
    <w:rsid w:val="00FD5F3D"/>
    <w:pPr>
      <w:spacing w:after="100"/>
      <w:ind w:left="240"/>
    </w:pPr>
  </w:style>
  <w:style w:type="paragraph" w:styleId="TOC3">
    <w:name w:val="toc 3"/>
    <w:basedOn w:val="Normal"/>
    <w:next w:val="Normal"/>
    <w:autoRedefine/>
    <w:uiPriority w:val="39"/>
    <w:unhideWhenUsed/>
    <w:qFormat/>
    <w:rsid w:val="00FD5F3D"/>
    <w:pPr>
      <w:spacing w:after="100"/>
      <w:ind w:left="480"/>
    </w:pPr>
  </w:style>
  <w:style w:type="character" w:styleId="Hyperlink">
    <w:name w:val="Hyperlink"/>
    <w:basedOn w:val="DefaultParagraphFont"/>
    <w:uiPriority w:val="99"/>
    <w:unhideWhenUsed/>
    <w:rsid w:val="00FD5F3D"/>
    <w:rPr>
      <w:color w:val="0563C1" w:themeColor="hyperlink"/>
      <w:u w:val="single"/>
    </w:rPr>
  </w:style>
  <w:style w:type="paragraph" w:styleId="ListParagraph">
    <w:name w:val="List Paragraph"/>
    <w:basedOn w:val="Normal"/>
    <w:uiPriority w:val="34"/>
    <w:qFormat/>
    <w:rsid w:val="00FD5F3D"/>
    <w:pPr>
      <w:widowControl w:val="0"/>
      <w:autoSpaceDE w:val="0"/>
      <w:autoSpaceDN w:val="0"/>
      <w:adjustRightInd w:val="0"/>
      <w:contextualSpacing/>
      <w:textAlignment w:val="center"/>
    </w:pPr>
    <w:rPr>
      <w:rFonts w:asciiTheme="minorBidi" w:hAnsiTheme="minorBidi" w:cstheme="minorBidi"/>
      <w:color w:val="000000"/>
      <w:lang w:eastAsia="zh-CN"/>
    </w:rPr>
  </w:style>
  <w:style w:type="paragraph" w:styleId="Footer">
    <w:name w:val="footer"/>
    <w:basedOn w:val="Normal"/>
    <w:link w:val="FooterChar"/>
    <w:uiPriority w:val="99"/>
    <w:unhideWhenUsed/>
    <w:rsid w:val="00AB1561"/>
    <w:pPr>
      <w:tabs>
        <w:tab w:val="center" w:pos="4513"/>
        <w:tab w:val="right" w:pos="9026"/>
      </w:tabs>
      <w:spacing w:after="0"/>
    </w:pPr>
  </w:style>
  <w:style w:type="character" w:customStyle="1" w:styleId="FooterChar">
    <w:name w:val="Footer Char"/>
    <w:basedOn w:val="DefaultParagraphFont"/>
    <w:link w:val="Footer"/>
    <w:uiPriority w:val="99"/>
    <w:rsid w:val="00AB1561"/>
    <w:rPr>
      <w:rFonts w:ascii="Arial" w:eastAsiaTheme="minorEastAsia" w:hAnsi="Arial" w:cs="Arial"/>
      <w:lang w:val="en-US"/>
    </w:rPr>
  </w:style>
  <w:style w:type="paragraph" w:customStyle="1" w:styleId="Tablerowheadings">
    <w:name w:val="Table row headings"/>
    <w:basedOn w:val="Normal"/>
    <w:link w:val="TablerowheadingsChar"/>
    <w:autoRedefine/>
    <w:qFormat/>
    <w:rsid w:val="00FC2D9E"/>
    <w:pPr>
      <w:spacing w:before="120" w:after="120"/>
    </w:pPr>
    <w:rPr>
      <w:b/>
      <w:bCs/>
    </w:rPr>
  </w:style>
  <w:style w:type="paragraph" w:customStyle="1" w:styleId="Tablecolumnheadings">
    <w:name w:val="Table column headings"/>
    <w:basedOn w:val="Tablerowheadings"/>
    <w:link w:val="TablecolumnheadingsChar"/>
    <w:qFormat/>
    <w:rsid w:val="002B4D44"/>
    <w:rPr>
      <w:b w:val="0"/>
      <w:bCs w:val="0"/>
      <w:color w:val="FFFFFF" w:themeColor="background1"/>
    </w:rPr>
  </w:style>
  <w:style w:type="character" w:customStyle="1" w:styleId="TablerowheadingsChar">
    <w:name w:val="Table row headings Char"/>
    <w:basedOn w:val="DefaultParagraphFont"/>
    <w:link w:val="Tablerowheadings"/>
    <w:rsid w:val="00FC2D9E"/>
    <w:rPr>
      <w:rFonts w:ascii="Arial" w:eastAsiaTheme="minorEastAsia" w:hAnsi="Arial" w:cs="Arial"/>
      <w:b/>
      <w:bCs/>
      <w:lang w:val="en-US"/>
    </w:rPr>
  </w:style>
  <w:style w:type="paragraph" w:customStyle="1" w:styleId="Tablebodycopy">
    <w:name w:val="Table body copy"/>
    <w:basedOn w:val="Tablerowheadings"/>
    <w:link w:val="TablebodycopyChar"/>
    <w:autoRedefine/>
    <w:qFormat/>
    <w:rsid w:val="00FC2D9E"/>
    <w:rPr>
      <w:b w:val="0"/>
      <w:sz w:val="22"/>
    </w:rPr>
  </w:style>
  <w:style w:type="character" w:customStyle="1" w:styleId="TablecolumnheadingsChar">
    <w:name w:val="Table column headings Char"/>
    <w:basedOn w:val="TablerowheadingsChar"/>
    <w:link w:val="Tablecolumnheadings"/>
    <w:rsid w:val="002B4D44"/>
    <w:rPr>
      <w:rFonts w:ascii="Arial" w:eastAsiaTheme="minorEastAsia" w:hAnsi="Arial" w:cs="Arial"/>
      <w:b w:val="0"/>
      <w:bCs w:val="0"/>
      <w:color w:val="FFFFFF" w:themeColor="background1"/>
      <w:lang w:val="en-US"/>
    </w:rPr>
  </w:style>
  <w:style w:type="character" w:customStyle="1" w:styleId="TablebodycopyChar">
    <w:name w:val="Table body copy Char"/>
    <w:basedOn w:val="TablerowheadingsChar"/>
    <w:link w:val="Tablebodycopy"/>
    <w:rsid w:val="00FC2D9E"/>
    <w:rPr>
      <w:rFonts w:ascii="Arial" w:eastAsiaTheme="minorEastAsia" w:hAnsi="Arial" w:cs="Arial"/>
      <w:b w:val="0"/>
      <w:bCs/>
      <w:sz w:val="22"/>
      <w:lang w:val="en-US"/>
    </w:rPr>
  </w:style>
  <w:style w:type="paragraph" w:customStyle="1" w:styleId="Heading2A">
    <w:name w:val="Heading 2A"/>
    <w:basedOn w:val="Heading2"/>
    <w:link w:val="Heading2AChar"/>
    <w:autoRedefine/>
    <w:qFormat/>
    <w:rsid w:val="00F1579E"/>
    <w:pPr>
      <w:tabs>
        <w:tab w:val="left" w:pos="1134"/>
        <w:tab w:val="left" w:pos="1560"/>
      </w:tabs>
      <w:spacing w:before="240"/>
    </w:pPr>
    <w:rPr>
      <w:lang w:eastAsia="zh-CN"/>
    </w:rPr>
  </w:style>
  <w:style w:type="paragraph" w:customStyle="1" w:styleId="Heading3A">
    <w:name w:val="Heading 3A"/>
    <w:basedOn w:val="Heading3"/>
    <w:link w:val="Heading3AChar"/>
    <w:autoRedefine/>
    <w:qFormat/>
    <w:rsid w:val="00F1579E"/>
    <w:pPr>
      <w:ind w:left="851" w:hanging="851"/>
    </w:pPr>
    <w:rPr>
      <w:color w:val="auto"/>
    </w:rPr>
  </w:style>
  <w:style w:type="character" w:customStyle="1" w:styleId="Heading2AChar">
    <w:name w:val="Heading 2A Char"/>
    <w:basedOn w:val="Heading3Char"/>
    <w:link w:val="Heading2A"/>
    <w:rsid w:val="00F1579E"/>
    <w:rPr>
      <w:rFonts w:ascii="Arial" w:eastAsiaTheme="minorEastAsia" w:hAnsi="Arial" w:cs="Arial"/>
      <w:b/>
      <w:color w:val="0078AE"/>
      <w:sz w:val="32"/>
      <w:szCs w:val="28"/>
      <w:lang w:val="en-US" w:eastAsia="zh-CN"/>
    </w:rPr>
  </w:style>
  <w:style w:type="character" w:customStyle="1" w:styleId="Heading3AChar">
    <w:name w:val="Heading 3A Char"/>
    <w:basedOn w:val="Heading4Char"/>
    <w:link w:val="Heading3A"/>
    <w:rsid w:val="00F1579E"/>
    <w:rPr>
      <w:rFonts w:ascii="Arial" w:eastAsiaTheme="majorEastAsia" w:hAnsi="Arial" w:cstheme="majorBidi"/>
      <w:b/>
      <w:iCs w:val="0"/>
      <w:color w:val="000000" w:themeColor="text1"/>
      <w:sz w:val="28"/>
      <w:lang w:val="en-US"/>
    </w:rPr>
  </w:style>
  <w:style w:type="character" w:customStyle="1" w:styleId="Heading7Char">
    <w:name w:val="Heading 7 Char"/>
    <w:basedOn w:val="DefaultParagraphFont"/>
    <w:link w:val="Heading7"/>
    <w:uiPriority w:val="9"/>
    <w:semiHidden/>
    <w:rsid w:val="00B1513D"/>
    <w:rPr>
      <w:rFonts w:ascii="Arial" w:eastAsiaTheme="majorEastAsia" w:hAnsi="Arial" w:cstheme="majorBidi"/>
      <w:iCs/>
      <w:lang w:val="en-US"/>
    </w:rPr>
  </w:style>
  <w:style w:type="character" w:customStyle="1" w:styleId="Heading8Char">
    <w:name w:val="Heading 8 Char"/>
    <w:basedOn w:val="DefaultParagraphFont"/>
    <w:link w:val="Heading8"/>
    <w:uiPriority w:val="9"/>
    <w:semiHidden/>
    <w:rsid w:val="00C34E2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34E29"/>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B1513D"/>
    <w:pPr>
      <w:spacing w:before="480" w:after="4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1513D"/>
    <w:rPr>
      <w:rFonts w:ascii="Arial" w:eastAsiaTheme="majorEastAsia" w:hAnsi="Arial" w:cstheme="majorBidi"/>
      <w:b/>
      <w:spacing w:val="-10"/>
      <w:kern w:val="28"/>
      <w:sz w:val="56"/>
      <w:szCs w:val="56"/>
      <w:lang w:val="en-US"/>
    </w:rPr>
  </w:style>
  <w:style w:type="paragraph" w:styleId="Subtitle">
    <w:name w:val="Subtitle"/>
    <w:basedOn w:val="Normal"/>
    <w:next w:val="Normal"/>
    <w:link w:val="SubtitleChar"/>
    <w:uiPriority w:val="11"/>
    <w:qFormat/>
    <w:rsid w:val="00B1513D"/>
    <w:pPr>
      <w:numPr>
        <w:ilvl w:val="1"/>
      </w:numPr>
      <w:spacing w:before="480" w:after="480"/>
    </w:pPr>
    <w:rPr>
      <w:rFonts w:cstheme="minorBidi"/>
      <w:b/>
      <w:spacing w:val="15"/>
      <w:sz w:val="44"/>
      <w:szCs w:val="22"/>
    </w:rPr>
  </w:style>
  <w:style w:type="character" w:customStyle="1" w:styleId="SubtitleChar">
    <w:name w:val="Subtitle Char"/>
    <w:basedOn w:val="DefaultParagraphFont"/>
    <w:link w:val="Subtitle"/>
    <w:uiPriority w:val="11"/>
    <w:rsid w:val="00B1513D"/>
    <w:rPr>
      <w:rFonts w:ascii="Arial" w:eastAsiaTheme="minorEastAsia" w:hAnsi="Arial"/>
      <w:b/>
      <w:spacing w:val="15"/>
      <w:sz w:val="44"/>
      <w:szCs w:val="22"/>
      <w:lang w:val="en-US"/>
    </w:rPr>
  </w:style>
  <w:style w:type="character" w:styleId="SubtleEmphasis">
    <w:name w:val="Subtle Emphasis"/>
    <w:basedOn w:val="DefaultParagraphFont"/>
    <w:uiPriority w:val="19"/>
    <w:qFormat/>
    <w:rsid w:val="00E83F1B"/>
    <w:rPr>
      <w:rFonts w:ascii="Arial" w:hAnsi="Arial"/>
      <w:b/>
      <w:i w:val="0"/>
      <w:iCs/>
      <w:color w:val="404040" w:themeColor="text1" w:themeTint="BF"/>
      <w:sz w:val="24"/>
    </w:rPr>
  </w:style>
  <w:style w:type="paragraph" w:styleId="IntenseQuote">
    <w:name w:val="Intense Quote"/>
    <w:basedOn w:val="Normal"/>
    <w:next w:val="Normal"/>
    <w:link w:val="IntenseQuoteChar"/>
    <w:uiPriority w:val="30"/>
    <w:qFormat/>
    <w:rsid w:val="00E83F1B"/>
    <w:pPr>
      <w:pBdr>
        <w:top w:val="single" w:sz="4" w:space="10" w:color="5B9BD5" w:themeColor="accent1"/>
        <w:bottom w:val="single" w:sz="4" w:space="10" w:color="5B9BD5" w:themeColor="accent1"/>
      </w:pBdr>
      <w:spacing w:before="360" w:after="360"/>
      <w:ind w:left="864" w:right="864"/>
    </w:pPr>
    <w:rPr>
      <w:b/>
      <w:iCs/>
      <w:color w:val="44546A" w:themeColor="text2"/>
    </w:rPr>
  </w:style>
  <w:style w:type="character" w:customStyle="1" w:styleId="IntenseQuoteChar">
    <w:name w:val="Intense Quote Char"/>
    <w:basedOn w:val="DefaultParagraphFont"/>
    <w:link w:val="IntenseQuote"/>
    <w:uiPriority w:val="30"/>
    <w:rsid w:val="00E83F1B"/>
    <w:rPr>
      <w:rFonts w:ascii="Arial" w:eastAsiaTheme="minorEastAsia" w:hAnsi="Arial" w:cs="Arial"/>
      <w:b/>
      <w:iCs/>
      <w:color w:val="44546A" w:themeColor="text2"/>
      <w:lang w:val="en-US"/>
    </w:rPr>
  </w:style>
  <w:style w:type="paragraph" w:styleId="Quote">
    <w:name w:val="Quote"/>
    <w:basedOn w:val="Normal"/>
    <w:next w:val="Normal"/>
    <w:link w:val="QuoteChar"/>
    <w:uiPriority w:val="29"/>
    <w:qFormat/>
    <w:rsid w:val="00E83F1B"/>
    <w:pPr>
      <w:spacing w:before="200" w:after="160"/>
      <w:ind w:left="864" w:right="864"/>
    </w:pPr>
    <w:rPr>
      <w:b/>
      <w:iCs/>
      <w:color w:val="404040" w:themeColor="text1" w:themeTint="BF"/>
    </w:rPr>
  </w:style>
  <w:style w:type="character" w:customStyle="1" w:styleId="QuoteChar">
    <w:name w:val="Quote Char"/>
    <w:basedOn w:val="DefaultParagraphFont"/>
    <w:link w:val="Quote"/>
    <w:uiPriority w:val="29"/>
    <w:rsid w:val="00E83F1B"/>
    <w:rPr>
      <w:rFonts w:ascii="Arial" w:eastAsiaTheme="minorEastAsia" w:hAnsi="Arial" w:cs="Arial"/>
      <w:b/>
      <w:iCs/>
      <w:color w:val="404040" w:themeColor="text1" w:themeTint="BF"/>
      <w:lang w:val="en-US"/>
    </w:rPr>
  </w:style>
  <w:style w:type="character" w:styleId="IntenseReference">
    <w:name w:val="Intense Reference"/>
    <w:basedOn w:val="DefaultParagraphFont"/>
    <w:uiPriority w:val="32"/>
    <w:qFormat/>
    <w:rsid w:val="00E83F1B"/>
    <w:rPr>
      <w:rFonts w:ascii="Arial" w:hAnsi="Arial"/>
      <w:b/>
      <w:bCs/>
      <w:smallCaps/>
      <w:color w:val="44546A" w:themeColor="text2"/>
      <w:spacing w:val="5"/>
      <w:sz w:val="24"/>
    </w:rPr>
  </w:style>
  <w:style w:type="character" w:styleId="BookTitle">
    <w:name w:val="Book Title"/>
    <w:basedOn w:val="DefaultParagraphFont"/>
    <w:uiPriority w:val="33"/>
    <w:qFormat/>
    <w:rsid w:val="00E83F1B"/>
    <w:rPr>
      <w:rFonts w:ascii="Arial" w:hAnsi="Arial"/>
      <w:b/>
      <w:bCs/>
      <w:i w:val="0"/>
      <w:iCs/>
      <w:spacing w:val="5"/>
      <w:sz w:val="56"/>
    </w:rPr>
  </w:style>
  <w:style w:type="paragraph" w:styleId="NoSpacing">
    <w:name w:val="No Spacing"/>
    <w:uiPriority w:val="1"/>
    <w:qFormat/>
    <w:rsid w:val="00667721"/>
    <w:rPr>
      <w:rFonts w:ascii="Arial" w:eastAsiaTheme="minorEastAsia" w:hAnsi="Arial" w:cs="Arial"/>
      <w:lang w:val="en-US"/>
    </w:rPr>
  </w:style>
  <w:style w:type="character" w:styleId="Emphasis">
    <w:name w:val="Emphasis"/>
    <w:basedOn w:val="DefaultParagraphFont"/>
    <w:uiPriority w:val="20"/>
    <w:qFormat/>
    <w:rsid w:val="00667721"/>
    <w:rPr>
      <w:i/>
      <w:iCs/>
    </w:rPr>
  </w:style>
  <w:style w:type="character" w:customStyle="1" w:styleId="a4">
    <w:name w:val="a4"/>
    <w:basedOn w:val="DefaultParagraphFont"/>
    <w:rsid w:val="009F6E1D"/>
  </w:style>
  <w:style w:type="character" w:customStyle="1" w:styleId="apple-converted-space">
    <w:name w:val="apple-converted-space"/>
    <w:basedOn w:val="DefaultParagraphFont"/>
    <w:rsid w:val="009F6E1D"/>
  </w:style>
  <w:style w:type="character" w:customStyle="1" w:styleId="a6">
    <w:name w:val="a6"/>
    <w:basedOn w:val="DefaultParagraphFont"/>
    <w:rsid w:val="009F6E1D"/>
  </w:style>
  <w:style w:type="character" w:styleId="UnresolvedMention">
    <w:name w:val="Unresolved Mention"/>
    <w:basedOn w:val="DefaultParagraphFont"/>
    <w:uiPriority w:val="99"/>
    <w:semiHidden/>
    <w:unhideWhenUsed/>
    <w:rsid w:val="000E2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6834">
      <w:bodyDiv w:val="1"/>
      <w:marLeft w:val="0"/>
      <w:marRight w:val="0"/>
      <w:marTop w:val="0"/>
      <w:marBottom w:val="0"/>
      <w:divBdr>
        <w:top w:val="none" w:sz="0" w:space="0" w:color="auto"/>
        <w:left w:val="none" w:sz="0" w:space="0" w:color="auto"/>
        <w:bottom w:val="none" w:sz="0" w:space="0" w:color="auto"/>
        <w:right w:val="none" w:sz="0" w:space="0" w:color="auto"/>
      </w:divBdr>
    </w:div>
    <w:div w:id="241256306">
      <w:bodyDiv w:val="1"/>
      <w:marLeft w:val="0"/>
      <w:marRight w:val="0"/>
      <w:marTop w:val="0"/>
      <w:marBottom w:val="0"/>
      <w:divBdr>
        <w:top w:val="none" w:sz="0" w:space="0" w:color="auto"/>
        <w:left w:val="none" w:sz="0" w:space="0" w:color="auto"/>
        <w:bottom w:val="none" w:sz="0" w:space="0" w:color="auto"/>
        <w:right w:val="none" w:sz="0" w:space="0" w:color="auto"/>
      </w:divBdr>
    </w:div>
    <w:div w:id="250967705">
      <w:bodyDiv w:val="1"/>
      <w:marLeft w:val="0"/>
      <w:marRight w:val="0"/>
      <w:marTop w:val="0"/>
      <w:marBottom w:val="0"/>
      <w:divBdr>
        <w:top w:val="none" w:sz="0" w:space="0" w:color="auto"/>
        <w:left w:val="none" w:sz="0" w:space="0" w:color="auto"/>
        <w:bottom w:val="none" w:sz="0" w:space="0" w:color="auto"/>
        <w:right w:val="none" w:sz="0" w:space="0" w:color="auto"/>
      </w:divBdr>
    </w:div>
    <w:div w:id="353775932">
      <w:bodyDiv w:val="1"/>
      <w:marLeft w:val="0"/>
      <w:marRight w:val="0"/>
      <w:marTop w:val="0"/>
      <w:marBottom w:val="0"/>
      <w:divBdr>
        <w:top w:val="none" w:sz="0" w:space="0" w:color="auto"/>
        <w:left w:val="none" w:sz="0" w:space="0" w:color="auto"/>
        <w:bottom w:val="none" w:sz="0" w:space="0" w:color="auto"/>
        <w:right w:val="none" w:sz="0" w:space="0" w:color="auto"/>
      </w:divBdr>
    </w:div>
    <w:div w:id="435059594">
      <w:bodyDiv w:val="1"/>
      <w:marLeft w:val="0"/>
      <w:marRight w:val="0"/>
      <w:marTop w:val="0"/>
      <w:marBottom w:val="0"/>
      <w:divBdr>
        <w:top w:val="none" w:sz="0" w:space="0" w:color="auto"/>
        <w:left w:val="none" w:sz="0" w:space="0" w:color="auto"/>
        <w:bottom w:val="none" w:sz="0" w:space="0" w:color="auto"/>
        <w:right w:val="none" w:sz="0" w:space="0" w:color="auto"/>
      </w:divBdr>
    </w:div>
    <w:div w:id="507260384">
      <w:bodyDiv w:val="1"/>
      <w:marLeft w:val="0"/>
      <w:marRight w:val="0"/>
      <w:marTop w:val="0"/>
      <w:marBottom w:val="0"/>
      <w:divBdr>
        <w:top w:val="none" w:sz="0" w:space="0" w:color="auto"/>
        <w:left w:val="none" w:sz="0" w:space="0" w:color="auto"/>
        <w:bottom w:val="none" w:sz="0" w:space="0" w:color="auto"/>
        <w:right w:val="none" w:sz="0" w:space="0" w:color="auto"/>
      </w:divBdr>
    </w:div>
    <w:div w:id="545872414">
      <w:bodyDiv w:val="1"/>
      <w:marLeft w:val="0"/>
      <w:marRight w:val="0"/>
      <w:marTop w:val="0"/>
      <w:marBottom w:val="0"/>
      <w:divBdr>
        <w:top w:val="none" w:sz="0" w:space="0" w:color="auto"/>
        <w:left w:val="none" w:sz="0" w:space="0" w:color="auto"/>
        <w:bottom w:val="none" w:sz="0" w:space="0" w:color="auto"/>
        <w:right w:val="none" w:sz="0" w:space="0" w:color="auto"/>
      </w:divBdr>
    </w:div>
    <w:div w:id="575867562">
      <w:bodyDiv w:val="1"/>
      <w:marLeft w:val="0"/>
      <w:marRight w:val="0"/>
      <w:marTop w:val="0"/>
      <w:marBottom w:val="0"/>
      <w:divBdr>
        <w:top w:val="none" w:sz="0" w:space="0" w:color="auto"/>
        <w:left w:val="none" w:sz="0" w:space="0" w:color="auto"/>
        <w:bottom w:val="none" w:sz="0" w:space="0" w:color="auto"/>
        <w:right w:val="none" w:sz="0" w:space="0" w:color="auto"/>
      </w:divBdr>
    </w:div>
    <w:div w:id="727921480">
      <w:bodyDiv w:val="1"/>
      <w:marLeft w:val="0"/>
      <w:marRight w:val="0"/>
      <w:marTop w:val="0"/>
      <w:marBottom w:val="0"/>
      <w:divBdr>
        <w:top w:val="none" w:sz="0" w:space="0" w:color="auto"/>
        <w:left w:val="none" w:sz="0" w:space="0" w:color="auto"/>
        <w:bottom w:val="none" w:sz="0" w:space="0" w:color="auto"/>
        <w:right w:val="none" w:sz="0" w:space="0" w:color="auto"/>
      </w:divBdr>
    </w:div>
    <w:div w:id="747266754">
      <w:bodyDiv w:val="1"/>
      <w:marLeft w:val="0"/>
      <w:marRight w:val="0"/>
      <w:marTop w:val="0"/>
      <w:marBottom w:val="0"/>
      <w:divBdr>
        <w:top w:val="none" w:sz="0" w:space="0" w:color="auto"/>
        <w:left w:val="none" w:sz="0" w:space="0" w:color="auto"/>
        <w:bottom w:val="none" w:sz="0" w:space="0" w:color="auto"/>
        <w:right w:val="none" w:sz="0" w:space="0" w:color="auto"/>
      </w:divBdr>
    </w:div>
    <w:div w:id="1094470436">
      <w:bodyDiv w:val="1"/>
      <w:marLeft w:val="0"/>
      <w:marRight w:val="0"/>
      <w:marTop w:val="0"/>
      <w:marBottom w:val="0"/>
      <w:divBdr>
        <w:top w:val="none" w:sz="0" w:space="0" w:color="auto"/>
        <w:left w:val="none" w:sz="0" w:space="0" w:color="auto"/>
        <w:bottom w:val="none" w:sz="0" w:space="0" w:color="auto"/>
        <w:right w:val="none" w:sz="0" w:space="0" w:color="auto"/>
      </w:divBdr>
    </w:div>
    <w:div w:id="1318723266">
      <w:bodyDiv w:val="1"/>
      <w:marLeft w:val="0"/>
      <w:marRight w:val="0"/>
      <w:marTop w:val="0"/>
      <w:marBottom w:val="0"/>
      <w:divBdr>
        <w:top w:val="none" w:sz="0" w:space="0" w:color="auto"/>
        <w:left w:val="none" w:sz="0" w:space="0" w:color="auto"/>
        <w:bottom w:val="none" w:sz="0" w:space="0" w:color="auto"/>
        <w:right w:val="none" w:sz="0" w:space="0" w:color="auto"/>
      </w:divBdr>
    </w:div>
    <w:div w:id="1394308471">
      <w:bodyDiv w:val="1"/>
      <w:marLeft w:val="0"/>
      <w:marRight w:val="0"/>
      <w:marTop w:val="0"/>
      <w:marBottom w:val="0"/>
      <w:divBdr>
        <w:top w:val="none" w:sz="0" w:space="0" w:color="auto"/>
        <w:left w:val="none" w:sz="0" w:space="0" w:color="auto"/>
        <w:bottom w:val="none" w:sz="0" w:space="0" w:color="auto"/>
        <w:right w:val="none" w:sz="0" w:space="0" w:color="auto"/>
      </w:divBdr>
    </w:div>
    <w:div w:id="1573925622">
      <w:bodyDiv w:val="1"/>
      <w:marLeft w:val="0"/>
      <w:marRight w:val="0"/>
      <w:marTop w:val="0"/>
      <w:marBottom w:val="0"/>
      <w:divBdr>
        <w:top w:val="none" w:sz="0" w:space="0" w:color="auto"/>
        <w:left w:val="none" w:sz="0" w:space="0" w:color="auto"/>
        <w:bottom w:val="none" w:sz="0" w:space="0" w:color="auto"/>
        <w:right w:val="none" w:sz="0" w:space="0" w:color="auto"/>
      </w:divBdr>
    </w:div>
    <w:div w:id="1714766571">
      <w:bodyDiv w:val="1"/>
      <w:marLeft w:val="0"/>
      <w:marRight w:val="0"/>
      <w:marTop w:val="0"/>
      <w:marBottom w:val="0"/>
      <w:divBdr>
        <w:top w:val="none" w:sz="0" w:space="0" w:color="auto"/>
        <w:left w:val="none" w:sz="0" w:space="0" w:color="auto"/>
        <w:bottom w:val="none" w:sz="0" w:space="0" w:color="auto"/>
        <w:right w:val="none" w:sz="0" w:space="0" w:color="auto"/>
      </w:divBdr>
    </w:div>
    <w:div w:id="1724331184">
      <w:bodyDiv w:val="1"/>
      <w:marLeft w:val="0"/>
      <w:marRight w:val="0"/>
      <w:marTop w:val="0"/>
      <w:marBottom w:val="0"/>
      <w:divBdr>
        <w:top w:val="none" w:sz="0" w:space="0" w:color="auto"/>
        <w:left w:val="none" w:sz="0" w:space="0" w:color="auto"/>
        <w:bottom w:val="none" w:sz="0" w:space="0" w:color="auto"/>
        <w:right w:val="none" w:sz="0" w:space="0" w:color="auto"/>
      </w:divBdr>
    </w:div>
    <w:div w:id="1882592000">
      <w:bodyDiv w:val="1"/>
      <w:marLeft w:val="0"/>
      <w:marRight w:val="0"/>
      <w:marTop w:val="0"/>
      <w:marBottom w:val="0"/>
      <w:divBdr>
        <w:top w:val="none" w:sz="0" w:space="0" w:color="auto"/>
        <w:left w:val="none" w:sz="0" w:space="0" w:color="auto"/>
        <w:bottom w:val="none" w:sz="0" w:space="0" w:color="auto"/>
        <w:right w:val="none" w:sz="0" w:space="0" w:color="auto"/>
      </w:divBdr>
    </w:div>
    <w:div w:id="1971743177">
      <w:bodyDiv w:val="1"/>
      <w:marLeft w:val="0"/>
      <w:marRight w:val="0"/>
      <w:marTop w:val="0"/>
      <w:marBottom w:val="0"/>
      <w:divBdr>
        <w:top w:val="none" w:sz="0" w:space="0" w:color="auto"/>
        <w:left w:val="none" w:sz="0" w:space="0" w:color="auto"/>
        <w:bottom w:val="none" w:sz="0" w:space="0" w:color="auto"/>
        <w:right w:val="none" w:sz="0" w:space="0" w:color="auto"/>
      </w:divBdr>
    </w:div>
    <w:div w:id="2081823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dpaw.wa.gov.au/images/documents/conservation-management/pests-diseases/disease-risk-areas/DBCA%20PDMM%20v1.2%20October%202020.pdf" TargetMode="External"/><Relationship Id="rId3" Type="http://schemas.openxmlformats.org/officeDocument/2006/relationships/styles" Target="styles.xml"/><Relationship Id="rId21" Type="http://schemas.openxmlformats.org/officeDocument/2006/relationships/hyperlink" Target="http://www.cockburn.gov.wa.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wg.org.au/images/dieback_publications/ExtractiveIndustry_DiebackGuidelines.pdf" TargetMode="External"/><Relationship Id="rId20" Type="http://schemas.openxmlformats.org/officeDocument/2006/relationships/hyperlink" Target="mailto:customer@cockburn.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paw.wa.gov.au/management/pests-diseases/phytophthora-dieback"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wg.org.au/" TargetMode="External"/><Relationship Id="rId22"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unn\AppData\Local\Temp\Temp1_corporate%20templates%20_updated.zip\corporate%20templates%20_updated\ECM_6648412_v5_Report%20-%20Plan%20-%20Strategy%20-%20Proposal%20Template_exte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055607-70ED-D04B-9850-B46F958A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ECM_6648412_v5_Report - Plan - Strategy - Proposal Template_external.dotx</Template>
  <TotalTime>107</TotalTime>
  <Pages>12</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Rhianna Dunn</dc:creator>
  <cp:lastModifiedBy>Grace Gardner</cp:lastModifiedBy>
  <cp:revision>31</cp:revision>
  <cp:lastPrinted>2016-12-21T03:25:00Z</cp:lastPrinted>
  <dcterms:created xsi:type="dcterms:W3CDTF">2024-06-27T01:40:00Z</dcterms:created>
  <dcterms:modified xsi:type="dcterms:W3CDTF">2024-07-12T03:27:00Z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