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0A1EA0F0" w14:textId="77777777" w:rsidR="00FB62F5" w:rsidRDefault="00FB62F5" w:rsidP="00DD2318">
      <w:pPr>
        <w:pStyle w:val="Title"/>
      </w:pPr>
      <w:r>
        <w:t xml:space="preserve">Planning Around Mosquito and Midge Infested </w:t>
      </w:r>
    </w:p>
    <w:p w14:paraId="54AB6230" w14:textId="1CC69A6A" w:rsidR="00DD2318" w:rsidRDefault="00FB62F5" w:rsidP="00DD2318">
      <w:pPr>
        <w:pStyle w:val="Title"/>
      </w:pPr>
      <w:r>
        <w:t>Wetlands</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11FB170C" w:rsidR="002C4BAD" w:rsidRPr="002C4BAD" w:rsidRDefault="002C4BAD" w:rsidP="002C4BAD">
      <w:pPr>
        <w:pStyle w:val="Title"/>
      </w:pPr>
      <w:r>
        <w:t xml:space="preserve">LPP </w:t>
      </w:r>
      <w:r w:rsidR="00B54952">
        <w:t>1.</w:t>
      </w:r>
      <w:r w:rsidR="00FB62F5">
        <w:t>10</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7F562942" w14:textId="77777777" w:rsidR="00FB62F5" w:rsidRDefault="00FB62F5" w:rsidP="00FB62F5">
      <w:pPr>
        <w:rPr>
          <w:rFonts w:cs="Arial"/>
        </w:rPr>
      </w:pPr>
      <w:r w:rsidRPr="00D034A3">
        <w:rPr>
          <w:rFonts w:cs="Arial"/>
        </w:rPr>
        <w:t>There is a problem of seasonal midge swarms in the vicinity of lakes and wetlands, which adversely affects the quality of life of nearby residents. The City receives complaints from residents living within 1km from wetlands subject to midge infestation on an annual basis.</w:t>
      </w:r>
    </w:p>
    <w:p w14:paraId="2779CF1A" w14:textId="77777777" w:rsidR="00FB62F5" w:rsidRDefault="00FB62F5" w:rsidP="00FB62F5">
      <w:pPr>
        <w:rPr>
          <w:rFonts w:cs="Arial"/>
        </w:rPr>
      </w:pPr>
    </w:p>
    <w:p w14:paraId="070AD152" w14:textId="77777777" w:rsidR="00FB62F5" w:rsidRPr="007308C5" w:rsidRDefault="00FB62F5" w:rsidP="00FB62F5">
      <w:pPr>
        <w:rPr>
          <w:rFonts w:cs="Arial"/>
        </w:rPr>
      </w:pPr>
      <w:r w:rsidRPr="007308C5">
        <w:rPr>
          <w:rFonts w:cs="Arial"/>
        </w:rPr>
        <w:t xml:space="preserve">There were a large number of cases of Ross River Virus (RRV) in Cockburn during </w:t>
      </w:r>
    </w:p>
    <w:p w14:paraId="450CE518" w14:textId="77777777" w:rsidR="00FB62F5" w:rsidRPr="007308C5" w:rsidRDefault="00FB62F5" w:rsidP="00FB62F5">
      <w:pPr>
        <w:rPr>
          <w:rFonts w:cs="Arial"/>
        </w:rPr>
      </w:pPr>
      <w:r w:rsidRPr="007308C5">
        <w:rPr>
          <w:rFonts w:cs="Arial"/>
        </w:rPr>
        <w:t xml:space="preserve">summer of 2011/12. These were investigated by experts at the WA Department of Health </w:t>
      </w:r>
    </w:p>
    <w:p w14:paraId="1ABDAD4D" w14:textId="77777777" w:rsidR="00FB62F5" w:rsidRPr="007308C5" w:rsidRDefault="00FB62F5" w:rsidP="00FB62F5">
      <w:pPr>
        <w:rPr>
          <w:rFonts w:cs="Arial"/>
        </w:rPr>
      </w:pPr>
      <w:r w:rsidRPr="007308C5">
        <w:rPr>
          <w:rFonts w:cs="Arial"/>
        </w:rPr>
        <w:t xml:space="preserve">(DoH). Subsequent advice from DoH to the City has advised that there is a heightened risk </w:t>
      </w:r>
    </w:p>
    <w:p w14:paraId="79AE25CE" w14:textId="77777777" w:rsidR="00FB62F5" w:rsidRDefault="00FB62F5" w:rsidP="00FB62F5">
      <w:pPr>
        <w:rPr>
          <w:rFonts w:cs="Arial"/>
        </w:rPr>
      </w:pPr>
      <w:r w:rsidRPr="007308C5">
        <w:rPr>
          <w:rFonts w:cs="Arial"/>
        </w:rPr>
        <w:t>of contracting the disease for people residing near Thomsons Lake.</w:t>
      </w:r>
    </w:p>
    <w:p w14:paraId="28ED50F0" w14:textId="77777777" w:rsidR="00FB62F5" w:rsidRPr="007308C5" w:rsidRDefault="00FB62F5" w:rsidP="00FB62F5">
      <w:pPr>
        <w:rPr>
          <w:rFonts w:cs="Arial"/>
        </w:rPr>
      </w:pPr>
    </w:p>
    <w:p w14:paraId="3346DFD4" w14:textId="77777777" w:rsidR="00FB62F5" w:rsidRPr="007308C5" w:rsidRDefault="00FB62F5" w:rsidP="00FB62F5">
      <w:pPr>
        <w:rPr>
          <w:rFonts w:cs="Arial"/>
        </w:rPr>
      </w:pPr>
      <w:r w:rsidRPr="007308C5">
        <w:rPr>
          <w:rFonts w:cs="Arial"/>
        </w:rPr>
        <w:t xml:space="preserve">It is considered prudent and responsible for the City to ensure that prospective purchasers </w:t>
      </w:r>
    </w:p>
    <w:p w14:paraId="41059D49" w14:textId="77777777" w:rsidR="00FB62F5" w:rsidRPr="00D034A3" w:rsidRDefault="00FB62F5" w:rsidP="00FB62F5">
      <w:pPr>
        <w:rPr>
          <w:rFonts w:cs="Arial"/>
        </w:rPr>
      </w:pPr>
      <w:r w:rsidRPr="007308C5">
        <w:rPr>
          <w:rFonts w:cs="Arial"/>
        </w:rPr>
        <w:t xml:space="preserve">of residential properties </w:t>
      </w:r>
      <w:r>
        <w:rPr>
          <w:rFonts w:cs="Arial"/>
        </w:rPr>
        <w:t>around midge and mosquito infested wetlands</w:t>
      </w:r>
      <w:r w:rsidRPr="007308C5">
        <w:rPr>
          <w:rFonts w:cs="Arial"/>
        </w:rPr>
        <w:t xml:space="preserve"> are alerted to this emerging risk. While comprehensive public awareness campaigns are used to educate, a further means of communicating the </w:t>
      </w:r>
      <w:r>
        <w:rPr>
          <w:rFonts w:cs="Arial"/>
        </w:rPr>
        <w:t>r</w:t>
      </w:r>
      <w:r w:rsidRPr="007308C5">
        <w:rPr>
          <w:rFonts w:cs="Arial"/>
        </w:rPr>
        <w:t>isk recommended by the DoH is through placing memorials on new land titles created at subdivision stage.</w:t>
      </w:r>
    </w:p>
    <w:p w14:paraId="0F6FC81F" w14:textId="77777777" w:rsidR="00FB62F5" w:rsidRPr="005B6166" w:rsidRDefault="00FB62F5" w:rsidP="00FB62F5">
      <w:pPr>
        <w:rPr>
          <w:rFonts w:cs="Arial"/>
        </w:rPr>
      </w:pPr>
    </w:p>
    <w:p w14:paraId="4E5D157E" w14:textId="77777777" w:rsidR="00FB62F5" w:rsidRPr="00D034A3" w:rsidRDefault="00FB62F5" w:rsidP="00FB62F5">
      <w:pPr>
        <w:rPr>
          <w:rFonts w:cs="Arial"/>
        </w:rPr>
      </w:pPr>
      <w:r>
        <w:rPr>
          <w:rFonts w:cs="Arial"/>
        </w:rPr>
        <w:t>The purpose of this policy is t</w:t>
      </w:r>
      <w:r w:rsidRPr="00D034A3">
        <w:rPr>
          <w:rFonts w:cs="Arial"/>
        </w:rPr>
        <w:t>o restrict residential subdivision, strata’s and development in areas considered most likely to be subjected to midge nuisance and to advise nearby residents of the potential midge nuisance prior to purchase.</w:t>
      </w:r>
      <w:r>
        <w:rPr>
          <w:rFonts w:cs="Arial"/>
        </w:rPr>
        <w:t xml:space="preserve"> Where residential development is proposed in proximity to Thomsons Lake, this policy aims to provide </w:t>
      </w:r>
      <w:r w:rsidRPr="007308C5">
        <w:rPr>
          <w:rFonts w:cs="Arial"/>
        </w:rPr>
        <w:t>a long</w:t>
      </w:r>
      <w:r>
        <w:rPr>
          <w:rFonts w:cs="Arial"/>
        </w:rPr>
        <w:t xml:space="preserve"> </w:t>
      </w:r>
      <w:r w:rsidRPr="007308C5">
        <w:rPr>
          <w:rFonts w:cs="Arial"/>
        </w:rPr>
        <w:t>term mechanism to inform prospective purchasers of the potential risk of contracting</w:t>
      </w:r>
      <w:r>
        <w:rPr>
          <w:rFonts w:cs="Arial"/>
        </w:rPr>
        <w:t xml:space="preserve"> </w:t>
      </w:r>
      <w:r w:rsidRPr="007308C5">
        <w:rPr>
          <w:rFonts w:cs="Arial"/>
        </w:rPr>
        <w:t>RRV</w:t>
      </w:r>
      <w:r>
        <w:rPr>
          <w:rFonts w:cs="Arial"/>
        </w:rPr>
        <w:t>.</w:t>
      </w:r>
    </w:p>
    <w:p w14:paraId="70DC11EA" w14:textId="77777777" w:rsidR="00B54952" w:rsidRDefault="00B54952" w:rsidP="001846A8"/>
    <w:p w14:paraId="49A0A1C7" w14:textId="77777777" w:rsidR="00FB62F5" w:rsidRDefault="00FB62F5" w:rsidP="001846A8"/>
    <w:p w14:paraId="558B7E36" w14:textId="77777777" w:rsidR="00FB62F5" w:rsidRDefault="00FB62F5" w:rsidP="001846A8"/>
    <w:p w14:paraId="362E53A0" w14:textId="77777777" w:rsidR="00FB62F5" w:rsidRDefault="00FB62F5" w:rsidP="001846A8"/>
    <w:p w14:paraId="17CFFB52" w14:textId="77777777" w:rsidR="00FB62F5" w:rsidRDefault="00FB62F5" w:rsidP="001846A8"/>
    <w:p w14:paraId="2F61DB33" w14:textId="77777777" w:rsidR="00FB62F5" w:rsidRDefault="00FB62F5" w:rsidP="001846A8"/>
    <w:p w14:paraId="62B22C00" w14:textId="77777777" w:rsidR="00B54952" w:rsidRDefault="00B54952" w:rsidP="001846A8"/>
    <w:p w14:paraId="6034050F" w14:textId="77777777" w:rsidR="001846A8" w:rsidRDefault="001846A8" w:rsidP="001846A8">
      <w:pPr>
        <w:pStyle w:val="Heading1"/>
      </w:pPr>
      <w:r w:rsidRPr="001846A8">
        <w:lastRenderedPageBreak/>
        <w:t>Policy Statement</w:t>
      </w:r>
    </w:p>
    <w:p w14:paraId="0539FCE0" w14:textId="77777777" w:rsidR="008244E5" w:rsidRDefault="008244E5" w:rsidP="008244E5">
      <w:pPr>
        <w:rPr>
          <w:iCs/>
        </w:rPr>
      </w:pPr>
    </w:p>
    <w:p w14:paraId="1480FA0C" w14:textId="77777777" w:rsidR="00FB62F5" w:rsidRPr="00D034A3" w:rsidRDefault="00FB62F5" w:rsidP="00FB62F5">
      <w:pPr>
        <w:pStyle w:val="BlockText"/>
        <w:ind w:right="0"/>
        <w:jc w:val="left"/>
        <w:rPr>
          <w:rFonts w:cs="Arial"/>
          <w:szCs w:val="24"/>
          <w:lang w:eastAsia="en-AU"/>
        </w:rPr>
      </w:pPr>
      <w:r>
        <w:t>(1</w:t>
      </w:r>
      <w:r w:rsidRPr="00D034A3">
        <w:rPr>
          <w:rFonts w:cs="Arial"/>
          <w:szCs w:val="24"/>
          <w:lang w:eastAsia="en-AU"/>
        </w:rPr>
        <w:t>)</w:t>
      </w:r>
      <w:r w:rsidRPr="00D034A3">
        <w:rPr>
          <w:rFonts w:cs="Arial"/>
          <w:szCs w:val="24"/>
          <w:lang w:eastAsia="en-AU"/>
        </w:rPr>
        <w:tab/>
        <w:t>The City does not support the rezoning, subdivision or strata titling of land for residential development within 500m of the edge of any lake or wetland in the district that is subject to potential midge infestation, unless it can be demonstrated to the satisfaction of the City’s Environmental Services that the lake or wetland does not have or can be prevented from midge infestation.</w:t>
      </w:r>
    </w:p>
    <w:p w14:paraId="33054E8A" w14:textId="77777777" w:rsidR="00FB62F5" w:rsidRPr="00D034A3" w:rsidRDefault="00FB62F5" w:rsidP="00FB62F5">
      <w:pPr>
        <w:tabs>
          <w:tab w:val="left" w:pos="702"/>
        </w:tabs>
        <w:suppressAutoHyphens/>
        <w:rPr>
          <w:rFonts w:cs="Arial"/>
        </w:rPr>
      </w:pPr>
    </w:p>
    <w:p w14:paraId="6DA2D61A" w14:textId="77777777" w:rsidR="00FB62F5" w:rsidRPr="00D034A3" w:rsidRDefault="00FB62F5" w:rsidP="00FB62F5">
      <w:pPr>
        <w:pStyle w:val="BodyTextIndent"/>
        <w:ind w:left="653" w:right="0" w:hanging="653"/>
        <w:jc w:val="left"/>
        <w:rPr>
          <w:rFonts w:cs="Arial"/>
          <w:szCs w:val="24"/>
          <w:lang w:eastAsia="en-AU"/>
        </w:rPr>
      </w:pPr>
      <w:r w:rsidRPr="00D034A3">
        <w:rPr>
          <w:rFonts w:cs="Arial"/>
          <w:szCs w:val="24"/>
          <w:lang w:eastAsia="en-AU"/>
        </w:rPr>
        <w:t>(2)</w:t>
      </w:r>
      <w:r w:rsidRPr="00D034A3">
        <w:rPr>
          <w:rFonts w:cs="Arial"/>
          <w:szCs w:val="24"/>
          <w:lang w:eastAsia="en-AU"/>
        </w:rPr>
        <w:tab/>
        <w:t>The City will require subdivider(s)/developer(s) of land between 500m and 800m of the lake or wetland edge to impose a Notification, pursuant to Section 165 of the Planning and Development Act 2005 on the title of each new residential lot advising prospective purchaser(s) that the land may be affected by midge infestation.  Notice of this Notification is to be included on the Deposited Plan and shall state the following:</w:t>
      </w:r>
    </w:p>
    <w:p w14:paraId="1AFC98B6" w14:textId="77777777" w:rsidR="00FB62F5" w:rsidRPr="00D034A3" w:rsidRDefault="00FB62F5" w:rsidP="00FB62F5">
      <w:pPr>
        <w:pStyle w:val="BodyTextIndent"/>
        <w:ind w:left="653" w:right="0" w:hanging="653"/>
        <w:jc w:val="left"/>
        <w:rPr>
          <w:rFonts w:cs="Arial"/>
          <w:szCs w:val="24"/>
          <w:lang w:eastAsia="en-AU"/>
        </w:rPr>
      </w:pPr>
    </w:p>
    <w:p w14:paraId="677B3BEE" w14:textId="77777777" w:rsidR="00FB62F5" w:rsidRPr="00D034A3" w:rsidRDefault="00FB62F5" w:rsidP="00FB62F5">
      <w:pPr>
        <w:pStyle w:val="BodyTextIndent"/>
        <w:ind w:left="720" w:right="0" w:hanging="67"/>
        <w:jc w:val="left"/>
        <w:rPr>
          <w:rFonts w:cs="Arial"/>
          <w:szCs w:val="24"/>
          <w:lang w:eastAsia="en-AU"/>
        </w:rPr>
      </w:pPr>
      <w:r w:rsidRPr="00D034A3">
        <w:rPr>
          <w:rFonts w:cs="Arial"/>
          <w:szCs w:val="24"/>
          <w:lang w:eastAsia="en-AU"/>
        </w:rPr>
        <w:t xml:space="preserve">This land may be affected by midge from nearby lakes and/or wetlands.  Enquiries can be made with the City of </w:t>
      </w:r>
      <w:smartTag w:uri="urn:schemas-microsoft-com:office:smarttags" w:element="place">
        <w:smartTag w:uri="urn:schemas-microsoft-com:office:smarttags" w:element="City">
          <w:r w:rsidRPr="00D034A3">
            <w:rPr>
              <w:rFonts w:cs="Arial"/>
              <w:szCs w:val="24"/>
              <w:lang w:eastAsia="en-AU"/>
            </w:rPr>
            <w:t>Cockburn Environmental Services</w:t>
          </w:r>
        </w:smartTag>
      </w:smartTag>
      <w:r w:rsidRPr="00D034A3">
        <w:rPr>
          <w:rFonts w:cs="Arial"/>
          <w:szCs w:val="24"/>
          <w:lang w:eastAsia="en-AU"/>
        </w:rPr>
        <w:t>.</w:t>
      </w:r>
    </w:p>
    <w:p w14:paraId="7DB7140A" w14:textId="77777777" w:rsidR="00FB62F5" w:rsidRPr="00D034A3" w:rsidRDefault="00FB62F5" w:rsidP="00FB62F5">
      <w:pPr>
        <w:pStyle w:val="BodyTextIndent"/>
        <w:ind w:left="720" w:right="0" w:hanging="67"/>
        <w:jc w:val="left"/>
        <w:rPr>
          <w:rFonts w:cs="Arial"/>
          <w:szCs w:val="24"/>
          <w:lang w:eastAsia="en-AU"/>
        </w:rPr>
      </w:pPr>
    </w:p>
    <w:p w14:paraId="7388CA20" w14:textId="77777777" w:rsidR="00FB62F5" w:rsidRPr="00D034A3" w:rsidRDefault="00FB62F5" w:rsidP="00FB62F5">
      <w:pPr>
        <w:pStyle w:val="BodyTextIndent"/>
        <w:ind w:left="720" w:right="0" w:hanging="67"/>
        <w:jc w:val="left"/>
        <w:rPr>
          <w:rFonts w:cs="Arial"/>
          <w:szCs w:val="24"/>
          <w:lang w:eastAsia="en-AU"/>
        </w:rPr>
      </w:pPr>
      <w:r w:rsidRPr="00D034A3">
        <w:rPr>
          <w:rFonts w:cs="Arial"/>
          <w:szCs w:val="24"/>
          <w:lang w:eastAsia="en-AU"/>
        </w:rPr>
        <w:t>The above notification will also be required to be imposed on any infill residential subdivision, strata and development on land already zoned Residential within 500m of the edge of any lake or wetland subject to potential midge infestation.</w:t>
      </w:r>
    </w:p>
    <w:p w14:paraId="61BF2FA0" w14:textId="77777777" w:rsidR="00FB62F5" w:rsidRPr="00D034A3" w:rsidRDefault="00FB62F5" w:rsidP="00FB62F5">
      <w:pPr>
        <w:tabs>
          <w:tab w:val="left" w:pos="702"/>
        </w:tabs>
        <w:suppressAutoHyphens/>
        <w:ind w:right="418"/>
        <w:rPr>
          <w:rFonts w:cs="Arial"/>
        </w:rPr>
      </w:pPr>
    </w:p>
    <w:p w14:paraId="7E92ECA8" w14:textId="77777777" w:rsidR="00FB62F5" w:rsidRPr="00D034A3" w:rsidRDefault="00FB62F5" w:rsidP="00FB62F5">
      <w:pPr>
        <w:tabs>
          <w:tab w:val="left" w:pos="702"/>
        </w:tabs>
        <w:suppressAutoHyphens/>
        <w:ind w:left="653" w:hanging="653"/>
        <w:rPr>
          <w:rFonts w:cs="Arial"/>
        </w:rPr>
      </w:pPr>
      <w:r w:rsidRPr="00D034A3">
        <w:rPr>
          <w:rFonts w:cs="Arial"/>
        </w:rPr>
        <w:t>(3)</w:t>
      </w:r>
      <w:r w:rsidRPr="00D034A3">
        <w:rPr>
          <w:rFonts w:cs="Arial"/>
        </w:rPr>
        <w:tab/>
        <w:t>Where a subdivision, strata or development is separated from a wetland by a wide vegetation buffer that will be permanently maintained, the City may vary its policy by waiving the Notification requirement for lots between 500m and 800m of the wetland edge it can be  adequately proved to the satisfaction of the City’s Environmental Services, that the vegetated buffer to remain is of the appropriate density and vegetation structure to prevent the dispersal of midge nuisance swarms in adjacent residential areas.</w:t>
      </w:r>
    </w:p>
    <w:p w14:paraId="658DD992" w14:textId="77777777" w:rsidR="00FB62F5" w:rsidRPr="00D034A3" w:rsidRDefault="00FB62F5" w:rsidP="00FB62F5">
      <w:pPr>
        <w:tabs>
          <w:tab w:val="left" w:pos="702"/>
        </w:tabs>
        <w:suppressAutoHyphens/>
        <w:rPr>
          <w:rFonts w:cs="Arial"/>
        </w:rPr>
      </w:pPr>
    </w:p>
    <w:p w14:paraId="0DE0AFA7" w14:textId="77777777" w:rsidR="00FB62F5" w:rsidRDefault="00FB62F5" w:rsidP="00FB62F5">
      <w:pPr>
        <w:tabs>
          <w:tab w:val="left" w:pos="702"/>
        </w:tabs>
        <w:suppressAutoHyphens/>
        <w:ind w:left="653" w:hanging="653"/>
        <w:rPr>
          <w:rFonts w:cs="Arial"/>
        </w:rPr>
      </w:pPr>
      <w:r w:rsidRPr="00D034A3">
        <w:rPr>
          <w:rFonts w:cs="Arial"/>
        </w:rPr>
        <w:t>(4)</w:t>
      </w:r>
      <w:r w:rsidRPr="00D034A3">
        <w:rPr>
          <w:rFonts w:cs="Arial"/>
        </w:rPr>
        <w:tab/>
        <w:t>The policy applies to the attached list of wetlands subject to potential midge</w:t>
      </w:r>
      <w:r>
        <w:rPr>
          <w:rFonts w:cs="Arial"/>
        </w:rPr>
        <w:t xml:space="preserve"> and mosquito</w:t>
      </w:r>
      <w:r w:rsidRPr="00D034A3">
        <w:rPr>
          <w:rFonts w:cs="Arial"/>
        </w:rPr>
        <w:t xml:space="preserve"> infestation together with the accompanying map.</w:t>
      </w:r>
    </w:p>
    <w:p w14:paraId="7FBF4593" w14:textId="77777777" w:rsidR="00FB62F5" w:rsidRDefault="00FB62F5" w:rsidP="00FB62F5">
      <w:pPr>
        <w:tabs>
          <w:tab w:val="left" w:pos="702"/>
        </w:tabs>
        <w:suppressAutoHyphens/>
        <w:ind w:left="653" w:hanging="653"/>
        <w:rPr>
          <w:rFonts w:cs="Arial"/>
        </w:rPr>
      </w:pPr>
    </w:p>
    <w:p w14:paraId="67DD032C" w14:textId="77777777" w:rsidR="00FB62F5" w:rsidRDefault="00FB62F5" w:rsidP="00FB62F5">
      <w:pPr>
        <w:tabs>
          <w:tab w:val="left" w:pos="702"/>
        </w:tabs>
        <w:suppressAutoHyphens/>
        <w:ind w:left="653" w:hanging="653"/>
        <w:rPr>
          <w:rFonts w:cs="Arial"/>
        </w:rPr>
      </w:pPr>
      <w:r>
        <w:rPr>
          <w:rFonts w:cs="Arial"/>
        </w:rPr>
        <w:t xml:space="preserve">(5) </w:t>
      </w:r>
      <w:r>
        <w:rPr>
          <w:rFonts w:cs="Arial"/>
        </w:rPr>
        <w:tab/>
      </w:r>
      <w:r w:rsidRPr="007308C5">
        <w:rPr>
          <w:rFonts w:cs="Arial"/>
        </w:rPr>
        <w:t xml:space="preserve">A mosquito management plan shall be required as a condition of subdivision approval for all new subdivisions proposing the creation of new road infrastructure and/or open space located within the area depicted on Appendix </w:t>
      </w:r>
      <w:r>
        <w:rPr>
          <w:rFonts w:cs="Arial"/>
        </w:rPr>
        <w:t>B</w:t>
      </w:r>
      <w:r w:rsidRPr="007308C5">
        <w:rPr>
          <w:rFonts w:cs="Arial"/>
        </w:rPr>
        <w:t xml:space="preserve"> Policy Area</w:t>
      </w:r>
    </w:p>
    <w:p w14:paraId="24CFA90B" w14:textId="77777777" w:rsidR="00FB62F5" w:rsidRDefault="00FB62F5" w:rsidP="00FB62F5">
      <w:pPr>
        <w:tabs>
          <w:tab w:val="left" w:pos="702"/>
        </w:tabs>
        <w:suppressAutoHyphens/>
        <w:ind w:left="653" w:hanging="653"/>
        <w:rPr>
          <w:rFonts w:cs="Arial"/>
        </w:rPr>
      </w:pPr>
    </w:p>
    <w:p w14:paraId="4D94E0B7" w14:textId="77777777" w:rsidR="00FB62F5" w:rsidRDefault="00FB62F5" w:rsidP="00FB62F5">
      <w:pPr>
        <w:tabs>
          <w:tab w:val="left" w:pos="702"/>
        </w:tabs>
        <w:suppressAutoHyphens/>
        <w:ind w:left="653" w:hanging="653"/>
        <w:rPr>
          <w:rFonts w:cs="Arial"/>
        </w:rPr>
      </w:pPr>
      <w:r>
        <w:rPr>
          <w:rFonts w:cs="Arial"/>
        </w:rPr>
        <w:t xml:space="preserve">(6) </w:t>
      </w:r>
      <w:r>
        <w:rPr>
          <w:rFonts w:cs="Arial"/>
        </w:rPr>
        <w:tab/>
      </w:r>
      <w:r w:rsidRPr="007308C5">
        <w:rPr>
          <w:rFonts w:cs="Arial"/>
        </w:rPr>
        <w:t xml:space="preserve">The City shall recommend the Western Australian Planning Commission impose a condition requiring a memorial be placed on all new residential lots created within the area depicted on Appendix </w:t>
      </w:r>
      <w:r>
        <w:rPr>
          <w:rFonts w:cs="Arial"/>
        </w:rPr>
        <w:t>B</w:t>
      </w:r>
      <w:r w:rsidRPr="007308C5">
        <w:rPr>
          <w:rFonts w:cs="Arial"/>
        </w:rPr>
        <w:t xml:space="preserve"> – Policy Area warning of the heightened risk of mosquito born disease in the area.</w:t>
      </w:r>
    </w:p>
    <w:p w14:paraId="637D9E86" w14:textId="77777777" w:rsidR="00FB62F5" w:rsidRDefault="00FB62F5" w:rsidP="00FB62F5">
      <w:pPr>
        <w:tabs>
          <w:tab w:val="left" w:pos="702"/>
        </w:tabs>
        <w:suppressAutoHyphens/>
        <w:ind w:left="653" w:hanging="653"/>
        <w:rPr>
          <w:rFonts w:cs="Arial"/>
        </w:rPr>
      </w:pPr>
    </w:p>
    <w:p w14:paraId="52717014" w14:textId="77777777" w:rsidR="00FB62F5" w:rsidRDefault="00FB62F5" w:rsidP="00FB62F5">
      <w:pPr>
        <w:tabs>
          <w:tab w:val="left" w:pos="702"/>
        </w:tabs>
        <w:suppressAutoHyphens/>
        <w:ind w:left="653" w:hanging="653"/>
        <w:rPr>
          <w:rFonts w:cs="Arial"/>
        </w:rPr>
      </w:pPr>
    </w:p>
    <w:p w14:paraId="61266C86" w14:textId="77777777" w:rsidR="00B54952" w:rsidRPr="002D3558" w:rsidRDefault="00B54952" w:rsidP="00B54952">
      <w:pPr>
        <w:pStyle w:val="ListParagraph"/>
        <w:ind w:left="1080"/>
        <w:rPr>
          <w:rFonts w:cs="Arial"/>
          <w:highlight w:val="yellow"/>
        </w:rPr>
      </w:pPr>
    </w:p>
    <w:p w14:paraId="1CA6CFE1" w14:textId="77777777" w:rsidR="00F722FD" w:rsidRDefault="00F722FD" w:rsidP="008244E5">
      <w:pPr>
        <w:rPr>
          <w:iCs/>
        </w:rPr>
      </w:pPr>
    </w:p>
    <w:p w14:paraId="6414BAB3" w14:textId="77777777" w:rsidR="00B54952" w:rsidRPr="008244E5" w:rsidRDefault="00B54952"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4080CFB6" w:rsidR="00B6629B" w:rsidRDefault="00B54952" w:rsidP="00B6629B">
            <w:r>
              <w:rPr>
                <w:rFonts w:cs="Arial"/>
              </w:rPr>
              <w:t xml:space="preserve">12 </w:t>
            </w:r>
            <w:r w:rsidR="00D940B0">
              <w:rPr>
                <w:rFonts w:cs="Arial"/>
              </w:rPr>
              <w:t>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7AE3439A" w:rsidR="00B6629B" w:rsidRDefault="00D940B0" w:rsidP="00B6629B">
            <w:r>
              <w:rPr>
                <w:rFonts w:cs="Arial"/>
              </w:rP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58D8F9AA" w:rsidR="00B6629B" w:rsidRDefault="00FB62F5" w:rsidP="00B6629B">
            <w:r w:rsidRPr="00FB62F5">
              <w:t>4922955</w:t>
            </w:r>
          </w:p>
        </w:tc>
      </w:tr>
    </w:tbl>
    <w:p w14:paraId="301FE4B3" w14:textId="77777777" w:rsidR="00F66C90" w:rsidRDefault="00F66C90" w:rsidP="001846A8"/>
    <w:p w14:paraId="529571E1" w14:textId="77777777" w:rsidR="00F722FD" w:rsidRDefault="00F722FD" w:rsidP="001846A8"/>
    <w:p w14:paraId="27AF7154" w14:textId="77777777" w:rsidR="00FB62F5" w:rsidRDefault="00FB62F5" w:rsidP="001846A8"/>
    <w:p w14:paraId="34258BC6" w14:textId="77777777" w:rsidR="00FB62F5" w:rsidRDefault="00FB62F5" w:rsidP="001846A8"/>
    <w:p w14:paraId="23073E32" w14:textId="77777777" w:rsidR="00FB62F5" w:rsidRDefault="00FB62F5" w:rsidP="001846A8"/>
    <w:p w14:paraId="0E02CB90" w14:textId="77777777" w:rsidR="00FB62F5" w:rsidRDefault="00FB62F5" w:rsidP="001846A8"/>
    <w:p w14:paraId="11141240" w14:textId="77777777" w:rsidR="00FB62F5" w:rsidRDefault="00FB62F5" w:rsidP="001846A8"/>
    <w:p w14:paraId="68F938DC" w14:textId="77777777" w:rsidR="00FB62F5" w:rsidRDefault="00FB62F5" w:rsidP="001846A8"/>
    <w:p w14:paraId="7F93ED8D" w14:textId="77777777" w:rsidR="00FB62F5" w:rsidRDefault="00FB62F5" w:rsidP="001846A8"/>
    <w:p w14:paraId="3CB22BE5" w14:textId="77777777" w:rsidR="00FB62F5" w:rsidRDefault="00FB62F5" w:rsidP="001846A8"/>
    <w:p w14:paraId="423286B5" w14:textId="77777777" w:rsidR="00FB62F5" w:rsidRDefault="00FB62F5" w:rsidP="001846A8"/>
    <w:p w14:paraId="28C51D8E" w14:textId="77777777" w:rsidR="00FB62F5" w:rsidRDefault="00FB62F5" w:rsidP="001846A8"/>
    <w:p w14:paraId="32009B81" w14:textId="77777777" w:rsidR="00FB62F5" w:rsidRDefault="00FB62F5" w:rsidP="001846A8"/>
    <w:p w14:paraId="175B8B24" w14:textId="77777777" w:rsidR="00FB62F5" w:rsidRDefault="00FB62F5" w:rsidP="001846A8"/>
    <w:p w14:paraId="4513EE1B" w14:textId="77777777" w:rsidR="00FB62F5" w:rsidRDefault="00FB62F5" w:rsidP="001846A8"/>
    <w:p w14:paraId="795A8D30" w14:textId="77777777" w:rsidR="00FB62F5" w:rsidRDefault="00FB62F5" w:rsidP="001846A8"/>
    <w:p w14:paraId="4360A504" w14:textId="77777777" w:rsidR="00FB62F5" w:rsidRDefault="00FB62F5" w:rsidP="001846A8"/>
    <w:p w14:paraId="49778627" w14:textId="77777777" w:rsidR="00FB62F5" w:rsidRDefault="00FB62F5" w:rsidP="001846A8"/>
    <w:p w14:paraId="1C2CD3DE" w14:textId="77777777" w:rsidR="00FB62F5" w:rsidRDefault="00FB62F5" w:rsidP="001846A8"/>
    <w:p w14:paraId="7644A9FA" w14:textId="77777777" w:rsidR="00FB62F5" w:rsidRDefault="00FB62F5" w:rsidP="001846A8"/>
    <w:p w14:paraId="1D02AC35" w14:textId="77777777" w:rsidR="00FB62F5" w:rsidRDefault="00FB62F5" w:rsidP="001846A8"/>
    <w:p w14:paraId="165794A2" w14:textId="77777777" w:rsidR="00FB62F5" w:rsidRDefault="00FB62F5" w:rsidP="001846A8"/>
    <w:p w14:paraId="16A52BEB" w14:textId="77777777" w:rsidR="00FB62F5" w:rsidRDefault="00FB62F5" w:rsidP="001846A8"/>
    <w:p w14:paraId="68BE98F9" w14:textId="77777777" w:rsidR="00FB62F5" w:rsidRDefault="00FB62F5" w:rsidP="001846A8"/>
    <w:p w14:paraId="4C2E1AFA" w14:textId="77777777" w:rsidR="00FB62F5" w:rsidRDefault="00FB62F5" w:rsidP="001846A8"/>
    <w:p w14:paraId="346996CA" w14:textId="77777777" w:rsidR="00FB62F5" w:rsidRDefault="00FB62F5" w:rsidP="001846A8"/>
    <w:p w14:paraId="65A51DE0" w14:textId="77777777" w:rsidR="00FB62F5" w:rsidRDefault="00FB62F5" w:rsidP="001846A8"/>
    <w:p w14:paraId="3B3C0179" w14:textId="77777777" w:rsidR="00FB62F5" w:rsidRDefault="00FB62F5" w:rsidP="001846A8"/>
    <w:p w14:paraId="1E4E875A" w14:textId="77777777" w:rsidR="00FB62F5" w:rsidRDefault="00FB62F5" w:rsidP="001846A8"/>
    <w:p w14:paraId="5520D79F" w14:textId="77777777" w:rsidR="00FB62F5" w:rsidRDefault="00FB62F5" w:rsidP="001846A8"/>
    <w:p w14:paraId="68664514" w14:textId="77777777" w:rsidR="00FB62F5" w:rsidRDefault="00FB62F5" w:rsidP="001846A8"/>
    <w:p w14:paraId="437023FE" w14:textId="77777777" w:rsidR="00FB62F5" w:rsidRDefault="00FB62F5" w:rsidP="001846A8"/>
    <w:p w14:paraId="731FE584" w14:textId="77777777" w:rsidR="00FB62F5" w:rsidRPr="00D034A3" w:rsidRDefault="00FB62F5" w:rsidP="00FB62F5">
      <w:pPr>
        <w:jc w:val="center"/>
        <w:rPr>
          <w:rFonts w:cs="Arial"/>
          <w:b/>
        </w:rPr>
      </w:pPr>
      <w:r>
        <w:rPr>
          <w:rFonts w:cs="Arial"/>
          <w:b/>
        </w:rPr>
        <w:lastRenderedPageBreak/>
        <w:t>Appendix A</w:t>
      </w:r>
    </w:p>
    <w:p w14:paraId="29B4F63C" w14:textId="77777777" w:rsidR="00FB62F5" w:rsidRPr="00D034A3" w:rsidRDefault="00FB62F5" w:rsidP="00FB62F5">
      <w:pPr>
        <w:rPr>
          <w:rFonts w:cs="Arial"/>
          <w:b/>
        </w:rPr>
      </w:pPr>
    </w:p>
    <w:p w14:paraId="1E572A40" w14:textId="77777777" w:rsidR="00FB62F5" w:rsidRPr="00D034A3" w:rsidRDefault="00FB62F5" w:rsidP="00FB62F5">
      <w:pPr>
        <w:jc w:val="center"/>
        <w:rPr>
          <w:rFonts w:cs="Arial"/>
          <w:b/>
        </w:rPr>
      </w:pPr>
      <w:r w:rsidRPr="00D034A3">
        <w:rPr>
          <w:rFonts w:cs="Arial"/>
          <w:b/>
        </w:rPr>
        <w:t>List of Wetlands and Lakes in the City of Cockburn</w:t>
      </w:r>
    </w:p>
    <w:p w14:paraId="10FC938C" w14:textId="77777777" w:rsidR="00FB62F5" w:rsidRPr="00D034A3" w:rsidRDefault="00FB62F5" w:rsidP="00FB62F5">
      <w:pPr>
        <w:pStyle w:val="BodyText"/>
        <w:jc w:val="center"/>
        <w:rPr>
          <w:rFonts w:cs="Arial"/>
          <w:b/>
        </w:rPr>
      </w:pPr>
      <w:r w:rsidRPr="00D034A3">
        <w:rPr>
          <w:rFonts w:cs="Arial"/>
          <w:b/>
        </w:rPr>
        <w:t>Subject to Potential Midge Infestation:</w:t>
      </w:r>
    </w:p>
    <w:p w14:paraId="44B52179" w14:textId="77777777" w:rsidR="00FB62F5" w:rsidRPr="00D034A3" w:rsidRDefault="00FB62F5" w:rsidP="00FB62F5">
      <w:pPr>
        <w:rPr>
          <w:rFonts w:cs="Arial"/>
        </w:rPr>
      </w:pPr>
    </w:p>
    <w:p w14:paraId="73D200F6" w14:textId="77777777" w:rsidR="00FB62F5" w:rsidRPr="00D034A3" w:rsidRDefault="00FB62F5" w:rsidP="00FB62F5">
      <w:pPr>
        <w:rPr>
          <w:rFonts w:cs="Arial"/>
        </w:rPr>
      </w:pPr>
      <w:r w:rsidRPr="00D034A3">
        <w:rPr>
          <w:rFonts w:cs="Arial"/>
        </w:rPr>
        <w:t xml:space="preserve">A wetland/lake has the potential to be subject to midge infestation if it holds water during spring and summer and is nutrient enriched or has the potential to become nutrient enriched. </w:t>
      </w:r>
    </w:p>
    <w:p w14:paraId="5A7BCDAF" w14:textId="77777777" w:rsidR="00FB62F5" w:rsidRPr="00D034A3" w:rsidRDefault="00FB62F5" w:rsidP="00FB62F5">
      <w:pPr>
        <w:rPr>
          <w:rFonts w:cs="Arial"/>
        </w:rPr>
      </w:pPr>
    </w:p>
    <w:p w14:paraId="5A8E9734" w14:textId="77777777" w:rsidR="00FB62F5" w:rsidRPr="00D034A3" w:rsidRDefault="00FB62F5" w:rsidP="00FB62F5">
      <w:pPr>
        <w:rPr>
          <w:rFonts w:cs="Arial"/>
        </w:rPr>
      </w:pPr>
      <w:r w:rsidRPr="00D034A3">
        <w:rPr>
          <w:rFonts w:cs="Arial"/>
        </w:rPr>
        <w:t>Wetlands/lakes that meet these criteria in the City of Cockburn are:</w:t>
      </w:r>
    </w:p>
    <w:p w14:paraId="2B4B7D8F" w14:textId="77777777" w:rsidR="00FB62F5" w:rsidRPr="00D034A3" w:rsidRDefault="00FB62F5" w:rsidP="00FB62F5">
      <w:pPr>
        <w:rPr>
          <w:rFonts w:cs="Arial"/>
        </w:rPr>
      </w:pPr>
    </w:p>
    <w:p w14:paraId="0A1C9E5C"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Manning Lake</w:t>
      </w:r>
    </w:p>
    <w:p w14:paraId="06F3E6DF"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Market Garden Swamp 1</w:t>
      </w:r>
    </w:p>
    <w:p w14:paraId="55ECBC5F"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Boodjar Mooliny Lake</w:t>
      </w:r>
    </w:p>
    <w:p w14:paraId="76036DA9"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Bindjar Lake</w:t>
      </w:r>
    </w:p>
    <w:p w14:paraId="7C92F4D6"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Lake Coogee</w:t>
      </w:r>
    </w:p>
    <w:p w14:paraId="2CC7AD1B"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North Lake</w:t>
      </w:r>
    </w:p>
    <w:p w14:paraId="0348A5ED"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Bibra Lake</w:t>
      </w:r>
    </w:p>
    <w:p w14:paraId="151222A8"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South Lake</w:t>
      </w:r>
    </w:p>
    <w:p w14:paraId="73C84B4A"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Little Rush Lake</w:t>
      </w:r>
    </w:p>
    <w:p w14:paraId="65FD58EE"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Yangebup Lake</w:t>
      </w:r>
    </w:p>
    <w:p w14:paraId="434996D3"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Kogolup Lake</w:t>
      </w:r>
    </w:p>
    <w:p w14:paraId="792BF9DC"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Thomsons Lake</w:t>
      </w:r>
    </w:p>
    <w:p w14:paraId="271D6BA1"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Copulup Lake</w:t>
      </w:r>
    </w:p>
    <w:p w14:paraId="2EB6B8F6"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Jubilee Lake</w:t>
      </w:r>
    </w:p>
    <w:p w14:paraId="32E2750F"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Branch Circus Lakes</w:t>
      </w:r>
    </w:p>
    <w:p w14:paraId="34B18310"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Twin Bartram Swamp</w:t>
      </w:r>
    </w:p>
    <w:p w14:paraId="18FDC2A6" w14:textId="77777777" w:rsidR="00FB62F5" w:rsidRPr="00D034A3" w:rsidRDefault="00FB62F5" w:rsidP="00FB62F5">
      <w:pPr>
        <w:numPr>
          <w:ilvl w:val="0"/>
          <w:numId w:val="35"/>
        </w:numPr>
        <w:tabs>
          <w:tab w:val="clear" w:pos="360"/>
        </w:tabs>
        <w:spacing w:line="240" w:lineRule="auto"/>
        <w:ind w:left="900" w:hanging="900"/>
        <w:rPr>
          <w:rFonts w:cs="Arial"/>
        </w:rPr>
      </w:pPr>
      <w:r w:rsidRPr="00D034A3">
        <w:rPr>
          <w:rFonts w:cs="Arial"/>
        </w:rPr>
        <w:t>Bartram Road Buffer Lakes</w:t>
      </w:r>
    </w:p>
    <w:p w14:paraId="5A2118DE" w14:textId="77777777" w:rsidR="00FB62F5" w:rsidRDefault="00FB62F5" w:rsidP="00FB62F5">
      <w:pPr>
        <w:numPr>
          <w:ilvl w:val="0"/>
          <w:numId w:val="35"/>
        </w:numPr>
        <w:tabs>
          <w:tab w:val="clear" w:pos="360"/>
        </w:tabs>
        <w:spacing w:line="240" w:lineRule="auto"/>
        <w:ind w:left="900" w:hanging="900"/>
        <w:rPr>
          <w:rFonts w:cs="Arial"/>
        </w:rPr>
      </w:pPr>
      <w:r w:rsidRPr="00D034A3">
        <w:rPr>
          <w:rFonts w:cs="Arial"/>
        </w:rPr>
        <w:t>The Perena Rocchi Reserve Lake</w:t>
      </w:r>
    </w:p>
    <w:p w14:paraId="030D8A21" w14:textId="77777777" w:rsidR="00FB62F5" w:rsidRDefault="00FB62F5" w:rsidP="00FB62F5">
      <w:pPr>
        <w:spacing w:line="240" w:lineRule="auto"/>
        <w:rPr>
          <w:rFonts w:cs="Arial"/>
        </w:rPr>
      </w:pPr>
    </w:p>
    <w:p w14:paraId="678948EC" w14:textId="77777777" w:rsidR="00FB62F5" w:rsidRDefault="00FB62F5" w:rsidP="00FB62F5">
      <w:pPr>
        <w:spacing w:line="240" w:lineRule="auto"/>
        <w:rPr>
          <w:rFonts w:cs="Arial"/>
        </w:rPr>
      </w:pPr>
    </w:p>
    <w:p w14:paraId="04D5CD22" w14:textId="77777777" w:rsidR="00FB62F5" w:rsidRDefault="00FB62F5" w:rsidP="00FB62F5">
      <w:pPr>
        <w:spacing w:line="240" w:lineRule="auto"/>
        <w:rPr>
          <w:rFonts w:cs="Arial"/>
        </w:rPr>
      </w:pPr>
    </w:p>
    <w:p w14:paraId="2BF3AB14" w14:textId="77777777" w:rsidR="00FB62F5" w:rsidRDefault="00FB62F5" w:rsidP="00FB62F5">
      <w:pPr>
        <w:spacing w:line="240" w:lineRule="auto"/>
        <w:rPr>
          <w:rFonts w:cs="Arial"/>
        </w:rPr>
      </w:pPr>
    </w:p>
    <w:p w14:paraId="42A24322" w14:textId="77777777" w:rsidR="00FB62F5" w:rsidRDefault="00FB62F5" w:rsidP="00FB62F5">
      <w:pPr>
        <w:spacing w:line="240" w:lineRule="auto"/>
        <w:rPr>
          <w:rFonts w:cs="Arial"/>
        </w:rPr>
      </w:pPr>
    </w:p>
    <w:p w14:paraId="33DB948D" w14:textId="77777777" w:rsidR="00FB62F5" w:rsidRDefault="00FB62F5" w:rsidP="00FB62F5">
      <w:pPr>
        <w:spacing w:line="240" w:lineRule="auto"/>
        <w:rPr>
          <w:rFonts w:cs="Arial"/>
        </w:rPr>
      </w:pPr>
    </w:p>
    <w:p w14:paraId="418B3807" w14:textId="77777777" w:rsidR="00FB62F5" w:rsidRDefault="00FB62F5" w:rsidP="00FB62F5">
      <w:pPr>
        <w:spacing w:line="240" w:lineRule="auto"/>
        <w:rPr>
          <w:rFonts w:cs="Arial"/>
        </w:rPr>
      </w:pPr>
    </w:p>
    <w:p w14:paraId="05A56AC5" w14:textId="77777777" w:rsidR="00FB62F5" w:rsidRDefault="00FB62F5" w:rsidP="00FB62F5">
      <w:pPr>
        <w:spacing w:line="240" w:lineRule="auto"/>
        <w:rPr>
          <w:rFonts w:cs="Arial"/>
        </w:rPr>
      </w:pPr>
    </w:p>
    <w:p w14:paraId="61598E0A" w14:textId="77777777" w:rsidR="00FB62F5" w:rsidRDefault="00FB62F5" w:rsidP="00FB62F5">
      <w:pPr>
        <w:spacing w:line="240" w:lineRule="auto"/>
        <w:rPr>
          <w:rFonts w:cs="Arial"/>
        </w:rPr>
      </w:pPr>
    </w:p>
    <w:p w14:paraId="10559F43" w14:textId="77777777" w:rsidR="00FB62F5" w:rsidRDefault="00FB62F5" w:rsidP="00FB62F5">
      <w:pPr>
        <w:spacing w:line="240" w:lineRule="auto"/>
        <w:rPr>
          <w:rFonts w:cs="Arial"/>
        </w:rPr>
      </w:pPr>
    </w:p>
    <w:p w14:paraId="7C534C85" w14:textId="77777777" w:rsidR="00FB62F5" w:rsidRDefault="00FB62F5" w:rsidP="00FB62F5">
      <w:pPr>
        <w:spacing w:line="240" w:lineRule="auto"/>
        <w:rPr>
          <w:rFonts w:cs="Arial"/>
        </w:rPr>
      </w:pPr>
    </w:p>
    <w:p w14:paraId="267B69B1" w14:textId="77777777" w:rsidR="00FB62F5" w:rsidRDefault="00FB62F5" w:rsidP="00FB62F5">
      <w:pPr>
        <w:spacing w:line="240" w:lineRule="auto"/>
        <w:rPr>
          <w:rFonts w:cs="Arial"/>
        </w:rPr>
      </w:pPr>
    </w:p>
    <w:p w14:paraId="7AD9A9F2" w14:textId="77777777" w:rsidR="00FB62F5" w:rsidRDefault="00FB62F5" w:rsidP="00FB62F5">
      <w:pPr>
        <w:spacing w:line="240" w:lineRule="auto"/>
        <w:rPr>
          <w:rFonts w:cs="Arial"/>
        </w:rPr>
      </w:pPr>
    </w:p>
    <w:p w14:paraId="08A8A1DC" w14:textId="77777777" w:rsidR="00FB62F5" w:rsidRDefault="00FB62F5" w:rsidP="00FB62F5">
      <w:pPr>
        <w:spacing w:line="240" w:lineRule="auto"/>
        <w:rPr>
          <w:rFonts w:cs="Arial"/>
        </w:rPr>
      </w:pPr>
    </w:p>
    <w:p w14:paraId="2D7535ED" w14:textId="77777777" w:rsidR="00FB62F5" w:rsidRDefault="00FB62F5" w:rsidP="00FB62F5">
      <w:pPr>
        <w:spacing w:line="240" w:lineRule="auto"/>
        <w:rPr>
          <w:rFonts w:cs="Arial"/>
        </w:rPr>
      </w:pPr>
    </w:p>
    <w:p w14:paraId="6A00B9AA" w14:textId="38DF9D81" w:rsidR="00FB62F5" w:rsidRDefault="00FB62F5" w:rsidP="00FB62F5">
      <w:pPr>
        <w:spacing w:line="240" w:lineRule="auto"/>
        <w:rPr>
          <w:rFonts w:cs="Arial"/>
        </w:rPr>
      </w:pPr>
      <w:r>
        <w:rPr>
          <w:noProof/>
        </w:rPr>
        <w:lastRenderedPageBreak/>
        <w:drawing>
          <wp:anchor distT="0" distB="0" distL="114300" distR="114300" simplePos="0" relativeHeight="251658240" behindDoc="0" locked="0" layoutInCell="1" allowOverlap="1" wp14:anchorId="75AA232B" wp14:editId="6E55138E">
            <wp:simplePos x="0" y="0"/>
            <wp:positionH relativeFrom="column">
              <wp:posOffset>194597</wp:posOffset>
            </wp:positionH>
            <wp:positionV relativeFrom="paragraph">
              <wp:posOffset>129396</wp:posOffset>
            </wp:positionV>
            <wp:extent cx="5731356" cy="8105775"/>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geBuffers-PolicyArea-v02-Apr2018-JPE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356" cy="8105775"/>
                    </a:xfrm>
                    <a:prstGeom prst="rect">
                      <a:avLst/>
                    </a:prstGeom>
                  </pic:spPr>
                </pic:pic>
              </a:graphicData>
            </a:graphic>
            <wp14:sizeRelH relativeFrom="page">
              <wp14:pctWidth>0</wp14:pctWidth>
            </wp14:sizeRelH>
            <wp14:sizeRelV relativeFrom="page">
              <wp14:pctHeight>0</wp14:pctHeight>
            </wp14:sizeRelV>
          </wp:anchor>
        </w:drawing>
      </w:r>
    </w:p>
    <w:p w14:paraId="62BC0366" w14:textId="77777777" w:rsidR="00FB62F5" w:rsidRDefault="00FB62F5" w:rsidP="001846A8"/>
    <w:p w14:paraId="2694D43E" w14:textId="77777777" w:rsidR="00FB62F5" w:rsidRDefault="00FB62F5" w:rsidP="001846A8"/>
    <w:p w14:paraId="1033081C" w14:textId="77777777" w:rsidR="00FB62F5" w:rsidRDefault="00FB62F5" w:rsidP="001846A8"/>
    <w:p w14:paraId="51D26D5C" w14:textId="77777777" w:rsidR="00FB62F5" w:rsidRDefault="00FB62F5" w:rsidP="001846A8"/>
    <w:p w14:paraId="4F85E0E7" w14:textId="28B9C705" w:rsidR="00FB62F5" w:rsidRPr="00D034A3" w:rsidRDefault="00FB62F5" w:rsidP="00FB62F5">
      <w:pPr>
        <w:jc w:val="center"/>
        <w:rPr>
          <w:rFonts w:cs="Arial"/>
          <w:b/>
        </w:rPr>
      </w:pPr>
      <w:r>
        <w:rPr>
          <w:rFonts w:cs="Arial"/>
          <w:b/>
        </w:rPr>
        <w:lastRenderedPageBreak/>
        <w:t>Appendix B – Mosquito Infestation Policy Area</w:t>
      </w:r>
    </w:p>
    <w:p w14:paraId="55E2AE46" w14:textId="7A14E0E8" w:rsidR="00FB62F5" w:rsidRDefault="00FB62F5" w:rsidP="00FB62F5">
      <w:pPr>
        <w:jc w:val="center"/>
      </w:pPr>
      <w:r>
        <w:rPr>
          <w:noProof/>
        </w:rPr>
        <w:drawing>
          <wp:anchor distT="0" distB="0" distL="114300" distR="114300" simplePos="0" relativeHeight="251659264" behindDoc="0" locked="0" layoutInCell="1" allowOverlap="1" wp14:anchorId="580C6E0A" wp14:editId="3DE4DF63">
            <wp:simplePos x="0" y="0"/>
            <wp:positionH relativeFrom="margin">
              <wp:align>right</wp:align>
            </wp:positionH>
            <wp:positionV relativeFrom="paragraph">
              <wp:posOffset>320267</wp:posOffset>
            </wp:positionV>
            <wp:extent cx="5819775" cy="76104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819775" cy="7610475"/>
                    </a:xfrm>
                    <a:prstGeom prst="rect">
                      <a:avLst/>
                    </a:prstGeom>
                  </pic:spPr>
                </pic:pic>
              </a:graphicData>
            </a:graphic>
            <wp14:sizeRelH relativeFrom="page">
              <wp14:pctWidth>0</wp14:pctWidth>
            </wp14:sizeRelH>
            <wp14:sizeRelV relativeFrom="page">
              <wp14:pctHeight>0</wp14:pctHeight>
            </wp14:sizeRelV>
          </wp:anchor>
        </w:drawing>
      </w:r>
    </w:p>
    <w:sectPr w:rsidR="00FB62F5" w:rsidSect="005F1700">
      <w:footerReference w:type="even" r:id="rId10"/>
      <w:footerReference w:type="default" r:id="rId11"/>
      <w:headerReference w:type="first" r:id="rId12"/>
      <w:footerReference w:type="firs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DF08" w14:textId="77777777" w:rsidR="00446CC1" w:rsidRDefault="00446CC1" w:rsidP="001F7EFD">
      <w:pPr>
        <w:spacing w:line="240" w:lineRule="auto"/>
      </w:pPr>
      <w:r>
        <w:separator/>
      </w:r>
    </w:p>
  </w:endnote>
  <w:endnote w:type="continuationSeparator" w:id="0">
    <w:p w14:paraId="2966A3F1" w14:textId="77777777" w:rsidR="00446CC1" w:rsidRDefault="00446C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230F9FF0"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097C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6131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63360"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E70B" w14:textId="77777777" w:rsidR="00446CC1" w:rsidRDefault="00446CC1" w:rsidP="001F7EFD">
      <w:pPr>
        <w:spacing w:line="240" w:lineRule="auto"/>
      </w:pPr>
      <w:r>
        <w:separator/>
      </w:r>
    </w:p>
  </w:footnote>
  <w:footnote w:type="continuationSeparator" w:id="0">
    <w:p w14:paraId="60539424" w14:textId="77777777" w:rsidR="00446CC1" w:rsidRDefault="00446C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2B55B049" wp14:editId="1158A77B">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D1"/>
    <w:multiLevelType w:val="hybridMultilevel"/>
    <w:tmpl w:val="E4BED9CC"/>
    <w:lvl w:ilvl="0" w:tplc="3282FD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1963CD"/>
    <w:multiLevelType w:val="hybridMultilevel"/>
    <w:tmpl w:val="2E82B22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BE3B9B"/>
    <w:multiLevelType w:val="hybridMultilevel"/>
    <w:tmpl w:val="B824EFA4"/>
    <w:lvl w:ilvl="0" w:tplc="0C09000F">
      <w:start w:val="1"/>
      <w:numFmt w:val="decimal"/>
      <w:lvlText w:val="%1."/>
      <w:lvlJc w:val="left"/>
      <w:pPr>
        <w:ind w:left="720" w:hanging="360"/>
      </w:pPr>
      <w:rPr>
        <w:rFonts w:hint="default"/>
      </w:rPr>
    </w:lvl>
    <w:lvl w:ilvl="1" w:tplc="190E894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77447E"/>
    <w:multiLevelType w:val="hybridMultilevel"/>
    <w:tmpl w:val="0276B77C"/>
    <w:lvl w:ilvl="0" w:tplc="8D2A2150">
      <w:start w:val="1"/>
      <w:numFmt w:val="lowerRoman"/>
      <w:lvlText w:val="%1)"/>
      <w:lvlJc w:val="left"/>
      <w:pPr>
        <w:ind w:left="3240" w:hanging="360"/>
      </w:pPr>
      <w:rPr>
        <w:rFonts w:ascii="Arial" w:eastAsia="Times New Roman" w:hAnsi="Arial" w:cs="Arial"/>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5"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8F0551"/>
    <w:multiLevelType w:val="hybridMultilevel"/>
    <w:tmpl w:val="3FD07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C45D47"/>
    <w:multiLevelType w:val="hybridMultilevel"/>
    <w:tmpl w:val="F490E782"/>
    <w:lvl w:ilvl="0" w:tplc="2AC65C22">
      <w:start w:val="1"/>
      <w:numFmt w:val="lowerRoman"/>
      <w:lvlText w:val="%1)"/>
      <w:lvlJc w:val="left"/>
      <w:pPr>
        <w:ind w:left="1710" w:hanging="360"/>
      </w:pPr>
      <w:rPr>
        <w:rFonts w:ascii="Arial" w:eastAsia="Times New Roman" w:hAnsi="Arial" w:cs="Arial"/>
      </w:rPr>
    </w:lvl>
    <w:lvl w:ilvl="1" w:tplc="0C090019" w:tentative="1">
      <w:start w:val="1"/>
      <w:numFmt w:val="lowerLetter"/>
      <w:lvlText w:val="%2."/>
      <w:lvlJc w:val="left"/>
      <w:pPr>
        <w:ind w:left="2430" w:hanging="360"/>
      </w:pPr>
    </w:lvl>
    <w:lvl w:ilvl="2" w:tplc="0C09001B" w:tentative="1">
      <w:start w:val="1"/>
      <w:numFmt w:val="lowerRoman"/>
      <w:lvlText w:val="%3."/>
      <w:lvlJc w:val="right"/>
      <w:pPr>
        <w:ind w:left="3150" w:hanging="180"/>
      </w:pPr>
    </w:lvl>
    <w:lvl w:ilvl="3" w:tplc="0C09000F" w:tentative="1">
      <w:start w:val="1"/>
      <w:numFmt w:val="decimal"/>
      <w:lvlText w:val="%4."/>
      <w:lvlJc w:val="left"/>
      <w:pPr>
        <w:ind w:left="3870" w:hanging="360"/>
      </w:pPr>
    </w:lvl>
    <w:lvl w:ilvl="4" w:tplc="0C090019" w:tentative="1">
      <w:start w:val="1"/>
      <w:numFmt w:val="lowerLetter"/>
      <w:lvlText w:val="%5."/>
      <w:lvlJc w:val="left"/>
      <w:pPr>
        <w:ind w:left="4590" w:hanging="360"/>
      </w:pPr>
    </w:lvl>
    <w:lvl w:ilvl="5" w:tplc="0C09001B" w:tentative="1">
      <w:start w:val="1"/>
      <w:numFmt w:val="lowerRoman"/>
      <w:lvlText w:val="%6."/>
      <w:lvlJc w:val="right"/>
      <w:pPr>
        <w:ind w:left="5310" w:hanging="180"/>
      </w:pPr>
    </w:lvl>
    <w:lvl w:ilvl="6" w:tplc="0C09000F" w:tentative="1">
      <w:start w:val="1"/>
      <w:numFmt w:val="decimal"/>
      <w:lvlText w:val="%7."/>
      <w:lvlJc w:val="left"/>
      <w:pPr>
        <w:ind w:left="6030" w:hanging="360"/>
      </w:pPr>
    </w:lvl>
    <w:lvl w:ilvl="7" w:tplc="0C090019" w:tentative="1">
      <w:start w:val="1"/>
      <w:numFmt w:val="lowerLetter"/>
      <w:lvlText w:val="%8."/>
      <w:lvlJc w:val="left"/>
      <w:pPr>
        <w:ind w:left="6750" w:hanging="360"/>
      </w:pPr>
    </w:lvl>
    <w:lvl w:ilvl="8" w:tplc="0C09001B" w:tentative="1">
      <w:start w:val="1"/>
      <w:numFmt w:val="lowerRoman"/>
      <w:lvlText w:val="%9."/>
      <w:lvlJc w:val="right"/>
      <w:pPr>
        <w:ind w:left="7470" w:hanging="180"/>
      </w:pPr>
    </w:lvl>
  </w:abstractNum>
  <w:abstractNum w:abstractNumId="8"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6F7BE4"/>
    <w:multiLevelType w:val="hybridMultilevel"/>
    <w:tmpl w:val="65D891F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B8683A"/>
    <w:multiLevelType w:val="hybridMultilevel"/>
    <w:tmpl w:val="9C3E60D2"/>
    <w:lvl w:ilvl="0" w:tplc="ED94F04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EE959AB"/>
    <w:multiLevelType w:val="hybridMultilevel"/>
    <w:tmpl w:val="75C468F4"/>
    <w:lvl w:ilvl="0" w:tplc="0C090017">
      <w:start w:val="1"/>
      <w:numFmt w:val="lowerLetter"/>
      <w:lvlText w:val="%1)"/>
      <w:lvlJc w:val="left"/>
      <w:pPr>
        <w:ind w:left="1920" w:hanging="360"/>
      </w:p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23"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34926E6"/>
    <w:multiLevelType w:val="singleLevel"/>
    <w:tmpl w:val="0C09000F"/>
    <w:lvl w:ilvl="0">
      <w:start w:val="1"/>
      <w:numFmt w:val="decimal"/>
      <w:lvlText w:val="%1."/>
      <w:lvlJc w:val="left"/>
      <w:pPr>
        <w:tabs>
          <w:tab w:val="num" w:pos="360"/>
        </w:tabs>
        <w:ind w:left="360" w:hanging="360"/>
      </w:pPr>
    </w:lvl>
  </w:abstractNum>
  <w:abstractNum w:abstractNumId="25" w15:restartNumberingAfterBreak="0">
    <w:nsid w:val="6D6F7D98"/>
    <w:multiLevelType w:val="hybridMultilevel"/>
    <w:tmpl w:val="FC2CCA0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6"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7FE0C5A"/>
    <w:multiLevelType w:val="hybridMultilevel"/>
    <w:tmpl w:val="11A2DF5E"/>
    <w:lvl w:ilvl="0" w:tplc="9FEE06C0">
      <w:start w:val="1"/>
      <w:numFmt w:val="lowerRoman"/>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28"/>
  </w:num>
  <w:num w:numId="2" w16cid:durableId="2093044096">
    <w:abstractNumId w:val="17"/>
  </w:num>
  <w:num w:numId="3" w16cid:durableId="545683369">
    <w:abstractNumId w:val="21"/>
  </w:num>
  <w:num w:numId="4" w16cid:durableId="613902026">
    <w:abstractNumId w:val="8"/>
  </w:num>
  <w:num w:numId="5" w16cid:durableId="1942909448">
    <w:abstractNumId w:val="13"/>
  </w:num>
  <w:num w:numId="6" w16cid:durableId="1298878988">
    <w:abstractNumId w:val="30"/>
  </w:num>
  <w:num w:numId="7" w16cid:durableId="1804349771">
    <w:abstractNumId w:val="16"/>
  </w:num>
  <w:num w:numId="8" w16cid:durableId="1822188568">
    <w:abstractNumId w:val="14"/>
  </w:num>
  <w:num w:numId="9" w16cid:durableId="217399076">
    <w:abstractNumId w:val="2"/>
  </w:num>
  <w:num w:numId="10" w16cid:durableId="667100200">
    <w:abstractNumId w:val="15"/>
  </w:num>
  <w:num w:numId="11" w16cid:durableId="814958369">
    <w:abstractNumId w:val="31"/>
  </w:num>
  <w:num w:numId="12" w16cid:durableId="185948558">
    <w:abstractNumId w:val="15"/>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9"/>
  </w:num>
  <w:num w:numId="14" w16cid:durableId="858738180">
    <w:abstractNumId w:val="11"/>
  </w:num>
  <w:num w:numId="15" w16cid:durableId="533351901">
    <w:abstractNumId w:val="20"/>
  </w:num>
  <w:num w:numId="16" w16cid:durableId="1076710405">
    <w:abstractNumId w:val="5"/>
  </w:num>
  <w:num w:numId="17" w16cid:durableId="2064404760">
    <w:abstractNumId w:val="19"/>
  </w:num>
  <w:num w:numId="18" w16cid:durableId="722409723">
    <w:abstractNumId w:val="33"/>
  </w:num>
  <w:num w:numId="19" w16cid:durableId="230774448">
    <w:abstractNumId w:val="23"/>
  </w:num>
  <w:num w:numId="20" w16cid:durableId="506558347">
    <w:abstractNumId w:val="18"/>
  </w:num>
  <w:num w:numId="21" w16cid:durableId="287593104">
    <w:abstractNumId w:val="32"/>
  </w:num>
  <w:num w:numId="22" w16cid:durableId="1600219550">
    <w:abstractNumId w:val="27"/>
  </w:num>
  <w:num w:numId="23" w16cid:durableId="156193276">
    <w:abstractNumId w:val="26"/>
  </w:num>
  <w:num w:numId="24" w16cid:durableId="1150095993">
    <w:abstractNumId w:val="6"/>
  </w:num>
  <w:num w:numId="25" w16cid:durableId="1739860677">
    <w:abstractNumId w:val="25"/>
  </w:num>
  <w:num w:numId="26" w16cid:durableId="2132091071">
    <w:abstractNumId w:val="22"/>
  </w:num>
  <w:num w:numId="27" w16cid:durableId="117920780">
    <w:abstractNumId w:val="7"/>
  </w:num>
  <w:num w:numId="28" w16cid:durableId="376055518">
    <w:abstractNumId w:val="29"/>
  </w:num>
  <w:num w:numId="29" w16cid:durableId="1527252659">
    <w:abstractNumId w:val="0"/>
  </w:num>
  <w:num w:numId="30" w16cid:durableId="670060339">
    <w:abstractNumId w:val="3"/>
  </w:num>
  <w:num w:numId="31" w16cid:durableId="536085645">
    <w:abstractNumId w:val="10"/>
  </w:num>
  <w:num w:numId="32" w16cid:durableId="1271746332">
    <w:abstractNumId w:val="4"/>
  </w:num>
  <w:num w:numId="33" w16cid:durableId="517277250">
    <w:abstractNumId w:val="12"/>
  </w:num>
  <w:num w:numId="34" w16cid:durableId="949436779">
    <w:abstractNumId w:val="1"/>
  </w:num>
  <w:num w:numId="35" w16cid:durableId="119446580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C0F25"/>
    <w:rsid w:val="001846A8"/>
    <w:rsid w:val="001F7944"/>
    <w:rsid w:val="001F7EFD"/>
    <w:rsid w:val="0024194A"/>
    <w:rsid w:val="002638F1"/>
    <w:rsid w:val="002B131C"/>
    <w:rsid w:val="002C4BAD"/>
    <w:rsid w:val="002E7313"/>
    <w:rsid w:val="0030612E"/>
    <w:rsid w:val="00446CC1"/>
    <w:rsid w:val="004B7AC1"/>
    <w:rsid w:val="00554101"/>
    <w:rsid w:val="005F1700"/>
    <w:rsid w:val="007A4FF1"/>
    <w:rsid w:val="007D500E"/>
    <w:rsid w:val="00811E1E"/>
    <w:rsid w:val="008244E5"/>
    <w:rsid w:val="00854990"/>
    <w:rsid w:val="008723A0"/>
    <w:rsid w:val="00880835"/>
    <w:rsid w:val="00886D5E"/>
    <w:rsid w:val="00890625"/>
    <w:rsid w:val="00931ADA"/>
    <w:rsid w:val="009C62E2"/>
    <w:rsid w:val="00A46AD1"/>
    <w:rsid w:val="00B37A58"/>
    <w:rsid w:val="00B44F70"/>
    <w:rsid w:val="00B54952"/>
    <w:rsid w:val="00B6629B"/>
    <w:rsid w:val="00C0253E"/>
    <w:rsid w:val="00C8322E"/>
    <w:rsid w:val="00CC5E57"/>
    <w:rsid w:val="00D70B88"/>
    <w:rsid w:val="00D940B0"/>
    <w:rsid w:val="00DD2318"/>
    <w:rsid w:val="00EA34E3"/>
    <w:rsid w:val="00EF0916"/>
    <w:rsid w:val="00F63CC5"/>
    <w:rsid w:val="00F66C90"/>
    <w:rsid w:val="00F722FD"/>
    <w:rsid w:val="00F7712C"/>
    <w:rsid w:val="00FB62F5"/>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 w:type="paragraph" w:styleId="BodyTextIndent">
    <w:name w:val="Body Text Indent"/>
    <w:basedOn w:val="Normal"/>
    <w:link w:val="BodyTextIndentChar"/>
    <w:rsid w:val="00FB62F5"/>
    <w:pPr>
      <w:tabs>
        <w:tab w:val="left" w:pos="702"/>
      </w:tabs>
      <w:suppressAutoHyphens/>
      <w:spacing w:line="240" w:lineRule="auto"/>
      <w:ind w:right="418"/>
      <w:jc w:val="both"/>
    </w:pPr>
    <w:rPr>
      <w:color w:val="auto"/>
      <w:szCs w:val="20"/>
      <w:lang w:eastAsia="en-US"/>
    </w:rPr>
  </w:style>
  <w:style w:type="character" w:customStyle="1" w:styleId="BodyTextIndentChar">
    <w:name w:val="Body Text Indent Char"/>
    <w:basedOn w:val="DefaultParagraphFont"/>
    <w:link w:val="BodyTextIndent"/>
    <w:rsid w:val="00FB62F5"/>
    <w:rPr>
      <w:rFonts w:ascii="Arial" w:eastAsia="Times New Roman" w:hAnsi="Arial" w:cs="Times New Roman"/>
      <w:kern w:val="0"/>
      <w:szCs w:val="20"/>
      <w14:ligatures w14:val="none"/>
    </w:rPr>
  </w:style>
  <w:style w:type="paragraph" w:styleId="BlockText">
    <w:name w:val="Block Text"/>
    <w:basedOn w:val="Normal"/>
    <w:rsid w:val="00FB62F5"/>
    <w:pPr>
      <w:tabs>
        <w:tab w:val="left" w:pos="702"/>
      </w:tabs>
      <w:suppressAutoHyphens/>
      <w:spacing w:line="240" w:lineRule="auto"/>
      <w:ind w:left="653" w:right="424" w:hanging="653"/>
      <w:jc w:val="both"/>
    </w:pPr>
    <w:rPr>
      <w:color w:val="auto"/>
      <w:szCs w:val="20"/>
      <w:lang w:eastAsia="en-US"/>
    </w:rPr>
  </w:style>
  <w:style w:type="paragraph" w:styleId="BodyText">
    <w:name w:val="Body Text"/>
    <w:basedOn w:val="Normal"/>
    <w:link w:val="BodyTextChar"/>
    <w:uiPriority w:val="99"/>
    <w:semiHidden/>
    <w:unhideWhenUsed/>
    <w:rsid w:val="00FB62F5"/>
    <w:pPr>
      <w:spacing w:after="120"/>
    </w:pPr>
  </w:style>
  <w:style w:type="character" w:customStyle="1" w:styleId="BodyTextChar">
    <w:name w:val="Body Text Char"/>
    <w:basedOn w:val="DefaultParagraphFont"/>
    <w:link w:val="BodyText"/>
    <w:uiPriority w:val="99"/>
    <w:semiHidden/>
    <w:rsid w:val="00FB62F5"/>
    <w:rPr>
      <w:rFonts w:ascii="Arial" w:eastAsia="Times New Roman" w:hAnsi="Arial" w:cs="Times New Roman"/>
      <w:color w:val="000000" w:themeColor="text1"/>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900</Words>
  <Characters>4740</Characters>
  <Application>Microsoft Office Word</Application>
  <DocSecurity>0</DocSecurity>
  <Lines>215</Lines>
  <Paragraphs>82</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5558</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3</cp:revision>
  <dcterms:created xsi:type="dcterms:W3CDTF">2024-12-12T01:26:00Z</dcterms:created>
  <dcterms:modified xsi:type="dcterms:W3CDTF">2026-05-15T05:10:00Z</dcterms:modified>
  <cp:category>Policy</cp:category>
</cp:coreProperties>
</file>