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footer5.xml" ContentType="application/vnd.openxmlformats-officedocument.wordprocessingml.footer+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drawings/drawing1.xml" ContentType="application/vnd.openxmlformats-officedocument.drawingml.chartshapes+xml"/>
  <Override PartName="/word/charts/chart9.xml" ContentType="application/vnd.openxmlformats-officedocument.drawingml.chart+xml"/>
  <Override PartName="/word/theme/themeOverride8.xml" ContentType="application/vnd.openxmlformats-officedocument.themeOverride+xml"/>
  <Override PartName="/word/drawings/drawing2.xml" ContentType="application/vnd.openxmlformats-officedocument.drawingml.chartshapes+xml"/>
  <Override PartName="/word/footer6.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049C99" w14:textId="77777777" w:rsidR="007300FE" w:rsidRPr="00EA4E9A" w:rsidRDefault="00504229" w:rsidP="007300FE">
      <w:pPr>
        <w:spacing w:after="0"/>
        <w:jc w:val="left"/>
      </w:pPr>
      <w:r>
        <w:rPr>
          <w:noProof/>
        </w:rPr>
        <w:pict w14:anchorId="196380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85.05pt;margin-top:-62.7pt;width:596.55pt;height:840.65pt;z-index:-251405824;mso-position-horizontal-relative:text;mso-position-vertical-relative:text" wrapcoords="-38 0 -38 21573 21600 21573 21600 0 -38 0">
            <v:imagedata r:id="rId8" o:title="Cover-Page---Footpaths-AMP-1"/>
            <w10:wrap type="tight"/>
          </v:shape>
        </w:pict>
      </w:r>
      <w:r w:rsidR="00525F84">
        <w:br w:type="page"/>
      </w:r>
      <w:r w:rsidR="007300FE" w:rsidRPr="00401461">
        <w:rPr>
          <w:rFonts w:cs="Arial"/>
          <w:i/>
          <w:szCs w:val="24"/>
        </w:rPr>
        <w:lastRenderedPageBreak/>
        <w:t xml:space="preserve">Front cover </w:t>
      </w:r>
      <w:r w:rsidR="006C4D12">
        <w:rPr>
          <w:rFonts w:cs="Arial"/>
          <w:i/>
          <w:szCs w:val="24"/>
        </w:rPr>
        <w:t>image</w:t>
      </w:r>
      <w:r w:rsidR="007300FE" w:rsidRPr="00401461">
        <w:rPr>
          <w:rFonts w:cs="Arial"/>
          <w:i/>
          <w:szCs w:val="24"/>
        </w:rPr>
        <w:t xml:space="preserve"> is taken at Coogee Beach Reserve, Coogee</w:t>
      </w:r>
    </w:p>
    <w:p w14:paraId="3DF850BB" w14:textId="77777777" w:rsidR="00401461" w:rsidRDefault="00401461">
      <w:pPr>
        <w:spacing w:after="0"/>
        <w:jc w:val="left"/>
        <w:rPr>
          <w:rFonts w:cs="Arial"/>
          <w:szCs w:val="24"/>
        </w:rPr>
      </w:pPr>
    </w:p>
    <w:p w14:paraId="7A3DE3C8" w14:textId="77777777" w:rsidR="00401461" w:rsidRDefault="00401461">
      <w:pPr>
        <w:spacing w:after="0"/>
        <w:jc w:val="left"/>
        <w:rPr>
          <w:rFonts w:cs="Arial"/>
          <w:szCs w:val="24"/>
        </w:rPr>
      </w:pPr>
    </w:p>
    <w:p w14:paraId="3358654B" w14:textId="77777777" w:rsidR="00401461" w:rsidRDefault="00401461">
      <w:pPr>
        <w:spacing w:after="0"/>
        <w:jc w:val="left"/>
        <w:rPr>
          <w:rFonts w:cs="Arial"/>
          <w:szCs w:val="24"/>
        </w:rPr>
      </w:pPr>
    </w:p>
    <w:p w14:paraId="6132CEFA" w14:textId="77777777" w:rsidR="00401461" w:rsidRDefault="00401461">
      <w:pPr>
        <w:spacing w:after="0"/>
        <w:jc w:val="left"/>
        <w:rPr>
          <w:rFonts w:cs="Arial"/>
          <w:szCs w:val="24"/>
        </w:rPr>
      </w:pPr>
    </w:p>
    <w:p w14:paraId="753B39C3" w14:textId="77777777" w:rsidR="00401461" w:rsidRDefault="00401461">
      <w:pPr>
        <w:spacing w:after="0"/>
        <w:jc w:val="left"/>
        <w:rPr>
          <w:rFonts w:cs="Arial"/>
          <w:szCs w:val="24"/>
        </w:rPr>
      </w:pPr>
    </w:p>
    <w:p w14:paraId="7C23F216" w14:textId="77777777" w:rsidR="00401461" w:rsidRDefault="00401461">
      <w:pPr>
        <w:spacing w:after="0"/>
        <w:jc w:val="left"/>
        <w:rPr>
          <w:rFonts w:cs="Arial"/>
          <w:szCs w:val="24"/>
        </w:rPr>
      </w:pPr>
    </w:p>
    <w:p w14:paraId="0A0B26C3" w14:textId="77777777" w:rsidR="00401461" w:rsidRDefault="00401461">
      <w:pPr>
        <w:spacing w:after="0"/>
        <w:jc w:val="left"/>
        <w:rPr>
          <w:rFonts w:cs="Arial"/>
          <w:szCs w:val="24"/>
        </w:rPr>
      </w:pPr>
    </w:p>
    <w:p w14:paraId="68DAC88D" w14:textId="77777777" w:rsidR="00401461" w:rsidRDefault="00401461">
      <w:pPr>
        <w:spacing w:after="0"/>
        <w:jc w:val="left"/>
        <w:rPr>
          <w:rFonts w:cs="Arial"/>
          <w:szCs w:val="24"/>
        </w:rPr>
      </w:pPr>
    </w:p>
    <w:p w14:paraId="2C4CAE87" w14:textId="77777777" w:rsidR="00DA64C6" w:rsidRDefault="00DA64C6" w:rsidP="00DA64C6">
      <w:pPr>
        <w:pStyle w:val="BodyText"/>
      </w:pPr>
    </w:p>
    <w:p w14:paraId="14D03AB3" w14:textId="77777777" w:rsidR="00DA64C6" w:rsidRDefault="00DA64C6" w:rsidP="00DA64C6">
      <w:pPr>
        <w:pStyle w:val="BodyText"/>
      </w:pPr>
    </w:p>
    <w:p w14:paraId="1368ADB6" w14:textId="77777777" w:rsidR="00DA64C6" w:rsidRDefault="00DA64C6" w:rsidP="00DA64C6">
      <w:pPr>
        <w:pStyle w:val="BodyText"/>
      </w:pPr>
    </w:p>
    <w:p w14:paraId="31DCD9F0" w14:textId="77777777" w:rsidR="00DA64C6" w:rsidRDefault="00DA64C6" w:rsidP="00DA64C6">
      <w:pPr>
        <w:pStyle w:val="BodyText"/>
      </w:pPr>
    </w:p>
    <w:p w14:paraId="00A19639" w14:textId="77777777" w:rsidR="00DA64C6" w:rsidRDefault="00DA64C6" w:rsidP="00DA64C6">
      <w:pPr>
        <w:pStyle w:val="BodyText"/>
      </w:pPr>
    </w:p>
    <w:p w14:paraId="520CA780" w14:textId="77777777" w:rsidR="00466608" w:rsidRDefault="00466608" w:rsidP="00DA64C6">
      <w:pPr>
        <w:pStyle w:val="BodyText"/>
      </w:pPr>
    </w:p>
    <w:p w14:paraId="4A82CC71" w14:textId="77777777" w:rsidR="00466608" w:rsidRDefault="00466608" w:rsidP="00DA64C6">
      <w:pPr>
        <w:pStyle w:val="BodyText"/>
      </w:pPr>
    </w:p>
    <w:p w14:paraId="16E9E26C" w14:textId="77777777" w:rsidR="007300FE" w:rsidRPr="00DA64C6" w:rsidRDefault="007300FE" w:rsidP="00DA64C6">
      <w:pPr>
        <w:pStyle w:val="BodyText"/>
      </w:pPr>
    </w:p>
    <w:p w14:paraId="259FF4C5" w14:textId="77777777" w:rsidR="00401461" w:rsidRDefault="00401461">
      <w:pPr>
        <w:spacing w:after="0"/>
        <w:jc w:val="left"/>
        <w:rPr>
          <w:rFonts w:cs="Arial"/>
          <w:szCs w:val="24"/>
        </w:rPr>
      </w:pPr>
    </w:p>
    <w:p w14:paraId="047DF180" w14:textId="77777777" w:rsidR="00F03AA2" w:rsidRPr="00F03AA2" w:rsidRDefault="00F03AA2" w:rsidP="00F03AA2">
      <w:pPr>
        <w:pStyle w:val="BodyText"/>
      </w:pPr>
    </w:p>
    <w:tbl>
      <w:tblPr>
        <w:tblpPr w:leftFromText="180" w:rightFromText="180" w:vertAnchor="text" w:horzAnchor="page" w:tblpX="1097" w:tblpY="122"/>
        <w:tblW w:w="101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6" w:type="dxa"/>
          <w:right w:w="56" w:type="dxa"/>
        </w:tblCellMar>
        <w:tblLook w:val="0000" w:firstRow="0" w:lastRow="0" w:firstColumn="0" w:lastColumn="0" w:noHBand="0" w:noVBand="0"/>
      </w:tblPr>
      <w:tblGrid>
        <w:gridCol w:w="931"/>
        <w:gridCol w:w="1689"/>
        <w:gridCol w:w="2220"/>
        <w:gridCol w:w="1843"/>
        <w:gridCol w:w="2162"/>
        <w:gridCol w:w="1260"/>
      </w:tblGrid>
      <w:tr w:rsidR="00476CAB" w:rsidRPr="00753FA6" w14:paraId="2F709D28" w14:textId="77777777" w:rsidTr="00476CAB">
        <w:trPr>
          <w:cantSplit/>
          <w:trHeight w:hRule="exact" w:val="1154"/>
        </w:trPr>
        <w:tc>
          <w:tcPr>
            <w:tcW w:w="2620" w:type="dxa"/>
            <w:gridSpan w:val="2"/>
            <w:tcBorders>
              <w:top w:val="single" w:sz="4" w:space="0" w:color="auto"/>
              <w:left w:val="single" w:sz="4" w:space="0" w:color="auto"/>
              <w:bottom w:val="single" w:sz="4" w:space="0" w:color="auto"/>
              <w:right w:val="single" w:sz="4" w:space="0" w:color="auto"/>
            </w:tcBorders>
            <w:vAlign w:val="center"/>
          </w:tcPr>
          <w:p w14:paraId="6EA67D5C" w14:textId="77777777" w:rsidR="00476CAB" w:rsidRPr="00753FA6" w:rsidRDefault="00476CAB" w:rsidP="00476CAB">
            <w:pPr>
              <w:jc w:val="center"/>
              <w:rPr>
                <w:rFonts w:ascii="Arial Narrow" w:hAnsi="Arial Narrow" w:cs="Arial"/>
                <w:b/>
                <w:szCs w:val="24"/>
              </w:rPr>
            </w:pPr>
            <w:r w:rsidRPr="00753FA6">
              <w:rPr>
                <w:rFonts w:ascii="Arial Narrow" w:hAnsi="Arial Narrow" w:cs="Arial"/>
                <w:b/>
                <w:szCs w:val="24"/>
              </w:rPr>
              <w:t>Document Control</w:t>
            </w:r>
          </w:p>
        </w:tc>
        <w:tc>
          <w:tcPr>
            <w:tcW w:w="7485" w:type="dxa"/>
            <w:gridSpan w:val="4"/>
            <w:tcBorders>
              <w:top w:val="single" w:sz="4" w:space="0" w:color="auto"/>
              <w:left w:val="single" w:sz="4" w:space="0" w:color="auto"/>
              <w:bottom w:val="single" w:sz="4" w:space="0" w:color="auto"/>
              <w:right w:val="single" w:sz="4" w:space="0" w:color="auto"/>
            </w:tcBorders>
            <w:vAlign w:val="center"/>
          </w:tcPr>
          <w:p w14:paraId="042425AA" w14:textId="77777777" w:rsidR="00476CAB" w:rsidRPr="00753FA6" w:rsidRDefault="00476CAB" w:rsidP="00476CAB">
            <w:pPr>
              <w:pStyle w:val="BodyText"/>
              <w:rPr>
                <w:rFonts w:ascii="Arial Narrow" w:hAnsi="Arial Narrow" w:cs="Arial"/>
                <w:szCs w:val="24"/>
              </w:rPr>
            </w:pPr>
            <w:r>
              <w:rPr>
                <w:rFonts w:ascii="Arial Narrow" w:hAnsi="Arial Narrow" w:cs="Arial"/>
                <w:b/>
                <w:noProof/>
                <w:szCs w:val="24"/>
                <w:lang w:eastAsia="en-AU"/>
              </w:rPr>
              <mc:AlternateContent>
                <mc:Choice Requires="wps">
                  <w:drawing>
                    <wp:anchor distT="0" distB="0" distL="114300" distR="114300" simplePos="0" relativeHeight="251881984" behindDoc="0" locked="0" layoutInCell="1" allowOverlap="1" wp14:anchorId="1952F4DA" wp14:editId="1E8817E1">
                      <wp:simplePos x="0" y="0"/>
                      <wp:positionH relativeFrom="column">
                        <wp:posOffset>2384425</wp:posOffset>
                      </wp:positionH>
                      <wp:positionV relativeFrom="paragraph">
                        <wp:posOffset>36830</wp:posOffset>
                      </wp:positionV>
                      <wp:extent cx="1485900" cy="571500"/>
                      <wp:effectExtent l="3175" t="0" r="0" b="1270"/>
                      <wp:wrapNone/>
                      <wp:docPr id="36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CD6E2E" w14:textId="77777777" w:rsidR="00140CAE" w:rsidRPr="002E4F3F" w:rsidRDefault="00140CAE" w:rsidP="00476CAB">
                                  <w:pPr>
                                    <w:jc w:val="right"/>
                                  </w:pPr>
                                  <w:r>
                                    <w:rPr>
                                      <w:rFonts w:cs="Arial"/>
                                      <w:b/>
                                      <w:noProof/>
                                      <w:sz w:val="16"/>
                                      <w:lang w:eastAsia="en-AU"/>
                                    </w:rPr>
                                    <w:drawing>
                                      <wp:inline distT="0" distB="0" distL="0" distR="0" wp14:anchorId="0BE0B641" wp14:editId="46BC9036">
                                        <wp:extent cx="228600" cy="390525"/>
                                        <wp:effectExtent l="19050" t="0" r="0" b="0"/>
                                        <wp:docPr id="362" name="Picture 362" descr="IPWEA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PWEA logo col"/>
                                                <pic:cNvPicPr>
                                                  <a:picLocks noChangeAspect="1" noChangeArrowheads="1"/>
                                                </pic:cNvPicPr>
                                              </pic:nvPicPr>
                                              <pic:blipFill>
                                                <a:blip r:embed="rId9"/>
                                                <a:srcRect/>
                                                <a:stretch>
                                                  <a:fillRect/>
                                                </a:stretch>
                                              </pic:blipFill>
                                              <pic:spPr bwMode="auto">
                                                <a:xfrm>
                                                  <a:off x="0" y="0"/>
                                                  <a:ext cx="228600" cy="390525"/>
                                                </a:xfrm>
                                                <a:prstGeom prst="rect">
                                                  <a:avLst/>
                                                </a:prstGeom>
                                                <a:noFill/>
                                                <a:ln w="9525">
                                                  <a:noFill/>
                                                  <a:miter lim="800000"/>
                                                  <a:headEnd/>
                                                  <a:tailEnd/>
                                                </a:ln>
                                              </pic:spPr>
                                            </pic:pic>
                                          </a:graphicData>
                                        </a:graphic>
                                      </wp:inline>
                                    </w:drawing>
                                  </w:r>
                                  <w:r>
                                    <w:rPr>
                                      <w:noProof/>
                                      <w:lang w:eastAsia="en-AU"/>
                                    </w:rPr>
                                    <w:drawing>
                                      <wp:inline distT="0" distB="0" distL="0" distR="0" wp14:anchorId="4AF55516" wp14:editId="40CE154B">
                                        <wp:extent cx="457200" cy="428625"/>
                                        <wp:effectExtent l="19050" t="0" r="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srcRect/>
                                                <a:stretch>
                                                  <a:fillRect/>
                                                </a:stretch>
                                              </pic:blipFill>
                                              <pic:spPr bwMode="auto">
                                                <a:xfrm>
                                                  <a:off x="0" y="0"/>
                                                  <a:ext cx="457200" cy="4286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52F4DA" id="_x0000_t202" coordsize="21600,21600" o:spt="202" path="m,l,21600r21600,l21600,xe">
                      <v:stroke joinstyle="miter"/>
                      <v:path gradientshapeok="t" o:connecttype="rect"/>
                    </v:shapetype>
                    <v:shape id="Text Box 24" o:spid="_x0000_s1026" type="#_x0000_t202" style="position:absolute;left:0;text-align:left;margin-left:187.75pt;margin-top:2.9pt;width:117pt;height:45pt;z-index:25188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" stroked="f">
                      <v:textbox>
                        <w:txbxContent>
                          <w:p w14:paraId="6CCD6E2E" w14:textId="77777777" w:rsidR="00140CAE" w:rsidRPr="002E4F3F" w:rsidRDefault="00140CAE" w:rsidP="00476CAB">
                            <w:pPr>
                              <w:jc w:val="right"/>
                            </w:pPr>
                            <w:r>
                              <w:rPr>
                                <w:rFonts w:cs="Arial"/>
                                <w:b/>
                                <w:noProof/>
                                <w:sz w:val="16"/>
                                <w:lang w:eastAsia="en-AU"/>
                              </w:rPr>
                              <w:drawing>
                                <wp:inline distT="0" distB="0" distL="0" distR="0" wp14:anchorId="0BE0B641" wp14:editId="46BC9036">
                                  <wp:extent cx="228600" cy="390525"/>
                                  <wp:effectExtent l="19050" t="0" r="0" b="0"/>
                                  <wp:docPr id="362" name="Picture 362" descr="IPWEA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PWEA logo col"/>
                                          <pic:cNvPicPr>
                                            <a:picLocks noChangeAspect="1" noChangeArrowheads="1"/>
                                          </pic:cNvPicPr>
                                        </pic:nvPicPr>
                                        <pic:blipFill>
                                          <a:blip r:embed="rId9"/>
                                          <a:srcRect/>
                                          <a:stretch>
                                            <a:fillRect/>
                                          </a:stretch>
                                        </pic:blipFill>
                                        <pic:spPr bwMode="auto">
                                          <a:xfrm>
                                            <a:off x="0" y="0"/>
                                            <a:ext cx="228600" cy="390525"/>
                                          </a:xfrm>
                                          <a:prstGeom prst="rect">
                                            <a:avLst/>
                                          </a:prstGeom>
                                          <a:noFill/>
                                          <a:ln w="9525">
                                            <a:noFill/>
                                            <a:miter lim="800000"/>
                                            <a:headEnd/>
                                            <a:tailEnd/>
                                          </a:ln>
                                        </pic:spPr>
                                      </pic:pic>
                                    </a:graphicData>
                                  </a:graphic>
                                </wp:inline>
                              </w:drawing>
                            </w:r>
                            <w:r>
                              <w:rPr>
                                <w:noProof/>
                                <w:lang w:eastAsia="en-AU"/>
                              </w:rPr>
                              <w:drawing>
                                <wp:inline distT="0" distB="0" distL="0" distR="0" wp14:anchorId="4AF55516" wp14:editId="40CE154B">
                                  <wp:extent cx="457200" cy="428625"/>
                                  <wp:effectExtent l="19050" t="0" r="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srcRect/>
                                          <a:stretch>
                                            <a:fillRect/>
                                          </a:stretch>
                                        </pic:blipFill>
                                        <pic:spPr bwMode="auto">
                                          <a:xfrm>
                                            <a:off x="0" y="0"/>
                                            <a:ext cx="457200" cy="428625"/>
                                          </a:xfrm>
                                          <a:prstGeom prst="rect">
                                            <a:avLst/>
                                          </a:prstGeom>
                                          <a:noFill/>
                                          <a:ln w="9525">
                                            <a:noFill/>
                                            <a:miter lim="800000"/>
                                            <a:headEnd/>
                                            <a:tailEnd/>
                                          </a:ln>
                                        </pic:spPr>
                                      </pic:pic>
                                    </a:graphicData>
                                  </a:graphic>
                                </wp:inline>
                              </w:drawing>
                            </w:r>
                          </w:p>
                        </w:txbxContent>
                      </v:textbox>
                    </v:shape>
                  </w:pict>
                </mc:Fallback>
              </mc:AlternateContent>
            </w:r>
          </w:p>
          <w:p w14:paraId="79C5AC51" w14:textId="77777777" w:rsidR="00476CAB" w:rsidRPr="00753FA6" w:rsidRDefault="00476CAB" w:rsidP="00476CAB">
            <w:pPr>
              <w:pStyle w:val="BodyText"/>
              <w:rPr>
                <w:rFonts w:ascii="Arial Narrow" w:hAnsi="Arial Narrow" w:cs="Arial"/>
                <w:szCs w:val="24"/>
              </w:rPr>
            </w:pPr>
          </w:p>
        </w:tc>
      </w:tr>
      <w:tr w:rsidR="00476CAB" w:rsidRPr="00753FA6" w14:paraId="62142A75" w14:textId="77777777" w:rsidTr="00466608">
        <w:trPr>
          <w:cantSplit/>
        </w:trPr>
        <w:tc>
          <w:tcPr>
            <w:tcW w:w="931" w:type="dxa"/>
          </w:tcPr>
          <w:p w14:paraId="0E49D995" w14:textId="77777777" w:rsidR="00476CAB" w:rsidRPr="00753FA6" w:rsidRDefault="00476CAB" w:rsidP="00476CAB">
            <w:pPr>
              <w:spacing w:before="60" w:after="60"/>
              <w:jc w:val="center"/>
              <w:rPr>
                <w:rFonts w:ascii="Arial Narrow" w:hAnsi="Arial Narrow" w:cs="Arial"/>
                <w:szCs w:val="24"/>
              </w:rPr>
            </w:pPr>
            <w:r>
              <w:rPr>
                <w:rFonts w:ascii="Arial Narrow" w:hAnsi="Arial Narrow" w:cs="Arial"/>
                <w:szCs w:val="24"/>
              </w:rPr>
              <w:t>Version</w:t>
            </w:r>
            <w:r w:rsidRPr="00753FA6">
              <w:rPr>
                <w:rFonts w:ascii="Arial Narrow" w:hAnsi="Arial Narrow" w:cs="Arial"/>
                <w:szCs w:val="24"/>
              </w:rPr>
              <w:t xml:space="preserve"> No</w:t>
            </w:r>
          </w:p>
        </w:tc>
        <w:tc>
          <w:tcPr>
            <w:tcW w:w="1689" w:type="dxa"/>
          </w:tcPr>
          <w:p w14:paraId="422CD8A2" w14:textId="77777777" w:rsidR="00476CAB" w:rsidRPr="00753FA6" w:rsidRDefault="00476CAB" w:rsidP="00466608">
            <w:pPr>
              <w:spacing w:before="60" w:after="60"/>
              <w:jc w:val="left"/>
              <w:rPr>
                <w:rFonts w:ascii="Arial Narrow" w:hAnsi="Arial Narrow" w:cs="Arial"/>
                <w:szCs w:val="24"/>
              </w:rPr>
            </w:pPr>
            <w:r w:rsidRPr="00753FA6">
              <w:rPr>
                <w:rFonts w:ascii="Arial Narrow" w:hAnsi="Arial Narrow" w:cs="Arial"/>
                <w:szCs w:val="24"/>
              </w:rPr>
              <w:t>Date</w:t>
            </w:r>
          </w:p>
        </w:tc>
        <w:tc>
          <w:tcPr>
            <w:tcW w:w="2220" w:type="dxa"/>
          </w:tcPr>
          <w:p w14:paraId="4D7F9ED6" w14:textId="77777777" w:rsidR="00476CAB" w:rsidRPr="00753FA6" w:rsidRDefault="00476CAB" w:rsidP="00476CAB">
            <w:pPr>
              <w:spacing w:before="60" w:after="60"/>
              <w:jc w:val="center"/>
              <w:rPr>
                <w:rFonts w:ascii="Arial Narrow" w:hAnsi="Arial Narrow" w:cs="Arial"/>
                <w:szCs w:val="24"/>
              </w:rPr>
            </w:pPr>
            <w:r>
              <w:rPr>
                <w:rFonts w:ascii="Arial Narrow" w:hAnsi="Arial Narrow" w:cs="Arial"/>
                <w:szCs w:val="24"/>
              </w:rPr>
              <w:t>Version</w:t>
            </w:r>
            <w:r w:rsidRPr="00753FA6">
              <w:rPr>
                <w:rFonts w:ascii="Arial Narrow" w:hAnsi="Arial Narrow" w:cs="Arial"/>
                <w:szCs w:val="24"/>
              </w:rPr>
              <w:t xml:space="preserve"> Details</w:t>
            </w:r>
          </w:p>
        </w:tc>
        <w:tc>
          <w:tcPr>
            <w:tcW w:w="1843" w:type="dxa"/>
          </w:tcPr>
          <w:p w14:paraId="33FD455E" w14:textId="77777777" w:rsidR="00476CAB" w:rsidRPr="00753FA6" w:rsidRDefault="00476CAB" w:rsidP="00476CAB">
            <w:pPr>
              <w:spacing w:before="60" w:after="60"/>
              <w:jc w:val="center"/>
              <w:rPr>
                <w:rFonts w:ascii="Arial Narrow" w:hAnsi="Arial Narrow" w:cs="Arial"/>
                <w:szCs w:val="24"/>
              </w:rPr>
            </w:pPr>
            <w:r w:rsidRPr="00753FA6">
              <w:rPr>
                <w:rFonts w:ascii="Arial Narrow" w:hAnsi="Arial Narrow" w:cs="Arial"/>
                <w:szCs w:val="24"/>
              </w:rPr>
              <w:t>Author</w:t>
            </w:r>
          </w:p>
        </w:tc>
        <w:tc>
          <w:tcPr>
            <w:tcW w:w="2162" w:type="dxa"/>
          </w:tcPr>
          <w:p w14:paraId="165B07E2" w14:textId="77777777" w:rsidR="00476CAB" w:rsidRPr="00753FA6" w:rsidRDefault="00476CAB" w:rsidP="00476CAB">
            <w:pPr>
              <w:spacing w:before="60" w:after="60"/>
              <w:jc w:val="center"/>
              <w:rPr>
                <w:rFonts w:ascii="Arial Narrow" w:hAnsi="Arial Narrow" w:cs="Arial"/>
                <w:szCs w:val="24"/>
              </w:rPr>
            </w:pPr>
            <w:r w:rsidRPr="00753FA6">
              <w:rPr>
                <w:rFonts w:ascii="Arial Narrow" w:hAnsi="Arial Narrow" w:cs="Arial"/>
                <w:szCs w:val="24"/>
              </w:rPr>
              <w:t>Reviewer</w:t>
            </w:r>
          </w:p>
        </w:tc>
        <w:tc>
          <w:tcPr>
            <w:tcW w:w="1260" w:type="dxa"/>
          </w:tcPr>
          <w:p w14:paraId="3D4A2FAF" w14:textId="77777777" w:rsidR="00476CAB" w:rsidRPr="00753FA6" w:rsidRDefault="00476CAB" w:rsidP="00476CAB">
            <w:pPr>
              <w:spacing w:before="60" w:after="60"/>
              <w:jc w:val="center"/>
              <w:rPr>
                <w:rFonts w:ascii="Arial Narrow" w:hAnsi="Arial Narrow" w:cs="Arial"/>
                <w:szCs w:val="24"/>
              </w:rPr>
            </w:pPr>
            <w:r w:rsidRPr="00753FA6">
              <w:rPr>
                <w:rFonts w:ascii="Arial Narrow" w:hAnsi="Arial Narrow" w:cs="Arial"/>
                <w:szCs w:val="24"/>
              </w:rPr>
              <w:t>Approver</w:t>
            </w:r>
          </w:p>
        </w:tc>
      </w:tr>
      <w:tr w:rsidR="00476CAB" w:rsidRPr="00753FA6" w14:paraId="21C083F3" w14:textId="77777777" w:rsidTr="00466608">
        <w:trPr>
          <w:cantSplit/>
        </w:trPr>
        <w:tc>
          <w:tcPr>
            <w:tcW w:w="931" w:type="dxa"/>
            <w:vAlign w:val="center"/>
          </w:tcPr>
          <w:p w14:paraId="3AADBB32" w14:textId="77777777" w:rsidR="00476CAB" w:rsidRPr="00753FA6" w:rsidRDefault="00476CAB" w:rsidP="00476CAB">
            <w:pPr>
              <w:spacing w:before="60" w:after="60"/>
              <w:jc w:val="left"/>
              <w:rPr>
                <w:rFonts w:ascii="Arial Narrow" w:hAnsi="Arial Narrow" w:cs="Arial"/>
                <w:szCs w:val="24"/>
              </w:rPr>
            </w:pPr>
            <w:r>
              <w:rPr>
                <w:rFonts w:ascii="Arial Narrow" w:hAnsi="Arial Narrow" w:cs="Arial"/>
                <w:szCs w:val="24"/>
              </w:rPr>
              <w:t>1</w:t>
            </w:r>
          </w:p>
        </w:tc>
        <w:tc>
          <w:tcPr>
            <w:tcW w:w="1689" w:type="dxa"/>
            <w:vAlign w:val="center"/>
          </w:tcPr>
          <w:p w14:paraId="35F34E32" w14:textId="77777777" w:rsidR="00476CAB" w:rsidRPr="00753FA6" w:rsidRDefault="00476CAB" w:rsidP="00466608">
            <w:pPr>
              <w:spacing w:before="60" w:after="60"/>
              <w:jc w:val="left"/>
              <w:rPr>
                <w:rFonts w:ascii="Arial Narrow" w:hAnsi="Arial Narrow" w:cs="Arial"/>
                <w:szCs w:val="24"/>
              </w:rPr>
            </w:pPr>
            <w:r>
              <w:rPr>
                <w:rFonts w:ascii="Arial Narrow" w:hAnsi="Arial Narrow" w:cs="Arial"/>
                <w:szCs w:val="24"/>
              </w:rPr>
              <w:t>Dec 2012</w:t>
            </w:r>
          </w:p>
        </w:tc>
        <w:tc>
          <w:tcPr>
            <w:tcW w:w="2220" w:type="dxa"/>
            <w:vAlign w:val="center"/>
          </w:tcPr>
          <w:p w14:paraId="520BB69E" w14:textId="77777777" w:rsidR="00476CAB" w:rsidRPr="00753FA6" w:rsidRDefault="00476CAB" w:rsidP="00476CAB">
            <w:pPr>
              <w:spacing w:before="60" w:after="60"/>
              <w:jc w:val="left"/>
              <w:rPr>
                <w:rFonts w:ascii="Arial Narrow" w:hAnsi="Arial Narrow" w:cs="Arial"/>
                <w:szCs w:val="24"/>
              </w:rPr>
            </w:pPr>
            <w:r>
              <w:rPr>
                <w:rFonts w:ascii="Arial Narrow" w:hAnsi="Arial Narrow" w:cs="Arial"/>
                <w:szCs w:val="24"/>
              </w:rPr>
              <w:t>Original document</w:t>
            </w:r>
          </w:p>
        </w:tc>
        <w:tc>
          <w:tcPr>
            <w:tcW w:w="1843" w:type="dxa"/>
            <w:vAlign w:val="center"/>
          </w:tcPr>
          <w:p w14:paraId="2669BF2A" w14:textId="77777777" w:rsidR="00476CAB" w:rsidRPr="00753FA6" w:rsidRDefault="00476CAB" w:rsidP="00476CAB">
            <w:pPr>
              <w:spacing w:before="60" w:after="60"/>
              <w:jc w:val="left"/>
              <w:rPr>
                <w:rFonts w:ascii="Arial Narrow" w:hAnsi="Arial Narrow" w:cs="Arial"/>
                <w:szCs w:val="24"/>
              </w:rPr>
            </w:pPr>
            <w:r>
              <w:rPr>
                <w:rFonts w:ascii="Arial Narrow" w:hAnsi="Arial Narrow" w:cs="Arial"/>
                <w:szCs w:val="24"/>
              </w:rPr>
              <w:t>Asset Services</w:t>
            </w:r>
          </w:p>
        </w:tc>
        <w:tc>
          <w:tcPr>
            <w:tcW w:w="2162" w:type="dxa"/>
            <w:vAlign w:val="center"/>
          </w:tcPr>
          <w:p w14:paraId="41D77A16" w14:textId="77777777" w:rsidR="00476CAB" w:rsidRPr="00753FA6" w:rsidRDefault="00476CAB" w:rsidP="00476CAB">
            <w:pPr>
              <w:spacing w:before="60" w:after="60"/>
              <w:jc w:val="left"/>
              <w:rPr>
                <w:rFonts w:ascii="Arial Narrow" w:hAnsi="Arial Narrow" w:cs="Arial"/>
                <w:szCs w:val="24"/>
              </w:rPr>
            </w:pPr>
            <w:r>
              <w:rPr>
                <w:rFonts w:ascii="Arial Narrow" w:hAnsi="Arial Narrow" w:cs="Arial"/>
                <w:szCs w:val="24"/>
              </w:rPr>
              <w:t>Road services</w:t>
            </w:r>
          </w:p>
        </w:tc>
        <w:tc>
          <w:tcPr>
            <w:tcW w:w="1260" w:type="dxa"/>
            <w:vAlign w:val="center"/>
          </w:tcPr>
          <w:p w14:paraId="027370F1" w14:textId="77777777" w:rsidR="00476CAB" w:rsidRPr="00753FA6" w:rsidRDefault="00476CAB" w:rsidP="00476CAB">
            <w:pPr>
              <w:spacing w:before="60" w:after="60"/>
              <w:jc w:val="left"/>
              <w:rPr>
                <w:rFonts w:ascii="Arial Narrow" w:hAnsi="Arial Narrow" w:cs="Arial"/>
                <w:szCs w:val="24"/>
              </w:rPr>
            </w:pPr>
          </w:p>
        </w:tc>
      </w:tr>
      <w:tr w:rsidR="00476CAB" w:rsidRPr="00753FA6" w14:paraId="71B257A0" w14:textId="77777777" w:rsidTr="00466608">
        <w:trPr>
          <w:cantSplit/>
        </w:trPr>
        <w:tc>
          <w:tcPr>
            <w:tcW w:w="931" w:type="dxa"/>
            <w:vAlign w:val="center"/>
          </w:tcPr>
          <w:p w14:paraId="7192D62C" w14:textId="77777777" w:rsidR="00476CAB" w:rsidRPr="00753FA6" w:rsidRDefault="00476CAB" w:rsidP="00476CAB">
            <w:pPr>
              <w:spacing w:before="60" w:after="60"/>
              <w:jc w:val="left"/>
              <w:rPr>
                <w:rFonts w:ascii="Arial Narrow" w:hAnsi="Arial Narrow" w:cs="Arial"/>
                <w:szCs w:val="24"/>
              </w:rPr>
            </w:pPr>
            <w:r>
              <w:rPr>
                <w:rFonts w:ascii="Arial Narrow" w:hAnsi="Arial Narrow" w:cs="Arial"/>
                <w:szCs w:val="24"/>
              </w:rPr>
              <w:t>2</w:t>
            </w:r>
          </w:p>
        </w:tc>
        <w:tc>
          <w:tcPr>
            <w:tcW w:w="1689" w:type="dxa"/>
            <w:vAlign w:val="center"/>
          </w:tcPr>
          <w:p w14:paraId="292F3F1C" w14:textId="77777777" w:rsidR="00476CAB" w:rsidRPr="00753FA6" w:rsidRDefault="00476CAB" w:rsidP="00466608">
            <w:pPr>
              <w:spacing w:before="60" w:after="60"/>
              <w:jc w:val="left"/>
              <w:rPr>
                <w:rFonts w:ascii="Arial Narrow" w:hAnsi="Arial Narrow" w:cs="Arial"/>
                <w:szCs w:val="24"/>
              </w:rPr>
            </w:pPr>
            <w:r>
              <w:rPr>
                <w:rFonts w:ascii="Arial Narrow" w:hAnsi="Arial Narrow" w:cs="Arial"/>
                <w:szCs w:val="24"/>
              </w:rPr>
              <w:t>Feb 2013</w:t>
            </w:r>
          </w:p>
        </w:tc>
        <w:tc>
          <w:tcPr>
            <w:tcW w:w="2220" w:type="dxa"/>
            <w:vAlign w:val="center"/>
          </w:tcPr>
          <w:p w14:paraId="1494E905" w14:textId="77777777" w:rsidR="00476CAB" w:rsidRPr="00753FA6" w:rsidRDefault="00476CAB" w:rsidP="00476CAB">
            <w:pPr>
              <w:spacing w:before="60" w:after="60"/>
              <w:jc w:val="left"/>
              <w:rPr>
                <w:rFonts w:ascii="Arial Narrow" w:hAnsi="Arial Narrow" w:cs="Arial"/>
                <w:szCs w:val="24"/>
              </w:rPr>
            </w:pPr>
            <w:r>
              <w:rPr>
                <w:rFonts w:ascii="Arial Narrow" w:hAnsi="Arial Narrow" w:cs="Arial"/>
                <w:szCs w:val="24"/>
              </w:rPr>
              <w:t>Final version for adoption</w:t>
            </w:r>
          </w:p>
        </w:tc>
        <w:tc>
          <w:tcPr>
            <w:tcW w:w="1843" w:type="dxa"/>
            <w:vAlign w:val="center"/>
          </w:tcPr>
          <w:p w14:paraId="2FBC221C" w14:textId="77777777" w:rsidR="00476CAB" w:rsidRPr="00753FA6" w:rsidRDefault="00476CAB" w:rsidP="00476CAB">
            <w:pPr>
              <w:spacing w:before="60" w:after="60"/>
              <w:jc w:val="left"/>
              <w:rPr>
                <w:rFonts w:ascii="Arial Narrow" w:hAnsi="Arial Narrow" w:cs="Arial"/>
                <w:szCs w:val="24"/>
              </w:rPr>
            </w:pPr>
            <w:r>
              <w:rPr>
                <w:rFonts w:ascii="Arial Narrow" w:hAnsi="Arial Narrow" w:cs="Arial"/>
                <w:szCs w:val="24"/>
              </w:rPr>
              <w:t>Asset Services</w:t>
            </w:r>
          </w:p>
        </w:tc>
        <w:tc>
          <w:tcPr>
            <w:tcW w:w="2162" w:type="dxa"/>
            <w:vAlign w:val="center"/>
          </w:tcPr>
          <w:p w14:paraId="5F7555FA" w14:textId="77777777" w:rsidR="00476CAB" w:rsidRPr="00753FA6" w:rsidRDefault="00476CAB" w:rsidP="00476CAB">
            <w:pPr>
              <w:spacing w:before="60" w:after="60"/>
              <w:jc w:val="left"/>
              <w:rPr>
                <w:rFonts w:ascii="Arial Narrow" w:hAnsi="Arial Narrow" w:cs="Arial"/>
                <w:szCs w:val="24"/>
              </w:rPr>
            </w:pPr>
            <w:r>
              <w:rPr>
                <w:rFonts w:ascii="Arial Narrow" w:hAnsi="Arial Narrow" w:cs="Arial"/>
                <w:szCs w:val="24"/>
              </w:rPr>
              <w:t xml:space="preserve">Manager Engineering service </w:t>
            </w:r>
          </w:p>
        </w:tc>
        <w:tc>
          <w:tcPr>
            <w:tcW w:w="1260" w:type="dxa"/>
            <w:vAlign w:val="center"/>
          </w:tcPr>
          <w:p w14:paraId="33702E70" w14:textId="77777777" w:rsidR="00476CAB" w:rsidRPr="00753FA6" w:rsidRDefault="00476CAB" w:rsidP="00476CAB">
            <w:pPr>
              <w:spacing w:before="60" w:after="60"/>
              <w:jc w:val="left"/>
              <w:rPr>
                <w:rFonts w:ascii="Arial Narrow" w:hAnsi="Arial Narrow" w:cs="Arial"/>
                <w:szCs w:val="24"/>
              </w:rPr>
            </w:pPr>
            <w:r>
              <w:rPr>
                <w:rFonts w:ascii="Arial Narrow" w:hAnsi="Arial Narrow" w:cs="Arial"/>
                <w:szCs w:val="24"/>
              </w:rPr>
              <w:t>Council</w:t>
            </w:r>
          </w:p>
        </w:tc>
      </w:tr>
      <w:tr w:rsidR="00476CAB" w:rsidRPr="00753FA6" w14:paraId="25738438" w14:textId="77777777" w:rsidTr="00466608">
        <w:trPr>
          <w:cantSplit/>
        </w:trPr>
        <w:tc>
          <w:tcPr>
            <w:tcW w:w="931" w:type="dxa"/>
            <w:vAlign w:val="center"/>
          </w:tcPr>
          <w:p w14:paraId="61D88644" w14:textId="77777777" w:rsidR="00476CAB" w:rsidRPr="00753FA6" w:rsidRDefault="00476CAB" w:rsidP="00476CAB">
            <w:pPr>
              <w:spacing w:before="60" w:after="60"/>
              <w:jc w:val="left"/>
              <w:rPr>
                <w:rFonts w:ascii="Arial Narrow" w:hAnsi="Arial Narrow" w:cs="Arial"/>
                <w:szCs w:val="24"/>
              </w:rPr>
            </w:pPr>
            <w:r>
              <w:rPr>
                <w:rFonts w:ascii="Arial Narrow" w:hAnsi="Arial Narrow" w:cs="Arial"/>
                <w:szCs w:val="24"/>
              </w:rPr>
              <w:t>3</w:t>
            </w:r>
          </w:p>
        </w:tc>
        <w:tc>
          <w:tcPr>
            <w:tcW w:w="1689" w:type="dxa"/>
            <w:vAlign w:val="center"/>
          </w:tcPr>
          <w:p w14:paraId="4AA3C355" w14:textId="77777777" w:rsidR="00476CAB" w:rsidRPr="00753FA6" w:rsidRDefault="00476CAB" w:rsidP="00466608">
            <w:pPr>
              <w:spacing w:before="60" w:after="60"/>
              <w:jc w:val="left"/>
              <w:rPr>
                <w:rFonts w:ascii="Arial Narrow" w:hAnsi="Arial Narrow" w:cs="Arial"/>
                <w:szCs w:val="24"/>
              </w:rPr>
            </w:pPr>
            <w:r>
              <w:rPr>
                <w:rFonts w:ascii="Arial Narrow" w:hAnsi="Arial Narrow" w:cs="Arial"/>
                <w:szCs w:val="24"/>
              </w:rPr>
              <w:t>August 2015</w:t>
            </w:r>
          </w:p>
        </w:tc>
        <w:tc>
          <w:tcPr>
            <w:tcW w:w="2220" w:type="dxa"/>
            <w:vAlign w:val="center"/>
          </w:tcPr>
          <w:p w14:paraId="07896B8C" w14:textId="77777777" w:rsidR="00476CAB" w:rsidRPr="00753FA6" w:rsidRDefault="00F43151" w:rsidP="00476CAB">
            <w:pPr>
              <w:spacing w:before="60" w:after="60"/>
              <w:jc w:val="left"/>
              <w:rPr>
                <w:rFonts w:ascii="Arial Narrow" w:hAnsi="Arial Narrow" w:cs="Arial"/>
                <w:szCs w:val="24"/>
              </w:rPr>
            </w:pPr>
            <w:r>
              <w:rPr>
                <w:rFonts w:ascii="Arial Narrow" w:hAnsi="Arial Narrow" w:cs="Arial"/>
                <w:szCs w:val="24"/>
              </w:rPr>
              <w:t>Final version 2014 -</w:t>
            </w:r>
            <w:r w:rsidR="00476CAB">
              <w:rPr>
                <w:rFonts w:ascii="Arial Narrow" w:hAnsi="Arial Narrow" w:cs="Arial"/>
                <w:szCs w:val="24"/>
              </w:rPr>
              <w:t xml:space="preserve"> 2017</w:t>
            </w:r>
          </w:p>
        </w:tc>
        <w:tc>
          <w:tcPr>
            <w:tcW w:w="1843" w:type="dxa"/>
            <w:vAlign w:val="center"/>
          </w:tcPr>
          <w:p w14:paraId="3DEFA144" w14:textId="77777777" w:rsidR="00476CAB" w:rsidRPr="00753FA6" w:rsidRDefault="00476CAB" w:rsidP="00476CAB">
            <w:pPr>
              <w:spacing w:before="60" w:after="60"/>
              <w:jc w:val="left"/>
              <w:rPr>
                <w:rFonts w:ascii="Arial Narrow" w:hAnsi="Arial Narrow" w:cs="Arial"/>
                <w:szCs w:val="24"/>
              </w:rPr>
            </w:pPr>
            <w:r>
              <w:rPr>
                <w:rFonts w:ascii="Arial Narrow" w:hAnsi="Arial Narrow" w:cs="Arial"/>
                <w:szCs w:val="24"/>
              </w:rPr>
              <w:t>Asset Services</w:t>
            </w:r>
          </w:p>
        </w:tc>
        <w:tc>
          <w:tcPr>
            <w:tcW w:w="2162" w:type="dxa"/>
            <w:vAlign w:val="center"/>
          </w:tcPr>
          <w:p w14:paraId="2D0A8B84" w14:textId="77777777" w:rsidR="00476CAB" w:rsidRPr="00753FA6" w:rsidRDefault="00476CAB" w:rsidP="00476CAB">
            <w:pPr>
              <w:spacing w:before="60" w:after="60"/>
              <w:jc w:val="left"/>
              <w:rPr>
                <w:rFonts w:ascii="Arial Narrow" w:hAnsi="Arial Narrow" w:cs="Arial"/>
                <w:szCs w:val="24"/>
              </w:rPr>
            </w:pPr>
            <w:r>
              <w:rPr>
                <w:rFonts w:ascii="Arial Narrow" w:hAnsi="Arial Narrow" w:cs="Arial"/>
                <w:szCs w:val="24"/>
              </w:rPr>
              <w:t xml:space="preserve">Manager Engineering Services </w:t>
            </w:r>
          </w:p>
        </w:tc>
        <w:tc>
          <w:tcPr>
            <w:tcW w:w="1260" w:type="dxa"/>
            <w:vAlign w:val="center"/>
          </w:tcPr>
          <w:p w14:paraId="08970A51" w14:textId="77777777" w:rsidR="00476CAB" w:rsidRPr="00753FA6" w:rsidRDefault="00476CAB" w:rsidP="00476CAB">
            <w:pPr>
              <w:spacing w:before="60" w:after="60"/>
              <w:jc w:val="left"/>
              <w:rPr>
                <w:rFonts w:ascii="Arial Narrow" w:hAnsi="Arial Narrow" w:cs="Arial"/>
                <w:szCs w:val="24"/>
              </w:rPr>
            </w:pPr>
            <w:r>
              <w:rPr>
                <w:rFonts w:ascii="Arial Narrow" w:hAnsi="Arial Narrow" w:cs="Arial"/>
                <w:szCs w:val="24"/>
              </w:rPr>
              <w:t>Executive Group</w:t>
            </w:r>
          </w:p>
        </w:tc>
      </w:tr>
      <w:tr w:rsidR="00476CAB" w:rsidRPr="00753FA6" w14:paraId="477760BE" w14:textId="77777777" w:rsidTr="00466608">
        <w:trPr>
          <w:cantSplit/>
        </w:trPr>
        <w:tc>
          <w:tcPr>
            <w:tcW w:w="931" w:type="dxa"/>
            <w:vAlign w:val="center"/>
          </w:tcPr>
          <w:p w14:paraId="5BA4140F" w14:textId="77777777" w:rsidR="00476CAB" w:rsidRDefault="00476CAB" w:rsidP="00476CAB">
            <w:pPr>
              <w:spacing w:before="60" w:after="60"/>
              <w:jc w:val="left"/>
              <w:rPr>
                <w:rFonts w:ascii="Arial Narrow" w:hAnsi="Arial Narrow" w:cs="Arial"/>
                <w:szCs w:val="24"/>
              </w:rPr>
            </w:pPr>
            <w:r>
              <w:rPr>
                <w:rFonts w:ascii="Arial Narrow" w:hAnsi="Arial Narrow" w:cs="Arial"/>
                <w:szCs w:val="24"/>
              </w:rPr>
              <w:t>4</w:t>
            </w:r>
          </w:p>
        </w:tc>
        <w:tc>
          <w:tcPr>
            <w:tcW w:w="1689" w:type="dxa"/>
            <w:vAlign w:val="center"/>
          </w:tcPr>
          <w:p w14:paraId="40A27ABC" w14:textId="77777777" w:rsidR="00476CAB" w:rsidRDefault="00476CAB" w:rsidP="00466608">
            <w:pPr>
              <w:spacing w:before="60" w:after="60"/>
              <w:jc w:val="left"/>
              <w:rPr>
                <w:rFonts w:ascii="Arial Narrow" w:hAnsi="Arial Narrow" w:cs="Arial"/>
                <w:szCs w:val="24"/>
              </w:rPr>
            </w:pPr>
            <w:r>
              <w:rPr>
                <w:rFonts w:ascii="Arial Narrow" w:hAnsi="Arial Narrow" w:cs="Arial"/>
                <w:szCs w:val="24"/>
              </w:rPr>
              <w:t>June 2018</w:t>
            </w:r>
          </w:p>
        </w:tc>
        <w:tc>
          <w:tcPr>
            <w:tcW w:w="2220" w:type="dxa"/>
            <w:vAlign w:val="center"/>
          </w:tcPr>
          <w:p w14:paraId="344B5EBB" w14:textId="77777777" w:rsidR="00476CAB" w:rsidRDefault="00476CAB" w:rsidP="00476CAB">
            <w:pPr>
              <w:spacing w:before="60" w:after="60"/>
              <w:jc w:val="left"/>
              <w:rPr>
                <w:rFonts w:ascii="Arial Narrow" w:hAnsi="Arial Narrow" w:cs="Arial"/>
                <w:szCs w:val="24"/>
              </w:rPr>
            </w:pPr>
            <w:r>
              <w:rPr>
                <w:rFonts w:ascii="Arial Narrow" w:hAnsi="Arial Narrow" w:cs="Arial"/>
                <w:szCs w:val="24"/>
              </w:rPr>
              <w:t>Final Version 2017-2020</w:t>
            </w:r>
          </w:p>
        </w:tc>
        <w:tc>
          <w:tcPr>
            <w:tcW w:w="1843" w:type="dxa"/>
            <w:vAlign w:val="center"/>
          </w:tcPr>
          <w:p w14:paraId="4A7DFD01" w14:textId="77777777" w:rsidR="00476CAB" w:rsidRDefault="00476CAB" w:rsidP="00476CAB">
            <w:pPr>
              <w:spacing w:before="60" w:after="60"/>
              <w:jc w:val="left"/>
              <w:rPr>
                <w:rFonts w:ascii="Arial Narrow" w:hAnsi="Arial Narrow" w:cs="Arial"/>
                <w:szCs w:val="24"/>
              </w:rPr>
            </w:pPr>
            <w:r>
              <w:rPr>
                <w:rFonts w:ascii="Arial Narrow" w:hAnsi="Arial Narrow" w:cs="Arial"/>
                <w:szCs w:val="24"/>
              </w:rPr>
              <w:t>Asset Services</w:t>
            </w:r>
          </w:p>
        </w:tc>
        <w:tc>
          <w:tcPr>
            <w:tcW w:w="2162" w:type="dxa"/>
            <w:vAlign w:val="center"/>
          </w:tcPr>
          <w:p w14:paraId="5E5FFDBB" w14:textId="77777777" w:rsidR="00476CAB" w:rsidRDefault="00476CAB" w:rsidP="00476CAB">
            <w:pPr>
              <w:spacing w:before="60" w:after="60"/>
              <w:jc w:val="left"/>
              <w:rPr>
                <w:rFonts w:ascii="Arial Narrow" w:hAnsi="Arial Narrow" w:cs="Arial"/>
                <w:szCs w:val="24"/>
              </w:rPr>
            </w:pPr>
            <w:r>
              <w:rPr>
                <w:rFonts w:ascii="Arial Narrow" w:hAnsi="Arial Narrow" w:cs="Arial"/>
                <w:szCs w:val="24"/>
              </w:rPr>
              <w:t>Manager Engineering Services</w:t>
            </w:r>
          </w:p>
        </w:tc>
        <w:tc>
          <w:tcPr>
            <w:tcW w:w="1260" w:type="dxa"/>
            <w:vAlign w:val="center"/>
          </w:tcPr>
          <w:p w14:paraId="2395DE21" w14:textId="77777777" w:rsidR="00476CAB" w:rsidRDefault="00476CAB" w:rsidP="00476CAB">
            <w:pPr>
              <w:spacing w:before="60" w:after="60"/>
              <w:jc w:val="left"/>
              <w:rPr>
                <w:rFonts w:ascii="Arial Narrow" w:hAnsi="Arial Narrow" w:cs="Arial"/>
                <w:szCs w:val="24"/>
              </w:rPr>
            </w:pPr>
            <w:r>
              <w:rPr>
                <w:rFonts w:ascii="Arial Narrow" w:hAnsi="Arial Narrow" w:cs="Arial"/>
                <w:szCs w:val="24"/>
              </w:rPr>
              <w:t>Executive Group</w:t>
            </w:r>
          </w:p>
        </w:tc>
      </w:tr>
      <w:tr w:rsidR="00153C53" w:rsidRPr="00753FA6" w14:paraId="16E6ED68" w14:textId="77777777" w:rsidTr="00466608">
        <w:trPr>
          <w:cantSplit/>
        </w:trPr>
        <w:tc>
          <w:tcPr>
            <w:tcW w:w="931" w:type="dxa"/>
            <w:vAlign w:val="center"/>
          </w:tcPr>
          <w:p w14:paraId="49C7412C" w14:textId="77777777" w:rsidR="00153C53" w:rsidRDefault="00153C53" w:rsidP="00153C53">
            <w:pPr>
              <w:spacing w:before="60" w:after="60"/>
              <w:jc w:val="left"/>
              <w:rPr>
                <w:rFonts w:ascii="Arial Narrow" w:hAnsi="Arial Narrow" w:cs="Arial"/>
                <w:szCs w:val="24"/>
              </w:rPr>
            </w:pPr>
            <w:r>
              <w:rPr>
                <w:rFonts w:ascii="Arial Narrow" w:hAnsi="Arial Narrow" w:cs="Arial"/>
                <w:szCs w:val="24"/>
              </w:rPr>
              <w:t>5</w:t>
            </w:r>
          </w:p>
        </w:tc>
        <w:tc>
          <w:tcPr>
            <w:tcW w:w="1689" w:type="dxa"/>
            <w:vAlign w:val="center"/>
          </w:tcPr>
          <w:p w14:paraId="7C1C2141" w14:textId="28035150" w:rsidR="00153C53" w:rsidRDefault="00AE0B0E" w:rsidP="00153C53">
            <w:pPr>
              <w:spacing w:before="60" w:after="60"/>
              <w:jc w:val="left"/>
              <w:rPr>
                <w:rFonts w:ascii="Arial Narrow" w:hAnsi="Arial Narrow" w:cs="Arial"/>
                <w:szCs w:val="24"/>
              </w:rPr>
            </w:pPr>
            <w:r w:rsidRPr="00AE0B0E">
              <w:rPr>
                <w:rFonts w:ascii="Arial Narrow" w:hAnsi="Arial Narrow" w:cs="Arial"/>
                <w:szCs w:val="24"/>
              </w:rPr>
              <w:t>Sept 2021</w:t>
            </w:r>
          </w:p>
        </w:tc>
        <w:tc>
          <w:tcPr>
            <w:tcW w:w="2220" w:type="dxa"/>
            <w:vAlign w:val="center"/>
          </w:tcPr>
          <w:p w14:paraId="5E34A682" w14:textId="77777777" w:rsidR="00153C53" w:rsidDel="0020345B" w:rsidRDefault="00153C53" w:rsidP="00153C53">
            <w:pPr>
              <w:spacing w:before="60" w:after="60"/>
              <w:jc w:val="left"/>
              <w:rPr>
                <w:rFonts w:ascii="Arial Narrow" w:hAnsi="Arial Narrow" w:cs="Arial"/>
                <w:szCs w:val="24"/>
              </w:rPr>
            </w:pPr>
            <w:r>
              <w:rPr>
                <w:rFonts w:ascii="Arial Narrow" w:hAnsi="Arial Narrow" w:cs="Arial"/>
                <w:szCs w:val="24"/>
              </w:rPr>
              <w:t>Final Version 2020</w:t>
            </w:r>
            <w:r w:rsidR="00F43151">
              <w:rPr>
                <w:rFonts w:ascii="Arial Narrow" w:hAnsi="Arial Narrow" w:cs="Arial"/>
                <w:szCs w:val="24"/>
              </w:rPr>
              <w:t xml:space="preserve"> </w:t>
            </w:r>
            <w:r>
              <w:rPr>
                <w:rFonts w:ascii="Arial Narrow" w:hAnsi="Arial Narrow" w:cs="Arial"/>
                <w:szCs w:val="24"/>
              </w:rPr>
              <w:t>-2024</w:t>
            </w:r>
          </w:p>
        </w:tc>
        <w:tc>
          <w:tcPr>
            <w:tcW w:w="1843" w:type="dxa"/>
            <w:vAlign w:val="center"/>
          </w:tcPr>
          <w:p w14:paraId="24E4B8A6" w14:textId="77777777" w:rsidR="00153C53" w:rsidRDefault="00153C53" w:rsidP="00153C53">
            <w:pPr>
              <w:spacing w:before="60" w:after="60"/>
              <w:jc w:val="left"/>
              <w:rPr>
                <w:rFonts w:ascii="Arial Narrow" w:hAnsi="Arial Narrow" w:cs="Arial"/>
                <w:szCs w:val="24"/>
              </w:rPr>
            </w:pPr>
            <w:r>
              <w:rPr>
                <w:rFonts w:ascii="Arial Narrow" w:hAnsi="Arial Narrow" w:cs="Arial"/>
                <w:szCs w:val="24"/>
              </w:rPr>
              <w:t>Project &amp; Asset Services</w:t>
            </w:r>
          </w:p>
        </w:tc>
        <w:tc>
          <w:tcPr>
            <w:tcW w:w="2162" w:type="dxa"/>
            <w:vAlign w:val="center"/>
          </w:tcPr>
          <w:p w14:paraId="758C6F99" w14:textId="77777777" w:rsidR="00153C53" w:rsidRDefault="00EB104D" w:rsidP="00153C53">
            <w:pPr>
              <w:spacing w:before="60" w:after="60"/>
              <w:jc w:val="left"/>
              <w:rPr>
                <w:rFonts w:ascii="Arial Narrow" w:hAnsi="Arial Narrow" w:cs="Arial"/>
                <w:szCs w:val="24"/>
              </w:rPr>
            </w:pPr>
            <w:r>
              <w:rPr>
                <w:rFonts w:ascii="Arial Narrow" w:hAnsi="Arial Narrow" w:cs="Arial"/>
                <w:szCs w:val="24"/>
              </w:rPr>
              <w:t>Manager Engineering Services</w:t>
            </w:r>
          </w:p>
        </w:tc>
        <w:tc>
          <w:tcPr>
            <w:tcW w:w="1260" w:type="dxa"/>
            <w:vAlign w:val="center"/>
          </w:tcPr>
          <w:p w14:paraId="27A242BC" w14:textId="77777777" w:rsidR="00153C53" w:rsidRDefault="00EB104D" w:rsidP="00153C53">
            <w:pPr>
              <w:spacing w:before="60" w:after="60"/>
              <w:jc w:val="left"/>
              <w:rPr>
                <w:rFonts w:ascii="Arial Narrow" w:hAnsi="Arial Narrow" w:cs="Arial"/>
                <w:szCs w:val="24"/>
              </w:rPr>
            </w:pPr>
            <w:r>
              <w:rPr>
                <w:rFonts w:ascii="Arial Narrow" w:hAnsi="Arial Narrow" w:cs="Arial"/>
                <w:szCs w:val="24"/>
              </w:rPr>
              <w:t>Executive Committee (ExCo)</w:t>
            </w:r>
          </w:p>
        </w:tc>
      </w:tr>
    </w:tbl>
    <w:p w14:paraId="342E70B8" w14:textId="77777777" w:rsidR="00EB104D" w:rsidRPr="00EA4E9A" w:rsidRDefault="00EA4E9A" w:rsidP="00DE6746">
      <w:pPr>
        <w:pStyle w:val="BodyText"/>
        <w:spacing w:after="0"/>
        <w:rPr>
          <w:rFonts w:cs="Arial"/>
          <w:color w:val="0070C0"/>
          <w:szCs w:val="24"/>
        </w:rPr>
      </w:pPr>
      <w:bookmarkStart w:id="0" w:name="start"/>
      <w:bookmarkEnd w:id="0"/>
      <w:r>
        <w:rPr>
          <w:noProof/>
          <w:lang w:eastAsia="en-AU"/>
        </w:rPr>
        <w:lastRenderedPageBreak/>
        <mc:AlternateContent>
          <mc:Choice Requires="wps">
            <w:drawing>
              <wp:anchor distT="0" distB="0" distL="114300" distR="114300" simplePos="0" relativeHeight="251912704" behindDoc="0" locked="0" layoutInCell="1" allowOverlap="1" wp14:anchorId="6608CD8E" wp14:editId="7AC2B0FA">
                <wp:simplePos x="0" y="0"/>
                <wp:positionH relativeFrom="column">
                  <wp:posOffset>-186055</wp:posOffset>
                </wp:positionH>
                <wp:positionV relativeFrom="paragraph">
                  <wp:posOffset>-133350</wp:posOffset>
                </wp:positionV>
                <wp:extent cx="5702300" cy="1003300"/>
                <wp:effectExtent l="0" t="0" r="0" b="6350"/>
                <wp:wrapNone/>
                <wp:docPr id="2" name="Text Box 2"/>
                <wp:cNvGraphicFramePr/>
                <a:graphic xmlns:a="http://schemas.openxmlformats.org/drawingml/2006/main">
                  <a:graphicData uri="http://schemas.microsoft.com/office/word/2010/wordprocessingShape">
                    <wps:wsp>
                      <wps:cNvSpPr txBox="1"/>
                      <wps:spPr>
                        <a:xfrm>
                          <a:off x="0" y="0"/>
                          <a:ext cx="5702300" cy="1003300"/>
                        </a:xfrm>
                        <a:prstGeom prst="rect">
                          <a:avLst/>
                        </a:prstGeom>
                        <a:solidFill>
                          <a:srgbClr val="0078AF">
                            <a:alpha val="11000"/>
                          </a:srgbClr>
                        </a:solidFill>
                        <a:ln w="6350">
                          <a:noFill/>
                        </a:ln>
                      </wps:spPr>
                      <wps:txbx>
                        <w:txbxContent>
                          <w:p w14:paraId="0AAFBAB5" w14:textId="77777777" w:rsidR="00140CAE" w:rsidRPr="009F6E1D" w:rsidRDefault="00140CAE" w:rsidP="00EA4E9A">
                            <w:pPr>
                              <w:spacing w:after="0" w:line="240" w:lineRule="auto"/>
                            </w:pPr>
                            <w:r w:rsidRPr="009F6E1D">
                              <w:rPr>
                                <w:rFonts w:cs="News Gothic Com"/>
                                <w:color w:val="0078AF"/>
                              </w:rPr>
                              <w:t xml:space="preserve">Acknowledgement </w:t>
                            </w:r>
                            <w:r>
                              <w:rPr>
                                <w:rFonts w:cs="News Gothic Com"/>
                                <w:color w:val="0078AF"/>
                              </w:rPr>
                              <w:t>of</w:t>
                            </w:r>
                            <w:r w:rsidRPr="009F6E1D">
                              <w:rPr>
                                <w:rFonts w:cs="News Gothic Com"/>
                                <w:color w:val="0078AF"/>
                              </w:rPr>
                              <w:t xml:space="preserve"> Country</w:t>
                            </w:r>
                          </w:p>
                          <w:p w14:paraId="129A6276" w14:textId="77777777" w:rsidR="00140CAE" w:rsidRPr="009F6E1D" w:rsidRDefault="00140CAE" w:rsidP="00EA4E9A">
                            <w:pPr>
                              <w:spacing w:after="0" w:line="240" w:lineRule="auto"/>
                              <w:rPr>
                                <w:rFonts w:ascii="Times New Roman" w:hAnsi="Times New Roman"/>
                              </w:rPr>
                            </w:pPr>
                            <w:r w:rsidRPr="009F6E1D">
                              <w:t>The Mayor</w:t>
                            </w:r>
                            <w:r w:rsidRPr="009F6E1D">
                              <w:rPr>
                                <w:color w:val="000000"/>
                              </w:rPr>
                              <w:t>, Councillors and staff of the City of Cockburn acknowledge the Whadjuk Nyungar people of Beeliar boodja as the traditional custodians of this land. We pay our respect to the Elders, past, present and emerging.</w:t>
                            </w:r>
                          </w:p>
                        </w:txbxContent>
                      </wps:txbx>
                      <wps:bodyPr rot="0" spcFirstLastPara="0" vertOverflow="overflow" horzOverflow="overflow" vert="horz" wrap="square" lIns="18000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08CD8E" id="Text Box 2" o:spid="_x0000_s1027" type="#_x0000_t202" style="position:absolute;left:0;text-align:left;margin-left:-14.65pt;margin-top:-10.5pt;width:449pt;height:79pt;z-index:25191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" fillcolor="#0078af" stroked="f" strokeweight=".5pt">
                <v:fill opacity="7196f"/>
                <v:textbox inset="5mm">
                  <w:txbxContent>
                    <w:p w14:paraId="0AAFBAB5" w14:textId="77777777" w:rsidR="00140CAE" w:rsidRPr="009F6E1D" w:rsidRDefault="00140CAE" w:rsidP="00EA4E9A">
                      <w:pPr>
                        <w:spacing w:after="0" w:line="240" w:lineRule="auto"/>
                      </w:pPr>
                      <w:r w:rsidRPr="009F6E1D">
                        <w:rPr>
                          <w:rFonts w:cs="News Gothic Com"/>
                          <w:color w:val="0078AF"/>
                        </w:rPr>
                        <w:t xml:space="preserve">Acknowledgement </w:t>
                      </w:r>
                      <w:r>
                        <w:rPr>
                          <w:rFonts w:cs="News Gothic Com"/>
                          <w:color w:val="0078AF"/>
                        </w:rPr>
                        <w:t>of</w:t>
                      </w:r>
                      <w:r w:rsidRPr="009F6E1D">
                        <w:rPr>
                          <w:rFonts w:cs="News Gothic Com"/>
                          <w:color w:val="0078AF"/>
                        </w:rPr>
                        <w:t xml:space="preserve"> Country</w:t>
                      </w:r>
                    </w:p>
                    <w:p w14:paraId="129A6276" w14:textId="77777777" w:rsidR="00140CAE" w:rsidRPr="009F6E1D" w:rsidRDefault="00140CAE" w:rsidP="00EA4E9A">
                      <w:pPr>
                        <w:spacing w:after="0" w:line="240" w:lineRule="auto"/>
                        <w:rPr>
                          <w:rFonts w:ascii="Times New Roman" w:hAnsi="Times New Roman"/>
                        </w:rPr>
                      </w:pPr>
                      <w:r w:rsidRPr="009F6E1D">
                        <w:t>The Mayor</w:t>
                      </w:r>
                      <w:r w:rsidRPr="009F6E1D">
                        <w:rPr>
                          <w:color w:val="000000"/>
                        </w:rPr>
                        <w:t>, Councillors and staff of the City of Cockburn acknowledge the Whadjuk Nyungar people of Beeliar boodja as the traditional custodians of this land. We pay our respect to the Elders, past, present and emerging.</w:t>
                      </w:r>
                    </w:p>
                  </w:txbxContent>
                </v:textbox>
              </v:shape>
            </w:pict>
          </mc:Fallback>
        </mc:AlternateContent>
      </w:r>
    </w:p>
    <w:p w14:paraId="74A716B0" w14:textId="77777777" w:rsidR="00EB104D" w:rsidRDefault="00EB104D" w:rsidP="00EB104D">
      <w:pPr>
        <w:pStyle w:val="BodyText"/>
      </w:pPr>
      <w:r>
        <w:br w:type="page"/>
      </w:r>
    </w:p>
    <w:p w14:paraId="491E4198" w14:textId="30825B76" w:rsidR="0078027F" w:rsidRPr="00EB104D" w:rsidRDefault="00140CAE" w:rsidP="00DE6746">
      <w:pPr>
        <w:pStyle w:val="BodyText"/>
        <w:spacing w:after="0"/>
        <w:rPr>
          <w:rFonts w:cs="Arial"/>
          <w:b/>
          <w:color w:val="0070C0"/>
          <w:szCs w:val="24"/>
        </w:rPr>
      </w:pPr>
      <w:r w:rsidRPr="00EB104D">
        <w:rPr>
          <w:rFonts w:cs="Arial"/>
          <w:b/>
          <w:color w:val="0070C0"/>
          <w:sz w:val="28"/>
          <w:szCs w:val="28"/>
        </w:rPr>
        <w:lastRenderedPageBreak/>
        <w:t xml:space="preserve">Table </w:t>
      </w:r>
      <w:proofErr w:type="gramStart"/>
      <w:r w:rsidRPr="00EB104D">
        <w:rPr>
          <w:rFonts w:cs="Arial"/>
          <w:b/>
          <w:color w:val="0070C0"/>
          <w:sz w:val="28"/>
          <w:szCs w:val="28"/>
        </w:rPr>
        <w:t>Of</w:t>
      </w:r>
      <w:proofErr w:type="gramEnd"/>
      <w:r w:rsidRPr="00EB104D">
        <w:rPr>
          <w:rFonts w:cs="Arial"/>
          <w:b/>
          <w:color w:val="0070C0"/>
          <w:sz w:val="28"/>
          <w:szCs w:val="28"/>
        </w:rPr>
        <w:t xml:space="preserve"> Contents</w:t>
      </w:r>
    </w:p>
    <w:p w14:paraId="28C72E2D" w14:textId="411D9626" w:rsidR="009F1C87" w:rsidRPr="00EB104D" w:rsidRDefault="00A4014C">
      <w:pPr>
        <w:pStyle w:val="TOC1"/>
        <w:rPr>
          <w:rFonts w:ascii="Arial" w:eastAsiaTheme="minorEastAsia" w:hAnsi="Arial" w:cs="Arial"/>
          <w:b w:val="0"/>
          <w:color w:val="auto"/>
          <w:szCs w:val="24"/>
          <w:lang w:eastAsia="en-AU"/>
        </w:rPr>
      </w:pPr>
      <w:r w:rsidRPr="00EB104D">
        <w:rPr>
          <w:rFonts w:ascii="Arial" w:hAnsi="Arial" w:cs="Arial"/>
          <w:szCs w:val="24"/>
        </w:rPr>
        <w:fldChar w:fldCharType="begin"/>
      </w:r>
      <w:r w:rsidR="0078027F" w:rsidRPr="00EB104D">
        <w:rPr>
          <w:rFonts w:ascii="Arial" w:hAnsi="Arial" w:cs="Arial"/>
          <w:szCs w:val="24"/>
        </w:rPr>
        <w:instrText xml:space="preserve"> TOC \o "1-3" \h \z \u </w:instrText>
      </w:r>
      <w:r w:rsidRPr="00EB104D">
        <w:rPr>
          <w:rFonts w:ascii="Arial" w:hAnsi="Arial" w:cs="Arial"/>
          <w:szCs w:val="24"/>
        </w:rPr>
        <w:fldChar w:fldCharType="separate"/>
      </w:r>
      <w:hyperlink w:anchor="_Toc56419047" w:history="1">
        <w:r w:rsidR="00140CAE" w:rsidRPr="00EB104D">
          <w:rPr>
            <w:rStyle w:val="Hyperlink"/>
            <w:rFonts w:ascii="Arial" w:hAnsi="Arial" w:cs="Arial"/>
            <w:szCs w:val="24"/>
          </w:rPr>
          <w:t>Glossary</w:t>
        </w:r>
        <w:r w:rsidR="00140CAE" w:rsidRPr="00EB104D">
          <w:rPr>
            <w:rFonts w:ascii="Arial" w:hAnsi="Arial" w:cs="Arial"/>
            <w:webHidden/>
            <w:szCs w:val="24"/>
          </w:rPr>
          <w:tab/>
        </w:r>
        <w:r w:rsidR="009F1C87" w:rsidRPr="00EB104D">
          <w:rPr>
            <w:rFonts w:ascii="Arial" w:hAnsi="Arial" w:cs="Arial"/>
            <w:webHidden/>
            <w:szCs w:val="24"/>
          </w:rPr>
          <w:fldChar w:fldCharType="begin"/>
        </w:r>
        <w:r w:rsidR="009F1C87" w:rsidRPr="00EB104D">
          <w:rPr>
            <w:rFonts w:ascii="Arial" w:hAnsi="Arial" w:cs="Arial"/>
            <w:webHidden/>
            <w:szCs w:val="24"/>
          </w:rPr>
          <w:instrText xml:space="preserve"> PAGEREF _Toc56419047 \h </w:instrText>
        </w:r>
        <w:r w:rsidR="009F1C87" w:rsidRPr="00EB104D">
          <w:rPr>
            <w:rFonts w:ascii="Arial" w:hAnsi="Arial" w:cs="Arial"/>
            <w:webHidden/>
            <w:szCs w:val="24"/>
          </w:rPr>
        </w:r>
        <w:r w:rsidR="009F1C87" w:rsidRPr="00EB104D">
          <w:rPr>
            <w:rFonts w:ascii="Arial" w:hAnsi="Arial" w:cs="Arial"/>
            <w:webHidden/>
            <w:szCs w:val="24"/>
          </w:rPr>
          <w:fldChar w:fldCharType="separate"/>
        </w:r>
        <w:r w:rsidR="00504229">
          <w:rPr>
            <w:rFonts w:ascii="Arial" w:hAnsi="Arial" w:cs="Arial"/>
            <w:webHidden/>
            <w:szCs w:val="24"/>
          </w:rPr>
          <w:t>i</w:t>
        </w:r>
        <w:r w:rsidR="009F1C87" w:rsidRPr="00EB104D">
          <w:rPr>
            <w:rFonts w:ascii="Arial" w:hAnsi="Arial" w:cs="Arial"/>
            <w:webHidden/>
            <w:szCs w:val="24"/>
          </w:rPr>
          <w:fldChar w:fldCharType="end"/>
        </w:r>
      </w:hyperlink>
    </w:p>
    <w:p w14:paraId="7C433289" w14:textId="231DF247" w:rsidR="009F1C87" w:rsidRPr="00EB104D" w:rsidRDefault="00504229">
      <w:pPr>
        <w:pStyle w:val="TOC1"/>
        <w:rPr>
          <w:rFonts w:ascii="Arial" w:eastAsiaTheme="minorEastAsia" w:hAnsi="Arial" w:cs="Arial"/>
          <w:b w:val="0"/>
          <w:color w:val="auto"/>
          <w:szCs w:val="24"/>
          <w:lang w:eastAsia="en-AU"/>
        </w:rPr>
      </w:pPr>
      <w:hyperlink w:anchor="_Toc56419048" w:history="1">
        <w:r w:rsidR="00140CAE" w:rsidRPr="00EB104D">
          <w:rPr>
            <w:rStyle w:val="Hyperlink"/>
            <w:rFonts w:ascii="Arial" w:hAnsi="Arial" w:cs="Arial"/>
            <w:szCs w:val="24"/>
          </w:rPr>
          <w:t>1.</w:t>
        </w:r>
        <w:r w:rsidR="00140CAE" w:rsidRPr="00EB104D">
          <w:rPr>
            <w:rFonts w:ascii="Arial" w:eastAsiaTheme="minorEastAsia" w:hAnsi="Arial" w:cs="Arial"/>
            <w:b w:val="0"/>
            <w:color w:val="auto"/>
            <w:szCs w:val="24"/>
            <w:lang w:eastAsia="en-AU"/>
          </w:rPr>
          <w:tab/>
        </w:r>
        <w:r w:rsidR="00140CAE" w:rsidRPr="00EB104D">
          <w:rPr>
            <w:rStyle w:val="Hyperlink"/>
            <w:rFonts w:ascii="Arial" w:hAnsi="Arial" w:cs="Arial"/>
            <w:szCs w:val="24"/>
          </w:rPr>
          <w:t xml:space="preserve">Executive </w:t>
        </w:r>
        <w:r w:rsidR="00140CAE">
          <w:rPr>
            <w:rStyle w:val="Hyperlink"/>
            <w:rFonts w:ascii="Arial" w:hAnsi="Arial" w:cs="Arial"/>
            <w:szCs w:val="24"/>
          </w:rPr>
          <w:t>S</w:t>
        </w:r>
        <w:r w:rsidR="00140CAE" w:rsidRPr="00EB104D">
          <w:rPr>
            <w:rStyle w:val="Hyperlink"/>
            <w:rFonts w:ascii="Arial" w:hAnsi="Arial" w:cs="Arial"/>
            <w:szCs w:val="24"/>
          </w:rPr>
          <w:t>ummary</w:t>
        </w:r>
        <w:r w:rsidR="00140CAE" w:rsidRPr="00EB104D">
          <w:rPr>
            <w:rFonts w:ascii="Arial" w:hAnsi="Arial" w:cs="Arial"/>
            <w:webHidden/>
            <w:szCs w:val="24"/>
          </w:rPr>
          <w:tab/>
        </w:r>
        <w:r w:rsidR="009F1C87" w:rsidRPr="00EB104D">
          <w:rPr>
            <w:rFonts w:ascii="Arial" w:hAnsi="Arial" w:cs="Arial"/>
            <w:webHidden/>
            <w:szCs w:val="24"/>
          </w:rPr>
          <w:fldChar w:fldCharType="begin"/>
        </w:r>
        <w:r w:rsidR="009F1C87" w:rsidRPr="00EB104D">
          <w:rPr>
            <w:rFonts w:ascii="Arial" w:hAnsi="Arial" w:cs="Arial"/>
            <w:webHidden/>
            <w:szCs w:val="24"/>
          </w:rPr>
          <w:instrText xml:space="preserve"> PAGEREF _Toc56419048 \h </w:instrText>
        </w:r>
        <w:r w:rsidR="009F1C87" w:rsidRPr="00EB104D">
          <w:rPr>
            <w:rFonts w:ascii="Arial" w:hAnsi="Arial" w:cs="Arial"/>
            <w:webHidden/>
            <w:szCs w:val="24"/>
          </w:rPr>
        </w:r>
        <w:r w:rsidR="009F1C87" w:rsidRPr="00EB104D">
          <w:rPr>
            <w:rFonts w:ascii="Arial" w:hAnsi="Arial" w:cs="Arial"/>
            <w:webHidden/>
            <w:szCs w:val="24"/>
          </w:rPr>
          <w:fldChar w:fldCharType="separate"/>
        </w:r>
        <w:r>
          <w:rPr>
            <w:rFonts w:ascii="Arial" w:hAnsi="Arial" w:cs="Arial"/>
            <w:webHidden/>
            <w:szCs w:val="24"/>
          </w:rPr>
          <w:t>1</w:t>
        </w:r>
        <w:r w:rsidR="009F1C87" w:rsidRPr="00EB104D">
          <w:rPr>
            <w:rFonts w:ascii="Arial" w:hAnsi="Arial" w:cs="Arial"/>
            <w:webHidden/>
            <w:szCs w:val="24"/>
          </w:rPr>
          <w:fldChar w:fldCharType="end"/>
        </w:r>
      </w:hyperlink>
    </w:p>
    <w:p w14:paraId="38F6A8D5" w14:textId="2B2386A1" w:rsidR="009F1C87" w:rsidRPr="00EB104D" w:rsidRDefault="00504229">
      <w:pPr>
        <w:pStyle w:val="TOC1"/>
        <w:rPr>
          <w:rFonts w:ascii="Arial" w:eastAsiaTheme="minorEastAsia" w:hAnsi="Arial" w:cs="Arial"/>
          <w:b w:val="0"/>
          <w:color w:val="auto"/>
          <w:szCs w:val="24"/>
          <w:lang w:eastAsia="en-AU"/>
        </w:rPr>
      </w:pPr>
      <w:hyperlink w:anchor="_Toc56419049" w:history="1">
        <w:r w:rsidR="00140CAE" w:rsidRPr="00EB104D">
          <w:rPr>
            <w:rStyle w:val="Hyperlink"/>
            <w:rFonts w:ascii="Arial" w:hAnsi="Arial" w:cs="Arial"/>
            <w:szCs w:val="24"/>
          </w:rPr>
          <w:t>2.</w:t>
        </w:r>
        <w:r w:rsidR="00140CAE" w:rsidRPr="00EB104D">
          <w:rPr>
            <w:rFonts w:ascii="Arial" w:eastAsiaTheme="minorEastAsia" w:hAnsi="Arial" w:cs="Arial"/>
            <w:b w:val="0"/>
            <w:color w:val="auto"/>
            <w:szCs w:val="24"/>
            <w:lang w:eastAsia="en-AU"/>
          </w:rPr>
          <w:tab/>
        </w:r>
        <w:r w:rsidR="00140CAE" w:rsidRPr="00EB104D">
          <w:rPr>
            <w:rStyle w:val="Hyperlink"/>
            <w:rFonts w:ascii="Arial" w:hAnsi="Arial" w:cs="Arial"/>
            <w:szCs w:val="24"/>
          </w:rPr>
          <w:t>Introduction</w:t>
        </w:r>
        <w:r w:rsidR="00140CAE" w:rsidRPr="00EB104D">
          <w:rPr>
            <w:rFonts w:ascii="Arial" w:hAnsi="Arial" w:cs="Arial"/>
            <w:webHidden/>
            <w:szCs w:val="24"/>
          </w:rPr>
          <w:tab/>
        </w:r>
        <w:r w:rsidR="009F1C87" w:rsidRPr="00EB104D">
          <w:rPr>
            <w:rFonts w:ascii="Arial" w:hAnsi="Arial" w:cs="Arial"/>
            <w:webHidden/>
            <w:szCs w:val="24"/>
          </w:rPr>
          <w:fldChar w:fldCharType="begin"/>
        </w:r>
        <w:r w:rsidR="009F1C87" w:rsidRPr="00EB104D">
          <w:rPr>
            <w:rFonts w:ascii="Arial" w:hAnsi="Arial" w:cs="Arial"/>
            <w:webHidden/>
            <w:szCs w:val="24"/>
          </w:rPr>
          <w:instrText xml:space="preserve"> PAGEREF _Toc56419049 \h </w:instrText>
        </w:r>
        <w:r w:rsidR="009F1C87" w:rsidRPr="00EB104D">
          <w:rPr>
            <w:rFonts w:ascii="Arial" w:hAnsi="Arial" w:cs="Arial"/>
            <w:webHidden/>
            <w:szCs w:val="24"/>
          </w:rPr>
        </w:r>
        <w:r w:rsidR="009F1C87" w:rsidRPr="00EB104D">
          <w:rPr>
            <w:rFonts w:ascii="Arial" w:hAnsi="Arial" w:cs="Arial"/>
            <w:webHidden/>
            <w:szCs w:val="24"/>
          </w:rPr>
          <w:fldChar w:fldCharType="separate"/>
        </w:r>
        <w:r>
          <w:rPr>
            <w:rFonts w:ascii="Arial" w:hAnsi="Arial" w:cs="Arial"/>
            <w:webHidden/>
            <w:szCs w:val="24"/>
          </w:rPr>
          <w:t>5</w:t>
        </w:r>
        <w:r w:rsidR="009F1C87" w:rsidRPr="00EB104D">
          <w:rPr>
            <w:rFonts w:ascii="Arial" w:hAnsi="Arial" w:cs="Arial"/>
            <w:webHidden/>
            <w:szCs w:val="24"/>
          </w:rPr>
          <w:fldChar w:fldCharType="end"/>
        </w:r>
      </w:hyperlink>
    </w:p>
    <w:p w14:paraId="69B7BEFB" w14:textId="04F84CE7" w:rsidR="009F1C87" w:rsidRPr="00EB104D" w:rsidRDefault="00504229">
      <w:pPr>
        <w:pStyle w:val="TOC2"/>
        <w:rPr>
          <w:rFonts w:eastAsiaTheme="minorEastAsia" w:cs="Arial"/>
          <w:noProof/>
          <w:szCs w:val="24"/>
          <w:lang w:eastAsia="en-AU"/>
        </w:rPr>
      </w:pPr>
      <w:hyperlink w:anchor="_Toc56419050" w:history="1">
        <w:r w:rsidR="009F1C87" w:rsidRPr="00EB104D">
          <w:rPr>
            <w:rStyle w:val="Hyperlink"/>
            <w:rFonts w:cs="Arial"/>
            <w:noProof/>
            <w:szCs w:val="24"/>
          </w:rPr>
          <w:t>2.1</w:t>
        </w:r>
        <w:r w:rsidR="009F1C87" w:rsidRPr="00EB104D">
          <w:rPr>
            <w:rFonts w:eastAsiaTheme="minorEastAsia" w:cs="Arial"/>
            <w:noProof/>
            <w:szCs w:val="24"/>
            <w:lang w:eastAsia="en-AU"/>
          </w:rPr>
          <w:tab/>
        </w:r>
        <w:r w:rsidR="009F1C87" w:rsidRPr="00EB104D">
          <w:rPr>
            <w:rStyle w:val="Hyperlink"/>
            <w:rFonts w:cs="Arial"/>
            <w:noProof/>
            <w:szCs w:val="24"/>
          </w:rPr>
          <w:t>Background</w:t>
        </w:r>
        <w:r w:rsidR="009F1C87" w:rsidRPr="00EB104D">
          <w:rPr>
            <w:rFonts w:cs="Arial"/>
            <w:noProof/>
            <w:webHidden/>
            <w:szCs w:val="24"/>
          </w:rPr>
          <w:tab/>
        </w:r>
        <w:r w:rsidR="009F1C87" w:rsidRPr="00EB104D">
          <w:rPr>
            <w:rFonts w:cs="Arial"/>
            <w:noProof/>
            <w:webHidden/>
            <w:szCs w:val="24"/>
          </w:rPr>
          <w:fldChar w:fldCharType="begin"/>
        </w:r>
        <w:r w:rsidR="009F1C87" w:rsidRPr="00EB104D">
          <w:rPr>
            <w:rFonts w:cs="Arial"/>
            <w:noProof/>
            <w:webHidden/>
            <w:szCs w:val="24"/>
          </w:rPr>
          <w:instrText xml:space="preserve"> PAGEREF _Toc56419050 \h </w:instrText>
        </w:r>
        <w:r w:rsidR="009F1C87" w:rsidRPr="00EB104D">
          <w:rPr>
            <w:rFonts w:cs="Arial"/>
            <w:noProof/>
            <w:webHidden/>
            <w:szCs w:val="24"/>
          </w:rPr>
        </w:r>
        <w:r w:rsidR="009F1C87" w:rsidRPr="00EB104D">
          <w:rPr>
            <w:rFonts w:cs="Arial"/>
            <w:noProof/>
            <w:webHidden/>
            <w:szCs w:val="24"/>
          </w:rPr>
          <w:fldChar w:fldCharType="separate"/>
        </w:r>
        <w:r>
          <w:rPr>
            <w:rFonts w:cs="Arial"/>
            <w:noProof/>
            <w:webHidden/>
            <w:szCs w:val="24"/>
          </w:rPr>
          <w:t>5</w:t>
        </w:r>
        <w:r w:rsidR="009F1C87" w:rsidRPr="00EB104D">
          <w:rPr>
            <w:rFonts w:cs="Arial"/>
            <w:noProof/>
            <w:webHidden/>
            <w:szCs w:val="24"/>
          </w:rPr>
          <w:fldChar w:fldCharType="end"/>
        </w:r>
      </w:hyperlink>
    </w:p>
    <w:p w14:paraId="49268796" w14:textId="6B709839" w:rsidR="009F1C87" w:rsidRPr="00EB104D" w:rsidRDefault="00504229">
      <w:pPr>
        <w:pStyle w:val="TOC2"/>
        <w:rPr>
          <w:rFonts w:eastAsiaTheme="minorEastAsia" w:cs="Arial"/>
          <w:noProof/>
          <w:szCs w:val="24"/>
          <w:lang w:eastAsia="en-AU"/>
        </w:rPr>
      </w:pPr>
      <w:hyperlink w:anchor="_Toc56419051" w:history="1">
        <w:r w:rsidR="009F1C87" w:rsidRPr="00EB104D">
          <w:rPr>
            <w:rStyle w:val="Hyperlink"/>
            <w:rFonts w:cs="Arial"/>
            <w:noProof/>
            <w:szCs w:val="24"/>
          </w:rPr>
          <w:t>2.2</w:t>
        </w:r>
        <w:r w:rsidR="009F1C87" w:rsidRPr="00EB104D">
          <w:rPr>
            <w:rFonts w:eastAsiaTheme="minorEastAsia" w:cs="Arial"/>
            <w:noProof/>
            <w:szCs w:val="24"/>
            <w:lang w:eastAsia="en-AU"/>
          </w:rPr>
          <w:tab/>
        </w:r>
        <w:r w:rsidR="009F1C87" w:rsidRPr="00EB104D">
          <w:rPr>
            <w:rStyle w:val="Hyperlink"/>
            <w:rFonts w:cs="Arial"/>
            <w:noProof/>
            <w:szCs w:val="24"/>
          </w:rPr>
          <w:t>Goals and Objectives of Asset Management</w:t>
        </w:r>
        <w:r w:rsidR="009F1C87" w:rsidRPr="00EB104D">
          <w:rPr>
            <w:rFonts w:cs="Arial"/>
            <w:noProof/>
            <w:webHidden/>
            <w:szCs w:val="24"/>
          </w:rPr>
          <w:tab/>
        </w:r>
        <w:r w:rsidR="009F1C87" w:rsidRPr="00EB104D">
          <w:rPr>
            <w:rFonts w:cs="Arial"/>
            <w:noProof/>
            <w:webHidden/>
            <w:szCs w:val="24"/>
          </w:rPr>
          <w:fldChar w:fldCharType="begin"/>
        </w:r>
        <w:r w:rsidR="009F1C87" w:rsidRPr="00EB104D">
          <w:rPr>
            <w:rFonts w:cs="Arial"/>
            <w:noProof/>
            <w:webHidden/>
            <w:szCs w:val="24"/>
          </w:rPr>
          <w:instrText xml:space="preserve"> PAGEREF _Toc56419051 \h </w:instrText>
        </w:r>
        <w:r w:rsidR="009F1C87" w:rsidRPr="00EB104D">
          <w:rPr>
            <w:rFonts w:cs="Arial"/>
            <w:noProof/>
            <w:webHidden/>
            <w:szCs w:val="24"/>
          </w:rPr>
        </w:r>
        <w:r w:rsidR="009F1C87" w:rsidRPr="00EB104D">
          <w:rPr>
            <w:rFonts w:cs="Arial"/>
            <w:noProof/>
            <w:webHidden/>
            <w:szCs w:val="24"/>
          </w:rPr>
          <w:fldChar w:fldCharType="separate"/>
        </w:r>
        <w:r>
          <w:rPr>
            <w:rFonts w:cs="Arial"/>
            <w:noProof/>
            <w:webHidden/>
            <w:szCs w:val="24"/>
          </w:rPr>
          <w:t>6</w:t>
        </w:r>
        <w:r w:rsidR="009F1C87" w:rsidRPr="00EB104D">
          <w:rPr>
            <w:rFonts w:cs="Arial"/>
            <w:noProof/>
            <w:webHidden/>
            <w:szCs w:val="24"/>
          </w:rPr>
          <w:fldChar w:fldCharType="end"/>
        </w:r>
      </w:hyperlink>
    </w:p>
    <w:p w14:paraId="662C6E9D" w14:textId="082F759E" w:rsidR="009F1C87" w:rsidRPr="00EB104D" w:rsidRDefault="00504229">
      <w:pPr>
        <w:pStyle w:val="TOC2"/>
        <w:rPr>
          <w:rFonts w:eastAsiaTheme="minorEastAsia" w:cs="Arial"/>
          <w:noProof/>
          <w:szCs w:val="24"/>
          <w:lang w:eastAsia="en-AU"/>
        </w:rPr>
      </w:pPr>
      <w:hyperlink w:anchor="_Toc56419052" w:history="1">
        <w:r w:rsidR="009F1C87" w:rsidRPr="00EB104D">
          <w:rPr>
            <w:rStyle w:val="Hyperlink"/>
            <w:rFonts w:cs="Arial"/>
            <w:noProof/>
            <w:szCs w:val="24"/>
          </w:rPr>
          <w:t>2.3</w:t>
        </w:r>
        <w:r w:rsidR="009F1C87" w:rsidRPr="00EB104D">
          <w:rPr>
            <w:rFonts w:eastAsiaTheme="minorEastAsia" w:cs="Arial"/>
            <w:noProof/>
            <w:szCs w:val="24"/>
            <w:lang w:eastAsia="en-AU"/>
          </w:rPr>
          <w:tab/>
        </w:r>
        <w:r w:rsidR="009F1C87" w:rsidRPr="00EB104D">
          <w:rPr>
            <w:rStyle w:val="Hyperlink"/>
            <w:rFonts w:cs="Arial"/>
            <w:noProof/>
            <w:szCs w:val="24"/>
          </w:rPr>
          <w:t>Plan Framework</w:t>
        </w:r>
        <w:r w:rsidR="009F1C87" w:rsidRPr="00EB104D">
          <w:rPr>
            <w:rFonts w:cs="Arial"/>
            <w:noProof/>
            <w:webHidden/>
            <w:szCs w:val="24"/>
          </w:rPr>
          <w:tab/>
        </w:r>
        <w:r w:rsidR="009F1C87" w:rsidRPr="00EB104D">
          <w:rPr>
            <w:rFonts w:cs="Arial"/>
            <w:noProof/>
            <w:webHidden/>
            <w:szCs w:val="24"/>
          </w:rPr>
          <w:fldChar w:fldCharType="begin"/>
        </w:r>
        <w:r w:rsidR="009F1C87" w:rsidRPr="00EB104D">
          <w:rPr>
            <w:rFonts w:cs="Arial"/>
            <w:noProof/>
            <w:webHidden/>
            <w:szCs w:val="24"/>
          </w:rPr>
          <w:instrText xml:space="preserve"> PAGEREF _Toc56419052 \h </w:instrText>
        </w:r>
        <w:r w:rsidR="009F1C87" w:rsidRPr="00EB104D">
          <w:rPr>
            <w:rFonts w:cs="Arial"/>
            <w:noProof/>
            <w:webHidden/>
            <w:szCs w:val="24"/>
          </w:rPr>
        </w:r>
        <w:r w:rsidR="009F1C87" w:rsidRPr="00EB104D">
          <w:rPr>
            <w:rFonts w:cs="Arial"/>
            <w:noProof/>
            <w:webHidden/>
            <w:szCs w:val="24"/>
          </w:rPr>
          <w:fldChar w:fldCharType="separate"/>
        </w:r>
        <w:r>
          <w:rPr>
            <w:rFonts w:cs="Arial"/>
            <w:noProof/>
            <w:webHidden/>
            <w:szCs w:val="24"/>
          </w:rPr>
          <w:t>8</w:t>
        </w:r>
        <w:r w:rsidR="009F1C87" w:rsidRPr="00EB104D">
          <w:rPr>
            <w:rFonts w:cs="Arial"/>
            <w:noProof/>
            <w:webHidden/>
            <w:szCs w:val="24"/>
          </w:rPr>
          <w:fldChar w:fldCharType="end"/>
        </w:r>
      </w:hyperlink>
    </w:p>
    <w:p w14:paraId="519C772B" w14:textId="224E5D43" w:rsidR="009F1C87" w:rsidRPr="00EB104D" w:rsidRDefault="00504229">
      <w:pPr>
        <w:pStyle w:val="TOC2"/>
        <w:rPr>
          <w:rFonts w:eastAsiaTheme="minorEastAsia" w:cs="Arial"/>
          <w:noProof/>
          <w:szCs w:val="24"/>
          <w:lang w:eastAsia="en-AU"/>
        </w:rPr>
      </w:pPr>
      <w:hyperlink w:anchor="_Toc56419053" w:history="1">
        <w:r w:rsidR="009F1C87" w:rsidRPr="00EB104D">
          <w:rPr>
            <w:rStyle w:val="Hyperlink"/>
            <w:rFonts w:cs="Arial"/>
            <w:noProof/>
            <w:szCs w:val="24"/>
          </w:rPr>
          <w:t>2.4</w:t>
        </w:r>
        <w:r w:rsidR="009F1C87" w:rsidRPr="00EB104D">
          <w:rPr>
            <w:rFonts w:eastAsiaTheme="minorEastAsia" w:cs="Arial"/>
            <w:noProof/>
            <w:szCs w:val="24"/>
            <w:lang w:eastAsia="en-AU"/>
          </w:rPr>
          <w:tab/>
        </w:r>
        <w:r w:rsidR="009F1C87" w:rsidRPr="00EB104D">
          <w:rPr>
            <w:rStyle w:val="Hyperlink"/>
            <w:rFonts w:cs="Arial"/>
            <w:noProof/>
            <w:szCs w:val="24"/>
          </w:rPr>
          <w:t>Asset Management Maturity</w:t>
        </w:r>
        <w:r w:rsidR="009F1C87" w:rsidRPr="00EB104D">
          <w:rPr>
            <w:rFonts w:cs="Arial"/>
            <w:noProof/>
            <w:webHidden/>
            <w:szCs w:val="24"/>
          </w:rPr>
          <w:tab/>
        </w:r>
        <w:r w:rsidR="009F1C87" w:rsidRPr="00EB104D">
          <w:rPr>
            <w:rFonts w:cs="Arial"/>
            <w:noProof/>
            <w:webHidden/>
            <w:szCs w:val="24"/>
          </w:rPr>
          <w:fldChar w:fldCharType="begin"/>
        </w:r>
        <w:r w:rsidR="009F1C87" w:rsidRPr="00EB104D">
          <w:rPr>
            <w:rFonts w:cs="Arial"/>
            <w:noProof/>
            <w:webHidden/>
            <w:szCs w:val="24"/>
          </w:rPr>
          <w:instrText xml:space="preserve"> PAGEREF _Toc56419053 \h </w:instrText>
        </w:r>
        <w:r w:rsidR="009F1C87" w:rsidRPr="00EB104D">
          <w:rPr>
            <w:rFonts w:cs="Arial"/>
            <w:noProof/>
            <w:webHidden/>
            <w:szCs w:val="24"/>
          </w:rPr>
        </w:r>
        <w:r w:rsidR="009F1C87" w:rsidRPr="00EB104D">
          <w:rPr>
            <w:rFonts w:cs="Arial"/>
            <w:noProof/>
            <w:webHidden/>
            <w:szCs w:val="24"/>
          </w:rPr>
          <w:fldChar w:fldCharType="separate"/>
        </w:r>
        <w:r>
          <w:rPr>
            <w:rFonts w:cs="Arial"/>
            <w:noProof/>
            <w:webHidden/>
            <w:szCs w:val="24"/>
          </w:rPr>
          <w:t>8</w:t>
        </w:r>
        <w:r w:rsidR="009F1C87" w:rsidRPr="00EB104D">
          <w:rPr>
            <w:rFonts w:cs="Arial"/>
            <w:noProof/>
            <w:webHidden/>
            <w:szCs w:val="24"/>
          </w:rPr>
          <w:fldChar w:fldCharType="end"/>
        </w:r>
      </w:hyperlink>
    </w:p>
    <w:p w14:paraId="7A94894E" w14:textId="0033EB86" w:rsidR="009F1C87" w:rsidRPr="00EB104D" w:rsidRDefault="00504229">
      <w:pPr>
        <w:pStyle w:val="TOC2"/>
        <w:rPr>
          <w:rFonts w:eastAsiaTheme="minorEastAsia" w:cs="Arial"/>
          <w:noProof/>
          <w:szCs w:val="24"/>
          <w:lang w:eastAsia="en-AU"/>
        </w:rPr>
      </w:pPr>
      <w:hyperlink w:anchor="_Toc56419054" w:history="1">
        <w:r w:rsidR="009F1C87" w:rsidRPr="00EB104D">
          <w:rPr>
            <w:rStyle w:val="Hyperlink"/>
            <w:rFonts w:cs="Arial"/>
            <w:noProof/>
            <w:szCs w:val="24"/>
          </w:rPr>
          <w:t>2.5</w:t>
        </w:r>
        <w:r w:rsidR="009F1C87" w:rsidRPr="00EB104D">
          <w:rPr>
            <w:rFonts w:eastAsiaTheme="minorEastAsia" w:cs="Arial"/>
            <w:noProof/>
            <w:szCs w:val="24"/>
            <w:lang w:eastAsia="en-AU"/>
          </w:rPr>
          <w:tab/>
        </w:r>
        <w:r w:rsidR="009F1C87" w:rsidRPr="00EB104D">
          <w:rPr>
            <w:rStyle w:val="Hyperlink"/>
            <w:rFonts w:cs="Arial"/>
            <w:noProof/>
            <w:szCs w:val="24"/>
          </w:rPr>
          <w:t>Asset Management Plan – Data confidence assessment</w:t>
        </w:r>
        <w:r w:rsidR="009F1C87" w:rsidRPr="00EB104D">
          <w:rPr>
            <w:rFonts w:cs="Arial"/>
            <w:noProof/>
            <w:webHidden/>
            <w:szCs w:val="24"/>
          </w:rPr>
          <w:tab/>
        </w:r>
        <w:r w:rsidR="009F1C87" w:rsidRPr="00EB104D">
          <w:rPr>
            <w:rFonts w:cs="Arial"/>
            <w:noProof/>
            <w:webHidden/>
            <w:szCs w:val="24"/>
          </w:rPr>
          <w:fldChar w:fldCharType="begin"/>
        </w:r>
        <w:r w:rsidR="009F1C87" w:rsidRPr="00EB104D">
          <w:rPr>
            <w:rFonts w:cs="Arial"/>
            <w:noProof/>
            <w:webHidden/>
            <w:szCs w:val="24"/>
          </w:rPr>
          <w:instrText xml:space="preserve"> PAGEREF _Toc56419054 \h </w:instrText>
        </w:r>
        <w:r w:rsidR="009F1C87" w:rsidRPr="00EB104D">
          <w:rPr>
            <w:rFonts w:cs="Arial"/>
            <w:noProof/>
            <w:webHidden/>
            <w:szCs w:val="24"/>
          </w:rPr>
        </w:r>
        <w:r w:rsidR="009F1C87" w:rsidRPr="00EB104D">
          <w:rPr>
            <w:rFonts w:cs="Arial"/>
            <w:noProof/>
            <w:webHidden/>
            <w:szCs w:val="24"/>
          </w:rPr>
          <w:fldChar w:fldCharType="separate"/>
        </w:r>
        <w:r>
          <w:rPr>
            <w:rFonts w:cs="Arial"/>
            <w:noProof/>
            <w:webHidden/>
            <w:szCs w:val="24"/>
          </w:rPr>
          <w:t>10</w:t>
        </w:r>
        <w:r w:rsidR="009F1C87" w:rsidRPr="00EB104D">
          <w:rPr>
            <w:rFonts w:cs="Arial"/>
            <w:noProof/>
            <w:webHidden/>
            <w:szCs w:val="24"/>
          </w:rPr>
          <w:fldChar w:fldCharType="end"/>
        </w:r>
      </w:hyperlink>
    </w:p>
    <w:p w14:paraId="2F6469A0" w14:textId="2594DF37" w:rsidR="009F1C87" w:rsidRPr="00EB104D" w:rsidRDefault="00504229">
      <w:pPr>
        <w:pStyle w:val="TOC1"/>
        <w:rPr>
          <w:rFonts w:ascii="Arial" w:eastAsiaTheme="minorEastAsia" w:hAnsi="Arial" w:cs="Arial"/>
          <w:b w:val="0"/>
          <w:color w:val="auto"/>
          <w:szCs w:val="24"/>
          <w:lang w:eastAsia="en-AU"/>
        </w:rPr>
      </w:pPr>
      <w:hyperlink w:anchor="_Toc56419055" w:history="1">
        <w:r w:rsidR="009F1C87" w:rsidRPr="00EB104D">
          <w:rPr>
            <w:rStyle w:val="Hyperlink"/>
            <w:rFonts w:ascii="Arial" w:hAnsi="Arial" w:cs="Arial"/>
            <w:szCs w:val="24"/>
          </w:rPr>
          <w:t>3.</w:t>
        </w:r>
        <w:r w:rsidR="009F1C87" w:rsidRPr="00EB104D">
          <w:rPr>
            <w:rFonts w:ascii="Arial" w:eastAsiaTheme="minorEastAsia" w:hAnsi="Arial" w:cs="Arial"/>
            <w:b w:val="0"/>
            <w:color w:val="auto"/>
            <w:szCs w:val="24"/>
            <w:lang w:eastAsia="en-AU"/>
          </w:rPr>
          <w:tab/>
        </w:r>
        <w:r w:rsidR="009F1C87" w:rsidRPr="00EB104D">
          <w:rPr>
            <w:rStyle w:val="Hyperlink"/>
            <w:rFonts w:ascii="Arial" w:hAnsi="Arial" w:cs="Arial"/>
            <w:szCs w:val="24"/>
          </w:rPr>
          <w:t>LEVELS OF SERVICE</w:t>
        </w:r>
        <w:r w:rsidR="009F1C87" w:rsidRPr="00EB104D">
          <w:rPr>
            <w:rFonts w:ascii="Arial" w:hAnsi="Arial" w:cs="Arial"/>
            <w:webHidden/>
            <w:szCs w:val="24"/>
          </w:rPr>
          <w:tab/>
        </w:r>
        <w:r w:rsidR="009F1C87" w:rsidRPr="00EB104D">
          <w:rPr>
            <w:rFonts w:ascii="Arial" w:hAnsi="Arial" w:cs="Arial"/>
            <w:webHidden/>
            <w:szCs w:val="24"/>
          </w:rPr>
          <w:fldChar w:fldCharType="begin"/>
        </w:r>
        <w:r w:rsidR="009F1C87" w:rsidRPr="00EB104D">
          <w:rPr>
            <w:rFonts w:ascii="Arial" w:hAnsi="Arial" w:cs="Arial"/>
            <w:webHidden/>
            <w:szCs w:val="24"/>
          </w:rPr>
          <w:instrText xml:space="preserve"> PAGEREF _Toc56419055 \h </w:instrText>
        </w:r>
        <w:r w:rsidR="009F1C87" w:rsidRPr="00EB104D">
          <w:rPr>
            <w:rFonts w:ascii="Arial" w:hAnsi="Arial" w:cs="Arial"/>
            <w:webHidden/>
            <w:szCs w:val="24"/>
          </w:rPr>
        </w:r>
        <w:r w:rsidR="009F1C87" w:rsidRPr="00EB104D">
          <w:rPr>
            <w:rFonts w:ascii="Arial" w:hAnsi="Arial" w:cs="Arial"/>
            <w:webHidden/>
            <w:szCs w:val="24"/>
          </w:rPr>
          <w:fldChar w:fldCharType="separate"/>
        </w:r>
        <w:r>
          <w:rPr>
            <w:rFonts w:ascii="Arial" w:hAnsi="Arial" w:cs="Arial"/>
            <w:webHidden/>
            <w:szCs w:val="24"/>
          </w:rPr>
          <w:t>12</w:t>
        </w:r>
        <w:r w:rsidR="009F1C87" w:rsidRPr="00EB104D">
          <w:rPr>
            <w:rFonts w:ascii="Arial" w:hAnsi="Arial" w:cs="Arial"/>
            <w:webHidden/>
            <w:szCs w:val="24"/>
          </w:rPr>
          <w:fldChar w:fldCharType="end"/>
        </w:r>
      </w:hyperlink>
    </w:p>
    <w:p w14:paraId="3A34F55E" w14:textId="5D027043" w:rsidR="009F1C87" w:rsidRPr="00EB104D" w:rsidRDefault="00504229">
      <w:pPr>
        <w:pStyle w:val="TOC2"/>
        <w:rPr>
          <w:rFonts w:eastAsiaTheme="minorEastAsia" w:cs="Arial"/>
          <w:noProof/>
          <w:szCs w:val="24"/>
          <w:lang w:eastAsia="en-AU"/>
        </w:rPr>
      </w:pPr>
      <w:hyperlink w:anchor="_Toc56419056" w:history="1">
        <w:r w:rsidR="009F1C87" w:rsidRPr="00EB104D">
          <w:rPr>
            <w:rStyle w:val="Hyperlink"/>
            <w:rFonts w:cs="Arial"/>
            <w:noProof/>
            <w:szCs w:val="24"/>
          </w:rPr>
          <w:t>3.1</w:t>
        </w:r>
        <w:r w:rsidR="009F1C87" w:rsidRPr="00EB104D">
          <w:rPr>
            <w:rFonts w:eastAsiaTheme="minorEastAsia" w:cs="Arial"/>
            <w:noProof/>
            <w:szCs w:val="24"/>
            <w:lang w:eastAsia="en-AU"/>
          </w:rPr>
          <w:tab/>
        </w:r>
        <w:r w:rsidR="009F1C87" w:rsidRPr="00EB104D">
          <w:rPr>
            <w:rStyle w:val="Hyperlink"/>
            <w:rFonts w:cs="Arial"/>
            <w:noProof/>
            <w:szCs w:val="24"/>
          </w:rPr>
          <w:t>Customer Research and Expectations</w:t>
        </w:r>
        <w:r w:rsidR="009F1C87" w:rsidRPr="00EB104D">
          <w:rPr>
            <w:rFonts w:cs="Arial"/>
            <w:noProof/>
            <w:webHidden/>
            <w:szCs w:val="24"/>
          </w:rPr>
          <w:tab/>
        </w:r>
        <w:r w:rsidR="009F1C87" w:rsidRPr="00EB104D">
          <w:rPr>
            <w:rFonts w:cs="Arial"/>
            <w:noProof/>
            <w:webHidden/>
            <w:szCs w:val="24"/>
          </w:rPr>
          <w:fldChar w:fldCharType="begin"/>
        </w:r>
        <w:r w:rsidR="009F1C87" w:rsidRPr="00EB104D">
          <w:rPr>
            <w:rFonts w:cs="Arial"/>
            <w:noProof/>
            <w:webHidden/>
            <w:szCs w:val="24"/>
          </w:rPr>
          <w:instrText xml:space="preserve"> PAGEREF _Toc56419056 \h </w:instrText>
        </w:r>
        <w:r w:rsidR="009F1C87" w:rsidRPr="00EB104D">
          <w:rPr>
            <w:rFonts w:cs="Arial"/>
            <w:noProof/>
            <w:webHidden/>
            <w:szCs w:val="24"/>
          </w:rPr>
        </w:r>
        <w:r w:rsidR="009F1C87" w:rsidRPr="00EB104D">
          <w:rPr>
            <w:rFonts w:cs="Arial"/>
            <w:noProof/>
            <w:webHidden/>
            <w:szCs w:val="24"/>
          </w:rPr>
          <w:fldChar w:fldCharType="separate"/>
        </w:r>
        <w:r>
          <w:rPr>
            <w:rFonts w:cs="Arial"/>
            <w:noProof/>
            <w:webHidden/>
            <w:szCs w:val="24"/>
          </w:rPr>
          <w:t>12</w:t>
        </w:r>
        <w:r w:rsidR="009F1C87" w:rsidRPr="00EB104D">
          <w:rPr>
            <w:rFonts w:cs="Arial"/>
            <w:noProof/>
            <w:webHidden/>
            <w:szCs w:val="24"/>
          </w:rPr>
          <w:fldChar w:fldCharType="end"/>
        </w:r>
      </w:hyperlink>
    </w:p>
    <w:p w14:paraId="1CB5F39D" w14:textId="40BEA1DE" w:rsidR="009F1C87" w:rsidRPr="00EB104D" w:rsidRDefault="00504229">
      <w:pPr>
        <w:pStyle w:val="TOC2"/>
        <w:rPr>
          <w:rFonts w:eastAsiaTheme="minorEastAsia" w:cs="Arial"/>
          <w:noProof/>
          <w:szCs w:val="24"/>
          <w:lang w:eastAsia="en-AU"/>
        </w:rPr>
      </w:pPr>
      <w:hyperlink w:anchor="_Toc56419057" w:history="1">
        <w:r w:rsidR="009F1C87" w:rsidRPr="00EB104D">
          <w:rPr>
            <w:rStyle w:val="Hyperlink"/>
            <w:rFonts w:cs="Arial"/>
            <w:noProof/>
            <w:szCs w:val="24"/>
          </w:rPr>
          <w:t xml:space="preserve">3.2 </w:t>
        </w:r>
        <w:r w:rsidR="009F1C87" w:rsidRPr="00EB104D">
          <w:rPr>
            <w:rFonts w:eastAsiaTheme="minorEastAsia" w:cs="Arial"/>
            <w:noProof/>
            <w:szCs w:val="24"/>
            <w:lang w:eastAsia="en-AU"/>
          </w:rPr>
          <w:tab/>
        </w:r>
        <w:r w:rsidR="009F1C87" w:rsidRPr="00EB104D">
          <w:rPr>
            <w:rStyle w:val="Hyperlink"/>
            <w:rFonts w:cs="Arial"/>
            <w:noProof/>
            <w:szCs w:val="24"/>
          </w:rPr>
          <w:t>Current Levels of Service</w:t>
        </w:r>
        <w:r w:rsidR="009F1C87" w:rsidRPr="00EB104D">
          <w:rPr>
            <w:rFonts w:cs="Arial"/>
            <w:noProof/>
            <w:webHidden/>
            <w:szCs w:val="24"/>
          </w:rPr>
          <w:tab/>
        </w:r>
        <w:r w:rsidR="009F1C87" w:rsidRPr="00EB104D">
          <w:rPr>
            <w:rFonts w:cs="Arial"/>
            <w:noProof/>
            <w:webHidden/>
            <w:szCs w:val="24"/>
          </w:rPr>
          <w:fldChar w:fldCharType="begin"/>
        </w:r>
        <w:r w:rsidR="009F1C87" w:rsidRPr="00EB104D">
          <w:rPr>
            <w:rFonts w:cs="Arial"/>
            <w:noProof/>
            <w:webHidden/>
            <w:szCs w:val="24"/>
          </w:rPr>
          <w:instrText xml:space="preserve"> PAGEREF _Toc56419057 \h </w:instrText>
        </w:r>
        <w:r w:rsidR="009F1C87" w:rsidRPr="00EB104D">
          <w:rPr>
            <w:rFonts w:cs="Arial"/>
            <w:noProof/>
            <w:webHidden/>
            <w:szCs w:val="24"/>
          </w:rPr>
        </w:r>
        <w:r w:rsidR="009F1C87" w:rsidRPr="00EB104D">
          <w:rPr>
            <w:rFonts w:cs="Arial"/>
            <w:noProof/>
            <w:webHidden/>
            <w:szCs w:val="24"/>
          </w:rPr>
          <w:fldChar w:fldCharType="separate"/>
        </w:r>
        <w:r>
          <w:rPr>
            <w:rFonts w:cs="Arial"/>
            <w:noProof/>
            <w:webHidden/>
            <w:szCs w:val="24"/>
          </w:rPr>
          <w:t>13</w:t>
        </w:r>
        <w:r w:rsidR="009F1C87" w:rsidRPr="00EB104D">
          <w:rPr>
            <w:rFonts w:cs="Arial"/>
            <w:noProof/>
            <w:webHidden/>
            <w:szCs w:val="24"/>
          </w:rPr>
          <w:fldChar w:fldCharType="end"/>
        </w:r>
      </w:hyperlink>
    </w:p>
    <w:p w14:paraId="0B4F870F" w14:textId="051FF91D" w:rsidR="009F1C87" w:rsidRPr="00EB104D" w:rsidRDefault="00504229">
      <w:pPr>
        <w:pStyle w:val="TOC2"/>
        <w:rPr>
          <w:rFonts w:eastAsiaTheme="minorEastAsia" w:cs="Arial"/>
          <w:noProof/>
          <w:szCs w:val="24"/>
          <w:lang w:eastAsia="en-AU"/>
        </w:rPr>
      </w:pPr>
      <w:hyperlink w:anchor="_Toc56419058" w:history="1">
        <w:r w:rsidR="009F1C87" w:rsidRPr="00EB104D">
          <w:rPr>
            <w:rStyle w:val="Hyperlink"/>
            <w:rFonts w:cs="Arial"/>
            <w:noProof/>
            <w:szCs w:val="24"/>
          </w:rPr>
          <w:t>3.3</w:t>
        </w:r>
        <w:r w:rsidR="009F1C87" w:rsidRPr="00EB104D">
          <w:rPr>
            <w:rFonts w:eastAsiaTheme="minorEastAsia" w:cs="Arial"/>
            <w:noProof/>
            <w:szCs w:val="24"/>
            <w:lang w:eastAsia="en-AU"/>
          </w:rPr>
          <w:tab/>
        </w:r>
        <w:r w:rsidR="009F1C87" w:rsidRPr="00EB104D">
          <w:rPr>
            <w:rStyle w:val="Hyperlink"/>
            <w:rFonts w:cs="Arial"/>
            <w:noProof/>
            <w:szCs w:val="24"/>
          </w:rPr>
          <w:t>Enterprise Risk Management</w:t>
        </w:r>
        <w:r w:rsidR="009F1C87" w:rsidRPr="00EB104D">
          <w:rPr>
            <w:rFonts w:cs="Arial"/>
            <w:noProof/>
            <w:webHidden/>
            <w:szCs w:val="24"/>
          </w:rPr>
          <w:tab/>
        </w:r>
        <w:r w:rsidR="009F1C87" w:rsidRPr="00EB104D">
          <w:rPr>
            <w:rFonts w:cs="Arial"/>
            <w:noProof/>
            <w:webHidden/>
            <w:szCs w:val="24"/>
          </w:rPr>
          <w:fldChar w:fldCharType="begin"/>
        </w:r>
        <w:r w:rsidR="009F1C87" w:rsidRPr="00EB104D">
          <w:rPr>
            <w:rFonts w:cs="Arial"/>
            <w:noProof/>
            <w:webHidden/>
            <w:szCs w:val="24"/>
          </w:rPr>
          <w:instrText xml:space="preserve"> PAGEREF _Toc56419058 \h </w:instrText>
        </w:r>
        <w:r w:rsidR="009F1C87" w:rsidRPr="00EB104D">
          <w:rPr>
            <w:rFonts w:cs="Arial"/>
            <w:noProof/>
            <w:webHidden/>
            <w:szCs w:val="24"/>
          </w:rPr>
        </w:r>
        <w:r w:rsidR="009F1C87" w:rsidRPr="00EB104D">
          <w:rPr>
            <w:rFonts w:cs="Arial"/>
            <w:noProof/>
            <w:webHidden/>
            <w:szCs w:val="24"/>
          </w:rPr>
          <w:fldChar w:fldCharType="separate"/>
        </w:r>
        <w:r>
          <w:rPr>
            <w:rFonts w:cs="Arial"/>
            <w:noProof/>
            <w:webHidden/>
            <w:szCs w:val="24"/>
          </w:rPr>
          <w:t>15</w:t>
        </w:r>
        <w:r w:rsidR="009F1C87" w:rsidRPr="00EB104D">
          <w:rPr>
            <w:rFonts w:cs="Arial"/>
            <w:noProof/>
            <w:webHidden/>
            <w:szCs w:val="24"/>
          </w:rPr>
          <w:fldChar w:fldCharType="end"/>
        </w:r>
      </w:hyperlink>
    </w:p>
    <w:p w14:paraId="04FD06B2" w14:textId="5D330193" w:rsidR="009F1C87" w:rsidRPr="00EB104D" w:rsidRDefault="00504229">
      <w:pPr>
        <w:pStyle w:val="TOC2"/>
        <w:rPr>
          <w:rFonts w:eastAsiaTheme="minorEastAsia" w:cs="Arial"/>
          <w:noProof/>
          <w:szCs w:val="24"/>
          <w:lang w:eastAsia="en-AU"/>
        </w:rPr>
      </w:pPr>
      <w:hyperlink w:anchor="_Toc56419059" w:history="1">
        <w:r w:rsidR="009F1C87" w:rsidRPr="00EB104D">
          <w:rPr>
            <w:rStyle w:val="Hyperlink"/>
            <w:rFonts w:cs="Arial"/>
            <w:noProof/>
            <w:szCs w:val="24"/>
          </w:rPr>
          <w:t>3. 4</w:t>
        </w:r>
        <w:r w:rsidR="009F1C87" w:rsidRPr="00EB104D">
          <w:rPr>
            <w:rFonts w:eastAsiaTheme="minorEastAsia" w:cs="Arial"/>
            <w:noProof/>
            <w:szCs w:val="24"/>
            <w:lang w:eastAsia="en-AU"/>
          </w:rPr>
          <w:tab/>
        </w:r>
        <w:r w:rsidR="009F1C87" w:rsidRPr="00EB104D">
          <w:rPr>
            <w:rStyle w:val="Hyperlink"/>
            <w:rFonts w:cs="Arial"/>
            <w:noProof/>
            <w:szCs w:val="24"/>
          </w:rPr>
          <w:t>Legislative Requirements</w:t>
        </w:r>
        <w:r w:rsidR="009F1C87" w:rsidRPr="00EB104D">
          <w:rPr>
            <w:rFonts w:cs="Arial"/>
            <w:noProof/>
            <w:webHidden/>
            <w:szCs w:val="24"/>
          </w:rPr>
          <w:tab/>
        </w:r>
        <w:r w:rsidR="009F1C87" w:rsidRPr="00EB104D">
          <w:rPr>
            <w:rFonts w:cs="Arial"/>
            <w:noProof/>
            <w:webHidden/>
            <w:szCs w:val="24"/>
          </w:rPr>
          <w:fldChar w:fldCharType="begin"/>
        </w:r>
        <w:r w:rsidR="009F1C87" w:rsidRPr="00EB104D">
          <w:rPr>
            <w:rFonts w:cs="Arial"/>
            <w:noProof/>
            <w:webHidden/>
            <w:szCs w:val="24"/>
          </w:rPr>
          <w:instrText xml:space="preserve"> PAGEREF _Toc56419059 \h </w:instrText>
        </w:r>
        <w:r w:rsidR="009F1C87" w:rsidRPr="00EB104D">
          <w:rPr>
            <w:rFonts w:cs="Arial"/>
            <w:noProof/>
            <w:webHidden/>
            <w:szCs w:val="24"/>
          </w:rPr>
        </w:r>
        <w:r w:rsidR="009F1C87" w:rsidRPr="00EB104D">
          <w:rPr>
            <w:rFonts w:cs="Arial"/>
            <w:noProof/>
            <w:webHidden/>
            <w:szCs w:val="24"/>
          </w:rPr>
          <w:fldChar w:fldCharType="separate"/>
        </w:r>
        <w:r>
          <w:rPr>
            <w:rFonts w:cs="Arial"/>
            <w:noProof/>
            <w:webHidden/>
            <w:szCs w:val="24"/>
          </w:rPr>
          <w:t>18</w:t>
        </w:r>
        <w:r w:rsidR="009F1C87" w:rsidRPr="00EB104D">
          <w:rPr>
            <w:rFonts w:cs="Arial"/>
            <w:noProof/>
            <w:webHidden/>
            <w:szCs w:val="24"/>
          </w:rPr>
          <w:fldChar w:fldCharType="end"/>
        </w:r>
      </w:hyperlink>
    </w:p>
    <w:p w14:paraId="79F68FA3" w14:textId="3A5206C7" w:rsidR="009F1C87" w:rsidRPr="00EB104D" w:rsidRDefault="00504229">
      <w:pPr>
        <w:pStyle w:val="TOC2"/>
        <w:rPr>
          <w:rFonts w:eastAsiaTheme="minorEastAsia" w:cs="Arial"/>
          <w:noProof/>
          <w:szCs w:val="24"/>
          <w:lang w:eastAsia="en-AU"/>
        </w:rPr>
      </w:pPr>
      <w:hyperlink w:anchor="_Toc56419060" w:history="1">
        <w:r w:rsidR="009F1C87" w:rsidRPr="00EB104D">
          <w:rPr>
            <w:rStyle w:val="Hyperlink"/>
            <w:rFonts w:cs="Arial"/>
            <w:noProof/>
            <w:szCs w:val="24"/>
          </w:rPr>
          <w:t xml:space="preserve">3.5 </w:t>
        </w:r>
        <w:r w:rsidR="009F1C87" w:rsidRPr="00EB104D">
          <w:rPr>
            <w:rFonts w:eastAsiaTheme="minorEastAsia" w:cs="Arial"/>
            <w:noProof/>
            <w:szCs w:val="24"/>
            <w:lang w:eastAsia="en-AU"/>
          </w:rPr>
          <w:tab/>
        </w:r>
        <w:r w:rsidR="009F1C87" w:rsidRPr="00EB104D">
          <w:rPr>
            <w:rStyle w:val="Hyperlink"/>
            <w:rFonts w:cs="Arial"/>
            <w:noProof/>
            <w:szCs w:val="24"/>
          </w:rPr>
          <w:t>Asset Capacity and Performance</w:t>
        </w:r>
        <w:r w:rsidR="009F1C87" w:rsidRPr="00EB104D">
          <w:rPr>
            <w:rFonts w:cs="Arial"/>
            <w:noProof/>
            <w:webHidden/>
            <w:szCs w:val="24"/>
          </w:rPr>
          <w:tab/>
        </w:r>
        <w:r w:rsidR="009F1C87" w:rsidRPr="00EB104D">
          <w:rPr>
            <w:rFonts w:cs="Arial"/>
            <w:noProof/>
            <w:webHidden/>
            <w:szCs w:val="24"/>
          </w:rPr>
          <w:fldChar w:fldCharType="begin"/>
        </w:r>
        <w:r w:rsidR="009F1C87" w:rsidRPr="00EB104D">
          <w:rPr>
            <w:rFonts w:cs="Arial"/>
            <w:noProof/>
            <w:webHidden/>
            <w:szCs w:val="24"/>
          </w:rPr>
          <w:instrText xml:space="preserve"> PAGEREF _Toc56419060 \h </w:instrText>
        </w:r>
        <w:r w:rsidR="009F1C87" w:rsidRPr="00EB104D">
          <w:rPr>
            <w:rFonts w:cs="Arial"/>
            <w:noProof/>
            <w:webHidden/>
            <w:szCs w:val="24"/>
          </w:rPr>
        </w:r>
        <w:r w:rsidR="009F1C87" w:rsidRPr="00EB104D">
          <w:rPr>
            <w:rFonts w:cs="Arial"/>
            <w:noProof/>
            <w:webHidden/>
            <w:szCs w:val="24"/>
          </w:rPr>
          <w:fldChar w:fldCharType="separate"/>
        </w:r>
        <w:r>
          <w:rPr>
            <w:rFonts w:cs="Arial"/>
            <w:noProof/>
            <w:webHidden/>
            <w:szCs w:val="24"/>
          </w:rPr>
          <w:t>18</w:t>
        </w:r>
        <w:r w:rsidR="009F1C87" w:rsidRPr="00EB104D">
          <w:rPr>
            <w:rFonts w:cs="Arial"/>
            <w:noProof/>
            <w:webHidden/>
            <w:szCs w:val="24"/>
          </w:rPr>
          <w:fldChar w:fldCharType="end"/>
        </w:r>
      </w:hyperlink>
    </w:p>
    <w:p w14:paraId="02F14A2B" w14:textId="232B4DCD" w:rsidR="009F1C87" w:rsidRPr="00EB104D" w:rsidRDefault="00504229">
      <w:pPr>
        <w:pStyle w:val="TOC1"/>
        <w:rPr>
          <w:rFonts w:ascii="Arial" w:eastAsiaTheme="minorEastAsia" w:hAnsi="Arial" w:cs="Arial"/>
          <w:b w:val="0"/>
          <w:color w:val="auto"/>
          <w:szCs w:val="24"/>
          <w:lang w:eastAsia="en-AU"/>
        </w:rPr>
      </w:pPr>
      <w:hyperlink w:anchor="_Toc56419061" w:history="1">
        <w:r w:rsidR="009F1C87" w:rsidRPr="00EB104D">
          <w:rPr>
            <w:rStyle w:val="Hyperlink"/>
            <w:rFonts w:ascii="Arial" w:hAnsi="Arial" w:cs="Arial"/>
            <w:szCs w:val="24"/>
          </w:rPr>
          <w:t>4.</w:t>
        </w:r>
        <w:r w:rsidR="009F1C87" w:rsidRPr="00EB104D">
          <w:rPr>
            <w:rFonts w:ascii="Arial" w:eastAsiaTheme="minorEastAsia" w:hAnsi="Arial" w:cs="Arial"/>
            <w:b w:val="0"/>
            <w:color w:val="auto"/>
            <w:szCs w:val="24"/>
            <w:lang w:eastAsia="en-AU"/>
          </w:rPr>
          <w:tab/>
        </w:r>
        <w:r w:rsidR="009F1C87" w:rsidRPr="00EB104D">
          <w:rPr>
            <w:rStyle w:val="Hyperlink"/>
            <w:rFonts w:ascii="Arial" w:hAnsi="Arial" w:cs="Arial"/>
            <w:szCs w:val="24"/>
          </w:rPr>
          <w:t>FUTURE DEMAND</w:t>
        </w:r>
        <w:r w:rsidR="009F1C87" w:rsidRPr="00EB104D">
          <w:rPr>
            <w:rFonts w:ascii="Arial" w:hAnsi="Arial" w:cs="Arial"/>
            <w:webHidden/>
            <w:szCs w:val="24"/>
          </w:rPr>
          <w:tab/>
        </w:r>
        <w:r w:rsidR="009F1C87" w:rsidRPr="00EB104D">
          <w:rPr>
            <w:rFonts w:ascii="Arial" w:hAnsi="Arial" w:cs="Arial"/>
            <w:webHidden/>
            <w:szCs w:val="24"/>
          </w:rPr>
          <w:fldChar w:fldCharType="begin"/>
        </w:r>
        <w:r w:rsidR="009F1C87" w:rsidRPr="00EB104D">
          <w:rPr>
            <w:rFonts w:ascii="Arial" w:hAnsi="Arial" w:cs="Arial"/>
            <w:webHidden/>
            <w:szCs w:val="24"/>
          </w:rPr>
          <w:instrText xml:space="preserve"> PAGEREF _Toc56419061 \h </w:instrText>
        </w:r>
        <w:r w:rsidR="009F1C87" w:rsidRPr="00EB104D">
          <w:rPr>
            <w:rFonts w:ascii="Arial" w:hAnsi="Arial" w:cs="Arial"/>
            <w:webHidden/>
            <w:szCs w:val="24"/>
          </w:rPr>
        </w:r>
        <w:r w:rsidR="009F1C87" w:rsidRPr="00EB104D">
          <w:rPr>
            <w:rFonts w:ascii="Arial" w:hAnsi="Arial" w:cs="Arial"/>
            <w:webHidden/>
            <w:szCs w:val="24"/>
          </w:rPr>
          <w:fldChar w:fldCharType="separate"/>
        </w:r>
        <w:r>
          <w:rPr>
            <w:rFonts w:ascii="Arial" w:hAnsi="Arial" w:cs="Arial"/>
            <w:webHidden/>
            <w:szCs w:val="24"/>
          </w:rPr>
          <w:t>19</w:t>
        </w:r>
        <w:r w:rsidR="009F1C87" w:rsidRPr="00EB104D">
          <w:rPr>
            <w:rFonts w:ascii="Arial" w:hAnsi="Arial" w:cs="Arial"/>
            <w:webHidden/>
            <w:szCs w:val="24"/>
          </w:rPr>
          <w:fldChar w:fldCharType="end"/>
        </w:r>
      </w:hyperlink>
    </w:p>
    <w:p w14:paraId="7DB70119" w14:textId="74AE8491" w:rsidR="009F1C87" w:rsidRPr="00EB104D" w:rsidRDefault="00504229">
      <w:pPr>
        <w:pStyle w:val="TOC2"/>
        <w:rPr>
          <w:rFonts w:eastAsiaTheme="minorEastAsia" w:cs="Arial"/>
          <w:noProof/>
          <w:szCs w:val="24"/>
          <w:lang w:eastAsia="en-AU"/>
        </w:rPr>
      </w:pPr>
      <w:hyperlink w:anchor="_Toc56419062" w:history="1">
        <w:r w:rsidR="009F1C87" w:rsidRPr="00EB104D">
          <w:rPr>
            <w:rStyle w:val="Hyperlink"/>
            <w:rFonts w:cs="Arial"/>
            <w:noProof/>
            <w:szCs w:val="24"/>
          </w:rPr>
          <w:t>4.1</w:t>
        </w:r>
        <w:r w:rsidR="009F1C87" w:rsidRPr="00EB104D">
          <w:rPr>
            <w:rFonts w:eastAsiaTheme="minorEastAsia" w:cs="Arial"/>
            <w:noProof/>
            <w:szCs w:val="24"/>
            <w:lang w:eastAsia="en-AU"/>
          </w:rPr>
          <w:tab/>
        </w:r>
        <w:r w:rsidR="009F1C87" w:rsidRPr="00EB104D">
          <w:rPr>
            <w:rStyle w:val="Hyperlink"/>
            <w:rFonts w:cs="Arial"/>
            <w:noProof/>
            <w:szCs w:val="24"/>
          </w:rPr>
          <w:t>Growth Forecast</w:t>
        </w:r>
        <w:r w:rsidR="009F1C87" w:rsidRPr="00EB104D">
          <w:rPr>
            <w:rFonts w:cs="Arial"/>
            <w:noProof/>
            <w:webHidden/>
            <w:szCs w:val="24"/>
          </w:rPr>
          <w:tab/>
        </w:r>
        <w:r w:rsidR="009F1C87" w:rsidRPr="00EB104D">
          <w:rPr>
            <w:rFonts w:cs="Arial"/>
            <w:noProof/>
            <w:webHidden/>
            <w:szCs w:val="24"/>
          </w:rPr>
          <w:fldChar w:fldCharType="begin"/>
        </w:r>
        <w:r w:rsidR="009F1C87" w:rsidRPr="00EB104D">
          <w:rPr>
            <w:rFonts w:cs="Arial"/>
            <w:noProof/>
            <w:webHidden/>
            <w:szCs w:val="24"/>
          </w:rPr>
          <w:instrText xml:space="preserve"> PAGEREF _Toc56419062 \h </w:instrText>
        </w:r>
        <w:r w:rsidR="009F1C87" w:rsidRPr="00EB104D">
          <w:rPr>
            <w:rFonts w:cs="Arial"/>
            <w:noProof/>
            <w:webHidden/>
            <w:szCs w:val="24"/>
          </w:rPr>
        </w:r>
        <w:r w:rsidR="009F1C87" w:rsidRPr="00EB104D">
          <w:rPr>
            <w:rFonts w:cs="Arial"/>
            <w:noProof/>
            <w:webHidden/>
            <w:szCs w:val="24"/>
          </w:rPr>
          <w:fldChar w:fldCharType="separate"/>
        </w:r>
        <w:r>
          <w:rPr>
            <w:rFonts w:cs="Arial"/>
            <w:noProof/>
            <w:webHidden/>
            <w:szCs w:val="24"/>
          </w:rPr>
          <w:t>19</w:t>
        </w:r>
        <w:r w:rsidR="009F1C87" w:rsidRPr="00EB104D">
          <w:rPr>
            <w:rFonts w:cs="Arial"/>
            <w:noProof/>
            <w:webHidden/>
            <w:szCs w:val="24"/>
          </w:rPr>
          <w:fldChar w:fldCharType="end"/>
        </w:r>
      </w:hyperlink>
    </w:p>
    <w:p w14:paraId="70B2261A" w14:textId="0C359E45" w:rsidR="009F1C87" w:rsidRPr="00EB104D" w:rsidRDefault="00504229">
      <w:pPr>
        <w:pStyle w:val="TOC2"/>
        <w:rPr>
          <w:rFonts w:eastAsiaTheme="minorEastAsia" w:cs="Arial"/>
          <w:noProof/>
          <w:szCs w:val="24"/>
          <w:lang w:eastAsia="en-AU"/>
        </w:rPr>
      </w:pPr>
      <w:hyperlink w:anchor="_Toc56419063" w:history="1">
        <w:r w:rsidR="009F1C87" w:rsidRPr="00EB104D">
          <w:rPr>
            <w:rStyle w:val="Hyperlink"/>
            <w:rFonts w:cs="Arial"/>
            <w:noProof/>
            <w:szCs w:val="24"/>
          </w:rPr>
          <w:t>4.2</w:t>
        </w:r>
        <w:r w:rsidR="009F1C87" w:rsidRPr="00EB104D">
          <w:rPr>
            <w:rFonts w:eastAsiaTheme="minorEastAsia" w:cs="Arial"/>
            <w:noProof/>
            <w:szCs w:val="24"/>
            <w:lang w:eastAsia="en-AU"/>
          </w:rPr>
          <w:tab/>
        </w:r>
        <w:r w:rsidR="009F1C87" w:rsidRPr="00EB104D">
          <w:rPr>
            <w:rStyle w:val="Hyperlink"/>
            <w:rFonts w:cs="Arial"/>
            <w:noProof/>
            <w:szCs w:val="24"/>
          </w:rPr>
          <w:t>Changes in Technology</w:t>
        </w:r>
        <w:r w:rsidR="009F1C87" w:rsidRPr="00EB104D">
          <w:rPr>
            <w:rFonts w:cs="Arial"/>
            <w:noProof/>
            <w:webHidden/>
            <w:szCs w:val="24"/>
          </w:rPr>
          <w:tab/>
        </w:r>
        <w:r w:rsidR="009F1C87" w:rsidRPr="00EB104D">
          <w:rPr>
            <w:rFonts w:cs="Arial"/>
            <w:noProof/>
            <w:webHidden/>
            <w:szCs w:val="24"/>
          </w:rPr>
          <w:fldChar w:fldCharType="begin"/>
        </w:r>
        <w:r w:rsidR="009F1C87" w:rsidRPr="00EB104D">
          <w:rPr>
            <w:rFonts w:cs="Arial"/>
            <w:noProof/>
            <w:webHidden/>
            <w:szCs w:val="24"/>
          </w:rPr>
          <w:instrText xml:space="preserve"> PAGEREF _Toc56419063 \h </w:instrText>
        </w:r>
        <w:r w:rsidR="009F1C87" w:rsidRPr="00EB104D">
          <w:rPr>
            <w:rFonts w:cs="Arial"/>
            <w:noProof/>
            <w:webHidden/>
            <w:szCs w:val="24"/>
          </w:rPr>
        </w:r>
        <w:r w:rsidR="009F1C87" w:rsidRPr="00EB104D">
          <w:rPr>
            <w:rFonts w:cs="Arial"/>
            <w:noProof/>
            <w:webHidden/>
            <w:szCs w:val="24"/>
          </w:rPr>
          <w:fldChar w:fldCharType="separate"/>
        </w:r>
        <w:r>
          <w:rPr>
            <w:rFonts w:cs="Arial"/>
            <w:noProof/>
            <w:webHidden/>
            <w:szCs w:val="24"/>
          </w:rPr>
          <w:t>20</w:t>
        </w:r>
        <w:r w:rsidR="009F1C87" w:rsidRPr="00EB104D">
          <w:rPr>
            <w:rFonts w:cs="Arial"/>
            <w:noProof/>
            <w:webHidden/>
            <w:szCs w:val="24"/>
          </w:rPr>
          <w:fldChar w:fldCharType="end"/>
        </w:r>
      </w:hyperlink>
    </w:p>
    <w:p w14:paraId="7D6C9453" w14:textId="6A3747A0" w:rsidR="009F1C87" w:rsidRPr="00EB104D" w:rsidRDefault="00504229">
      <w:pPr>
        <w:pStyle w:val="TOC2"/>
        <w:rPr>
          <w:rFonts w:eastAsiaTheme="minorEastAsia" w:cs="Arial"/>
          <w:noProof/>
          <w:szCs w:val="24"/>
          <w:lang w:eastAsia="en-AU"/>
        </w:rPr>
      </w:pPr>
      <w:hyperlink w:anchor="_Toc56419064" w:history="1">
        <w:r w:rsidR="009F1C87" w:rsidRPr="00EB104D">
          <w:rPr>
            <w:rStyle w:val="Hyperlink"/>
            <w:rFonts w:cs="Arial"/>
            <w:noProof/>
            <w:szCs w:val="24"/>
          </w:rPr>
          <w:t>4.3</w:t>
        </w:r>
        <w:r w:rsidR="009F1C87" w:rsidRPr="00EB104D">
          <w:rPr>
            <w:rFonts w:eastAsiaTheme="minorEastAsia" w:cs="Arial"/>
            <w:noProof/>
            <w:szCs w:val="24"/>
            <w:lang w:eastAsia="en-AU"/>
          </w:rPr>
          <w:tab/>
        </w:r>
        <w:r w:rsidR="009F1C87" w:rsidRPr="00EB104D">
          <w:rPr>
            <w:rStyle w:val="Hyperlink"/>
            <w:rFonts w:cs="Arial"/>
            <w:noProof/>
            <w:szCs w:val="24"/>
          </w:rPr>
          <w:t>Demand Management Plan</w:t>
        </w:r>
        <w:r w:rsidR="009F1C87" w:rsidRPr="00EB104D">
          <w:rPr>
            <w:rFonts w:cs="Arial"/>
            <w:noProof/>
            <w:webHidden/>
            <w:szCs w:val="24"/>
          </w:rPr>
          <w:tab/>
        </w:r>
        <w:r w:rsidR="009F1C87" w:rsidRPr="00EB104D">
          <w:rPr>
            <w:rFonts w:cs="Arial"/>
            <w:noProof/>
            <w:webHidden/>
            <w:szCs w:val="24"/>
          </w:rPr>
          <w:fldChar w:fldCharType="begin"/>
        </w:r>
        <w:r w:rsidR="009F1C87" w:rsidRPr="00EB104D">
          <w:rPr>
            <w:rFonts w:cs="Arial"/>
            <w:noProof/>
            <w:webHidden/>
            <w:szCs w:val="24"/>
          </w:rPr>
          <w:instrText xml:space="preserve"> PAGEREF _Toc56419064 \h </w:instrText>
        </w:r>
        <w:r w:rsidR="009F1C87" w:rsidRPr="00EB104D">
          <w:rPr>
            <w:rFonts w:cs="Arial"/>
            <w:noProof/>
            <w:webHidden/>
            <w:szCs w:val="24"/>
          </w:rPr>
        </w:r>
        <w:r w:rsidR="009F1C87" w:rsidRPr="00EB104D">
          <w:rPr>
            <w:rFonts w:cs="Arial"/>
            <w:noProof/>
            <w:webHidden/>
            <w:szCs w:val="24"/>
          </w:rPr>
          <w:fldChar w:fldCharType="separate"/>
        </w:r>
        <w:r>
          <w:rPr>
            <w:rFonts w:cs="Arial"/>
            <w:noProof/>
            <w:webHidden/>
            <w:szCs w:val="24"/>
          </w:rPr>
          <w:t>20</w:t>
        </w:r>
        <w:r w:rsidR="009F1C87" w:rsidRPr="00EB104D">
          <w:rPr>
            <w:rFonts w:cs="Arial"/>
            <w:noProof/>
            <w:webHidden/>
            <w:szCs w:val="24"/>
          </w:rPr>
          <w:fldChar w:fldCharType="end"/>
        </w:r>
      </w:hyperlink>
    </w:p>
    <w:p w14:paraId="49832F1C" w14:textId="1F87C8CE" w:rsidR="009F1C87" w:rsidRPr="00EB104D" w:rsidRDefault="00504229">
      <w:pPr>
        <w:pStyle w:val="TOC2"/>
        <w:rPr>
          <w:rFonts w:eastAsiaTheme="minorEastAsia" w:cs="Arial"/>
          <w:noProof/>
          <w:szCs w:val="24"/>
          <w:lang w:eastAsia="en-AU"/>
        </w:rPr>
      </w:pPr>
      <w:hyperlink w:anchor="_Toc56419065" w:history="1">
        <w:r w:rsidR="009F1C87" w:rsidRPr="00EB104D">
          <w:rPr>
            <w:rStyle w:val="Hyperlink"/>
            <w:rFonts w:cs="Arial"/>
            <w:noProof/>
            <w:szCs w:val="24"/>
          </w:rPr>
          <w:t>4.4</w:t>
        </w:r>
        <w:r w:rsidR="009F1C87" w:rsidRPr="00EB104D">
          <w:rPr>
            <w:rFonts w:eastAsiaTheme="minorEastAsia" w:cs="Arial"/>
            <w:noProof/>
            <w:szCs w:val="24"/>
            <w:lang w:eastAsia="en-AU"/>
          </w:rPr>
          <w:tab/>
        </w:r>
        <w:r w:rsidR="009F1C87" w:rsidRPr="00EB104D">
          <w:rPr>
            <w:rStyle w:val="Hyperlink"/>
            <w:rFonts w:cs="Arial"/>
            <w:noProof/>
            <w:szCs w:val="24"/>
          </w:rPr>
          <w:t>New Assets from Growth</w:t>
        </w:r>
        <w:r w:rsidR="009F1C87" w:rsidRPr="00EB104D">
          <w:rPr>
            <w:rFonts w:cs="Arial"/>
            <w:noProof/>
            <w:webHidden/>
            <w:szCs w:val="24"/>
          </w:rPr>
          <w:tab/>
        </w:r>
        <w:r w:rsidR="009F1C87" w:rsidRPr="00EB104D">
          <w:rPr>
            <w:rFonts w:cs="Arial"/>
            <w:noProof/>
            <w:webHidden/>
            <w:szCs w:val="24"/>
          </w:rPr>
          <w:fldChar w:fldCharType="begin"/>
        </w:r>
        <w:r w:rsidR="009F1C87" w:rsidRPr="00EB104D">
          <w:rPr>
            <w:rFonts w:cs="Arial"/>
            <w:noProof/>
            <w:webHidden/>
            <w:szCs w:val="24"/>
          </w:rPr>
          <w:instrText xml:space="preserve"> PAGEREF _Toc56419065 \h </w:instrText>
        </w:r>
        <w:r w:rsidR="009F1C87" w:rsidRPr="00EB104D">
          <w:rPr>
            <w:rFonts w:cs="Arial"/>
            <w:noProof/>
            <w:webHidden/>
            <w:szCs w:val="24"/>
          </w:rPr>
        </w:r>
        <w:r w:rsidR="009F1C87" w:rsidRPr="00EB104D">
          <w:rPr>
            <w:rFonts w:cs="Arial"/>
            <w:noProof/>
            <w:webHidden/>
            <w:szCs w:val="24"/>
          </w:rPr>
          <w:fldChar w:fldCharType="separate"/>
        </w:r>
        <w:r>
          <w:rPr>
            <w:rFonts w:cs="Arial"/>
            <w:noProof/>
            <w:webHidden/>
            <w:szCs w:val="24"/>
          </w:rPr>
          <w:t>22</w:t>
        </w:r>
        <w:r w:rsidR="009F1C87" w:rsidRPr="00EB104D">
          <w:rPr>
            <w:rFonts w:cs="Arial"/>
            <w:noProof/>
            <w:webHidden/>
            <w:szCs w:val="24"/>
          </w:rPr>
          <w:fldChar w:fldCharType="end"/>
        </w:r>
      </w:hyperlink>
    </w:p>
    <w:p w14:paraId="48B321DC" w14:textId="2D7A7718" w:rsidR="009F1C87" w:rsidRPr="00EB104D" w:rsidRDefault="00504229">
      <w:pPr>
        <w:pStyle w:val="TOC1"/>
        <w:rPr>
          <w:rFonts w:ascii="Arial" w:eastAsiaTheme="minorEastAsia" w:hAnsi="Arial" w:cs="Arial"/>
          <w:b w:val="0"/>
          <w:color w:val="auto"/>
          <w:szCs w:val="24"/>
          <w:lang w:eastAsia="en-AU"/>
        </w:rPr>
      </w:pPr>
      <w:hyperlink w:anchor="_Toc56419066" w:history="1">
        <w:r w:rsidR="009F1C87" w:rsidRPr="00EB104D">
          <w:rPr>
            <w:rStyle w:val="Hyperlink"/>
            <w:rFonts w:ascii="Arial" w:hAnsi="Arial" w:cs="Arial"/>
            <w:szCs w:val="24"/>
          </w:rPr>
          <w:t>5.</w:t>
        </w:r>
        <w:r w:rsidR="009F1C87" w:rsidRPr="00EB104D">
          <w:rPr>
            <w:rFonts w:ascii="Arial" w:eastAsiaTheme="minorEastAsia" w:hAnsi="Arial" w:cs="Arial"/>
            <w:b w:val="0"/>
            <w:color w:val="auto"/>
            <w:szCs w:val="24"/>
            <w:lang w:eastAsia="en-AU"/>
          </w:rPr>
          <w:tab/>
        </w:r>
        <w:r w:rsidR="009F1C87" w:rsidRPr="00EB104D">
          <w:rPr>
            <w:rStyle w:val="Hyperlink"/>
            <w:rFonts w:ascii="Arial" w:hAnsi="Arial" w:cs="Arial"/>
            <w:szCs w:val="24"/>
          </w:rPr>
          <w:t>LIFECYCLE MANAGEMENT</w:t>
        </w:r>
        <w:r w:rsidR="009F1C87" w:rsidRPr="00EB104D">
          <w:rPr>
            <w:rFonts w:ascii="Arial" w:hAnsi="Arial" w:cs="Arial"/>
            <w:webHidden/>
            <w:szCs w:val="24"/>
          </w:rPr>
          <w:tab/>
        </w:r>
        <w:r w:rsidR="009F1C87" w:rsidRPr="00EB104D">
          <w:rPr>
            <w:rFonts w:ascii="Arial" w:hAnsi="Arial" w:cs="Arial"/>
            <w:webHidden/>
            <w:szCs w:val="24"/>
          </w:rPr>
          <w:fldChar w:fldCharType="begin"/>
        </w:r>
        <w:r w:rsidR="009F1C87" w:rsidRPr="00EB104D">
          <w:rPr>
            <w:rFonts w:ascii="Arial" w:hAnsi="Arial" w:cs="Arial"/>
            <w:webHidden/>
            <w:szCs w:val="24"/>
          </w:rPr>
          <w:instrText xml:space="preserve"> PAGEREF _Toc56419066 \h </w:instrText>
        </w:r>
        <w:r w:rsidR="009F1C87" w:rsidRPr="00EB104D">
          <w:rPr>
            <w:rFonts w:ascii="Arial" w:hAnsi="Arial" w:cs="Arial"/>
            <w:webHidden/>
            <w:szCs w:val="24"/>
          </w:rPr>
        </w:r>
        <w:r w:rsidR="009F1C87" w:rsidRPr="00EB104D">
          <w:rPr>
            <w:rFonts w:ascii="Arial" w:hAnsi="Arial" w:cs="Arial"/>
            <w:webHidden/>
            <w:szCs w:val="24"/>
          </w:rPr>
          <w:fldChar w:fldCharType="separate"/>
        </w:r>
        <w:r>
          <w:rPr>
            <w:rFonts w:ascii="Arial" w:hAnsi="Arial" w:cs="Arial"/>
            <w:webHidden/>
            <w:szCs w:val="24"/>
          </w:rPr>
          <w:t>24</w:t>
        </w:r>
        <w:r w:rsidR="009F1C87" w:rsidRPr="00EB104D">
          <w:rPr>
            <w:rFonts w:ascii="Arial" w:hAnsi="Arial" w:cs="Arial"/>
            <w:webHidden/>
            <w:szCs w:val="24"/>
          </w:rPr>
          <w:fldChar w:fldCharType="end"/>
        </w:r>
      </w:hyperlink>
    </w:p>
    <w:p w14:paraId="1B26C2DA" w14:textId="4594C074" w:rsidR="009F1C87" w:rsidRPr="00EB104D" w:rsidRDefault="00504229">
      <w:pPr>
        <w:pStyle w:val="TOC2"/>
        <w:rPr>
          <w:rFonts w:eastAsiaTheme="minorEastAsia" w:cs="Arial"/>
          <w:noProof/>
          <w:szCs w:val="24"/>
          <w:lang w:eastAsia="en-AU"/>
        </w:rPr>
      </w:pPr>
      <w:hyperlink w:anchor="_Toc56419067" w:history="1">
        <w:r w:rsidR="009F1C87" w:rsidRPr="00EB104D">
          <w:rPr>
            <w:rStyle w:val="Hyperlink"/>
            <w:rFonts w:cs="Arial"/>
            <w:noProof/>
            <w:szCs w:val="24"/>
          </w:rPr>
          <w:t>5.1</w:t>
        </w:r>
        <w:r w:rsidR="009F1C87" w:rsidRPr="00EB104D">
          <w:rPr>
            <w:rFonts w:eastAsiaTheme="minorEastAsia" w:cs="Arial"/>
            <w:noProof/>
            <w:szCs w:val="24"/>
            <w:lang w:eastAsia="en-AU"/>
          </w:rPr>
          <w:tab/>
        </w:r>
        <w:r w:rsidR="009F1C87" w:rsidRPr="00EB104D">
          <w:rPr>
            <w:rStyle w:val="Hyperlink"/>
            <w:rFonts w:cs="Arial"/>
            <w:noProof/>
            <w:szCs w:val="24"/>
          </w:rPr>
          <w:t>Asset Data</w:t>
        </w:r>
        <w:r w:rsidR="009F1C87" w:rsidRPr="00EB104D">
          <w:rPr>
            <w:rFonts w:cs="Arial"/>
            <w:noProof/>
            <w:webHidden/>
            <w:szCs w:val="24"/>
          </w:rPr>
          <w:tab/>
        </w:r>
        <w:r w:rsidR="009F1C87" w:rsidRPr="00EB104D">
          <w:rPr>
            <w:rFonts w:cs="Arial"/>
            <w:noProof/>
            <w:webHidden/>
            <w:szCs w:val="24"/>
          </w:rPr>
          <w:fldChar w:fldCharType="begin"/>
        </w:r>
        <w:r w:rsidR="009F1C87" w:rsidRPr="00EB104D">
          <w:rPr>
            <w:rFonts w:cs="Arial"/>
            <w:noProof/>
            <w:webHidden/>
            <w:szCs w:val="24"/>
          </w:rPr>
          <w:instrText xml:space="preserve"> PAGEREF _Toc56419067 \h </w:instrText>
        </w:r>
        <w:r w:rsidR="009F1C87" w:rsidRPr="00EB104D">
          <w:rPr>
            <w:rFonts w:cs="Arial"/>
            <w:noProof/>
            <w:webHidden/>
            <w:szCs w:val="24"/>
          </w:rPr>
        </w:r>
        <w:r w:rsidR="009F1C87" w:rsidRPr="00EB104D">
          <w:rPr>
            <w:rFonts w:cs="Arial"/>
            <w:noProof/>
            <w:webHidden/>
            <w:szCs w:val="24"/>
          </w:rPr>
          <w:fldChar w:fldCharType="separate"/>
        </w:r>
        <w:r>
          <w:rPr>
            <w:rFonts w:cs="Arial"/>
            <w:noProof/>
            <w:webHidden/>
            <w:szCs w:val="24"/>
          </w:rPr>
          <w:t>24</w:t>
        </w:r>
        <w:r w:rsidR="009F1C87" w:rsidRPr="00EB104D">
          <w:rPr>
            <w:rFonts w:cs="Arial"/>
            <w:noProof/>
            <w:webHidden/>
            <w:szCs w:val="24"/>
          </w:rPr>
          <w:fldChar w:fldCharType="end"/>
        </w:r>
      </w:hyperlink>
    </w:p>
    <w:p w14:paraId="390DD513" w14:textId="25E7D8F1" w:rsidR="009F1C87" w:rsidRPr="00EB104D" w:rsidRDefault="00504229">
      <w:pPr>
        <w:pStyle w:val="TOC3"/>
        <w:rPr>
          <w:rFonts w:eastAsiaTheme="minorEastAsia" w:cs="Arial"/>
          <w:noProof/>
          <w:szCs w:val="24"/>
          <w:lang w:eastAsia="en-AU"/>
        </w:rPr>
      </w:pPr>
      <w:hyperlink w:anchor="_Toc56419068" w:history="1">
        <w:r w:rsidR="009F1C87" w:rsidRPr="00EB104D">
          <w:rPr>
            <w:rStyle w:val="Hyperlink"/>
            <w:rFonts w:cs="Arial"/>
            <w:noProof/>
            <w:szCs w:val="24"/>
          </w:rPr>
          <w:t>5.1.1</w:t>
        </w:r>
        <w:r w:rsidR="009F1C87" w:rsidRPr="00EB104D">
          <w:rPr>
            <w:rFonts w:eastAsiaTheme="minorEastAsia" w:cs="Arial"/>
            <w:noProof/>
            <w:szCs w:val="24"/>
            <w:lang w:eastAsia="en-AU"/>
          </w:rPr>
          <w:tab/>
        </w:r>
        <w:r w:rsidR="009F1C87" w:rsidRPr="00EB104D">
          <w:rPr>
            <w:rStyle w:val="Hyperlink"/>
            <w:rFonts w:cs="Arial"/>
            <w:noProof/>
            <w:szCs w:val="24"/>
          </w:rPr>
          <w:t>Asset Age</w:t>
        </w:r>
        <w:r w:rsidR="009F1C87" w:rsidRPr="00EB104D">
          <w:rPr>
            <w:rFonts w:cs="Arial"/>
            <w:noProof/>
            <w:webHidden/>
            <w:szCs w:val="24"/>
          </w:rPr>
          <w:tab/>
        </w:r>
        <w:r w:rsidR="009F1C87" w:rsidRPr="00EB104D">
          <w:rPr>
            <w:rFonts w:cs="Arial"/>
            <w:noProof/>
            <w:webHidden/>
            <w:szCs w:val="24"/>
          </w:rPr>
          <w:fldChar w:fldCharType="begin"/>
        </w:r>
        <w:r w:rsidR="009F1C87" w:rsidRPr="00EB104D">
          <w:rPr>
            <w:rFonts w:cs="Arial"/>
            <w:noProof/>
            <w:webHidden/>
            <w:szCs w:val="24"/>
          </w:rPr>
          <w:instrText xml:space="preserve"> PAGEREF _Toc56419068 \h </w:instrText>
        </w:r>
        <w:r w:rsidR="009F1C87" w:rsidRPr="00EB104D">
          <w:rPr>
            <w:rFonts w:cs="Arial"/>
            <w:noProof/>
            <w:webHidden/>
            <w:szCs w:val="24"/>
          </w:rPr>
        </w:r>
        <w:r w:rsidR="009F1C87" w:rsidRPr="00EB104D">
          <w:rPr>
            <w:rFonts w:cs="Arial"/>
            <w:noProof/>
            <w:webHidden/>
            <w:szCs w:val="24"/>
          </w:rPr>
          <w:fldChar w:fldCharType="separate"/>
        </w:r>
        <w:r>
          <w:rPr>
            <w:rFonts w:cs="Arial"/>
            <w:noProof/>
            <w:webHidden/>
            <w:szCs w:val="24"/>
          </w:rPr>
          <w:t>25</w:t>
        </w:r>
        <w:r w:rsidR="009F1C87" w:rsidRPr="00EB104D">
          <w:rPr>
            <w:rFonts w:cs="Arial"/>
            <w:noProof/>
            <w:webHidden/>
            <w:szCs w:val="24"/>
          </w:rPr>
          <w:fldChar w:fldCharType="end"/>
        </w:r>
      </w:hyperlink>
    </w:p>
    <w:p w14:paraId="62B4165D" w14:textId="55862735" w:rsidR="009F1C87" w:rsidRPr="00EB104D" w:rsidRDefault="00504229">
      <w:pPr>
        <w:pStyle w:val="TOC3"/>
        <w:rPr>
          <w:rFonts w:eastAsiaTheme="minorEastAsia" w:cs="Arial"/>
          <w:noProof/>
          <w:szCs w:val="24"/>
          <w:lang w:eastAsia="en-AU"/>
        </w:rPr>
      </w:pPr>
      <w:hyperlink w:anchor="_Toc56419069" w:history="1">
        <w:r w:rsidR="009F1C87" w:rsidRPr="00EB104D">
          <w:rPr>
            <w:rStyle w:val="Hyperlink"/>
            <w:rFonts w:cs="Arial"/>
            <w:noProof/>
            <w:szCs w:val="24"/>
          </w:rPr>
          <w:t>5.1.2</w:t>
        </w:r>
        <w:r w:rsidR="009F1C87" w:rsidRPr="00EB104D">
          <w:rPr>
            <w:rFonts w:eastAsiaTheme="minorEastAsia" w:cs="Arial"/>
            <w:noProof/>
            <w:szCs w:val="24"/>
            <w:lang w:eastAsia="en-AU"/>
          </w:rPr>
          <w:tab/>
        </w:r>
        <w:r w:rsidR="009F1C87" w:rsidRPr="00EB104D">
          <w:rPr>
            <w:rStyle w:val="Hyperlink"/>
            <w:rFonts w:cs="Arial"/>
            <w:noProof/>
            <w:szCs w:val="24"/>
          </w:rPr>
          <w:t>Asset condition</w:t>
        </w:r>
        <w:r w:rsidR="009F1C87" w:rsidRPr="00EB104D">
          <w:rPr>
            <w:rFonts w:cs="Arial"/>
            <w:noProof/>
            <w:webHidden/>
            <w:szCs w:val="24"/>
          </w:rPr>
          <w:tab/>
        </w:r>
        <w:r w:rsidR="009F1C87" w:rsidRPr="00EB104D">
          <w:rPr>
            <w:rFonts w:cs="Arial"/>
            <w:noProof/>
            <w:webHidden/>
            <w:szCs w:val="24"/>
          </w:rPr>
          <w:fldChar w:fldCharType="begin"/>
        </w:r>
        <w:r w:rsidR="009F1C87" w:rsidRPr="00EB104D">
          <w:rPr>
            <w:rFonts w:cs="Arial"/>
            <w:noProof/>
            <w:webHidden/>
            <w:szCs w:val="24"/>
          </w:rPr>
          <w:instrText xml:space="preserve"> PAGEREF _Toc56419069 \h </w:instrText>
        </w:r>
        <w:r w:rsidR="009F1C87" w:rsidRPr="00EB104D">
          <w:rPr>
            <w:rFonts w:cs="Arial"/>
            <w:noProof/>
            <w:webHidden/>
            <w:szCs w:val="24"/>
          </w:rPr>
        </w:r>
        <w:r w:rsidR="009F1C87" w:rsidRPr="00EB104D">
          <w:rPr>
            <w:rFonts w:cs="Arial"/>
            <w:noProof/>
            <w:webHidden/>
            <w:szCs w:val="24"/>
          </w:rPr>
          <w:fldChar w:fldCharType="separate"/>
        </w:r>
        <w:r>
          <w:rPr>
            <w:rFonts w:cs="Arial"/>
            <w:noProof/>
            <w:webHidden/>
            <w:szCs w:val="24"/>
          </w:rPr>
          <w:t>26</w:t>
        </w:r>
        <w:r w:rsidR="009F1C87" w:rsidRPr="00EB104D">
          <w:rPr>
            <w:rFonts w:cs="Arial"/>
            <w:noProof/>
            <w:webHidden/>
            <w:szCs w:val="24"/>
          </w:rPr>
          <w:fldChar w:fldCharType="end"/>
        </w:r>
      </w:hyperlink>
    </w:p>
    <w:p w14:paraId="31CACD2C" w14:textId="52B47ED2" w:rsidR="009F1C87" w:rsidRPr="00EB104D" w:rsidRDefault="00504229">
      <w:pPr>
        <w:pStyle w:val="TOC3"/>
        <w:rPr>
          <w:rFonts w:eastAsiaTheme="minorEastAsia" w:cs="Arial"/>
          <w:noProof/>
          <w:szCs w:val="24"/>
          <w:lang w:eastAsia="en-AU"/>
        </w:rPr>
      </w:pPr>
      <w:hyperlink w:anchor="_Toc56419070" w:history="1">
        <w:r w:rsidR="009F1C87" w:rsidRPr="00EB104D">
          <w:rPr>
            <w:rStyle w:val="Hyperlink"/>
            <w:rFonts w:cs="Arial"/>
            <w:noProof/>
            <w:szCs w:val="24"/>
          </w:rPr>
          <w:t>5.1.3</w:t>
        </w:r>
        <w:r w:rsidR="009F1C87" w:rsidRPr="00EB104D">
          <w:rPr>
            <w:rFonts w:eastAsiaTheme="minorEastAsia" w:cs="Arial"/>
            <w:noProof/>
            <w:szCs w:val="24"/>
            <w:lang w:eastAsia="en-AU"/>
          </w:rPr>
          <w:tab/>
        </w:r>
        <w:r w:rsidR="009F1C87" w:rsidRPr="00EB104D">
          <w:rPr>
            <w:rStyle w:val="Hyperlink"/>
            <w:rFonts w:cs="Arial"/>
            <w:noProof/>
            <w:szCs w:val="24"/>
          </w:rPr>
          <w:t>Useful life</w:t>
        </w:r>
        <w:r w:rsidR="009F1C87" w:rsidRPr="00EB104D">
          <w:rPr>
            <w:rFonts w:cs="Arial"/>
            <w:noProof/>
            <w:webHidden/>
            <w:szCs w:val="24"/>
          </w:rPr>
          <w:tab/>
        </w:r>
        <w:r w:rsidR="009F1C87" w:rsidRPr="00EB104D">
          <w:rPr>
            <w:rFonts w:cs="Arial"/>
            <w:noProof/>
            <w:webHidden/>
            <w:szCs w:val="24"/>
          </w:rPr>
          <w:fldChar w:fldCharType="begin"/>
        </w:r>
        <w:r w:rsidR="009F1C87" w:rsidRPr="00EB104D">
          <w:rPr>
            <w:rFonts w:cs="Arial"/>
            <w:noProof/>
            <w:webHidden/>
            <w:szCs w:val="24"/>
          </w:rPr>
          <w:instrText xml:space="preserve"> PAGEREF _Toc56419070 \h </w:instrText>
        </w:r>
        <w:r w:rsidR="009F1C87" w:rsidRPr="00EB104D">
          <w:rPr>
            <w:rFonts w:cs="Arial"/>
            <w:noProof/>
            <w:webHidden/>
            <w:szCs w:val="24"/>
          </w:rPr>
        </w:r>
        <w:r w:rsidR="009F1C87" w:rsidRPr="00EB104D">
          <w:rPr>
            <w:rFonts w:cs="Arial"/>
            <w:noProof/>
            <w:webHidden/>
            <w:szCs w:val="24"/>
          </w:rPr>
          <w:fldChar w:fldCharType="separate"/>
        </w:r>
        <w:r>
          <w:rPr>
            <w:rFonts w:cs="Arial"/>
            <w:noProof/>
            <w:webHidden/>
            <w:szCs w:val="24"/>
          </w:rPr>
          <w:t>30</w:t>
        </w:r>
        <w:r w:rsidR="009F1C87" w:rsidRPr="00EB104D">
          <w:rPr>
            <w:rFonts w:cs="Arial"/>
            <w:noProof/>
            <w:webHidden/>
            <w:szCs w:val="24"/>
          </w:rPr>
          <w:fldChar w:fldCharType="end"/>
        </w:r>
      </w:hyperlink>
    </w:p>
    <w:p w14:paraId="4C2DCD3A" w14:textId="414DF913" w:rsidR="009F1C87" w:rsidRPr="00EB104D" w:rsidRDefault="00504229">
      <w:pPr>
        <w:pStyle w:val="TOC3"/>
        <w:rPr>
          <w:rFonts w:eastAsiaTheme="minorEastAsia" w:cs="Arial"/>
          <w:noProof/>
          <w:szCs w:val="24"/>
          <w:lang w:eastAsia="en-AU"/>
        </w:rPr>
      </w:pPr>
      <w:hyperlink w:anchor="_Toc56419071" w:history="1">
        <w:r w:rsidR="009F1C87" w:rsidRPr="00EB104D">
          <w:rPr>
            <w:rStyle w:val="Hyperlink"/>
            <w:rFonts w:cs="Arial"/>
            <w:noProof/>
            <w:szCs w:val="24"/>
          </w:rPr>
          <w:t>5.1.4</w:t>
        </w:r>
        <w:r w:rsidR="009F1C87" w:rsidRPr="00EB104D">
          <w:rPr>
            <w:rFonts w:eastAsiaTheme="minorEastAsia" w:cs="Arial"/>
            <w:noProof/>
            <w:szCs w:val="24"/>
            <w:lang w:eastAsia="en-AU"/>
          </w:rPr>
          <w:tab/>
        </w:r>
        <w:r w:rsidR="009F1C87" w:rsidRPr="00EB104D">
          <w:rPr>
            <w:rStyle w:val="Hyperlink"/>
            <w:rFonts w:cs="Arial"/>
            <w:noProof/>
            <w:szCs w:val="24"/>
          </w:rPr>
          <w:t>Asset Valuations</w:t>
        </w:r>
        <w:r w:rsidR="009F1C87" w:rsidRPr="00EB104D">
          <w:rPr>
            <w:rFonts w:cs="Arial"/>
            <w:noProof/>
            <w:webHidden/>
            <w:szCs w:val="24"/>
          </w:rPr>
          <w:tab/>
        </w:r>
        <w:r w:rsidR="009F1C87" w:rsidRPr="00EB104D">
          <w:rPr>
            <w:rFonts w:cs="Arial"/>
            <w:noProof/>
            <w:webHidden/>
            <w:szCs w:val="24"/>
          </w:rPr>
          <w:fldChar w:fldCharType="begin"/>
        </w:r>
        <w:r w:rsidR="009F1C87" w:rsidRPr="00EB104D">
          <w:rPr>
            <w:rFonts w:cs="Arial"/>
            <w:noProof/>
            <w:webHidden/>
            <w:szCs w:val="24"/>
          </w:rPr>
          <w:instrText xml:space="preserve"> PAGEREF _Toc56419071 \h </w:instrText>
        </w:r>
        <w:r w:rsidR="009F1C87" w:rsidRPr="00EB104D">
          <w:rPr>
            <w:rFonts w:cs="Arial"/>
            <w:noProof/>
            <w:webHidden/>
            <w:szCs w:val="24"/>
          </w:rPr>
        </w:r>
        <w:r w:rsidR="009F1C87" w:rsidRPr="00EB104D">
          <w:rPr>
            <w:rFonts w:cs="Arial"/>
            <w:noProof/>
            <w:webHidden/>
            <w:szCs w:val="24"/>
          </w:rPr>
          <w:fldChar w:fldCharType="separate"/>
        </w:r>
        <w:r>
          <w:rPr>
            <w:rFonts w:cs="Arial"/>
            <w:noProof/>
            <w:webHidden/>
            <w:szCs w:val="24"/>
          </w:rPr>
          <w:t>32</w:t>
        </w:r>
        <w:r w:rsidR="009F1C87" w:rsidRPr="00EB104D">
          <w:rPr>
            <w:rFonts w:cs="Arial"/>
            <w:noProof/>
            <w:webHidden/>
            <w:szCs w:val="24"/>
          </w:rPr>
          <w:fldChar w:fldCharType="end"/>
        </w:r>
      </w:hyperlink>
    </w:p>
    <w:p w14:paraId="14270569" w14:textId="6170800A" w:rsidR="009F1C87" w:rsidRPr="00EB104D" w:rsidRDefault="00504229">
      <w:pPr>
        <w:pStyle w:val="TOC2"/>
        <w:rPr>
          <w:rFonts w:eastAsiaTheme="minorEastAsia" w:cs="Arial"/>
          <w:noProof/>
          <w:szCs w:val="24"/>
          <w:lang w:eastAsia="en-AU"/>
        </w:rPr>
      </w:pPr>
      <w:hyperlink w:anchor="_Toc56419072" w:history="1">
        <w:r w:rsidR="009F1C87" w:rsidRPr="00EB104D">
          <w:rPr>
            <w:rStyle w:val="Hyperlink"/>
            <w:rFonts w:cs="Arial"/>
            <w:noProof/>
            <w:szCs w:val="24"/>
          </w:rPr>
          <w:t>5.2</w:t>
        </w:r>
        <w:r w:rsidR="009F1C87" w:rsidRPr="00EB104D">
          <w:rPr>
            <w:rFonts w:eastAsiaTheme="minorEastAsia" w:cs="Arial"/>
            <w:noProof/>
            <w:szCs w:val="24"/>
            <w:lang w:eastAsia="en-AU"/>
          </w:rPr>
          <w:tab/>
        </w:r>
        <w:r w:rsidR="009F1C87" w:rsidRPr="00EB104D">
          <w:rPr>
            <w:rStyle w:val="Hyperlink"/>
            <w:rFonts w:cs="Arial"/>
            <w:noProof/>
            <w:szCs w:val="24"/>
          </w:rPr>
          <w:t>Maintenance and Operating expenditure</w:t>
        </w:r>
        <w:r w:rsidR="009F1C87" w:rsidRPr="00EB104D">
          <w:rPr>
            <w:rFonts w:cs="Arial"/>
            <w:noProof/>
            <w:webHidden/>
            <w:szCs w:val="24"/>
          </w:rPr>
          <w:tab/>
        </w:r>
        <w:r w:rsidR="009F1C87" w:rsidRPr="00EB104D">
          <w:rPr>
            <w:rFonts w:cs="Arial"/>
            <w:noProof/>
            <w:webHidden/>
            <w:szCs w:val="24"/>
          </w:rPr>
          <w:fldChar w:fldCharType="begin"/>
        </w:r>
        <w:r w:rsidR="009F1C87" w:rsidRPr="00EB104D">
          <w:rPr>
            <w:rFonts w:cs="Arial"/>
            <w:noProof/>
            <w:webHidden/>
            <w:szCs w:val="24"/>
          </w:rPr>
          <w:instrText xml:space="preserve"> PAGEREF _Toc56419072 \h </w:instrText>
        </w:r>
        <w:r w:rsidR="009F1C87" w:rsidRPr="00EB104D">
          <w:rPr>
            <w:rFonts w:cs="Arial"/>
            <w:noProof/>
            <w:webHidden/>
            <w:szCs w:val="24"/>
          </w:rPr>
        </w:r>
        <w:r w:rsidR="009F1C87" w:rsidRPr="00EB104D">
          <w:rPr>
            <w:rFonts w:cs="Arial"/>
            <w:noProof/>
            <w:webHidden/>
            <w:szCs w:val="24"/>
          </w:rPr>
          <w:fldChar w:fldCharType="separate"/>
        </w:r>
        <w:r>
          <w:rPr>
            <w:rFonts w:cs="Arial"/>
            <w:noProof/>
            <w:webHidden/>
            <w:szCs w:val="24"/>
          </w:rPr>
          <w:t>34</w:t>
        </w:r>
        <w:r w:rsidR="009F1C87" w:rsidRPr="00EB104D">
          <w:rPr>
            <w:rFonts w:cs="Arial"/>
            <w:noProof/>
            <w:webHidden/>
            <w:szCs w:val="24"/>
          </w:rPr>
          <w:fldChar w:fldCharType="end"/>
        </w:r>
      </w:hyperlink>
    </w:p>
    <w:p w14:paraId="380750BB" w14:textId="23B86218" w:rsidR="009F1C87" w:rsidRPr="00EB104D" w:rsidRDefault="00504229">
      <w:pPr>
        <w:pStyle w:val="TOC3"/>
        <w:rPr>
          <w:rFonts w:eastAsiaTheme="minorEastAsia" w:cs="Arial"/>
          <w:noProof/>
          <w:szCs w:val="24"/>
          <w:lang w:eastAsia="en-AU"/>
        </w:rPr>
      </w:pPr>
      <w:hyperlink w:anchor="_Toc56419073" w:history="1">
        <w:r w:rsidR="009F1C87" w:rsidRPr="00EB104D">
          <w:rPr>
            <w:rStyle w:val="Hyperlink"/>
            <w:rFonts w:cs="Arial"/>
            <w:noProof/>
            <w:szCs w:val="24"/>
          </w:rPr>
          <w:t>5.2.1</w:t>
        </w:r>
        <w:r w:rsidR="009F1C87" w:rsidRPr="00EB104D">
          <w:rPr>
            <w:rFonts w:eastAsiaTheme="minorEastAsia" w:cs="Arial"/>
            <w:noProof/>
            <w:szCs w:val="24"/>
            <w:lang w:eastAsia="en-AU"/>
          </w:rPr>
          <w:tab/>
        </w:r>
        <w:r w:rsidR="009F1C87" w:rsidRPr="00EB104D">
          <w:rPr>
            <w:rStyle w:val="Hyperlink"/>
            <w:rFonts w:cs="Arial"/>
            <w:noProof/>
            <w:szCs w:val="24"/>
          </w:rPr>
          <w:t>Summary of future maintenance expenditures</w:t>
        </w:r>
        <w:r w:rsidR="009F1C87" w:rsidRPr="00EB104D">
          <w:rPr>
            <w:rFonts w:cs="Arial"/>
            <w:noProof/>
            <w:webHidden/>
            <w:szCs w:val="24"/>
          </w:rPr>
          <w:tab/>
        </w:r>
        <w:r w:rsidR="009F1C87" w:rsidRPr="00EB104D">
          <w:rPr>
            <w:rFonts w:cs="Arial"/>
            <w:noProof/>
            <w:webHidden/>
            <w:szCs w:val="24"/>
          </w:rPr>
          <w:fldChar w:fldCharType="begin"/>
        </w:r>
        <w:r w:rsidR="009F1C87" w:rsidRPr="00EB104D">
          <w:rPr>
            <w:rFonts w:cs="Arial"/>
            <w:noProof/>
            <w:webHidden/>
            <w:szCs w:val="24"/>
          </w:rPr>
          <w:instrText xml:space="preserve"> PAGEREF _Toc56419073 \h </w:instrText>
        </w:r>
        <w:r w:rsidR="009F1C87" w:rsidRPr="00EB104D">
          <w:rPr>
            <w:rFonts w:cs="Arial"/>
            <w:noProof/>
            <w:webHidden/>
            <w:szCs w:val="24"/>
          </w:rPr>
        </w:r>
        <w:r w:rsidR="009F1C87" w:rsidRPr="00EB104D">
          <w:rPr>
            <w:rFonts w:cs="Arial"/>
            <w:noProof/>
            <w:webHidden/>
            <w:szCs w:val="24"/>
          </w:rPr>
          <w:fldChar w:fldCharType="separate"/>
        </w:r>
        <w:r>
          <w:rPr>
            <w:rFonts w:cs="Arial"/>
            <w:noProof/>
            <w:webHidden/>
            <w:szCs w:val="24"/>
          </w:rPr>
          <w:t>35</w:t>
        </w:r>
        <w:r w:rsidR="009F1C87" w:rsidRPr="00EB104D">
          <w:rPr>
            <w:rFonts w:cs="Arial"/>
            <w:noProof/>
            <w:webHidden/>
            <w:szCs w:val="24"/>
          </w:rPr>
          <w:fldChar w:fldCharType="end"/>
        </w:r>
      </w:hyperlink>
    </w:p>
    <w:p w14:paraId="0BB0E9A2" w14:textId="25445F64" w:rsidR="009F1C87" w:rsidRPr="00EB104D" w:rsidRDefault="00504229">
      <w:pPr>
        <w:pStyle w:val="TOC3"/>
        <w:rPr>
          <w:rFonts w:eastAsiaTheme="minorEastAsia" w:cs="Arial"/>
          <w:noProof/>
          <w:szCs w:val="24"/>
          <w:lang w:eastAsia="en-AU"/>
        </w:rPr>
      </w:pPr>
      <w:hyperlink w:anchor="_Toc56419074" w:history="1">
        <w:r w:rsidR="009F1C87" w:rsidRPr="00EB104D">
          <w:rPr>
            <w:rStyle w:val="Hyperlink"/>
            <w:rFonts w:cs="Arial"/>
            <w:noProof/>
            <w:szCs w:val="24"/>
          </w:rPr>
          <w:t>5.2.2</w:t>
        </w:r>
        <w:r w:rsidR="009F1C87" w:rsidRPr="00EB104D">
          <w:rPr>
            <w:rFonts w:eastAsiaTheme="minorEastAsia" w:cs="Arial"/>
            <w:noProof/>
            <w:szCs w:val="24"/>
            <w:lang w:eastAsia="en-AU"/>
          </w:rPr>
          <w:tab/>
        </w:r>
        <w:r w:rsidR="009F1C87" w:rsidRPr="00EB104D">
          <w:rPr>
            <w:rStyle w:val="Hyperlink"/>
            <w:rFonts w:cs="Arial"/>
            <w:noProof/>
            <w:szCs w:val="24"/>
          </w:rPr>
          <w:t>Standards and specifications</w:t>
        </w:r>
        <w:r w:rsidR="009F1C87" w:rsidRPr="00EB104D">
          <w:rPr>
            <w:rFonts w:cs="Arial"/>
            <w:noProof/>
            <w:webHidden/>
            <w:szCs w:val="24"/>
          </w:rPr>
          <w:tab/>
        </w:r>
        <w:r w:rsidR="009F1C87" w:rsidRPr="00EB104D">
          <w:rPr>
            <w:rFonts w:cs="Arial"/>
            <w:noProof/>
            <w:webHidden/>
            <w:szCs w:val="24"/>
          </w:rPr>
          <w:fldChar w:fldCharType="begin"/>
        </w:r>
        <w:r w:rsidR="009F1C87" w:rsidRPr="00EB104D">
          <w:rPr>
            <w:rFonts w:cs="Arial"/>
            <w:noProof/>
            <w:webHidden/>
            <w:szCs w:val="24"/>
          </w:rPr>
          <w:instrText xml:space="preserve"> PAGEREF _Toc56419074 \h </w:instrText>
        </w:r>
        <w:r w:rsidR="009F1C87" w:rsidRPr="00EB104D">
          <w:rPr>
            <w:rFonts w:cs="Arial"/>
            <w:noProof/>
            <w:webHidden/>
            <w:szCs w:val="24"/>
          </w:rPr>
        </w:r>
        <w:r w:rsidR="009F1C87" w:rsidRPr="00EB104D">
          <w:rPr>
            <w:rFonts w:cs="Arial"/>
            <w:noProof/>
            <w:webHidden/>
            <w:szCs w:val="24"/>
          </w:rPr>
          <w:fldChar w:fldCharType="separate"/>
        </w:r>
        <w:r>
          <w:rPr>
            <w:rFonts w:cs="Arial"/>
            <w:noProof/>
            <w:webHidden/>
            <w:szCs w:val="24"/>
          </w:rPr>
          <w:t>35</w:t>
        </w:r>
        <w:r w:rsidR="009F1C87" w:rsidRPr="00EB104D">
          <w:rPr>
            <w:rFonts w:cs="Arial"/>
            <w:noProof/>
            <w:webHidden/>
            <w:szCs w:val="24"/>
          </w:rPr>
          <w:fldChar w:fldCharType="end"/>
        </w:r>
      </w:hyperlink>
    </w:p>
    <w:p w14:paraId="1CFF9B35" w14:textId="2FA3C7E3" w:rsidR="009F1C87" w:rsidRPr="00EB104D" w:rsidRDefault="00504229">
      <w:pPr>
        <w:pStyle w:val="TOC2"/>
        <w:rPr>
          <w:rFonts w:eastAsiaTheme="minorEastAsia" w:cs="Arial"/>
          <w:noProof/>
          <w:szCs w:val="24"/>
          <w:lang w:eastAsia="en-AU"/>
        </w:rPr>
      </w:pPr>
      <w:hyperlink w:anchor="_Toc56419075" w:history="1">
        <w:r w:rsidR="009F1C87" w:rsidRPr="00EB104D">
          <w:rPr>
            <w:rStyle w:val="Hyperlink"/>
            <w:rFonts w:cs="Arial"/>
            <w:noProof/>
            <w:szCs w:val="24"/>
          </w:rPr>
          <w:t>5.3</w:t>
        </w:r>
        <w:r w:rsidR="009F1C87" w:rsidRPr="00EB104D">
          <w:rPr>
            <w:rFonts w:eastAsiaTheme="minorEastAsia" w:cs="Arial"/>
            <w:noProof/>
            <w:szCs w:val="24"/>
            <w:lang w:eastAsia="en-AU"/>
          </w:rPr>
          <w:tab/>
        </w:r>
        <w:r w:rsidR="009F1C87" w:rsidRPr="00EB104D">
          <w:rPr>
            <w:rStyle w:val="Hyperlink"/>
            <w:rFonts w:cs="Arial"/>
            <w:noProof/>
            <w:szCs w:val="24"/>
          </w:rPr>
          <w:t>Renewal and Replacement Plan</w:t>
        </w:r>
        <w:r w:rsidR="009F1C87" w:rsidRPr="00EB104D">
          <w:rPr>
            <w:rFonts w:cs="Arial"/>
            <w:noProof/>
            <w:webHidden/>
            <w:szCs w:val="24"/>
          </w:rPr>
          <w:tab/>
        </w:r>
        <w:r w:rsidR="009F1C87" w:rsidRPr="00EB104D">
          <w:rPr>
            <w:rFonts w:cs="Arial"/>
            <w:noProof/>
            <w:webHidden/>
            <w:szCs w:val="24"/>
          </w:rPr>
          <w:fldChar w:fldCharType="begin"/>
        </w:r>
        <w:r w:rsidR="009F1C87" w:rsidRPr="00EB104D">
          <w:rPr>
            <w:rFonts w:cs="Arial"/>
            <w:noProof/>
            <w:webHidden/>
            <w:szCs w:val="24"/>
          </w:rPr>
          <w:instrText xml:space="preserve"> PAGEREF _Toc56419075 \h </w:instrText>
        </w:r>
        <w:r w:rsidR="009F1C87" w:rsidRPr="00EB104D">
          <w:rPr>
            <w:rFonts w:cs="Arial"/>
            <w:noProof/>
            <w:webHidden/>
            <w:szCs w:val="24"/>
          </w:rPr>
        </w:r>
        <w:r w:rsidR="009F1C87" w:rsidRPr="00EB104D">
          <w:rPr>
            <w:rFonts w:cs="Arial"/>
            <w:noProof/>
            <w:webHidden/>
            <w:szCs w:val="24"/>
          </w:rPr>
          <w:fldChar w:fldCharType="separate"/>
        </w:r>
        <w:r>
          <w:rPr>
            <w:rFonts w:cs="Arial"/>
            <w:noProof/>
            <w:webHidden/>
            <w:szCs w:val="24"/>
          </w:rPr>
          <w:t>35</w:t>
        </w:r>
        <w:r w:rsidR="009F1C87" w:rsidRPr="00EB104D">
          <w:rPr>
            <w:rFonts w:cs="Arial"/>
            <w:noProof/>
            <w:webHidden/>
            <w:szCs w:val="24"/>
          </w:rPr>
          <w:fldChar w:fldCharType="end"/>
        </w:r>
      </w:hyperlink>
    </w:p>
    <w:p w14:paraId="14F2124E" w14:textId="37D246D3" w:rsidR="009F1C87" w:rsidRPr="00EB104D" w:rsidRDefault="00504229">
      <w:pPr>
        <w:pStyle w:val="TOC3"/>
        <w:rPr>
          <w:rFonts w:eastAsiaTheme="minorEastAsia" w:cs="Arial"/>
          <w:noProof/>
          <w:szCs w:val="24"/>
          <w:lang w:eastAsia="en-AU"/>
        </w:rPr>
      </w:pPr>
      <w:hyperlink w:anchor="_Toc56419076" w:history="1">
        <w:r w:rsidR="009F1C87" w:rsidRPr="00EB104D">
          <w:rPr>
            <w:rStyle w:val="Hyperlink"/>
            <w:rFonts w:cs="Arial"/>
            <w:noProof/>
            <w:szCs w:val="24"/>
          </w:rPr>
          <w:t>5.3.1</w:t>
        </w:r>
        <w:r w:rsidR="009F1C87" w:rsidRPr="00EB104D">
          <w:rPr>
            <w:rFonts w:eastAsiaTheme="minorEastAsia" w:cs="Arial"/>
            <w:noProof/>
            <w:szCs w:val="24"/>
            <w:lang w:eastAsia="en-AU"/>
          </w:rPr>
          <w:tab/>
        </w:r>
        <w:r w:rsidR="009F1C87" w:rsidRPr="00EB104D">
          <w:rPr>
            <w:rStyle w:val="Hyperlink"/>
            <w:rFonts w:cs="Arial"/>
            <w:noProof/>
            <w:szCs w:val="24"/>
          </w:rPr>
          <w:t>Renewal plan - Footpaths</w:t>
        </w:r>
        <w:r w:rsidR="009F1C87" w:rsidRPr="00EB104D">
          <w:rPr>
            <w:rFonts w:cs="Arial"/>
            <w:noProof/>
            <w:webHidden/>
            <w:szCs w:val="24"/>
          </w:rPr>
          <w:tab/>
        </w:r>
        <w:r w:rsidR="009F1C87" w:rsidRPr="00EB104D">
          <w:rPr>
            <w:rFonts w:cs="Arial"/>
            <w:noProof/>
            <w:webHidden/>
            <w:szCs w:val="24"/>
          </w:rPr>
          <w:fldChar w:fldCharType="begin"/>
        </w:r>
        <w:r w:rsidR="009F1C87" w:rsidRPr="00EB104D">
          <w:rPr>
            <w:rFonts w:cs="Arial"/>
            <w:noProof/>
            <w:webHidden/>
            <w:szCs w:val="24"/>
          </w:rPr>
          <w:instrText xml:space="preserve"> PAGEREF _Toc56419076 \h </w:instrText>
        </w:r>
        <w:r w:rsidR="009F1C87" w:rsidRPr="00EB104D">
          <w:rPr>
            <w:rFonts w:cs="Arial"/>
            <w:noProof/>
            <w:webHidden/>
            <w:szCs w:val="24"/>
          </w:rPr>
        </w:r>
        <w:r w:rsidR="009F1C87" w:rsidRPr="00EB104D">
          <w:rPr>
            <w:rFonts w:cs="Arial"/>
            <w:noProof/>
            <w:webHidden/>
            <w:szCs w:val="24"/>
          </w:rPr>
          <w:fldChar w:fldCharType="separate"/>
        </w:r>
        <w:r>
          <w:rPr>
            <w:rFonts w:cs="Arial"/>
            <w:noProof/>
            <w:webHidden/>
            <w:szCs w:val="24"/>
          </w:rPr>
          <w:t>35</w:t>
        </w:r>
        <w:r w:rsidR="009F1C87" w:rsidRPr="00EB104D">
          <w:rPr>
            <w:rFonts w:cs="Arial"/>
            <w:noProof/>
            <w:webHidden/>
            <w:szCs w:val="24"/>
          </w:rPr>
          <w:fldChar w:fldCharType="end"/>
        </w:r>
      </w:hyperlink>
    </w:p>
    <w:p w14:paraId="25B4E9D8" w14:textId="5C7FE83E" w:rsidR="009F1C87" w:rsidRPr="00EB104D" w:rsidRDefault="00504229">
      <w:pPr>
        <w:pStyle w:val="TOC2"/>
        <w:rPr>
          <w:rFonts w:eastAsiaTheme="minorEastAsia" w:cs="Arial"/>
          <w:noProof/>
          <w:szCs w:val="24"/>
          <w:lang w:eastAsia="en-AU"/>
        </w:rPr>
      </w:pPr>
      <w:hyperlink w:anchor="_Toc56419077" w:history="1">
        <w:r w:rsidR="009F1C87" w:rsidRPr="00EB104D">
          <w:rPr>
            <w:rStyle w:val="Hyperlink"/>
            <w:rFonts w:cs="Arial"/>
            <w:noProof/>
            <w:szCs w:val="24"/>
          </w:rPr>
          <w:t>5.4</w:t>
        </w:r>
        <w:r w:rsidR="009F1C87" w:rsidRPr="00EB104D">
          <w:rPr>
            <w:rFonts w:eastAsiaTheme="minorEastAsia" w:cs="Arial"/>
            <w:noProof/>
            <w:szCs w:val="24"/>
            <w:lang w:eastAsia="en-AU"/>
          </w:rPr>
          <w:tab/>
        </w:r>
        <w:r w:rsidR="009F1C87" w:rsidRPr="00EB104D">
          <w:rPr>
            <w:rStyle w:val="Hyperlink"/>
            <w:rFonts w:cs="Arial"/>
            <w:noProof/>
            <w:szCs w:val="24"/>
          </w:rPr>
          <w:t>New and Upgrade Plan</w:t>
        </w:r>
        <w:r w:rsidR="009F1C87" w:rsidRPr="00EB104D">
          <w:rPr>
            <w:rFonts w:cs="Arial"/>
            <w:noProof/>
            <w:webHidden/>
            <w:szCs w:val="24"/>
          </w:rPr>
          <w:tab/>
        </w:r>
        <w:r w:rsidR="009F1C87" w:rsidRPr="00EB104D">
          <w:rPr>
            <w:rFonts w:cs="Arial"/>
            <w:noProof/>
            <w:webHidden/>
            <w:szCs w:val="24"/>
          </w:rPr>
          <w:fldChar w:fldCharType="begin"/>
        </w:r>
        <w:r w:rsidR="009F1C87" w:rsidRPr="00EB104D">
          <w:rPr>
            <w:rFonts w:cs="Arial"/>
            <w:noProof/>
            <w:webHidden/>
            <w:szCs w:val="24"/>
          </w:rPr>
          <w:instrText xml:space="preserve"> PAGEREF _Toc56419077 \h </w:instrText>
        </w:r>
        <w:r w:rsidR="009F1C87" w:rsidRPr="00EB104D">
          <w:rPr>
            <w:rFonts w:cs="Arial"/>
            <w:noProof/>
            <w:webHidden/>
            <w:szCs w:val="24"/>
          </w:rPr>
        </w:r>
        <w:r w:rsidR="009F1C87" w:rsidRPr="00EB104D">
          <w:rPr>
            <w:rFonts w:cs="Arial"/>
            <w:noProof/>
            <w:webHidden/>
            <w:szCs w:val="24"/>
          </w:rPr>
          <w:fldChar w:fldCharType="separate"/>
        </w:r>
        <w:r>
          <w:rPr>
            <w:rFonts w:cs="Arial"/>
            <w:noProof/>
            <w:webHidden/>
            <w:szCs w:val="24"/>
          </w:rPr>
          <w:t>36</w:t>
        </w:r>
        <w:r w:rsidR="009F1C87" w:rsidRPr="00EB104D">
          <w:rPr>
            <w:rFonts w:cs="Arial"/>
            <w:noProof/>
            <w:webHidden/>
            <w:szCs w:val="24"/>
          </w:rPr>
          <w:fldChar w:fldCharType="end"/>
        </w:r>
      </w:hyperlink>
    </w:p>
    <w:p w14:paraId="287BBD17" w14:textId="636F2F3B" w:rsidR="009F1C87" w:rsidRPr="00EB104D" w:rsidRDefault="00504229">
      <w:pPr>
        <w:pStyle w:val="TOC3"/>
        <w:rPr>
          <w:rFonts w:eastAsiaTheme="minorEastAsia" w:cs="Arial"/>
          <w:noProof/>
          <w:szCs w:val="24"/>
          <w:lang w:eastAsia="en-AU"/>
        </w:rPr>
      </w:pPr>
      <w:hyperlink w:anchor="_Toc56419078" w:history="1">
        <w:r w:rsidR="009F1C87" w:rsidRPr="00EB104D">
          <w:rPr>
            <w:rStyle w:val="Hyperlink"/>
            <w:rFonts w:cs="Arial"/>
            <w:noProof/>
            <w:szCs w:val="24"/>
          </w:rPr>
          <w:t>5.4.1</w:t>
        </w:r>
        <w:r w:rsidR="009F1C87" w:rsidRPr="00EB104D">
          <w:rPr>
            <w:rFonts w:eastAsiaTheme="minorEastAsia" w:cs="Arial"/>
            <w:noProof/>
            <w:szCs w:val="24"/>
            <w:lang w:eastAsia="en-AU"/>
          </w:rPr>
          <w:tab/>
        </w:r>
        <w:r w:rsidR="009F1C87" w:rsidRPr="00EB104D">
          <w:rPr>
            <w:rStyle w:val="Hyperlink"/>
            <w:rFonts w:cs="Arial"/>
            <w:noProof/>
            <w:szCs w:val="24"/>
          </w:rPr>
          <w:t>Summary of future upgrade/new assets expenditure</w:t>
        </w:r>
        <w:r w:rsidR="009F1C87" w:rsidRPr="00EB104D">
          <w:rPr>
            <w:rFonts w:cs="Arial"/>
            <w:noProof/>
            <w:webHidden/>
            <w:szCs w:val="24"/>
          </w:rPr>
          <w:tab/>
        </w:r>
        <w:r w:rsidR="009F1C87" w:rsidRPr="00EB104D">
          <w:rPr>
            <w:rFonts w:cs="Arial"/>
            <w:noProof/>
            <w:webHidden/>
            <w:szCs w:val="24"/>
          </w:rPr>
          <w:fldChar w:fldCharType="begin"/>
        </w:r>
        <w:r w:rsidR="009F1C87" w:rsidRPr="00EB104D">
          <w:rPr>
            <w:rFonts w:cs="Arial"/>
            <w:noProof/>
            <w:webHidden/>
            <w:szCs w:val="24"/>
          </w:rPr>
          <w:instrText xml:space="preserve"> PAGEREF _Toc56419078 \h </w:instrText>
        </w:r>
        <w:r w:rsidR="009F1C87" w:rsidRPr="00EB104D">
          <w:rPr>
            <w:rFonts w:cs="Arial"/>
            <w:noProof/>
            <w:webHidden/>
            <w:szCs w:val="24"/>
          </w:rPr>
        </w:r>
        <w:r w:rsidR="009F1C87" w:rsidRPr="00EB104D">
          <w:rPr>
            <w:rFonts w:cs="Arial"/>
            <w:noProof/>
            <w:webHidden/>
            <w:szCs w:val="24"/>
          </w:rPr>
          <w:fldChar w:fldCharType="separate"/>
        </w:r>
        <w:r>
          <w:rPr>
            <w:rFonts w:cs="Arial"/>
            <w:noProof/>
            <w:webHidden/>
            <w:szCs w:val="24"/>
          </w:rPr>
          <w:t>36</w:t>
        </w:r>
        <w:r w:rsidR="009F1C87" w:rsidRPr="00EB104D">
          <w:rPr>
            <w:rFonts w:cs="Arial"/>
            <w:noProof/>
            <w:webHidden/>
            <w:szCs w:val="24"/>
          </w:rPr>
          <w:fldChar w:fldCharType="end"/>
        </w:r>
      </w:hyperlink>
    </w:p>
    <w:p w14:paraId="2E11E8FC" w14:textId="643A77B8" w:rsidR="009F1C87" w:rsidRPr="00EB104D" w:rsidRDefault="00504229">
      <w:pPr>
        <w:pStyle w:val="TOC2"/>
        <w:rPr>
          <w:rFonts w:eastAsiaTheme="minorEastAsia" w:cs="Arial"/>
          <w:noProof/>
          <w:szCs w:val="24"/>
          <w:lang w:eastAsia="en-AU"/>
        </w:rPr>
      </w:pPr>
      <w:hyperlink w:anchor="_Toc56419079" w:history="1">
        <w:r w:rsidR="009F1C87" w:rsidRPr="00EB104D">
          <w:rPr>
            <w:rStyle w:val="Hyperlink"/>
            <w:rFonts w:cs="Arial"/>
            <w:noProof/>
            <w:szCs w:val="24"/>
          </w:rPr>
          <w:t>5.5</w:t>
        </w:r>
        <w:r w:rsidR="009F1C87" w:rsidRPr="00EB104D">
          <w:rPr>
            <w:rFonts w:eastAsiaTheme="minorEastAsia" w:cs="Arial"/>
            <w:noProof/>
            <w:szCs w:val="24"/>
            <w:lang w:eastAsia="en-AU"/>
          </w:rPr>
          <w:tab/>
        </w:r>
        <w:r w:rsidR="009F1C87" w:rsidRPr="00EB104D">
          <w:rPr>
            <w:rStyle w:val="Hyperlink"/>
            <w:rFonts w:cs="Arial"/>
            <w:noProof/>
            <w:szCs w:val="24"/>
          </w:rPr>
          <w:t>Disposal Plan</w:t>
        </w:r>
        <w:r w:rsidR="009F1C87" w:rsidRPr="00EB104D">
          <w:rPr>
            <w:rFonts w:cs="Arial"/>
            <w:noProof/>
            <w:webHidden/>
            <w:szCs w:val="24"/>
          </w:rPr>
          <w:tab/>
        </w:r>
        <w:r w:rsidR="009F1C87" w:rsidRPr="00EB104D">
          <w:rPr>
            <w:rFonts w:cs="Arial"/>
            <w:noProof/>
            <w:webHidden/>
            <w:szCs w:val="24"/>
          </w:rPr>
          <w:fldChar w:fldCharType="begin"/>
        </w:r>
        <w:r w:rsidR="009F1C87" w:rsidRPr="00EB104D">
          <w:rPr>
            <w:rFonts w:cs="Arial"/>
            <w:noProof/>
            <w:webHidden/>
            <w:szCs w:val="24"/>
          </w:rPr>
          <w:instrText xml:space="preserve"> PAGEREF _Toc56419079 \h </w:instrText>
        </w:r>
        <w:r w:rsidR="009F1C87" w:rsidRPr="00EB104D">
          <w:rPr>
            <w:rFonts w:cs="Arial"/>
            <w:noProof/>
            <w:webHidden/>
            <w:szCs w:val="24"/>
          </w:rPr>
        </w:r>
        <w:r w:rsidR="009F1C87" w:rsidRPr="00EB104D">
          <w:rPr>
            <w:rFonts w:cs="Arial"/>
            <w:noProof/>
            <w:webHidden/>
            <w:szCs w:val="24"/>
          </w:rPr>
          <w:fldChar w:fldCharType="separate"/>
        </w:r>
        <w:r>
          <w:rPr>
            <w:rFonts w:cs="Arial"/>
            <w:noProof/>
            <w:webHidden/>
            <w:szCs w:val="24"/>
          </w:rPr>
          <w:t>37</w:t>
        </w:r>
        <w:r w:rsidR="009F1C87" w:rsidRPr="00EB104D">
          <w:rPr>
            <w:rFonts w:cs="Arial"/>
            <w:noProof/>
            <w:webHidden/>
            <w:szCs w:val="24"/>
          </w:rPr>
          <w:fldChar w:fldCharType="end"/>
        </w:r>
      </w:hyperlink>
    </w:p>
    <w:p w14:paraId="0023C5EC" w14:textId="20B452D0" w:rsidR="009F1C87" w:rsidRPr="00EB104D" w:rsidRDefault="00504229">
      <w:pPr>
        <w:pStyle w:val="TOC1"/>
        <w:rPr>
          <w:rFonts w:ascii="Arial" w:eastAsiaTheme="minorEastAsia" w:hAnsi="Arial" w:cs="Arial"/>
          <w:b w:val="0"/>
          <w:color w:val="auto"/>
          <w:szCs w:val="24"/>
          <w:lang w:eastAsia="en-AU"/>
        </w:rPr>
      </w:pPr>
      <w:hyperlink w:anchor="_Toc56419080" w:history="1">
        <w:r w:rsidR="009F1C87" w:rsidRPr="00EB104D">
          <w:rPr>
            <w:rStyle w:val="Hyperlink"/>
            <w:rFonts w:ascii="Arial" w:hAnsi="Arial" w:cs="Arial"/>
            <w:szCs w:val="24"/>
          </w:rPr>
          <w:t>6.</w:t>
        </w:r>
        <w:r w:rsidR="009F1C87" w:rsidRPr="00EB104D">
          <w:rPr>
            <w:rFonts w:ascii="Arial" w:eastAsiaTheme="minorEastAsia" w:hAnsi="Arial" w:cs="Arial"/>
            <w:b w:val="0"/>
            <w:color w:val="auto"/>
            <w:szCs w:val="24"/>
            <w:lang w:eastAsia="en-AU"/>
          </w:rPr>
          <w:tab/>
        </w:r>
        <w:r w:rsidR="009F1C87" w:rsidRPr="00EB104D">
          <w:rPr>
            <w:rStyle w:val="Hyperlink"/>
            <w:rFonts w:ascii="Arial" w:hAnsi="Arial" w:cs="Arial"/>
            <w:szCs w:val="24"/>
          </w:rPr>
          <w:t>FINANCIAL ANALYSIS</w:t>
        </w:r>
        <w:r w:rsidR="009F1C87" w:rsidRPr="00EB104D">
          <w:rPr>
            <w:rFonts w:ascii="Arial" w:hAnsi="Arial" w:cs="Arial"/>
            <w:webHidden/>
            <w:szCs w:val="24"/>
          </w:rPr>
          <w:tab/>
        </w:r>
        <w:r w:rsidR="009F1C87" w:rsidRPr="00EB104D">
          <w:rPr>
            <w:rFonts w:ascii="Arial" w:hAnsi="Arial" w:cs="Arial"/>
            <w:webHidden/>
            <w:szCs w:val="24"/>
          </w:rPr>
          <w:fldChar w:fldCharType="begin"/>
        </w:r>
        <w:r w:rsidR="009F1C87" w:rsidRPr="00EB104D">
          <w:rPr>
            <w:rFonts w:ascii="Arial" w:hAnsi="Arial" w:cs="Arial"/>
            <w:webHidden/>
            <w:szCs w:val="24"/>
          </w:rPr>
          <w:instrText xml:space="preserve"> PAGEREF _Toc56419080 \h </w:instrText>
        </w:r>
        <w:r w:rsidR="009F1C87" w:rsidRPr="00EB104D">
          <w:rPr>
            <w:rFonts w:ascii="Arial" w:hAnsi="Arial" w:cs="Arial"/>
            <w:webHidden/>
            <w:szCs w:val="24"/>
          </w:rPr>
        </w:r>
        <w:r w:rsidR="009F1C87" w:rsidRPr="00EB104D">
          <w:rPr>
            <w:rFonts w:ascii="Arial" w:hAnsi="Arial" w:cs="Arial"/>
            <w:webHidden/>
            <w:szCs w:val="24"/>
          </w:rPr>
          <w:fldChar w:fldCharType="separate"/>
        </w:r>
        <w:r>
          <w:rPr>
            <w:rFonts w:ascii="Arial" w:hAnsi="Arial" w:cs="Arial"/>
            <w:webHidden/>
            <w:szCs w:val="24"/>
          </w:rPr>
          <w:t>38</w:t>
        </w:r>
        <w:r w:rsidR="009F1C87" w:rsidRPr="00EB104D">
          <w:rPr>
            <w:rFonts w:ascii="Arial" w:hAnsi="Arial" w:cs="Arial"/>
            <w:webHidden/>
            <w:szCs w:val="24"/>
          </w:rPr>
          <w:fldChar w:fldCharType="end"/>
        </w:r>
      </w:hyperlink>
    </w:p>
    <w:p w14:paraId="776C8EF3" w14:textId="7C671193" w:rsidR="009F1C87" w:rsidRPr="00EB104D" w:rsidRDefault="00504229">
      <w:pPr>
        <w:pStyle w:val="TOC2"/>
        <w:rPr>
          <w:rFonts w:eastAsiaTheme="minorEastAsia" w:cs="Arial"/>
          <w:noProof/>
          <w:szCs w:val="24"/>
          <w:lang w:eastAsia="en-AU"/>
        </w:rPr>
      </w:pPr>
      <w:hyperlink w:anchor="_Toc56419081" w:history="1">
        <w:r w:rsidR="009F1C87" w:rsidRPr="00EB104D">
          <w:rPr>
            <w:rStyle w:val="Hyperlink"/>
            <w:rFonts w:cs="Arial"/>
            <w:noProof/>
            <w:szCs w:val="24"/>
          </w:rPr>
          <w:t>6.1</w:t>
        </w:r>
        <w:r w:rsidR="009F1C87" w:rsidRPr="00EB104D">
          <w:rPr>
            <w:rFonts w:eastAsiaTheme="minorEastAsia" w:cs="Arial"/>
            <w:noProof/>
            <w:szCs w:val="24"/>
            <w:lang w:eastAsia="en-AU"/>
          </w:rPr>
          <w:tab/>
        </w:r>
        <w:r w:rsidR="009F1C87" w:rsidRPr="00EB104D">
          <w:rPr>
            <w:rStyle w:val="Hyperlink"/>
            <w:rFonts w:cs="Arial"/>
            <w:noProof/>
            <w:szCs w:val="24"/>
          </w:rPr>
          <w:t>Financial Statements and Projections</w:t>
        </w:r>
        <w:r w:rsidR="009F1C87" w:rsidRPr="00EB104D">
          <w:rPr>
            <w:rFonts w:cs="Arial"/>
            <w:noProof/>
            <w:webHidden/>
            <w:szCs w:val="24"/>
          </w:rPr>
          <w:tab/>
        </w:r>
        <w:r w:rsidR="009F1C87" w:rsidRPr="00EB104D">
          <w:rPr>
            <w:rFonts w:cs="Arial"/>
            <w:noProof/>
            <w:webHidden/>
            <w:szCs w:val="24"/>
          </w:rPr>
          <w:fldChar w:fldCharType="begin"/>
        </w:r>
        <w:r w:rsidR="009F1C87" w:rsidRPr="00EB104D">
          <w:rPr>
            <w:rFonts w:cs="Arial"/>
            <w:noProof/>
            <w:webHidden/>
            <w:szCs w:val="24"/>
          </w:rPr>
          <w:instrText xml:space="preserve"> PAGEREF _Toc56419081 \h </w:instrText>
        </w:r>
        <w:r w:rsidR="009F1C87" w:rsidRPr="00EB104D">
          <w:rPr>
            <w:rFonts w:cs="Arial"/>
            <w:noProof/>
            <w:webHidden/>
            <w:szCs w:val="24"/>
          </w:rPr>
        </w:r>
        <w:r w:rsidR="009F1C87" w:rsidRPr="00EB104D">
          <w:rPr>
            <w:rFonts w:cs="Arial"/>
            <w:noProof/>
            <w:webHidden/>
            <w:szCs w:val="24"/>
          </w:rPr>
          <w:fldChar w:fldCharType="separate"/>
        </w:r>
        <w:r>
          <w:rPr>
            <w:rFonts w:cs="Arial"/>
            <w:noProof/>
            <w:webHidden/>
            <w:szCs w:val="24"/>
          </w:rPr>
          <w:t>38</w:t>
        </w:r>
        <w:r w:rsidR="009F1C87" w:rsidRPr="00EB104D">
          <w:rPr>
            <w:rFonts w:cs="Arial"/>
            <w:noProof/>
            <w:webHidden/>
            <w:szCs w:val="24"/>
          </w:rPr>
          <w:fldChar w:fldCharType="end"/>
        </w:r>
      </w:hyperlink>
    </w:p>
    <w:p w14:paraId="1AB50488" w14:textId="1A645275" w:rsidR="009F1C87" w:rsidRPr="00EB104D" w:rsidRDefault="00504229">
      <w:pPr>
        <w:pStyle w:val="TOC2"/>
        <w:rPr>
          <w:rFonts w:eastAsiaTheme="minorEastAsia" w:cs="Arial"/>
          <w:noProof/>
          <w:szCs w:val="24"/>
          <w:lang w:eastAsia="en-AU"/>
        </w:rPr>
      </w:pPr>
      <w:hyperlink w:anchor="_Toc56419082" w:history="1">
        <w:r w:rsidR="009F1C87" w:rsidRPr="00EB104D">
          <w:rPr>
            <w:rStyle w:val="Hyperlink"/>
            <w:rFonts w:cs="Arial"/>
            <w:noProof/>
            <w:szCs w:val="24"/>
          </w:rPr>
          <w:t>6.2</w:t>
        </w:r>
        <w:r w:rsidR="009F1C87" w:rsidRPr="00EB104D">
          <w:rPr>
            <w:rFonts w:eastAsiaTheme="minorEastAsia" w:cs="Arial"/>
            <w:noProof/>
            <w:szCs w:val="24"/>
            <w:lang w:eastAsia="en-AU"/>
          </w:rPr>
          <w:tab/>
        </w:r>
        <w:r w:rsidR="009F1C87" w:rsidRPr="00EB104D">
          <w:rPr>
            <w:rStyle w:val="Hyperlink"/>
            <w:rFonts w:cs="Arial"/>
            <w:noProof/>
            <w:szCs w:val="24"/>
          </w:rPr>
          <w:t>Funding Strategy</w:t>
        </w:r>
        <w:r w:rsidR="009F1C87" w:rsidRPr="00EB104D">
          <w:rPr>
            <w:rFonts w:cs="Arial"/>
            <w:noProof/>
            <w:webHidden/>
            <w:szCs w:val="24"/>
          </w:rPr>
          <w:tab/>
        </w:r>
        <w:r w:rsidR="009F1C87" w:rsidRPr="00EB104D">
          <w:rPr>
            <w:rFonts w:cs="Arial"/>
            <w:noProof/>
            <w:webHidden/>
            <w:szCs w:val="24"/>
          </w:rPr>
          <w:fldChar w:fldCharType="begin"/>
        </w:r>
        <w:r w:rsidR="009F1C87" w:rsidRPr="00EB104D">
          <w:rPr>
            <w:rFonts w:cs="Arial"/>
            <w:noProof/>
            <w:webHidden/>
            <w:szCs w:val="24"/>
          </w:rPr>
          <w:instrText xml:space="preserve"> PAGEREF _Toc56419082 \h </w:instrText>
        </w:r>
        <w:r w:rsidR="009F1C87" w:rsidRPr="00EB104D">
          <w:rPr>
            <w:rFonts w:cs="Arial"/>
            <w:noProof/>
            <w:webHidden/>
            <w:szCs w:val="24"/>
          </w:rPr>
        </w:r>
        <w:r w:rsidR="009F1C87" w:rsidRPr="00EB104D">
          <w:rPr>
            <w:rFonts w:cs="Arial"/>
            <w:noProof/>
            <w:webHidden/>
            <w:szCs w:val="24"/>
          </w:rPr>
          <w:fldChar w:fldCharType="separate"/>
        </w:r>
        <w:r>
          <w:rPr>
            <w:rFonts w:cs="Arial"/>
            <w:noProof/>
            <w:webHidden/>
            <w:szCs w:val="24"/>
          </w:rPr>
          <w:t>41</w:t>
        </w:r>
        <w:r w:rsidR="009F1C87" w:rsidRPr="00EB104D">
          <w:rPr>
            <w:rFonts w:cs="Arial"/>
            <w:noProof/>
            <w:webHidden/>
            <w:szCs w:val="24"/>
          </w:rPr>
          <w:fldChar w:fldCharType="end"/>
        </w:r>
      </w:hyperlink>
    </w:p>
    <w:p w14:paraId="2D7B87D6" w14:textId="6D856E94" w:rsidR="009F1C87" w:rsidRPr="00EB104D" w:rsidRDefault="00504229">
      <w:pPr>
        <w:pStyle w:val="TOC2"/>
        <w:rPr>
          <w:rFonts w:eastAsiaTheme="minorEastAsia" w:cs="Arial"/>
          <w:noProof/>
          <w:szCs w:val="24"/>
          <w:lang w:eastAsia="en-AU"/>
        </w:rPr>
      </w:pPr>
      <w:hyperlink w:anchor="_Toc56419083" w:history="1">
        <w:r w:rsidR="009F1C87" w:rsidRPr="00EB104D">
          <w:rPr>
            <w:rStyle w:val="Hyperlink"/>
            <w:rFonts w:cs="Arial"/>
            <w:noProof/>
            <w:szCs w:val="24"/>
          </w:rPr>
          <w:t>6.3</w:t>
        </w:r>
        <w:r w:rsidR="009F1C87" w:rsidRPr="00EB104D">
          <w:rPr>
            <w:rFonts w:eastAsiaTheme="minorEastAsia" w:cs="Arial"/>
            <w:noProof/>
            <w:szCs w:val="24"/>
            <w:lang w:eastAsia="en-AU"/>
          </w:rPr>
          <w:tab/>
        </w:r>
        <w:r w:rsidR="009F1C87" w:rsidRPr="00EB104D">
          <w:rPr>
            <w:rStyle w:val="Hyperlink"/>
            <w:rFonts w:cs="Arial"/>
            <w:noProof/>
            <w:szCs w:val="24"/>
          </w:rPr>
          <w:t>Sustainability of service delivery</w:t>
        </w:r>
        <w:r w:rsidR="009F1C87" w:rsidRPr="00EB104D">
          <w:rPr>
            <w:rFonts w:cs="Arial"/>
            <w:noProof/>
            <w:webHidden/>
            <w:szCs w:val="24"/>
          </w:rPr>
          <w:tab/>
        </w:r>
        <w:r w:rsidR="009F1C87" w:rsidRPr="00EB104D">
          <w:rPr>
            <w:rFonts w:cs="Arial"/>
            <w:noProof/>
            <w:webHidden/>
            <w:szCs w:val="24"/>
          </w:rPr>
          <w:fldChar w:fldCharType="begin"/>
        </w:r>
        <w:r w:rsidR="009F1C87" w:rsidRPr="00EB104D">
          <w:rPr>
            <w:rFonts w:cs="Arial"/>
            <w:noProof/>
            <w:webHidden/>
            <w:szCs w:val="24"/>
          </w:rPr>
          <w:instrText xml:space="preserve"> PAGEREF _Toc56419083 \h </w:instrText>
        </w:r>
        <w:r w:rsidR="009F1C87" w:rsidRPr="00EB104D">
          <w:rPr>
            <w:rFonts w:cs="Arial"/>
            <w:noProof/>
            <w:webHidden/>
            <w:szCs w:val="24"/>
          </w:rPr>
        </w:r>
        <w:r w:rsidR="009F1C87" w:rsidRPr="00EB104D">
          <w:rPr>
            <w:rFonts w:cs="Arial"/>
            <w:noProof/>
            <w:webHidden/>
            <w:szCs w:val="24"/>
          </w:rPr>
          <w:fldChar w:fldCharType="separate"/>
        </w:r>
        <w:r>
          <w:rPr>
            <w:rFonts w:cs="Arial"/>
            <w:noProof/>
            <w:webHidden/>
            <w:szCs w:val="24"/>
          </w:rPr>
          <w:t>41</w:t>
        </w:r>
        <w:r w:rsidR="009F1C87" w:rsidRPr="00EB104D">
          <w:rPr>
            <w:rFonts w:cs="Arial"/>
            <w:noProof/>
            <w:webHidden/>
            <w:szCs w:val="24"/>
          </w:rPr>
          <w:fldChar w:fldCharType="end"/>
        </w:r>
      </w:hyperlink>
    </w:p>
    <w:p w14:paraId="7716D995" w14:textId="41F9CEE8" w:rsidR="009F1C87" w:rsidRPr="00EB104D" w:rsidRDefault="00504229">
      <w:pPr>
        <w:pStyle w:val="TOC3"/>
        <w:rPr>
          <w:rFonts w:eastAsiaTheme="minorEastAsia" w:cs="Arial"/>
          <w:noProof/>
          <w:szCs w:val="24"/>
          <w:lang w:eastAsia="en-AU"/>
        </w:rPr>
      </w:pPr>
      <w:hyperlink w:anchor="_Toc56419084" w:history="1">
        <w:r w:rsidR="009F1C87" w:rsidRPr="00EB104D">
          <w:rPr>
            <w:rStyle w:val="Hyperlink"/>
            <w:rFonts w:cs="Arial"/>
            <w:noProof/>
            <w:szCs w:val="24"/>
          </w:rPr>
          <w:t>6.3.1</w:t>
        </w:r>
        <w:r w:rsidR="009F1C87" w:rsidRPr="00EB104D">
          <w:rPr>
            <w:rFonts w:eastAsiaTheme="minorEastAsia" w:cs="Arial"/>
            <w:noProof/>
            <w:szCs w:val="24"/>
            <w:lang w:eastAsia="en-AU"/>
          </w:rPr>
          <w:tab/>
        </w:r>
        <w:r w:rsidR="009F1C87" w:rsidRPr="00EB104D">
          <w:rPr>
            <w:rStyle w:val="Hyperlink"/>
            <w:rFonts w:cs="Arial"/>
            <w:noProof/>
            <w:szCs w:val="24"/>
          </w:rPr>
          <w:t>Asset Consumption Ratio (ACR)</w:t>
        </w:r>
        <w:r w:rsidR="009F1C87" w:rsidRPr="00EB104D">
          <w:rPr>
            <w:rFonts w:cs="Arial"/>
            <w:noProof/>
            <w:webHidden/>
            <w:szCs w:val="24"/>
          </w:rPr>
          <w:tab/>
        </w:r>
        <w:r w:rsidR="009F1C87" w:rsidRPr="00EB104D">
          <w:rPr>
            <w:rFonts w:cs="Arial"/>
            <w:noProof/>
            <w:webHidden/>
            <w:szCs w:val="24"/>
          </w:rPr>
          <w:fldChar w:fldCharType="begin"/>
        </w:r>
        <w:r w:rsidR="009F1C87" w:rsidRPr="00EB104D">
          <w:rPr>
            <w:rFonts w:cs="Arial"/>
            <w:noProof/>
            <w:webHidden/>
            <w:szCs w:val="24"/>
          </w:rPr>
          <w:instrText xml:space="preserve"> PAGEREF _Toc56419084 \h </w:instrText>
        </w:r>
        <w:r w:rsidR="009F1C87" w:rsidRPr="00EB104D">
          <w:rPr>
            <w:rFonts w:cs="Arial"/>
            <w:noProof/>
            <w:webHidden/>
            <w:szCs w:val="24"/>
          </w:rPr>
        </w:r>
        <w:r w:rsidR="009F1C87" w:rsidRPr="00EB104D">
          <w:rPr>
            <w:rFonts w:cs="Arial"/>
            <w:noProof/>
            <w:webHidden/>
            <w:szCs w:val="24"/>
          </w:rPr>
          <w:fldChar w:fldCharType="separate"/>
        </w:r>
        <w:r>
          <w:rPr>
            <w:rFonts w:cs="Arial"/>
            <w:noProof/>
            <w:webHidden/>
            <w:szCs w:val="24"/>
          </w:rPr>
          <w:t>42</w:t>
        </w:r>
        <w:r w:rsidR="009F1C87" w:rsidRPr="00EB104D">
          <w:rPr>
            <w:rFonts w:cs="Arial"/>
            <w:noProof/>
            <w:webHidden/>
            <w:szCs w:val="24"/>
          </w:rPr>
          <w:fldChar w:fldCharType="end"/>
        </w:r>
      </w:hyperlink>
    </w:p>
    <w:p w14:paraId="42A615DA" w14:textId="792A3982" w:rsidR="009F1C87" w:rsidRPr="00EB104D" w:rsidRDefault="00504229">
      <w:pPr>
        <w:pStyle w:val="TOC3"/>
        <w:rPr>
          <w:rFonts w:eastAsiaTheme="minorEastAsia" w:cs="Arial"/>
          <w:noProof/>
          <w:szCs w:val="24"/>
          <w:lang w:eastAsia="en-AU"/>
        </w:rPr>
      </w:pPr>
      <w:hyperlink w:anchor="_Toc56419085" w:history="1">
        <w:r w:rsidR="009F1C87" w:rsidRPr="00EB104D">
          <w:rPr>
            <w:rStyle w:val="Hyperlink"/>
            <w:rFonts w:cs="Arial"/>
            <w:noProof/>
            <w:szCs w:val="24"/>
          </w:rPr>
          <w:t>6.3.2</w:t>
        </w:r>
        <w:r w:rsidR="009F1C87" w:rsidRPr="00EB104D">
          <w:rPr>
            <w:rFonts w:eastAsiaTheme="minorEastAsia" w:cs="Arial"/>
            <w:noProof/>
            <w:szCs w:val="24"/>
            <w:lang w:eastAsia="en-AU"/>
          </w:rPr>
          <w:tab/>
        </w:r>
        <w:r w:rsidR="009F1C87" w:rsidRPr="00EB104D">
          <w:rPr>
            <w:rStyle w:val="Hyperlink"/>
            <w:rFonts w:cs="Arial"/>
            <w:noProof/>
            <w:szCs w:val="24"/>
          </w:rPr>
          <w:t>Asset Sustainability Ratio (ASR)</w:t>
        </w:r>
        <w:r w:rsidR="009F1C87" w:rsidRPr="00EB104D">
          <w:rPr>
            <w:rFonts w:cs="Arial"/>
            <w:noProof/>
            <w:webHidden/>
            <w:szCs w:val="24"/>
          </w:rPr>
          <w:tab/>
        </w:r>
        <w:r w:rsidR="009F1C87" w:rsidRPr="00EB104D">
          <w:rPr>
            <w:rFonts w:cs="Arial"/>
            <w:noProof/>
            <w:webHidden/>
            <w:szCs w:val="24"/>
          </w:rPr>
          <w:fldChar w:fldCharType="begin"/>
        </w:r>
        <w:r w:rsidR="009F1C87" w:rsidRPr="00EB104D">
          <w:rPr>
            <w:rFonts w:cs="Arial"/>
            <w:noProof/>
            <w:webHidden/>
            <w:szCs w:val="24"/>
          </w:rPr>
          <w:instrText xml:space="preserve"> PAGEREF _Toc56419085 \h </w:instrText>
        </w:r>
        <w:r w:rsidR="009F1C87" w:rsidRPr="00EB104D">
          <w:rPr>
            <w:rFonts w:cs="Arial"/>
            <w:noProof/>
            <w:webHidden/>
            <w:szCs w:val="24"/>
          </w:rPr>
        </w:r>
        <w:r w:rsidR="009F1C87" w:rsidRPr="00EB104D">
          <w:rPr>
            <w:rFonts w:cs="Arial"/>
            <w:noProof/>
            <w:webHidden/>
            <w:szCs w:val="24"/>
          </w:rPr>
          <w:fldChar w:fldCharType="separate"/>
        </w:r>
        <w:r>
          <w:rPr>
            <w:rFonts w:cs="Arial"/>
            <w:noProof/>
            <w:webHidden/>
            <w:szCs w:val="24"/>
          </w:rPr>
          <w:t>42</w:t>
        </w:r>
        <w:r w:rsidR="009F1C87" w:rsidRPr="00EB104D">
          <w:rPr>
            <w:rFonts w:cs="Arial"/>
            <w:noProof/>
            <w:webHidden/>
            <w:szCs w:val="24"/>
          </w:rPr>
          <w:fldChar w:fldCharType="end"/>
        </w:r>
      </w:hyperlink>
    </w:p>
    <w:p w14:paraId="78A1153F" w14:textId="1C4B2A70" w:rsidR="009F1C87" w:rsidRPr="00EB104D" w:rsidRDefault="00504229">
      <w:pPr>
        <w:pStyle w:val="TOC3"/>
        <w:rPr>
          <w:rFonts w:eastAsiaTheme="minorEastAsia" w:cs="Arial"/>
          <w:noProof/>
          <w:szCs w:val="24"/>
          <w:lang w:eastAsia="en-AU"/>
        </w:rPr>
      </w:pPr>
      <w:hyperlink w:anchor="_Toc56419086" w:history="1">
        <w:r w:rsidR="009F1C87" w:rsidRPr="00EB104D">
          <w:rPr>
            <w:rStyle w:val="Hyperlink"/>
            <w:rFonts w:cs="Arial"/>
            <w:noProof/>
            <w:szCs w:val="24"/>
          </w:rPr>
          <w:t>6.3.3</w:t>
        </w:r>
        <w:r w:rsidR="009F1C87" w:rsidRPr="00EB104D">
          <w:rPr>
            <w:rFonts w:eastAsiaTheme="minorEastAsia" w:cs="Arial"/>
            <w:noProof/>
            <w:szCs w:val="24"/>
            <w:lang w:eastAsia="en-AU"/>
          </w:rPr>
          <w:tab/>
        </w:r>
        <w:r w:rsidR="009F1C87" w:rsidRPr="00EB104D">
          <w:rPr>
            <w:rStyle w:val="Hyperlink"/>
            <w:rFonts w:cs="Arial"/>
            <w:noProof/>
            <w:szCs w:val="24"/>
          </w:rPr>
          <w:t>Asset Renewal Funding Ratio (ARFR)</w:t>
        </w:r>
        <w:r w:rsidR="009F1C87" w:rsidRPr="00EB104D">
          <w:rPr>
            <w:rFonts w:cs="Arial"/>
            <w:noProof/>
            <w:webHidden/>
            <w:szCs w:val="24"/>
          </w:rPr>
          <w:tab/>
        </w:r>
        <w:r w:rsidR="009F1C87" w:rsidRPr="00EB104D">
          <w:rPr>
            <w:rFonts w:cs="Arial"/>
            <w:noProof/>
            <w:webHidden/>
            <w:szCs w:val="24"/>
          </w:rPr>
          <w:fldChar w:fldCharType="begin"/>
        </w:r>
        <w:r w:rsidR="009F1C87" w:rsidRPr="00EB104D">
          <w:rPr>
            <w:rFonts w:cs="Arial"/>
            <w:noProof/>
            <w:webHidden/>
            <w:szCs w:val="24"/>
          </w:rPr>
          <w:instrText xml:space="preserve"> PAGEREF _Toc56419086 \h </w:instrText>
        </w:r>
        <w:r w:rsidR="009F1C87" w:rsidRPr="00EB104D">
          <w:rPr>
            <w:rFonts w:cs="Arial"/>
            <w:noProof/>
            <w:webHidden/>
            <w:szCs w:val="24"/>
          </w:rPr>
        </w:r>
        <w:r w:rsidR="009F1C87" w:rsidRPr="00EB104D">
          <w:rPr>
            <w:rFonts w:cs="Arial"/>
            <w:noProof/>
            <w:webHidden/>
            <w:szCs w:val="24"/>
          </w:rPr>
          <w:fldChar w:fldCharType="separate"/>
        </w:r>
        <w:r>
          <w:rPr>
            <w:rFonts w:cs="Arial"/>
            <w:noProof/>
            <w:webHidden/>
            <w:szCs w:val="24"/>
          </w:rPr>
          <w:t>43</w:t>
        </w:r>
        <w:r w:rsidR="009F1C87" w:rsidRPr="00EB104D">
          <w:rPr>
            <w:rFonts w:cs="Arial"/>
            <w:noProof/>
            <w:webHidden/>
            <w:szCs w:val="24"/>
          </w:rPr>
          <w:fldChar w:fldCharType="end"/>
        </w:r>
      </w:hyperlink>
    </w:p>
    <w:p w14:paraId="56B915E9" w14:textId="63CC19AC" w:rsidR="009F1C87" w:rsidRPr="00EB104D" w:rsidRDefault="00504229">
      <w:pPr>
        <w:pStyle w:val="TOC2"/>
        <w:rPr>
          <w:rFonts w:eastAsiaTheme="minorEastAsia" w:cs="Arial"/>
          <w:noProof/>
          <w:szCs w:val="24"/>
          <w:lang w:eastAsia="en-AU"/>
        </w:rPr>
      </w:pPr>
      <w:hyperlink w:anchor="_Toc56419087" w:history="1">
        <w:r w:rsidR="009F1C87" w:rsidRPr="00EB104D">
          <w:rPr>
            <w:rStyle w:val="Hyperlink"/>
            <w:rFonts w:cs="Arial"/>
            <w:noProof/>
            <w:szCs w:val="24"/>
          </w:rPr>
          <w:t>6.4</w:t>
        </w:r>
        <w:r w:rsidR="009F1C87" w:rsidRPr="00EB104D">
          <w:rPr>
            <w:rFonts w:eastAsiaTheme="minorEastAsia" w:cs="Arial"/>
            <w:noProof/>
            <w:szCs w:val="24"/>
            <w:lang w:eastAsia="en-AU"/>
          </w:rPr>
          <w:tab/>
        </w:r>
        <w:r w:rsidR="009F1C87" w:rsidRPr="00EB104D">
          <w:rPr>
            <w:rStyle w:val="Hyperlink"/>
            <w:rFonts w:cs="Arial"/>
            <w:noProof/>
            <w:szCs w:val="24"/>
          </w:rPr>
          <w:t>Valuation Forecasts</w:t>
        </w:r>
        <w:r w:rsidR="009F1C87" w:rsidRPr="00EB104D">
          <w:rPr>
            <w:rFonts w:cs="Arial"/>
            <w:noProof/>
            <w:webHidden/>
            <w:szCs w:val="24"/>
          </w:rPr>
          <w:tab/>
        </w:r>
        <w:r w:rsidR="009F1C87" w:rsidRPr="00EB104D">
          <w:rPr>
            <w:rFonts w:cs="Arial"/>
            <w:noProof/>
            <w:webHidden/>
            <w:szCs w:val="24"/>
          </w:rPr>
          <w:fldChar w:fldCharType="begin"/>
        </w:r>
        <w:r w:rsidR="009F1C87" w:rsidRPr="00EB104D">
          <w:rPr>
            <w:rFonts w:cs="Arial"/>
            <w:noProof/>
            <w:webHidden/>
            <w:szCs w:val="24"/>
          </w:rPr>
          <w:instrText xml:space="preserve"> PAGEREF _Toc56419087 \h </w:instrText>
        </w:r>
        <w:r w:rsidR="009F1C87" w:rsidRPr="00EB104D">
          <w:rPr>
            <w:rFonts w:cs="Arial"/>
            <w:noProof/>
            <w:webHidden/>
            <w:szCs w:val="24"/>
          </w:rPr>
        </w:r>
        <w:r w:rsidR="009F1C87" w:rsidRPr="00EB104D">
          <w:rPr>
            <w:rFonts w:cs="Arial"/>
            <w:noProof/>
            <w:webHidden/>
            <w:szCs w:val="24"/>
          </w:rPr>
          <w:fldChar w:fldCharType="separate"/>
        </w:r>
        <w:r>
          <w:rPr>
            <w:rFonts w:cs="Arial"/>
            <w:noProof/>
            <w:webHidden/>
            <w:szCs w:val="24"/>
          </w:rPr>
          <w:t>44</w:t>
        </w:r>
        <w:r w:rsidR="009F1C87" w:rsidRPr="00EB104D">
          <w:rPr>
            <w:rFonts w:cs="Arial"/>
            <w:noProof/>
            <w:webHidden/>
            <w:szCs w:val="24"/>
          </w:rPr>
          <w:fldChar w:fldCharType="end"/>
        </w:r>
      </w:hyperlink>
    </w:p>
    <w:p w14:paraId="158A6796" w14:textId="68BAB31A" w:rsidR="009F1C87" w:rsidRPr="00EB104D" w:rsidRDefault="00504229">
      <w:pPr>
        <w:pStyle w:val="TOC2"/>
        <w:rPr>
          <w:rFonts w:eastAsiaTheme="minorEastAsia" w:cs="Arial"/>
          <w:noProof/>
          <w:szCs w:val="24"/>
          <w:lang w:eastAsia="en-AU"/>
        </w:rPr>
      </w:pPr>
      <w:hyperlink w:anchor="_Toc56419088" w:history="1">
        <w:r w:rsidR="009F1C87" w:rsidRPr="00EB104D">
          <w:rPr>
            <w:rStyle w:val="Hyperlink"/>
            <w:rFonts w:cs="Arial"/>
            <w:noProof/>
            <w:szCs w:val="24"/>
          </w:rPr>
          <w:t>6.5</w:t>
        </w:r>
        <w:r w:rsidR="009F1C87" w:rsidRPr="00EB104D">
          <w:rPr>
            <w:rFonts w:eastAsiaTheme="minorEastAsia" w:cs="Arial"/>
            <w:noProof/>
            <w:szCs w:val="24"/>
            <w:lang w:eastAsia="en-AU"/>
          </w:rPr>
          <w:tab/>
        </w:r>
        <w:r w:rsidR="009F1C87" w:rsidRPr="00EB104D">
          <w:rPr>
            <w:rStyle w:val="Hyperlink"/>
            <w:rFonts w:cs="Arial"/>
            <w:noProof/>
            <w:szCs w:val="24"/>
          </w:rPr>
          <w:t>Key Assumptions made in Financial Forecasts</w:t>
        </w:r>
        <w:r w:rsidR="009F1C87" w:rsidRPr="00EB104D">
          <w:rPr>
            <w:rFonts w:cs="Arial"/>
            <w:noProof/>
            <w:webHidden/>
            <w:szCs w:val="24"/>
          </w:rPr>
          <w:tab/>
        </w:r>
        <w:r w:rsidR="009F1C87" w:rsidRPr="00EB104D">
          <w:rPr>
            <w:rFonts w:cs="Arial"/>
            <w:noProof/>
            <w:webHidden/>
            <w:szCs w:val="24"/>
          </w:rPr>
          <w:fldChar w:fldCharType="begin"/>
        </w:r>
        <w:r w:rsidR="009F1C87" w:rsidRPr="00EB104D">
          <w:rPr>
            <w:rFonts w:cs="Arial"/>
            <w:noProof/>
            <w:webHidden/>
            <w:szCs w:val="24"/>
          </w:rPr>
          <w:instrText xml:space="preserve"> PAGEREF _Toc56419088 \h </w:instrText>
        </w:r>
        <w:r w:rsidR="009F1C87" w:rsidRPr="00EB104D">
          <w:rPr>
            <w:rFonts w:cs="Arial"/>
            <w:noProof/>
            <w:webHidden/>
            <w:szCs w:val="24"/>
          </w:rPr>
        </w:r>
        <w:r w:rsidR="009F1C87" w:rsidRPr="00EB104D">
          <w:rPr>
            <w:rFonts w:cs="Arial"/>
            <w:noProof/>
            <w:webHidden/>
            <w:szCs w:val="24"/>
          </w:rPr>
          <w:fldChar w:fldCharType="separate"/>
        </w:r>
        <w:r>
          <w:rPr>
            <w:rFonts w:cs="Arial"/>
            <w:noProof/>
            <w:webHidden/>
            <w:szCs w:val="24"/>
          </w:rPr>
          <w:t>46</w:t>
        </w:r>
        <w:r w:rsidR="009F1C87" w:rsidRPr="00EB104D">
          <w:rPr>
            <w:rFonts w:cs="Arial"/>
            <w:noProof/>
            <w:webHidden/>
            <w:szCs w:val="24"/>
          </w:rPr>
          <w:fldChar w:fldCharType="end"/>
        </w:r>
      </w:hyperlink>
    </w:p>
    <w:p w14:paraId="79B49418" w14:textId="77777777" w:rsidR="00EA4E9A" w:rsidRDefault="00EA4E9A">
      <w:pPr>
        <w:pStyle w:val="TOC1"/>
        <w:rPr>
          <w:rFonts w:ascii="Arial" w:hAnsi="Arial" w:cs="Arial"/>
          <w:szCs w:val="24"/>
        </w:rPr>
      </w:pPr>
    </w:p>
    <w:p w14:paraId="1FA25C2D" w14:textId="0C47390C" w:rsidR="009F1C87" w:rsidRPr="00EB104D" w:rsidRDefault="00504229">
      <w:pPr>
        <w:pStyle w:val="TOC1"/>
        <w:rPr>
          <w:rFonts w:ascii="Arial" w:eastAsiaTheme="minorEastAsia" w:hAnsi="Arial" w:cs="Arial"/>
          <w:b w:val="0"/>
          <w:color w:val="auto"/>
          <w:szCs w:val="24"/>
          <w:lang w:eastAsia="en-AU"/>
        </w:rPr>
      </w:pPr>
      <w:hyperlink w:anchor="_Toc56419089" w:history="1">
        <w:r w:rsidR="009F1C87" w:rsidRPr="00EB104D">
          <w:rPr>
            <w:rStyle w:val="Hyperlink"/>
            <w:rFonts w:ascii="Arial" w:hAnsi="Arial" w:cs="Arial"/>
            <w:szCs w:val="24"/>
          </w:rPr>
          <w:t>7.</w:t>
        </w:r>
        <w:r w:rsidR="009F1C87" w:rsidRPr="00EB104D">
          <w:rPr>
            <w:rFonts w:ascii="Arial" w:eastAsiaTheme="minorEastAsia" w:hAnsi="Arial" w:cs="Arial"/>
            <w:b w:val="0"/>
            <w:color w:val="auto"/>
            <w:szCs w:val="24"/>
            <w:lang w:eastAsia="en-AU"/>
          </w:rPr>
          <w:tab/>
        </w:r>
        <w:r w:rsidR="009F1C87" w:rsidRPr="00EB104D">
          <w:rPr>
            <w:rStyle w:val="Hyperlink"/>
            <w:rFonts w:ascii="Arial" w:hAnsi="Arial" w:cs="Arial"/>
            <w:szCs w:val="24"/>
          </w:rPr>
          <w:t>ASSET MANAGEMENT PRACTICES</w:t>
        </w:r>
        <w:r w:rsidR="009F1C87" w:rsidRPr="00EB104D">
          <w:rPr>
            <w:rFonts w:ascii="Arial" w:hAnsi="Arial" w:cs="Arial"/>
            <w:webHidden/>
            <w:szCs w:val="24"/>
          </w:rPr>
          <w:tab/>
        </w:r>
        <w:r w:rsidR="009F1C87" w:rsidRPr="00EB104D">
          <w:rPr>
            <w:rFonts w:ascii="Arial" w:hAnsi="Arial" w:cs="Arial"/>
            <w:webHidden/>
            <w:szCs w:val="24"/>
          </w:rPr>
          <w:fldChar w:fldCharType="begin"/>
        </w:r>
        <w:r w:rsidR="009F1C87" w:rsidRPr="00EB104D">
          <w:rPr>
            <w:rFonts w:ascii="Arial" w:hAnsi="Arial" w:cs="Arial"/>
            <w:webHidden/>
            <w:szCs w:val="24"/>
          </w:rPr>
          <w:instrText xml:space="preserve"> PAGEREF _Toc56419089 \h </w:instrText>
        </w:r>
        <w:r w:rsidR="009F1C87" w:rsidRPr="00EB104D">
          <w:rPr>
            <w:rFonts w:ascii="Arial" w:hAnsi="Arial" w:cs="Arial"/>
            <w:webHidden/>
            <w:szCs w:val="24"/>
          </w:rPr>
        </w:r>
        <w:r w:rsidR="009F1C87" w:rsidRPr="00EB104D">
          <w:rPr>
            <w:rFonts w:ascii="Arial" w:hAnsi="Arial" w:cs="Arial"/>
            <w:webHidden/>
            <w:szCs w:val="24"/>
          </w:rPr>
          <w:fldChar w:fldCharType="separate"/>
        </w:r>
        <w:r>
          <w:rPr>
            <w:rFonts w:ascii="Arial" w:hAnsi="Arial" w:cs="Arial"/>
            <w:webHidden/>
            <w:szCs w:val="24"/>
          </w:rPr>
          <w:t>47</w:t>
        </w:r>
        <w:r w:rsidR="009F1C87" w:rsidRPr="00EB104D">
          <w:rPr>
            <w:rFonts w:ascii="Arial" w:hAnsi="Arial" w:cs="Arial"/>
            <w:webHidden/>
            <w:szCs w:val="24"/>
          </w:rPr>
          <w:fldChar w:fldCharType="end"/>
        </w:r>
      </w:hyperlink>
    </w:p>
    <w:p w14:paraId="32B6DCC7" w14:textId="54EA3752" w:rsidR="009F1C87" w:rsidRPr="00EB104D" w:rsidRDefault="00504229">
      <w:pPr>
        <w:pStyle w:val="TOC2"/>
        <w:rPr>
          <w:rFonts w:eastAsiaTheme="minorEastAsia" w:cs="Arial"/>
          <w:noProof/>
          <w:szCs w:val="24"/>
          <w:lang w:eastAsia="en-AU"/>
        </w:rPr>
      </w:pPr>
      <w:hyperlink w:anchor="_Toc56419090" w:history="1">
        <w:r w:rsidR="009F1C87" w:rsidRPr="00EB104D">
          <w:rPr>
            <w:rStyle w:val="Hyperlink"/>
            <w:rFonts w:cs="Arial"/>
            <w:noProof/>
            <w:szCs w:val="24"/>
          </w:rPr>
          <w:t>7.1</w:t>
        </w:r>
        <w:r w:rsidR="009F1C87" w:rsidRPr="00EB104D">
          <w:rPr>
            <w:rFonts w:eastAsiaTheme="minorEastAsia" w:cs="Arial"/>
            <w:noProof/>
            <w:szCs w:val="24"/>
            <w:lang w:eastAsia="en-AU"/>
          </w:rPr>
          <w:tab/>
        </w:r>
        <w:r w:rsidR="009F1C87" w:rsidRPr="00EB104D">
          <w:rPr>
            <w:rStyle w:val="Hyperlink"/>
            <w:rFonts w:cs="Arial"/>
            <w:noProof/>
            <w:szCs w:val="24"/>
          </w:rPr>
          <w:t>Accounting/Financial Systems</w:t>
        </w:r>
        <w:r w:rsidR="009F1C87" w:rsidRPr="00EB104D">
          <w:rPr>
            <w:rFonts w:cs="Arial"/>
            <w:noProof/>
            <w:webHidden/>
            <w:szCs w:val="24"/>
          </w:rPr>
          <w:tab/>
        </w:r>
        <w:r w:rsidR="009F1C87" w:rsidRPr="00EB104D">
          <w:rPr>
            <w:rFonts w:cs="Arial"/>
            <w:noProof/>
            <w:webHidden/>
            <w:szCs w:val="24"/>
          </w:rPr>
          <w:fldChar w:fldCharType="begin"/>
        </w:r>
        <w:r w:rsidR="009F1C87" w:rsidRPr="00EB104D">
          <w:rPr>
            <w:rFonts w:cs="Arial"/>
            <w:noProof/>
            <w:webHidden/>
            <w:szCs w:val="24"/>
          </w:rPr>
          <w:instrText xml:space="preserve"> PAGEREF _Toc56419090 \h </w:instrText>
        </w:r>
        <w:r w:rsidR="009F1C87" w:rsidRPr="00EB104D">
          <w:rPr>
            <w:rFonts w:cs="Arial"/>
            <w:noProof/>
            <w:webHidden/>
            <w:szCs w:val="24"/>
          </w:rPr>
        </w:r>
        <w:r w:rsidR="009F1C87" w:rsidRPr="00EB104D">
          <w:rPr>
            <w:rFonts w:cs="Arial"/>
            <w:noProof/>
            <w:webHidden/>
            <w:szCs w:val="24"/>
          </w:rPr>
          <w:fldChar w:fldCharType="separate"/>
        </w:r>
        <w:r>
          <w:rPr>
            <w:rFonts w:cs="Arial"/>
            <w:noProof/>
            <w:webHidden/>
            <w:szCs w:val="24"/>
          </w:rPr>
          <w:t>47</w:t>
        </w:r>
        <w:r w:rsidR="009F1C87" w:rsidRPr="00EB104D">
          <w:rPr>
            <w:rFonts w:cs="Arial"/>
            <w:noProof/>
            <w:webHidden/>
            <w:szCs w:val="24"/>
          </w:rPr>
          <w:fldChar w:fldCharType="end"/>
        </w:r>
      </w:hyperlink>
    </w:p>
    <w:p w14:paraId="2C407B23" w14:textId="4F20EAD7" w:rsidR="009F1C87" w:rsidRPr="00EB104D" w:rsidRDefault="00504229">
      <w:pPr>
        <w:pStyle w:val="TOC2"/>
        <w:rPr>
          <w:rFonts w:eastAsiaTheme="minorEastAsia" w:cs="Arial"/>
          <w:noProof/>
          <w:szCs w:val="24"/>
          <w:lang w:eastAsia="en-AU"/>
        </w:rPr>
      </w:pPr>
      <w:hyperlink w:anchor="_Toc56419094" w:history="1">
        <w:r w:rsidR="009F1C87" w:rsidRPr="00EB104D">
          <w:rPr>
            <w:rStyle w:val="Hyperlink"/>
            <w:rFonts w:cs="Arial"/>
            <w:noProof/>
            <w:szCs w:val="24"/>
          </w:rPr>
          <w:t>7.2</w:t>
        </w:r>
        <w:r w:rsidR="009F1C87" w:rsidRPr="00EB104D">
          <w:rPr>
            <w:rFonts w:eastAsiaTheme="minorEastAsia" w:cs="Arial"/>
            <w:noProof/>
            <w:szCs w:val="24"/>
            <w:lang w:eastAsia="en-AU"/>
          </w:rPr>
          <w:tab/>
        </w:r>
        <w:r w:rsidR="009F1C87" w:rsidRPr="00EB104D">
          <w:rPr>
            <w:rStyle w:val="Hyperlink"/>
            <w:rFonts w:cs="Arial"/>
            <w:noProof/>
            <w:szCs w:val="24"/>
          </w:rPr>
          <w:t>Asset Management Systems (EAM)</w:t>
        </w:r>
        <w:r w:rsidR="009F1C87" w:rsidRPr="00EB104D">
          <w:rPr>
            <w:rFonts w:cs="Arial"/>
            <w:noProof/>
            <w:webHidden/>
            <w:szCs w:val="24"/>
          </w:rPr>
          <w:tab/>
        </w:r>
        <w:r w:rsidR="009F1C87" w:rsidRPr="00EB104D">
          <w:rPr>
            <w:rFonts w:cs="Arial"/>
            <w:noProof/>
            <w:webHidden/>
            <w:szCs w:val="24"/>
          </w:rPr>
          <w:fldChar w:fldCharType="begin"/>
        </w:r>
        <w:r w:rsidR="009F1C87" w:rsidRPr="00EB104D">
          <w:rPr>
            <w:rFonts w:cs="Arial"/>
            <w:noProof/>
            <w:webHidden/>
            <w:szCs w:val="24"/>
          </w:rPr>
          <w:instrText xml:space="preserve"> PAGEREF _Toc56419094 \h </w:instrText>
        </w:r>
        <w:r w:rsidR="009F1C87" w:rsidRPr="00EB104D">
          <w:rPr>
            <w:rFonts w:cs="Arial"/>
            <w:noProof/>
            <w:webHidden/>
            <w:szCs w:val="24"/>
          </w:rPr>
        </w:r>
        <w:r w:rsidR="009F1C87" w:rsidRPr="00EB104D">
          <w:rPr>
            <w:rFonts w:cs="Arial"/>
            <w:noProof/>
            <w:webHidden/>
            <w:szCs w:val="24"/>
          </w:rPr>
          <w:fldChar w:fldCharType="separate"/>
        </w:r>
        <w:r>
          <w:rPr>
            <w:rFonts w:cs="Arial"/>
            <w:noProof/>
            <w:webHidden/>
            <w:szCs w:val="24"/>
          </w:rPr>
          <w:t>47</w:t>
        </w:r>
        <w:r w:rsidR="009F1C87" w:rsidRPr="00EB104D">
          <w:rPr>
            <w:rFonts w:cs="Arial"/>
            <w:noProof/>
            <w:webHidden/>
            <w:szCs w:val="24"/>
          </w:rPr>
          <w:fldChar w:fldCharType="end"/>
        </w:r>
      </w:hyperlink>
    </w:p>
    <w:p w14:paraId="40C0B413" w14:textId="2E3FE1A2" w:rsidR="009F1C87" w:rsidRPr="00EB104D" w:rsidRDefault="00504229">
      <w:pPr>
        <w:pStyle w:val="TOC2"/>
        <w:rPr>
          <w:rFonts w:eastAsiaTheme="minorEastAsia" w:cs="Arial"/>
          <w:noProof/>
          <w:szCs w:val="24"/>
          <w:lang w:eastAsia="en-AU"/>
        </w:rPr>
      </w:pPr>
      <w:hyperlink w:anchor="_Toc56419099" w:history="1">
        <w:r w:rsidR="009F1C87" w:rsidRPr="00EB104D">
          <w:rPr>
            <w:rStyle w:val="Hyperlink"/>
            <w:rFonts w:cs="Arial"/>
            <w:noProof/>
            <w:szCs w:val="24"/>
          </w:rPr>
          <w:t>7.3</w:t>
        </w:r>
        <w:r w:rsidR="009F1C87" w:rsidRPr="00EB104D">
          <w:rPr>
            <w:rFonts w:eastAsiaTheme="minorEastAsia" w:cs="Arial"/>
            <w:noProof/>
            <w:szCs w:val="24"/>
            <w:lang w:eastAsia="en-AU"/>
          </w:rPr>
          <w:tab/>
        </w:r>
        <w:r w:rsidR="009F1C87" w:rsidRPr="00EB104D">
          <w:rPr>
            <w:rStyle w:val="Hyperlink"/>
            <w:rFonts w:cs="Arial"/>
            <w:noProof/>
            <w:szCs w:val="24"/>
          </w:rPr>
          <w:t>Information Flow Requirements and Processes</w:t>
        </w:r>
        <w:r w:rsidR="009F1C87" w:rsidRPr="00EB104D">
          <w:rPr>
            <w:rFonts w:cs="Arial"/>
            <w:noProof/>
            <w:webHidden/>
            <w:szCs w:val="24"/>
          </w:rPr>
          <w:tab/>
        </w:r>
        <w:r w:rsidR="009F1C87" w:rsidRPr="00EB104D">
          <w:rPr>
            <w:rFonts w:cs="Arial"/>
            <w:noProof/>
            <w:webHidden/>
            <w:szCs w:val="24"/>
          </w:rPr>
          <w:fldChar w:fldCharType="begin"/>
        </w:r>
        <w:r w:rsidR="009F1C87" w:rsidRPr="00EB104D">
          <w:rPr>
            <w:rFonts w:cs="Arial"/>
            <w:noProof/>
            <w:webHidden/>
            <w:szCs w:val="24"/>
          </w:rPr>
          <w:instrText xml:space="preserve"> PAGEREF _Toc56419099 \h </w:instrText>
        </w:r>
        <w:r w:rsidR="009F1C87" w:rsidRPr="00EB104D">
          <w:rPr>
            <w:rFonts w:cs="Arial"/>
            <w:noProof/>
            <w:webHidden/>
            <w:szCs w:val="24"/>
          </w:rPr>
        </w:r>
        <w:r w:rsidR="009F1C87" w:rsidRPr="00EB104D">
          <w:rPr>
            <w:rFonts w:cs="Arial"/>
            <w:noProof/>
            <w:webHidden/>
            <w:szCs w:val="24"/>
          </w:rPr>
          <w:fldChar w:fldCharType="separate"/>
        </w:r>
        <w:r>
          <w:rPr>
            <w:rFonts w:cs="Arial"/>
            <w:noProof/>
            <w:webHidden/>
            <w:szCs w:val="24"/>
          </w:rPr>
          <w:t>48</w:t>
        </w:r>
        <w:r w:rsidR="009F1C87" w:rsidRPr="00EB104D">
          <w:rPr>
            <w:rFonts w:cs="Arial"/>
            <w:noProof/>
            <w:webHidden/>
            <w:szCs w:val="24"/>
          </w:rPr>
          <w:fldChar w:fldCharType="end"/>
        </w:r>
      </w:hyperlink>
    </w:p>
    <w:p w14:paraId="3BC905E2" w14:textId="4DEE776B" w:rsidR="009F1C87" w:rsidRPr="00EB104D" w:rsidRDefault="00504229">
      <w:pPr>
        <w:pStyle w:val="TOC2"/>
        <w:rPr>
          <w:rFonts w:eastAsiaTheme="minorEastAsia" w:cs="Arial"/>
          <w:noProof/>
          <w:szCs w:val="24"/>
          <w:lang w:eastAsia="en-AU"/>
        </w:rPr>
      </w:pPr>
      <w:hyperlink w:anchor="_Toc56419100" w:history="1">
        <w:r w:rsidR="009F1C87" w:rsidRPr="00EB104D">
          <w:rPr>
            <w:rStyle w:val="Hyperlink"/>
            <w:rFonts w:cs="Arial"/>
            <w:noProof/>
            <w:szCs w:val="24"/>
          </w:rPr>
          <w:t>7.4</w:t>
        </w:r>
        <w:r w:rsidR="009F1C87" w:rsidRPr="00EB104D">
          <w:rPr>
            <w:rFonts w:eastAsiaTheme="minorEastAsia" w:cs="Arial"/>
            <w:noProof/>
            <w:szCs w:val="24"/>
            <w:lang w:eastAsia="en-AU"/>
          </w:rPr>
          <w:tab/>
        </w:r>
        <w:r w:rsidR="009F1C87" w:rsidRPr="00EB104D">
          <w:rPr>
            <w:rStyle w:val="Hyperlink"/>
            <w:rFonts w:cs="Arial"/>
            <w:noProof/>
            <w:szCs w:val="24"/>
          </w:rPr>
          <w:t>Standards and Guidelines</w:t>
        </w:r>
        <w:r w:rsidR="009F1C87" w:rsidRPr="00EB104D">
          <w:rPr>
            <w:rFonts w:cs="Arial"/>
            <w:noProof/>
            <w:webHidden/>
            <w:szCs w:val="24"/>
          </w:rPr>
          <w:tab/>
        </w:r>
        <w:r w:rsidR="009F1C87" w:rsidRPr="00EB104D">
          <w:rPr>
            <w:rFonts w:cs="Arial"/>
            <w:noProof/>
            <w:webHidden/>
            <w:szCs w:val="24"/>
          </w:rPr>
          <w:fldChar w:fldCharType="begin"/>
        </w:r>
        <w:r w:rsidR="009F1C87" w:rsidRPr="00EB104D">
          <w:rPr>
            <w:rFonts w:cs="Arial"/>
            <w:noProof/>
            <w:webHidden/>
            <w:szCs w:val="24"/>
          </w:rPr>
          <w:instrText xml:space="preserve"> PAGEREF _Toc56419100 \h </w:instrText>
        </w:r>
        <w:r w:rsidR="009F1C87" w:rsidRPr="00EB104D">
          <w:rPr>
            <w:rFonts w:cs="Arial"/>
            <w:noProof/>
            <w:webHidden/>
            <w:szCs w:val="24"/>
          </w:rPr>
        </w:r>
        <w:r w:rsidR="009F1C87" w:rsidRPr="00EB104D">
          <w:rPr>
            <w:rFonts w:cs="Arial"/>
            <w:noProof/>
            <w:webHidden/>
            <w:szCs w:val="24"/>
          </w:rPr>
          <w:fldChar w:fldCharType="separate"/>
        </w:r>
        <w:r>
          <w:rPr>
            <w:rFonts w:cs="Arial"/>
            <w:noProof/>
            <w:webHidden/>
            <w:szCs w:val="24"/>
          </w:rPr>
          <w:t>48</w:t>
        </w:r>
        <w:r w:rsidR="009F1C87" w:rsidRPr="00EB104D">
          <w:rPr>
            <w:rFonts w:cs="Arial"/>
            <w:noProof/>
            <w:webHidden/>
            <w:szCs w:val="24"/>
          </w:rPr>
          <w:fldChar w:fldCharType="end"/>
        </w:r>
      </w:hyperlink>
    </w:p>
    <w:p w14:paraId="29F385CC" w14:textId="4681F2B1" w:rsidR="009F1C87" w:rsidRPr="00EB104D" w:rsidRDefault="00504229">
      <w:pPr>
        <w:pStyle w:val="TOC1"/>
        <w:rPr>
          <w:rFonts w:ascii="Arial" w:eastAsiaTheme="minorEastAsia" w:hAnsi="Arial" w:cs="Arial"/>
          <w:b w:val="0"/>
          <w:color w:val="auto"/>
          <w:szCs w:val="24"/>
          <w:lang w:eastAsia="en-AU"/>
        </w:rPr>
      </w:pPr>
      <w:hyperlink w:anchor="_Toc56419101" w:history="1">
        <w:r w:rsidR="009F1C87" w:rsidRPr="00EB104D">
          <w:rPr>
            <w:rStyle w:val="Hyperlink"/>
            <w:rFonts w:ascii="Arial" w:hAnsi="Arial" w:cs="Arial"/>
            <w:szCs w:val="24"/>
          </w:rPr>
          <w:t>8.</w:t>
        </w:r>
        <w:r w:rsidR="009F1C87" w:rsidRPr="00EB104D">
          <w:rPr>
            <w:rFonts w:ascii="Arial" w:eastAsiaTheme="minorEastAsia" w:hAnsi="Arial" w:cs="Arial"/>
            <w:b w:val="0"/>
            <w:color w:val="auto"/>
            <w:szCs w:val="24"/>
            <w:lang w:eastAsia="en-AU"/>
          </w:rPr>
          <w:tab/>
        </w:r>
        <w:r w:rsidR="009F1C87" w:rsidRPr="00EB104D">
          <w:rPr>
            <w:rStyle w:val="Hyperlink"/>
            <w:rFonts w:ascii="Arial" w:hAnsi="Arial" w:cs="Arial"/>
            <w:szCs w:val="24"/>
          </w:rPr>
          <w:t>PLAN IMPROVEMENT AND MONITORING</w:t>
        </w:r>
        <w:r w:rsidR="009F1C87" w:rsidRPr="00EB104D">
          <w:rPr>
            <w:rFonts w:ascii="Arial" w:hAnsi="Arial" w:cs="Arial"/>
            <w:webHidden/>
            <w:szCs w:val="24"/>
          </w:rPr>
          <w:tab/>
        </w:r>
        <w:r w:rsidR="009F1C87" w:rsidRPr="00EB104D">
          <w:rPr>
            <w:rFonts w:ascii="Arial" w:hAnsi="Arial" w:cs="Arial"/>
            <w:webHidden/>
            <w:szCs w:val="24"/>
          </w:rPr>
          <w:fldChar w:fldCharType="begin"/>
        </w:r>
        <w:r w:rsidR="009F1C87" w:rsidRPr="00EB104D">
          <w:rPr>
            <w:rFonts w:ascii="Arial" w:hAnsi="Arial" w:cs="Arial"/>
            <w:webHidden/>
            <w:szCs w:val="24"/>
          </w:rPr>
          <w:instrText xml:space="preserve"> PAGEREF _Toc56419101 \h </w:instrText>
        </w:r>
        <w:r w:rsidR="009F1C87" w:rsidRPr="00EB104D">
          <w:rPr>
            <w:rFonts w:ascii="Arial" w:hAnsi="Arial" w:cs="Arial"/>
            <w:webHidden/>
            <w:szCs w:val="24"/>
          </w:rPr>
        </w:r>
        <w:r w:rsidR="009F1C87" w:rsidRPr="00EB104D">
          <w:rPr>
            <w:rFonts w:ascii="Arial" w:hAnsi="Arial" w:cs="Arial"/>
            <w:webHidden/>
            <w:szCs w:val="24"/>
          </w:rPr>
          <w:fldChar w:fldCharType="separate"/>
        </w:r>
        <w:r>
          <w:rPr>
            <w:rFonts w:ascii="Arial" w:hAnsi="Arial" w:cs="Arial"/>
            <w:webHidden/>
            <w:szCs w:val="24"/>
          </w:rPr>
          <w:t>49</w:t>
        </w:r>
        <w:r w:rsidR="009F1C87" w:rsidRPr="00EB104D">
          <w:rPr>
            <w:rFonts w:ascii="Arial" w:hAnsi="Arial" w:cs="Arial"/>
            <w:webHidden/>
            <w:szCs w:val="24"/>
          </w:rPr>
          <w:fldChar w:fldCharType="end"/>
        </w:r>
      </w:hyperlink>
    </w:p>
    <w:p w14:paraId="7E609CA7" w14:textId="2BEC2642" w:rsidR="009F1C87" w:rsidRPr="00EB104D" w:rsidRDefault="00504229">
      <w:pPr>
        <w:pStyle w:val="TOC2"/>
        <w:rPr>
          <w:rFonts w:eastAsiaTheme="minorEastAsia" w:cs="Arial"/>
          <w:noProof/>
          <w:szCs w:val="24"/>
          <w:lang w:eastAsia="en-AU"/>
        </w:rPr>
      </w:pPr>
      <w:hyperlink w:anchor="_Toc56419102" w:history="1">
        <w:r w:rsidR="009F1C87" w:rsidRPr="00EB104D">
          <w:rPr>
            <w:rStyle w:val="Hyperlink"/>
            <w:rFonts w:cs="Arial"/>
            <w:noProof/>
            <w:szCs w:val="24"/>
          </w:rPr>
          <w:t>8.1</w:t>
        </w:r>
        <w:r w:rsidR="009F1C87" w:rsidRPr="00EB104D">
          <w:rPr>
            <w:rFonts w:eastAsiaTheme="minorEastAsia" w:cs="Arial"/>
            <w:noProof/>
            <w:szCs w:val="24"/>
            <w:lang w:eastAsia="en-AU"/>
          </w:rPr>
          <w:tab/>
        </w:r>
        <w:r w:rsidR="009F1C87" w:rsidRPr="00EB104D">
          <w:rPr>
            <w:rStyle w:val="Hyperlink"/>
            <w:rFonts w:cs="Arial"/>
            <w:noProof/>
            <w:szCs w:val="24"/>
          </w:rPr>
          <w:t>Performance Measures</w:t>
        </w:r>
        <w:r w:rsidR="009F1C87" w:rsidRPr="00EB104D">
          <w:rPr>
            <w:rFonts w:cs="Arial"/>
            <w:noProof/>
            <w:webHidden/>
            <w:szCs w:val="24"/>
          </w:rPr>
          <w:tab/>
        </w:r>
        <w:r w:rsidR="009F1C87" w:rsidRPr="00EB104D">
          <w:rPr>
            <w:rFonts w:cs="Arial"/>
            <w:noProof/>
            <w:webHidden/>
            <w:szCs w:val="24"/>
          </w:rPr>
          <w:fldChar w:fldCharType="begin"/>
        </w:r>
        <w:r w:rsidR="009F1C87" w:rsidRPr="00EB104D">
          <w:rPr>
            <w:rFonts w:cs="Arial"/>
            <w:noProof/>
            <w:webHidden/>
            <w:szCs w:val="24"/>
          </w:rPr>
          <w:instrText xml:space="preserve"> PAGEREF _Toc56419102 \h </w:instrText>
        </w:r>
        <w:r w:rsidR="009F1C87" w:rsidRPr="00EB104D">
          <w:rPr>
            <w:rFonts w:cs="Arial"/>
            <w:noProof/>
            <w:webHidden/>
            <w:szCs w:val="24"/>
          </w:rPr>
        </w:r>
        <w:r w:rsidR="009F1C87" w:rsidRPr="00EB104D">
          <w:rPr>
            <w:rFonts w:cs="Arial"/>
            <w:noProof/>
            <w:webHidden/>
            <w:szCs w:val="24"/>
          </w:rPr>
          <w:fldChar w:fldCharType="separate"/>
        </w:r>
        <w:r>
          <w:rPr>
            <w:rFonts w:cs="Arial"/>
            <w:noProof/>
            <w:webHidden/>
            <w:szCs w:val="24"/>
          </w:rPr>
          <w:t>49</w:t>
        </w:r>
        <w:r w:rsidR="009F1C87" w:rsidRPr="00EB104D">
          <w:rPr>
            <w:rFonts w:cs="Arial"/>
            <w:noProof/>
            <w:webHidden/>
            <w:szCs w:val="24"/>
          </w:rPr>
          <w:fldChar w:fldCharType="end"/>
        </w:r>
      </w:hyperlink>
    </w:p>
    <w:p w14:paraId="5B669FB0" w14:textId="7ECFB24C" w:rsidR="009F1C87" w:rsidRPr="00EB104D" w:rsidRDefault="00504229">
      <w:pPr>
        <w:pStyle w:val="TOC2"/>
        <w:rPr>
          <w:rFonts w:eastAsiaTheme="minorEastAsia" w:cs="Arial"/>
          <w:noProof/>
          <w:szCs w:val="24"/>
          <w:lang w:eastAsia="en-AU"/>
        </w:rPr>
      </w:pPr>
      <w:hyperlink w:anchor="_Toc56419103" w:history="1">
        <w:r w:rsidR="009F1C87" w:rsidRPr="00EB104D">
          <w:rPr>
            <w:rStyle w:val="Hyperlink"/>
            <w:rFonts w:cs="Arial"/>
            <w:noProof/>
            <w:szCs w:val="24"/>
          </w:rPr>
          <w:t>8.2</w:t>
        </w:r>
        <w:r w:rsidR="009F1C87" w:rsidRPr="00EB104D">
          <w:rPr>
            <w:rFonts w:eastAsiaTheme="minorEastAsia" w:cs="Arial"/>
            <w:noProof/>
            <w:szCs w:val="24"/>
            <w:lang w:eastAsia="en-AU"/>
          </w:rPr>
          <w:tab/>
        </w:r>
        <w:r w:rsidR="009F1C87" w:rsidRPr="00EB104D">
          <w:rPr>
            <w:rStyle w:val="Hyperlink"/>
            <w:rFonts w:cs="Arial"/>
            <w:noProof/>
            <w:szCs w:val="24"/>
          </w:rPr>
          <w:t>Improvement Strategy</w:t>
        </w:r>
        <w:r w:rsidR="009F1C87" w:rsidRPr="00EB104D">
          <w:rPr>
            <w:rFonts w:cs="Arial"/>
            <w:noProof/>
            <w:webHidden/>
            <w:szCs w:val="24"/>
          </w:rPr>
          <w:tab/>
        </w:r>
        <w:r w:rsidR="009F1C87" w:rsidRPr="00EB104D">
          <w:rPr>
            <w:rFonts w:cs="Arial"/>
            <w:noProof/>
            <w:webHidden/>
            <w:szCs w:val="24"/>
          </w:rPr>
          <w:fldChar w:fldCharType="begin"/>
        </w:r>
        <w:r w:rsidR="009F1C87" w:rsidRPr="00EB104D">
          <w:rPr>
            <w:rFonts w:cs="Arial"/>
            <w:noProof/>
            <w:webHidden/>
            <w:szCs w:val="24"/>
          </w:rPr>
          <w:instrText xml:space="preserve"> PAGEREF _Toc56419103 \h </w:instrText>
        </w:r>
        <w:r w:rsidR="009F1C87" w:rsidRPr="00EB104D">
          <w:rPr>
            <w:rFonts w:cs="Arial"/>
            <w:noProof/>
            <w:webHidden/>
            <w:szCs w:val="24"/>
          </w:rPr>
        </w:r>
        <w:r w:rsidR="009F1C87" w:rsidRPr="00EB104D">
          <w:rPr>
            <w:rFonts w:cs="Arial"/>
            <w:noProof/>
            <w:webHidden/>
            <w:szCs w:val="24"/>
          </w:rPr>
          <w:fldChar w:fldCharType="separate"/>
        </w:r>
        <w:r>
          <w:rPr>
            <w:rFonts w:cs="Arial"/>
            <w:noProof/>
            <w:webHidden/>
            <w:szCs w:val="24"/>
          </w:rPr>
          <w:t>49</w:t>
        </w:r>
        <w:r w:rsidR="009F1C87" w:rsidRPr="00EB104D">
          <w:rPr>
            <w:rFonts w:cs="Arial"/>
            <w:noProof/>
            <w:webHidden/>
            <w:szCs w:val="24"/>
          </w:rPr>
          <w:fldChar w:fldCharType="end"/>
        </w:r>
      </w:hyperlink>
    </w:p>
    <w:p w14:paraId="0B0907DF" w14:textId="48C36476" w:rsidR="009F1C87" w:rsidRPr="00EB104D" w:rsidRDefault="00504229">
      <w:pPr>
        <w:pStyle w:val="TOC2"/>
        <w:rPr>
          <w:rFonts w:eastAsiaTheme="minorEastAsia" w:cs="Arial"/>
          <w:noProof/>
          <w:szCs w:val="24"/>
          <w:lang w:eastAsia="en-AU"/>
        </w:rPr>
      </w:pPr>
      <w:hyperlink w:anchor="_Toc56419104" w:history="1">
        <w:r w:rsidR="009F1C87" w:rsidRPr="00EB104D">
          <w:rPr>
            <w:rStyle w:val="Hyperlink"/>
            <w:rFonts w:cs="Arial"/>
            <w:noProof/>
            <w:szCs w:val="24"/>
          </w:rPr>
          <w:t>8.3</w:t>
        </w:r>
        <w:r w:rsidR="009F1C87" w:rsidRPr="00EB104D">
          <w:rPr>
            <w:rFonts w:eastAsiaTheme="minorEastAsia" w:cs="Arial"/>
            <w:noProof/>
            <w:szCs w:val="24"/>
            <w:lang w:eastAsia="en-AU"/>
          </w:rPr>
          <w:tab/>
        </w:r>
        <w:r w:rsidR="009F1C87" w:rsidRPr="00EB104D">
          <w:rPr>
            <w:rStyle w:val="Hyperlink"/>
            <w:rFonts w:cs="Arial"/>
            <w:noProof/>
            <w:szCs w:val="24"/>
          </w:rPr>
          <w:t>Monitoring and Review Procedures</w:t>
        </w:r>
        <w:r w:rsidR="009F1C87" w:rsidRPr="00EB104D">
          <w:rPr>
            <w:rFonts w:cs="Arial"/>
            <w:noProof/>
            <w:webHidden/>
            <w:szCs w:val="24"/>
          </w:rPr>
          <w:tab/>
        </w:r>
        <w:r w:rsidR="009F1C87" w:rsidRPr="00EB104D">
          <w:rPr>
            <w:rFonts w:cs="Arial"/>
            <w:noProof/>
            <w:webHidden/>
            <w:szCs w:val="24"/>
          </w:rPr>
          <w:fldChar w:fldCharType="begin"/>
        </w:r>
        <w:r w:rsidR="009F1C87" w:rsidRPr="00EB104D">
          <w:rPr>
            <w:rFonts w:cs="Arial"/>
            <w:noProof/>
            <w:webHidden/>
            <w:szCs w:val="24"/>
          </w:rPr>
          <w:instrText xml:space="preserve"> PAGEREF _Toc56419104 \h </w:instrText>
        </w:r>
        <w:r w:rsidR="009F1C87" w:rsidRPr="00EB104D">
          <w:rPr>
            <w:rFonts w:cs="Arial"/>
            <w:noProof/>
            <w:webHidden/>
            <w:szCs w:val="24"/>
          </w:rPr>
        </w:r>
        <w:r w:rsidR="009F1C87" w:rsidRPr="00EB104D">
          <w:rPr>
            <w:rFonts w:cs="Arial"/>
            <w:noProof/>
            <w:webHidden/>
            <w:szCs w:val="24"/>
          </w:rPr>
          <w:fldChar w:fldCharType="separate"/>
        </w:r>
        <w:r>
          <w:rPr>
            <w:rFonts w:cs="Arial"/>
            <w:noProof/>
            <w:webHidden/>
            <w:szCs w:val="24"/>
          </w:rPr>
          <w:t>52</w:t>
        </w:r>
        <w:r w:rsidR="009F1C87" w:rsidRPr="00EB104D">
          <w:rPr>
            <w:rFonts w:cs="Arial"/>
            <w:noProof/>
            <w:webHidden/>
            <w:szCs w:val="24"/>
          </w:rPr>
          <w:fldChar w:fldCharType="end"/>
        </w:r>
      </w:hyperlink>
    </w:p>
    <w:p w14:paraId="747F9CD2" w14:textId="7DA9B1FF" w:rsidR="009F1C87" w:rsidRPr="00EB104D" w:rsidRDefault="00504229">
      <w:pPr>
        <w:pStyle w:val="TOC1"/>
        <w:rPr>
          <w:rFonts w:ascii="Arial" w:eastAsiaTheme="minorEastAsia" w:hAnsi="Arial" w:cs="Arial"/>
          <w:b w:val="0"/>
          <w:color w:val="auto"/>
          <w:szCs w:val="24"/>
          <w:lang w:eastAsia="en-AU"/>
        </w:rPr>
      </w:pPr>
      <w:hyperlink w:anchor="_Toc56419105" w:history="1">
        <w:r w:rsidR="009F1C87" w:rsidRPr="00EB104D">
          <w:rPr>
            <w:rStyle w:val="Hyperlink"/>
            <w:rFonts w:ascii="Arial" w:hAnsi="Arial" w:cs="Arial"/>
            <w:szCs w:val="24"/>
          </w:rPr>
          <w:t>REFERENCES</w:t>
        </w:r>
        <w:r w:rsidR="009F1C87" w:rsidRPr="00EB104D">
          <w:rPr>
            <w:rFonts w:ascii="Arial" w:hAnsi="Arial" w:cs="Arial"/>
            <w:webHidden/>
            <w:szCs w:val="24"/>
          </w:rPr>
          <w:tab/>
        </w:r>
        <w:r w:rsidR="009F1C87" w:rsidRPr="00EB104D">
          <w:rPr>
            <w:rFonts w:ascii="Arial" w:hAnsi="Arial" w:cs="Arial"/>
            <w:webHidden/>
            <w:szCs w:val="24"/>
          </w:rPr>
          <w:fldChar w:fldCharType="begin"/>
        </w:r>
        <w:r w:rsidR="009F1C87" w:rsidRPr="00EB104D">
          <w:rPr>
            <w:rFonts w:ascii="Arial" w:hAnsi="Arial" w:cs="Arial"/>
            <w:webHidden/>
            <w:szCs w:val="24"/>
          </w:rPr>
          <w:instrText xml:space="preserve"> PAGEREF _Toc56419105 \h </w:instrText>
        </w:r>
        <w:r w:rsidR="009F1C87" w:rsidRPr="00EB104D">
          <w:rPr>
            <w:rFonts w:ascii="Arial" w:hAnsi="Arial" w:cs="Arial"/>
            <w:webHidden/>
            <w:szCs w:val="24"/>
          </w:rPr>
        </w:r>
        <w:r w:rsidR="009F1C87" w:rsidRPr="00EB104D">
          <w:rPr>
            <w:rFonts w:ascii="Arial" w:hAnsi="Arial" w:cs="Arial"/>
            <w:webHidden/>
            <w:szCs w:val="24"/>
          </w:rPr>
          <w:fldChar w:fldCharType="separate"/>
        </w:r>
        <w:r>
          <w:rPr>
            <w:rFonts w:ascii="Arial" w:hAnsi="Arial" w:cs="Arial"/>
            <w:webHidden/>
            <w:szCs w:val="24"/>
          </w:rPr>
          <w:t>54</w:t>
        </w:r>
        <w:r w:rsidR="009F1C87" w:rsidRPr="00EB104D">
          <w:rPr>
            <w:rFonts w:ascii="Arial" w:hAnsi="Arial" w:cs="Arial"/>
            <w:webHidden/>
            <w:szCs w:val="24"/>
          </w:rPr>
          <w:fldChar w:fldCharType="end"/>
        </w:r>
      </w:hyperlink>
    </w:p>
    <w:p w14:paraId="5EB027F0" w14:textId="165BB060" w:rsidR="009F1C87" w:rsidRPr="00EB104D" w:rsidRDefault="00504229">
      <w:pPr>
        <w:pStyle w:val="TOC1"/>
        <w:rPr>
          <w:rFonts w:ascii="Arial" w:eastAsiaTheme="minorEastAsia" w:hAnsi="Arial" w:cs="Arial"/>
          <w:b w:val="0"/>
          <w:color w:val="auto"/>
          <w:szCs w:val="24"/>
          <w:lang w:eastAsia="en-AU"/>
        </w:rPr>
      </w:pPr>
      <w:hyperlink w:anchor="_Toc56419106" w:history="1">
        <w:r w:rsidR="009F1C87" w:rsidRPr="00EB104D">
          <w:rPr>
            <w:rStyle w:val="Hyperlink"/>
            <w:rFonts w:ascii="Arial" w:hAnsi="Arial" w:cs="Arial"/>
            <w:szCs w:val="24"/>
          </w:rPr>
          <w:t>APPENDICES</w:t>
        </w:r>
        <w:r w:rsidR="009F1C87" w:rsidRPr="00EB104D">
          <w:rPr>
            <w:rFonts w:ascii="Arial" w:hAnsi="Arial" w:cs="Arial"/>
            <w:webHidden/>
            <w:szCs w:val="24"/>
          </w:rPr>
          <w:tab/>
        </w:r>
        <w:r w:rsidR="009F1C87" w:rsidRPr="00EB104D">
          <w:rPr>
            <w:rFonts w:ascii="Arial" w:hAnsi="Arial" w:cs="Arial"/>
            <w:webHidden/>
            <w:szCs w:val="24"/>
          </w:rPr>
          <w:fldChar w:fldCharType="begin"/>
        </w:r>
        <w:r w:rsidR="009F1C87" w:rsidRPr="00EB104D">
          <w:rPr>
            <w:rFonts w:ascii="Arial" w:hAnsi="Arial" w:cs="Arial"/>
            <w:webHidden/>
            <w:szCs w:val="24"/>
          </w:rPr>
          <w:instrText xml:space="preserve"> PAGEREF _Toc56419106 \h </w:instrText>
        </w:r>
        <w:r w:rsidR="009F1C87" w:rsidRPr="00EB104D">
          <w:rPr>
            <w:rFonts w:ascii="Arial" w:hAnsi="Arial" w:cs="Arial"/>
            <w:webHidden/>
            <w:szCs w:val="24"/>
          </w:rPr>
        </w:r>
        <w:r w:rsidR="009F1C87" w:rsidRPr="00EB104D">
          <w:rPr>
            <w:rFonts w:ascii="Arial" w:hAnsi="Arial" w:cs="Arial"/>
            <w:webHidden/>
            <w:szCs w:val="24"/>
          </w:rPr>
          <w:fldChar w:fldCharType="separate"/>
        </w:r>
        <w:r>
          <w:rPr>
            <w:rFonts w:ascii="Arial" w:hAnsi="Arial" w:cs="Arial"/>
            <w:webHidden/>
            <w:szCs w:val="24"/>
          </w:rPr>
          <w:t>55</w:t>
        </w:r>
        <w:r w:rsidR="009F1C87" w:rsidRPr="00EB104D">
          <w:rPr>
            <w:rFonts w:ascii="Arial" w:hAnsi="Arial" w:cs="Arial"/>
            <w:webHidden/>
            <w:szCs w:val="24"/>
          </w:rPr>
          <w:fldChar w:fldCharType="end"/>
        </w:r>
      </w:hyperlink>
    </w:p>
    <w:p w14:paraId="26F90193" w14:textId="087E783C" w:rsidR="009F1C87" w:rsidRPr="00EB104D" w:rsidRDefault="00504229">
      <w:pPr>
        <w:pStyle w:val="TOC2"/>
        <w:rPr>
          <w:rFonts w:eastAsiaTheme="minorEastAsia" w:cs="Arial"/>
          <w:noProof/>
          <w:szCs w:val="24"/>
          <w:lang w:eastAsia="en-AU"/>
        </w:rPr>
      </w:pPr>
      <w:hyperlink w:anchor="_Toc56419107" w:history="1">
        <w:r w:rsidR="009F1C87" w:rsidRPr="00EB104D">
          <w:rPr>
            <w:rStyle w:val="Hyperlink"/>
            <w:rFonts w:cs="Arial"/>
            <w:noProof/>
            <w:szCs w:val="24"/>
          </w:rPr>
          <w:t>Appendix A</w:t>
        </w:r>
        <w:r w:rsidR="009F1C87" w:rsidRPr="00EB104D">
          <w:rPr>
            <w:rFonts w:eastAsiaTheme="minorEastAsia" w:cs="Arial"/>
            <w:noProof/>
            <w:szCs w:val="24"/>
            <w:lang w:eastAsia="en-AU"/>
          </w:rPr>
          <w:tab/>
        </w:r>
        <w:r w:rsidR="009F1C87" w:rsidRPr="00EB104D">
          <w:rPr>
            <w:rStyle w:val="Hyperlink"/>
            <w:rFonts w:cs="Arial"/>
            <w:noProof/>
            <w:szCs w:val="24"/>
          </w:rPr>
          <w:t>Legislative Requirements</w:t>
        </w:r>
        <w:r w:rsidR="009F1C87" w:rsidRPr="00EB104D">
          <w:rPr>
            <w:rFonts w:cs="Arial"/>
            <w:noProof/>
            <w:webHidden/>
            <w:szCs w:val="24"/>
          </w:rPr>
          <w:tab/>
        </w:r>
        <w:r w:rsidR="009F1C87" w:rsidRPr="00EB104D">
          <w:rPr>
            <w:rFonts w:cs="Arial"/>
            <w:noProof/>
            <w:webHidden/>
            <w:szCs w:val="24"/>
          </w:rPr>
          <w:fldChar w:fldCharType="begin"/>
        </w:r>
        <w:r w:rsidR="009F1C87" w:rsidRPr="00EB104D">
          <w:rPr>
            <w:rFonts w:cs="Arial"/>
            <w:noProof/>
            <w:webHidden/>
            <w:szCs w:val="24"/>
          </w:rPr>
          <w:instrText xml:space="preserve"> PAGEREF _Toc56419107 \h </w:instrText>
        </w:r>
        <w:r w:rsidR="009F1C87" w:rsidRPr="00EB104D">
          <w:rPr>
            <w:rFonts w:cs="Arial"/>
            <w:noProof/>
            <w:webHidden/>
            <w:szCs w:val="24"/>
          </w:rPr>
        </w:r>
        <w:r w:rsidR="009F1C87" w:rsidRPr="00EB104D">
          <w:rPr>
            <w:rFonts w:cs="Arial"/>
            <w:noProof/>
            <w:webHidden/>
            <w:szCs w:val="24"/>
          </w:rPr>
          <w:fldChar w:fldCharType="separate"/>
        </w:r>
        <w:r>
          <w:rPr>
            <w:rFonts w:cs="Arial"/>
            <w:noProof/>
            <w:webHidden/>
            <w:szCs w:val="24"/>
          </w:rPr>
          <w:t>55</w:t>
        </w:r>
        <w:r w:rsidR="009F1C87" w:rsidRPr="00EB104D">
          <w:rPr>
            <w:rFonts w:cs="Arial"/>
            <w:noProof/>
            <w:webHidden/>
            <w:szCs w:val="24"/>
          </w:rPr>
          <w:fldChar w:fldCharType="end"/>
        </w:r>
      </w:hyperlink>
    </w:p>
    <w:p w14:paraId="39BE20A5" w14:textId="398DB1D9" w:rsidR="009F1C87" w:rsidRPr="00EB104D" w:rsidRDefault="00504229">
      <w:pPr>
        <w:pStyle w:val="TOC2"/>
        <w:rPr>
          <w:rFonts w:eastAsiaTheme="minorEastAsia" w:cs="Arial"/>
          <w:noProof/>
          <w:szCs w:val="24"/>
          <w:lang w:eastAsia="en-AU"/>
        </w:rPr>
      </w:pPr>
      <w:hyperlink w:anchor="_Toc56419108" w:history="1">
        <w:r w:rsidR="00754BB3">
          <w:rPr>
            <w:rStyle w:val="Hyperlink"/>
            <w:rFonts w:cs="Arial"/>
            <w:noProof/>
            <w:szCs w:val="24"/>
          </w:rPr>
          <w:t>Appendix B</w:t>
        </w:r>
        <w:r w:rsidR="009F1C87" w:rsidRPr="00EB104D">
          <w:rPr>
            <w:rFonts w:eastAsiaTheme="minorEastAsia" w:cs="Arial"/>
            <w:noProof/>
            <w:szCs w:val="24"/>
            <w:lang w:eastAsia="en-AU"/>
          </w:rPr>
          <w:tab/>
        </w:r>
        <w:r w:rsidR="009F1C87" w:rsidRPr="00EB104D">
          <w:rPr>
            <w:rStyle w:val="Hyperlink"/>
            <w:rFonts w:cs="Arial"/>
            <w:noProof/>
            <w:szCs w:val="24"/>
          </w:rPr>
          <w:t>Footpath Renewals for 2021/22</w:t>
        </w:r>
        <w:r w:rsidR="009F1C87" w:rsidRPr="00EB104D">
          <w:rPr>
            <w:rFonts w:cs="Arial"/>
            <w:noProof/>
            <w:webHidden/>
            <w:szCs w:val="24"/>
          </w:rPr>
          <w:tab/>
        </w:r>
        <w:r w:rsidR="009F1C87" w:rsidRPr="00EB104D">
          <w:rPr>
            <w:rFonts w:cs="Arial"/>
            <w:noProof/>
            <w:webHidden/>
            <w:szCs w:val="24"/>
          </w:rPr>
          <w:fldChar w:fldCharType="begin"/>
        </w:r>
        <w:r w:rsidR="009F1C87" w:rsidRPr="00EB104D">
          <w:rPr>
            <w:rFonts w:cs="Arial"/>
            <w:noProof/>
            <w:webHidden/>
            <w:szCs w:val="24"/>
          </w:rPr>
          <w:instrText xml:space="preserve"> PAGEREF _Toc56419108 \h </w:instrText>
        </w:r>
        <w:r w:rsidR="009F1C87" w:rsidRPr="00EB104D">
          <w:rPr>
            <w:rFonts w:cs="Arial"/>
            <w:noProof/>
            <w:webHidden/>
            <w:szCs w:val="24"/>
          </w:rPr>
        </w:r>
        <w:r w:rsidR="009F1C87" w:rsidRPr="00EB104D">
          <w:rPr>
            <w:rFonts w:cs="Arial"/>
            <w:noProof/>
            <w:webHidden/>
            <w:szCs w:val="24"/>
          </w:rPr>
          <w:fldChar w:fldCharType="separate"/>
        </w:r>
        <w:r>
          <w:rPr>
            <w:rFonts w:cs="Arial"/>
            <w:noProof/>
            <w:webHidden/>
            <w:szCs w:val="24"/>
          </w:rPr>
          <w:t>57</w:t>
        </w:r>
        <w:r w:rsidR="009F1C87" w:rsidRPr="00EB104D">
          <w:rPr>
            <w:rFonts w:cs="Arial"/>
            <w:noProof/>
            <w:webHidden/>
            <w:szCs w:val="24"/>
          </w:rPr>
          <w:fldChar w:fldCharType="end"/>
        </w:r>
      </w:hyperlink>
    </w:p>
    <w:p w14:paraId="4DF73547" w14:textId="0FC24B56" w:rsidR="009F1C87" w:rsidRPr="00EB104D" w:rsidRDefault="00504229">
      <w:pPr>
        <w:pStyle w:val="TOC2"/>
        <w:rPr>
          <w:rFonts w:eastAsiaTheme="minorEastAsia" w:cs="Arial"/>
          <w:noProof/>
          <w:szCs w:val="24"/>
          <w:lang w:eastAsia="en-AU"/>
        </w:rPr>
      </w:pPr>
      <w:hyperlink w:anchor="_Toc56419109" w:history="1">
        <w:r w:rsidR="00754BB3">
          <w:rPr>
            <w:rStyle w:val="Hyperlink"/>
            <w:rFonts w:cs="Arial"/>
            <w:noProof/>
            <w:szCs w:val="24"/>
          </w:rPr>
          <w:t>Appendix C</w:t>
        </w:r>
        <w:r w:rsidR="009F1C87" w:rsidRPr="00EB104D">
          <w:rPr>
            <w:rFonts w:eastAsiaTheme="minorEastAsia" w:cs="Arial"/>
            <w:noProof/>
            <w:szCs w:val="24"/>
            <w:lang w:eastAsia="en-AU"/>
          </w:rPr>
          <w:tab/>
        </w:r>
        <w:r w:rsidR="009F1C87" w:rsidRPr="00EB104D">
          <w:rPr>
            <w:rStyle w:val="Hyperlink"/>
            <w:rFonts w:cs="Arial"/>
            <w:noProof/>
            <w:szCs w:val="24"/>
          </w:rPr>
          <w:t>New Footpaths for 2021/22</w:t>
        </w:r>
        <w:r w:rsidR="009F1C87" w:rsidRPr="00EB104D">
          <w:rPr>
            <w:rFonts w:cs="Arial"/>
            <w:noProof/>
            <w:webHidden/>
            <w:szCs w:val="24"/>
          </w:rPr>
          <w:tab/>
        </w:r>
        <w:r w:rsidR="009F1C87" w:rsidRPr="00EB104D">
          <w:rPr>
            <w:rFonts w:cs="Arial"/>
            <w:noProof/>
            <w:webHidden/>
            <w:szCs w:val="24"/>
          </w:rPr>
          <w:fldChar w:fldCharType="begin"/>
        </w:r>
        <w:r w:rsidR="009F1C87" w:rsidRPr="00EB104D">
          <w:rPr>
            <w:rFonts w:cs="Arial"/>
            <w:noProof/>
            <w:webHidden/>
            <w:szCs w:val="24"/>
          </w:rPr>
          <w:instrText xml:space="preserve"> PAGEREF _Toc56419109 \h </w:instrText>
        </w:r>
        <w:r w:rsidR="009F1C87" w:rsidRPr="00EB104D">
          <w:rPr>
            <w:rFonts w:cs="Arial"/>
            <w:noProof/>
            <w:webHidden/>
            <w:szCs w:val="24"/>
          </w:rPr>
        </w:r>
        <w:r w:rsidR="009F1C87" w:rsidRPr="00EB104D">
          <w:rPr>
            <w:rFonts w:cs="Arial"/>
            <w:noProof/>
            <w:webHidden/>
            <w:szCs w:val="24"/>
          </w:rPr>
          <w:fldChar w:fldCharType="separate"/>
        </w:r>
        <w:r>
          <w:rPr>
            <w:rFonts w:cs="Arial"/>
            <w:noProof/>
            <w:webHidden/>
            <w:szCs w:val="24"/>
          </w:rPr>
          <w:t>58</w:t>
        </w:r>
        <w:r w:rsidR="009F1C87" w:rsidRPr="00EB104D">
          <w:rPr>
            <w:rFonts w:cs="Arial"/>
            <w:noProof/>
            <w:webHidden/>
            <w:szCs w:val="24"/>
          </w:rPr>
          <w:fldChar w:fldCharType="end"/>
        </w:r>
      </w:hyperlink>
    </w:p>
    <w:p w14:paraId="1FC3CEBE" w14:textId="042E1655" w:rsidR="009F1C87" w:rsidRPr="00EB104D" w:rsidRDefault="00504229">
      <w:pPr>
        <w:pStyle w:val="TOC2"/>
        <w:rPr>
          <w:rFonts w:eastAsiaTheme="minorEastAsia" w:cs="Arial"/>
          <w:noProof/>
          <w:szCs w:val="24"/>
          <w:lang w:eastAsia="en-AU"/>
        </w:rPr>
      </w:pPr>
      <w:hyperlink w:anchor="_Toc56419110" w:history="1">
        <w:r w:rsidR="009F1C87" w:rsidRPr="00EB104D">
          <w:rPr>
            <w:rStyle w:val="Hyperlink"/>
            <w:rFonts w:cs="Arial"/>
            <w:noProof/>
            <w:szCs w:val="24"/>
          </w:rPr>
          <w:t>Appendix D</w:t>
        </w:r>
        <w:r w:rsidR="009F1C87" w:rsidRPr="00EB104D">
          <w:rPr>
            <w:rFonts w:eastAsiaTheme="minorEastAsia" w:cs="Arial"/>
            <w:noProof/>
            <w:szCs w:val="24"/>
            <w:lang w:eastAsia="en-AU"/>
          </w:rPr>
          <w:tab/>
        </w:r>
        <w:r w:rsidR="009F1C87" w:rsidRPr="00EB104D">
          <w:rPr>
            <w:rStyle w:val="Hyperlink"/>
            <w:rFonts w:cs="Arial"/>
            <w:noProof/>
            <w:szCs w:val="24"/>
          </w:rPr>
          <w:t>Preliminary Renewals for 2021/22</w:t>
        </w:r>
        <w:r w:rsidR="009F1C87" w:rsidRPr="00EB104D">
          <w:rPr>
            <w:rFonts w:cs="Arial"/>
            <w:noProof/>
            <w:webHidden/>
            <w:szCs w:val="24"/>
          </w:rPr>
          <w:tab/>
        </w:r>
        <w:r w:rsidR="009F1C87" w:rsidRPr="00EB104D">
          <w:rPr>
            <w:rFonts w:cs="Arial"/>
            <w:noProof/>
            <w:webHidden/>
            <w:szCs w:val="24"/>
          </w:rPr>
          <w:fldChar w:fldCharType="begin"/>
        </w:r>
        <w:r w:rsidR="009F1C87" w:rsidRPr="00EB104D">
          <w:rPr>
            <w:rFonts w:cs="Arial"/>
            <w:noProof/>
            <w:webHidden/>
            <w:szCs w:val="24"/>
          </w:rPr>
          <w:instrText xml:space="preserve"> PAGEREF _Toc56419110 \h </w:instrText>
        </w:r>
        <w:r w:rsidR="009F1C87" w:rsidRPr="00EB104D">
          <w:rPr>
            <w:rFonts w:cs="Arial"/>
            <w:noProof/>
            <w:webHidden/>
            <w:szCs w:val="24"/>
          </w:rPr>
        </w:r>
        <w:r w:rsidR="009F1C87" w:rsidRPr="00EB104D">
          <w:rPr>
            <w:rFonts w:cs="Arial"/>
            <w:noProof/>
            <w:webHidden/>
            <w:szCs w:val="24"/>
          </w:rPr>
          <w:fldChar w:fldCharType="separate"/>
        </w:r>
        <w:r>
          <w:rPr>
            <w:rFonts w:cs="Arial"/>
            <w:noProof/>
            <w:webHidden/>
            <w:szCs w:val="24"/>
          </w:rPr>
          <w:t>59</w:t>
        </w:r>
        <w:r w:rsidR="009F1C87" w:rsidRPr="00EB104D">
          <w:rPr>
            <w:rFonts w:cs="Arial"/>
            <w:noProof/>
            <w:webHidden/>
            <w:szCs w:val="24"/>
          </w:rPr>
          <w:fldChar w:fldCharType="end"/>
        </w:r>
      </w:hyperlink>
    </w:p>
    <w:p w14:paraId="35DF22B8" w14:textId="72206DD5" w:rsidR="009F1C87" w:rsidRPr="00EB104D" w:rsidRDefault="00504229">
      <w:pPr>
        <w:pStyle w:val="TOC2"/>
        <w:rPr>
          <w:rFonts w:eastAsiaTheme="minorEastAsia" w:cs="Arial"/>
          <w:noProof/>
          <w:szCs w:val="24"/>
          <w:lang w:eastAsia="en-AU"/>
        </w:rPr>
      </w:pPr>
      <w:hyperlink w:anchor="_Toc56419111" w:history="1">
        <w:r w:rsidR="009F1C87" w:rsidRPr="00EB104D">
          <w:rPr>
            <w:rStyle w:val="Hyperlink"/>
            <w:rFonts w:cs="Arial"/>
            <w:noProof/>
            <w:szCs w:val="24"/>
          </w:rPr>
          <w:t>Appendix E</w:t>
        </w:r>
        <w:r w:rsidR="009F1C87" w:rsidRPr="00EB104D">
          <w:rPr>
            <w:rFonts w:eastAsiaTheme="minorEastAsia" w:cs="Arial"/>
            <w:noProof/>
            <w:szCs w:val="24"/>
            <w:lang w:eastAsia="en-AU"/>
          </w:rPr>
          <w:tab/>
        </w:r>
        <w:r w:rsidR="009F1C87" w:rsidRPr="00EB104D">
          <w:rPr>
            <w:rStyle w:val="Hyperlink"/>
            <w:rFonts w:cs="Arial"/>
            <w:noProof/>
            <w:szCs w:val="24"/>
          </w:rPr>
          <w:t>Standards and Specifications</w:t>
        </w:r>
        <w:r w:rsidR="009F1C87" w:rsidRPr="00EB104D">
          <w:rPr>
            <w:rFonts w:cs="Arial"/>
            <w:noProof/>
            <w:webHidden/>
            <w:szCs w:val="24"/>
          </w:rPr>
          <w:tab/>
        </w:r>
        <w:r w:rsidR="009F1C87" w:rsidRPr="00EB104D">
          <w:rPr>
            <w:rFonts w:cs="Arial"/>
            <w:noProof/>
            <w:webHidden/>
            <w:szCs w:val="24"/>
          </w:rPr>
          <w:fldChar w:fldCharType="begin"/>
        </w:r>
        <w:r w:rsidR="009F1C87" w:rsidRPr="00EB104D">
          <w:rPr>
            <w:rFonts w:cs="Arial"/>
            <w:noProof/>
            <w:webHidden/>
            <w:szCs w:val="24"/>
          </w:rPr>
          <w:instrText xml:space="preserve"> PAGEREF _Toc56419111 \h </w:instrText>
        </w:r>
        <w:r w:rsidR="009F1C87" w:rsidRPr="00EB104D">
          <w:rPr>
            <w:rFonts w:cs="Arial"/>
            <w:noProof/>
            <w:webHidden/>
            <w:szCs w:val="24"/>
          </w:rPr>
        </w:r>
        <w:r w:rsidR="009F1C87" w:rsidRPr="00EB104D">
          <w:rPr>
            <w:rFonts w:cs="Arial"/>
            <w:noProof/>
            <w:webHidden/>
            <w:szCs w:val="24"/>
          </w:rPr>
          <w:fldChar w:fldCharType="separate"/>
        </w:r>
        <w:r>
          <w:rPr>
            <w:rFonts w:cs="Arial"/>
            <w:noProof/>
            <w:webHidden/>
            <w:szCs w:val="24"/>
          </w:rPr>
          <w:t>61</w:t>
        </w:r>
        <w:r w:rsidR="009F1C87" w:rsidRPr="00EB104D">
          <w:rPr>
            <w:rFonts w:cs="Arial"/>
            <w:noProof/>
            <w:webHidden/>
            <w:szCs w:val="24"/>
          </w:rPr>
          <w:fldChar w:fldCharType="end"/>
        </w:r>
      </w:hyperlink>
    </w:p>
    <w:p w14:paraId="4C43C290" w14:textId="77777777" w:rsidR="00712568" w:rsidRPr="00253337" w:rsidRDefault="00A4014C" w:rsidP="001F1FDD">
      <w:pPr>
        <w:pStyle w:val="BodyText"/>
        <w:spacing w:after="0"/>
        <w:rPr>
          <w:rFonts w:ascii="Arial Narrow" w:hAnsi="Arial Narrow" w:cs="Arial"/>
          <w:szCs w:val="24"/>
        </w:rPr>
        <w:sectPr w:rsidR="00712568" w:rsidRPr="00253337" w:rsidSect="00F03AA2">
          <w:footerReference w:type="default" r:id="rId11"/>
          <w:footerReference w:type="first" r:id="rId12"/>
          <w:pgSz w:w="11907" w:h="16840" w:code="9"/>
          <w:pgMar w:top="1276" w:right="1559" w:bottom="1276" w:left="1701" w:header="624" w:footer="510" w:gutter="0"/>
          <w:cols w:space="720"/>
          <w:titlePg/>
          <w:docGrid w:linePitch="360"/>
        </w:sectPr>
      </w:pPr>
      <w:r w:rsidRPr="00EB104D">
        <w:rPr>
          <w:rFonts w:cs="Arial"/>
          <w:szCs w:val="24"/>
        </w:rPr>
        <w:fldChar w:fldCharType="end"/>
      </w:r>
    </w:p>
    <w:p w14:paraId="5E8BE05C" w14:textId="0E031FBC" w:rsidR="00753FA6" w:rsidRPr="00591ADE" w:rsidRDefault="00140CAE" w:rsidP="001E2CDA">
      <w:pPr>
        <w:pStyle w:val="Heading1"/>
        <w:spacing w:after="120"/>
        <w:rPr>
          <w:color w:val="0070C0"/>
          <w:sz w:val="28"/>
          <w:szCs w:val="28"/>
        </w:rPr>
      </w:pPr>
      <w:bookmarkStart w:id="1" w:name="_Toc155092873"/>
      <w:bookmarkStart w:id="2" w:name="_Toc56419047"/>
      <w:r w:rsidRPr="00591ADE">
        <w:rPr>
          <w:color w:val="0070C0"/>
          <w:sz w:val="28"/>
          <w:szCs w:val="28"/>
        </w:rPr>
        <w:lastRenderedPageBreak/>
        <w:t>Glossary</w:t>
      </w:r>
      <w:bookmarkEnd w:id="1"/>
      <w:bookmarkEnd w:id="2"/>
    </w:p>
    <w:p w14:paraId="372AFF4A" w14:textId="77777777" w:rsidR="005C6449" w:rsidRPr="00434F9A" w:rsidRDefault="005C6449" w:rsidP="005C6449">
      <w:pPr>
        <w:pStyle w:val="BodyText"/>
        <w:spacing w:after="0" w:line="240" w:lineRule="auto"/>
        <w:rPr>
          <w:rFonts w:ascii="Arial Narrow" w:hAnsi="Arial Narrow"/>
          <w:b/>
          <w:szCs w:val="24"/>
        </w:rPr>
      </w:pPr>
      <w:r w:rsidRPr="00434F9A">
        <w:rPr>
          <w:rFonts w:ascii="Arial Narrow" w:hAnsi="Arial Narrow"/>
          <w:b/>
          <w:szCs w:val="24"/>
        </w:rPr>
        <w:t>ASPEC (M, O, R, D) Specification</w:t>
      </w:r>
    </w:p>
    <w:p w14:paraId="079099DF" w14:textId="77777777" w:rsidR="005C6449" w:rsidRDefault="005C6449" w:rsidP="005C6449">
      <w:pPr>
        <w:pStyle w:val="BodyText"/>
        <w:spacing w:after="0" w:line="240" w:lineRule="auto"/>
        <w:rPr>
          <w:rFonts w:ascii="Arial Narrow" w:hAnsi="Arial Narrow"/>
          <w:szCs w:val="24"/>
        </w:rPr>
      </w:pPr>
      <w:r w:rsidRPr="00434F9A">
        <w:rPr>
          <w:rFonts w:ascii="Arial Narrow" w:hAnsi="Arial Narrow"/>
          <w:szCs w:val="24"/>
        </w:rPr>
        <w:t>ASPEC data Specification and the City’s operational register classification i.e. Marina and Coastal Infrastructure, Open Space, Road and Drainage Specification</w:t>
      </w:r>
    </w:p>
    <w:p w14:paraId="516BA746" w14:textId="77777777" w:rsidR="005C6449" w:rsidRPr="00434F9A" w:rsidRDefault="005C6449" w:rsidP="005C6449">
      <w:pPr>
        <w:pStyle w:val="BodyText"/>
        <w:spacing w:after="0" w:line="240" w:lineRule="auto"/>
        <w:rPr>
          <w:rFonts w:ascii="Arial Narrow" w:hAnsi="Arial Narrow"/>
          <w:szCs w:val="24"/>
        </w:rPr>
      </w:pPr>
    </w:p>
    <w:p w14:paraId="29FD092A" w14:textId="77777777" w:rsidR="006A63FB" w:rsidRPr="006A63FB" w:rsidRDefault="006A63FB" w:rsidP="005C6449">
      <w:pPr>
        <w:spacing w:after="0" w:line="240" w:lineRule="auto"/>
        <w:rPr>
          <w:rFonts w:ascii="Arial Narrow" w:hAnsi="Arial Narrow"/>
          <w:b/>
          <w:szCs w:val="24"/>
        </w:rPr>
      </w:pPr>
      <w:r w:rsidRPr="006A63FB">
        <w:rPr>
          <w:rFonts w:ascii="Arial Narrow" w:hAnsi="Arial Narrow"/>
          <w:b/>
          <w:szCs w:val="24"/>
        </w:rPr>
        <w:t>Asset</w:t>
      </w:r>
    </w:p>
    <w:p w14:paraId="6B5556D7" w14:textId="77777777" w:rsidR="006A63FB" w:rsidRPr="006A63FB" w:rsidRDefault="006A63FB" w:rsidP="005C6449">
      <w:pPr>
        <w:spacing w:line="240" w:lineRule="auto"/>
        <w:rPr>
          <w:rFonts w:ascii="Arial Narrow" w:hAnsi="Arial Narrow"/>
          <w:szCs w:val="24"/>
        </w:rPr>
      </w:pPr>
      <w:r w:rsidRPr="006A63FB">
        <w:rPr>
          <w:rFonts w:ascii="Arial Narrow" w:hAnsi="Arial Narrow"/>
          <w:szCs w:val="24"/>
        </w:rPr>
        <w:t>A physical component of a facility which has value enables a service to be provided and has an economic life of greater than 12 months.</w:t>
      </w:r>
    </w:p>
    <w:p w14:paraId="43F153FE" w14:textId="77777777" w:rsidR="006A63FB" w:rsidRPr="006A63FB" w:rsidRDefault="006A63FB" w:rsidP="005C6449">
      <w:pPr>
        <w:spacing w:after="0" w:line="240" w:lineRule="auto"/>
        <w:rPr>
          <w:rFonts w:ascii="Arial Narrow" w:hAnsi="Arial Narrow"/>
          <w:b/>
          <w:szCs w:val="24"/>
        </w:rPr>
      </w:pPr>
      <w:r w:rsidRPr="006A63FB">
        <w:rPr>
          <w:rFonts w:ascii="Arial Narrow" w:hAnsi="Arial Narrow"/>
          <w:b/>
          <w:szCs w:val="24"/>
        </w:rPr>
        <w:t>Asset Class</w:t>
      </w:r>
    </w:p>
    <w:p w14:paraId="1C3001AE" w14:textId="77777777" w:rsidR="006A63FB" w:rsidRPr="006A63FB" w:rsidRDefault="006A63FB" w:rsidP="005C6449">
      <w:pPr>
        <w:spacing w:line="240" w:lineRule="auto"/>
        <w:rPr>
          <w:rFonts w:ascii="Arial Narrow" w:hAnsi="Arial Narrow"/>
          <w:szCs w:val="24"/>
        </w:rPr>
      </w:pPr>
      <w:r w:rsidRPr="006A63FB">
        <w:rPr>
          <w:rFonts w:ascii="Arial Narrow" w:hAnsi="Arial Narrow"/>
          <w:szCs w:val="24"/>
        </w:rPr>
        <w:t>Groupings of assets of similar nature and use in a local government’s operations (AASB 166.37)</w:t>
      </w:r>
    </w:p>
    <w:p w14:paraId="78BD31D8" w14:textId="77777777" w:rsidR="006A63FB" w:rsidRPr="006A63FB" w:rsidRDefault="006A63FB" w:rsidP="005C6449">
      <w:pPr>
        <w:spacing w:after="0" w:line="240" w:lineRule="auto"/>
        <w:rPr>
          <w:rFonts w:ascii="Arial Narrow" w:hAnsi="Arial Narrow"/>
          <w:b/>
          <w:szCs w:val="24"/>
        </w:rPr>
      </w:pPr>
      <w:r w:rsidRPr="006A63FB">
        <w:rPr>
          <w:rFonts w:ascii="Arial Narrow" w:hAnsi="Arial Narrow"/>
          <w:b/>
          <w:szCs w:val="24"/>
        </w:rPr>
        <w:t>Asset Classification</w:t>
      </w:r>
    </w:p>
    <w:p w14:paraId="0D2E302C" w14:textId="77777777" w:rsidR="006A63FB" w:rsidRPr="006A63FB" w:rsidRDefault="006A63FB" w:rsidP="005C6449">
      <w:pPr>
        <w:spacing w:line="240" w:lineRule="auto"/>
        <w:rPr>
          <w:rFonts w:ascii="Arial Narrow" w:hAnsi="Arial Narrow"/>
          <w:szCs w:val="24"/>
        </w:rPr>
      </w:pPr>
      <w:r w:rsidRPr="006A63FB">
        <w:rPr>
          <w:rFonts w:ascii="Arial Narrow" w:hAnsi="Arial Narrow"/>
          <w:szCs w:val="24"/>
        </w:rPr>
        <w:t>A division of the asset class regarded as having particular shared characteristics</w:t>
      </w:r>
    </w:p>
    <w:p w14:paraId="3FFAAF79" w14:textId="77777777" w:rsidR="006A63FB" w:rsidRPr="006A63FB" w:rsidRDefault="006A63FB" w:rsidP="005C6449">
      <w:pPr>
        <w:spacing w:after="0" w:line="240" w:lineRule="auto"/>
        <w:rPr>
          <w:rFonts w:ascii="Arial Narrow" w:hAnsi="Arial Narrow"/>
          <w:b/>
          <w:szCs w:val="24"/>
        </w:rPr>
      </w:pPr>
      <w:r w:rsidRPr="006A63FB">
        <w:rPr>
          <w:rFonts w:ascii="Arial Narrow" w:hAnsi="Arial Narrow"/>
          <w:b/>
          <w:szCs w:val="24"/>
        </w:rPr>
        <w:t>Asset Type</w:t>
      </w:r>
    </w:p>
    <w:p w14:paraId="0F2A843C" w14:textId="77777777" w:rsidR="006A63FB" w:rsidRPr="006A63FB" w:rsidRDefault="006A63FB" w:rsidP="005C6449">
      <w:pPr>
        <w:spacing w:line="240" w:lineRule="auto"/>
        <w:rPr>
          <w:rFonts w:ascii="Arial Narrow" w:hAnsi="Arial Narrow"/>
          <w:szCs w:val="24"/>
        </w:rPr>
      </w:pPr>
      <w:r w:rsidRPr="006A63FB">
        <w:rPr>
          <w:rFonts w:ascii="Arial Narrow" w:hAnsi="Arial Narrow"/>
          <w:szCs w:val="24"/>
        </w:rPr>
        <w:t>Defines the range of assets held in the asset classification ie ASpec</w:t>
      </w:r>
    </w:p>
    <w:p w14:paraId="6D1FAC04" w14:textId="77777777" w:rsidR="006A63FB" w:rsidRPr="006A63FB" w:rsidRDefault="006A63FB" w:rsidP="005C6449">
      <w:pPr>
        <w:spacing w:after="0" w:line="240" w:lineRule="auto"/>
        <w:rPr>
          <w:rFonts w:ascii="Arial Narrow" w:hAnsi="Arial Narrow"/>
          <w:b/>
          <w:szCs w:val="24"/>
        </w:rPr>
      </w:pPr>
      <w:r w:rsidRPr="006A63FB">
        <w:rPr>
          <w:rFonts w:ascii="Arial Narrow" w:hAnsi="Arial Narrow"/>
          <w:b/>
          <w:szCs w:val="24"/>
        </w:rPr>
        <w:t>Asset Condition</w:t>
      </w:r>
    </w:p>
    <w:p w14:paraId="7316F476" w14:textId="77777777" w:rsidR="006A63FB" w:rsidRPr="006A63FB" w:rsidRDefault="006A63FB" w:rsidP="005C6449">
      <w:pPr>
        <w:spacing w:line="240" w:lineRule="auto"/>
        <w:rPr>
          <w:rFonts w:ascii="Arial Narrow" w:hAnsi="Arial Narrow"/>
          <w:szCs w:val="24"/>
        </w:rPr>
      </w:pPr>
      <w:r w:rsidRPr="006A63FB">
        <w:rPr>
          <w:rFonts w:ascii="Arial Narrow" w:hAnsi="Arial Narrow"/>
          <w:szCs w:val="24"/>
        </w:rPr>
        <w:t xml:space="preserve">Is a measure of the asset’s physical integrity to enable prediction of maintenance, rehabilitation and renewal requirements. </w:t>
      </w:r>
    </w:p>
    <w:p w14:paraId="52AD38FE" w14:textId="77777777" w:rsidR="006A63FB" w:rsidRPr="006A63FB" w:rsidRDefault="006A63FB" w:rsidP="005C6449">
      <w:pPr>
        <w:spacing w:after="0" w:line="240" w:lineRule="auto"/>
        <w:rPr>
          <w:rFonts w:ascii="Arial Narrow" w:hAnsi="Arial Narrow"/>
          <w:b/>
          <w:szCs w:val="24"/>
        </w:rPr>
      </w:pPr>
      <w:r w:rsidRPr="006A63FB">
        <w:rPr>
          <w:rFonts w:ascii="Arial Narrow" w:hAnsi="Arial Narrow"/>
          <w:b/>
          <w:szCs w:val="24"/>
        </w:rPr>
        <w:t>Asset Management</w:t>
      </w:r>
    </w:p>
    <w:p w14:paraId="5A70584A" w14:textId="77777777" w:rsidR="006A63FB" w:rsidRPr="006A63FB" w:rsidRDefault="006A63FB" w:rsidP="005C6449">
      <w:pPr>
        <w:spacing w:line="240" w:lineRule="auto"/>
        <w:rPr>
          <w:rFonts w:ascii="Arial Narrow" w:hAnsi="Arial Narrow"/>
          <w:szCs w:val="24"/>
        </w:rPr>
      </w:pPr>
      <w:r w:rsidRPr="006A63FB">
        <w:rPr>
          <w:rFonts w:ascii="Arial Narrow" w:hAnsi="Arial Narrow"/>
          <w:szCs w:val="24"/>
        </w:rPr>
        <w:t>The combination of management, financial, economic, engineering and other practices applied to physical assets with the objective of providing the required level of service in the most cost effective manner.</w:t>
      </w:r>
    </w:p>
    <w:p w14:paraId="22F7FDEE" w14:textId="77777777" w:rsidR="006A63FB" w:rsidRPr="006A63FB" w:rsidRDefault="006A63FB" w:rsidP="005C6449">
      <w:pPr>
        <w:spacing w:after="0" w:line="240" w:lineRule="auto"/>
        <w:rPr>
          <w:rFonts w:ascii="Arial Narrow" w:hAnsi="Arial Narrow"/>
          <w:b/>
          <w:szCs w:val="24"/>
        </w:rPr>
      </w:pPr>
      <w:r w:rsidRPr="006A63FB">
        <w:rPr>
          <w:rFonts w:ascii="Arial Narrow" w:hAnsi="Arial Narrow"/>
          <w:b/>
          <w:szCs w:val="24"/>
        </w:rPr>
        <w:t>Capital Renewal Expenditure</w:t>
      </w:r>
    </w:p>
    <w:p w14:paraId="1ED54E48" w14:textId="77777777" w:rsidR="006A63FB" w:rsidRPr="006A63FB" w:rsidRDefault="006A63FB" w:rsidP="005C6449">
      <w:pPr>
        <w:spacing w:line="240" w:lineRule="auto"/>
        <w:rPr>
          <w:rFonts w:ascii="Arial Narrow" w:hAnsi="Arial Narrow"/>
          <w:szCs w:val="24"/>
        </w:rPr>
      </w:pPr>
      <w:r w:rsidRPr="006A63FB">
        <w:rPr>
          <w:rFonts w:ascii="Arial Narrow" w:hAnsi="Arial Narrow"/>
          <w:szCs w:val="24"/>
        </w:rPr>
        <w:t>Expenditure/ works on an existing asset which returns the service potential or the life of the asset to that which it had originally.</w:t>
      </w:r>
    </w:p>
    <w:p w14:paraId="7828EA2F" w14:textId="77777777" w:rsidR="006A63FB" w:rsidRPr="006A63FB" w:rsidRDefault="006A63FB" w:rsidP="005C6449">
      <w:pPr>
        <w:spacing w:after="0" w:line="240" w:lineRule="auto"/>
        <w:rPr>
          <w:rFonts w:ascii="Arial Narrow" w:hAnsi="Arial Narrow"/>
          <w:b/>
          <w:szCs w:val="24"/>
        </w:rPr>
      </w:pPr>
      <w:r w:rsidRPr="006A63FB">
        <w:rPr>
          <w:rFonts w:ascii="Arial Narrow" w:hAnsi="Arial Narrow"/>
          <w:b/>
          <w:szCs w:val="24"/>
        </w:rPr>
        <w:t>Capital New Expenditure</w:t>
      </w:r>
    </w:p>
    <w:p w14:paraId="54ACF898" w14:textId="77777777" w:rsidR="006A63FB" w:rsidRPr="006A63FB" w:rsidRDefault="006A63FB" w:rsidP="005C6449">
      <w:pPr>
        <w:spacing w:line="240" w:lineRule="auto"/>
        <w:rPr>
          <w:rFonts w:ascii="Arial Narrow" w:hAnsi="Arial Narrow"/>
          <w:szCs w:val="24"/>
        </w:rPr>
      </w:pPr>
      <w:r w:rsidRPr="006A63FB">
        <w:rPr>
          <w:rFonts w:ascii="Arial Narrow" w:hAnsi="Arial Narrow"/>
          <w:szCs w:val="24"/>
        </w:rPr>
        <w:t>Expenditure used to create new assets or to increase the capacity of existing assets beyond their original design capacity or service potential.</w:t>
      </w:r>
    </w:p>
    <w:p w14:paraId="0AC9D23D" w14:textId="77777777" w:rsidR="006A63FB" w:rsidRPr="006A63FB" w:rsidRDefault="006A63FB" w:rsidP="005C6449">
      <w:pPr>
        <w:spacing w:after="0" w:line="240" w:lineRule="auto"/>
        <w:rPr>
          <w:rFonts w:ascii="Arial Narrow" w:hAnsi="Arial Narrow"/>
          <w:b/>
          <w:szCs w:val="24"/>
        </w:rPr>
      </w:pPr>
      <w:r w:rsidRPr="006A63FB">
        <w:rPr>
          <w:rFonts w:ascii="Arial Narrow" w:hAnsi="Arial Narrow"/>
          <w:b/>
          <w:szCs w:val="24"/>
        </w:rPr>
        <w:t>Capital Upgrade Expenditure</w:t>
      </w:r>
    </w:p>
    <w:p w14:paraId="7B931AAA" w14:textId="77777777" w:rsidR="006A63FB" w:rsidRPr="006A63FB" w:rsidRDefault="006A63FB" w:rsidP="005C6449">
      <w:pPr>
        <w:spacing w:line="240" w:lineRule="auto"/>
        <w:rPr>
          <w:rFonts w:ascii="Arial Narrow" w:hAnsi="Arial Narrow"/>
          <w:szCs w:val="24"/>
        </w:rPr>
      </w:pPr>
      <w:r w:rsidRPr="006A63FB">
        <w:rPr>
          <w:rFonts w:ascii="Arial Narrow" w:hAnsi="Arial Narrow"/>
          <w:szCs w:val="24"/>
        </w:rPr>
        <w:t xml:space="preserve">Expenditure which enhances an existing asset to provide a higher level of service or </w:t>
      </w:r>
      <w:r w:rsidRPr="006A63FB">
        <w:rPr>
          <w:rFonts w:ascii="Arial Narrow" w:hAnsi="Arial Narrow"/>
          <w:szCs w:val="24"/>
        </w:rPr>
        <w:t>expenditure that will increase the life of the asset beyond that which it had originally.</w:t>
      </w:r>
    </w:p>
    <w:p w14:paraId="5572E7EA" w14:textId="77777777" w:rsidR="006A63FB" w:rsidRPr="006A63FB" w:rsidRDefault="006A63FB" w:rsidP="005C6449">
      <w:pPr>
        <w:spacing w:after="0" w:line="240" w:lineRule="auto"/>
        <w:rPr>
          <w:rFonts w:ascii="Arial Narrow" w:hAnsi="Arial Narrow"/>
          <w:b/>
          <w:szCs w:val="24"/>
        </w:rPr>
      </w:pPr>
      <w:r w:rsidRPr="006A63FB">
        <w:rPr>
          <w:rFonts w:ascii="Arial Narrow" w:hAnsi="Arial Narrow"/>
          <w:b/>
          <w:szCs w:val="24"/>
        </w:rPr>
        <w:t>Current Replacement Cost (CRC)</w:t>
      </w:r>
    </w:p>
    <w:p w14:paraId="3437D519" w14:textId="77777777" w:rsidR="006A63FB" w:rsidRPr="006A63FB" w:rsidRDefault="006A63FB" w:rsidP="005C6449">
      <w:pPr>
        <w:spacing w:after="0" w:line="240" w:lineRule="auto"/>
        <w:rPr>
          <w:rFonts w:ascii="Arial Narrow" w:hAnsi="Arial Narrow"/>
          <w:szCs w:val="24"/>
        </w:rPr>
      </w:pPr>
      <w:r w:rsidRPr="006A63FB">
        <w:rPr>
          <w:rFonts w:ascii="Arial Narrow" w:hAnsi="Arial Narrow"/>
          <w:szCs w:val="24"/>
        </w:rPr>
        <w:t>The cost of replacing the service potential of an existing asset, by reference to some measure of capacity, with an appropriate equivalent asset.</w:t>
      </w:r>
    </w:p>
    <w:p w14:paraId="5CF6F8CC" w14:textId="77777777" w:rsidR="006A63FB" w:rsidRPr="006A63FB" w:rsidRDefault="006A63FB" w:rsidP="005C6449">
      <w:pPr>
        <w:spacing w:after="0" w:line="240" w:lineRule="auto"/>
        <w:rPr>
          <w:rFonts w:ascii="Arial Narrow" w:hAnsi="Arial Narrow"/>
          <w:b/>
          <w:szCs w:val="24"/>
        </w:rPr>
      </w:pPr>
    </w:p>
    <w:p w14:paraId="09B3865A" w14:textId="77777777" w:rsidR="006A63FB" w:rsidRPr="006A63FB" w:rsidRDefault="006A63FB" w:rsidP="005C6449">
      <w:pPr>
        <w:spacing w:after="0" w:line="240" w:lineRule="auto"/>
        <w:rPr>
          <w:rFonts w:ascii="Arial Narrow" w:hAnsi="Arial Narrow"/>
          <w:b/>
          <w:szCs w:val="24"/>
        </w:rPr>
      </w:pPr>
      <w:r w:rsidRPr="006A63FB">
        <w:rPr>
          <w:rFonts w:ascii="Arial Narrow" w:hAnsi="Arial Narrow"/>
          <w:b/>
          <w:szCs w:val="24"/>
        </w:rPr>
        <w:t>Depreciation</w:t>
      </w:r>
    </w:p>
    <w:p w14:paraId="4735CED0" w14:textId="77777777" w:rsidR="006A63FB" w:rsidRPr="006A63FB" w:rsidRDefault="006A63FB" w:rsidP="005C6449">
      <w:pPr>
        <w:spacing w:after="120" w:line="240" w:lineRule="auto"/>
        <w:rPr>
          <w:rFonts w:ascii="Arial Narrow" w:hAnsi="Arial Narrow"/>
          <w:szCs w:val="24"/>
        </w:rPr>
      </w:pPr>
      <w:r w:rsidRPr="006A63FB">
        <w:rPr>
          <w:rFonts w:ascii="Arial Narrow" w:hAnsi="Arial Narrow"/>
          <w:szCs w:val="24"/>
        </w:rPr>
        <w:t>The wearing out, consumption or other loss of value of an asset whether arising from use, passing of time or obsolescence through technological and market changes.</w:t>
      </w:r>
    </w:p>
    <w:p w14:paraId="764BCA2A" w14:textId="77777777" w:rsidR="006A63FB" w:rsidRPr="006A63FB" w:rsidRDefault="006A63FB" w:rsidP="005C6449">
      <w:pPr>
        <w:spacing w:line="240" w:lineRule="auto"/>
        <w:rPr>
          <w:rFonts w:ascii="Arial Narrow" w:hAnsi="Arial Narrow"/>
          <w:szCs w:val="24"/>
        </w:rPr>
      </w:pPr>
      <w:r w:rsidRPr="006A63FB">
        <w:rPr>
          <w:rFonts w:ascii="Arial Narrow" w:hAnsi="Arial Narrow"/>
          <w:szCs w:val="24"/>
        </w:rPr>
        <w:t>*The systematic allocation of the depreciable amount (service potential) of an asset over its useful life.</w:t>
      </w:r>
    </w:p>
    <w:p w14:paraId="5497ADD5" w14:textId="77777777" w:rsidR="006A63FB" w:rsidRPr="006A63FB" w:rsidRDefault="006A63FB" w:rsidP="005C6449">
      <w:pPr>
        <w:spacing w:after="0" w:line="240" w:lineRule="auto"/>
        <w:rPr>
          <w:rFonts w:ascii="Arial Narrow" w:hAnsi="Arial Narrow"/>
          <w:b/>
          <w:szCs w:val="24"/>
        </w:rPr>
      </w:pPr>
      <w:r w:rsidRPr="006A63FB">
        <w:rPr>
          <w:rFonts w:ascii="Arial Narrow" w:hAnsi="Arial Narrow"/>
          <w:b/>
          <w:szCs w:val="24"/>
        </w:rPr>
        <w:t>Depreciated Replacement Cost</w:t>
      </w:r>
    </w:p>
    <w:p w14:paraId="59F4B8E4" w14:textId="77777777" w:rsidR="006A63FB" w:rsidRPr="006A63FB" w:rsidRDefault="006A63FB" w:rsidP="005C6449">
      <w:pPr>
        <w:spacing w:line="240" w:lineRule="auto"/>
        <w:rPr>
          <w:rFonts w:ascii="Arial Narrow" w:hAnsi="Arial Narrow"/>
          <w:szCs w:val="24"/>
        </w:rPr>
      </w:pPr>
      <w:r w:rsidRPr="006A63FB">
        <w:rPr>
          <w:rFonts w:ascii="Arial Narrow" w:hAnsi="Arial Narrow"/>
          <w:szCs w:val="24"/>
        </w:rPr>
        <w:t>The replacement cost of an existing asset less an allowance for wear and consumption, having regard for the remaining economic life of the existing asset.</w:t>
      </w:r>
    </w:p>
    <w:p w14:paraId="1C65EDFA" w14:textId="77777777" w:rsidR="006A63FB" w:rsidRPr="006A63FB" w:rsidRDefault="006A63FB" w:rsidP="005C6449">
      <w:pPr>
        <w:spacing w:after="0" w:line="240" w:lineRule="auto"/>
        <w:rPr>
          <w:rFonts w:ascii="Arial Narrow" w:hAnsi="Arial Narrow"/>
          <w:b/>
          <w:szCs w:val="24"/>
        </w:rPr>
      </w:pPr>
      <w:r w:rsidRPr="006A63FB">
        <w:rPr>
          <w:rFonts w:ascii="Arial Narrow" w:hAnsi="Arial Narrow"/>
          <w:b/>
          <w:szCs w:val="24"/>
        </w:rPr>
        <w:t>Expenditure</w:t>
      </w:r>
    </w:p>
    <w:p w14:paraId="0D675FEC" w14:textId="77777777" w:rsidR="006A63FB" w:rsidRPr="006A63FB" w:rsidRDefault="006A63FB" w:rsidP="005C6449">
      <w:pPr>
        <w:spacing w:line="240" w:lineRule="auto"/>
        <w:rPr>
          <w:rFonts w:ascii="Arial Narrow" w:hAnsi="Arial Narrow"/>
          <w:szCs w:val="24"/>
        </w:rPr>
      </w:pPr>
      <w:r w:rsidRPr="006A63FB">
        <w:rPr>
          <w:rFonts w:ascii="Arial Narrow" w:hAnsi="Arial Narrow"/>
          <w:szCs w:val="24"/>
        </w:rPr>
        <w:t xml:space="preserve">The spending of money on goods and services. </w:t>
      </w:r>
    </w:p>
    <w:p w14:paraId="51D79AE1" w14:textId="77777777" w:rsidR="006A63FB" w:rsidRPr="006A63FB" w:rsidRDefault="006A63FB" w:rsidP="005C6449">
      <w:pPr>
        <w:spacing w:after="0" w:line="240" w:lineRule="auto"/>
        <w:rPr>
          <w:rFonts w:ascii="Arial Narrow" w:hAnsi="Arial Narrow"/>
          <w:b/>
          <w:szCs w:val="24"/>
        </w:rPr>
      </w:pPr>
      <w:r w:rsidRPr="006A63FB">
        <w:rPr>
          <w:rFonts w:ascii="Arial Narrow" w:hAnsi="Arial Narrow"/>
          <w:b/>
          <w:szCs w:val="24"/>
        </w:rPr>
        <w:t>Fair value</w:t>
      </w:r>
    </w:p>
    <w:p w14:paraId="575D81C7" w14:textId="77777777" w:rsidR="006A63FB" w:rsidRPr="006A63FB" w:rsidRDefault="006A63FB" w:rsidP="005C6449">
      <w:pPr>
        <w:spacing w:line="240" w:lineRule="auto"/>
        <w:rPr>
          <w:rFonts w:ascii="Arial Narrow" w:hAnsi="Arial Narrow"/>
          <w:szCs w:val="24"/>
        </w:rPr>
      </w:pPr>
      <w:r w:rsidRPr="006A63FB">
        <w:rPr>
          <w:rFonts w:ascii="Arial Narrow" w:hAnsi="Arial Narrow"/>
          <w:szCs w:val="24"/>
        </w:rPr>
        <w:t>Fair value is defined as the price that would be received to sell an asset or paid to transfer a liability in an orderly transaction between market participants at the measurement date.</w:t>
      </w:r>
    </w:p>
    <w:p w14:paraId="3948998B" w14:textId="77777777" w:rsidR="006A63FB" w:rsidRPr="006A63FB" w:rsidRDefault="006A63FB" w:rsidP="005C6449">
      <w:pPr>
        <w:spacing w:after="0" w:line="240" w:lineRule="auto"/>
        <w:rPr>
          <w:rFonts w:ascii="Arial Narrow" w:hAnsi="Arial Narrow"/>
          <w:b/>
          <w:szCs w:val="24"/>
        </w:rPr>
      </w:pPr>
      <w:r w:rsidRPr="006A63FB">
        <w:rPr>
          <w:rFonts w:ascii="Arial Narrow" w:hAnsi="Arial Narrow"/>
          <w:b/>
          <w:szCs w:val="24"/>
        </w:rPr>
        <w:t>Funding gap *</w:t>
      </w:r>
    </w:p>
    <w:p w14:paraId="313732B4" w14:textId="77777777" w:rsidR="006A63FB" w:rsidRPr="006A63FB" w:rsidRDefault="006A63FB" w:rsidP="005C6449">
      <w:pPr>
        <w:spacing w:line="240" w:lineRule="auto"/>
        <w:rPr>
          <w:rFonts w:ascii="Arial Narrow" w:hAnsi="Arial Narrow"/>
          <w:szCs w:val="24"/>
        </w:rPr>
      </w:pPr>
      <w:r w:rsidRPr="006A63FB">
        <w:rPr>
          <w:rFonts w:ascii="Arial Narrow" w:hAnsi="Arial Narrow"/>
          <w:szCs w:val="24"/>
        </w:rPr>
        <w:t>Difference between estimated budgets and projected expenditures from the Long Term Financial Plan for maintenance and renewal of assets, totalled over a defined time.</w:t>
      </w:r>
    </w:p>
    <w:p w14:paraId="2DA0E8A0" w14:textId="77777777" w:rsidR="006A63FB" w:rsidRPr="006A63FB" w:rsidRDefault="006A63FB" w:rsidP="005C6449">
      <w:pPr>
        <w:spacing w:after="0" w:line="240" w:lineRule="auto"/>
        <w:rPr>
          <w:rFonts w:ascii="Arial Narrow" w:hAnsi="Arial Narrow"/>
          <w:b/>
          <w:szCs w:val="24"/>
        </w:rPr>
      </w:pPr>
      <w:r w:rsidRPr="006A63FB">
        <w:rPr>
          <w:rFonts w:ascii="Arial Narrow" w:hAnsi="Arial Narrow"/>
          <w:b/>
          <w:szCs w:val="24"/>
        </w:rPr>
        <w:t>Gap Analysis</w:t>
      </w:r>
    </w:p>
    <w:p w14:paraId="110915AC" w14:textId="77777777" w:rsidR="006A63FB" w:rsidRPr="006A63FB" w:rsidRDefault="006A63FB" w:rsidP="005C6449">
      <w:pPr>
        <w:spacing w:line="240" w:lineRule="auto"/>
        <w:rPr>
          <w:rFonts w:ascii="Arial Narrow" w:hAnsi="Arial Narrow"/>
          <w:szCs w:val="24"/>
        </w:rPr>
      </w:pPr>
      <w:r w:rsidRPr="006A63FB">
        <w:rPr>
          <w:rFonts w:ascii="Arial Narrow" w:hAnsi="Arial Narrow"/>
          <w:szCs w:val="24"/>
        </w:rPr>
        <w:t>A method of assessing the gap between a business’s current asset management practices and the future desirable asset management practices.</w:t>
      </w:r>
    </w:p>
    <w:p w14:paraId="24912F45" w14:textId="77777777" w:rsidR="006C4D12" w:rsidRPr="005C6449" w:rsidRDefault="006A63FB" w:rsidP="005C6449">
      <w:pPr>
        <w:spacing w:line="240" w:lineRule="auto"/>
        <w:rPr>
          <w:rFonts w:ascii="Segoe UI" w:hAnsi="Segoe UI" w:cs="Segoe UI"/>
          <w:b/>
          <w:color w:val="000000"/>
          <w:szCs w:val="24"/>
        </w:rPr>
      </w:pPr>
      <w:r w:rsidRPr="006A63FB">
        <w:rPr>
          <w:rFonts w:ascii="Arial Narrow" w:hAnsi="Arial Narrow"/>
          <w:b/>
          <w:bCs/>
          <w:szCs w:val="24"/>
        </w:rPr>
        <w:t>Integrated Planning and Reporting</w:t>
      </w:r>
      <w:r w:rsidRPr="006A63FB">
        <w:rPr>
          <w:rFonts w:ascii="Arial Narrow" w:hAnsi="Arial Narrow"/>
          <w:b/>
          <w:bCs/>
          <w:szCs w:val="24"/>
        </w:rPr>
        <w:br/>
      </w:r>
      <w:r w:rsidRPr="006A63FB">
        <w:rPr>
          <w:rFonts w:ascii="Arial Narrow" w:hAnsi="Arial Narrow"/>
          <w:szCs w:val="24"/>
        </w:rPr>
        <w:t>A framework for establishing community priorities and linking this information into different parts of a local government’s functions.</w:t>
      </w:r>
    </w:p>
    <w:p w14:paraId="0D14EFE0" w14:textId="77777777" w:rsidR="00FC426C" w:rsidRDefault="00FC426C" w:rsidP="005C6449">
      <w:pPr>
        <w:spacing w:after="0" w:line="240" w:lineRule="auto"/>
        <w:rPr>
          <w:rFonts w:ascii="Arial Narrow" w:hAnsi="Arial Narrow"/>
          <w:b/>
          <w:szCs w:val="24"/>
        </w:rPr>
      </w:pPr>
    </w:p>
    <w:p w14:paraId="66372DEF" w14:textId="77777777" w:rsidR="00FC426C" w:rsidRDefault="00FC426C" w:rsidP="005C6449">
      <w:pPr>
        <w:spacing w:after="0" w:line="240" w:lineRule="auto"/>
        <w:rPr>
          <w:rFonts w:ascii="Arial Narrow" w:hAnsi="Arial Narrow"/>
          <w:b/>
          <w:szCs w:val="24"/>
        </w:rPr>
      </w:pPr>
    </w:p>
    <w:p w14:paraId="70CF1DFD" w14:textId="774326DF" w:rsidR="006A63FB" w:rsidRPr="006A63FB" w:rsidRDefault="006A63FB" w:rsidP="005C6449">
      <w:pPr>
        <w:spacing w:after="0" w:line="240" w:lineRule="auto"/>
        <w:rPr>
          <w:rFonts w:ascii="Arial Narrow" w:hAnsi="Arial Narrow"/>
          <w:b/>
          <w:szCs w:val="24"/>
        </w:rPr>
      </w:pPr>
      <w:r w:rsidRPr="006A63FB">
        <w:rPr>
          <w:rFonts w:ascii="Arial Narrow" w:hAnsi="Arial Narrow"/>
          <w:b/>
          <w:szCs w:val="24"/>
        </w:rPr>
        <w:lastRenderedPageBreak/>
        <w:t xml:space="preserve">Level of </w:t>
      </w:r>
      <w:r w:rsidR="00391CD0">
        <w:rPr>
          <w:rFonts w:ascii="Arial Narrow" w:hAnsi="Arial Narrow"/>
          <w:b/>
          <w:szCs w:val="24"/>
        </w:rPr>
        <w:t>S</w:t>
      </w:r>
      <w:r w:rsidRPr="006A63FB">
        <w:rPr>
          <w:rFonts w:ascii="Arial Narrow" w:hAnsi="Arial Narrow"/>
          <w:b/>
          <w:szCs w:val="24"/>
        </w:rPr>
        <w:t>ervice *</w:t>
      </w:r>
    </w:p>
    <w:p w14:paraId="54BE6E64" w14:textId="77777777" w:rsidR="006A63FB" w:rsidRPr="006A63FB" w:rsidRDefault="006A63FB" w:rsidP="005C6449">
      <w:pPr>
        <w:spacing w:line="240" w:lineRule="auto"/>
        <w:rPr>
          <w:rFonts w:ascii="Arial Narrow" w:hAnsi="Arial Narrow"/>
          <w:szCs w:val="24"/>
        </w:rPr>
      </w:pPr>
      <w:r w:rsidRPr="006A63FB">
        <w:rPr>
          <w:rFonts w:ascii="Arial Narrow" w:hAnsi="Arial Narrow"/>
          <w:szCs w:val="24"/>
        </w:rPr>
        <w:t>The defined service quality for a particular activity or service area against which service performance can be measured. Service levels usually relate to quality, quantity, reliability, responsiveness, environmental, acceptability and cost.</w:t>
      </w:r>
    </w:p>
    <w:p w14:paraId="289DD95B" w14:textId="77777777" w:rsidR="006A63FB" w:rsidRPr="006A63FB" w:rsidRDefault="006A63FB" w:rsidP="005C6449">
      <w:pPr>
        <w:spacing w:after="0" w:line="240" w:lineRule="auto"/>
        <w:rPr>
          <w:rFonts w:ascii="Arial Narrow" w:hAnsi="Arial Narrow"/>
          <w:b/>
          <w:szCs w:val="24"/>
        </w:rPr>
      </w:pPr>
      <w:r w:rsidRPr="006A63FB">
        <w:rPr>
          <w:rFonts w:ascii="Arial Narrow" w:hAnsi="Arial Narrow"/>
          <w:b/>
          <w:szCs w:val="24"/>
        </w:rPr>
        <w:t xml:space="preserve">Life Cycle Management </w:t>
      </w:r>
    </w:p>
    <w:p w14:paraId="4AA84888" w14:textId="77777777" w:rsidR="006A63FB" w:rsidRPr="006A63FB" w:rsidRDefault="006A63FB" w:rsidP="005C6449">
      <w:pPr>
        <w:spacing w:line="240" w:lineRule="auto"/>
        <w:rPr>
          <w:rFonts w:ascii="Arial Narrow" w:hAnsi="Arial Narrow"/>
          <w:szCs w:val="24"/>
        </w:rPr>
      </w:pPr>
      <w:r w:rsidRPr="006A63FB">
        <w:rPr>
          <w:rFonts w:ascii="Arial Narrow" w:hAnsi="Arial Narrow"/>
          <w:szCs w:val="24"/>
        </w:rPr>
        <w:t>The total cost of an asset throughout its life including costs for planning, design, construction, acquisition, operation, maintenance, rehabilitation and disposal.</w:t>
      </w:r>
    </w:p>
    <w:p w14:paraId="34F36665" w14:textId="77777777" w:rsidR="006A63FB" w:rsidRPr="006A63FB" w:rsidRDefault="006A63FB" w:rsidP="005C6449">
      <w:pPr>
        <w:spacing w:line="240" w:lineRule="auto"/>
        <w:jc w:val="left"/>
        <w:rPr>
          <w:rFonts w:ascii="Arial Narrow" w:hAnsi="Arial Narrow"/>
          <w:szCs w:val="24"/>
        </w:rPr>
      </w:pPr>
      <w:r w:rsidRPr="006A63FB">
        <w:rPr>
          <w:rFonts w:ascii="Arial Narrow" w:hAnsi="Arial Narrow"/>
          <w:b/>
          <w:szCs w:val="24"/>
        </w:rPr>
        <w:t>Long Term Financial Plan (LTFP)</w:t>
      </w:r>
      <w:r w:rsidRPr="006A63FB">
        <w:rPr>
          <w:rFonts w:ascii="Arial Narrow" w:hAnsi="Arial Narrow"/>
          <w:szCs w:val="24"/>
        </w:rPr>
        <w:br/>
        <w:t>Supported by the Asset Management Planning Process the LTFP is a ten year rolling plan that informs the Corporate Business Plan to activate Strategic Community Plan priorities. From these planning processes, Annual Budgets that are aligned with strategic objectives can be developed.</w:t>
      </w:r>
    </w:p>
    <w:p w14:paraId="78ABF420" w14:textId="77777777" w:rsidR="006A63FB" w:rsidRPr="006A63FB" w:rsidRDefault="006A63FB" w:rsidP="005C6449">
      <w:pPr>
        <w:spacing w:after="0" w:line="240" w:lineRule="auto"/>
        <w:rPr>
          <w:rFonts w:ascii="Arial Narrow" w:hAnsi="Arial Narrow"/>
          <w:b/>
          <w:szCs w:val="24"/>
        </w:rPr>
      </w:pPr>
      <w:r w:rsidRPr="006A63FB">
        <w:rPr>
          <w:rFonts w:ascii="Arial Narrow" w:hAnsi="Arial Narrow"/>
          <w:b/>
          <w:szCs w:val="24"/>
        </w:rPr>
        <w:t>Maintenance</w:t>
      </w:r>
    </w:p>
    <w:p w14:paraId="77C15BBE" w14:textId="77777777" w:rsidR="006A63FB" w:rsidRDefault="006A63FB" w:rsidP="005C6449">
      <w:pPr>
        <w:spacing w:line="240" w:lineRule="auto"/>
        <w:rPr>
          <w:rFonts w:ascii="Arial Narrow" w:hAnsi="Arial Narrow"/>
          <w:szCs w:val="24"/>
        </w:rPr>
      </w:pPr>
      <w:r w:rsidRPr="006A63FB">
        <w:rPr>
          <w:rFonts w:ascii="Arial Narrow" w:hAnsi="Arial Narrow"/>
          <w:szCs w:val="24"/>
        </w:rPr>
        <w:t xml:space="preserve">All actions necessary for retaining as asset as near as practicable to its original </w:t>
      </w:r>
      <w:proofErr w:type="gramStart"/>
      <w:r w:rsidRPr="006A63FB">
        <w:rPr>
          <w:rFonts w:ascii="Arial Narrow" w:hAnsi="Arial Narrow"/>
          <w:szCs w:val="24"/>
        </w:rPr>
        <w:t>condition, but</w:t>
      </w:r>
      <w:proofErr w:type="gramEnd"/>
      <w:r w:rsidRPr="006A63FB">
        <w:rPr>
          <w:rFonts w:ascii="Arial Narrow" w:hAnsi="Arial Narrow"/>
          <w:szCs w:val="24"/>
        </w:rPr>
        <w:t xml:space="preserve"> excluding rehabilitation or renewal.</w:t>
      </w:r>
    </w:p>
    <w:p w14:paraId="4FE98C6C" w14:textId="77777777" w:rsidR="006A63FB" w:rsidRPr="006A63FB" w:rsidRDefault="006A63FB" w:rsidP="005C6449">
      <w:pPr>
        <w:spacing w:after="0" w:line="240" w:lineRule="auto"/>
        <w:rPr>
          <w:rFonts w:ascii="Arial Narrow" w:hAnsi="Arial Narrow"/>
          <w:b/>
          <w:szCs w:val="24"/>
        </w:rPr>
      </w:pPr>
      <w:r w:rsidRPr="006A63FB">
        <w:rPr>
          <w:rFonts w:ascii="Arial Narrow" w:hAnsi="Arial Narrow"/>
          <w:b/>
          <w:szCs w:val="24"/>
        </w:rPr>
        <w:t>Non-Asset Solution</w:t>
      </w:r>
    </w:p>
    <w:p w14:paraId="4DBCE393" w14:textId="77777777" w:rsidR="006A63FB" w:rsidRPr="006A63FB" w:rsidRDefault="006A63FB" w:rsidP="005C6449">
      <w:pPr>
        <w:spacing w:line="240" w:lineRule="auto"/>
        <w:rPr>
          <w:rFonts w:ascii="Arial Narrow" w:hAnsi="Arial Narrow"/>
          <w:szCs w:val="24"/>
        </w:rPr>
      </w:pPr>
      <w:r w:rsidRPr="006A63FB">
        <w:rPr>
          <w:rFonts w:ascii="Arial Narrow" w:hAnsi="Arial Narrow"/>
          <w:szCs w:val="24"/>
        </w:rPr>
        <w:t>The process used to identify the alternative methods of addressing, reducing and/ or increasing demand for services other than by adjusting asset capacity.</w:t>
      </w:r>
    </w:p>
    <w:p w14:paraId="62735E29" w14:textId="77777777" w:rsidR="006A63FB" w:rsidRPr="006A63FB" w:rsidRDefault="006A63FB" w:rsidP="005C6449">
      <w:pPr>
        <w:spacing w:after="0" w:line="240" w:lineRule="auto"/>
        <w:rPr>
          <w:rFonts w:ascii="Arial Narrow" w:hAnsi="Arial Narrow"/>
          <w:b/>
          <w:szCs w:val="24"/>
        </w:rPr>
      </w:pPr>
      <w:r w:rsidRPr="006A63FB">
        <w:rPr>
          <w:rFonts w:ascii="Arial Narrow" w:hAnsi="Arial Narrow"/>
          <w:b/>
          <w:szCs w:val="24"/>
        </w:rPr>
        <w:t>Operating expenditure *</w:t>
      </w:r>
    </w:p>
    <w:p w14:paraId="7EF029FA" w14:textId="77777777" w:rsidR="001E2CDA" w:rsidRPr="005C6449" w:rsidRDefault="006A63FB" w:rsidP="005C6449">
      <w:pPr>
        <w:spacing w:line="240" w:lineRule="auto"/>
        <w:jc w:val="left"/>
        <w:rPr>
          <w:rFonts w:ascii="Arial Narrow" w:hAnsi="Arial Narrow"/>
          <w:szCs w:val="24"/>
        </w:rPr>
      </w:pPr>
      <w:r w:rsidRPr="006A63FB">
        <w:rPr>
          <w:rFonts w:ascii="Arial Narrow" w:hAnsi="Arial Narrow"/>
          <w:szCs w:val="24"/>
        </w:rPr>
        <w:t>Recurrent expenditure, which is continuously required excluding maintenance and depreciation, eg power, fuel, staff, plant equipment, on-costs and overheads.</w:t>
      </w:r>
    </w:p>
    <w:p w14:paraId="5E8748EA" w14:textId="77777777" w:rsidR="006A63FB" w:rsidRPr="006A63FB" w:rsidRDefault="006A63FB" w:rsidP="005C6449">
      <w:pPr>
        <w:spacing w:after="0" w:line="240" w:lineRule="auto"/>
        <w:rPr>
          <w:rFonts w:ascii="Arial Narrow" w:hAnsi="Arial Narrow"/>
          <w:b/>
          <w:szCs w:val="24"/>
        </w:rPr>
      </w:pPr>
      <w:r w:rsidRPr="006A63FB">
        <w:rPr>
          <w:rFonts w:ascii="Arial Narrow" w:hAnsi="Arial Narrow"/>
          <w:b/>
          <w:szCs w:val="24"/>
        </w:rPr>
        <w:t>Planned Maintenance *</w:t>
      </w:r>
    </w:p>
    <w:p w14:paraId="070524D5" w14:textId="77777777" w:rsidR="006A63FB" w:rsidRPr="006A63FB" w:rsidRDefault="006A63FB" w:rsidP="005C6449">
      <w:pPr>
        <w:spacing w:line="240" w:lineRule="auto"/>
        <w:rPr>
          <w:rFonts w:ascii="Arial Narrow" w:hAnsi="Arial Narrow"/>
          <w:szCs w:val="24"/>
        </w:rPr>
      </w:pPr>
      <w:r w:rsidRPr="006A63FB">
        <w:rPr>
          <w:rFonts w:ascii="Arial Narrow" w:hAnsi="Arial Narrow"/>
          <w:szCs w:val="24"/>
        </w:rPr>
        <w:t xml:space="preserve">Repair work that is identified and managed through a maintenance management system, activities include inspection, assessing the condition against failure/breakdown criteria/experience, prioritising scheduling, actioning the work and reporting what was done to develop a maintenance history and improve maintenance and service delivery performance. </w:t>
      </w:r>
    </w:p>
    <w:p w14:paraId="46A4D403" w14:textId="77777777" w:rsidR="00E276A6" w:rsidRDefault="00E276A6" w:rsidP="005C6449">
      <w:pPr>
        <w:spacing w:after="0" w:line="240" w:lineRule="auto"/>
        <w:rPr>
          <w:rFonts w:ascii="Arial Narrow" w:hAnsi="Arial Narrow"/>
          <w:b/>
          <w:szCs w:val="24"/>
        </w:rPr>
      </w:pPr>
    </w:p>
    <w:p w14:paraId="3C665294" w14:textId="77777777" w:rsidR="006A63FB" w:rsidRPr="006A63FB" w:rsidRDefault="006A63FB" w:rsidP="005C6449">
      <w:pPr>
        <w:spacing w:after="0" w:line="240" w:lineRule="auto"/>
        <w:rPr>
          <w:rFonts w:ascii="Arial Narrow" w:hAnsi="Arial Narrow"/>
          <w:b/>
          <w:szCs w:val="24"/>
        </w:rPr>
      </w:pPr>
      <w:r w:rsidRPr="006A63FB">
        <w:rPr>
          <w:rFonts w:ascii="Arial Narrow" w:hAnsi="Arial Narrow"/>
          <w:b/>
          <w:szCs w:val="24"/>
        </w:rPr>
        <w:t>Reactive maintenance *</w:t>
      </w:r>
    </w:p>
    <w:p w14:paraId="3C7AC94A" w14:textId="77777777" w:rsidR="006A63FB" w:rsidRPr="006A63FB" w:rsidRDefault="006A63FB" w:rsidP="005C6449">
      <w:pPr>
        <w:spacing w:line="240" w:lineRule="auto"/>
        <w:rPr>
          <w:rFonts w:ascii="Arial Narrow" w:hAnsi="Arial Narrow"/>
          <w:szCs w:val="24"/>
        </w:rPr>
      </w:pPr>
      <w:r w:rsidRPr="006A63FB">
        <w:rPr>
          <w:rFonts w:ascii="Arial Narrow" w:hAnsi="Arial Narrow"/>
          <w:szCs w:val="24"/>
        </w:rPr>
        <w:t>Unplanned repair work that is carried out in response to service requests and management/supervisory directions.</w:t>
      </w:r>
    </w:p>
    <w:p w14:paraId="4D88E756" w14:textId="77777777" w:rsidR="006A63FB" w:rsidRPr="006A63FB" w:rsidRDefault="006A63FB" w:rsidP="005C6449">
      <w:pPr>
        <w:spacing w:after="0" w:line="240" w:lineRule="auto"/>
        <w:jc w:val="left"/>
        <w:rPr>
          <w:rFonts w:ascii="Arial Narrow" w:hAnsi="Arial Narrow"/>
          <w:b/>
          <w:szCs w:val="24"/>
        </w:rPr>
      </w:pPr>
      <w:r w:rsidRPr="006A63FB">
        <w:rPr>
          <w:rFonts w:ascii="Arial Narrow" w:hAnsi="Arial Narrow"/>
          <w:b/>
          <w:szCs w:val="24"/>
        </w:rPr>
        <w:t>Remaining life *</w:t>
      </w:r>
      <w:r w:rsidRPr="006A63FB">
        <w:rPr>
          <w:rFonts w:ascii="Arial Narrow" w:hAnsi="Arial Narrow"/>
          <w:b/>
          <w:szCs w:val="24"/>
        </w:rPr>
        <w:br/>
      </w:r>
      <w:r w:rsidRPr="006A63FB">
        <w:rPr>
          <w:rFonts w:ascii="Arial Narrow" w:hAnsi="Arial Narrow"/>
          <w:szCs w:val="24"/>
        </w:rPr>
        <w:t>The time remaining until an asset ceases to provide the required service level or economic usefulness.  Age plus remaining life is economic life.</w:t>
      </w:r>
    </w:p>
    <w:p w14:paraId="181FA4B6" w14:textId="77777777" w:rsidR="006A63FB" w:rsidRPr="006A63FB" w:rsidRDefault="006A63FB" w:rsidP="005C6449">
      <w:pPr>
        <w:spacing w:after="0" w:line="240" w:lineRule="auto"/>
        <w:rPr>
          <w:rFonts w:ascii="Arial Narrow" w:hAnsi="Arial Narrow"/>
          <w:b/>
          <w:szCs w:val="24"/>
        </w:rPr>
      </w:pPr>
      <w:r w:rsidRPr="006A63FB">
        <w:rPr>
          <w:rFonts w:ascii="Arial Narrow" w:hAnsi="Arial Narrow"/>
          <w:b/>
          <w:szCs w:val="24"/>
        </w:rPr>
        <w:t>Replacement Cost</w:t>
      </w:r>
    </w:p>
    <w:p w14:paraId="10FEA520" w14:textId="77777777" w:rsidR="006A63FB" w:rsidRPr="006A63FB" w:rsidRDefault="006A63FB" w:rsidP="005C6449">
      <w:pPr>
        <w:spacing w:line="240" w:lineRule="auto"/>
        <w:rPr>
          <w:rFonts w:ascii="Arial Narrow" w:hAnsi="Arial Narrow"/>
          <w:szCs w:val="24"/>
        </w:rPr>
      </w:pPr>
      <w:r w:rsidRPr="006A63FB">
        <w:rPr>
          <w:rFonts w:ascii="Arial Narrow" w:hAnsi="Arial Narrow"/>
          <w:szCs w:val="24"/>
        </w:rPr>
        <w:t>The cost of replacing an existing asset with a substantially identical new asset.</w:t>
      </w:r>
    </w:p>
    <w:p w14:paraId="14116949" w14:textId="77777777" w:rsidR="006A63FB" w:rsidRPr="006A63FB" w:rsidRDefault="006A63FB" w:rsidP="005C6449">
      <w:pPr>
        <w:spacing w:after="0" w:line="240" w:lineRule="auto"/>
        <w:rPr>
          <w:rFonts w:ascii="Arial Narrow" w:hAnsi="Arial Narrow"/>
          <w:b/>
          <w:szCs w:val="24"/>
        </w:rPr>
      </w:pPr>
      <w:r w:rsidRPr="006A63FB">
        <w:rPr>
          <w:rFonts w:ascii="Arial Narrow" w:hAnsi="Arial Narrow"/>
          <w:b/>
          <w:szCs w:val="24"/>
        </w:rPr>
        <w:t xml:space="preserve">Risk </w:t>
      </w:r>
      <w:r w:rsidR="003611B8">
        <w:rPr>
          <w:rFonts w:ascii="Arial Narrow" w:hAnsi="Arial Narrow"/>
          <w:b/>
          <w:szCs w:val="24"/>
        </w:rPr>
        <w:t>M</w:t>
      </w:r>
      <w:r w:rsidRPr="006A63FB">
        <w:rPr>
          <w:rFonts w:ascii="Arial Narrow" w:hAnsi="Arial Narrow"/>
          <w:b/>
          <w:szCs w:val="24"/>
        </w:rPr>
        <w:t>anagement *</w:t>
      </w:r>
    </w:p>
    <w:p w14:paraId="7B00D2E2" w14:textId="77777777" w:rsidR="006A63FB" w:rsidRPr="006A63FB" w:rsidRDefault="006A63FB" w:rsidP="005C6449">
      <w:pPr>
        <w:spacing w:line="240" w:lineRule="auto"/>
        <w:rPr>
          <w:rFonts w:ascii="Arial Narrow" w:hAnsi="Arial Narrow"/>
          <w:szCs w:val="24"/>
        </w:rPr>
      </w:pPr>
      <w:r w:rsidRPr="006A63FB">
        <w:rPr>
          <w:rFonts w:ascii="Arial Narrow" w:hAnsi="Arial Narrow"/>
          <w:szCs w:val="24"/>
        </w:rPr>
        <w:t>The application of a formal process to determine the range of possible values relating to key factors associated with a risk in order to determine the resultant ranges of outcomes and their probable occurrence.</w:t>
      </w:r>
    </w:p>
    <w:p w14:paraId="69A71F3C" w14:textId="77777777" w:rsidR="006A63FB" w:rsidRPr="006A63FB" w:rsidRDefault="006A63FB" w:rsidP="005C6449">
      <w:pPr>
        <w:spacing w:line="240" w:lineRule="auto"/>
        <w:jc w:val="left"/>
        <w:rPr>
          <w:rFonts w:ascii="Arial Narrow" w:hAnsi="Arial Narrow"/>
          <w:szCs w:val="24"/>
        </w:rPr>
      </w:pPr>
      <w:r w:rsidRPr="006A63FB">
        <w:rPr>
          <w:rFonts w:ascii="Arial Narrow" w:hAnsi="Arial Narrow"/>
          <w:b/>
          <w:szCs w:val="24"/>
        </w:rPr>
        <w:t>Strategic Community Plan</w:t>
      </w:r>
      <w:r w:rsidRPr="006A63FB">
        <w:rPr>
          <w:rFonts w:ascii="Arial Narrow" w:hAnsi="Arial Narrow"/>
          <w:szCs w:val="24"/>
        </w:rPr>
        <w:br/>
        <w:t>The strategy and planning document that reflects the longer term (10+ year) community and loca</w:t>
      </w:r>
      <w:r w:rsidR="001859D3">
        <w:rPr>
          <w:rFonts w:ascii="Arial Narrow" w:hAnsi="Arial Narrow"/>
          <w:szCs w:val="24"/>
        </w:rPr>
        <w:t>l</w:t>
      </w:r>
      <w:r w:rsidRPr="006A63FB">
        <w:rPr>
          <w:rFonts w:ascii="Arial Narrow" w:hAnsi="Arial Narrow"/>
          <w:szCs w:val="24"/>
        </w:rPr>
        <w:t xml:space="preserve"> government aspirations and priorities.</w:t>
      </w:r>
    </w:p>
    <w:p w14:paraId="4B6639CE" w14:textId="77777777" w:rsidR="006A63FB" w:rsidRPr="006A63FB" w:rsidRDefault="006A63FB" w:rsidP="005C6449">
      <w:pPr>
        <w:spacing w:after="0" w:line="240" w:lineRule="auto"/>
        <w:rPr>
          <w:rFonts w:ascii="Arial Narrow" w:hAnsi="Arial Narrow"/>
          <w:b/>
          <w:szCs w:val="24"/>
        </w:rPr>
      </w:pPr>
      <w:r w:rsidRPr="006A63FB">
        <w:rPr>
          <w:rFonts w:ascii="Arial Narrow" w:hAnsi="Arial Narrow"/>
          <w:b/>
          <w:szCs w:val="24"/>
        </w:rPr>
        <w:t>Useful life *</w:t>
      </w:r>
    </w:p>
    <w:p w14:paraId="2BC47B17" w14:textId="77777777" w:rsidR="006A63FB" w:rsidRPr="006A63FB" w:rsidRDefault="006A63FB" w:rsidP="005C6449">
      <w:pPr>
        <w:spacing w:after="0" w:line="240" w:lineRule="auto"/>
        <w:rPr>
          <w:rFonts w:ascii="Arial Narrow" w:hAnsi="Arial Narrow"/>
          <w:szCs w:val="24"/>
        </w:rPr>
      </w:pPr>
      <w:r w:rsidRPr="006A63FB">
        <w:rPr>
          <w:rFonts w:ascii="Arial Narrow" w:hAnsi="Arial Narrow"/>
          <w:szCs w:val="24"/>
        </w:rPr>
        <w:t>Either:</w:t>
      </w:r>
    </w:p>
    <w:p w14:paraId="2BB2E05F" w14:textId="77777777" w:rsidR="006A63FB" w:rsidRPr="006A63FB" w:rsidRDefault="006A63FB" w:rsidP="005C6449">
      <w:pPr>
        <w:spacing w:after="0" w:line="240" w:lineRule="auto"/>
        <w:ind w:left="284" w:hanging="284"/>
        <w:rPr>
          <w:rFonts w:ascii="Arial Narrow" w:hAnsi="Arial Narrow"/>
          <w:szCs w:val="24"/>
        </w:rPr>
      </w:pPr>
      <w:r w:rsidRPr="006A63FB">
        <w:rPr>
          <w:rFonts w:ascii="Arial Narrow" w:hAnsi="Arial Narrow"/>
          <w:szCs w:val="24"/>
        </w:rPr>
        <w:t>(a) the period over which an asset is expected to be available for used; or</w:t>
      </w:r>
    </w:p>
    <w:p w14:paraId="08566D23" w14:textId="77777777" w:rsidR="006A63FB" w:rsidRPr="006A63FB" w:rsidRDefault="006A63FB" w:rsidP="005C6449">
      <w:pPr>
        <w:spacing w:after="0" w:line="240" w:lineRule="auto"/>
        <w:ind w:left="284" w:hanging="284"/>
        <w:rPr>
          <w:rFonts w:ascii="Arial Narrow" w:hAnsi="Arial Narrow"/>
          <w:szCs w:val="24"/>
        </w:rPr>
      </w:pPr>
      <w:r w:rsidRPr="006A63FB">
        <w:rPr>
          <w:rFonts w:ascii="Arial Narrow" w:hAnsi="Arial Narrow"/>
          <w:szCs w:val="24"/>
        </w:rPr>
        <w:t xml:space="preserve">(b) the number of production or similar units (i.e. intervals, cycles) that is expected to be obtained from the </w:t>
      </w:r>
      <w:proofErr w:type="gramStart"/>
      <w:r w:rsidRPr="006A63FB">
        <w:rPr>
          <w:rFonts w:ascii="Arial Narrow" w:hAnsi="Arial Narrow"/>
          <w:szCs w:val="24"/>
        </w:rPr>
        <w:t>asset..</w:t>
      </w:r>
      <w:proofErr w:type="gramEnd"/>
    </w:p>
    <w:p w14:paraId="76A59C45" w14:textId="77777777" w:rsidR="006A63FB" w:rsidRPr="006A63FB" w:rsidRDefault="006A63FB" w:rsidP="005C6449">
      <w:pPr>
        <w:spacing w:after="0" w:line="240" w:lineRule="auto"/>
        <w:ind w:left="709" w:hanging="709"/>
        <w:rPr>
          <w:rFonts w:ascii="Arial Narrow" w:hAnsi="Arial Narrow"/>
          <w:szCs w:val="24"/>
        </w:rPr>
      </w:pPr>
      <w:r w:rsidRPr="006A63FB">
        <w:rPr>
          <w:rFonts w:ascii="Arial Narrow" w:hAnsi="Arial Narrow"/>
          <w:szCs w:val="24"/>
        </w:rPr>
        <w:t xml:space="preserve">Source: </w:t>
      </w:r>
      <w:r w:rsidRPr="006A63FB">
        <w:rPr>
          <w:rFonts w:ascii="Arial Narrow" w:hAnsi="Arial Narrow"/>
          <w:b/>
          <w:szCs w:val="24"/>
        </w:rPr>
        <w:t>Government</w:t>
      </w:r>
      <w:r w:rsidRPr="006A63FB">
        <w:rPr>
          <w:rFonts w:ascii="Arial Narrow" w:hAnsi="Arial Narrow"/>
          <w:szCs w:val="24"/>
        </w:rPr>
        <w:t xml:space="preserve"> of WA Asset management framework and guidelines, Glossary</w:t>
      </w:r>
    </w:p>
    <w:p w14:paraId="4A690AFC" w14:textId="77777777" w:rsidR="006A63FB" w:rsidRPr="006A63FB" w:rsidRDefault="006A63FB" w:rsidP="005C6449">
      <w:pPr>
        <w:spacing w:after="0" w:line="240" w:lineRule="auto"/>
        <w:ind w:left="709" w:hanging="709"/>
        <w:rPr>
          <w:rFonts w:ascii="Arial Narrow" w:hAnsi="Arial Narrow"/>
          <w:szCs w:val="24"/>
        </w:rPr>
      </w:pPr>
      <w:r w:rsidRPr="006A63FB">
        <w:rPr>
          <w:rFonts w:ascii="Arial Narrow" w:hAnsi="Arial Narrow"/>
          <w:b/>
          <w:szCs w:val="24"/>
        </w:rPr>
        <w:t>*</w:t>
      </w:r>
      <w:r w:rsidRPr="006A63FB">
        <w:rPr>
          <w:rFonts w:ascii="Arial Narrow" w:hAnsi="Arial Narrow"/>
          <w:szCs w:val="24"/>
        </w:rPr>
        <w:t>Source:  DVC 2006, Glossary ‘Asset Investment Guidelines’</w:t>
      </w:r>
    </w:p>
    <w:p w14:paraId="3AD75291" w14:textId="77777777" w:rsidR="00753FA6" w:rsidRPr="00753FA6" w:rsidRDefault="00753FA6" w:rsidP="00753FA6">
      <w:pPr>
        <w:spacing w:after="0"/>
        <w:rPr>
          <w:rFonts w:ascii="Arial Narrow" w:hAnsi="Arial Narrow"/>
          <w:szCs w:val="24"/>
        </w:rPr>
        <w:sectPr w:rsidR="00753FA6" w:rsidRPr="00753FA6" w:rsidSect="005C6449">
          <w:headerReference w:type="even" r:id="rId13"/>
          <w:headerReference w:type="default" r:id="rId14"/>
          <w:footerReference w:type="default" r:id="rId15"/>
          <w:headerReference w:type="first" r:id="rId16"/>
          <w:footerReference w:type="first" r:id="rId17"/>
          <w:pgSz w:w="11907" w:h="16840" w:code="9"/>
          <w:pgMar w:top="426" w:right="1275" w:bottom="851" w:left="1440" w:header="624" w:footer="510" w:gutter="0"/>
          <w:pgNumType w:fmt="lowerRoman" w:start="1"/>
          <w:cols w:num="2" w:space="709"/>
          <w:docGrid w:linePitch="360"/>
        </w:sectPr>
      </w:pPr>
    </w:p>
    <w:p w14:paraId="71876987" w14:textId="06C9B691" w:rsidR="0013130B" w:rsidRPr="00140CAE" w:rsidRDefault="0013130B" w:rsidP="001819AF">
      <w:pPr>
        <w:pStyle w:val="Heading1"/>
        <w:spacing w:after="120"/>
        <w:rPr>
          <w:color w:val="0070C0"/>
          <w:szCs w:val="40"/>
        </w:rPr>
      </w:pPr>
      <w:bookmarkStart w:id="3" w:name="_Toc56419048"/>
      <w:r w:rsidRPr="00140CAE">
        <w:rPr>
          <w:color w:val="0070C0"/>
          <w:szCs w:val="40"/>
        </w:rPr>
        <w:lastRenderedPageBreak/>
        <w:t>1.</w:t>
      </w:r>
      <w:r w:rsidRPr="00140CAE">
        <w:rPr>
          <w:color w:val="0070C0"/>
          <w:szCs w:val="40"/>
        </w:rPr>
        <w:tab/>
      </w:r>
      <w:r w:rsidR="00140CAE" w:rsidRPr="00140CAE">
        <w:rPr>
          <w:color w:val="0070C0"/>
          <w:szCs w:val="40"/>
        </w:rPr>
        <w:t>Executive Summary</w:t>
      </w:r>
      <w:bookmarkEnd w:id="3"/>
    </w:p>
    <w:p w14:paraId="72E84C9C" w14:textId="77777777" w:rsidR="005E0AFC" w:rsidRPr="0026613B" w:rsidRDefault="005E0AFC" w:rsidP="008231FE">
      <w:r w:rsidRPr="0026613B">
        <w:t xml:space="preserve">With the implementation of the City’s </w:t>
      </w:r>
      <w:r w:rsidR="00197362">
        <w:t xml:space="preserve">Integrated </w:t>
      </w:r>
      <w:r w:rsidRPr="0026613B">
        <w:t xml:space="preserve">Corporate </w:t>
      </w:r>
      <w:proofErr w:type="gramStart"/>
      <w:r w:rsidRPr="0026613B">
        <w:t>planning</w:t>
      </w:r>
      <w:proofErr w:type="gramEnd"/>
      <w:r w:rsidRPr="0026613B">
        <w:t xml:space="preserve"> Framework, the </w:t>
      </w:r>
      <w:r w:rsidR="005E11BD" w:rsidRPr="0026613B">
        <w:t>Footpath</w:t>
      </w:r>
      <w:r w:rsidRPr="0026613B">
        <w:t xml:space="preserve"> Asset Management Plan (</w:t>
      </w:r>
      <w:r w:rsidR="005E11BD" w:rsidRPr="0026613B">
        <w:t>FAMP</w:t>
      </w:r>
      <w:r w:rsidRPr="0026613B">
        <w:t>) has been developed to establish sustainable financial management, robust governance, continuous improvement and best practice management of the City’s infrastructure assets.</w:t>
      </w:r>
    </w:p>
    <w:p w14:paraId="54D00484" w14:textId="04509761" w:rsidR="009F5684" w:rsidRPr="008231FE" w:rsidRDefault="002821BF" w:rsidP="008231FE">
      <w:r w:rsidRPr="0026613B">
        <w:t>The FAMP covers the 2020</w:t>
      </w:r>
      <w:r w:rsidR="00FC426C">
        <w:t>-</w:t>
      </w:r>
      <w:r w:rsidRPr="0026613B">
        <w:t>21</w:t>
      </w:r>
      <w:r w:rsidR="00FC426C">
        <w:t xml:space="preserve">to </w:t>
      </w:r>
      <w:r w:rsidRPr="0026613B">
        <w:t>202</w:t>
      </w:r>
      <w:r w:rsidR="00FC426C">
        <w:t>3-</w:t>
      </w:r>
      <w:r w:rsidRPr="0026613B">
        <w:t xml:space="preserve">24 financial </w:t>
      </w:r>
      <w:r w:rsidR="00140CAE" w:rsidRPr="0026613B">
        <w:t>years and</w:t>
      </w:r>
      <w:r w:rsidR="0086657F">
        <w:t xml:space="preserve"> includes</w:t>
      </w:r>
      <w:r w:rsidR="009F5684" w:rsidRPr="008231FE">
        <w:t xml:space="preserve"> all footpaths within the City. The data utilised in the creation of the Footpath Asset Management Plan is based on the City’s operational asset register and is considered to be approximately 95% accurate.  The condition ratings were established as a result of a full footpath network assessment conducted by </w:t>
      </w:r>
      <w:r w:rsidR="00DD2289" w:rsidRPr="008231FE">
        <w:t xml:space="preserve">Talis </w:t>
      </w:r>
      <w:r w:rsidR="009F5684" w:rsidRPr="008231FE">
        <w:t>L</w:t>
      </w:r>
      <w:r w:rsidR="00DD2289" w:rsidRPr="008231FE">
        <w:t>td</w:t>
      </w:r>
      <w:r w:rsidR="009F5684" w:rsidRPr="008231FE">
        <w:t xml:space="preserve"> in 20</w:t>
      </w:r>
      <w:r w:rsidR="00DD2289" w:rsidRPr="008231FE">
        <w:t>1</w:t>
      </w:r>
      <w:r w:rsidR="009F5684" w:rsidRPr="008231FE">
        <w:t xml:space="preserve">9. </w:t>
      </w:r>
    </w:p>
    <w:p w14:paraId="4B4A21EE" w14:textId="77777777" w:rsidR="00481FB5" w:rsidRPr="008231FE" w:rsidRDefault="00481FB5" w:rsidP="00481FB5">
      <w:r w:rsidRPr="008231FE">
        <w:t xml:space="preserve">The </w:t>
      </w:r>
      <w:r w:rsidR="002C362B" w:rsidRPr="008231FE">
        <w:t>F</w:t>
      </w:r>
      <w:r w:rsidRPr="008231FE">
        <w:t xml:space="preserve">AMP is one of eight AMPs developed by the City and forms part of the City’s Strategic Asset Management Planning Framework. The FAMP will be developed every four years in alignment with the Corporate Planning Framework ensuring that the City’s long term financial planning (LTFP) is supported by timely and accurate asset information and financial projections derived from a structured and strategic asset management planning process. </w:t>
      </w:r>
    </w:p>
    <w:p w14:paraId="76048977" w14:textId="77777777" w:rsidR="00481FB5" w:rsidRPr="008231FE" w:rsidRDefault="00481FB5" w:rsidP="00481FB5">
      <w:r w:rsidRPr="008231FE">
        <w:t xml:space="preserve">The 2020 - 2024 version of the FAMP is developed by the City and in accordance with the International Infrastructure Management Manual (IIMM) </w:t>
      </w:r>
      <w:r w:rsidR="0086657F">
        <w:t xml:space="preserve">and </w:t>
      </w:r>
      <w:r w:rsidRPr="008231FE">
        <w:t xml:space="preserve">has achieved intermediate level status. </w:t>
      </w:r>
    </w:p>
    <w:p w14:paraId="271A8A8D" w14:textId="77777777" w:rsidR="00481FB5" w:rsidRPr="008231FE" w:rsidRDefault="00481FB5" w:rsidP="00616E47">
      <w:pPr>
        <w:keepNext/>
      </w:pPr>
      <w:r w:rsidRPr="008231FE">
        <w:t>The FAMP improvement strategy will guide the Engineering Service Unit to continuously improve services provided, establishing best practice strategic and operational asset management methodologies across people, processes and systems.</w:t>
      </w:r>
    </w:p>
    <w:p w14:paraId="4042017D" w14:textId="77777777" w:rsidR="00982CFB" w:rsidRPr="00140CAE" w:rsidRDefault="00982CFB" w:rsidP="00616E47">
      <w:pPr>
        <w:keepNext/>
        <w:rPr>
          <w:rFonts w:cs="Arial"/>
          <w:iCs/>
          <w:color w:val="0070C0"/>
          <w:szCs w:val="22"/>
        </w:rPr>
      </w:pPr>
      <w:r w:rsidRPr="00140CAE">
        <w:rPr>
          <w:b/>
          <w:iCs/>
          <w:color w:val="0070C0"/>
          <w:szCs w:val="22"/>
        </w:rPr>
        <w:t xml:space="preserve">Table 1.1 Footpath Infrastructure Assets Summary Table as at </w:t>
      </w:r>
      <w:r w:rsidR="004676B3" w:rsidRPr="00140CAE">
        <w:rPr>
          <w:b/>
          <w:iCs/>
          <w:color w:val="0070C0"/>
          <w:szCs w:val="22"/>
        </w:rPr>
        <w:t>October</w:t>
      </w:r>
      <w:r w:rsidRPr="00140CAE">
        <w:rPr>
          <w:b/>
          <w:iCs/>
          <w:color w:val="0070C0"/>
          <w:szCs w:val="22"/>
        </w:rPr>
        <w:t xml:space="preserve"> 2020</w:t>
      </w:r>
    </w:p>
    <w:tbl>
      <w:tblPr>
        <w:tblW w:w="5000" w:type="pct"/>
        <w:tblLook w:val="04A0" w:firstRow="1" w:lastRow="0" w:firstColumn="1" w:lastColumn="0" w:noHBand="0" w:noVBand="1"/>
      </w:tblPr>
      <w:tblGrid>
        <w:gridCol w:w="1102"/>
        <w:gridCol w:w="1137"/>
        <w:gridCol w:w="1301"/>
        <w:gridCol w:w="919"/>
        <w:gridCol w:w="1301"/>
        <w:gridCol w:w="919"/>
        <w:gridCol w:w="1301"/>
        <w:gridCol w:w="1263"/>
      </w:tblGrid>
      <w:tr w:rsidR="00437A94" w:rsidRPr="00837ED0" w14:paraId="60E1A4CA" w14:textId="77777777" w:rsidTr="00B309CC">
        <w:trPr>
          <w:trHeight w:val="806"/>
        </w:trPr>
        <w:tc>
          <w:tcPr>
            <w:tcW w:w="596" w:type="pct"/>
            <w:tcBorders>
              <w:top w:val="single" w:sz="4" w:space="0" w:color="auto"/>
              <w:left w:val="single" w:sz="4" w:space="0" w:color="auto"/>
              <w:bottom w:val="thinThickSmallGap" w:sz="24" w:space="0" w:color="auto"/>
              <w:right w:val="single" w:sz="4" w:space="0" w:color="FFFFFF" w:themeColor="background1"/>
            </w:tcBorders>
            <w:shd w:val="clear" w:color="000000" w:fill="4BACC6"/>
            <w:vAlign w:val="center"/>
            <w:hideMark/>
          </w:tcPr>
          <w:p w14:paraId="3F3FF014" w14:textId="77777777" w:rsidR="00CC555C" w:rsidRPr="0026613B" w:rsidRDefault="00CC555C" w:rsidP="00541118">
            <w:pPr>
              <w:spacing w:after="0"/>
              <w:jc w:val="left"/>
              <w:rPr>
                <w:rFonts w:ascii="Arial Narrow" w:hAnsi="Arial Narrow"/>
                <w:b/>
                <w:bCs/>
                <w:color w:val="FFFFFF"/>
                <w:sz w:val="18"/>
                <w:szCs w:val="18"/>
                <w:lang w:eastAsia="en-AU"/>
              </w:rPr>
            </w:pPr>
            <w:r w:rsidRPr="00B575F8">
              <w:rPr>
                <w:rFonts w:ascii="Arial Narrow" w:hAnsi="Arial Narrow"/>
                <w:b/>
                <w:bCs/>
                <w:color w:val="FFFFFF"/>
                <w:szCs w:val="24"/>
                <w:lang w:eastAsia="en-AU"/>
              </w:rPr>
              <w:t>Asset category</w:t>
            </w:r>
          </w:p>
        </w:tc>
        <w:tc>
          <w:tcPr>
            <w:tcW w:w="615" w:type="pct"/>
            <w:tcBorders>
              <w:top w:val="single" w:sz="4" w:space="0" w:color="auto"/>
              <w:left w:val="single" w:sz="4" w:space="0" w:color="FFFFFF" w:themeColor="background1"/>
              <w:bottom w:val="thinThickSmallGap" w:sz="24" w:space="0" w:color="auto"/>
              <w:right w:val="single" w:sz="8" w:space="0" w:color="FFFFFF"/>
            </w:tcBorders>
            <w:shd w:val="clear" w:color="000000" w:fill="4BACC6"/>
            <w:vAlign w:val="center"/>
            <w:hideMark/>
          </w:tcPr>
          <w:p w14:paraId="12E9F6AD" w14:textId="77777777" w:rsidR="00CC555C" w:rsidRPr="0026613B" w:rsidRDefault="00CC555C" w:rsidP="00541118">
            <w:pPr>
              <w:spacing w:after="0"/>
              <w:jc w:val="left"/>
              <w:rPr>
                <w:rFonts w:ascii="Arial Narrow" w:hAnsi="Arial Narrow"/>
                <w:b/>
                <w:bCs/>
                <w:color w:val="FFFFFF"/>
                <w:sz w:val="18"/>
                <w:szCs w:val="18"/>
                <w:lang w:eastAsia="en-AU"/>
              </w:rPr>
            </w:pPr>
            <w:r w:rsidRPr="00B575F8">
              <w:rPr>
                <w:rFonts w:ascii="Arial Narrow" w:hAnsi="Arial Narrow"/>
                <w:b/>
                <w:bCs/>
                <w:color w:val="FFFFFF"/>
                <w:szCs w:val="24"/>
                <w:lang w:eastAsia="en-AU"/>
              </w:rPr>
              <w:t>Category</w:t>
            </w:r>
          </w:p>
        </w:tc>
        <w:tc>
          <w:tcPr>
            <w:tcW w:w="704" w:type="pct"/>
            <w:tcBorders>
              <w:top w:val="single" w:sz="4" w:space="0" w:color="auto"/>
              <w:left w:val="nil"/>
              <w:bottom w:val="thinThickSmallGap" w:sz="24" w:space="0" w:color="auto"/>
              <w:right w:val="single" w:sz="12" w:space="0" w:color="FFFFFF"/>
            </w:tcBorders>
            <w:shd w:val="clear" w:color="000000" w:fill="4BACC6"/>
            <w:vAlign w:val="center"/>
            <w:hideMark/>
          </w:tcPr>
          <w:p w14:paraId="34A9024C" w14:textId="77777777" w:rsidR="00CC555C" w:rsidRDefault="00CC555C" w:rsidP="00541118">
            <w:pPr>
              <w:spacing w:after="0"/>
              <w:jc w:val="center"/>
              <w:rPr>
                <w:rFonts w:ascii="Arial Narrow" w:hAnsi="Arial Narrow"/>
                <w:b/>
                <w:bCs/>
                <w:color w:val="FFFFFF"/>
                <w:szCs w:val="24"/>
                <w:lang w:eastAsia="en-AU"/>
              </w:rPr>
            </w:pPr>
            <w:r>
              <w:rPr>
                <w:rFonts w:ascii="Arial Narrow" w:hAnsi="Arial Narrow"/>
                <w:b/>
                <w:bCs/>
                <w:color w:val="FFFFFF"/>
                <w:szCs w:val="24"/>
                <w:lang w:eastAsia="en-AU"/>
              </w:rPr>
              <w:t>1</w:t>
            </w:r>
            <w:r w:rsidR="00E74D64">
              <w:rPr>
                <w:rFonts w:ascii="Arial Narrow" w:hAnsi="Arial Narrow"/>
                <w:b/>
                <w:bCs/>
                <w:color w:val="FFFFFF"/>
                <w:szCs w:val="24"/>
                <w:lang w:eastAsia="en-AU"/>
              </w:rPr>
              <w:t>3</w:t>
            </w:r>
            <w:r>
              <w:rPr>
                <w:rFonts w:ascii="Arial Narrow" w:hAnsi="Arial Narrow"/>
                <w:b/>
                <w:bCs/>
                <w:color w:val="FFFFFF"/>
                <w:szCs w:val="24"/>
                <w:lang w:eastAsia="en-AU"/>
              </w:rPr>
              <w:t>/1</w:t>
            </w:r>
            <w:r w:rsidR="00E74D64">
              <w:rPr>
                <w:rFonts w:ascii="Arial Narrow" w:hAnsi="Arial Narrow"/>
                <w:b/>
                <w:bCs/>
                <w:color w:val="FFFFFF"/>
                <w:szCs w:val="24"/>
                <w:lang w:eastAsia="en-AU"/>
              </w:rPr>
              <w:t>4</w:t>
            </w:r>
          </w:p>
          <w:p w14:paraId="52C9E0F8" w14:textId="77777777" w:rsidR="00CC555C" w:rsidRPr="0026613B" w:rsidRDefault="00CC555C" w:rsidP="00541118">
            <w:pPr>
              <w:spacing w:after="0"/>
              <w:jc w:val="center"/>
              <w:rPr>
                <w:rFonts w:ascii="Arial Narrow" w:hAnsi="Arial Narrow"/>
                <w:b/>
                <w:bCs/>
                <w:color w:val="FFFFFF"/>
                <w:szCs w:val="24"/>
                <w:lang w:eastAsia="en-AU"/>
              </w:rPr>
            </w:pPr>
            <w:r w:rsidRPr="0026613B">
              <w:rPr>
                <w:rFonts w:ascii="Arial Narrow" w:hAnsi="Arial Narrow"/>
                <w:b/>
                <w:bCs/>
                <w:color w:val="FFFFFF"/>
                <w:szCs w:val="24"/>
                <w:lang w:eastAsia="en-AU"/>
              </w:rPr>
              <w:t>Dimension</w:t>
            </w:r>
          </w:p>
        </w:tc>
        <w:tc>
          <w:tcPr>
            <w:tcW w:w="497" w:type="pct"/>
            <w:tcBorders>
              <w:top w:val="single" w:sz="4" w:space="0" w:color="auto"/>
              <w:left w:val="nil"/>
              <w:bottom w:val="thinThickSmallGap" w:sz="24" w:space="0" w:color="auto"/>
              <w:right w:val="single" w:sz="12" w:space="0" w:color="FFFFFF"/>
            </w:tcBorders>
            <w:shd w:val="clear" w:color="000000" w:fill="4BACC6"/>
            <w:vAlign w:val="center"/>
            <w:hideMark/>
          </w:tcPr>
          <w:p w14:paraId="25C86F40" w14:textId="77777777" w:rsidR="00CC555C" w:rsidRDefault="00CC555C" w:rsidP="00541118">
            <w:pPr>
              <w:spacing w:after="0"/>
              <w:jc w:val="center"/>
              <w:rPr>
                <w:rFonts w:ascii="Arial Narrow" w:hAnsi="Arial Narrow"/>
                <w:b/>
                <w:bCs/>
                <w:color w:val="FFFFFF"/>
                <w:szCs w:val="24"/>
                <w:lang w:eastAsia="en-AU"/>
              </w:rPr>
            </w:pPr>
            <w:r>
              <w:rPr>
                <w:rFonts w:ascii="Arial Narrow" w:hAnsi="Arial Narrow"/>
                <w:b/>
                <w:bCs/>
                <w:color w:val="FFFFFF"/>
                <w:szCs w:val="24"/>
                <w:lang w:eastAsia="en-AU"/>
              </w:rPr>
              <w:t>1</w:t>
            </w:r>
            <w:r w:rsidR="00E74D64">
              <w:rPr>
                <w:rFonts w:ascii="Arial Narrow" w:hAnsi="Arial Narrow"/>
                <w:b/>
                <w:bCs/>
                <w:color w:val="FFFFFF"/>
                <w:szCs w:val="24"/>
                <w:lang w:eastAsia="en-AU"/>
              </w:rPr>
              <w:t>3</w:t>
            </w:r>
            <w:r>
              <w:rPr>
                <w:rFonts w:ascii="Arial Narrow" w:hAnsi="Arial Narrow"/>
                <w:b/>
                <w:bCs/>
                <w:color w:val="FFFFFF"/>
                <w:szCs w:val="24"/>
                <w:lang w:eastAsia="en-AU"/>
              </w:rPr>
              <w:t>/1</w:t>
            </w:r>
            <w:r w:rsidR="00E74D64">
              <w:rPr>
                <w:rFonts w:ascii="Arial Narrow" w:hAnsi="Arial Narrow"/>
                <w:b/>
                <w:bCs/>
                <w:color w:val="FFFFFF"/>
                <w:szCs w:val="24"/>
                <w:lang w:eastAsia="en-AU"/>
              </w:rPr>
              <w:t>4</w:t>
            </w:r>
          </w:p>
          <w:p w14:paraId="1560A5F9" w14:textId="77777777" w:rsidR="00CC555C" w:rsidRPr="0026613B" w:rsidRDefault="00CC555C" w:rsidP="00541118">
            <w:pPr>
              <w:spacing w:after="0"/>
              <w:jc w:val="center"/>
              <w:rPr>
                <w:rFonts w:ascii="Arial Narrow" w:hAnsi="Arial Narrow"/>
                <w:b/>
                <w:bCs/>
                <w:color w:val="FFFFFF"/>
                <w:szCs w:val="24"/>
                <w:lang w:eastAsia="en-AU"/>
              </w:rPr>
            </w:pPr>
            <w:r w:rsidRPr="0026613B">
              <w:rPr>
                <w:rFonts w:ascii="Arial Narrow" w:hAnsi="Arial Narrow"/>
                <w:b/>
                <w:bCs/>
                <w:color w:val="FFFFFF"/>
                <w:szCs w:val="24"/>
                <w:lang w:eastAsia="en-AU"/>
              </w:rPr>
              <w:t>CRC</w:t>
            </w:r>
          </w:p>
        </w:tc>
        <w:tc>
          <w:tcPr>
            <w:tcW w:w="704" w:type="pct"/>
            <w:tcBorders>
              <w:top w:val="single" w:sz="4" w:space="0" w:color="auto"/>
              <w:left w:val="nil"/>
              <w:bottom w:val="thinThickSmallGap" w:sz="24" w:space="0" w:color="auto"/>
              <w:right w:val="nil"/>
            </w:tcBorders>
            <w:shd w:val="clear" w:color="000000" w:fill="4BACC6"/>
            <w:vAlign w:val="center"/>
            <w:hideMark/>
          </w:tcPr>
          <w:p w14:paraId="37CBEC04" w14:textId="77777777" w:rsidR="00CC555C" w:rsidRDefault="00CC555C" w:rsidP="00541118">
            <w:pPr>
              <w:spacing w:after="0"/>
              <w:jc w:val="left"/>
              <w:rPr>
                <w:rFonts w:ascii="Arial Narrow" w:hAnsi="Arial Narrow"/>
                <w:b/>
                <w:bCs/>
                <w:color w:val="FFFFFF"/>
                <w:szCs w:val="24"/>
                <w:lang w:eastAsia="en-AU"/>
              </w:rPr>
            </w:pPr>
            <w:r>
              <w:rPr>
                <w:rFonts w:ascii="Arial Narrow" w:hAnsi="Arial Narrow"/>
                <w:b/>
                <w:bCs/>
                <w:color w:val="FFFFFF"/>
                <w:szCs w:val="24"/>
                <w:lang w:eastAsia="en-AU"/>
              </w:rPr>
              <w:t>1</w:t>
            </w:r>
            <w:r w:rsidR="00E74D64">
              <w:rPr>
                <w:rFonts w:ascii="Arial Narrow" w:hAnsi="Arial Narrow"/>
                <w:b/>
                <w:bCs/>
                <w:color w:val="FFFFFF"/>
                <w:szCs w:val="24"/>
                <w:lang w:eastAsia="en-AU"/>
              </w:rPr>
              <w:t>6</w:t>
            </w:r>
            <w:r>
              <w:rPr>
                <w:rFonts w:ascii="Arial Narrow" w:hAnsi="Arial Narrow"/>
                <w:b/>
                <w:bCs/>
                <w:color w:val="FFFFFF"/>
                <w:szCs w:val="24"/>
                <w:lang w:eastAsia="en-AU"/>
              </w:rPr>
              <w:t>/1</w:t>
            </w:r>
            <w:r w:rsidR="00E74D64">
              <w:rPr>
                <w:rFonts w:ascii="Arial Narrow" w:hAnsi="Arial Narrow"/>
                <w:b/>
                <w:bCs/>
                <w:color w:val="FFFFFF"/>
                <w:szCs w:val="24"/>
                <w:lang w:eastAsia="en-AU"/>
              </w:rPr>
              <w:t>7</w:t>
            </w:r>
          </w:p>
          <w:p w14:paraId="252A35E3" w14:textId="77777777" w:rsidR="00CC555C" w:rsidRPr="0026613B" w:rsidRDefault="00CC555C" w:rsidP="00541118">
            <w:pPr>
              <w:spacing w:after="0"/>
              <w:jc w:val="left"/>
              <w:rPr>
                <w:rFonts w:ascii="Arial Narrow" w:hAnsi="Arial Narrow"/>
                <w:b/>
                <w:bCs/>
                <w:color w:val="FFFFFF"/>
                <w:szCs w:val="24"/>
                <w:lang w:eastAsia="en-AU"/>
              </w:rPr>
            </w:pPr>
            <w:r w:rsidRPr="0026613B">
              <w:rPr>
                <w:rFonts w:ascii="Arial Narrow" w:hAnsi="Arial Narrow"/>
                <w:b/>
                <w:bCs/>
                <w:color w:val="FFFFFF"/>
                <w:szCs w:val="24"/>
                <w:lang w:eastAsia="en-AU"/>
              </w:rPr>
              <w:t>Dimension</w:t>
            </w:r>
          </w:p>
        </w:tc>
        <w:tc>
          <w:tcPr>
            <w:tcW w:w="497" w:type="pct"/>
            <w:tcBorders>
              <w:top w:val="single" w:sz="4" w:space="0" w:color="auto"/>
              <w:left w:val="single" w:sz="12" w:space="0" w:color="FFFFFF"/>
              <w:bottom w:val="thinThickSmallGap" w:sz="24" w:space="0" w:color="auto"/>
              <w:right w:val="nil"/>
            </w:tcBorders>
            <w:shd w:val="clear" w:color="000000" w:fill="4BACC6"/>
            <w:vAlign w:val="center"/>
            <w:hideMark/>
          </w:tcPr>
          <w:p w14:paraId="5F621689" w14:textId="77777777" w:rsidR="00CC555C" w:rsidRDefault="00CC555C" w:rsidP="00541118">
            <w:pPr>
              <w:spacing w:after="0"/>
              <w:jc w:val="left"/>
              <w:rPr>
                <w:rFonts w:ascii="Arial Narrow" w:hAnsi="Arial Narrow"/>
                <w:b/>
                <w:bCs/>
                <w:color w:val="FFFFFF"/>
                <w:szCs w:val="24"/>
                <w:lang w:eastAsia="en-AU"/>
              </w:rPr>
            </w:pPr>
            <w:r>
              <w:rPr>
                <w:rFonts w:ascii="Arial Narrow" w:hAnsi="Arial Narrow"/>
                <w:b/>
                <w:bCs/>
                <w:color w:val="FFFFFF"/>
                <w:szCs w:val="24"/>
                <w:lang w:eastAsia="en-AU"/>
              </w:rPr>
              <w:t>1</w:t>
            </w:r>
            <w:r w:rsidR="00E74D64">
              <w:rPr>
                <w:rFonts w:ascii="Arial Narrow" w:hAnsi="Arial Narrow"/>
                <w:b/>
                <w:bCs/>
                <w:color w:val="FFFFFF"/>
                <w:szCs w:val="24"/>
                <w:lang w:eastAsia="en-AU"/>
              </w:rPr>
              <w:t>6</w:t>
            </w:r>
            <w:r>
              <w:rPr>
                <w:rFonts w:ascii="Arial Narrow" w:hAnsi="Arial Narrow"/>
                <w:b/>
                <w:bCs/>
                <w:color w:val="FFFFFF"/>
                <w:szCs w:val="24"/>
                <w:lang w:eastAsia="en-AU"/>
              </w:rPr>
              <w:t>/1</w:t>
            </w:r>
            <w:r w:rsidR="00E74D64">
              <w:rPr>
                <w:rFonts w:ascii="Arial Narrow" w:hAnsi="Arial Narrow"/>
                <w:b/>
                <w:bCs/>
                <w:color w:val="FFFFFF"/>
                <w:szCs w:val="24"/>
                <w:lang w:eastAsia="en-AU"/>
              </w:rPr>
              <w:t>7</w:t>
            </w:r>
          </w:p>
          <w:p w14:paraId="51077423" w14:textId="77777777" w:rsidR="00CC555C" w:rsidRPr="0026613B" w:rsidRDefault="00CC555C" w:rsidP="00541118">
            <w:pPr>
              <w:spacing w:after="0"/>
              <w:jc w:val="left"/>
              <w:rPr>
                <w:rFonts w:ascii="Arial Narrow" w:hAnsi="Arial Narrow"/>
                <w:b/>
                <w:bCs/>
                <w:color w:val="FFFFFF"/>
                <w:szCs w:val="24"/>
                <w:lang w:eastAsia="en-AU"/>
              </w:rPr>
            </w:pPr>
            <w:r w:rsidRPr="0026613B">
              <w:rPr>
                <w:rFonts w:ascii="Arial Narrow" w:hAnsi="Arial Narrow"/>
                <w:b/>
                <w:bCs/>
                <w:color w:val="FFFFFF"/>
                <w:szCs w:val="24"/>
                <w:lang w:eastAsia="en-AU"/>
              </w:rPr>
              <w:t>CRC</w:t>
            </w:r>
          </w:p>
        </w:tc>
        <w:tc>
          <w:tcPr>
            <w:tcW w:w="704" w:type="pct"/>
            <w:tcBorders>
              <w:top w:val="single" w:sz="4" w:space="0" w:color="auto"/>
              <w:left w:val="single" w:sz="12" w:space="0" w:color="FFFFFF"/>
              <w:bottom w:val="thinThickSmallGap" w:sz="24" w:space="0" w:color="auto"/>
              <w:right w:val="nil"/>
            </w:tcBorders>
            <w:shd w:val="clear" w:color="000000" w:fill="4BACC6"/>
            <w:vAlign w:val="center"/>
            <w:hideMark/>
          </w:tcPr>
          <w:p w14:paraId="25FF51E9" w14:textId="77777777" w:rsidR="00CC555C" w:rsidRDefault="00CC555C" w:rsidP="00541118">
            <w:pPr>
              <w:spacing w:after="0"/>
              <w:jc w:val="left"/>
              <w:rPr>
                <w:rFonts w:ascii="Arial Narrow" w:hAnsi="Arial Narrow"/>
                <w:b/>
                <w:bCs/>
                <w:color w:val="FFFFFF"/>
                <w:szCs w:val="24"/>
                <w:lang w:eastAsia="en-AU"/>
              </w:rPr>
            </w:pPr>
            <w:r>
              <w:rPr>
                <w:rFonts w:ascii="Arial Narrow" w:hAnsi="Arial Narrow"/>
                <w:b/>
                <w:bCs/>
                <w:color w:val="FFFFFF"/>
                <w:szCs w:val="24"/>
                <w:lang w:eastAsia="en-AU"/>
              </w:rPr>
              <w:t>1</w:t>
            </w:r>
            <w:r w:rsidR="006325DE">
              <w:rPr>
                <w:rFonts w:ascii="Arial Narrow" w:hAnsi="Arial Narrow"/>
                <w:b/>
                <w:bCs/>
                <w:color w:val="FFFFFF"/>
                <w:szCs w:val="24"/>
                <w:lang w:eastAsia="en-AU"/>
              </w:rPr>
              <w:t>9</w:t>
            </w:r>
            <w:r>
              <w:rPr>
                <w:rFonts w:ascii="Arial Narrow" w:hAnsi="Arial Narrow"/>
                <w:b/>
                <w:bCs/>
                <w:color w:val="FFFFFF"/>
                <w:szCs w:val="24"/>
                <w:lang w:eastAsia="en-AU"/>
              </w:rPr>
              <w:t>/</w:t>
            </w:r>
            <w:r w:rsidR="006325DE">
              <w:rPr>
                <w:rFonts w:ascii="Arial Narrow" w:hAnsi="Arial Narrow"/>
                <w:b/>
                <w:bCs/>
                <w:color w:val="FFFFFF"/>
                <w:szCs w:val="24"/>
                <w:lang w:eastAsia="en-AU"/>
              </w:rPr>
              <w:t>20</w:t>
            </w:r>
          </w:p>
          <w:p w14:paraId="4EF62066" w14:textId="77777777" w:rsidR="00CC555C" w:rsidRPr="0026613B" w:rsidRDefault="00CC555C" w:rsidP="00541118">
            <w:pPr>
              <w:spacing w:after="0"/>
              <w:jc w:val="left"/>
              <w:rPr>
                <w:rFonts w:ascii="Arial Narrow" w:hAnsi="Arial Narrow"/>
                <w:b/>
                <w:bCs/>
                <w:color w:val="FFFFFF"/>
                <w:szCs w:val="24"/>
                <w:lang w:eastAsia="en-AU"/>
              </w:rPr>
            </w:pPr>
            <w:r w:rsidRPr="0026613B">
              <w:rPr>
                <w:rFonts w:ascii="Arial Narrow" w:hAnsi="Arial Narrow"/>
                <w:b/>
                <w:bCs/>
                <w:color w:val="FFFFFF"/>
                <w:szCs w:val="24"/>
                <w:lang w:eastAsia="en-AU"/>
              </w:rPr>
              <w:t>Dimension</w:t>
            </w:r>
          </w:p>
        </w:tc>
        <w:tc>
          <w:tcPr>
            <w:tcW w:w="683" w:type="pct"/>
            <w:tcBorders>
              <w:top w:val="single" w:sz="4" w:space="0" w:color="auto"/>
              <w:left w:val="single" w:sz="12" w:space="0" w:color="FFFFFF"/>
              <w:bottom w:val="thinThickSmallGap" w:sz="24" w:space="0" w:color="auto"/>
              <w:right w:val="single" w:sz="4" w:space="0" w:color="auto"/>
            </w:tcBorders>
            <w:shd w:val="clear" w:color="000000" w:fill="4BACC6"/>
            <w:vAlign w:val="center"/>
            <w:hideMark/>
          </w:tcPr>
          <w:p w14:paraId="5345D134" w14:textId="77777777" w:rsidR="00CC555C" w:rsidRDefault="00CC555C" w:rsidP="0026613B">
            <w:pPr>
              <w:spacing w:after="0"/>
              <w:jc w:val="center"/>
              <w:rPr>
                <w:rFonts w:ascii="Arial Narrow" w:hAnsi="Arial Narrow"/>
                <w:b/>
                <w:bCs/>
                <w:color w:val="FFFFFF"/>
                <w:szCs w:val="24"/>
                <w:lang w:eastAsia="en-AU"/>
              </w:rPr>
            </w:pPr>
            <w:r>
              <w:rPr>
                <w:rFonts w:ascii="Arial Narrow" w:hAnsi="Arial Narrow"/>
                <w:b/>
                <w:bCs/>
                <w:color w:val="FFFFFF"/>
                <w:szCs w:val="24"/>
                <w:lang w:eastAsia="en-AU"/>
              </w:rPr>
              <w:t>1</w:t>
            </w:r>
            <w:r w:rsidR="006325DE">
              <w:rPr>
                <w:rFonts w:ascii="Arial Narrow" w:hAnsi="Arial Narrow"/>
                <w:b/>
                <w:bCs/>
                <w:color w:val="FFFFFF"/>
                <w:szCs w:val="24"/>
                <w:lang w:eastAsia="en-AU"/>
              </w:rPr>
              <w:t>9</w:t>
            </w:r>
            <w:r>
              <w:rPr>
                <w:rFonts w:ascii="Arial Narrow" w:hAnsi="Arial Narrow"/>
                <w:b/>
                <w:bCs/>
                <w:color w:val="FFFFFF"/>
                <w:szCs w:val="24"/>
                <w:lang w:eastAsia="en-AU"/>
              </w:rPr>
              <w:t>/</w:t>
            </w:r>
            <w:r w:rsidR="006325DE">
              <w:rPr>
                <w:rFonts w:ascii="Arial Narrow" w:hAnsi="Arial Narrow"/>
                <w:b/>
                <w:bCs/>
                <w:color w:val="FFFFFF"/>
                <w:szCs w:val="24"/>
                <w:lang w:eastAsia="en-AU"/>
              </w:rPr>
              <w:t>20</w:t>
            </w:r>
          </w:p>
          <w:p w14:paraId="3877A42A" w14:textId="77777777" w:rsidR="00CC555C" w:rsidRPr="0026613B" w:rsidRDefault="00CC555C" w:rsidP="0026613B">
            <w:pPr>
              <w:spacing w:after="0"/>
              <w:jc w:val="center"/>
              <w:rPr>
                <w:rFonts w:ascii="Arial Narrow" w:hAnsi="Arial Narrow"/>
                <w:b/>
                <w:bCs/>
                <w:color w:val="FFFFFF"/>
                <w:szCs w:val="24"/>
                <w:lang w:eastAsia="en-AU"/>
              </w:rPr>
            </w:pPr>
            <w:r w:rsidRPr="0026613B">
              <w:rPr>
                <w:rFonts w:ascii="Arial Narrow" w:hAnsi="Arial Narrow"/>
                <w:b/>
                <w:bCs/>
                <w:color w:val="FFFFFF"/>
                <w:szCs w:val="24"/>
                <w:lang w:eastAsia="en-AU"/>
              </w:rPr>
              <w:t>CRC</w:t>
            </w:r>
          </w:p>
        </w:tc>
      </w:tr>
      <w:tr w:rsidR="00437A94" w:rsidRPr="00541118" w14:paraId="6462190B" w14:textId="77777777" w:rsidTr="00B309CC">
        <w:trPr>
          <w:trHeight w:val="700"/>
        </w:trPr>
        <w:tc>
          <w:tcPr>
            <w:tcW w:w="596" w:type="pct"/>
            <w:vMerge w:val="restart"/>
            <w:tcBorders>
              <w:top w:val="thinThickSmallGap" w:sz="24" w:space="0" w:color="auto"/>
              <w:left w:val="single" w:sz="4" w:space="0" w:color="auto"/>
              <w:bottom w:val="single" w:sz="8" w:space="0" w:color="FFFFFF"/>
              <w:right w:val="thinThickSmallGap" w:sz="24" w:space="0" w:color="auto"/>
            </w:tcBorders>
            <w:shd w:val="clear" w:color="000000" w:fill="4BACC6"/>
            <w:vAlign w:val="center"/>
            <w:hideMark/>
          </w:tcPr>
          <w:p w14:paraId="4B7BC8CD" w14:textId="77777777" w:rsidR="00CC555C" w:rsidRPr="0026613B" w:rsidRDefault="00CC555C" w:rsidP="00541118">
            <w:pPr>
              <w:spacing w:after="0"/>
              <w:jc w:val="center"/>
              <w:rPr>
                <w:rFonts w:ascii="Arial Narrow" w:hAnsi="Arial Narrow"/>
                <w:b/>
                <w:bCs/>
                <w:color w:val="FFFFFF"/>
                <w:sz w:val="20"/>
                <w:lang w:eastAsia="en-AU"/>
              </w:rPr>
            </w:pPr>
            <w:r w:rsidRPr="0026613B">
              <w:rPr>
                <w:rFonts w:ascii="Arial Narrow" w:hAnsi="Arial Narrow"/>
                <w:b/>
                <w:bCs/>
                <w:color w:val="FFFFFF"/>
                <w:szCs w:val="24"/>
                <w:lang w:eastAsia="en-AU"/>
              </w:rPr>
              <w:t>Roads</w:t>
            </w:r>
          </w:p>
        </w:tc>
        <w:tc>
          <w:tcPr>
            <w:tcW w:w="615" w:type="pct"/>
            <w:tcBorders>
              <w:top w:val="thinThickSmallGap" w:sz="24" w:space="0" w:color="auto"/>
              <w:left w:val="thinThickSmallGap" w:sz="24" w:space="0" w:color="auto"/>
              <w:bottom w:val="single" w:sz="8" w:space="0" w:color="FFFFFF"/>
              <w:right w:val="single" w:sz="8" w:space="0" w:color="FFFFFF"/>
            </w:tcBorders>
            <w:shd w:val="clear" w:color="000000" w:fill="B6DDE8"/>
            <w:vAlign w:val="center"/>
            <w:hideMark/>
          </w:tcPr>
          <w:p w14:paraId="66D33E22" w14:textId="77777777" w:rsidR="00CC555C" w:rsidRPr="0026613B" w:rsidRDefault="00CC555C" w:rsidP="00541118">
            <w:pPr>
              <w:spacing w:after="0"/>
              <w:jc w:val="center"/>
              <w:rPr>
                <w:rFonts w:ascii="Arial Narrow" w:hAnsi="Arial Narrow"/>
                <w:color w:val="000000"/>
                <w:sz w:val="20"/>
                <w:lang w:eastAsia="en-AU"/>
              </w:rPr>
            </w:pPr>
            <w:r w:rsidRPr="0026613B">
              <w:rPr>
                <w:rFonts w:ascii="Arial Narrow" w:hAnsi="Arial Narrow"/>
                <w:color w:val="000000"/>
                <w:sz w:val="20"/>
                <w:lang w:eastAsia="en-AU"/>
              </w:rPr>
              <w:t>&lt; 1.5m width</w:t>
            </w:r>
          </w:p>
        </w:tc>
        <w:tc>
          <w:tcPr>
            <w:tcW w:w="704" w:type="pct"/>
            <w:tcBorders>
              <w:top w:val="thinThickSmallGap" w:sz="24" w:space="0" w:color="auto"/>
              <w:left w:val="nil"/>
              <w:bottom w:val="single" w:sz="8" w:space="0" w:color="FFFFFF"/>
              <w:right w:val="single" w:sz="8" w:space="0" w:color="FFFFFF"/>
            </w:tcBorders>
            <w:shd w:val="clear" w:color="000000" w:fill="B6DDE8"/>
            <w:vAlign w:val="center"/>
            <w:hideMark/>
          </w:tcPr>
          <w:p w14:paraId="51037A23" w14:textId="77777777" w:rsidR="00CC555C" w:rsidRPr="0026613B" w:rsidRDefault="00CC555C" w:rsidP="00FE1E15">
            <w:pPr>
              <w:spacing w:after="0"/>
              <w:jc w:val="center"/>
              <w:rPr>
                <w:rFonts w:ascii="Arial Narrow" w:hAnsi="Arial Narrow"/>
                <w:color w:val="000000"/>
                <w:sz w:val="20"/>
                <w:lang w:eastAsia="en-AU"/>
              </w:rPr>
            </w:pPr>
            <w:r w:rsidRPr="0026613B">
              <w:rPr>
                <w:rFonts w:ascii="Arial Narrow" w:hAnsi="Arial Narrow"/>
                <w:color w:val="000000"/>
                <w:sz w:val="20"/>
                <w:lang w:eastAsia="en-AU"/>
              </w:rPr>
              <w:t>63.</w:t>
            </w:r>
            <w:r w:rsidR="00FE1E15">
              <w:rPr>
                <w:rFonts w:ascii="Arial Narrow" w:hAnsi="Arial Narrow"/>
                <w:color w:val="000000"/>
                <w:sz w:val="20"/>
                <w:lang w:eastAsia="en-AU"/>
              </w:rPr>
              <w:t>11</w:t>
            </w:r>
            <w:r w:rsidRPr="0026613B">
              <w:rPr>
                <w:rFonts w:ascii="Arial Narrow" w:hAnsi="Arial Narrow"/>
                <w:color w:val="000000"/>
                <w:sz w:val="20"/>
                <w:lang w:eastAsia="en-AU"/>
              </w:rPr>
              <w:t xml:space="preserve"> km</w:t>
            </w:r>
          </w:p>
        </w:tc>
        <w:tc>
          <w:tcPr>
            <w:tcW w:w="497" w:type="pct"/>
            <w:vMerge w:val="restart"/>
            <w:tcBorders>
              <w:top w:val="thinThickSmallGap" w:sz="24" w:space="0" w:color="auto"/>
              <w:left w:val="single" w:sz="8" w:space="0" w:color="FFFFFF"/>
              <w:bottom w:val="single" w:sz="8" w:space="0" w:color="FFFFFF"/>
              <w:right w:val="single" w:sz="8" w:space="0" w:color="FFFFFF"/>
            </w:tcBorders>
            <w:shd w:val="clear" w:color="000000" w:fill="B6DDE8"/>
            <w:vAlign w:val="center"/>
            <w:hideMark/>
          </w:tcPr>
          <w:p w14:paraId="0D717E1D" w14:textId="77777777" w:rsidR="00CC555C" w:rsidRPr="0026613B" w:rsidRDefault="00CC555C" w:rsidP="00FE1E15">
            <w:pPr>
              <w:spacing w:after="0"/>
              <w:jc w:val="center"/>
              <w:rPr>
                <w:rFonts w:ascii="Arial Narrow" w:hAnsi="Arial Narrow"/>
                <w:color w:val="000000"/>
                <w:sz w:val="20"/>
                <w:lang w:eastAsia="en-AU"/>
              </w:rPr>
            </w:pPr>
            <w:r w:rsidRPr="0026613B">
              <w:rPr>
                <w:rFonts w:ascii="Arial Narrow" w:hAnsi="Arial Narrow"/>
                <w:color w:val="000000"/>
                <w:sz w:val="20"/>
                <w:lang w:eastAsia="en-AU"/>
              </w:rPr>
              <w:t>$</w:t>
            </w:r>
            <w:r w:rsidR="00FE1E15">
              <w:rPr>
                <w:rFonts w:ascii="Arial Narrow" w:hAnsi="Arial Narrow"/>
                <w:color w:val="000000"/>
                <w:sz w:val="20"/>
                <w:lang w:eastAsia="en-AU"/>
              </w:rPr>
              <w:t>44</w:t>
            </w:r>
            <w:r w:rsidRPr="0026613B">
              <w:rPr>
                <w:rFonts w:ascii="Arial Narrow" w:hAnsi="Arial Narrow"/>
                <w:color w:val="000000"/>
                <w:sz w:val="20"/>
                <w:lang w:eastAsia="en-AU"/>
              </w:rPr>
              <w:t>.</w:t>
            </w:r>
            <w:r w:rsidR="00FE1E15">
              <w:rPr>
                <w:rFonts w:ascii="Arial Narrow" w:hAnsi="Arial Narrow"/>
                <w:color w:val="000000"/>
                <w:sz w:val="20"/>
                <w:lang w:eastAsia="en-AU"/>
              </w:rPr>
              <w:t>70</w:t>
            </w:r>
            <w:r w:rsidRPr="0026613B">
              <w:rPr>
                <w:rFonts w:ascii="Arial Narrow" w:hAnsi="Arial Narrow"/>
                <w:color w:val="000000"/>
                <w:sz w:val="20"/>
                <w:lang w:eastAsia="en-AU"/>
              </w:rPr>
              <w:t>m</w:t>
            </w:r>
          </w:p>
        </w:tc>
        <w:tc>
          <w:tcPr>
            <w:tcW w:w="704" w:type="pct"/>
            <w:tcBorders>
              <w:top w:val="thinThickSmallGap" w:sz="24" w:space="0" w:color="auto"/>
              <w:left w:val="nil"/>
              <w:bottom w:val="single" w:sz="8" w:space="0" w:color="FFFFFF"/>
              <w:right w:val="nil"/>
            </w:tcBorders>
            <w:shd w:val="clear" w:color="000000" w:fill="B6DDE8"/>
            <w:vAlign w:val="center"/>
            <w:hideMark/>
          </w:tcPr>
          <w:p w14:paraId="55FFD981" w14:textId="77777777" w:rsidR="00CC555C" w:rsidRPr="0026613B" w:rsidRDefault="00CC555C" w:rsidP="00541118">
            <w:pPr>
              <w:spacing w:after="0"/>
              <w:jc w:val="left"/>
              <w:rPr>
                <w:rFonts w:ascii="Arial Narrow" w:hAnsi="Arial Narrow"/>
                <w:color w:val="000000"/>
                <w:sz w:val="20"/>
                <w:lang w:eastAsia="en-AU"/>
              </w:rPr>
            </w:pPr>
            <w:r w:rsidRPr="0026613B">
              <w:rPr>
                <w:rFonts w:ascii="Arial Narrow" w:hAnsi="Arial Narrow"/>
                <w:color w:val="000000"/>
                <w:sz w:val="20"/>
                <w:lang w:eastAsia="en-AU"/>
              </w:rPr>
              <w:t>63.70 km</w:t>
            </w:r>
          </w:p>
        </w:tc>
        <w:tc>
          <w:tcPr>
            <w:tcW w:w="497" w:type="pct"/>
            <w:vMerge w:val="restart"/>
            <w:tcBorders>
              <w:top w:val="thinThickSmallGap" w:sz="24" w:space="0" w:color="auto"/>
              <w:left w:val="single" w:sz="8" w:space="0" w:color="FFFFFF"/>
              <w:bottom w:val="single" w:sz="8" w:space="0" w:color="FFFFFF"/>
              <w:right w:val="single" w:sz="8" w:space="0" w:color="FFFFFF"/>
            </w:tcBorders>
            <w:shd w:val="clear" w:color="000000" w:fill="B6DDE8"/>
            <w:vAlign w:val="center"/>
            <w:hideMark/>
          </w:tcPr>
          <w:p w14:paraId="534801D4" w14:textId="77777777" w:rsidR="00CC555C" w:rsidRPr="0026613B" w:rsidRDefault="00CC555C" w:rsidP="00541118">
            <w:pPr>
              <w:spacing w:after="0"/>
              <w:jc w:val="center"/>
              <w:rPr>
                <w:rFonts w:ascii="Arial Narrow" w:hAnsi="Arial Narrow"/>
                <w:color w:val="000000"/>
                <w:sz w:val="20"/>
                <w:lang w:eastAsia="en-AU"/>
              </w:rPr>
            </w:pPr>
            <w:r w:rsidRPr="0026613B">
              <w:rPr>
                <w:rFonts w:ascii="Arial Narrow" w:hAnsi="Arial Narrow"/>
                <w:color w:val="000000"/>
                <w:sz w:val="20"/>
                <w:lang w:eastAsia="en-AU"/>
              </w:rPr>
              <w:t>$56.51m</w:t>
            </w:r>
          </w:p>
        </w:tc>
        <w:tc>
          <w:tcPr>
            <w:tcW w:w="704" w:type="pct"/>
            <w:tcBorders>
              <w:top w:val="thinThickSmallGap" w:sz="24" w:space="0" w:color="auto"/>
              <w:left w:val="nil"/>
              <w:bottom w:val="single" w:sz="8" w:space="0" w:color="FFFFFF"/>
              <w:right w:val="nil"/>
            </w:tcBorders>
            <w:shd w:val="clear" w:color="000000" w:fill="B6DDE8"/>
            <w:vAlign w:val="center"/>
            <w:hideMark/>
          </w:tcPr>
          <w:p w14:paraId="0C7B054D" w14:textId="77777777" w:rsidR="00CC555C" w:rsidRPr="0026613B" w:rsidRDefault="00CC555C" w:rsidP="00541118">
            <w:pPr>
              <w:spacing w:after="0"/>
              <w:jc w:val="left"/>
              <w:rPr>
                <w:rFonts w:ascii="Arial Narrow" w:hAnsi="Arial Narrow"/>
                <w:color w:val="000000"/>
                <w:sz w:val="20"/>
                <w:lang w:eastAsia="en-AU"/>
              </w:rPr>
            </w:pPr>
            <w:r w:rsidRPr="0026613B">
              <w:rPr>
                <w:rFonts w:ascii="Arial Narrow" w:hAnsi="Arial Narrow"/>
                <w:color w:val="000000"/>
                <w:sz w:val="20"/>
                <w:lang w:eastAsia="en-AU"/>
              </w:rPr>
              <w:t>65 km</w:t>
            </w:r>
          </w:p>
        </w:tc>
        <w:tc>
          <w:tcPr>
            <w:tcW w:w="683" w:type="pct"/>
            <w:vMerge w:val="restart"/>
            <w:tcBorders>
              <w:top w:val="thinThickSmallGap" w:sz="24" w:space="0" w:color="auto"/>
              <w:left w:val="single" w:sz="8" w:space="0" w:color="FFFFFF"/>
              <w:bottom w:val="single" w:sz="8" w:space="0" w:color="FFFFFF"/>
              <w:right w:val="single" w:sz="4" w:space="0" w:color="auto"/>
            </w:tcBorders>
            <w:shd w:val="clear" w:color="000000" w:fill="B6DDE8"/>
            <w:vAlign w:val="center"/>
            <w:hideMark/>
          </w:tcPr>
          <w:p w14:paraId="668701EF" w14:textId="77777777" w:rsidR="00CC555C" w:rsidRPr="0026613B" w:rsidRDefault="00CC555C" w:rsidP="00270A51">
            <w:pPr>
              <w:spacing w:after="0"/>
              <w:jc w:val="center"/>
              <w:rPr>
                <w:rFonts w:ascii="Arial Narrow" w:hAnsi="Arial Narrow"/>
                <w:b/>
                <w:color w:val="000000"/>
                <w:sz w:val="20"/>
                <w:lang w:eastAsia="en-AU"/>
              </w:rPr>
            </w:pPr>
            <w:r w:rsidRPr="0026613B">
              <w:rPr>
                <w:rFonts w:ascii="Arial Narrow" w:hAnsi="Arial Narrow"/>
                <w:b/>
                <w:color w:val="000000"/>
                <w:sz w:val="20"/>
                <w:lang w:eastAsia="en-AU"/>
              </w:rPr>
              <w:t>$7</w:t>
            </w:r>
            <w:r w:rsidR="003137BF">
              <w:rPr>
                <w:rFonts w:ascii="Arial Narrow" w:hAnsi="Arial Narrow"/>
                <w:b/>
                <w:color w:val="000000"/>
                <w:sz w:val="20"/>
                <w:lang w:eastAsia="en-AU"/>
              </w:rPr>
              <w:t>4</w:t>
            </w:r>
            <w:r w:rsidRPr="0026613B">
              <w:rPr>
                <w:rFonts w:ascii="Arial Narrow" w:hAnsi="Arial Narrow"/>
                <w:b/>
                <w:color w:val="000000"/>
                <w:sz w:val="20"/>
                <w:lang w:eastAsia="en-AU"/>
              </w:rPr>
              <w:t>m</w:t>
            </w:r>
          </w:p>
        </w:tc>
      </w:tr>
      <w:tr w:rsidR="00437A94" w:rsidRPr="00541118" w14:paraId="4C29D7D3" w14:textId="77777777" w:rsidTr="00B309CC">
        <w:trPr>
          <w:trHeight w:val="716"/>
        </w:trPr>
        <w:tc>
          <w:tcPr>
            <w:tcW w:w="596" w:type="pct"/>
            <w:vMerge/>
            <w:tcBorders>
              <w:top w:val="single" w:sz="8" w:space="0" w:color="FFFFFF"/>
              <w:left w:val="single" w:sz="4" w:space="0" w:color="auto"/>
              <w:bottom w:val="single" w:sz="8" w:space="0" w:color="FFFFFF"/>
              <w:right w:val="thinThickSmallGap" w:sz="24" w:space="0" w:color="auto"/>
            </w:tcBorders>
            <w:vAlign w:val="center"/>
            <w:hideMark/>
          </w:tcPr>
          <w:p w14:paraId="2267B86E" w14:textId="77777777" w:rsidR="00CC555C" w:rsidRPr="0026613B" w:rsidRDefault="00CC555C" w:rsidP="00541118">
            <w:pPr>
              <w:spacing w:after="0"/>
              <w:jc w:val="left"/>
              <w:rPr>
                <w:rFonts w:ascii="Arial Narrow" w:hAnsi="Arial Narrow"/>
                <w:b/>
                <w:bCs/>
                <w:color w:val="FFFFFF"/>
                <w:sz w:val="20"/>
                <w:lang w:eastAsia="en-AU"/>
              </w:rPr>
            </w:pPr>
          </w:p>
        </w:tc>
        <w:tc>
          <w:tcPr>
            <w:tcW w:w="615" w:type="pct"/>
            <w:tcBorders>
              <w:top w:val="single" w:sz="8" w:space="0" w:color="FFFFFF"/>
              <w:left w:val="thinThickSmallGap" w:sz="24" w:space="0" w:color="auto"/>
              <w:bottom w:val="single" w:sz="8" w:space="0" w:color="FFFFFF"/>
              <w:right w:val="single" w:sz="8" w:space="0" w:color="FFFFFF"/>
            </w:tcBorders>
            <w:shd w:val="clear" w:color="000000" w:fill="DAEEF3"/>
            <w:vAlign w:val="center"/>
            <w:hideMark/>
          </w:tcPr>
          <w:p w14:paraId="001B09FD" w14:textId="77777777" w:rsidR="00CC555C" w:rsidRPr="0026613B" w:rsidRDefault="00CC555C" w:rsidP="00541118">
            <w:pPr>
              <w:spacing w:after="0"/>
              <w:jc w:val="center"/>
              <w:rPr>
                <w:rFonts w:ascii="Arial Narrow" w:hAnsi="Arial Narrow"/>
                <w:color w:val="000000"/>
                <w:sz w:val="20"/>
                <w:lang w:eastAsia="en-AU"/>
              </w:rPr>
            </w:pPr>
            <w:r w:rsidRPr="0026613B">
              <w:rPr>
                <w:rFonts w:ascii="Arial Narrow" w:hAnsi="Arial Narrow"/>
                <w:color w:val="000000"/>
                <w:sz w:val="20"/>
                <w:lang w:eastAsia="en-AU"/>
              </w:rPr>
              <w:t>&gt; or = to 1.5m width</w:t>
            </w:r>
          </w:p>
        </w:tc>
        <w:tc>
          <w:tcPr>
            <w:tcW w:w="704" w:type="pct"/>
            <w:tcBorders>
              <w:top w:val="single" w:sz="8" w:space="0" w:color="FFFFFF"/>
              <w:left w:val="nil"/>
              <w:bottom w:val="single" w:sz="8" w:space="0" w:color="FFFFFF"/>
              <w:right w:val="single" w:sz="8" w:space="0" w:color="FFFFFF"/>
            </w:tcBorders>
            <w:shd w:val="clear" w:color="000000" w:fill="DAEEF3"/>
            <w:vAlign w:val="center"/>
            <w:hideMark/>
          </w:tcPr>
          <w:p w14:paraId="285AE0F7" w14:textId="77777777" w:rsidR="00CC555C" w:rsidRPr="0026613B" w:rsidRDefault="00FE1E15" w:rsidP="00FE1E15">
            <w:pPr>
              <w:spacing w:after="0"/>
              <w:jc w:val="center"/>
              <w:rPr>
                <w:rFonts w:ascii="Arial Narrow" w:hAnsi="Arial Narrow"/>
                <w:color w:val="000000"/>
                <w:sz w:val="20"/>
                <w:lang w:eastAsia="en-AU"/>
              </w:rPr>
            </w:pPr>
            <w:r>
              <w:rPr>
                <w:rFonts w:ascii="Arial Narrow" w:hAnsi="Arial Narrow"/>
                <w:color w:val="000000"/>
                <w:sz w:val="20"/>
                <w:lang w:eastAsia="en-AU"/>
              </w:rPr>
              <w:t>470</w:t>
            </w:r>
            <w:r w:rsidR="00CC555C" w:rsidRPr="0026613B">
              <w:rPr>
                <w:rFonts w:ascii="Arial Narrow" w:hAnsi="Arial Narrow"/>
                <w:color w:val="000000"/>
                <w:sz w:val="20"/>
                <w:lang w:eastAsia="en-AU"/>
              </w:rPr>
              <w:t>.</w:t>
            </w:r>
            <w:r>
              <w:rPr>
                <w:rFonts w:ascii="Arial Narrow" w:hAnsi="Arial Narrow"/>
                <w:color w:val="000000"/>
                <w:sz w:val="20"/>
                <w:lang w:eastAsia="en-AU"/>
              </w:rPr>
              <w:t>27</w:t>
            </w:r>
            <w:r w:rsidR="00CC555C" w:rsidRPr="0026613B">
              <w:rPr>
                <w:rFonts w:ascii="Arial Narrow" w:hAnsi="Arial Narrow"/>
                <w:color w:val="000000"/>
                <w:sz w:val="20"/>
                <w:lang w:eastAsia="en-AU"/>
              </w:rPr>
              <w:t xml:space="preserve"> km</w:t>
            </w:r>
          </w:p>
        </w:tc>
        <w:tc>
          <w:tcPr>
            <w:tcW w:w="497" w:type="pct"/>
            <w:vMerge/>
            <w:tcBorders>
              <w:top w:val="single" w:sz="8" w:space="0" w:color="FFFFFF"/>
              <w:left w:val="single" w:sz="8" w:space="0" w:color="FFFFFF"/>
              <w:bottom w:val="single" w:sz="8" w:space="0" w:color="FFFFFF"/>
              <w:right w:val="single" w:sz="8" w:space="0" w:color="FFFFFF"/>
            </w:tcBorders>
            <w:vAlign w:val="center"/>
            <w:hideMark/>
          </w:tcPr>
          <w:p w14:paraId="41752418" w14:textId="77777777" w:rsidR="00CC555C" w:rsidRPr="0026613B" w:rsidRDefault="00CC555C" w:rsidP="00541118">
            <w:pPr>
              <w:spacing w:after="0"/>
              <w:jc w:val="left"/>
              <w:rPr>
                <w:rFonts w:ascii="Arial Narrow" w:hAnsi="Arial Narrow"/>
                <w:color w:val="000000"/>
                <w:sz w:val="20"/>
                <w:lang w:eastAsia="en-AU"/>
              </w:rPr>
            </w:pPr>
          </w:p>
        </w:tc>
        <w:tc>
          <w:tcPr>
            <w:tcW w:w="704" w:type="pct"/>
            <w:tcBorders>
              <w:top w:val="single" w:sz="8" w:space="0" w:color="FFFFFF"/>
              <w:left w:val="nil"/>
              <w:bottom w:val="single" w:sz="8" w:space="0" w:color="FFFFFF"/>
              <w:right w:val="nil"/>
            </w:tcBorders>
            <w:shd w:val="clear" w:color="000000" w:fill="DAEEF3"/>
            <w:vAlign w:val="center"/>
            <w:hideMark/>
          </w:tcPr>
          <w:p w14:paraId="45F69611" w14:textId="77777777" w:rsidR="00CC555C" w:rsidRPr="0026613B" w:rsidRDefault="00CC555C" w:rsidP="00541118">
            <w:pPr>
              <w:spacing w:after="0"/>
              <w:jc w:val="left"/>
              <w:rPr>
                <w:rFonts w:ascii="Arial Narrow" w:hAnsi="Arial Narrow"/>
                <w:color w:val="000000"/>
                <w:sz w:val="20"/>
                <w:lang w:eastAsia="en-AU"/>
              </w:rPr>
            </w:pPr>
            <w:r w:rsidRPr="0026613B">
              <w:rPr>
                <w:rFonts w:ascii="Arial Narrow" w:hAnsi="Arial Narrow"/>
                <w:color w:val="000000"/>
                <w:sz w:val="20"/>
                <w:lang w:eastAsia="en-AU"/>
              </w:rPr>
              <w:t>512.78 km</w:t>
            </w:r>
          </w:p>
        </w:tc>
        <w:tc>
          <w:tcPr>
            <w:tcW w:w="497" w:type="pct"/>
            <w:vMerge/>
            <w:tcBorders>
              <w:top w:val="single" w:sz="8" w:space="0" w:color="FFFFFF"/>
              <w:left w:val="single" w:sz="8" w:space="0" w:color="FFFFFF"/>
              <w:bottom w:val="single" w:sz="8" w:space="0" w:color="FFFFFF"/>
              <w:right w:val="single" w:sz="8" w:space="0" w:color="FFFFFF"/>
            </w:tcBorders>
            <w:vAlign w:val="center"/>
            <w:hideMark/>
          </w:tcPr>
          <w:p w14:paraId="1FE7F2DA" w14:textId="77777777" w:rsidR="00CC555C" w:rsidRPr="0026613B" w:rsidRDefault="00CC555C" w:rsidP="00541118">
            <w:pPr>
              <w:spacing w:after="0"/>
              <w:jc w:val="left"/>
              <w:rPr>
                <w:rFonts w:ascii="Arial Narrow" w:hAnsi="Arial Narrow"/>
                <w:color w:val="000000"/>
                <w:sz w:val="20"/>
                <w:lang w:eastAsia="en-AU"/>
              </w:rPr>
            </w:pPr>
          </w:p>
        </w:tc>
        <w:tc>
          <w:tcPr>
            <w:tcW w:w="704" w:type="pct"/>
            <w:tcBorders>
              <w:top w:val="single" w:sz="8" w:space="0" w:color="FFFFFF"/>
              <w:left w:val="nil"/>
              <w:bottom w:val="single" w:sz="8" w:space="0" w:color="FFFFFF"/>
              <w:right w:val="nil"/>
            </w:tcBorders>
            <w:shd w:val="clear" w:color="000000" w:fill="DAEEF3"/>
            <w:vAlign w:val="center"/>
            <w:hideMark/>
          </w:tcPr>
          <w:p w14:paraId="205C6585" w14:textId="77777777" w:rsidR="00CC555C" w:rsidRPr="0026613B" w:rsidRDefault="00CC555C" w:rsidP="003F3A74">
            <w:pPr>
              <w:spacing w:after="0"/>
              <w:jc w:val="left"/>
              <w:rPr>
                <w:rFonts w:ascii="Arial Narrow" w:hAnsi="Arial Narrow"/>
                <w:color w:val="000000"/>
                <w:sz w:val="20"/>
                <w:lang w:eastAsia="en-AU"/>
              </w:rPr>
            </w:pPr>
            <w:r w:rsidRPr="0026613B">
              <w:rPr>
                <w:rFonts w:ascii="Arial Narrow" w:hAnsi="Arial Narrow"/>
                <w:color w:val="000000"/>
                <w:sz w:val="20"/>
                <w:lang w:eastAsia="en-AU"/>
              </w:rPr>
              <w:t>56</w:t>
            </w:r>
            <w:r w:rsidR="003F3A74">
              <w:rPr>
                <w:rFonts w:ascii="Arial Narrow" w:hAnsi="Arial Narrow"/>
                <w:color w:val="000000"/>
                <w:sz w:val="20"/>
                <w:lang w:eastAsia="en-AU"/>
              </w:rPr>
              <w:t>6</w:t>
            </w:r>
            <w:r w:rsidRPr="0026613B">
              <w:rPr>
                <w:rFonts w:ascii="Arial Narrow" w:hAnsi="Arial Narrow"/>
                <w:color w:val="000000"/>
                <w:sz w:val="20"/>
                <w:lang w:eastAsia="en-AU"/>
              </w:rPr>
              <w:t xml:space="preserve"> km</w:t>
            </w:r>
          </w:p>
        </w:tc>
        <w:tc>
          <w:tcPr>
            <w:tcW w:w="683" w:type="pct"/>
            <w:vMerge/>
            <w:tcBorders>
              <w:top w:val="nil"/>
              <w:left w:val="single" w:sz="8" w:space="0" w:color="FFFFFF"/>
              <w:bottom w:val="single" w:sz="8" w:space="0" w:color="FFFFFF"/>
              <w:right w:val="single" w:sz="4" w:space="0" w:color="auto"/>
            </w:tcBorders>
            <w:vAlign w:val="center"/>
            <w:hideMark/>
          </w:tcPr>
          <w:p w14:paraId="13AF6E5E" w14:textId="77777777" w:rsidR="00CC555C" w:rsidRPr="0026613B" w:rsidRDefault="00CC555C" w:rsidP="00541118">
            <w:pPr>
              <w:spacing w:after="0"/>
              <w:jc w:val="left"/>
              <w:rPr>
                <w:rFonts w:ascii="Arial Narrow" w:hAnsi="Arial Narrow"/>
                <w:color w:val="000000"/>
                <w:sz w:val="20"/>
                <w:lang w:eastAsia="en-AU"/>
              </w:rPr>
            </w:pPr>
          </w:p>
        </w:tc>
      </w:tr>
      <w:tr w:rsidR="00437A94" w:rsidRPr="00541118" w14:paraId="7A7AE35B" w14:textId="77777777" w:rsidTr="00B309CC">
        <w:trPr>
          <w:trHeight w:val="684"/>
        </w:trPr>
        <w:tc>
          <w:tcPr>
            <w:tcW w:w="596" w:type="pct"/>
            <w:vMerge w:val="restart"/>
            <w:tcBorders>
              <w:top w:val="single" w:sz="8" w:space="0" w:color="FFFFFF"/>
              <w:left w:val="single" w:sz="4" w:space="0" w:color="auto"/>
              <w:bottom w:val="single" w:sz="8" w:space="0" w:color="FFFFFF"/>
              <w:right w:val="thinThickSmallGap" w:sz="24" w:space="0" w:color="auto"/>
            </w:tcBorders>
            <w:shd w:val="clear" w:color="000000" w:fill="4BACC6"/>
            <w:vAlign w:val="center"/>
            <w:hideMark/>
          </w:tcPr>
          <w:p w14:paraId="7C49A505" w14:textId="77777777" w:rsidR="00CC555C" w:rsidRPr="0026613B" w:rsidRDefault="00CC555C" w:rsidP="00541118">
            <w:pPr>
              <w:spacing w:after="0"/>
              <w:jc w:val="center"/>
              <w:rPr>
                <w:rFonts w:ascii="Arial Narrow" w:hAnsi="Arial Narrow"/>
                <w:b/>
                <w:bCs/>
                <w:color w:val="FFFFFF"/>
                <w:sz w:val="20"/>
                <w:lang w:eastAsia="en-AU"/>
              </w:rPr>
            </w:pPr>
            <w:r w:rsidRPr="0026613B">
              <w:rPr>
                <w:rFonts w:ascii="Arial Narrow" w:hAnsi="Arial Narrow"/>
                <w:b/>
                <w:bCs/>
                <w:color w:val="FFFFFF"/>
                <w:szCs w:val="24"/>
                <w:lang w:eastAsia="en-AU"/>
              </w:rPr>
              <w:t>Parks</w:t>
            </w:r>
          </w:p>
        </w:tc>
        <w:tc>
          <w:tcPr>
            <w:tcW w:w="615" w:type="pct"/>
            <w:tcBorders>
              <w:top w:val="single" w:sz="8" w:space="0" w:color="FFFFFF"/>
              <w:left w:val="thinThickSmallGap" w:sz="24" w:space="0" w:color="auto"/>
              <w:bottom w:val="single" w:sz="8" w:space="0" w:color="FFFFFF"/>
              <w:right w:val="single" w:sz="8" w:space="0" w:color="FFFFFF"/>
            </w:tcBorders>
            <w:shd w:val="clear" w:color="000000" w:fill="B6DDE8"/>
            <w:vAlign w:val="center"/>
            <w:hideMark/>
          </w:tcPr>
          <w:p w14:paraId="304CBC2F" w14:textId="77777777" w:rsidR="00CC555C" w:rsidRPr="0026613B" w:rsidRDefault="00CC555C" w:rsidP="00541118">
            <w:pPr>
              <w:spacing w:after="0"/>
              <w:jc w:val="center"/>
              <w:rPr>
                <w:rFonts w:ascii="Arial Narrow" w:hAnsi="Arial Narrow"/>
                <w:color w:val="000000"/>
                <w:sz w:val="20"/>
                <w:lang w:eastAsia="en-AU"/>
              </w:rPr>
            </w:pPr>
            <w:r w:rsidRPr="0026613B">
              <w:rPr>
                <w:rFonts w:ascii="Arial Narrow" w:hAnsi="Arial Narrow"/>
                <w:color w:val="000000"/>
                <w:sz w:val="20"/>
                <w:lang w:eastAsia="en-AU"/>
              </w:rPr>
              <w:t>&lt; 1.5m width</w:t>
            </w:r>
          </w:p>
        </w:tc>
        <w:tc>
          <w:tcPr>
            <w:tcW w:w="704" w:type="pct"/>
            <w:tcBorders>
              <w:top w:val="single" w:sz="8" w:space="0" w:color="FFFFFF"/>
              <w:left w:val="nil"/>
              <w:bottom w:val="single" w:sz="8" w:space="0" w:color="FFFFFF"/>
              <w:right w:val="single" w:sz="8" w:space="0" w:color="FFFFFF"/>
            </w:tcBorders>
            <w:shd w:val="clear" w:color="000000" w:fill="B6DDE8"/>
            <w:vAlign w:val="center"/>
            <w:hideMark/>
          </w:tcPr>
          <w:p w14:paraId="0ADC2B39" w14:textId="77777777" w:rsidR="00CC555C" w:rsidRPr="0026613B" w:rsidRDefault="00CC555C" w:rsidP="00FE1E15">
            <w:pPr>
              <w:spacing w:after="0"/>
              <w:jc w:val="center"/>
              <w:rPr>
                <w:rFonts w:ascii="Arial Narrow" w:hAnsi="Arial Narrow"/>
                <w:color w:val="000000"/>
                <w:sz w:val="20"/>
                <w:lang w:eastAsia="en-AU"/>
              </w:rPr>
            </w:pPr>
            <w:r w:rsidRPr="0026613B">
              <w:rPr>
                <w:rFonts w:ascii="Arial Narrow" w:hAnsi="Arial Narrow"/>
                <w:color w:val="000000"/>
                <w:sz w:val="20"/>
                <w:lang w:eastAsia="en-AU"/>
              </w:rPr>
              <w:t>5.2</w:t>
            </w:r>
            <w:r w:rsidR="00FE1E15">
              <w:rPr>
                <w:rFonts w:ascii="Arial Narrow" w:hAnsi="Arial Narrow"/>
                <w:color w:val="000000"/>
                <w:sz w:val="20"/>
                <w:lang w:eastAsia="en-AU"/>
              </w:rPr>
              <w:t>0</w:t>
            </w:r>
            <w:r w:rsidRPr="0026613B">
              <w:rPr>
                <w:rFonts w:ascii="Arial Narrow" w:hAnsi="Arial Narrow"/>
                <w:color w:val="000000"/>
                <w:sz w:val="20"/>
                <w:lang w:eastAsia="en-AU"/>
              </w:rPr>
              <w:t xml:space="preserve"> km</w:t>
            </w:r>
          </w:p>
        </w:tc>
        <w:tc>
          <w:tcPr>
            <w:tcW w:w="497" w:type="pct"/>
            <w:vMerge w:val="restart"/>
            <w:tcBorders>
              <w:top w:val="single" w:sz="8" w:space="0" w:color="FFFFFF"/>
              <w:left w:val="single" w:sz="8" w:space="0" w:color="FFFFFF"/>
              <w:bottom w:val="single" w:sz="8" w:space="0" w:color="FFFFFF"/>
              <w:right w:val="single" w:sz="8" w:space="0" w:color="FFFFFF"/>
            </w:tcBorders>
            <w:shd w:val="clear" w:color="000000" w:fill="B6DDE8"/>
            <w:vAlign w:val="center"/>
            <w:hideMark/>
          </w:tcPr>
          <w:p w14:paraId="3B72DC82" w14:textId="77777777" w:rsidR="00CC555C" w:rsidRPr="0026613B" w:rsidRDefault="00CC555C" w:rsidP="00FE1E15">
            <w:pPr>
              <w:spacing w:after="0"/>
              <w:jc w:val="center"/>
              <w:rPr>
                <w:rFonts w:ascii="Arial Narrow" w:hAnsi="Arial Narrow"/>
                <w:color w:val="000000"/>
                <w:sz w:val="20"/>
                <w:lang w:eastAsia="en-AU"/>
              </w:rPr>
            </w:pPr>
            <w:r w:rsidRPr="0026613B">
              <w:rPr>
                <w:rFonts w:ascii="Arial Narrow" w:hAnsi="Arial Narrow"/>
                <w:color w:val="000000"/>
                <w:sz w:val="20"/>
                <w:lang w:eastAsia="en-AU"/>
              </w:rPr>
              <w:t>$</w:t>
            </w:r>
            <w:r w:rsidR="00FE1E15">
              <w:rPr>
                <w:rFonts w:ascii="Arial Narrow" w:hAnsi="Arial Narrow"/>
                <w:color w:val="000000"/>
                <w:sz w:val="20"/>
                <w:lang w:eastAsia="en-AU"/>
              </w:rPr>
              <w:t>7</w:t>
            </w:r>
            <w:r w:rsidRPr="0026613B">
              <w:rPr>
                <w:rFonts w:ascii="Arial Narrow" w:hAnsi="Arial Narrow"/>
                <w:color w:val="000000"/>
                <w:sz w:val="20"/>
                <w:lang w:eastAsia="en-AU"/>
              </w:rPr>
              <w:t>.</w:t>
            </w:r>
            <w:r w:rsidR="00FE1E15">
              <w:rPr>
                <w:rFonts w:ascii="Arial Narrow" w:hAnsi="Arial Narrow"/>
                <w:color w:val="000000"/>
                <w:sz w:val="20"/>
                <w:lang w:eastAsia="en-AU"/>
              </w:rPr>
              <w:t>4</w:t>
            </w:r>
            <w:r w:rsidRPr="0026613B">
              <w:rPr>
                <w:rFonts w:ascii="Arial Narrow" w:hAnsi="Arial Narrow"/>
                <w:color w:val="000000"/>
                <w:sz w:val="20"/>
                <w:lang w:eastAsia="en-AU"/>
              </w:rPr>
              <w:t>8m</w:t>
            </w:r>
          </w:p>
        </w:tc>
        <w:tc>
          <w:tcPr>
            <w:tcW w:w="704" w:type="pct"/>
            <w:tcBorders>
              <w:top w:val="single" w:sz="8" w:space="0" w:color="FFFFFF"/>
              <w:left w:val="nil"/>
              <w:bottom w:val="single" w:sz="8" w:space="0" w:color="FFFFFF"/>
              <w:right w:val="nil"/>
            </w:tcBorders>
            <w:shd w:val="clear" w:color="000000" w:fill="B6DDE8"/>
            <w:vAlign w:val="center"/>
            <w:hideMark/>
          </w:tcPr>
          <w:p w14:paraId="408246E9" w14:textId="77777777" w:rsidR="00CC555C" w:rsidRPr="0026613B" w:rsidRDefault="00CC555C" w:rsidP="00541118">
            <w:pPr>
              <w:spacing w:after="0"/>
              <w:jc w:val="left"/>
              <w:rPr>
                <w:rFonts w:ascii="Arial Narrow" w:hAnsi="Arial Narrow"/>
                <w:color w:val="000000"/>
                <w:sz w:val="20"/>
                <w:lang w:eastAsia="en-AU"/>
              </w:rPr>
            </w:pPr>
            <w:r w:rsidRPr="0026613B">
              <w:rPr>
                <w:rFonts w:ascii="Arial Narrow" w:hAnsi="Arial Narrow"/>
                <w:color w:val="000000"/>
                <w:sz w:val="20"/>
                <w:lang w:eastAsia="en-AU"/>
              </w:rPr>
              <w:t>5.21 km</w:t>
            </w:r>
          </w:p>
        </w:tc>
        <w:tc>
          <w:tcPr>
            <w:tcW w:w="497" w:type="pct"/>
            <w:vMerge w:val="restart"/>
            <w:tcBorders>
              <w:top w:val="single" w:sz="8" w:space="0" w:color="FFFFFF"/>
              <w:left w:val="single" w:sz="8" w:space="0" w:color="FFFFFF"/>
              <w:bottom w:val="single" w:sz="8" w:space="0" w:color="FFFFFF"/>
              <w:right w:val="single" w:sz="8" w:space="0" w:color="FFFFFF"/>
            </w:tcBorders>
            <w:shd w:val="clear" w:color="000000" w:fill="B6DDE8"/>
            <w:vAlign w:val="center"/>
            <w:hideMark/>
          </w:tcPr>
          <w:p w14:paraId="60E730C2" w14:textId="77777777" w:rsidR="00CC555C" w:rsidRPr="0026613B" w:rsidRDefault="00CC555C" w:rsidP="00541118">
            <w:pPr>
              <w:spacing w:after="0"/>
              <w:jc w:val="center"/>
              <w:rPr>
                <w:rFonts w:ascii="Arial Narrow" w:hAnsi="Arial Narrow"/>
                <w:color w:val="000000"/>
                <w:sz w:val="20"/>
                <w:lang w:eastAsia="en-AU"/>
              </w:rPr>
            </w:pPr>
            <w:r w:rsidRPr="0026613B">
              <w:rPr>
                <w:rFonts w:ascii="Arial Narrow" w:hAnsi="Arial Narrow"/>
                <w:color w:val="000000"/>
                <w:sz w:val="20"/>
                <w:lang w:eastAsia="en-AU"/>
              </w:rPr>
              <w:t>$8.78m</w:t>
            </w:r>
          </w:p>
        </w:tc>
        <w:tc>
          <w:tcPr>
            <w:tcW w:w="704" w:type="pct"/>
            <w:tcBorders>
              <w:top w:val="single" w:sz="8" w:space="0" w:color="FFFFFF"/>
              <w:left w:val="nil"/>
              <w:bottom w:val="single" w:sz="8" w:space="0" w:color="FFFFFF"/>
              <w:right w:val="nil"/>
            </w:tcBorders>
            <w:shd w:val="clear" w:color="000000" w:fill="B6DDE8"/>
            <w:vAlign w:val="center"/>
            <w:hideMark/>
          </w:tcPr>
          <w:p w14:paraId="204673B2" w14:textId="77777777" w:rsidR="00CC555C" w:rsidRPr="0026613B" w:rsidRDefault="00CC555C" w:rsidP="00541118">
            <w:pPr>
              <w:spacing w:after="0"/>
              <w:jc w:val="left"/>
              <w:rPr>
                <w:rFonts w:ascii="Arial Narrow" w:hAnsi="Arial Narrow"/>
                <w:color w:val="000000"/>
                <w:sz w:val="20"/>
                <w:lang w:eastAsia="en-AU"/>
              </w:rPr>
            </w:pPr>
            <w:r w:rsidRPr="0026613B">
              <w:rPr>
                <w:rFonts w:ascii="Arial Narrow" w:hAnsi="Arial Narrow"/>
                <w:color w:val="000000"/>
                <w:sz w:val="20"/>
                <w:lang w:eastAsia="en-AU"/>
              </w:rPr>
              <w:t>5.44 km</w:t>
            </w:r>
          </w:p>
        </w:tc>
        <w:tc>
          <w:tcPr>
            <w:tcW w:w="683" w:type="pct"/>
            <w:vMerge w:val="restart"/>
            <w:tcBorders>
              <w:top w:val="single" w:sz="8" w:space="0" w:color="FFFFFF"/>
              <w:left w:val="single" w:sz="8" w:space="0" w:color="FFFFFF"/>
              <w:bottom w:val="single" w:sz="8" w:space="0" w:color="FFFFFF"/>
              <w:right w:val="single" w:sz="4" w:space="0" w:color="auto"/>
            </w:tcBorders>
            <w:shd w:val="clear" w:color="000000" w:fill="B6DDE8"/>
            <w:vAlign w:val="center"/>
            <w:hideMark/>
          </w:tcPr>
          <w:p w14:paraId="49D138BF" w14:textId="77777777" w:rsidR="00CC555C" w:rsidRPr="0026613B" w:rsidRDefault="00CC555C" w:rsidP="00270A51">
            <w:pPr>
              <w:spacing w:after="0"/>
              <w:jc w:val="center"/>
              <w:rPr>
                <w:rFonts w:ascii="Arial Narrow" w:hAnsi="Arial Narrow"/>
                <w:b/>
                <w:color w:val="000000"/>
                <w:sz w:val="20"/>
                <w:lang w:eastAsia="en-AU"/>
              </w:rPr>
            </w:pPr>
            <w:r w:rsidRPr="0026613B">
              <w:rPr>
                <w:rFonts w:ascii="Arial Narrow" w:hAnsi="Arial Narrow"/>
                <w:b/>
                <w:color w:val="000000"/>
                <w:sz w:val="20"/>
                <w:lang w:eastAsia="en-AU"/>
              </w:rPr>
              <w:t>$1</w:t>
            </w:r>
            <w:r w:rsidR="003137BF">
              <w:rPr>
                <w:rFonts w:ascii="Arial Narrow" w:hAnsi="Arial Narrow"/>
                <w:b/>
                <w:color w:val="000000"/>
                <w:sz w:val="20"/>
                <w:lang w:eastAsia="en-AU"/>
              </w:rPr>
              <w:t>2</w:t>
            </w:r>
            <w:r w:rsidRPr="0026613B">
              <w:rPr>
                <w:rFonts w:ascii="Arial Narrow" w:hAnsi="Arial Narrow"/>
                <w:b/>
                <w:color w:val="000000"/>
                <w:sz w:val="20"/>
                <w:lang w:eastAsia="en-AU"/>
              </w:rPr>
              <w:t>m</w:t>
            </w:r>
          </w:p>
        </w:tc>
      </w:tr>
      <w:tr w:rsidR="00437A94" w:rsidRPr="00541118" w14:paraId="0FCC59B0" w14:textId="77777777" w:rsidTr="00B309CC">
        <w:trPr>
          <w:trHeight w:val="553"/>
        </w:trPr>
        <w:tc>
          <w:tcPr>
            <w:tcW w:w="596" w:type="pct"/>
            <w:vMerge/>
            <w:tcBorders>
              <w:top w:val="single" w:sz="8" w:space="0" w:color="FFFFFF"/>
              <w:left w:val="single" w:sz="4" w:space="0" w:color="auto"/>
              <w:bottom w:val="double" w:sz="4" w:space="0" w:color="auto"/>
              <w:right w:val="thinThickSmallGap" w:sz="24" w:space="0" w:color="auto"/>
            </w:tcBorders>
            <w:vAlign w:val="center"/>
            <w:hideMark/>
          </w:tcPr>
          <w:p w14:paraId="57711072" w14:textId="77777777" w:rsidR="00CC555C" w:rsidRPr="0026613B" w:rsidRDefault="00CC555C" w:rsidP="00541118">
            <w:pPr>
              <w:spacing w:after="0"/>
              <w:jc w:val="left"/>
              <w:rPr>
                <w:rFonts w:ascii="Arial Narrow" w:hAnsi="Arial Narrow"/>
                <w:b/>
                <w:bCs/>
                <w:color w:val="FFFFFF"/>
                <w:sz w:val="20"/>
                <w:lang w:eastAsia="en-AU"/>
              </w:rPr>
            </w:pPr>
          </w:p>
        </w:tc>
        <w:tc>
          <w:tcPr>
            <w:tcW w:w="615" w:type="pct"/>
            <w:tcBorders>
              <w:top w:val="single" w:sz="8" w:space="0" w:color="FFFFFF"/>
              <w:left w:val="thinThickSmallGap" w:sz="24" w:space="0" w:color="auto"/>
              <w:bottom w:val="double" w:sz="4" w:space="0" w:color="auto"/>
              <w:right w:val="single" w:sz="8" w:space="0" w:color="FFFFFF"/>
            </w:tcBorders>
            <w:shd w:val="clear" w:color="000000" w:fill="DAEEF3"/>
            <w:vAlign w:val="center"/>
            <w:hideMark/>
          </w:tcPr>
          <w:p w14:paraId="2790BEF5" w14:textId="77777777" w:rsidR="00CC555C" w:rsidRPr="0026613B" w:rsidRDefault="00CC555C" w:rsidP="00541118">
            <w:pPr>
              <w:spacing w:after="0"/>
              <w:jc w:val="center"/>
              <w:rPr>
                <w:rFonts w:ascii="Arial Narrow" w:hAnsi="Arial Narrow"/>
                <w:color w:val="000000"/>
                <w:sz w:val="20"/>
                <w:lang w:eastAsia="en-AU"/>
              </w:rPr>
            </w:pPr>
            <w:r w:rsidRPr="0026613B">
              <w:rPr>
                <w:rFonts w:ascii="Arial Narrow" w:hAnsi="Arial Narrow"/>
                <w:color w:val="000000"/>
                <w:sz w:val="20"/>
                <w:lang w:eastAsia="en-AU"/>
              </w:rPr>
              <w:t>&gt; or = to 1.5m width</w:t>
            </w:r>
          </w:p>
        </w:tc>
        <w:tc>
          <w:tcPr>
            <w:tcW w:w="704" w:type="pct"/>
            <w:tcBorders>
              <w:top w:val="single" w:sz="8" w:space="0" w:color="FFFFFF"/>
              <w:left w:val="nil"/>
              <w:bottom w:val="double" w:sz="4" w:space="0" w:color="auto"/>
              <w:right w:val="single" w:sz="8" w:space="0" w:color="FFFFFF"/>
            </w:tcBorders>
            <w:shd w:val="clear" w:color="000000" w:fill="DAEEF3"/>
            <w:vAlign w:val="center"/>
            <w:hideMark/>
          </w:tcPr>
          <w:p w14:paraId="76FA72CD" w14:textId="77777777" w:rsidR="00CC555C" w:rsidRPr="0026613B" w:rsidRDefault="00FE1E15" w:rsidP="00FE1E15">
            <w:pPr>
              <w:spacing w:after="0"/>
              <w:jc w:val="center"/>
              <w:rPr>
                <w:rFonts w:ascii="Arial Narrow" w:hAnsi="Arial Narrow"/>
                <w:color w:val="000000"/>
                <w:sz w:val="20"/>
                <w:lang w:eastAsia="en-AU"/>
              </w:rPr>
            </w:pPr>
            <w:r>
              <w:rPr>
                <w:rFonts w:ascii="Arial Narrow" w:hAnsi="Arial Narrow"/>
                <w:color w:val="000000"/>
                <w:sz w:val="20"/>
                <w:lang w:eastAsia="en-AU"/>
              </w:rPr>
              <w:t>88</w:t>
            </w:r>
            <w:r w:rsidR="00CC555C" w:rsidRPr="0026613B">
              <w:rPr>
                <w:rFonts w:ascii="Arial Narrow" w:hAnsi="Arial Narrow"/>
                <w:color w:val="000000"/>
                <w:sz w:val="20"/>
                <w:lang w:eastAsia="en-AU"/>
              </w:rPr>
              <w:t>.</w:t>
            </w:r>
            <w:r>
              <w:rPr>
                <w:rFonts w:ascii="Arial Narrow" w:hAnsi="Arial Narrow"/>
                <w:color w:val="000000"/>
                <w:sz w:val="20"/>
                <w:lang w:eastAsia="en-AU"/>
              </w:rPr>
              <w:t>50</w:t>
            </w:r>
            <w:r w:rsidR="00CC555C" w:rsidRPr="0026613B">
              <w:rPr>
                <w:rFonts w:ascii="Arial Narrow" w:hAnsi="Arial Narrow"/>
                <w:color w:val="000000"/>
                <w:sz w:val="20"/>
                <w:lang w:eastAsia="en-AU"/>
              </w:rPr>
              <w:t xml:space="preserve"> km</w:t>
            </w:r>
          </w:p>
        </w:tc>
        <w:tc>
          <w:tcPr>
            <w:tcW w:w="497" w:type="pct"/>
            <w:vMerge/>
            <w:tcBorders>
              <w:top w:val="nil"/>
              <w:left w:val="single" w:sz="8" w:space="0" w:color="FFFFFF"/>
              <w:bottom w:val="double" w:sz="4" w:space="0" w:color="auto"/>
              <w:right w:val="single" w:sz="8" w:space="0" w:color="FFFFFF"/>
            </w:tcBorders>
            <w:vAlign w:val="center"/>
            <w:hideMark/>
          </w:tcPr>
          <w:p w14:paraId="01130C5A" w14:textId="77777777" w:rsidR="00CC555C" w:rsidRPr="0026613B" w:rsidRDefault="00CC555C" w:rsidP="00541118">
            <w:pPr>
              <w:spacing w:after="0"/>
              <w:jc w:val="left"/>
              <w:rPr>
                <w:rFonts w:ascii="Arial Narrow" w:hAnsi="Arial Narrow"/>
                <w:color w:val="000000"/>
                <w:sz w:val="20"/>
                <w:lang w:eastAsia="en-AU"/>
              </w:rPr>
            </w:pPr>
          </w:p>
        </w:tc>
        <w:tc>
          <w:tcPr>
            <w:tcW w:w="704" w:type="pct"/>
            <w:tcBorders>
              <w:top w:val="single" w:sz="8" w:space="0" w:color="FFFFFF"/>
              <w:left w:val="nil"/>
              <w:bottom w:val="double" w:sz="4" w:space="0" w:color="auto"/>
              <w:right w:val="nil"/>
            </w:tcBorders>
            <w:shd w:val="clear" w:color="000000" w:fill="DAEEF3"/>
            <w:vAlign w:val="center"/>
            <w:hideMark/>
          </w:tcPr>
          <w:p w14:paraId="52CD7F22" w14:textId="77777777" w:rsidR="00CC555C" w:rsidRPr="0026613B" w:rsidRDefault="00CC555C" w:rsidP="00541118">
            <w:pPr>
              <w:spacing w:after="0"/>
              <w:jc w:val="left"/>
              <w:rPr>
                <w:rFonts w:ascii="Arial Narrow" w:hAnsi="Arial Narrow"/>
                <w:color w:val="000000"/>
                <w:sz w:val="20"/>
                <w:lang w:eastAsia="en-AU"/>
              </w:rPr>
            </w:pPr>
            <w:r w:rsidRPr="0026613B">
              <w:rPr>
                <w:rFonts w:ascii="Arial Narrow" w:hAnsi="Arial Narrow"/>
                <w:color w:val="000000"/>
                <w:sz w:val="20"/>
                <w:lang w:eastAsia="en-AU"/>
              </w:rPr>
              <w:t>90.36 km</w:t>
            </w:r>
          </w:p>
        </w:tc>
        <w:tc>
          <w:tcPr>
            <w:tcW w:w="497" w:type="pct"/>
            <w:vMerge/>
            <w:tcBorders>
              <w:top w:val="nil"/>
              <w:left w:val="single" w:sz="8" w:space="0" w:color="FFFFFF"/>
              <w:bottom w:val="double" w:sz="4" w:space="0" w:color="auto"/>
              <w:right w:val="single" w:sz="8" w:space="0" w:color="FFFFFF"/>
            </w:tcBorders>
            <w:vAlign w:val="center"/>
            <w:hideMark/>
          </w:tcPr>
          <w:p w14:paraId="30931C29" w14:textId="77777777" w:rsidR="00CC555C" w:rsidRPr="0026613B" w:rsidRDefault="00CC555C" w:rsidP="00541118">
            <w:pPr>
              <w:spacing w:after="0"/>
              <w:jc w:val="left"/>
              <w:rPr>
                <w:rFonts w:ascii="Arial Narrow" w:hAnsi="Arial Narrow"/>
                <w:color w:val="000000"/>
                <w:sz w:val="20"/>
                <w:lang w:eastAsia="en-AU"/>
              </w:rPr>
            </w:pPr>
          </w:p>
        </w:tc>
        <w:tc>
          <w:tcPr>
            <w:tcW w:w="704" w:type="pct"/>
            <w:tcBorders>
              <w:top w:val="single" w:sz="8" w:space="0" w:color="FFFFFF"/>
              <w:left w:val="nil"/>
              <w:bottom w:val="double" w:sz="4" w:space="0" w:color="auto"/>
              <w:right w:val="nil"/>
            </w:tcBorders>
            <w:shd w:val="clear" w:color="000000" w:fill="DAEEF3"/>
            <w:vAlign w:val="center"/>
            <w:hideMark/>
          </w:tcPr>
          <w:p w14:paraId="16AC29EA" w14:textId="77777777" w:rsidR="00CC555C" w:rsidRPr="0026613B" w:rsidRDefault="00CC555C" w:rsidP="00541118">
            <w:pPr>
              <w:spacing w:after="0"/>
              <w:jc w:val="left"/>
              <w:rPr>
                <w:rFonts w:ascii="Arial Narrow" w:hAnsi="Arial Narrow"/>
                <w:color w:val="000000"/>
                <w:sz w:val="20"/>
                <w:lang w:eastAsia="en-AU"/>
              </w:rPr>
            </w:pPr>
            <w:r w:rsidRPr="0026613B">
              <w:rPr>
                <w:rFonts w:ascii="Arial Narrow" w:hAnsi="Arial Narrow"/>
                <w:color w:val="000000"/>
                <w:sz w:val="20"/>
                <w:lang w:eastAsia="en-AU"/>
              </w:rPr>
              <w:t>105.46 km</w:t>
            </w:r>
          </w:p>
        </w:tc>
        <w:tc>
          <w:tcPr>
            <w:tcW w:w="683" w:type="pct"/>
            <w:vMerge/>
            <w:tcBorders>
              <w:top w:val="nil"/>
              <w:left w:val="single" w:sz="8" w:space="0" w:color="FFFFFF"/>
              <w:bottom w:val="double" w:sz="4" w:space="0" w:color="auto"/>
              <w:right w:val="single" w:sz="4" w:space="0" w:color="auto"/>
            </w:tcBorders>
            <w:vAlign w:val="center"/>
            <w:hideMark/>
          </w:tcPr>
          <w:p w14:paraId="65D0A164" w14:textId="77777777" w:rsidR="00CC555C" w:rsidRPr="0026613B" w:rsidRDefault="00CC555C" w:rsidP="00541118">
            <w:pPr>
              <w:spacing w:after="0"/>
              <w:jc w:val="left"/>
              <w:rPr>
                <w:rFonts w:ascii="Arial Narrow" w:hAnsi="Arial Narrow"/>
                <w:color w:val="000000"/>
                <w:sz w:val="20"/>
                <w:lang w:eastAsia="en-AU"/>
              </w:rPr>
            </w:pPr>
          </w:p>
        </w:tc>
      </w:tr>
      <w:tr w:rsidR="00437A94" w:rsidRPr="00541118" w14:paraId="3E692041" w14:textId="77777777" w:rsidTr="00B309CC">
        <w:trPr>
          <w:trHeight w:val="684"/>
        </w:trPr>
        <w:tc>
          <w:tcPr>
            <w:tcW w:w="596" w:type="pct"/>
            <w:tcBorders>
              <w:top w:val="double" w:sz="4" w:space="0" w:color="auto"/>
              <w:left w:val="single" w:sz="4" w:space="0" w:color="auto"/>
              <w:bottom w:val="single" w:sz="4" w:space="0" w:color="auto"/>
              <w:right w:val="single" w:sz="8" w:space="0" w:color="FFFFFF"/>
            </w:tcBorders>
            <w:shd w:val="clear" w:color="auto" w:fill="FFFFFF" w:themeFill="background1"/>
            <w:vAlign w:val="center"/>
            <w:hideMark/>
          </w:tcPr>
          <w:p w14:paraId="2D997F0B" w14:textId="77777777" w:rsidR="00CC555C" w:rsidRPr="00B309CC" w:rsidRDefault="00CC555C" w:rsidP="00541118">
            <w:pPr>
              <w:spacing w:after="0"/>
              <w:jc w:val="center"/>
              <w:rPr>
                <w:rFonts w:ascii="Arial Narrow" w:hAnsi="Arial Narrow"/>
                <w:b/>
                <w:bCs/>
                <w:sz w:val="20"/>
                <w:lang w:eastAsia="en-AU"/>
              </w:rPr>
            </w:pPr>
            <w:r w:rsidRPr="00B309CC">
              <w:rPr>
                <w:rFonts w:ascii="Arial Narrow" w:hAnsi="Arial Narrow"/>
                <w:b/>
                <w:bCs/>
                <w:szCs w:val="24"/>
                <w:lang w:eastAsia="en-AU"/>
              </w:rPr>
              <w:t>TOTAL</w:t>
            </w:r>
          </w:p>
        </w:tc>
        <w:tc>
          <w:tcPr>
            <w:tcW w:w="615" w:type="pct"/>
            <w:tcBorders>
              <w:top w:val="double" w:sz="4" w:space="0" w:color="auto"/>
              <w:left w:val="nil"/>
              <w:bottom w:val="single" w:sz="4" w:space="0" w:color="auto"/>
              <w:right w:val="single" w:sz="8" w:space="0" w:color="FFFFFF"/>
            </w:tcBorders>
            <w:shd w:val="clear" w:color="auto" w:fill="FFFFFF" w:themeFill="background1"/>
            <w:vAlign w:val="center"/>
            <w:hideMark/>
          </w:tcPr>
          <w:p w14:paraId="74AB951F" w14:textId="77777777" w:rsidR="00CC555C" w:rsidRPr="00B309CC" w:rsidRDefault="00CC555C" w:rsidP="00541118">
            <w:pPr>
              <w:spacing w:after="0"/>
              <w:jc w:val="center"/>
              <w:rPr>
                <w:rFonts w:ascii="Arial Narrow" w:hAnsi="Arial Narrow"/>
                <w:b/>
                <w:bCs/>
                <w:sz w:val="20"/>
                <w:lang w:eastAsia="en-AU"/>
              </w:rPr>
            </w:pPr>
            <w:r w:rsidRPr="00B309CC">
              <w:rPr>
                <w:rFonts w:ascii="Arial Narrow" w:hAnsi="Arial Narrow"/>
                <w:b/>
                <w:bCs/>
                <w:sz w:val="20"/>
                <w:lang w:eastAsia="en-AU"/>
              </w:rPr>
              <w:t> </w:t>
            </w:r>
          </w:p>
        </w:tc>
        <w:tc>
          <w:tcPr>
            <w:tcW w:w="704" w:type="pct"/>
            <w:tcBorders>
              <w:top w:val="double" w:sz="4" w:space="0" w:color="auto"/>
              <w:left w:val="nil"/>
              <w:bottom w:val="single" w:sz="4" w:space="0" w:color="auto"/>
              <w:right w:val="single" w:sz="8" w:space="0" w:color="FFFFFF"/>
            </w:tcBorders>
            <w:shd w:val="clear" w:color="auto" w:fill="FFFFFF" w:themeFill="background1"/>
            <w:vAlign w:val="center"/>
            <w:hideMark/>
          </w:tcPr>
          <w:p w14:paraId="7584B514" w14:textId="77777777" w:rsidR="00CC555C" w:rsidRPr="00B309CC" w:rsidRDefault="00CC555C" w:rsidP="00437A94">
            <w:pPr>
              <w:spacing w:after="0"/>
              <w:jc w:val="center"/>
              <w:rPr>
                <w:rFonts w:ascii="Arial Narrow" w:hAnsi="Arial Narrow"/>
                <w:b/>
                <w:bCs/>
                <w:sz w:val="20"/>
                <w:lang w:eastAsia="en-AU"/>
              </w:rPr>
            </w:pPr>
            <w:r w:rsidRPr="00B309CC">
              <w:rPr>
                <w:rFonts w:ascii="Arial Narrow" w:hAnsi="Arial Narrow"/>
                <w:b/>
                <w:bCs/>
                <w:sz w:val="20"/>
                <w:lang w:eastAsia="en-AU"/>
              </w:rPr>
              <w:t>6</w:t>
            </w:r>
            <w:r w:rsidR="00437A94" w:rsidRPr="00B309CC">
              <w:rPr>
                <w:rFonts w:ascii="Arial Narrow" w:hAnsi="Arial Narrow"/>
                <w:b/>
                <w:bCs/>
                <w:sz w:val="20"/>
                <w:lang w:eastAsia="en-AU"/>
              </w:rPr>
              <w:t>27</w:t>
            </w:r>
            <w:r w:rsidRPr="00B309CC">
              <w:rPr>
                <w:rFonts w:ascii="Arial Narrow" w:hAnsi="Arial Narrow"/>
                <w:b/>
                <w:bCs/>
                <w:sz w:val="20"/>
                <w:lang w:eastAsia="en-AU"/>
              </w:rPr>
              <w:t>.0</w:t>
            </w:r>
            <w:r w:rsidR="00437A94" w:rsidRPr="00B309CC">
              <w:rPr>
                <w:rFonts w:ascii="Arial Narrow" w:hAnsi="Arial Narrow"/>
                <w:b/>
                <w:bCs/>
                <w:sz w:val="20"/>
                <w:lang w:eastAsia="en-AU"/>
              </w:rPr>
              <w:t>8</w:t>
            </w:r>
            <w:r w:rsidRPr="00B309CC">
              <w:rPr>
                <w:rFonts w:ascii="Arial Narrow" w:hAnsi="Arial Narrow"/>
                <w:b/>
                <w:bCs/>
                <w:sz w:val="20"/>
                <w:lang w:eastAsia="en-AU"/>
              </w:rPr>
              <w:t xml:space="preserve"> km</w:t>
            </w:r>
          </w:p>
        </w:tc>
        <w:tc>
          <w:tcPr>
            <w:tcW w:w="497" w:type="pct"/>
            <w:tcBorders>
              <w:top w:val="double" w:sz="4" w:space="0" w:color="auto"/>
              <w:left w:val="nil"/>
              <w:bottom w:val="single" w:sz="4" w:space="0" w:color="auto"/>
              <w:right w:val="nil"/>
            </w:tcBorders>
            <w:shd w:val="clear" w:color="auto" w:fill="FFFFFF" w:themeFill="background1"/>
            <w:vAlign w:val="center"/>
            <w:hideMark/>
          </w:tcPr>
          <w:p w14:paraId="7F23B2FA" w14:textId="77777777" w:rsidR="00CC555C" w:rsidRPr="00B309CC" w:rsidRDefault="00CC555C" w:rsidP="00437A94">
            <w:pPr>
              <w:spacing w:after="0"/>
              <w:jc w:val="left"/>
              <w:rPr>
                <w:rFonts w:ascii="Arial Narrow" w:hAnsi="Arial Narrow"/>
                <w:b/>
                <w:bCs/>
                <w:sz w:val="20"/>
                <w:lang w:eastAsia="en-AU"/>
              </w:rPr>
            </w:pPr>
            <w:r w:rsidRPr="00B309CC">
              <w:rPr>
                <w:rFonts w:ascii="Arial Narrow" w:hAnsi="Arial Narrow"/>
                <w:b/>
                <w:bCs/>
                <w:sz w:val="20"/>
                <w:lang w:eastAsia="en-AU"/>
              </w:rPr>
              <w:t>$</w:t>
            </w:r>
            <w:r w:rsidR="00437A94" w:rsidRPr="00B309CC">
              <w:rPr>
                <w:rFonts w:ascii="Arial Narrow" w:hAnsi="Arial Narrow"/>
                <w:b/>
                <w:bCs/>
                <w:sz w:val="20"/>
                <w:lang w:eastAsia="en-AU"/>
              </w:rPr>
              <w:t>52</w:t>
            </w:r>
            <w:r w:rsidRPr="00B309CC">
              <w:rPr>
                <w:rFonts w:ascii="Arial Narrow" w:hAnsi="Arial Narrow"/>
                <w:b/>
                <w:bCs/>
                <w:sz w:val="20"/>
                <w:lang w:eastAsia="en-AU"/>
              </w:rPr>
              <w:t>.</w:t>
            </w:r>
            <w:r w:rsidR="00437A94" w:rsidRPr="00B309CC">
              <w:rPr>
                <w:rFonts w:ascii="Arial Narrow" w:hAnsi="Arial Narrow"/>
                <w:b/>
                <w:bCs/>
                <w:sz w:val="20"/>
                <w:lang w:eastAsia="en-AU"/>
              </w:rPr>
              <w:t>18</w:t>
            </w:r>
            <w:r w:rsidRPr="00B309CC">
              <w:rPr>
                <w:rFonts w:ascii="Arial Narrow" w:hAnsi="Arial Narrow"/>
                <w:b/>
                <w:bCs/>
                <w:sz w:val="20"/>
                <w:lang w:eastAsia="en-AU"/>
              </w:rPr>
              <w:t>m</w:t>
            </w:r>
          </w:p>
        </w:tc>
        <w:tc>
          <w:tcPr>
            <w:tcW w:w="704" w:type="pct"/>
            <w:tcBorders>
              <w:top w:val="double" w:sz="4" w:space="0" w:color="auto"/>
              <w:left w:val="single" w:sz="8" w:space="0" w:color="FFFFFF"/>
              <w:bottom w:val="single" w:sz="4" w:space="0" w:color="auto"/>
              <w:right w:val="nil"/>
            </w:tcBorders>
            <w:shd w:val="clear" w:color="auto" w:fill="FFFFFF" w:themeFill="background1"/>
            <w:vAlign w:val="center"/>
            <w:hideMark/>
          </w:tcPr>
          <w:p w14:paraId="1796249F" w14:textId="77777777" w:rsidR="00CC555C" w:rsidRPr="00B309CC" w:rsidRDefault="00CC555C" w:rsidP="00541118">
            <w:pPr>
              <w:spacing w:after="0"/>
              <w:jc w:val="center"/>
              <w:rPr>
                <w:rFonts w:ascii="Arial Narrow" w:hAnsi="Arial Narrow"/>
                <w:b/>
                <w:bCs/>
                <w:sz w:val="20"/>
                <w:lang w:eastAsia="en-AU"/>
              </w:rPr>
            </w:pPr>
            <w:r w:rsidRPr="00B309CC">
              <w:rPr>
                <w:rFonts w:ascii="Arial Narrow" w:hAnsi="Arial Narrow"/>
                <w:b/>
                <w:bCs/>
                <w:sz w:val="20"/>
                <w:lang w:eastAsia="en-AU"/>
              </w:rPr>
              <w:t>672.05 km</w:t>
            </w:r>
          </w:p>
        </w:tc>
        <w:tc>
          <w:tcPr>
            <w:tcW w:w="497" w:type="pct"/>
            <w:tcBorders>
              <w:top w:val="double" w:sz="4" w:space="0" w:color="auto"/>
              <w:left w:val="single" w:sz="8" w:space="0" w:color="FFFFFF"/>
              <w:bottom w:val="single" w:sz="4" w:space="0" w:color="auto"/>
              <w:right w:val="nil"/>
            </w:tcBorders>
            <w:shd w:val="clear" w:color="auto" w:fill="FFFFFF" w:themeFill="background1"/>
            <w:vAlign w:val="center"/>
            <w:hideMark/>
          </w:tcPr>
          <w:p w14:paraId="7607AEB7" w14:textId="77777777" w:rsidR="00CC555C" w:rsidRPr="00B309CC" w:rsidRDefault="00CC555C" w:rsidP="00541118">
            <w:pPr>
              <w:spacing w:after="0"/>
              <w:jc w:val="center"/>
              <w:rPr>
                <w:rFonts w:ascii="Arial Narrow" w:hAnsi="Arial Narrow"/>
                <w:b/>
                <w:bCs/>
                <w:sz w:val="20"/>
                <w:lang w:eastAsia="en-AU"/>
              </w:rPr>
            </w:pPr>
            <w:r w:rsidRPr="00B309CC">
              <w:rPr>
                <w:rFonts w:ascii="Arial Narrow" w:hAnsi="Arial Narrow"/>
                <w:b/>
                <w:bCs/>
                <w:sz w:val="20"/>
                <w:lang w:eastAsia="en-AU"/>
              </w:rPr>
              <w:t>$68.23m</w:t>
            </w:r>
          </w:p>
        </w:tc>
        <w:tc>
          <w:tcPr>
            <w:tcW w:w="704" w:type="pct"/>
            <w:tcBorders>
              <w:top w:val="double" w:sz="4" w:space="0" w:color="auto"/>
              <w:left w:val="single" w:sz="8" w:space="0" w:color="FFFFFF"/>
              <w:bottom w:val="single" w:sz="4" w:space="0" w:color="auto"/>
              <w:right w:val="nil"/>
            </w:tcBorders>
            <w:shd w:val="clear" w:color="auto" w:fill="FFFFFF" w:themeFill="background1"/>
            <w:vAlign w:val="center"/>
            <w:hideMark/>
          </w:tcPr>
          <w:p w14:paraId="1FC6A336" w14:textId="77777777" w:rsidR="00CC555C" w:rsidRPr="00B309CC" w:rsidRDefault="00CC555C" w:rsidP="00541118">
            <w:pPr>
              <w:spacing w:after="0"/>
              <w:jc w:val="center"/>
              <w:rPr>
                <w:rFonts w:ascii="Arial Narrow" w:hAnsi="Arial Narrow"/>
                <w:b/>
                <w:bCs/>
                <w:sz w:val="20"/>
                <w:lang w:eastAsia="en-AU"/>
              </w:rPr>
            </w:pPr>
            <w:r w:rsidRPr="00B309CC">
              <w:rPr>
                <w:rFonts w:ascii="Arial Narrow" w:hAnsi="Arial Narrow"/>
                <w:b/>
                <w:bCs/>
                <w:sz w:val="20"/>
                <w:lang w:eastAsia="en-AU"/>
              </w:rPr>
              <w:t>736.73 km</w:t>
            </w:r>
          </w:p>
        </w:tc>
        <w:tc>
          <w:tcPr>
            <w:tcW w:w="683" w:type="pct"/>
            <w:tcBorders>
              <w:top w:val="double" w:sz="4" w:space="0" w:color="auto"/>
              <w:left w:val="single" w:sz="8" w:space="0" w:color="FFFFFF"/>
              <w:bottom w:val="single" w:sz="4" w:space="0" w:color="auto"/>
              <w:right w:val="single" w:sz="4" w:space="0" w:color="auto"/>
            </w:tcBorders>
            <w:shd w:val="clear" w:color="auto" w:fill="FFFFFF" w:themeFill="background1"/>
            <w:vAlign w:val="center"/>
            <w:hideMark/>
          </w:tcPr>
          <w:p w14:paraId="2270047E" w14:textId="77777777" w:rsidR="00CC555C" w:rsidRPr="00B309CC" w:rsidRDefault="00CC555C" w:rsidP="00270A51">
            <w:pPr>
              <w:spacing w:after="0"/>
              <w:jc w:val="center"/>
              <w:rPr>
                <w:rFonts w:ascii="Arial Narrow" w:hAnsi="Arial Narrow"/>
                <w:b/>
                <w:bCs/>
                <w:sz w:val="20"/>
                <w:lang w:eastAsia="en-AU"/>
              </w:rPr>
            </w:pPr>
            <w:r w:rsidRPr="00B309CC">
              <w:rPr>
                <w:rFonts w:ascii="Arial Narrow" w:hAnsi="Arial Narrow"/>
                <w:b/>
                <w:bCs/>
                <w:sz w:val="20"/>
                <w:lang w:eastAsia="en-AU"/>
              </w:rPr>
              <w:t>$8</w:t>
            </w:r>
            <w:r w:rsidR="00A03D1E" w:rsidRPr="00B309CC">
              <w:rPr>
                <w:rFonts w:ascii="Arial Narrow" w:hAnsi="Arial Narrow"/>
                <w:b/>
                <w:bCs/>
                <w:sz w:val="20"/>
                <w:lang w:eastAsia="en-AU"/>
              </w:rPr>
              <w:t>6</w:t>
            </w:r>
            <w:r w:rsidRPr="00B309CC">
              <w:rPr>
                <w:rFonts w:ascii="Arial Narrow" w:hAnsi="Arial Narrow"/>
                <w:b/>
                <w:bCs/>
                <w:sz w:val="20"/>
                <w:lang w:eastAsia="en-AU"/>
              </w:rPr>
              <w:t>m</w:t>
            </w:r>
          </w:p>
        </w:tc>
      </w:tr>
    </w:tbl>
    <w:p w14:paraId="47520C8F" w14:textId="77777777" w:rsidR="0013130B" w:rsidRDefault="00B05FC6" w:rsidP="00BA5F6E">
      <w:r>
        <w:lastRenderedPageBreak/>
        <w:t>T</w:t>
      </w:r>
      <w:r w:rsidR="0013130B">
        <w:t xml:space="preserve">he key messages from the </w:t>
      </w:r>
      <w:r w:rsidR="00D32763">
        <w:t>2020 Footpath</w:t>
      </w:r>
      <w:r w:rsidR="0013130B">
        <w:t xml:space="preserve"> Infrastructure Asset Management Plan are summarised below.  </w:t>
      </w:r>
    </w:p>
    <w:p w14:paraId="31B8981A" w14:textId="77777777" w:rsidR="009522D2" w:rsidRDefault="009522D2" w:rsidP="009522D2">
      <w:pPr>
        <w:rPr>
          <w:b/>
        </w:rPr>
      </w:pPr>
      <w:r w:rsidRPr="007D3682">
        <w:rPr>
          <w:b/>
        </w:rPr>
        <w:t>Asset Data &amp; Condition Analysis</w:t>
      </w:r>
    </w:p>
    <w:p w14:paraId="11AFE23C" w14:textId="77777777" w:rsidR="009522D2" w:rsidRDefault="009522D2" w:rsidP="00BA5F6E">
      <w:pPr>
        <w:pStyle w:val="ListParagraph"/>
        <w:numPr>
          <w:ilvl w:val="0"/>
          <w:numId w:val="31"/>
        </w:numPr>
        <w:rPr>
          <w:rFonts w:cs="Arial"/>
        </w:rPr>
      </w:pPr>
      <w:r w:rsidRPr="00270A51">
        <w:t>The data utilised to develop the FAMP is considered to be approximately 95% accurate and of medium confidence</w:t>
      </w:r>
      <w:r w:rsidRPr="00BA5F6E">
        <w:rPr>
          <w:rFonts w:cs="Arial"/>
        </w:rPr>
        <w:t>.</w:t>
      </w:r>
      <w:r w:rsidR="00D32763" w:rsidRPr="00BA5F6E">
        <w:rPr>
          <w:rFonts w:cs="Arial"/>
        </w:rPr>
        <w:t xml:space="preserve"> The recent condition ratings were established by network assessment conducted by Talis in </w:t>
      </w:r>
      <w:proofErr w:type="gramStart"/>
      <w:r w:rsidR="00D32763" w:rsidRPr="00BA5F6E">
        <w:rPr>
          <w:rFonts w:cs="Arial"/>
        </w:rPr>
        <w:t>August,</w:t>
      </w:r>
      <w:proofErr w:type="gramEnd"/>
      <w:r w:rsidR="00D32763" w:rsidRPr="00BA5F6E">
        <w:rPr>
          <w:rFonts w:cs="Arial"/>
        </w:rPr>
        <w:t xml:space="preserve"> 2019.</w:t>
      </w:r>
    </w:p>
    <w:p w14:paraId="2386C189" w14:textId="77777777" w:rsidR="00304E05" w:rsidRPr="00304E05" w:rsidRDefault="00304E05" w:rsidP="00304E05">
      <w:pPr>
        <w:pStyle w:val="ListParagraph"/>
        <w:rPr>
          <w:rFonts w:cs="Arial"/>
        </w:rPr>
      </w:pPr>
    </w:p>
    <w:p w14:paraId="03BB5EEB" w14:textId="77777777" w:rsidR="009522D2" w:rsidRPr="00270A51" w:rsidRDefault="009522D2" w:rsidP="00A06614">
      <w:pPr>
        <w:pStyle w:val="ListParagraph"/>
        <w:numPr>
          <w:ilvl w:val="0"/>
          <w:numId w:val="31"/>
        </w:numPr>
      </w:pPr>
      <w:r w:rsidRPr="00270A51">
        <w:t xml:space="preserve">The FAMP Infrastructure assets are in an excellent to moderate condition with </w:t>
      </w:r>
      <w:r w:rsidR="001F08E6" w:rsidRPr="00270A51">
        <w:t>32</w:t>
      </w:r>
      <w:r w:rsidRPr="00270A51">
        <w:t xml:space="preserve">% of the assets in condition 1, </w:t>
      </w:r>
      <w:r w:rsidR="001F08E6" w:rsidRPr="00270A51">
        <w:t>42</w:t>
      </w:r>
      <w:r w:rsidRPr="00270A51">
        <w:t xml:space="preserve">% in condition 2 and </w:t>
      </w:r>
      <w:r w:rsidR="001F08E6" w:rsidRPr="00270A51">
        <w:t>20</w:t>
      </w:r>
      <w:r w:rsidRPr="00270A51">
        <w:t xml:space="preserve">% in condition 3. See legend at </w:t>
      </w:r>
      <w:r w:rsidRPr="0026613B">
        <w:t>Graph 5.1.</w:t>
      </w:r>
      <w:r w:rsidR="001E29F1">
        <w:t>2A</w:t>
      </w:r>
      <w:r w:rsidRPr="0026613B">
        <w:t xml:space="preserve"> Asset Condition Profile.</w:t>
      </w:r>
    </w:p>
    <w:p w14:paraId="46350F0C" w14:textId="77777777" w:rsidR="0013130B" w:rsidRDefault="0013130B" w:rsidP="0013130B">
      <w:pPr>
        <w:pStyle w:val="BodyText"/>
        <w:rPr>
          <w:rFonts w:cs="Arial"/>
          <w:b/>
          <w:szCs w:val="24"/>
        </w:rPr>
      </w:pPr>
      <w:r>
        <w:rPr>
          <w:rFonts w:cs="Arial"/>
          <w:b/>
          <w:szCs w:val="24"/>
        </w:rPr>
        <w:t>Level of Service and Risk Management</w:t>
      </w:r>
    </w:p>
    <w:p w14:paraId="7C8F299B" w14:textId="77777777" w:rsidR="0013130B" w:rsidRPr="00687B34" w:rsidRDefault="0013130B" w:rsidP="00A06614">
      <w:r w:rsidRPr="00687B34">
        <w:t xml:space="preserve">Level of Service is a measurable target which determines the type and extent of services delivered to the Community. </w:t>
      </w:r>
      <w:r w:rsidR="00103071">
        <w:t>Footpath</w:t>
      </w:r>
      <w:r w:rsidR="00103071" w:rsidRPr="008B092F">
        <w:t xml:space="preserve"> </w:t>
      </w:r>
      <w:r w:rsidR="00103071" w:rsidRPr="008763C1">
        <w:t xml:space="preserve">Infrastructure levels are measured internally and, by the community to determine adequate </w:t>
      </w:r>
      <w:r w:rsidR="00103071" w:rsidRPr="008B092F">
        <w:t>provision.</w:t>
      </w:r>
      <w:r w:rsidR="00AC2891">
        <w:t xml:space="preserve"> </w:t>
      </w:r>
      <w:r w:rsidRPr="00687B34">
        <w:t>The following findings have been drawn from the CATALYSE Pty Ltd Survey</w:t>
      </w:r>
      <w:r w:rsidR="008406AE">
        <w:t xml:space="preserve"> </w:t>
      </w:r>
      <w:r w:rsidR="00A56E45">
        <w:t>201</w:t>
      </w:r>
      <w:r w:rsidR="008406AE">
        <w:t>9</w:t>
      </w:r>
      <w:r w:rsidRPr="00687B34">
        <w:t>.</w:t>
      </w:r>
    </w:p>
    <w:p w14:paraId="1B3C0EE1" w14:textId="77777777" w:rsidR="0013130B" w:rsidRDefault="0013130B" w:rsidP="00A06614">
      <w:pPr>
        <w:pStyle w:val="ListParagraph"/>
        <w:numPr>
          <w:ilvl w:val="0"/>
          <w:numId w:val="32"/>
        </w:numPr>
      </w:pPr>
      <w:r w:rsidRPr="00687B34">
        <w:t xml:space="preserve">Overall Satisfaction with the City of Cockburn has increased by </w:t>
      </w:r>
      <w:r w:rsidR="00720CCC">
        <w:t>1</w:t>
      </w:r>
      <w:r w:rsidR="00A56E45">
        <w:t>%</w:t>
      </w:r>
      <w:r w:rsidR="00402BBD">
        <w:t xml:space="preserve"> from </w:t>
      </w:r>
      <w:r w:rsidR="00A56E45">
        <w:t>201</w:t>
      </w:r>
      <w:r w:rsidR="00720CCC">
        <w:t>7</w:t>
      </w:r>
      <w:r w:rsidR="00A56E45">
        <w:t xml:space="preserve"> to 9</w:t>
      </w:r>
      <w:r w:rsidR="00720CCC">
        <w:t>8</w:t>
      </w:r>
      <w:r w:rsidR="00A56E45">
        <w:t>% in 201</w:t>
      </w:r>
      <w:r w:rsidR="00720CCC">
        <w:t>9</w:t>
      </w:r>
      <w:r w:rsidR="00304E05">
        <w:t>.</w:t>
      </w:r>
    </w:p>
    <w:p w14:paraId="6A13930B" w14:textId="77777777" w:rsidR="00304E05" w:rsidRPr="00687B34" w:rsidRDefault="00304E05" w:rsidP="00304E05">
      <w:pPr>
        <w:pStyle w:val="ListParagraph"/>
      </w:pPr>
    </w:p>
    <w:p w14:paraId="0BFD0DE0" w14:textId="77777777" w:rsidR="0013130B" w:rsidRDefault="0013130B" w:rsidP="00A06614">
      <w:pPr>
        <w:pStyle w:val="ListParagraph"/>
        <w:numPr>
          <w:ilvl w:val="0"/>
          <w:numId w:val="32"/>
        </w:numPr>
      </w:pPr>
      <w:r w:rsidRPr="00687B34">
        <w:t>Community satisfaction for the City’s footpath mai</w:t>
      </w:r>
      <w:r w:rsidR="00402BBD">
        <w:t xml:space="preserve">ntenance service is high, with </w:t>
      </w:r>
      <w:r w:rsidR="00720CCC">
        <w:t>82</w:t>
      </w:r>
      <w:r w:rsidR="00A56E45">
        <w:t>%</w:t>
      </w:r>
      <w:r w:rsidRPr="00687B34">
        <w:t xml:space="preserve"> of those surveyed either delighted or satisfied.</w:t>
      </w:r>
    </w:p>
    <w:p w14:paraId="060A0E0A" w14:textId="77777777" w:rsidR="00304E05" w:rsidRPr="00687B34" w:rsidRDefault="00304E05" w:rsidP="00304E05">
      <w:pPr>
        <w:pStyle w:val="ListParagraph"/>
      </w:pPr>
    </w:p>
    <w:p w14:paraId="4AC949EF" w14:textId="77777777" w:rsidR="00052A35" w:rsidRPr="00402BBD" w:rsidRDefault="00052A35" w:rsidP="00A06614">
      <w:pPr>
        <w:pStyle w:val="ListParagraph"/>
        <w:numPr>
          <w:ilvl w:val="0"/>
          <w:numId w:val="32"/>
        </w:numPr>
      </w:pPr>
      <w:r w:rsidRPr="00687B34">
        <w:t xml:space="preserve">There are </w:t>
      </w:r>
      <w:r w:rsidR="00A56E45" w:rsidRPr="00452489">
        <w:t>1</w:t>
      </w:r>
      <w:r w:rsidR="00452489" w:rsidRPr="0026613B">
        <w:t>0</w:t>
      </w:r>
      <w:r w:rsidR="00A56E45" w:rsidRPr="00452489">
        <w:t>%</w:t>
      </w:r>
      <w:r w:rsidR="000873C9">
        <w:t xml:space="preserve"> </w:t>
      </w:r>
      <w:r w:rsidRPr="00402BBD">
        <w:t xml:space="preserve">of footpaths that do not currently meet the desired service level of a minimum width of 1.5m. </w:t>
      </w:r>
    </w:p>
    <w:p w14:paraId="2726276C" w14:textId="77777777" w:rsidR="0013130B" w:rsidRPr="00687B34" w:rsidRDefault="0013130B" w:rsidP="00B05FC6">
      <w:pPr>
        <w:pStyle w:val="BodyText"/>
        <w:spacing w:after="360"/>
        <w:jc w:val="right"/>
        <w:rPr>
          <w:rFonts w:cs="Arial"/>
          <w:szCs w:val="24"/>
        </w:rPr>
      </w:pPr>
      <w:r w:rsidRPr="00687B34">
        <w:rPr>
          <w:rFonts w:cs="Arial"/>
          <w:szCs w:val="24"/>
        </w:rPr>
        <w:t xml:space="preserve">See </w:t>
      </w:r>
      <w:r w:rsidRPr="00687B34">
        <w:rPr>
          <w:rFonts w:cs="Arial"/>
          <w:b/>
          <w:szCs w:val="24"/>
        </w:rPr>
        <w:t xml:space="preserve">(Section 3) </w:t>
      </w:r>
      <w:r w:rsidRPr="00687B34">
        <w:rPr>
          <w:rFonts w:cs="Arial"/>
          <w:szCs w:val="24"/>
        </w:rPr>
        <w:t>for further information</w:t>
      </w:r>
    </w:p>
    <w:p w14:paraId="7DC32CA7" w14:textId="77777777" w:rsidR="0013130B" w:rsidRPr="00687B34" w:rsidRDefault="0013130B" w:rsidP="0013130B">
      <w:pPr>
        <w:pStyle w:val="BodyText"/>
        <w:jc w:val="left"/>
        <w:rPr>
          <w:rFonts w:cs="Arial"/>
          <w:b/>
          <w:szCs w:val="24"/>
        </w:rPr>
      </w:pPr>
      <w:r w:rsidRPr="00687B34">
        <w:rPr>
          <w:rFonts w:cs="Arial"/>
          <w:b/>
          <w:szCs w:val="24"/>
        </w:rPr>
        <w:t xml:space="preserve">Future Growth and Demand Management </w:t>
      </w:r>
    </w:p>
    <w:p w14:paraId="4394FB61" w14:textId="77777777" w:rsidR="0013130B" w:rsidRPr="00687B34" w:rsidRDefault="0013130B" w:rsidP="00504B85">
      <w:r w:rsidRPr="00687B34">
        <w:t>Future growth projections are supported by the City’s Strategic Planning Service Population and demographic research</w:t>
      </w:r>
      <w:r w:rsidR="008231FE">
        <w:t xml:space="preserve">, </w:t>
      </w:r>
      <w:r w:rsidR="008231FE" w:rsidRPr="00687B34">
        <w:t>whilst</w:t>
      </w:r>
      <w:r w:rsidRPr="00687B34">
        <w:t xml:space="preserve"> Demand for new services will be administered through upgrading existing and providing new assets. </w:t>
      </w:r>
    </w:p>
    <w:p w14:paraId="08989793" w14:textId="36A0F4C6" w:rsidR="001076D0" w:rsidRDefault="0013130B" w:rsidP="00FC426C">
      <w:pPr>
        <w:pStyle w:val="ListParagraph"/>
        <w:numPr>
          <w:ilvl w:val="0"/>
          <w:numId w:val="33"/>
        </w:numPr>
      </w:pPr>
      <w:r w:rsidRPr="00687B34">
        <w:t xml:space="preserve">A cumulative growth of </w:t>
      </w:r>
      <w:r w:rsidR="00106C48">
        <w:t>approx</w:t>
      </w:r>
      <w:r w:rsidR="002B1429">
        <w:t>imately</w:t>
      </w:r>
      <w:r w:rsidR="00106C48">
        <w:t xml:space="preserve"> </w:t>
      </w:r>
      <w:r w:rsidR="004A7CFD">
        <w:t>18</w:t>
      </w:r>
      <w:r w:rsidR="00210611">
        <w:t>,</w:t>
      </w:r>
      <w:r w:rsidR="004A7CFD">
        <w:t>788</w:t>
      </w:r>
      <w:r w:rsidRPr="00687B34">
        <w:t xml:space="preserve"> </w:t>
      </w:r>
      <w:r w:rsidR="00106C48">
        <w:t>m</w:t>
      </w:r>
      <w:r w:rsidR="00106C48" w:rsidRPr="00504B85">
        <w:rPr>
          <w:vertAlign w:val="superscript"/>
        </w:rPr>
        <w:t>2</w:t>
      </w:r>
      <w:r w:rsidR="00106C48" w:rsidRPr="00687B34">
        <w:t xml:space="preserve"> </w:t>
      </w:r>
      <w:r w:rsidRPr="00687B34">
        <w:t xml:space="preserve">to the footpath network </w:t>
      </w:r>
      <w:r w:rsidR="00967939">
        <w:t xml:space="preserve">every year, </w:t>
      </w:r>
      <w:r w:rsidRPr="00687B34">
        <w:t xml:space="preserve">over the next 5 years. This represents an increase in replacement cost of </w:t>
      </w:r>
      <w:r w:rsidR="00967939" w:rsidRPr="00967939">
        <w:t>$1,</w:t>
      </w:r>
      <w:r w:rsidR="004A7CFD">
        <w:t>215</w:t>
      </w:r>
      <w:r w:rsidR="00967939" w:rsidRPr="00967939">
        <w:t>,</w:t>
      </w:r>
      <w:r w:rsidR="00894F72">
        <w:t>8</w:t>
      </w:r>
      <w:r w:rsidR="004A7CFD">
        <w:t>95</w:t>
      </w:r>
      <w:r w:rsidR="00967939">
        <w:t xml:space="preserve"> </w:t>
      </w:r>
      <w:r w:rsidRPr="00687B34">
        <w:t>per year</w:t>
      </w:r>
      <w:r w:rsidR="00967939">
        <w:t>.</w:t>
      </w:r>
    </w:p>
    <w:p w14:paraId="57DB2C64" w14:textId="77777777" w:rsidR="00FC426C" w:rsidRPr="00687B34" w:rsidRDefault="00FC426C" w:rsidP="00FC426C">
      <w:pPr>
        <w:pStyle w:val="ListParagraph"/>
      </w:pPr>
    </w:p>
    <w:p w14:paraId="60FB8F0F" w14:textId="77777777" w:rsidR="002F2D28" w:rsidRDefault="0013130B" w:rsidP="002F2D28">
      <w:pPr>
        <w:pStyle w:val="ListParagraph"/>
        <w:numPr>
          <w:ilvl w:val="0"/>
          <w:numId w:val="33"/>
        </w:numPr>
      </w:pPr>
      <w:r w:rsidRPr="00B25364">
        <w:t>Estimated project costs of $</w:t>
      </w:r>
      <w:r w:rsidR="003A5D69">
        <w:t>13</w:t>
      </w:r>
      <w:r w:rsidRPr="00B25364">
        <w:t xml:space="preserve"> million invested through the delivery of the ten year </w:t>
      </w:r>
      <w:r w:rsidR="009211E6" w:rsidRPr="00B25364">
        <w:t>new capital works program</w:t>
      </w:r>
      <w:r w:rsidR="00B25364" w:rsidRPr="00B25364">
        <w:t>.</w:t>
      </w:r>
    </w:p>
    <w:p w14:paraId="2DAC162E" w14:textId="77777777" w:rsidR="002F2D28" w:rsidRPr="002F2D28" w:rsidRDefault="002F2D28" w:rsidP="002F2D28">
      <w:pPr>
        <w:pStyle w:val="ListParagraph"/>
        <w:rPr>
          <w:rFonts w:cs="Arial"/>
          <w:szCs w:val="24"/>
        </w:rPr>
      </w:pPr>
    </w:p>
    <w:p w14:paraId="3DDBB37C" w14:textId="77777777" w:rsidR="0013130B" w:rsidRPr="002F2D28" w:rsidRDefault="002F2D28" w:rsidP="002F2D28">
      <w:pPr>
        <w:pStyle w:val="ListParagraph"/>
      </w:pPr>
      <w:r>
        <w:rPr>
          <w:rFonts w:cs="Arial"/>
          <w:szCs w:val="24"/>
        </w:rPr>
        <w:tab/>
      </w:r>
      <w:r>
        <w:rPr>
          <w:rFonts w:cs="Arial"/>
          <w:szCs w:val="24"/>
        </w:rPr>
        <w:tab/>
      </w:r>
      <w:r>
        <w:rPr>
          <w:rFonts w:cs="Arial"/>
          <w:szCs w:val="24"/>
        </w:rPr>
        <w:tab/>
      </w:r>
      <w:r>
        <w:rPr>
          <w:rFonts w:cs="Arial"/>
          <w:szCs w:val="24"/>
        </w:rPr>
        <w:tab/>
      </w:r>
      <w:r>
        <w:rPr>
          <w:rFonts w:cs="Arial"/>
          <w:szCs w:val="24"/>
        </w:rPr>
        <w:tab/>
      </w:r>
      <w:r w:rsidR="0013130B" w:rsidRPr="002F2D28">
        <w:rPr>
          <w:rFonts w:cs="Arial"/>
          <w:szCs w:val="24"/>
        </w:rPr>
        <w:t xml:space="preserve">See </w:t>
      </w:r>
      <w:r w:rsidRPr="002F2D28">
        <w:rPr>
          <w:rFonts w:cs="Arial"/>
          <w:b/>
          <w:szCs w:val="24"/>
        </w:rPr>
        <w:t>(Section 4</w:t>
      </w:r>
      <w:r w:rsidR="0013130B" w:rsidRPr="002F2D28">
        <w:rPr>
          <w:rFonts w:cs="Arial"/>
          <w:b/>
          <w:szCs w:val="24"/>
        </w:rPr>
        <w:t xml:space="preserve">) </w:t>
      </w:r>
      <w:r w:rsidR="0013130B" w:rsidRPr="002F2D28">
        <w:rPr>
          <w:rFonts w:cs="Arial"/>
          <w:szCs w:val="24"/>
        </w:rPr>
        <w:t>for further information</w:t>
      </w:r>
    </w:p>
    <w:p w14:paraId="30816E8B" w14:textId="77777777" w:rsidR="0013130B" w:rsidRDefault="0013130B" w:rsidP="0013130B">
      <w:pPr>
        <w:pStyle w:val="BodyText"/>
        <w:rPr>
          <w:rFonts w:cs="Arial"/>
          <w:b/>
          <w:szCs w:val="24"/>
        </w:rPr>
      </w:pPr>
      <w:r>
        <w:rPr>
          <w:rFonts w:cs="Arial"/>
          <w:b/>
          <w:szCs w:val="24"/>
        </w:rPr>
        <w:lastRenderedPageBreak/>
        <w:t xml:space="preserve">Lifecycle Management findings </w:t>
      </w:r>
    </w:p>
    <w:p w14:paraId="707AA3CF" w14:textId="77777777" w:rsidR="0013130B" w:rsidRPr="008872CD" w:rsidRDefault="0013130B" w:rsidP="00973DC7">
      <w:r w:rsidRPr="008872CD">
        <w:t xml:space="preserve">The lifecycle management section details how the City plans to manage and operate both current and future assets </w:t>
      </w:r>
      <w:r>
        <w:t>to</w:t>
      </w:r>
      <w:r w:rsidRPr="008872CD">
        <w:t xml:space="preserve"> the agreed levels of service whil</w:t>
      </w:r>
      <w:r>
        <w:t>st</w:t>
      </w:r>
      <w:r w:rsidRPr="008872CD">
        <w:t xml:space="preserve"> optimising life cycle costs.</w:t>
      </w:r>
    </w:p>
    <w:p w14:paraId="2BEB29D2" w14:textId="77777777" w:rsidR="0013130B" w:rsidRPr="002F2D28" w:rsidRDefault="0013130B" w:rsidP="00973DC7">
      <w:pPr>
        <w:pStyle w:val="ListParagraph"/>
        <w:numPr>
          <w:ilvl w:val="0"/>
          <w:numId w:val="34"/>
        </w:numPr>
        <w:rPr>
          <w:rFonts w:cs="Arial"/>
        </w:rPr>
      </w:pPr>
      <w:r>
        <w:t>Maintenance expenditure levels are considered to be adequate to meet current service levels</w:t>
      </w:r>
      <w:r w:rsidR="002F2D28">
        <w:t>.</w:t>
      </w:r>
    </w:p>
    <w:p w14:paraId="77B02D3C" w14:textId="77777777" w:rsidR="002F2D28" w:rsidRPr="00973DC7" w:rsidRDefault="002F2D28" w:rsidP="002F2D28">
      <w:pPr>
        <w:pStyle w:val="ListParagraph"/>
        <w:rPr>
          <w:rFonts w:cs="Arial"/>
        </w:rPr>
      </w:pPr>
    </w:p>
    <w:p w14:paraId="3CC44FBB" w14:textId="6BA724AC" w:rsidR="00143596" w:rsidRDefault="0013130B" w:rsidP="00973DC7">
      <w:pPr>
        <w:pStyle w:val="ListParagraph"/>
        <w:numPr>
          <w:ilvl w:val="0"/>
          <w:numId w:val="34"/>
        </w:numPr>
        <w:rPr>
          <w:rFonts w:cs="Arial"/>
        </w:rPr>
      </w:pPr>
      <w:r w:rsidRPr="00973DC7">
        <w:rPr>
          <w:rFonts w:cs="Arial"/>
        </w:rPr>
        <w:t xml:space="preserve">Planned maintenance work was </w:t>
      </w:r>
      <w:r w:rsidR="00217B5E" w:rsidRPr="00973DC7">
        <w:rPr>
          <w:rFonts w:cs="Arial"/>
        </w:rPr>
        <w:t>80</w:t>
      </w:r>
      <w:r w:rsidR="00280F69" w:rsidRPr="00973DC7">
        <w:rPr>
          <w:rFonts w:cs="Arial"/>
        </w:rPr>
        <w:t>%</w:t>
      </w:r>
      <w:r w:rsidRPr="00973DC7">
        <w:rPr>
          <w:rFonts w:cs="Arial"/>
        </w:rPr>
        <w:t xml:space="preserve"> of total maintenance expenditure for </w:t>
      </w:r>
      <w:r w:rsidR="00280F69" w:rsidRPr="00973DC7">
        <w:rPr>
          <w:rFonts w:cs="Arial"/>
        </w:rPr>
        <w:t>201</w:t>
      </w:r>
      <w:r w:rsidR="00FC426C">
        <w:rPr>
          <w:rFonts w:cs="Arial"/>
        </w:rPr>
        <w:t>9-</w:t>
      </w:r>
      <w:r w:rsidR="00BF6A55" w:rsidRPr="00973DC7">
        <w:rPr>
          <w:rFonts w:cs="Arial"/>
        </w:rPr>
        <w:t>20</w:t>
      </w:r>
      <w:r w:rsidRPr="00973DC7">
        <w:rPr>
          <w:rFonts w:cs="Arial"/>
        </w:rPr>
        <w:t>.</w:t>
      </w:r>
      <w:r w:rsidR="009102D4" w:rsidRPr="00973DC7">
        <w:rPr>
          <w:rFonts w:cs="Arial"/>
        </w:rPr>
        <w:t xml:space="preserve"> </w:t>
      </w:r>
    </w:p>
    <w:p w14:paraId="5233995E" w14:textId="77777777" w:rsidR="002F2D28" w:rsidRPr="00973DC7" w:rsidRDefault="002F2D28" w:rsidP="002F2D28">
      <w:pPr>
        <w:pStyle w:val="ListParagraph"/>
        <w:rPr>
          <w:rFonts w:cs="Arial"/>
        </w:rPr>
      </w:pPr>
    </w:p>
    <w:p w14:paraId="208F7C39" w14:textId="593D9508" w:rsidR="0013130B" w:rsidRPr="00973DC7" w:rsidRDefault="00143596" w:rsidP="00973DC7">
      <w:pPr>
        <w:pStyle w:val="ListParagraph"/>
        <w:numPr>
          <w:ilvl w:val="0"/>
          <w:numId w:val="34"/>
        </w:numPr>
        <w:rPr>
          <w:rFonts w:cs="Arial"/>
        </w:rPr>
      </w:pPr>
      <w:r w:rsidRPr="00973DC7">
        <w:rPr>
          <w:rFonts w:cs="Arial"/>
        </w:rPr>
        <w:t xml:space="preserve">By </w:t>
      </w:r>
      <w:r w:rsidR="00FC426C">
        <w:rPr>
          <w:rFonts w:cs="Arial"/>
        </w:rPr>
        <w:t>20</w:t>
      </w:r>
      <w:r w:rsidR="00280F69" w:rsidRPr="00973DC7">
        <w:rPr>
          <w:rFonts w:cs="Arial"/>
        </w:rPr>
        <w:t>2</w:t>
      </w:r>
      <w:r w:rsidR="00500E39" w:rsidRPr="00973DC7">
        <w:rPr>
          <w:rFonts w:cs="Arial"/>
        </w:rPr>
        <w:t>9</w:t>
      </w:r>
      <w:r w:rsidR="00FC426C">
        <w:rPr>
          <w:rFonts w:cs="Arial"/>
        </w:rPr>
        <w:t>-</w:t>
      </w:r>
      <w:r w:rsidR="00500E39" w:rsidRPr="00973DC7">
        <w:rPr>
          <w:rFonts w:cs="Arial"/>
        </w:rPr>
        <w:t>30</w:t>
      </w:r>
      <w:r w:rsidRPr="00973DC7">
        <w:rPr>
          <w:rFonts w:cs="Arial"/>
        </w:rPr>
        <w:t xml:space="preserve"> required expenditure for Operations and Maintenance is expected to be around </w:t>
      </w:r>
      <w:r w:rsidR="00345D5C" w:rsidRPr="00973DC7">
        <w:rPr>
          <w:rFonts w:cs="Arial"/>
        </w:rPr>
        <w:t xml:space="preserve">$1.5million </w:t>
      </w:r>
      <w:r w:rsidR="00402BBD" w:rsidRPr="00973DC7">
        <w:rPr>
          <w:rFonts w:cs="Arial"/>
        </w:rPr>
        <w:t>per year.</w:t>
      </w:r>
    </w:p>
    <w:p w14:paraId="3B9D5EB7" w14:textId="77777777" w:rsidR="00195A60" w:rsidRDefault="0013130B" w:rsidP="002F2D28">
      <w:pPr>
        <w:pStyle w:val="BodyText"/>
        <w:spacing w:after="360"/>
        <w:ind w:left="360"/>
        <w:jc w:val="right"/>
        <w:rPr>
          <w:rFonts w:cs="Arial"/>
          <w:szCs w:val="24"/>
        </w:rPr>
      </w:pPr>
      <w:r w:rsidRPr="008B48D7">
        <w:rPr>
          <w:rFonts w:cs="Arial"/>
          <w:sz w:val="4"/>
          <w:szCs w:val="4"/>
        </w:rPr>
        <w:br/>
      </w:r>
      <w:r w:rsidRPr="008B48D7">
        <w:rPr>
          <w:rFonts w:cs="Arial"/>
          <w:szCs w:val="24"/>
        </w:rPr>
        <w:t xml:space="preserve">See </w:t>
      </w:r>
      <w:r w:rsidRPr="008B48D7">
        <w:rPr>
          <w:rFonts w:cs="Arial"/>
          <w:b/>
          <w:szCs w:val="24"/>
        </w:rPr>
        <w:t xml:space="preserve">(Section </w:t>
      </w:r>
      <w:r>
        <w:rPr>
          <w:rFonts w:cs="Arial"/>
          <w:b/>
          <w:szCs w:val="24"/>
        </w:rPr>
        <w:t>5</w:t>
      </w:r>
      <w:r w:rsidRPr="008B48D7">
        <w:rPr>
          <w:rFonts w:cs="Arial"/>
          <w:b/>
          <w:szCs w:val="24"/>
        </w:rPr>
        <w:t xml:space="preserve">) </w:t>
      </w:r>
      <w:r w:rsidRPr="008B48D7">
        <w:rPr>
          <w:rFonts w:cs="Arial"/>
          <w:szCs w:val="24"/>
        </w:rPr>
        <w:t>for further information</w:t>
      </w:r>
    </w:p>
    <w:p w14:paraId="1F475B50" w14:textId="77777777" w:rsidR="0013130B" w:rsidRPr="008872CD" w:rsidRDefault="0013130B" w:rsidP="0013130B">
      <w:pPr>
        <w:pStyle w:val="BodyText"/>
        <w:rPr>
          <w:rFonts w:cs="Arial"/>
          <w:b/>
          <w:szCs w:val="24"/>
        </w:rPr>
      </w:pPr>
      <w:r w:rsidRPr="008872CD">
        <w:rPr>
          <w:rFonts w:cs="Arial"/>
          <w:b/>
          <w:szCs w:val="24"/>
        </w:rPr>
        <w:t xml:space="preserve">Financial Analysis </w:t>
      </w:r>
    </w:p>
    <w:p w14:paraId="0F86D4D2" w14:textId="77777777" w:rsidR="0013130B" w:rsidRDefault="0013130B" w:rsidP="0013130B">
      <w:pPr>
        <w:pStyle w:val="BodyText"/>
        <w:rPr>
          <w:rFonts w:cs="Arial"/>
          <w:b/>
          <w:szCs w:val="24"/>
        </w:rPr>
      </w:pPr>
      <w:r>
        <w:rPr>
          <w:rFonts w:cs="Arial"/>
          <w:b/>
          <w:szCs w:val="24"/>
        </w:rPr>
        <w:t xml:space="preserve">Footpath </w:t>
      </w:r>
      <w:r w:rsidR="00193D96">
        <w:rPr>
          <w:rFonts w:cs="Arial"/>
          <w:b/>
          <w:szCs w:val="24"/>
        </w:rPr>
        <w:t xml:space="preserve">Asset </w:t>
      </w:r>
      <w:r>
        <w:rPr>
          <w:rFonts w:cs="Arial"/>
          <w:b/>
          <w:szCs w:val="24"/>
        </w:rPr>
        <w:t xml:space="preserve">Renewal Forecasts </w:t>
      </w:r>
    </w:p>
    <w:p w14:paraId="429F3E14" w14:textId="77777777" w:rsidR="0013130B" w:rsidRPr="00DE57C5" w:rsidRDefault="0013130B" w:rsidP="00C944F3">
      <w:r w:rsidRPr="00927BFB">
        <w:t xml:space="preserve">The City has developed </w:t>
      </w:r>
      <w:r w:rsidRPr="00DE57C5">
        <w:t xml:space="preserve">a </w:t>
      </w:r>
      <w:r w:rsidR="004A5201" w:rsidRPr="00DE57C5">
        <w:t>10</w:t>
      </w:r>
      <w:r w:rsidRPr="00DE57C5">
        <w:t xml:space="preserve"> year footpath renewal plan which will drive the budget planning process and form the basis to the City’s long term financial planning</w:t>
      </w:r>
    </w:p>
    <w:p w14:paraId="721D4B2C" w14:textId="77777777" w:rsidR="0013130B" w:rsidRDefault="0013130B" w:rsidP="00C944F3">
      <w:pPr>
        <w:pStyle w:val="ListParagraph"/>
        <w:numPr>
          <w:ilvl w:val="0"/>
          <w:numId w:val="35"/>
        </w:numPr>
      </w:pPr>
      <w:r w:rsidRPr="00DE57C5">
        <w:t xml:space="preserve">The City’s footpath network is in excellent condition with </w:t>
      </w:r>
      <w:r w:rsidR="006F0C02">
        <w:t>73</w:t>
      </w:r>
      <w:r w:rsidR="00BB057B">
        <w:t>%</w:t>
      </w:r>
      <w:r w:rsidRPr="00DE57C5">
        <w:t xml:space="preserve"> currently rating as either a 1 or a 2.</w:t>
      </w:r>
    </w:p>
    <w:p w14:paraId="68D9C2E1" w14:textId="77777777" w:rsidR="007A360B" w:rsidRPr="00DE57C5" w:rsidRDefault="007A360B" w:rsidP="007A360B">
      <w:pPr>
        <w:pStyle w:val="ListParagraph"/>
      </w:pPr>
    </w:p>
    <w:p w14:paraId="05162129" w14:textId="77777777" w:rsidR="0013130B" w:rsidRDefault="0013130B" w:rsidP="00C944F3">
      <w:pPr>
        <w:pStyle w:val="ListParagraph"/>
        <w:numPr>
          <w:ilvl w:val="0"/>
          <w:numId w:val="35"/>
        </w:numPr>
      </w:pPr>
      <w:r w:rsidRPr="00DE57C5">
        <w:t xml:space="preserve">Currently only </w:t>
      </w:r>
      <w:r w:rsidR="007D2450">
        <w:t>6.8</w:t>
      </w:r>
      <w:r w:rsidR="00BB057B">
        <w:t>%</w:t>
      </w:r>
      <w:r w:rsidRPr="00DE57C5">
        <w:t xml:space="preserve"> of footpaths have reached the renewal intervention level of condition 4. These assets </w:t>
      </w:r>
      <w:r w:rsidR="00FC69E2">
        <w:t xml:space="preserve">and less than 1.5m width paths </w:t>
      </w:r>
      <w:r w:rsidRPr="00DE57C5">
        <w:t xml:space="preserve">currently form the basis of the </w:t>
      </w:r>
      <w:r w:rsidR="004A5201" w:rsidRPr="00DE57C5">
        <w:t>10</w:t>
      </w:r>
      <w:r w:rsidRPr="00DE57C5">
        <w:t xml:space="preserve"> year renewal program</w:t>
      </w:r>
      <w:r w:rsidR="007A360B">
        <w:t>.</w:t>
      </w:r>
    </w:p>
    <w:p w14:paraId="3D02D931" w14:textId="77777777" w:rsidR="007A360B" w:rsidRPr="00DE57C5" w:rsidRDefault="007A360B" w:rsidP="007A360B">
      <w:pPr>
        <w:pStyle w:val="ListParagraph"/>
      </w:pPr>
    </w:p>
    <w:p w14:paraId="31530897" w14:textId="77777777" w:rsidR="00AA3307" w:rsidRPr="00C944F3" w:rsidRDefault="0013130B" w:rsidP="00C944F3">
      <w:pPr>
        <w:pStyle w:val="ListParagraph"/>
        <w:numPr>
          <w:ilvl w:val="0"/>
          <w:numId w:val="35"/>
        </w:numPr>
        <w:rPr>
          <w:rFonts w:cs="Arial"/>
        </w:rPr>
      </w:pPr>
      <w:r w:rsidRPr="00C944F3">
        <w:rPr>
          <w:rFonts w:cs="Arial"/>
        </w:rPr>
        <w:t>The higher risk rated assets (condition 4</w:t>
      </w:r>
      <w:r w:rsidR="006F0C02" w:rsidRPr="00C944F3">
        <w:rPr>
          <w:rFonts w:cs="Arial"/>
        </w:rPr>
        <w:t xml:space="preserve"> </w:t>
      </w:r>
      <w:r w:rsidRPr="00C944F3">
        <w:rPr>
          <w:rFonts w:cs="Arial"/>
        </w:rPr>
        <w:t>&amp;</w:t>
      </w:r>
      <w:r w:rsidR="006F0C02" w:rsidRPr="00C944F3">
        <w:rPr>
          <w:rFonts w:cs="Arial"/>
        </w:rPr>
        <w:t xml:space="preserve"> </w:t>
      </w:r>
      <w:r w:rsidRPr="00C944F3">
        <w:rPr>
          <w:rFonts w:cs="Arial"/>
        </w:rPr>
        <w:t>5) w</w:t>
      </w:r>
      <w:r w:rsidR="00064325" w:rsidRPr="00C944F3">
        <w:rPr>
          <w:rFonts w:cs="Arial"/>
        </w:rPr>
        <w:t>ill be</w:t>
      </w:r>
      <w:r w:rsidRPr="00C944F3">
        <w:rPr>
          <w:rFonts w:cs="Arial"/>
        </w:rPr>
        <w:t xml:space="preserve"> internally reassessed late </w:t>
      </w:r>
      <w:r w:rsidR="00BB057B" w:rsidRPr="00C944F3">
        <w:rPr>
          <w:rFonts w:cs="Arial"/>
        </w:rPr>
        <w:t>20</w:t>
      </w:r>
      <w:r w:rsidR="00A874AE" w:rsidRPr="00C944F3">
        <w:rPr>
          <w:rFonts w:cs="Arial"/>
        </w:rPr>
        <w:t>20</w:t>
      </w:r>
      <w:r w:rsidRPr="00C944F3">
        <w:rPr>
          <w:rFonts w:cs="Arial"/>
        </w:rPr>
        <w:t xml:space="preserve"> and form the basis of the 5 year Renewal Program.</w:t>
      </w:r>
    </w:p>
    <w:p w14:paraId="597D4FE3" w14:textId="77777777" w:rsidR="00EA6639" w:rsidRDefault="00EA6639" w:rsidP="0013130B">
      <w:pPr>
        <w:pStyle w:val="BodyText"/>
        <w:spacing w:after="120"/>
        <w:ind w:left="720"/>
        <w:jc w:val="right"/>
        <w:rPr>
          <w:rFonts w:cs="Arial"/>
          <w:szCs w:val="24"/>
        </w:rPr>
      </w:pPr>
      <w:r w:rsidRPr="008B48D7">
        <w:rPr>
          <w:rFonts w:cs="Arial"/>
          <w:szCs w:val="24"/>
        </w:rPr>
        <w:t xml:space="preserve">See </w:t>
      </w:r>
      <w:r w:rsidRPr="008B48D7">
        <w:rPr>
          <w:rFonts w:cs="Arial"/>
          <w:b/>
          <w:szCs w:val="24"/>
        </w:rPr>
        <w:t xml:space="preserve">(Section </w:t>
      </w:r>
      <w:r w:rsidR="00B25364">
        <w:rPr>
          <w:rFonts w:cs="Arial"/>
          <w:b/>
          <w:szCs w:val="24"/>
        </w:rPr>
        <w:t>6</w:t>
      </w:r>
      <w:r w:rsidR="00121E21" w:rsidRPr="008B48D7">
        <w:rPr>
          <w:rFonts w:cs="Arial"/>
          <w:b/>
          <w:szCs w:val="24"/>
        </w:rPr>
        <w:t>)</w:t>
      </w:r>
      <w:r w:rsidRPr="008B48D7">
        <w:rPr>
          <w:rFonts w:cs="Arial"/>
          <w:b/>
          <w:szCs w:val="24"/>
        </w:rPr>
        <w:t xml:space="preserve"> </w:t>
      </w:r>
      <w:r w:rsidRPr="008B48D7">
        <w:rPr>
          <w:rFonts w:cs="Arial"/>
          <w:szCs w:val="24"/>
        </w:rPr>
        <w:t>for further information</w:t>
      </w:r>
      <w:r>
        <w:rPr>
          <w:rFonts w:cs="Arial"/>
          <w:szCs w:val="24"/>
        </w:rPr>
        <w:t xml:space="preserve"> </w:t>
      </w:r>
    </w:p>
    <w:p w14:paraId="376E98CC" w14:textId="77777777" w:rsidR="0013130B" w:rsidRDefault="0013130B" w:rsidP="0013130B">
      <w:pPr>
        <w:pStyle w:val="BodyText"/>
        <w:spacing w:after="120"/>
        <w:ind w:left="720"/>
        <w:jc w:val="right"/>
        <w:rPr>
          <w:szCs w:val="24"/>
        </w:rPr>
      </w:pPr>
    </w:p>
    <w:p w14:paraId="28E8A214" w14:textId="77777777" w:rsidR="001076D0" w:rsidRDefault="0013130B" w:rsidP="001076D0">
      <w:pPr>
        <w:rPr>
          <w:rFonts w:cs="Arial"/>
          <w:b/>
          <w:szCs w:val="24"/>
        </w:rPr>
      </w:pPr>
      <w:r w:rsidRPr="00927BFB">
        <w:rPr>
          <w:rFonts w:cs="Arial"/>
          <w:b/>
          <w:szCs w:val="24"/>
        </w:rPr>
        <w:t xml:space="preserve">Sustainability of Service Delivery </w:t>
      </w:r>
    </w:p>
    <w:p w14:paraId="7F9E962E" w14:textId="77777777" w:rsidR="0013130B" w:rsidRPr="001076D0" w:rsidRDefault="001076D0" w:rsidP="001076D0">
      <w:r>
        <w:t xml:space="preserve">The City will compile and report its Footpath infrastructure assets performance in relation to the </w:t>
      </w:r>
      <w:r w:rsidRPr="008872CD">
        <w:t xml:space="preserve">Dept. of Local Government’s Asset Management </w:t>
      </w:r>
      <w:r>
        <w:t>Guidelines and F</w:t>
      </w:r>
      <w:r w:rsidRPr="008872CD">
        <w:t>ramework</w:t>
      </w:r>
      <w:r>
        <w:t xml:space="preserve">. </w:t>
      </w:r>
    </w:p>
    <w:p w14:paraId="01F45668" w14:textId="77777777" w:rsidR="0013130B" w:rsidRDefault="0013130B" w:rsidP="00675A69">
      <w:r w:rsidRPr="00EA6639">
        <w:t xml:space="preserve">Based on actual expenditure in </w:t>
      </w:r>
      <w:r w:rsidR="007F0547">
        <w:t>201</w:t>
      </w:r>
      <w:r w:rsidR="00853806">
        <w:t>9</w:t>
      </w:r>
      <w:r w:rsidR="007F0547">
        <w:t>/</w:t>
      </w:r>
      <w:r w:rsidR="00853806">
        <w:t>20</w:t>
      </w:r>
      <w:r w:rsidRPr="00EA6639">
        <w:t xml:space="preserve">, the following table indicates the City’s performance in </w:t>
      </w:r>
      <w:r w:rsidR="00E277F0" w:rsidRPr="00EA6639">
        <w:t>managing footpath</w:t>
      </w:r>
      <w:r w:rsidR="00013B4F">
        <w:t xml:space="preserve"> </w:t>
      </w:r>
      <w:r w:rsidR="00DA641E">
        <w:t xml:space="preserve">infrastructure </w:t>
      </w:r>
      <w:r w:rsidRPr="00EA6639">
        <w:t>assets</w:t>
      </w:r>
      <w:r w:rsidR="00DA641E">
        <w:t xml:space="preserve"> as at October 2020</w:t>
      </w:r>
      <w:r w:rsidRPr="00EA6639">
        <w:t>.</w:t>
      </w:r>
      <w:r w:rsidR="00085AB7">
        <w:t xml:space="preserve"> </w:t>
      </w:r>
    </w:p>
    <w:p w14:paraId="15A37248" w14:textId="77777777" w:rsidR="00DA641E" w:rsidRPr="00140CAE" w:rsidRDefault="00DA641E" w:rsidP="00616E47">
      <w:pPr>
        <w:keepNext/>
        <w:rPr>
          <w:b/>
          <w:iCs/>
          <w:color w:val="0070C0"/>
          <w:szCs w:val="22"/>
        </w:rPr>
      </w:pPr>
      <w:r w:rsidRPr="00140CAE">
        <w:rPr>
          <w:b/>
          <w:iCs/>
          <w:color w:val="0070C0"/>
          <w:szCs w:val="22"/>
        </w:rPr>
        <w:lastRenderedPageBreak/>
        <w:t xml:space="preserve">Table 1.2 Footpath Infrastructure Asset </w:t>
      </w:r>
      <w:r w:rsidR="001F3841" w:rsidRPr="00140CAE">
        <w:rPr>
          <w:b/>
          <w:iCs/>
          <w:color w:val="0070C0"/>
          <w:szCs w:val="22"/>
        </w:rPr>
        <w:t>Ratio</w:t>
      </w:r>
      <w:r w:rsidRPr="00140CAE">
        <w:rPr>
          <w:b/>
          <w:iCs/>
          <w:color w:val="0070C0"/>
          <w:szCs w:val="22"/>
        </w:rPr>
        <w:t xml:space="preserve"> </w:t>
      </w:r>
      <w:r w:rsidR="001F3841" w:rsidRPr="00140CAE">
        <w:rPr>
          <w:b/>
          <w:iCs/>
          <w:color w:val="0070C0"/>
          <w:szCs w:val="22"/>
        </w:rPr>
        <w:t xml:space="preserve">Summary </w:t>
      </w:r>
      <w:r w:rsidRPr="00140CAE">
        <w:rPr>
          <w:b/>
          <w:iCs/>
          <w:color w:val="0070C0"/>
          <w:szCs w:val="22"/>
        </w:rPr>
        <w:t xml:space="preserve">Table </w:t>
      </w:r>
    </w:p>
    <w:tbl>
      <w:tblPr>
        <w:tblStyle w:val="TableGrid"/>
        <w:tblW w:w="9483" w:type="dxa"/>
        <w:tblLayout w:type="fixed"/>
        <w:tblLook w:val="04A0" w:firstRow="1" w:lastRow="0" w:firstColumn="1" w:lastColumn="0" w:noHBand="0" w:noVBand="1"/>
      </w:tblPr>
      <w:tblGrid>
        <w:gridCol w:w="2196"/>
        <w:gridCol w:w="2267"/>
        <w:gridCol w:w="2409"/>
        <w:gridCol w:w="1305"/>
        <w:gridCol w:w="1306"/>
      </w:tblGrid>
      <w:tr w:rsidR="008D031F" w:rsidRPr="00B25364" w14:paraId="02D9FD1C" w14:textId="77777777" w:rsidTr="00E12743">
        <w:trPr>
          <w:trHeight w:val="528"/>
        </w:trPr>
        <w:tc>
          <w:tcPr>
            <w:tcW w:w="2196" w:type="dxa"/>
            <w:vMerge w:val="restart"/>
            <w:tcBorders>
              <w:top w:val="single" w:sz="8" w:space="0" w:color="auto"/>
              <w:left w:val="single" w:sz="8" w:space="0" w:color="auto"/>
              <w:right w:val="single" w:sz="8" w:space="0" w:color="FFFFFF" w:themeColor="background1"/>
            </w:tcBorders>
            <w:shd w:val="clear" w:color="auto" w:fill="4BACC6" w:themeFill="accent5"/>
            <w:vAlign w:val="center"/>
            <w:hideMark/>
          </w:tcPr>
          <w:p w14:paraId="3A63E4DD" w14:textId="77777777" w:rsidR="008D031F" w:rsidRPr="00B25364" w:rsidRDefault="008D031F" w:rsidP="00EA6639">
            <w:pPr>
              <w:pStyle w:val="ListParagraph"/>
              <w:spacing w:before="60" w:after="60"/>
              <w:ind w:left="0"/>
              <w:jc w:val="center"/>
              <w:rPr>
                <w:rFonts w:ascii="Arial Narrow" w:hAnsi="Arial Narrow" w:cs="Arial"/>
                <w:b/>
                <w:color w:val="FFFFFF" w:themeColor="background1"/>
                <w:szCs w:val="24"/>
              </w:rPr>
            </w:pPr>
            <w:r w:rsidRPr="00B25364">
              <w:rPr>
                <w:rFonts w:ascii="Arial Narrow" w:hAnsi="Arial Narrow" w:cs="Arial"/>
                <w:b/>
                <w:color w:val="FFFFFF" w:themeColor="background1"/>
                <w:szCs w:val="24"/>
              </w:rPr>
              <w:t>Asset</w:t>
            </w:r>
            <w:r>
              <w:rPr>
                <w:rFonts w:ascii="Arial Narrow" w:hAnsi="Arial Narrow" w:cs="Arial"/>
                <w:b/>
                <w:color w:val="FFFFFF" w:themeColor="background1"/>
                <w:szCs w:val="24"/>
              </w:rPr>
              <w:t xml:space="preserve"> Class</w:t>
            </w:r>
          </w:p>
        </w:tc>
        <w:tc>
          <w:tcPr>
            <w:tcW w:w="2267" w:type="dxa"/>
            <w:vMerge w:val="restart"/>
            <w:tcBorders>
              <w:top w:val="single" w:sz="8" w:space="0" w:color="auto"/>
              <w:left w:val="single" w:sz="8" w:space="0" w:color="FFFFFF" w:themeColor="background1"/>
              <w:right w:val="single" w:sz="8" w:space="0" w:color="FFFFFF" w:themeColor="background1"/>
            </w:tcBorders>
            <w:shd w:val="clear" w:color="auto" w:fill="4BACC6" w:themeFill="accent5"/>
            <w:vAlign w:val="center"/>
            <w:hideMark/>
          </w:tcPr>
          <w:p w14:paraId="254FBF50" w14:textId="77777777" w:rsidR="008D031F" w:rsidRPr="00B25364" w:rsidRDefault="008D031F" w:rsidP="00EA6639">
            <w:pPr>
              <w:pStyle w:val="ListParagraph"/>
              <w:spacing w:before="60" w:after="60"/>
              <w:ind w:left="0"/>
              <w:jc w:val="center"/>
              <w:rPr>
                <w:rFonts w:ascii="Arial Narrow" w:hAnsi="Arial Narrow" w:cs="Arial"/>
                <w:b/>
                <w:color w:val="FFFFFF" w:themeColor="background1"/>
                <w:szCs w:val="24"/>
              </w:rPr>
            </w:pPr>
            <w:r w:rsidRPr="00B25364">
              <w:rPr>
                <w:rFonts w:ascii="Arial Narrow" w:hAnsi="Arial Narrow" w:cs="Arial"/>
                <w:b/>
                <w:color w:val="FFFFFF" w:themeColor="background1"/>
                <w:szCs w:val="24"/>
              </w:rPr>
              <w:t>Consumption Ratio</w:t>
            </w:r>
          </w:p>
          <w:p w14:paraId="7F6B2F68" w14:textId="4361752F" w:rsidR="008D031F" w:rsidRPr="00B25364" w:rsidRDefault="008D031F">
            <w:pPr>
              <w:pStyle w:val="ListParagraph"/>
              <w:spacing w:before="60" w:after="60"/>
              <w:ind w:left="0"/>
              <w:jc w:val="center"/>
              <w:rPr>
                <w:rFonts w:ascii="Arial Narrow" w:hAnsi="Arial Narrow" w:cs="Arial"/>
                <w:b/>
                <w:color w:val="FFFFFF" w:themeColor="background1"/>
                <w:szCs w:val="24"/>
              </w:rPr>
            </w:pPr>
            <w:r>
              <w:rPr>
                <w:rFonts w:ascii="Arial Narrow" w:hAnsi="Arial Narrow" w:cs="Arial"/>
                <w:b/>
                <w:color w:val="FFFFFF" w:themeColor="background1"/>
                <w:szCs w:val="24"/>
              </w:rPr>
              <w:t>2019</w:t>
            </w:r>
            <w:r w:rsidR="00FC426C">
              <w:rPr>
                <w:rFonts w:ascii="Arial Narrow" w:hAnsi="Arial Narrow" w:cs="Arial"/>
                <w:b/>
                <w:color w:val="FFFFFF" w:themeColor="background1"/>
                <w:szCs w:val="24"/>
              </w:rPr>
              <w:t>0-</w:t>
            </w:r>
            <w:r>
              <w:rPr>
                <w:rFonts w:ascii="Arial Narrow" w:hAnsi="Arial Narrow" w:cs="Arial"/>
                <w:b/>
                <w:color w:val="FFFFFF" w:themeColor="background1"/>
                <w:szCs w:val="24"/>
              </w:rPr>
              <w:t>20</w:t>
            </w:r>
          </w:p>
        </w:tc>
        <w:tc>
          <w:tcPr>
            <w:tcW w:w="2409" w:type="dxa"/>
            <w:vMerge w:val="restart"/>
            <w:tcBorders>
              <w:top w:val="single" w:sz="8" w:space="0" w:color="auto"/>
              <w:left w:val="single" w:sz="8" w:space="0" w:color="FFFFFF" w:themeColor="background1"/>
              <w:right w:val="single" w:sz="8" w:space="0" w:color="FFFFFF" w:themeColor="background1"/>
            </w:tcBorders>
            <w:shd w:val="clear" w:color="auto" w:fill="4BACC6" w:themeFill="accent5"/>
            <w:vAlign w:val="center"/>
            <w:hideMark/>
          </w:tcPr>
          <w:p w14:paraId="4E06B6B2" w14:textId="77777777" w:rsidR="008D031F" w:rsidRPr="00B25364" w:rsidRDefault="008D031F" w:rsidP="00EA6639">
            <w:pPr>
              <w:pStyle w:val="ListParagraph"/>
              <w:spacing w:before="60" w:after="60"/>
              <w:ind w:left="0"/>
              <w:jc w:val="center"/>
              <w:rPr>
                <w:rFonts w:ascii="Arial Narrow" w:hAnsi="Arial Narrow" w:cs="Arial"/>
                <w:b/>
                <w:color w:val="FFFFFF" w:themeColor="background1"/>
                <w:szCs w:val="24"/>
              </w:rPr>
            </w:pPr>
            <w:r w:rsidRPr="00B25364">
              <w:rPr>
                <w:rFonts w:ascii="Arial Narrow" w:hAnsi="Arial Narrow" w:cs="Arial"/>
                <w:b/>
                <w:color w:val="FFFFFF" w:themeColor="background1"/>
                <w:szCs w:val="24"/>
              </w:rPr>
              <w:t>Sustainability Ratio</w:t>
            </w:r>
          </w:p>
          <w:p w14:paraId="729BA5B3" w14:textId="0CD95B80" w:rsidR="008D031F" w:rsidRPr="00B25364" w:rsidRDefault="008D031F" w:rsidP="003370F1">
            <w:pPr>
              <w:pStyle w:val="ListParagraph"/>
              <w:spacing w:before="60" w:after="60"/>
              <w:ind w:left="0"/>
              <w:jc w:val="center"/>
              <w:rPr>
                <w:rFonts w:ascii="Arial Narrow" w:hAnsi="Arial Narrow" w:cs="Arial"/>
                <w:b/>
                <w:color w:val="FFFFFF" w:themeColor="background1"/>
                <w:szCs w:val="24"/>
              </w:rPr>
            </w:pPr>
            <w:r>
              <w:rPr>
                <w:rFonts w:ascii="Arial Narrow" w:hAnsi="Arial Narrow" w:cs="Arial"/>
                <w:b/>
                <w:color w:val="FFFFFF" w:themeColor="background1"/>
                <w:szCs w:val="24"/>
              </w:rPr>
              <w:t>201920</w:t>
            </w:r>
          </w:p>
        </w:tc>
        <w:tc>
          <w:tcPr>
            <w:tcW w:w="2611" w:type="dxa"/>
            <w:gridSpan w:val="2"/>
            <w:tcBorders>
              <w:top w:val="single" w:sz="8" w:space="0" w:color="auto"/>
              <w:left w:val="single" w:sz="8" w:space="0" w:color="FFFFFF" w:themeColor="background1"/>
              <w:bottom w:val="single" w:sz="24" w:space="0" w:color="FFFFFF" w:themeColor="background1"/>
              <w:right w:val="single" w:sz="8" w:space="0" w:color="auto"/>
            </w:tcBorders>
            <w:shd w:val="clear" w:color="auto" w:fill="4BACC6" w:themeFill="accent5"/>
            <w:vAlign w:val="center"/>
            <w:hideMark/>
          </w:tcPr>
          <w:p w14:paraId="5830B877" w14:textId="77777777" w:rsidR="00012493" w:rsidRDefault="00012493" w:rsidP="00EA6639">
            <w:pPr>
              <w:pStyle w:val="ListParagraph"/>
              <w:spacing w:before="60" w:after="60"/>
              <w:ind w:left="0"/>
              <w:jc w:val="center"/>
              <w:rPr>
                <w:rFonts w:ascii="Arial Narrow" w:hAnsi="Arial Narrow" w:cs="Arial"/>
                <w:b/>
                <w:color w:val="FFFFFF" w:themeColor="background1"/>
                <w:szCs w:val="24"/>
              </w:rPr>
            </w:pPr>
          </w:p>
          <w:p w14:paraId="6021918F" w14:textId="77777777" w:rsidR="008D031F" w:rsidRPr="00B25364" w:rsidRDefault="008D031F" w:rsidP="00270A51">
            <w:pPr>
              <w:pStyle w:val="ListParagraph"/>
              <w:spacing w:before="60" w:after="60"/>
              <w:ind w:left="0"/>
              <w:jc w:val="center"/>
              <w:rPr>
                <w:rFonts w:ascii="Arial Narrow" w:hAnsi="Arial Narrow" w:cs="Arial"/>
                <w:b/>
                <w:color w:val="FFFFFF" w:themeColor="background1"/>
                <w:szCs w:val="24"/>
              </w:rPr>
            </w:pPr>
            <w:r w:rsidRPr="00B25364">
              <w:rPr>
                <w:rFonts w:ascii="Arial Narrow" w:hAnsi="Arial Narrow" w:cs="Arial"/>
                <w:b/>
                <w:color w:val="FFFFFF" w:themeColor="background1"/>
                <w:szCs w:val="24"/>
              </w:rPr>
              <w:t>Renewal Funding Ratio</w:t>
            </w:r>
          </w:p>
        </w:tc>
      </w:tr>
      <w:tr w:rsidR="008D031F" w:rsidRPr="00B25364" w14:paraId="04C1DFA6" w14:textId="77777777" w:rsidTr="00E12743">
        <w:trPr>
          <w:trHeight w:val="159"/>
        </w:trPr>
        <w:tc>
          <w:tcPr>
            <w:tcW w:w="2196" w:type="dxa"/>
            <w:vMerge/>
            <w:tcBorders>
              <w:left w:val="single" w:sz="8" w:space="0" w:color="auto"/>
              <w:bottom w:val="thinThickSmallGap" w:sz="24" w:space="0" w:color="auto"/>
              <w:right w:val="single" w:sz="8" w:space="0" w:color="FFFFFF" w:themeColor="background1"/>
            </w:tcBorders>
            <w:shd w:val="clear" w:color="auto" w:fill="4BACC6" w:themeFill="accent5"/>
            <w:vAlign w:val="center"/>
          </w:tcPr>
          <w:p w14:paraId="7FCFCCB2" w14:textId="77777777" w:rsidR="008D031F" w:rsidRPr="00B25364" w:rsidRDefault="008D031F" w:rsidP="00EA6639">
            <w:pPr>
              <w:pStyle w:val="ListParagraph"/>
              <w:spacing w:before="60" w:after="60"/>
              <w:ind w:left="0"/>
              <w:jc w:val="center"/>
              <w:rPr>
                <w:rFonts w:ascii="Arial Narrow" w:hAnsi="Arial Narrow" w:cs="Arial"/>
                <w:b/>
                <w:color w:val="FFFFFF" w:themeColor="background1"/>
                <w:szCs w:val="24"/>
              </w:rPr>
            </w:pPr>
          </w:p>
        </w:tc>
        <w:tc>
          <w:tcPr>
            <w:tcW w:w="2267" w:type="dxa"/>
            <w:vMerge/>
            <w:tcBorders>
              <w:left w:val="single" w:sz="8" w:space="0" w:color="FFFFFF" w:themeColor="background1"/>
              <w:bottom w:val="thinThickSmallGap" w:sz="24" w:space="0" w:color="auto"/>
              <w:right w:val="single" w:sz="8" w:space="0" w:color="FFFFFF" w:themeColor="background1"/>
            </w:tcBorders>
            <w:shd w:val="clear" w:color="auto" w:fill="4BACC6" w:themeFill="accent5"/>
            <w:vAlign w:val="center"/>
          </w:tcPr>
          <w:p w14:paraId="61ECCB57" w14:textId="77777777" w:rsidR="008D031F" w:rsidRPr="00B25364" w:rsidRDefault="008D031F" w:rsidP="00EA6639">
            <w:pPr>
              <w:pStyle w:val="ListParagraph"/>
              <w:spacing w:before="60" w:after="60"/>
              <w:ind w:left="0"/>
              <w:jc w:val="center"/>
              <w:rPr>
                <w:rFonts w:ascii="Arial Narrow" w:hAnsi="Arial Narrow" w:cs="Arial"/>
                <w:b/>
                <w:color w:val="FFFFFF" w:themeColor="background1"/>
                <w:szCs w:val="24"/>
              </w:rPr>
            </w:pPr>
          </w:p>
        </w:tc>
        <w:tc>
          <w:tcPr>
            <w:tcW w:w="2409" w:type="dxa"/>
            <w:vMerge/>
            <w:tcBorders>
              <w:left w:val="single" w:sz="8" w:space="0" w:color="FFFFFF" w:themeColor="background1"/>
              <w:bottom w:val="thinThickSmallGap" w:sz="24" w:space="0" w:color="auto"/>
              <w:right w:val="single" w:sz="8" w:space="0" w:color="FFFFFF" w:themeColor="background1"/>
            </w:tcBorders>
            <w:shd w:val="clear" w:color="auto" w:fill="4BACC6" w:themeFill="accent5"/>
            <w:vAlign w:val="center"/>
          </w:tcPr>
          <w:p w14:paraId="5441B121" w14:textId="77777777" w:rsidR="008D031F" w:rsidRPr="00B25364" w:rsidRDefault="008D031F" w:rsidP="00EA6639">
            <w:pPr>
              <w:pStyle w:val="ListParagraph"/>
              <w:spacing w:before="60" w:after="60"/>
              <w:ind w:left="0"/>
              <w:jc w:val="center"/>
              <w:rPr>
                <w:rFonts w:ascii="Arial Narrow" w:hAnsi="Arial Narrow" w:cs="Arial"/>
                <w:b/>
                <w:color w:val="FFFFFF" w:themeColor="background1"/>
                <w:szCs w:val="24"/>
              </w:rPr>
            </w:pPr>
          </w:p>
        </w:tc>
        <w:tc>
          <w:tcPr>
            <w:tcW w:w="1305" w:type="dxa"/>
            <w:tcBorders>
              <w:top w:val="single" w:sz="24" w:space="0" w:color="FFFFFF" w:themeColor="background1"/>
              <w:left w:val="single" w:sz="8" w:space="0" w:color="FFFFFF" w:themeColor="background1"/>
              <w:bottom w:val="thinThickSmallGap" w:sz="24" w:space="0" w:color="auto"/>
              <w:right w:val="single" w:sz="24" w:space="0" w:color="FFFFFF" w:themeColor="background1"/>
            </w:tcBorders>
            <w:shd w:val="clear" w:color="auto" w:fill="4BACC6" w:themeFill="accent5"/>
            <w:vAlign w:val="center"/>
          </w:tcPr>
          <w:p w14:paraId="773527BC" w14:textId="77777777" w:rsidR="008D031F" w:rsidRPr="00B25364" w:rsidRDefault="008D031F" w:rsidP="00EA6639">
            <w:pPr>
              <w:pStyle w:val="ListParagraph"/>
              <w:spacing w:before="60" w:after="60"/>
              <w:ind w:left="0"/>
              <w:jc w:val="center"/>
              <w:rPr>
                <w:rFonts w:ascii="Arial Narrow" w:hAnsi="Arial Narrow" w:cs="Arial"/>
                <w:b/>
                <w:color w:val="FFFFFF" w:themeColor="background1"/>
                <w:szCs w:val="24"/>
              </w:rPr>
            </w:pPr>
            <w:r>
              <w:rPr>
                <w:rFonts w:ascii="Arial Narrow" w:hAnsi="Arial Narrow" w:cs="Arial"/>
                <w:b/>
                <w:color w:val="FFFFFF" w:themeColor="background1"/>
                <w:szCs w:val="24"/>
              </w:rPr>
              <w:t>10 year</w:t>
            </w:r>
          </w:p>
        </w:tc>
        <w:tc>
          <w:tcPr>
            <w:tcW w:w="1306" w:type="dxa"/>
            <w:tcBorders>
              <w:top w:val="single" w:sz="24" w:space="0" w:color="FFFFFF" w:themeColor="background1"/>
              <w:left w:val="single" w:sz="8" w:space="0" w:color="FFFFFF" w:themeColor="background1"/>
              <w:bottom w:val="thinThickSmallGap" w:sz="24" w:space="0" w:color="auto"/>
              <w:right w:val="single" w:sz="8" w:space="0" w:color="auto"/>
            </w:tcBorders>
            <w:shd w:val="clear" w:color="auto" w:fill="4BACC6" w:themeFill="accent5"/>
            <w:vAlign w:val="center"/>
          </w:tcPr>
          <w:p w14:paraId="4D4254F3" w14:textId="77777777" w:rsidR="008D031F" w:rsidRPr="00B25364" w:rsidRDefault="008D031F" w:rsidP="00EA6639">
            <w:pPr>
              <w:pStyle w:val="ListParagraph"/>
              <w:spacing w:before="60" w:after="60"/>
              <w:ind w:left="0"/>
              <w:jc w:val="center"/>
              <w:rPr>
                <w:rFonts w:ascii="Arial Narrow" w:hAnsi="Arial Narrow" w:cs="Arial"/>
                <w:b/>
                <w:color w:val="FFFFFF" w:themeColor="background1"/>
                <w:szCs w:val="24"/>
              </w:rPr>
            </w:pPr>
            <w:r>
              <w:rPr>
                <w:rFonts w:ascii="Arial Narrow" w:hAnsi="Arial Narrow" w:cs="Arial"/>
                <w:b/>
                <w:color w:val="FFFFFF" w:themeColor="background1"/>
                <w:szCs w:val="24"/>
              </w:rPr>
              <w:t>5 year</w:t>
            </w:r>
          </w:p>
        </w:tc>
      </w:tr>
      <w:tr w:rsidR="00B71478" w:rsidRPr="00B25364" w14:paraId="6C61A3AC" w14:textId="77777777" w:rsidTr="00E12743">
        <w:trPr>
          <w:trHeight w:val="454"/>
        </w:trPr>
        <w:tc>
          <w:tcPr>
            <w:tcW w:w="2196" w:type="dxa"/>
            <w:tcBorders>
              <w:top w:val="thinThickSmallGap" w:sz="24" w:space="0" w:color="auto"/>
              <w:left w:val="single" w:sz="8" w:space="0" w:color="auto"/>
              <w:bottom w:val="single" w:sz="8" w:space="0" w:color="FFFFFF" w:themeColor="background1"/>
              <w:right w:val="thinThickSmallGap" w:sz="24" w:space="0" w:color="auto"/>
            </w:tcBorders>
            <w:shd w:val="clear" w:color="auto" w:fill="B6DDE8" w:themeFill="accent5" w:themeFillTint="66"/>
            <w:vAlign w:val="center"/>
            <w:hideMark/>
          </w:tcPr>
          <w:p w14:paraId="1CAD8FF7" w14:textId="77777777" w:rsidR="00B71478" w:rsidRPr="00B25364" w:rsidRDefault="00B71478" w:rsidP="00EA6639">
            <w:pPr>
              <w:pStyle w:val="ListParagraph"/>
              <w:spacing w:before="60" w:after="60"/>
              <w:ind w:left="0"/>
              <w:jc w:val="left"/>
              <w:rPr>
                <w:rFonts w:ascii="Arial Narrow" w:hAnsi="Arial Narrow" w:cs="Arial"/>
                <w:szCs w:val="24"/>
              </w:rPr>
            </w:pPr>
            <w:r w:rsidRPr="00B25364">
              <w:rPr>
                <w:rFonts w:ascii="Arial Narrow" w:hAnsi="Arial Narrow" w:cs="Arial"/>
                <w:szCs w:val="24"/>
              </w:rPr>
              <w:t>Footpaths</w:t>
            </w:r>
          </w:p>
        </w:tc>
        <w:tc>
          <w:tcPr>
            <w:tcW w:w="2267" w:type="dxa"/>
            <w:tcBorders>
              <w:top w:val="thinThickSmallGap" w:sz="24" w:space="0" w:color="auto"/>
              <w:left w:val="thinThickSmallGap" w:sz="24" w:space="0" w:color="auto"/>
              <w:bottom w:val="single" w:sz="8" w:space="0" w:color="FFFFFF" w:themeColor="background1"/>
              <w:right w:val="single" w:sz="8" w:space="0" w:color="FFFFFF" w:themeColor="background1"/>
            </w:tcBorders>
            <w:shd w:val="clear" w:color="auto" w:fill="B6DDE8" w:themeFill="accent5" w:themeFillTint="66"/>
            <w:vAlign w:val="center"/>
          </w:tcPr>
          <w:p w14:paraId="4978B419" w14:textId="77777777" w:rsidR="00B71478" w:rsidRPr="00B25364" w:rsidRDefault="00B71478" w:rsidP="00270A51">
            <w:pPr>
              <w:pStyle w:val="ListParagraph"/>
              <w:spacing w:before="60" w:after="60"/>
              <w:ind w:left="0"/>
              <w:jc w:val="center"/>
              <w:rPr>
                <w:rFonts w:ascii="Arial Narrow" w:hAnsi="Arial Narrow" w:cs="Arial"/>
                <w:szCs w:val="24"/>
              </w:rPr>
            </w:pPr>
            <w:r>
              <w:rPr>
                <w:rFonts w:ascii="Arial Narrow" w:hAnsi="Arial Narrow" w:cs="Arial"/>
                <w:szCs w:val="24"/>
              </w:rPr>
              <w:t>70%</w:t>
            </w:r>
          </w:p>
        </w:tc>
        <w:tc>
          <w:tcPr>
            <w:tcW w:w="2409" w:type="dxa"/>
            <w:tcBorders>
              <w:top w:val="thinThickSmallGap" w:sz="24" w:space="0" w:color="auto"/>
              <w:left w:val="single" w:sz="8" w:space="0" w:color="FFFFFF" w:themeColor="background1"/>
              <w:bottom w:val="single" w:sz="8" w:space="0" w:color="FFFFFF" w:themeColor="background1"/>
              <w:right w:val="single" w:sz="8" w:space="0" w:color="FFFFFF" w:themeColor="background1"/>
            </w:tcBorders>
            <w:shd w:val="clear" w:color="auto" w:fill="B6DDE8" w:themeFill="accent5" w:themeFillTint="66"/>
            <w:vAlign w:val="center"/>
          </w:tcPr>
          <w:p w14:paraId="36A1F3DB" w14:textId="77777777" w:rsidR="00B71478" w:rsidRPr="00B25364" w:rsidRDefault="00B71478" w:rsidP="00270A51">
            <w:pPr>
              <w:pStyle w:val="ListParagraph"/>
              <w:spacing w:before="60" w:after="60"/>
              <w:ind w:left="0"/>
              <w:jc w:val="center"/>
              <w:rPr>
                <w:rFonts w:ascii="Arial Narrow" w:hAnsi="Arial Narrow" w:cs="Arial"/>
                <w:szCs w:val="24"/>
              </w:rPr>
            </w:pPr>
            <w:r>
              <w:rPr>
                <w:rFonts w:ascii="Arial Narrow" w:hAnsi="Arial Narrow" w:cs="Arial"/>
                <w:szCs w:val="24"/>
              </w:rPr>
              <w:t>24%</w:t>
            </w:r>
          </w:p>
        </w:tc>
        <w:tc>
          <w:tcPr>
            <w:tcW w:w="1305" w:type="dxa"/>
            <w:tcBorders>
              <w:top w:val="thinThickSmallGap" w:sz="24" w:space="0" w:color="auto"/>
              <w:left w:val="single" w:sz="8" w:space="0" w:color="FFFFFF" w:themeColor="background1"/>
              <w:bottom w:val="single" w:sz="8" w:space="0" w:color="FFFFFF" w:themeColor="background1"/>
              <w:right w:val="single" w:sz="8" w:space="0" w:color="FFFFFF" w:themeColor="background1"/>
            </w:tcBorders>
            <w:shd w:val="clear" w:color="auto" w:fill="B6DDE8" w:themeFill="accent5" w:themeFillTint="66"/>
            <w:vAlign w:val="center"/>
          </w:tcPr>
          <w:p w14:paraId="7E14EB0D" w14:textId="77777777" w:rsidR="00B71478" w:rsidRPr="00B25364" w:rsidRDefault="00AA7851" w:rsidP="00AA7851">
            <w:pPr>
              <w:pStyle w:val="ListParagraph"/>
              <w:spacing w:before="60" w:after="60"/>
              <w:ind w:left="0"/>
              <w:jc w:val="center"/>
              <w:rPr>
                <w:rFonts w:ascii="Arial Narrow" w:hAnsi="Arial Narrow" w:cs="Arial"/>
                <w:szCs w:val="24"/>
              </w:rPr>
            </w:pPr>
            <w:r>
              <w:rPr>
                <w:rFonts w:ascii="Arial Narrow" w:hAnsi="Arial Narrow" w:cs="Arial"/>
                <w:szCs w:val="24"/>
              </w:rPr>
              <w:t>98</w:t>
            </w:r>
            <w:r w:rsidR="00B71478">
              <w:rPr>
                <w:rFonts w:ascii="Arial Narrow" w:hAnsi="Arial Narrow" w:cs="Arial"/>
                <w:szCs w:val="24"/>
              </w:rPr>
              <w:t>%</w:t>
            </w:r>
          </w:p>
        </w:tc>
        <w:tc>
          <w:tcPr>
            <w:tcW w:w="1306" w:type="dxa"/>
            <w:tcBorders>
              <w:top w:val="thinThickSmallGap" w:sz="24" w:space="0" w:color="auto"/>
              <w:left w:val="single" w:sz="8" w:space="0" w:color="FFFFFF" w:themeColor="background1"/>
              <w:bottom w:val="single" w:sz="8" w:space="0" w:color="FFFFFF" w:themeColor="background1"/>
              <w:right w:val="single" w:sz="8" w:space="0" w:color="auto"/>
            </w:tcBorders>
            <w:shd w:val="clear" w:color="auto" w:fill="B6DDE8" w:themeFill="accent5" w:themeFillTint="66"/>
            <w:vAlign w:val="center"/>
          </w:tcPr>
          <w:p w14:paraId="038A5168" w14:textId="77777777" w:rsidR="00B71478" w:rsidRPr="00B25364" w:rsidRDefault="00B71478" w:rsidP="00270A51">
            <w:pPr>
              <w:pStyle w:val="ListParagraph"/>
              <w:spacing w:before="60" w:after="60"/>
              <w:ind w:left="0"/>
              <w:jc w:val="center"/>
              <w:rPr>
                <w:rFonts w:ascii="Arial Narrow" w:hAnsi="Arial Narrow" w:cs="Arial"/>
                <w:szCs w:val="24"/>
              </w:rPr>
            </w:pPr>
            <w:r>
              <w:rPr>
                <w:rFonts w:ascii="Arial Narrow" w:hAnsi="Arial Narrow" w:cs="Arial"/>
                <w:szCs w:val="24"/>
              </w:rPr>
              <w:t>97%</w:t>
            </w:r>
          </w:p>
        </w:tc>
      </w:tr>
      <w:tr w:rsidR="00B71478" w:rsidRPr="00B25364" w14:paraId="45A3C5A0" w14:textId="77777777" w:rsidTr="00E12743">
        <w:trPr>
          <w:trHeight w:val="454"/>
        </w:trPr>
        <w:tc>
          <w:tcPr>
            <w:tcW w:w="2196" w:type="dxa"/>
            <w:tcBorders>
              <w:top w:val="single" w:sz="8" w:space="0" w:color="FFFFFF" w:themeColor="background1"/>
              <w:left w:val="single" w:sz="8" w:space="0" w:color="auto"/>
              <w:bottom w:val="single" w:sz="8" w:space="0" w:color="auto"/>
              <w:right w:val="thinThickSmallGap" w:sz="24" w:space="0" w:color="auto"/>
            </w:tcBorders>
            <w:shd w:val="clear" w:color="auto" w:fill="DAEEF3" w:themeFill="accent5" w:themeFillTint="33"/>
            <w:vAlign w:val="center"/>
            <w:hideMark/>
          </w:tcPr>
          <w:p w14:paraId="78D0F3B8" w14:textId="77777777" w:rsidR="00B71478" w:rsidRPr="00B25364" w:rsidRDefault="00B71478" w:rsidP="00EA6639">
            <w:pPr>
              <w:pStyle w:val="ListParagraph"/>
              <w:spacing w:before="60" w:after="60"/>
              <w:ind w:left="0"/>
              <w:jc w:val="left"/>
              <w:rPr>
                <w:rFonts w:ascii="Arial Narrow" w:hAnsi="Arial Narrow" w:cs="Arial"/>
                <w:szCs w:val="24"/>
              </w:rPr>
            </w:pPr>
            <w:r w:rsidRPr="00B25364">
              <w:rPr>
                <w:rFonts w:ascii="Arial Narrow" w:hAnsi="Arial Narrow" w:cs="Arial"/>
                <w:szCs w:val="24"/>
              </w:rPr>
              <w:t>Dept. of LG Framework Standards</w:t>
            </w:r>
          </w:p>
        </w:tc>
        <w:tc>
          <w:tcPr>
            <w:tcW w:w="2267" w:type="dxa"/>
            <w:tcBorders>
              <w:top w:val="single" w:sz="8" w:space="0" w:color="FFFFFF" w:themeColor="background1"/>
              <w:left w:val="thinThickSmallGap" w:sz="24" w:space="0" w:color="auto"/>
              <w:bottom w:val="single" w:sz="8" w:space="0" w:color="auto"/>
              <w:right w:val="single" w:sz="8" w:space="0" w:color="FFFFFF" w:themeColor="background1"/>
            </w:tcBorders>
            <w:shd w:val="clear" w:color="auto" w:fill="FFFFFF" w:themeFill="background1"/>
            <w:vAlign w:val="center"/>
          </w:tcPr>
          <w:p w14:paraId="0322CBF7" w14:textId="77777777" w:rsidR="00B71478" w:rsidRPr="00B25364" w:rsidRDefault="00B71478" w:rsidP="00EA6639">
            <w:pPr>
              <w:pStyle w:val="ListParagraph"/>
              <w:spacing w:before="60" w:after="60"/>
              <w:ind w:left="0"/>
              <w:jc w:val="center"/>
              <w:rPr>
                <w:rFonts w:ascii="Arial Narrow" w:hAnsi="Arial Narrow" w:cs="Arial"/>
                <w:szCs w:val="24"/>
              </w:rPr>
            </w:pPr>
            <w:r>
              <w:rPr>
                <w:rFonts w:ascii="Arial Narrow" w:hAnsi="Arial Narrow" w:cs="Arial"/>
                <w:szCs w:val="24"/>
              </w:rPr>
              <w:t>Met</w:t>
            </w:r>
          </w:p>
        </w:tc>
        <w:tc>
          <w:tcPr>
            <w:tcW w:w="2409" w:type="dxa"/>
            <w:tcBorders>
              <w:top w:val="single" w:sz="8" w:space="0" w:color="FFFFFF" w:themeColor="background1"/>
              <w:left w:val="single" w:sz="8" w:space="0" w:color="FFFFFF" w:themeColor="background1"/>
              <w:bottom w:val="single" w:sz="8" w:space="0" w:color="auto"/>
              <w:right w:val="single" w:sz="8" w:space="0" w:color="FFFFFF" w:themeColor="background1"/>
            </w:tcBorders>
            <w:shd w:val="clear" w:color="auto" w:fill="FFFFFF" w:themeFill="background1"/>
            <w:vAlign w:val="center"/>
          </w:tcPr>
          <w:p w14:paraId="68F7686B" w14:textId="77777777" w:rsidR="00B71478" w:rsidRPr="00B25364" w:rsidRDefault="00B71478" w:rsidP="00EA6639">
            <w:pPr>
              <w:pStyle w:val="ListParagraph"/>
              <w:spacing w:before="60" w:after="60"/>
              <w:ind w:left="0"/>
              <w:jc w:val="center"/>
              <w:rPr>
                <w:rFonts w:ascii="Arial Narrow" w:hAnsi="Arial Narrow" w:cs="Arial"/>
                <w:szCs w:val="24"/>
              </w:rPr>
            </w:pPr>
            <w:r>
              <w:rPr>
                <w:rFonts w:ascii="Arial Narrow" w:hAnsi="Arial Narrow" w:cs="Arial"/>
                <w:szCs w:val="24"/>
              </w:rPr>
              <w:t>Not met</w:t>
            </w:r>
          </w:p>
        </w:tc>
        <w:tc>
          <w:tcPr>
            <w:tcW w:w="1305" w:type="dxa"/>
            <w:tcBorders>
              <w:top w:val="single" w:sz="8" w:space="0" w:color="FFFFFF" w:themeColor="background1"/>
              <w:left w:val="single" w:sz="8" w:space="0" w:color="FFFFFF" w:themeColor="background1"/>
              <w:bottom w:val="single" w:sz="8" w:space="0" w:color="auto"/>
              <w:right w:val="single" w:sz="8" w:space="0" w:color="FFFFFF" w:themeColor="background1"/>
            </w:tcBorders>
            <w:shd w:val="clear" w:color="auto" w:fill="FFFFFF" w:themeFill="background1"/>
            <w:vAlign w:val="center"/>
          </w:tcPr>
          <w:p w14:paraId="766DB8B9" w14:textId="77777777" w:rsidR="00B71478" w:rsidRPr="00B25364" w:rsidRDefault="00B71478" w:rsidP="00EA6639">
            <w:pPr>
              <w:pStyle w:val="ListParagraph"/>
              <w:spacing w:before="60" w:after="60"/>
              <w:ind w:left="0"/>
              <w:jc w:val="center"/>
              <w:rPr>
                <w:rFonts w:ascii="Arial Narrow" w:hAnsi="Arial Narrow" w:cs="Arial"/>
                <w:szCs w:val="24"/>
              </w:rPr>
            </w:pPr>
            <w:r>
              <w:rPr>
                <w:rFonts w:ascii="Arial Narrow" w:hAnsi="Arial Narrow" w:cs="Arial"/>
                <w:szCs w:val="24"/>
              </w:rPr>
              <w:t>Met</w:t>
            </w:r>
          </w:p>
        </w:tc>
        <w:tc>
          <w:tcPr>
            <w:tcW w:w="1306" w:type="dxa"/>
            <w:tcBorders>
              <w:top w:val="single" w:sz="8" w:space="0" w:color="FFFFFF" w:themeColor="background1"/>
              <w:left w:val="single" w:sz="8" w:space="0" w:color="FFFFFF" w:themeColor="background1"/>
              <w:bottom w:val="single" w:sz="8" w:space="0" w:color="auto"/>
              <w:right w:val="single" w:sz="8" w:space="0" w:color="auto"/>
            </w:tcBorders>
            <w:shd w:val="clear" w:color="auto" w:fill="FFFFFF" w:themeFill="background1"/>
            <w:vAlign w:val="center"/>
          </w:tcPr>
          <w:p w14:paraId="6A54789B" w14:textId="77777777" w:rsidR="00B71478" w:rsidRPr="00B25364" w:rsidRDefault="00B71478" w:rsidP="00EA6639">
            <w:pPr>
              <w:pStyle w:val="ListParagraph"/>
              <w:spacing w:before="60" w:after="60"/>
              <w:ind w:left="0"/>
              <w:jc w:val="center"/>
              <w:rPr>
                <w:rFonts w:ascii="Arial Narrow" w:hAnsi="Arial Narrow" w:cs="Arial"/>
                <w:szCs w:val="24"/>
              </w:rPr>
            </w:pPr>
            <w:r>
              <w:rPr>
                <w:rFonts w:ascii="Arial Narrow" w:hAnsi="Arial Narrow" w:cs="Arial"/>
                <w:szCs w:val="24"/>
              </w:rPr>
              <w:t>Met</w:t>
            </w:r>
          </w:p>
        </w:tc>
      </w:tr>
    </w:tbl>
    <w:p w14:paraId="36E15382" w14:textId="77777777" w:rsidR="007B6B02" w:rsidRDefault="007B6B02" w:rsidP="005D049E">
      <w:pPr>
        <w:pStyle w:val="BodyText"/>
        <w:rPr>
          <w:rFonts w:cs="Arial"/>
          <w:szCs w:val="24"/>
        </w:rPr>
      </w:pPr>
    </w:p>
    <w:p w14:paraId="7D4D6788" w14:textId="7DD71AA2" w:rsidR="005D049E" w:rsidRDefault="005D049E" w:rsidP="008231FE">
      <w:r w:rsidRPr="00270A51">
        <w:t xml:space="preserve">Sustainability ratios for </w:t>
      </w:r>
      <w:r>
        <w:t>Footpath</w:t>
      </w:r>
      <w:r w:rsidRPr="00270A51">
        <w:t xml:space="preserve"> infrastructure have been forecast for the next 10 years to reflect the improvements the City will make following the completion of the LTFP. The sustainability ratio for the </w:t>
      </w:r>
      <w:r w:rsidR="00FC426C">
        <w:t>20</w:t>
      </w:r>
      <w:r w:rsidRPr="00270A51">
        <w:t>29</w:t>
      </w:r>
      <w:r w:rsidR="00FC426C">
        <w:t>-3</w:t>
      </w:r>
      <w:r w:rsidRPr="00270A51">
        <w:t xml:space="preserve">0 period is predicted to be </w:t>
      </w:r>
      <w:r w:rsidR="00EC34A6">
        <w:t>49</w:t>
      </w:r>
      <w:r w:rsidRPr="00270A51">
        <w:t xml:space="preserve">%, the renewal funding ratio for the same period is predicted to be </w:t>
      </w:r>
      <w:r w:rsidR="00EC34A6">
        <w:t>99</w:t>
      </w:r>
      <w:r w:rsidRPr="00270A51">
        <w:t>%.</w:t>
      </w:r>
      <w:r w:rsidR="00445AF6">
        <w:t xml:space="preserve"> Since 73% of t</w:t>
      </w:r>
      <w:r w:rsidR="007D2450">
        <w:t>he City’s footpath network is</w:t>
      </w:r>
      <w:r w:rsidR="00445AF6">
        <w:t xml:space="preserve"> condition 1 or 2 </w:t>
      </w:r>
      <w:r w:rsidR="007D2450">
        <w:t>thus explaining</w:t>
      </w:r>
      <w:r w:rsidR="00445AF6">
        <w:t xml:space="preserve"> the lower sustainability ratio.</w:t>
      </w:r>
    </w:p>
    <w:p w14:paraId="1D89CD49" w14:textId="77777777" w:rsidR="0013130B" w:rsidRDefault="0013130B" w:rsidP="00BB4409">
      <w:pPr>
        <w:pStyle w:val="BodyText"/>
        <w:spacing w:after="360"/>
        <w:jc w:val="right"/>
        <w:rPr>
          <w:rFonts w:cs="Arial"/>
          <w:szCs w:val="24"/>
        </w:rPr>
      </w:pPr>
      <w:r w:rsidRPr="008872CD">
        <w:rPr>
          <w:rFonts w:cs="Arial"/>
          <w:szCs w:val="24"/>
        </w:rPr>
        <w:t xml:space="preserve">See </w:t>
      </w:r>
      <w:r w:rsidR="007D2450">
        <w:rPr>
          <w:rFonts w:cs="Arial"/>
          <w:b/>
          <w:szCs w:val="24"/>
        </w:rPr>
        <w:t>(Section 6</w:t>
      </w:r>
      <w:r w:rsidRPr="008872CD">
        <w:rPr>
          <w:rFonts w:cs="Arial"/>
          <w:b/>
          <w:szCs w:val="24"/>
        </w:rPr>
        <w:t xml:space="preserve">) </w:t>
      </w:r>
      <w:r w:rsidRPr="008872CD">
        <w:rPr>
          <w:rFonts w:cs="Arial"/>
          <w:szCs w:val="24"/>
        </w:rPr>
        <w:t>for further information</w:t>
      </w:r>
    </w:p>
    <w:p w14:paraId="4A952D2E" w14:textId="77777777" w:rsidR="0013130B" w:rsidRPr="00085AB7" w:rsidRDefault="0013130B" w:rsidP="0013130B">
      <w:pPr>
        <w:pStyle w:val="BodyText"/>
        <w:rPr>
          <w:rFonts w:cs="Arial"/>
          <w:b/>
          <w:szCs w:val="24"/>
        </w:rPr>
      </w:pPr>
      <w:r w:rsidRPr="00085AB7">
        <w:rPr>
          <w:rFonts w:cs="Arial"/>
          <w:b/>
          <w:szCs w:val="24"/>
        </w:rPr>
        <w:t>Plan Improvement Strategy a</w:t>
      </w:r>
      <w:r w:rsidR="00BB4409" w:rsidRPr="00085AB7">
        <w:rPr>
          <w:rFonts w:cs="Arial"/>
          <w:b/>
          <w:szCs w:val="24"/>
        </w:rPr>
        <w:t xml:space="preserve">nd Monitoring </w:t>
      </w:r>
    </w:p>
    <w:p w14:paraId="57F3185F" w14:textId="77777777" w:rsidR="00013B4F" w:rsidRDefault="00013B4F" w:rsidP="008231FE">
      <w:r>
        <w:t xml:space="preserve">Most of the strategic improvements identified in the </w:t>
      </w:r>
      <w:r w:rsidR="00022643">
        <w:t>previous</w:t>
      </w:r>
      <w:r>
        <w:t xml:space="preserve"> FAMP are now complete.</w:t>
      </w:r>
    </w:p>
    <w:p w14:paraId="23FAEC79" w14:textId="77777777" w:rsidR="00013B4F" w:rsidRPr="00791102" w:rsidRDefault="00085AB7" w:rsidP="00791102">
      <w:r>
        <w:t xml:space="preserve">Further improvements that will continue to develop future revisions of the plan have been </w:t>
      </w:r>
      <w:r w:rsidRPr="00270A51">
        <w:t>identified</w:t>
      </w:r>
      <w:r w:rsidR="009010CD" w:rsidRPr="00270A51">
        <w:t xml:space="preserve"> and provide greater financial alignment with the Long Term Financial Plan 20</w:t>
      </w:r>
      <w:r w:rsidR="00311FAC">
        <w:t>20</w:t>
      </w:r>
      <w:r w:rsidR="009010CD" w:rsidRPr="00270A51">
        <w:t>/2</w:t>
      </w:r>
      <w:r w:rsidR="00311FAC">
        <w:t>1</w:t>
      </w:r>
      <w:r w:rsidR="009010CD" w:rsidRPr="00270A51">
        <w:t>-20</w:t>
      </w:r>
      <w:r w:rsidR="00311FAC">
        <w:t>29</w:t>
      </w:r>
      <w:r w:rsidR="009010CD" w:rsidRPr="00270A51">
        <w:t>/3</w:t>
      </w:r>
      <w:r w:rsidR="000527F5">
        <w:t>0</w:t>
      </w:r>
      <w:r w:rsidR="009010CD" w:rsidRPr="00270A51">
        <w:t>.</w:t>
      </w:r>
    </w:p>
    <w:p w14:paraId="6C4EB060" w14:textId="77777777" w:rsidR="0013130B" w:rsidRDefault="0013130B" w:rsidP="00687645">
      <w:pPr>
        <w:pStyle w:val="ListParagraph"/>
        <w:numPr>
          <w:ilvl w:val="0"/>
          <w:numId w:val="36"/>
        </w:numPr>
      </w:pPr>
      <w:r w:rsidRPr="0018328F">
        <w:t xml:space="preserve">Review asset custodianship across Service Units to better target ongoing maintenance and renewal expenditure </w:t>
      </w:r>
      <w:r w:rsidR="00121E21" w:rsidRPr="0018328F">
        <w:t>i.e.</w:t>
      </w:r>
      <w:r w:rsidR="00791102">
        <w:t xml:space="preserve"> P</w:t>
      </w:r>
      <w:r w:rsidRPr="0018328F">
        <w:t>arks.</w:t>
      </w:r>
      <w:r w:rsidRPr="00927BFB">
        <w:t xml:space="preserve"> </w:t>
      </w:r>
    </w:p>
    <w:p w14:paraId="21D14B96" w14:textId="77777777" w:rsidR="00791102" w:rsidRDefault="00791102" w:rsidP="00791102">
      <w:pPr>
        <w:pStyle w:val="ListParagraph"/>
      </w:pPr>
    </w:p>
    <w:p w14:paraId="754D84F1" w14:textId="77777777" w:rsidR="00E2441C" w:rsidRDefault="00E2441C" w:rsidP="00687645">
      <w:pPr>
        <w:pStyle w:val="ListParagraph"/>
        <w:numPr>
          <w:ilvl w:val="0"/>
          <w:numId w:val="36"/>
        </w:numPr>
      </w:pPr>
      <w:r>
        <w:t>Reassess higher risk rated</w:t>
      </w:r>
      <w:r w:rsidR="000273FB">
        <w:t xml:space="preserve"> </w:t>
      </w:r>
      <w:r w:rsidR="00687645">
        <w:t>(Condition</w:t>
      </w:r>
      <w:r w:rsidR="000273FB">
        <w:t xml:space="preserve"> 4 &amp; 5)</w:t>
      </w:r>
      <w:r>
        <w:t xml:space="preserve"> paths internally to </w:t>
      </w:r>
      <w:r w:rsidR="00791102">
        <w:t>create</w:t>
      </w:r>
      <w:r>
        <w:t xml:space="preserve"> </w:t>
      </w:r>
      <w:r w:rsidR="00791102">
        <w:t xml:space="preserve">a </w:t>
      </w:r>
      <w:r>
        <w:t xml:space="preserve">more </w:t>
      </w:r>
      <w:r w:rsidR="00791102">
        <w:t>informed</w:t>
      </w:r>
      <w:r>
        <w:t xml:space="preserve"> renewal works program.</w:t>
      </w:r>
    </w:p>
    <w:p w14:paraId="39F20E62" w14:textId="77777777" w:rsidR="00791102" w:rsidRDefault="00791102" w:rsidP="00791102">
      <w:pPr>
        <w:pStyle w:val="ListParagraph"/>
      </w:pPr>
    </w:p>
    <w:p w14:paraId="161E90C2" w14:textId="77777777" w:rsidR="00E145FA" w:rsidRDefault="00E145FA" w:rsidP="00687645">
      <w:pPr>
        <w:pStyle w:val="ListParagraph"/>
        <w:numPr>
          <w:ilvl w:val="0"/>
          <w:numId w:val="36"/>
        </w:numPr>
      </w:pPr>
      <w:r>
        <w:t>Review and update City’s Cycling and Walking Network</w:t>
      </w:r>
      <w:r w:rsidRPr="0026613B">
        <w:t xml:space="preserve"> Plan</w:t>
      </w:r>
      <w:r>
        <w:t xml:space="preserve"> 2016-2021</w:t>
      </w:r>
      <w:r w:rsidR="00791102">
        <w:t>.</w:t>
      </w:r>
      <w:r>
        <w:t xml:space="preserve"> </w:t>
      </w:r>
      <w:r w:rsidRPr="0026613B">
        <w:t xml:space="preserve"> </w:t>
      </w:r>
    </w:p>
    <w:p w14:paraId="2DA41D12" w14:textId="77777777" w:rsidR="00325444" w:rsidRDefault="0013130B" w:rsidP="001076D0">
      <w:pPr>
        <w:pStyle w:val="BodyText"/>
        <w:jc w:val="right"/>
        <w:rPr>
          <w:rFonts w:cs="Arial"/>
          <w:szCs w:val="24"/>
        </w:rPr>
      </w:pPr>
      <w:r w:rsidRPr="008872CD">
        <w:rPr>
          <w:rFonts w:cs="Arial"/>
          <w:szCs w:val="24"/>
        </w:rPr>
        <w:t xml:space="preserve">See </w:t>
      </w:r>
      <w:r w:rsidR="00791102">
        <w:rPr>
          <w:rFonts w:cs="Arial"/>
          <w:b/>
          <w:szCs w:val="24"/>
        </w:rPr>
        <w:t>(Section 8</w:t>
      </w:r>
      <w:r w:rsidRPr="008872CD">
        <w:rPr>
          <w:rFonts w:cs="Arial"/>
          <w:b/>
          <w:szCs w:val="24"/>
        </w:rPr>
        <w:t xml:space="preserve">) </w:t>
      </w:r>
      <w:r w:rsidRPr="008872CD">
        <w:rPr>
          <w:rFonts w:cs="Arial"/>
          <w:szCs w:val="24"/>
        </w:rPr>
        <w:t>for further information</w:t>
      </w:r>
    </w:p>
    <w:p w14:paraId="0BFC1708" w14:textId="77777777" w:rsidR="00E12743" w:rsidRPr="001076D0" w:rsidRDefault="00E12743" w:rsidP="001076D0">
      <w:pPr>
        <w:pStyle w:val="BodyText"/>
        <w:jc w:val="right"/>
        <w:rPr>
          <w:rFonts w:cs="Arial"/>
          <w:szCs w:val="24"/>
        </w:rPr>
      </w:pPr>
    </w:p>
    <w:p w14:paraId="610C3910" w14:textId="3061A2C8" w:rsidR="004F3404" w:rsidRPr="00140CAE" w:rsidRDefault="00140CAE" w:rsidP="006A79E8">
      <w:pPr>
        <w:pStyle w:val="Heading1"/>
        <w:rPr>
          <w:color w:val="0070C0"/>
        </w:rPr>
      </w:pPr>
      <w:bookmarkStart w:id="4" w:name="_Toc56419049"/>
      <w:r w:rsidRPr="00140CAE">
        <w:rPr>
          <w:color w:val="0070C0"/>
        </w:rPr>
        <w:lastRenderedPageBreak/>
        <w:t>2.</w:t>
      </w:r>
      <w:r w:rsidRPr="00140CAE">
        <w:rPr>
          <w:color w:val="0070C0"/>
        </w:rPr>
        <w:tab/>
        <w:t>Introduction</w:t>
      </w:r>
      <w:bookmarkEnd w:id="4"/>
    </w:p>
    <w:p w14:paraId="2CF60CA1" w14:textId="77777777" w:rsidR="004F3404" w:rsidRPr="00140CAE" w:rsidRDefault="005708F5" w:rsidP="00140CAE">
      <w:pPr>
        <w:pStyle w:val="Heading2"/>
      </w:pPr>
      <w:bookmarkStart w:id="5" w:name="_Toc56419050"/>
      <w:r w:rsidRPr="00140CAE">
        <w:t>2</w:t>
      </w:r>
      <w:r w:rsidR="004F3404" w:rsidRPr="00140CAE">
        <w:t>.1</w:t>
      </w:r>
      <w:r w:rsidR="004F3404" w:rsidRPr="00140CAE">
        <w:tab/>
        <w:t>Background</w:t>
      </w:r>
      <w:bookmarkEnd w:id="5"/>
    </w:p>
    <w:p w14:paraId="764F52F4" w14:textId="77777777" w:rsidR="00C8707D" w:rsidRDefault="00C8707D" w:rsidP="00616E47">
      <w:r w:rsidRPr="00240012">
        <w:t xml:space="preserve">This asset management plan </w:t>
      </w:r>
      <w:r>
        <w:t xml:space="preserve">has been developed to assist the Infrastructure Services unit </w:t>
      </w:r>
      <w:r w:rsidRPr="00240012">
        <w:t xml:space="preserve">to outline the management of assets, compliance with regulatory requirements, and to highlight the funding required to provide the </w:t>
      </w:r>
      <w:r>
        <w:t>appropriate</w:t>
      </w:r>
      <w:r w:rsidRPr="00240012">
        <w:t xml:space="preserve"> </w:t>
      </w:r>
      <w:r>
        <w:t>L</w:t>
      </w:r>
      <w:r w:rsidRPr="00240012">
        <w:t xml:space="preserve">evels of </w:t>
      </w:r>
      <w:r>
        <w:t>S</w:t>
      </w:r>
      <w:r w:rsidRPr="00240012">
        <w:t>ervice.</w:t>
      </w:r>
    </w:p>
    <w:p w14:paraId="5C2E4C01" w14:textId="77777777" w:rsidR="00EC02DA" w:rsidRPr="00240012" w:rsidRDefault="00EC02DA" w:rsidP="00616E47">
      <w:r>
        <w:t xml:space="preserve">The assets covered by this plan are summarised in Table 2.1.1. Figures as at </w:t>
      </w:r>
      <w:r w:rsidR="00174BC7">
        <w:t>June</w:t>
      </w:r>
      <w:r>
        <w:t xml:space="preserve"> 2020 have been extracted from Council’s Technology One Enterprise Asset Management System (EAM)</w:t>
      </w:r>
    </w:p>
    <w:p w14:paraId="7726BBD2" w14:textId="77777777" w:rsidR="00452489" w:rsidRPr="00140CAE" w:rsidRDefault="00DE2A0E" w:rsidP="00616E47">
      <w:pPr>
        <w:keepNext/>
        <w:rPr>
          <w:b/>
          <w:iCs/>
          <w:color w:val="0070C0"/>
          <w:szCs w:val="22"/>
        </w:rPr>
      </w:pPr>
      <w:r w:rsidRPr="00140CAE">
        <w:rPr>
          <w:b/>
          <w:iCs/>
          <w:color w:val="0070C0"/>
          <w:szCs w:val="22"/>
        </w:rPr>
        <w:t>Ta</w:t>
      </w:r>
      <w:r w:rsidR="00AC04F3" w:rsidRPr="00140CAE">
        <w:rPr>
          <w:b/>
          <w:iCs/>
          <w:color w:val="0070C0"/>
          <w:szCs w:val="22"/>
        </w:rPr>
        <w:t xml:space="preserve">ble </w:t>
      </w:r>
      <w:proofErr w:type="gramStart"/>
      <w:r w:rsidR="00AC04F3" w:rsidRPr="00140CAE">
        <w:rPr>
          <w:b/>
          <w:iCs/>
          <w:color w:val="0070C0"/>
          <w:szCs w:val="22"/>
        </w:rPr>
        <w:t>2.1</w:t>
      </w:r>
      <w:r w:rsidR="00290EBC" w:rsidRPr="00140CAE">
        <w:rPr>
          <w:b/>
          <w:iCs/>
          <w:color w:val="0070C0"/>
          <w:szCs w:val="22"/>
        </w:rPr>
        <w:t>.1</w:t>
      </w:r>
      <w:r w:rsidR="00AC04F3" w:rsidRPr="00140CAE">
        <w:rPr>
          <w:b/>
          <w:iCs/>
          <w:color w:val="0070C0"/>
          <w:szCs w:val="22"/>
        </w:rPr>
        <w:t xml:space="preserve">  </w:t>
      </w:r>
      <w:r w:rsidR="00AC04F3" w:rsidRPr="00140CAE">
        <w:rPr>
          <w:b/>
          <w:iCs/>
          <w:color w:val="0070C0"/>
          <w:szCs w:val="22"/>
        </w:rPr>
        <w:tab/>
      </w:r>
      <w:proofErr w:type="gramEnd"/>
      <w:r w:rsidR="00174BC7" w:rsidRPr="00140CAE">
        <w:rPr>
          <w:b/>
          <w:iCs/>
          <w:color w:val="0070C0"/>
          <w:szCs w:val="22"/>
        </w:rPr>
        <w:t xml:space="preserve">Footpath Infrastructure </w:t>
      </w:r>
      <w:r w:rsidR="00290EBC" w:rsidRPr="00140CAE">
        <w:rPr>
          <w:b/>
          <w:iCs/>
          <w:color w:val="0070C0"/>
          <w:szCs w:val="22"/>
        </w:rPr>
        <w:t xml:space="preserve">Assets covered by this </w:t>
      </w:r>
      <w:r w:rsidR="00174BC7" w:rsidRPr="00140CAE">
        <w:rPr>
          <w:b/>
          <w:iCs/>
          <w:color w:val="0070C0"/>
          <w:szCs w:val="22"/>
        </w:rPr>
        <w:t>FAMP</w:t>
      </w:r>
      <w:r w:rsidR="0081371E" w:rsidRPr="00140CAE">
        <w:rPr>
          <w:b/>
          <w:iCs/>
          <w:color w:val="0070C0"/>
          <w:szCs w:val="22"/>
        </w:rPr>
        <w:t xml:space="preserve"> </w:t>
      </w:r>
    </w:p>
    <w:tbl>
      <w:tblPr>
        <w:tblW w:w="8620" w:type="dxa"/>
        <w:tblInd w:w="93" w:type="dxa"/>
        <w:tblLook w:val="04A0" w:firstRow="1" w:lastRow="0" w:firstColumn="1" w:lastColumn="0" w:noHBand="0" w:noVBand="1"/>
      </w:tblPr>
      <w:tblGrid>
        <w:gridCol w:w="2140"/>
        <w:gridCol w:w="2520"/>
        <w:gridCol w:w="1980"/>
        <w:gridCol w:w="1980"/>
      </w:tblGrid>
      <w:tr w:rsidR="00452489" w:rsidRPr="00452489" w14:paraId="3EBB0BBD" w14:textId="77777777" w:rsidTr="00E276A6">
        <w:trPr>
          <w:trHeight w:val="600"/>
        </w:trPr>
        <w:tc>
          <w:tcPr>
            <w:tcW w:w="2140" w:type="dxa"/>
            <w:tcBorders>
              <w:top w:val="single" w:sz="8" w:space="0" w:color="auto"/>
              <w:left w:val="single" w:sz="8" w:space="0" w:color="auto"/>
              <w:bottom w:val="thinThickSmallGap" w:sz="24" w:space="0" w:color="auto"/>
              <w:right w:val="single" w:sz="8" w:space="0" w:color="FFFFFF"/>
            </w:tcBorders>
            <w:shd w:val="clear" w:color="000000" w:fill="4BACC6"/>
            <w:vAlign w:val="center"/>
            <w:hideMark/>
          </w:tcPr>
          <w:p w14:paraId="240051FD" w14:textId="77777777" w:rsidR="00452489" w:rsidRPr="00452489" w:rsidRDefault="00452489" w:rsidP="00452489">
            <w:pPr>
              <w:spacing w:after="0"/>
              <w:jc w:val="center"/>
              <w:rPr>
                <w:rFonts w:ascii="Arial Narrow" w:hAnsi="Arial Narrow"/>
                <w:b/>
                <w:bCs/>
                <w:color w:val="FFFFFF"/>
                <w:szCs w:val="24"/>
                <w:lang w:eastAsia="en-AU"/>
              </w:rPr>
            </w:pPr>
            <w:r w:rsidRPr="00452489">
              <w:rPr>
                <w:rFonts w:ascii="Arial Narrow" w:hAnsi="Arial Narrow"/>
                <w:b/>
                <w:bCs/>
                <w:color w:val="FFFFFF"/>
                <w:szCs w:val="24"/>
                <w:lang w:eastAsia="en-AU"/>
              </w:rPr>
              <w:t>Jurisdiction</w:t>
            </w:r>
          </w:p>
        </w:tc>
        <w:tc>
          <w:tcPr>
            <w:tcW w:w="2520" w:type="dxa"/>
            <w:tcBorders>
              <w:top w:val="single" w:sz="8" w:space="0" w:color="auto"/>
              <w:left w:val="nil"/>
              <w:bottom w:val="thinThickSmallGap" w:sz="24" w:space="0" w:color="auto"/>
              <w:right w:val="single" w:sz="8" w:space="0" w:color="FFFFFF"/>
            </w:tcBorders>
            <w:shd w:val="clear" w:color="000000" w:fill="4BACC6"/>
            <w:vAlign w:val="center"/>
            <w:hideMark/>
          </w:tcPr>
          <w:p w14:paraId="3B562390" w14:textId="77777777" w:rsidR="00452489" w:rsidRPr="00452489" w:rsidRDefault="00452489" w:rsidP="00452489">
            <w:pPr>
              <w:spacing w:after="0"/>
              <w:jc w:val="center"/>
              <w:rPr>
                <w:rFonts w:ascii="Arial Narrow" w:hAnsi="Arial Narrow"/>
                <w:b/>
                <w:bCs/>
                <w:color w:val="FFFFFF"/>
                <w:szCs w:val="24"/>
                <w:lang w:eastAsia="en-AU"/>
              </w:rPr>
            </w:pPr>
            <w:r w:rsidRPr="00452489">
              <w:rPr>
                <w:rFonts w:ascii="Arial Narrow" w:hAnsi="Arial Narrow"/>
                <w:b/>
                <w:bCs/>
                <w:color w:val="FFFFFF"/>
                <w:szCs w:val="24"/>
                <w:lang w:eastAsia="en-AU"/>
              </w:rPr>
              <w:t>Width</w:t>
            </w:r>
          </w:p>
        </w:tc>
        <w:tc>
          <w:tcPr>
            <w:tcW w:w="1980" w:type="dxa"/>
            <w:tcBorders>
              <w:top w:val="single" w:sz="8" w:space="0" w:color="auto"/>
              <w:left w:val="nil"/>
              <w:bottom w:val="thinThickSmallGap" w:sz="24" w:space="0" w:color="auto"/>
              <w:right w:val="single" w:sz="8" w:space="0" w:color="FFFFFF"/>
            </w:tcBorders>
            <w:shd w:val="clear" w:color="000000" w:fill="4BACC6"/>
            <w:vAlign w:val="center"/>
            <w:hideMark/>
          </w:tcPr>
          <w:p w14:paraId="729F1E2E" w14:textId="77777777" w:rsidR="00452489" w:rsidRPr="00452489" w:rsidRDefault="00452489" w:rsidP="00452489">
            <w:pPr>
              <w:spacing w:after="0"/>
              <w:jc w:val="center"/>
              <w:rPr>
                <w:rFonts w:ascii="Arial Narrow" w:hAnsi="Arial Narrow"/>
                <w:b/>
                <w:bCs/>
                <w:color w:val="FFFFFF"/>
                <w:szCs w:val="24"/>
                <w:lang w:eastAsia="en-AU"/>
              </w:rPr>
            </w:pPr>
            <w:r w:rsidRPr="00452489">
              <w:rPr>
                <w:rFonts w:ascii="Arial Narrow" w:hAnsi="Arial Narrow"/>
                <w:b/>
                <w:bCs/>
                <w:color w:val="FFFFFF"/>
                <w:szCs w:val="24"/>
                <w:lang w:eastAsia="en-AU"/>
              </w:rPr>
              <w:t>Length (km)</w:t>
            </w:r>
          </w:p>
        </w:tc>
        <w:tc>
          <w:tcPr>
            <w:tcW w:w="1980" w:type="dxa"/>
            <w:tcBorders>
              <w:top w:val="single" w:sz="8" w:space="0" w:color="auto"/>
              <w:left w:val="nil"/>
              <w:bottom w:val="thinThickSmallGap" w:sz="24" w:space="0" w:color="auto"/>
              <w:right w:val="single" w:sz="8" w:space="0" w:color="auto"/>
            </w:tcBorders>
            <w:shd w:val="clear" w:color="000000" w:fill="4BACC6"/>
            <w:vAlign w:val="center"/>
            <w:hideMark/>
          </w:tcPr>
          <w:p w14:paraId="5D55C6DE" w14:textId="77777777" w:rsidR="00452489" w:rsidRPr="00452489" w:rsidRDefault="00452489" w:rsidP="00452489">
            <w:pPr>
              <w:spacing w:after="0"/>
              <w:jc w:val="center"/>
              <w:rPr>
                <w:rFonts w:ascii="Arial Narrow" w:hAnsi="Arial Narrow"/>
                <w:b/>
                <w:bCs/>
                <w:color w:val="FFFFFF"/>
                <w:szCs w:val="24"/>
                <w:lang w:eastAsia="en-AU"/>
              </w:rPr>
            </w:pPr>
            <w:r w:rsidRPr="00452489">
              <w:rPr>
                <w:rFonts w:ascii="Arial Narrow" w:hAnsi="Arial Narrow"/>
                <w:b/>
                <w:bCs/>
                <w:color w:val="FFFFFF"/>
                <w:szCs w:val="24"/>
                <w:lang w:eastAsia="en-AU"/>
              </w:rPr>
              <w:t>Area (m2)</w:t>
            </w:r>
          </w:p>
        </w:tc>
      </w:tr>
      <w:tr w:rsidR="00452489" w:rsidRPr="00452489" w14:paraId="33A9B3AA" w14:textId="77777777" w:rsidTr="00E276A6">
        <w:trPr>
          <w:trHeight w:val="600"/>
        </w:trPr>
        <w:tc>
          <w:tcPr>
            <w:tcW w:w="2140" w:type="dxa"/>
            <w:vMerge w:val="restart"/>
            <w:tcBorders>
              <w:top w:val="thinThickSmallGap" w:sz="24" w:space="0" w:color="auto"/>
              <w:left w:val="single" w:sz="8" w:space="0" w:color="auto"/>
              <w:bottom w:val="single" w:sz="12" w:space="0" w:color="FFFFFF"/>
              <w:right w:val="thinThickSmallGap" w:sz="24" w:space="0" w:color="auto"/>
            </w:tcBorders>
            <w:shd w:val="clear" w:color="000000" w:fill="B7DEE8"/>
            <w:vAlign w:val="center"/>
            <w:hideMark/>
          </w:tcPr>
          <w:p w14:paraId="28BE2A61" w14:textId="77777777" w:rsidR="00452489" w:rsidRPr="00452489" w:rsidRDefault="00452489" w:rsidP="00452489">
            <w:pPr>
              <w:spacing w:after="0"/>
              <w:jc w:val="center"/>
              <w:rPr>
                <w:rFonts w:ascii="Arial Narrow" w:hAnsi="Arial Narrow"/>
                <w:szCs w:val="24"/>
                <w:lang w:eastAsia="en-AU"/>
              </w:rPr>
            </w:pPr>
            <w:r w:rsidRPr="00452489">
              <w:rPr>
                <w:rFonts w:ascii="Arial Narrow" w:hAnsi="Arial Narrow"/>
                <w:szCs w:val="24"/>
                <w:lang w:eastAsia="en-AU"/>
              </w:rPr>
              <w:t>Parks</w:t>
            </w:r>
          </w:p>
        </w:tc>
        <w:tc>
          <w:tcPr>
            <w:tcW w:w="2520" w:type="dxa"/>
            <w:tcBorders>
              <w:top w:val="thinThickSmallGap" w:sz="24" w:space="0" w:color="auto"/>
              <w:left w:val="thinThickSmallGap" w:sz="24" w:space="0" w:color="auto"/>
              <w:bottom w:val="single" w:sz="8" w:space="0" w:color="FFFFFF"/>
              <w:right w:val="single" w:sz="8" w:space="0" w:color="FFFFFF"/>
            </w:tcBorders>
            <w:shd w:val="clear" w:color="000000" w:fill="B7DEE8"/>
            <w:vAlign w:val="center"/>
            <w:hideMark/>
          </w:tcPr>
          <w:p w14:paraId="226C811D" w14:textId="77777777" w:rsidR="00452489" w:rsidRPr="00452489" w:rsidRDefault="00452489" w:rsidP="00452489">
            <w:pPr>
              <w:spacing w:after="0"/>
              <w:jc w:val="center"/>
              <w:rPr>
                <w:rFonts w:ascii="Arial Narrow" w:hAnsi="Arial Narrow"/>
                <w:color w:val="000000"/>
                <w:szCs w:val="24"/>
                <w:lang w:eastAsia="en-AU"/>
              </w:rPr>
            </w:pPr>
            <w:r w:rsidRPr="00452489">
              <w:rPr>
                <w:rFonts w:ascii="Arial Narrow" w:hAnsi="Arial Narrow"/>
                <w:color w:val="000000"/>
                <w:szCs w:val="24"/>
                <w:lang w:eastAsia="en-AU"/>
              </w:rPr>
              <w:t>&lt; 1.5m width</w:t>
            </w:r>
          </w:p>
        </w:tc>
        <w:tc>
          <w:tcPr>
            <w:tcW w:w="1980" w:type="dxa"/>
            <w:tcBorders>
              <w:top w:val="thinThickSmallGap" w:sz="24" w:space="0" w:color="auto"/>
              <w:left w:val="nil"/>
              <w:bottom w:val="single" w:sz="8" w:space="0" w:color="FFFFFF"/>
              <w:right w:val="single" w:sz="8" w:space="0" w:color="FFFFFF"/>
            </w:tcBorders>
            <w:shd w:val="clear" w:color="000000" w:fill="B7DEE8"/>
            <w:vAlign w:val="center"/>
            <w:hideMark/>
          </w:tcPr>
          <w:p w14:paraId="37A20004" w14:textId="77777777" w:rsidR="00452489" w:rsidRPr="00452489" w:rsidRDefault="00452489" w:rsidP="00452489">
            <w:pPr>
              <w:spacing w:after="0"/>
              <w:jc w:val="center"/>
              <w:rPr>
                <w:rFonts w:ascii="Arial Narrow" w:hAnsi="Arial Narrow"/>
                <w:color w:val="000000"/>
                <w:szCs w:val="24"/>
                <w:lang w:eastAsia="en-AU"/>
              </w:rPr>
            </w:pPr>
            <w:r w:rsidRPr="00452489">
              <w:rPr>
                <w:rFonts w:ascii="Arial Narrow" w:hAnsi="Arial Narrow"/>
                <w:color w:val="000000"/>
                <w:szCs w:val="24"/>
                <w:lang w:eastAsia="en-AU"/>
              </w:rPr>
              <w:t>5.44</w:t>
            </w:r>
          </w:p>
        </w:tc>
        <w:tc>
          <w:tcPr>
            <w:tcW w:w="1980" w:type="dxa"/>
            <w:tcBorders>
              <w:top w:val="thinThickSmallGap" w:sz="24" w:space="0" w:color="auto"/>
              <w:left w:val="nil"/>
              <w:bottom w:val="single" w:sz="8" w:space="0" w:color="FFFFFF"/>
              <w:right w:val="single" w:sz="8" w:space="0" w:color="auto"/>
            </w:tcBorders>
            <w:shd w:val="clear" w:color="000000" w:fill="B7DEE8"/>
            <w:vAlign w:val="center"/>
            <w:hideMark/>
          </w:tcPr>
          <w:p w14:paraId="5CE7620F" w14:textId="77777777" w:rsidR="00452489" w:rsidRPr="00452489" w:rsidRDefault="00452489" w:rsidP="00452489">
            <w:pPr>
              <w:spacing w:after="0"/>
              <w:jc w:val="center"/>
              <w:rPr>
                <w:rFonts w:ascii="Arial Narrow" w:hAnsi="Arial Narrow"/>
                <w:color w:val="000000"/>
                <w:szCs w:val="24"/>
                <w:lang w:eastAsia="en-AU"/>
              </w:rPr>
            </w:pPr>
            <w:r w:rsidRPr="00452489">
              <w:rPr>
                <w:rFonts w:ascii="Arial Narrow" w:hAnsi="Arial Narrow"/>
                <w:color w:val="000000"/>
                <w:szCs w:val="24"/>
                <w:lang w:eastAsia="en-AU"/>
              </w:rPr>
              <w:t>6,57</w:t>
            </w:r>
            <w:r w:rsidR="006E1FBE">
              <w:rPr>
                <w:rFonts w:ascii="Arial Narrow" w:hAnsi="Arial Narrow"/>
                <w:color w:val="000000"/>
                <w:szCs w:val="24"/>
                <w:lang w:eastAsia="en-AU"/>
              </w:rPr>
              <w:t>0</w:t>
            </w:r>
          </w:p>
        </w:tc>
      </w:tr>
      <w:tr w:rsidR="00452489" w:rsidRPr="00452489" w14:paraId="616C970B" w14:textId="77777777" w:rsidTr="00E276A6">
        <w:trPr>
          <w:trHeight w:val="600"/>
        </w:trPr>
        <w:tc>
          <w:tcPr>
            <w:tcW w:w="2140" w:type="dxa"/>
            <w:vMerge/>
            <w:tcBorders>
              <w:top w:val="single" w:sz="8" w:space="0" w:color="FFFFFF"/>
              <w:left w:val="single" w:sz="8" w:space="0" w:color="auto"/>
              <w:bottom w:val="single" w:sz="12" w:space="0" w:color="FFFFFF"/>
              <w:right w:val="thinThickSmallGap" w:sz="24" w:space="0" w:color="auto"/>
            </w:tcBorders>
            <w:vAlign w:val="center"/>
            <w:hideMark/>
          </w:tcPr>
          <w:p w14:paraId="105E4EE9" w14:textId="77777777" w:rsidR="00452489" w:rsidRPr="00452489" w:rsidRDefault="00452489" w:rsidP="00452489">
            <w:pPr>
              <w:spacing w:after="0"/>
              <w:jc w:val="left"/>
              <w:rPr>
                <w:rFonts w:ascii="Arial Narrow" w:hAnsi="Arial Narrow"/>
                <w:szCs w:val="24"/>
                <w:lang w:eastAsia="en-AU"/>
              </w:rPr>
            </w:pPr>
          </w:p>
        </w:tc>
        <w:tc>
          <w:tcPr>
            <w:tcW w:w="2520" w:type="dxa"/>
            <w:tcBorders>
              <w:top w:val="single" w:sz="8" w:space="0" w:color="FFFFFF"/>
              <w:left w:val="thinThickSmallGap" w:sz="24" w:space="0" w:color="auto"/>
              <w:bottom w:val="nil"/>
              <w:right w:val="single" w:sz="8" w:space="0" w:color="FFFFFF"/>
            </w:tcBorders>
            <w:shd w:val="clear" w:color="000000" w:fill="DAEEF3"/>
            <w:vAlign w:val="center"/>
            <w:hideMark/>
          </w:tcPr>
          <w:p w14:paraId="0D06056F" w14:textId="77777777" w:rsidR="00452489" w:rsidRPr="00452489" w:rsidRDefault="00452489" w:rsidP="00452489">
            <w:pPr>
              <w:spacing w:after="0"/>
              <w:jc w:val="center"/>
              <w:rPr>
                <w:rFonts w:ascii="Arial Narrow" w:hAnsi="Arial Narrow"/>
                <w:color w:val="000000"/>
                <w:szCs w:val="24"/>
                <w:lang w:eastAsia="en-AU"/>
              </w:rPr>
            </w:pPr>
            <w:r w:rsidRPr="00452489">
              <w:rPr>
                <w:rFonts w:ascii="Arial Narrow" w:hAnsi="Arial Narrow"/>
                <w:color w:val="000000"/>
                <w:szCs w:val="24"/>
                <w:lang w:eastAsia="en-AU"/>
              </w:rPr>
              <w:t>1.5m to 2.0m width</w:t>
            </w:r>
          </w:p>
        </w:tc>
        <w:tc>
          <w:tcPr>
            <w:tcW w:w="1980" w:type="dxa"/>
            <w:tcBorders>
              <w:top w:val="single" w:sz="8" w:space="0" w:color="FFFFFF"/>
              <w:left w:val="nil"/>
              <w:bottom w:val="single" w:sz="8" w:space="0" w:color="FFFFFF"/>
              <w:right w:val="single" w:sz="8" w:space="0" w:color="FFFFFF"/>
            </w:tcBorders>
            <w:shd w:val="clear" w:color="000000" w:fill="DAEEF3"/>
            <w:vAlign w:val="center"/>
            <w:hideMark/>
          </w:tcPr>
          <w:p w14:paraId="3B0B1D0F" w14:textId="77777777" w:rsidR="00452489" w:rsidRPr="00452489" w:rsidRDefault="00452489" w:rsidP="00452489">
            <w:pPr>
              <w:spacing w:after="0"/>
              <w:jc w:val="center"/>
              <w:rPr>
                <w:rFonts w:ascii="Arial Narrow" w:hAnsi="Arial Narrow"/>
                <w:color w:val="000000"/>
                <w:szCs w:val="24"/>
                <w:lang w:eastAsia="en-AU"/>
              </w:rPr>
            </w:pPr>
            <w:r w:rsidRPr="00452489">
              <w:rPr>
                <w:rFonts w:ascii="Arial Narrow" w:hAnsi="Arial Narrow"/>
                <w:color w:val="000000"/>
                <w:szCs w:val="24"/>
                <w:lang w:eastAsia="en-AU"/>
              </w:rPr>
              <w:t>38.59</w:t>
            </w:r>
          </w:p>
        </w:tc>
        <w:tc>
          <w:tcPr>
            <w:tcW w:w="1980" w:type="dxa"/>
            <w:tcBorders>
              <w:top w:val="single" w:sz="8" w:space="0" w:color="FFFFFF"/>
              <w:left w:val="nil"/>
              <w:bottom w:val="single" w:sz="8" w:space="0" w:color="FFFFFF"/>
              <w:right w:val="single" w:sz="8" w:space="0" w:color="auto"/>
            </w:tcBorders>
            <w:shd w:val="clear" w:color="000000" w:fill="DAEEF3"/>
            <w:vAlign w:val="center"/>
            <w:hideMark/>
          </w:tcPr>
          <w:p w14:paraId="3466A8F5" w14:textId="77777777" w:rsidR="00452489" w:rsidRPr="00452489" w:rsidRDefault="00452489" w:rsidP="00452489">
            <w:pPr>
              <w:spacing w:after="0"/>
              <w:jc w:val="center"/>
              <w:rPr>
                <w:rFonts w:ascii="Arial Narrow" w:hAnsi="Arial Narrow"/>
                <w:color w:val="000000"/>
                <w:szCs w:val="24"/>
                <w:lang w:eastAsia="en-AU"/>
              </w:rPr>
            </w:pPr>
            <w:r w:rsidRPr="00452489">
              <w:rPr>
                <w:rFonts w:ascii="Arial Narrow" w:hAnsi="Arial Narrow"/>
                <w:color w:val="000000"/>
                <w:szCs w:val="24"/>
                <w:lang w:eastAsia="en-AU"/>
              </w:rPr>
              <w:t>72,211</w:t>
            </w:r>
          </w:p>
        </w:tc>
      </w:tr>
      <w:tr w:rsidR="00452489" w:rsidRPr="00452489" w14:paraId="405DCF38" w14:textId="77777777" w:rsidTr="00E276A6">
        <w:trPr>
          <w:trHeight w:val="600"/>
        </w:trPr>
        <w:tc>
          <w:tcPr>
            <w:tcW w:w="2140" w:type="dxa"/>
            <w:vMerge/>
            <w:tcBorders>
              <w:top w:val="nil"/>
              <w:left w:val="single" w:sz="8" w:space="0" w:color="auto"/>
              <w:bottom w:val="single" w:sz="12" w:space="0" w:color="FFFFFF"/>
              <w:right w:val="thinThickSmallGap" w:sz="24" w:space="0" w:color="auto"/>
            </w:tcBorders>
            <w:vAlign w:val="center"/>
            <w:hideMark/>
          </w:tcPr>
          <w:p w14:paraId="1DEB6B3F" w14:textId="77777777" w:rsidR="00452489" w:rsidRPr="00452489" w:rsidRDefault="00452489" w:rsidP="00452489">
            <w:pPr>
              <w:spacing w:after="0"/>
              <w:jc w:val="left"/>
              <w:rPr>
                <w:rFonts w:ascii="Arial Narrow" w:hAnsi="Arial Narrow"/>
                <w:szCs w:val="24"/>
                <w:lang w:eastAsia="en-AU"/>
              </w:rPr>
            </w:pPr>
          </w:p>
        </w:tc>
        <w:tc>
          <w:tcPr>
            <w:tcW w:w="2520" w:type="dxa"/>
            <w:tcBorders>
              <w:top w:val="single" w:sz="8" w:space="0" w:color="FFFFFF"/>
              <w:left w:val="thinThickSmallGap" w:sz="24" w:space="0" w:color="auto"/>
              <w:bottom w:val="single" w:sz="8" w:space="0" w:color="FFFFFF"/>
              <w:right w:val="single" w:sz="8" w:space="0" w:color="FFFFFF"/>
            </w:tcBorders>
            <w:shd w:val="clear" w:color="000000" w:fill="B7DEE8"/>
            <w:vAlign w:val="center"/>
            <w:hideMark/>
          </w:tcPr>
          <w:p w14:paraId="6B7E1917" w14:textId="77777777" w:rsidR="00452489" w:rsidRPr="00452489" w:rsidRDefault="00452489" w:rsidP="00452489">
            <w:pPr>
              <w:spacing w:after="0"/>
              <w:jc w:val="center"/>
              <w:rPr>
                <w:rFonts w:ascii="Arial Narrow" w:hAnsi="Arial Narrow"/>
                <w:color w:val="000000"/>
                <w:szCs w:val="24"/>
                <w:lang w:eastAsia="en-AU"/>
              </w:rPr>
            </w:pPr>
            <w:r w:rsidRPr="00452489">
              <w:rPr>
                <w:rFonts w:ascii="Arial Narrow" w:hAnsi="Arial Narrow"/>
                <w:color w:val="000000"/>
                <w:szCs w:val="24"/>
                <w:lang w:eastAsia="en-AU"/>
              </w:rPr>
              <w:t>&gt; 2.0m width</w:t>
            </w:r>
          </w:p>
        </w:tc>
        <w:tc>
          <w:tcPr>
            <w:tcW w:w="1980" w:type="dxa"/>
            <w:tcBorders>
              <w:top w:val="nil"/>
              <w:left w:val="nil"/>
              <w:bottom w:val="single" w:sz="8" w:space="0" w:color="FFFFFF"/>
              <w:right w:val="single" w:sz="8" w:space="0" w:color="FFFFFF"/>
            </w:tcBorders>
            <w:shd w:val="clear" w:color="000000" w:fill="B7DEE8"/>
            <w:vAlign w:val="center"/>
            <w:hideMark/>
          </w:tcPr>
          <w:p w14:paraId="5F9572F3" w14:textId="77777777" w:rsidR="00452489" w:rsidRPr="00452489" w:rsidRDefault="00452489" w:rsidP="00452489">
            <w:pPr>
              <w:spacing w:after="0"/>
              <w:jc w:val="center"/>
              <w:rPr>
                <w:rFonts w:ascii="Arial Narrow" w:hAnsi="Arial Narrow"/>
                <w:color w:val="000000"/>
                <w:szCs w:val="24"/>
                <w:lang w:eastAsia="en-AU"/>
              </w:rPr>
            </w:pPr>
            <w:r w:rsidRPr="00452489">
              <w:rPr>
                <w:rFonts w:ascii="Arial Narrow" w:hAnsi="Arial Narrow"/>
                <w:color w:val="000000"/>
                <w:szCs w:val="24"/>
                <w:lang w:eastAsia="en-AU"/>
              </w:rPr>
              <w:t>66.</w:t>
            </w:r>
            <w:r w:rsidR="006E1FBE">
              <w:rPr>
                <w:rFonts w:ascii="Arial Narrow" w:hAnsi="Arial Narrow"/>
                <w:color w:val="000000"/>
                <w:szCs w:val="24"/>
                <w:lang w:eastAsia="en-AU"/>
              </w:rPr>
              <w:t>98</w:t>
            </w:r>
          </w:p>
        </w:tc>
        <w:tc>
          <w:tcPr>
            <w:tcW w:w="1980" w:type="dxa"/>
            <w:tcBorders>
              <w:top w:val="nil"/>
              <w:left w:val="nil"/>
              <w:bottom w:val="single" w:sz="8" w:space="0" w:color="FFFFFF"/>
              <w:right w:val="single" w:sz="8" w:space="0" w:color="auto"/>
            </w:tcBorders>
            <w:shd w:val="clear" w:color="000000" w:fill="B7DEE8"/>
            <w:vAlign w:val="center"/>
            <w:hideMark/>
          </w:tcPr>
          <w:p w14:paraId="0367CE31" w14:textId="77777777" w:rsidR="00452489" w:rsidRPr="00452489" w:rsidRDefault="00452489" w:rsidP="00452489">
            <w:pPr>
              <w:spacing w:after="0"/>
              <w:jc w:val="center"/>
              <w:rPr>
                <w:rFonts w:ascii="Arial Narrow" w:hAnsi="Arial Narrow"/>
                <w:color w:val="000000"/>
                <w:szCs w:val="24"/>
                <w:lang w:eastAsia="en-AU"/>
              </w:rPr>
            </w:pPr>
            <w:r w:rsidRPr="00452489">
              <w:rPr>
                <w:rFonts w:ascii="Arial Narrow" w:hAnsi="Arial Narrow"/>
                <w:color w:val="000000"/>
                <w:szCs w:val="24"/>
                <w:lang w:eastAsia="en-AU"/>
              </w:rPr>
              <w:t>163,</w:t>
            </w:r>
            <w:r w:rsidR="006E1FBE">
              <w:rPr>
                <w:rFonts w:ascii="Arial Narrow" w:hAnsi="Arial Narrow"/>
                <w:color w:val="000000"/>
                <w:szCs w:val="24"/>
                <w:lang w:eastAsia="en-AU"/>
              </w:rPr>
              <w:t>753</w:t>
            </w:r>
          </w:p>
        </w:tc>
      </w:tr>
      <w:tr w:rsidR="00452489" w:rsidRPr="00452489" w14:paraId="62B2AB48" w14:textId="77777777" w:rsidTr="00E276A6">
        <w:trPr>
          <w:trHeight w:val="600"/>
        </w:trPr>
        <w:tc>
          <w:tcPr>
            <w:tcW w:w="2140" w:type="dxa"/>
            <w:vMerge w:val="restart"/>
            <w:tcBorders>
              <w:top w:val="single" w:sz="12" w:space="0" w:color="FFFFFF"/>
              <w:left w:val="single" w:sz="8" w:space="0" w:color="auto"/>
              <w:bottom w:val="single" w:sz="12" w:space="0" w:color="FFFFFF"/>
              <w:right w:val="thinThickSmallGap" w:sz="24" w:space="0" w:color="auto"/>
            </w:tcBorders>
            <w:shd w:val="clear" w:color="000000" w:fill="DAEEF3"/>
            <w:vAlign w:val="center"/>
            <w:hideMark/>
          </w:tcPr>
          <w:p w14:paraId="69E371A1" w14:textId="77777777" w:rsidR="00452489" w:rsidRPr="00452489" w:rsidRDefault="00452489" w:rsidP="00452489">
            <w:pPr>
              <w:spacing w:after="0"/>
              <w:jc w:val="center"/>
              <w:rPr>
                <w:rFonts w:ascii="Arial Narrow" w:hAnsi="Arial Narrow"/>
                <w:szCs w:val="24"/>
                <w:lang w:eastAsia="en-AU"/>
              </w:rPr>
            </w:pPr>
            <w:r w:rsidRPr="00452489">
              <w:rPr>
                <w:rFonts w:ascii="Arial Narrow" w:hAnsi="Arial Narrow"/>
                <w:szCs w:val="24"/>
                <w:lang w:eastAsia="en-AU"/>
              </w:rPr>
              <w:t>Roads</w:t>
            </w:r>
          </w:p>
        </w:tc>
        <w:tc>
          <w:tcPr>
            <w:tcW w:w="2520" w:type="dxa"/>
            <w:tcBorders>
              <w:top w:val="nil"/>
              <w:left w:val="thinThickSmallGap" w:sz="24" w:space="0" w:color="auto"/>
              <w:bottom w:val="single" w:sz="8" w:space="0" w:color="FFFFFF" w:themeColor="background1"/>
              <w:right w:val="single" w:sz="8" w:space="0" w:color="FFFFFF"/>
            </w:tcBorders>
            <w:shd w:val="clear" w:color="000000" w:fill="DAEEF3"/>
            <w:vAlign w:val="center"/>
            <w:hideMark/>
          </w:tcPr>
          <w:p w14:paraId="558B28F8" w14:textId="77777777" w:rsidR="00452489" w:rsidRPr="00452489" w:rsidRDefault="00452489" w:rsidP="00452489">
            <w:pPr>
              <w:spacing w:after="0"/>
              <w:jc w:val="center"/>
              <w:rPr>
                <w:rFonts w:ascii="Arial Narrow" w:hAnsi="Arial Narrow"/>
                <w:color w:val="000000"/>
                <w:szCs w:val="24"/>
                <w:lang w:eastAsia="en-AU"/>
              </w:rPr>
            </w:pPr>
            <w:r w:rsidRPr="00452489">
              <w:rPr>
                <w:rFonts w:ascii="Arial Narrow" w:hAnsi="Arial Narrow"/>
                <w:color w:val="000000"/>
                <w:szCs w:val="24"/>
                <w:lang w:eastAsia="en-AU"/>
              </w:rPr>
              <w:t>&lt; 1.5m width</w:t>
            </w:r>
          </w:p>
        </w:tc>
        <w:tc>
          <w:tcPr>
            <w:tcW w:w="1980" w:type="dxa"/>
            <w:tcBorders>
              <w:top w:val="nil"/>
              <w:left w:val="nil"/>
              <w:bottom w:val="single" w:sz="8" w:space="0" w:color="FFFFFF"/>
              <w:right w:val="single" w:sz="8" w:space="0" w:color="FFFFFF"/>
            </w:tcBorders>
            <w:shd w:val="clear" w:color="000000" w:fill="DAEEF3"/>
            <w:vAlign w:val="center"/>
            <w:hideMark/>
          </w:tcPr>
          <w:p w14:paraId="56AF991E" w14:textId="77777777" w:rsidR="00452489" w:rsidRPr="00452489" w:rsidRDefault="00452489" w:rsidP="00452489">
            <w:pPr>
              <w:spacing w:after="0"/>
              <w:jc w:val="center"/>
              <w:rPr>
                <w:rFonts w:ascii="Arial Narrow" w:hAnsi="Arial Narrow"/>
                <w:color w:val="000000"/>
                <w:szCs w:val="24"/>
                <w:lang w:eastAsia="en-AU"/>
              </w:rPr>
            </w:pPr>
            <w:r w:rsidRPr="00452489">
              <w:rPr>
                <w:rFonts w:ascii="Arial Narrow" w:hAnsi="Arial Narrow"/>
                <w:color w:val="000000"/>
                <w:szCs w:val="24"/>
                <w:lang w:eastAsia="en-AU"/>
              </w:rPr>
              <w:t>64.88</w:t>
            </w:r>
          </w:p>
        </w:tc>
        <w:tc>
          <w:tcPr>
            <w:tcW w:w="1980" w:type="dxa"/>
            <w:tcBorders>
              <w:top w:val="nil"/>
              <w:left w:val="nil"/>
              <w:bottom w:val="single" w:sz="8" w:space="0" w:color="FFFFFF"/>
              <w:right w:val="single" w:sz="8" w:space="0" w:color="auto"/>
            </w:tcBorders>
            <w:shd w:val="clear" w:color="000000" w:fill="DAEEF3"/>
            <w:vAlign w:val="center"/>
            <w:hideMark/>
          </w:tcPr>
          <w:p w14:paraId="29920ABD" w14:textId="77777777" w:rsidR="00452489" w:rsidRPr="00452489" w:rsidRDefault="00452489" w:rsidP="00452489">
            <w:pPr>
              <w:spacing w:after="0"/>
              <w:jc w:val="center"/>
              <w:rPr>
                <w:rFonts w:ascii="Arial Narrow" w:hAnsi="Arial Narrow"/>
                <w:color w:val="000000"/>
                <w:szCs w:val="24"/>
                <w:lang w:eastAsia="en-AU"/>
              </w:rPr>
            </w:pPr>
            <w:r w:rsidRPr="00452489">
              <w:rPr>
                <w:rFonts w:ascii="Arial Narrow" w:hAnsi="Arial Narrow"/>
                <w:color w:val="000000"/>
                <w:szCs w:val="24"/>
                <w:lang w:eastAsia="en-AU"/>
              </w:rPr>
              <w:t>81,071</w:t>
            </w:r>
          </w:p>
        </w:tc>
      </w:tr>
      <w:tr w:rsidR="00452489" w:rsidRPr="00452489" w14:paraId="6A15953D" w14:textId="77777777" w:rsidTr="00E276A6">
        <w:trPr>
          <w:trHeight w:val="600"/>
        </w:trPr>
        <w:tc>
          <w:tcPr>
            <w:tcW w:w="2140" w:type="dxa"/>
            <w:vMerge/>
            <w:tcBorders>
              <w:top w:val="single" w:sz="12" w:space="0" w:color="FFFFFF"/>
              <w:left w:val="single" w:sz="8" w:space="0" w:color="auto"/>
              <w:bottom w:val="single" w:sz="12" w:space="0" w:color="FFFFFF"/>
              <w:right w:val="thinThickSmallGap" w:sz="24" w:space="0" w:color="auto"/>
            </w:tcBorders>
            <w:vAlign w:val="center"/>
            <w:hideMark/>
          </w:tcPr>
          <w:p w14:paraId="7B61D2F4" w14:textId="77777777" w:rsidR="00452489" w:rsidRPr="00452489" w:rsidRDefault="00452489" w:rsidP="00452489">
            <w:pPr>
              <w:spacing w:after="0"/>
              <w:jc w:val="left"/>
              <w:rPr>
                <w:rFonts w:ascii="Arial Narrow" w:hAnsi="Arial Narrow"/>
                <w:szCs w:val="24"/>
                <w:lang w:eastAsia="en-AU"/>
              </w:rPr>
            </w:pPr>
          </w:p>
        </w:tc>
        <w:tc>
          <w:tcPr>
            <w:tcW w:w="2520" w:type="dxa"/>
            <w:tcBorders>
              <w:top w:val="single" w:sz="8" w:space="0" w:color="FFFFFF" w:themeColor="background1"/>
              <w:left w:val="thinThickSmallGap" w:sz="24" w:space="0" w:color="auto"/>
              <w:bottom w:val="single" w:sz="8" w:space="0" w:color="FFFFFF"/>
              <w:right w:val="single" w:sz="8" w:space="0" w:color="FFFFFF"/>
            </w:tcBorders>
            <w:shd w:val="clear" w:color="000000" w:fill="B7DEE8"/>
            <w:vAlign w:val="center"/>
            <w:hideMark/>
          </w:tcPr>
          <w:p w14:paraId="72E6C6C2" w14:textId="77777777" w:rsidR="00452489" w:rsidRPr="00452489" w:rsidRDefault="00452489" w:rsidP="00452489">
            <w:pPr>
              <w:spacing w:after="0"/>
              <w:jc w:val="center"/>
              <w:rPr>
                <w:rFonts w:ascii="Arial Narrow" w:hAnsi="Arial Narrow"/>
                <w:color w:val="000000"/>
                <w:szCs w:val="24"/>
                <w:lang w:eastAsia="en-AU"/>
              </w:rPr>
            </w:pPr>
            <w:r w:rsidRPr="00452489">
              <w:rPr>
                <w:rFonts w:ascii="Arial Narrow" w:hAnsi="Arial Narrow"/>
                <w:color w:val="000000"/>
                <w:szCs w:val="24"/>
                <w:lang w:eastAsia="en-AU"/>
              </w:rPr>
              <w:t>1.5m to 2.0m width</w:t>
            </w:r>
          </w:p>
        </w:tc>
        <w:tc>
          <w:tcPr>
            <w:tcW w:w="1980" w:type="dxa"/>
            <w:tcBorders>
              <w:top w:val="nil"/>
              <w:left w:val="nil"/>
              <w:bottom w:val="single" w:sz="8" w:space="0" w:color="FFFFFF"/>
              <w:right w:val="single" w:sz="8" w:space="0" w:color="FFFFFF"/>
            </w:tcBorders>
            <w:shd w:val="clear" w:color="000000" w:fill="B7DEE8"/>
            <w:vAlign w:val="center"/>
            <w:hideMark/>
          </w:tcPr>
          <w:p w14:paraId="1A6404E1" w14:textId="77777777" w:rsidR="00452489" w:rsidRPr="00452489" w:rsidRDefault="00452489" w:rsidP="00452489">
            <w:pPr>
              <w:spacing w:after="0"/>
              <w:jc w:val="center"/>
              <w:rPr>
                <w:rFonts w:ascii="Arial Narrow" w:hAnsi="Arial Narrow"/>
                <w:color w:val="000000"/>
                <w:szCs w:val="24"/>
                <w:lang w:eastAsia="en-AU"/>
              </w:rPr>
            </w:pPr>
            <w:r w:rsidRPr="00452489">
              <w:rPr>
                <w:rFonts w:ascii="Arial Narrow" w:hAnsi="Arial Narrow"/>
                <w:color w:val="000000"/>
                <w:szCs w:val="24"/>
                <w:lang w:eastAsia="en-AU"/>
              </w:rPr>
              <w:t>373.6</w:t>
            </w:r>
            <w:r w:rsidR="006F29A2">
              <w:rPr>
                <w:rFonts w:ascii="Arial Narrow" w:hAnsi="Arial Narrow"/>
                <w:color w:val="000000"/>
                <w:szCs w:val="24"/>
                <w:lang w:eastAsia="en-AU"/>
              </w:rPr>
              <w:t>4</w:t>
            </w:r>
          </w:p>
        </w:tc>
        <w:tc>
          <w:tcPr>
            <w:tcW w:w="1980" w:type="dxa"/>
            <w:tcBorders>
              <w:top w:val="nil"/>
              <w:left w:val="nil"/>
              <w:bottom w:val="single" w:sz="8" w:space="0" w:color="FFFFFF"/>
              <w:right w:val="single" w:sz="8" w:space="0" w:color="auto"/>
            </w:tcBorders>
            <w:shd w:val="clear" w:color="000000" w:fill="B7DEE8"/>
            <w:vAlign w:val="center"/>
            <w:hideMark/>
          </w:tcPr>
          <w:p w14:paraId="0A1BDDB8" w14:textId="77777777" w:rsidR="00452489" w:rsidRPr="00452489" w:rsidRDefault="00452489" w:rsidP="00452489">
            <w:pPr>
              <w:spacing w:after="0"/>
              <w:jc w:val="center"/>
              <w:rPr>
                <w:rFonts w:ascii="Arial Narrow" w:hAnsi="Arial Narrow"/>
                <w:color w:val="000000"/>
                <w:szCs w:val="24"/>
                <w:lang w:eastAsia="en-AU"/>
              </w:rPr>
            </w:pPr>
            <w:r w:rsidRPr="00452489">
              <w:rPr>
                <w:rFonts w:ascii="Arial Narrow" w:hAnsi="Arial Narrow"/>
                <w:color w:val="000000"/>
                <w:szCs w:val="24"/>
                <w:lang w:eastAsia="en-AU"/>
              </w:rPr>
              <w:t>647,</w:t>
            </w:r>
            <w:r w:rsidR="006F29A2">
              <w:rPr>
                <w:rFonts w:ascii="Arial Narrow" w:hAnsi="Arial Narrow"/>
                <w:color w:val="000000"/>
                <w:szCs w:val="24"/>
                <w:lang w:eastAsia="en-AU"/>
              </w:rPr>
              <w:t>469</w:t>
            </w:r>
          </w:p>
        </w:tc>
      </w:tr>
      <w:tr w:rsidR="00452489" w:rsidRPr="00452489" w14:paraId="7BDC8186" w14:textId="77777777" w:rsidTr="00E276A6">
        <w:trPr>
          <w:trHeight w:val="600"/>
        </w:trPr>
        <w:tc>
          <w:tcPr>
            <w:tcW w:w="2140" w:type="dxa"/>
            <w:vMerge/>
            <w:tcBorders>
              <w:top w:val="single" w:sz="12" w:space="0" w:color="FFFFFF"/>
              <w:left w:val="single" w:sz="8" w:space="0" w:color="auto"/>
              <w:bottom w:val="single" w:sz="8" w:space="0" w:color="auto"/>
              <w:right w:val="thinThickSmallGap" w:sz="24" w:space="0" w:color="auto"/>
            </w:tcBorders>
            <w:vAlign w:val="center"/>
            <w:hideMark/>
          </w:tcPr>
          <w:p w14:paraId="590B243E" w14:textId="77777777" w:rsidR="00452489" w:rsidRPr="00452489" w:rsidRDefault="00452489" w:rsidP="00452489">
            <w:pPr>
              <w:spacing w:after="0"/>
              <w:jc w:val="left"/>
              <w:rPr>
                <w:rFonts w:ascii="Arial Narrow" w:hAnsi="Arial Narrow"/>
                <w:szCs w:val="24"/>
                <w:lang w:eastAsia="en-AU"/>
              </w:rPr>
            </w:pPr>
          </w:p>
        </w:tc>
        <w:tc>
          <w:tcPr>
            <w:tcW w:w="2520" w:type="dxa"/>
            <w:tcBorders>
              <w:top w:val="single" w:sz="8" w:space="0" w:color="FFFFFF"/>
              <w:left w:val="thinThickSmallGap" w:sz="24" w:space="0" w:color="auto"/>
              <w:bottom w:val="single" w:sz="8" w:space="0" w:color="auto"/>
              <w:right w:val="single" w:sz="8" w:space="0" w:color="FFFFFF"/>
            </w:tcBorders>
            <w:shd w:val="clear" w:color="000000" w:fill="DAEEF3"/>
            <w:vAlign w:val="center"/>
            <w:hideMark/>
          </w:tcPr>
          <w:p w14:paraId="1B7A4B9F" w14:textId="77777777" w:rsidR="00452489" w:rsidRPr="00452489" w:rsidRDefault="00452489" w:rsidP="00452489">
            <w:pPr>
              <w:spacing w:after="0"/>
              <w:jc w:val="center"/>
              <w:rPr>
                <w:rFonts w:ascii="Arial Narrow" w:hAnsi="Arial Narrow"/>
                <w:color w:val="000000"/>
                <w:szCs w:val="24"/>
                <w:lang w:eastAsia="en-AU"/>
              </w:rPr>
            </w:pPr>
            <w:r w:rsidRPr="00452489">
              <w:rPr>
                <w:rFonts w:ascii="Arial Narrow" w:hAnsi="Arial Narrow"/>
                <w:color w:val="000000"/>
                <w:szCs w:val="24"/>
                <w:lang w:eastAsia="en-AU"/>
              </w:rPr>
              <w:t>&gt; 2.0m width</w:t>
            </w:r>
          </w:p>
        </w:tc>
        <w:tc>
          <w:tcPr>
            <w:tcW w:w="1980" w:type="dxa"/>
            <w:tcBorders>
              <w:top w:val="nil"/>
              <w:left w:val="nil"/>
              <w:bottom w:val="single" w:sz="8" w:space="0" w:color="auto"/>
              <w:right w:val="single" w:sz="8" w:space="0" w:color="FFFFFF"/>
            </w:tcBorders>
            <w:shd w:val="clear" w:color="000000" w:fill="DAEEF3"/>
            <w:vAlign w:val="center"/>
            <w:hideMark/>
          </w:tcPr>
          <w:p w14:paraId="3DB3D839" w14:textId="77777777" w:rsidR="00452489" w:rsidRPr="00452489" w:rsidRDefault="00452489" w:rsidP="00452489">
            <w:pPr>
              <w:spacing w:after="0"/>
              <w:jc w:val="center"/>
              <w:rPr>
                <w:rFonts w:ascii="Arial Narrow" w:hAnsi="Arial Narrow"/>
                <w:color w:val="000000"/>
                <w:szCs w:val="24"/>
                <w:lang w:eastAsia="en-AU"/>
              </w:rPr>
            </w:pPr>
            <w:r w:rsidRPr="00452489">
              <w:rPr>
                <w:rFonts w:ascii="Arial Narrow" w:hAnsi="Arial Narrow"/>
                <w:color w:val="000000"/>
                <w:szCs w:val="24"/>
                <w:lang w:eastAsia="en-AU"/>
              </w:rPr>
              <w:t>187.</w:t>
            </w:r>
            <w:r w:rsidR="006F29A2">
              <w:rPr>
                <w:rFonts w:ascii="Arial Narrow" w:hAnsi="Arial Narrow"/>
                <w:color w:val="000000"/>
                <w:szCs w:val="24"/>
                <w:lang w:eastAsia="en-AU"/>
              </w:rPr>
              <w:t>39</w:t>
            </w:r>
          </w:p>
        </w:tc>
        <w:tc>
          <w:tcPr>
            <w:tcW w:w="1980" w:type="dxa"/>
            <w:tcBorders>
              <w:top w:val="nil"/>
              <w:left w:val="nil"/>
              <w:bottom w:val="single" w:sz="8" w:space="0" w:color="auto"/>
              <w:right w:val="single" w:sz="8" w:space="0" w:color="auto"/>
            </w:tcBorders>
            <w:shd w:val="clear" w:color="000000" w:fill="DAEEF3"/>
            <w:vAlign w:val="center"/>
            <w:hideMark/>
          </w:tcPr>
          <w:p w14:paraId="377AC4CB" w14:textId="77777777" w:rsidR="00452489" w:rsidRPr="00452489" w:rsidRDefault="00452489" w:rsidP="00452489">
            <w:pPr>
              <w:spacing w:after="0"/>
              <w:jc w:val="center"/>
              <w:rPr>
                <w:rFonts w:ascii="Arial Narrow" w:hAnsi="Arial Narrow"/>
                <w:color w:val="000000"/>
                <w:szCs w:val="24"/>
                <w:lang w:eastAsia="en-AU"/>
              </w:rPr>
            </w:pPr>
            <w:r w:rsidRPr="00452489">
              <w:rPr>
                <w:rFonts w:ascii="Arial Narrow" w:hAnsi="Arial Narrow"/>
                <w:color w:val="000000"/>
                <w:szCs w:val="24"/>
                <w:lang w:eastAsia="en-AU"/>
              </w:rPr>
              <w:t>46</w:t>
            </w:r>
            <w:r w:rsidR="006F29A2">
              <w:rPr>
                <w:rFonts w:ascii="Arial Narrow" w:hAnsi="Arial Narrow"/>
                <w:color w:val="000000"/>
                <w:szCs w:val="24"/>
                <w:lang w:eastAsia="en-AU"/>
              </w:rPr>
              <w:t>1,407</w:t>
            </w:r>
          </w:p>
        </w:tc>
      </w:tr>
      <w:tr w:rsidR="00452489" w:rsidRPr="00452489" w14:paraId="40981946" w14:textId="77777777" w:rsidTr="00E276A6">
        <w:trPr>
          <w:trHeight w:val="600"/>
        </w:trPr>
        <w:tc>
          <w:tcPr>
            <w:tcW w:w="4660" w:type="dxa"/>
            <w:gridSpan w:val="2"/>
            <w:tcBorders>
              <w:top w:val="single" w:sz="8" w:space="0" w:color="auto"/>
              <w:left w:val="single" w:sz="8" w:space="0" w:color="auto"/>
              <w:bottom w:val="single" w:sz="8" w:space="0" w:color="auto"/>
              <w:right w:val="single" w:sz="8" w:space="0" w:color="FFFFFF"/>
            </w:tcBorders>
            <w:shd w:val="clear" w:color="auto" w:fill="FFFFFF" w:themeFill="background1"/>
            <w:vAlign w:val="center"/>
            <w:hideMark/>
          </w:tcPr>
          <w:p w14:paraId="5561F374" w14:textId="77777777" w:rsidR="00452489" w:rsidRPr="00E12743" w:rsidRDefault="00452489" w:rsidP="00452489">
            <w:pPr>
              <w:spacing w:after="0"/>
              <w:jc w:val="center"/>
              <w:rPr>
                <w:rFonts w:ascii="Arial Narrow" w:hAnsi="Arial Narrow"/>
                <w:b/>
                <w:bCs/>
                <w:szCs w:val="24"/>
                <w:lang w:eastAsia="en-AU"/>
              </w:rPr>
            </w:pPr>
            <w:r w:rsidRPr="00E12743">
              <w:rPr>
                <w:rFonts w:ascii="Arial Narrow" w:hAnsi="Arial Narrow"/>
                <w:b/>
                <w:bCs/>
                <w:szCs w:val="24"/>
                <w:lang w:eastAsia="en-AU"/>
              </w:rPr>
              <w:t>TOTAL</w:t>
            </w:r>
          </w:p>
        </w:tc>
        <w:tc>
          <w:tcPr>
            <w:tcW w:w="1980" w:type="dxa"/>
            <w:tcBorders>
              <w:top w:val="single" w:sz="8" w:space="0" w:color="auto"/>
              <w:left w:val="nil"/>
              <w:bottom w:val="single" w:sz="8" w:space="0" w:color="auto"/>
              <w:right w:val="single" w:sz="8" w:space="0" w:color="FFFFFF"/>
            </w:tcBorders>
            <w:shd w:val="clear" w:color="auto" w:fill="FFFFFF" w:themeFill="background1"/>
            <w:vAlign w:val="center"/>
            <w:hideMark/>
          </w:tcPr>
          <w:p w14:paraId="29C59A0F" w14:textId="77777777" w:rsidR="00452489" w:rsidRPr="00E12743" w:rsidRDefault="00452489" w:rsidP="00452489">
            <w:pPr>
              <w:spacing w:after="0"/>
              <w:jc w:val="center"/>
              <w:rPr>
                <w:rFonts w:ascii="Arial Narrow" w:hAnsi="Arial Narrow"/>
                <w:b/>
                <w:bCs/>
                <w:szCs w:val="24"/>
                <w:lang w:eastAsia="en-AU"/>
              </w:rPr>
            </w:pPr>
            <w:r w:rsidRPr="00E12743">
              <w:rPr>
                <w:rFonts w:ascii="Arial Narrow" w:hAnsi="Arial Narrow"/>
                <w:b/>
                <w:bCs/>
                <w:szCs w:val="24"/>
                <w:lang w:eastAsia="en-AU"/>
              </w:rPr>
              <w:t>73</w:t>
            </w:r>
            <w:r w:rsidR="006313DD" w:rsidRPr="00E12743">
              <w:rPr>
                <w:rFonts w:ascii="Arial Narrow" w:hAnsi="Arial Narrow"/>
                <w:b/>
                <w:bCs/>
                <w:szCs w:val="24"/>
                <w:lang w:eastAsia="en-AU"/>
              </w:rPr>
              <w:t>5</w:t>
            </w:r>
            <w:r w:rsidRPr="00E12743">
              <w:rPr>
                <w:rFonts w:ascii="Arial Narrow" w:hAnsi="Arial Narrow"/>
                <w:b/>
                <w:bCs/>
                <w:szCs w:val="24"/>
                <w:lang w:eastAsia="en-AU"/>
              </w:rPr>
              <w:t>.</w:t>
            </w:r>
            <w:r w:rsidR="006313DD" w:rsidRPr="00E12743">
              <w:rPr>
                <w:rFonts w:ascii="Arial Narrow" w:hAnsi="Arial Narrow"/>
                <w:b/>
                <w:bCs/>
                <w:szCs w:val="24"/>
                <w:lang w:eastAsia="en-AU"/>
              </w:rPr>
              <w:t>92</w:t>
            </w:r>
          </w:p>
        </w:tc>
        <w:tc>
          <w:tcPr>
            <w:tcW w:w="1980" w:type="dxa"/>
            <w:tcBorders>
              <w:top w:val="single" w:sz="8" w:space="0" w:color="auto"/>
              <w:left w:val="nil"/>
              <w:bottom w:val="single" w:sz="8" w:space="0" w:color="auto"/>
              <w:right w:val="single" w:sz="8" w:space="0" w:color="auto"/>
            </w:tcBorders>
            <w:shd w:val="clear" w:color="auto" w:fill="FFFFFF" w:themeFill="background1"/>
            <w:vAlign w:val="center"/>
            <w:hideMark/>
          </w:tcPr>
          <w:p w14:paraId="1CB40107" w14:textId="77777777" w:rsidR="00452489" w:rsidRPr="00E12743" w:rsidRDefault="00452489" w:rsidP="002F447D">
            <w:pPr>
              <w:spacing w:after="0"/>
              <w:jc w:val="center"/>
              <w:rPr>
                <w:rFonts w:ascii="Arial Narrow" w:hAnsi="Arial Narrow"/>
                <w:b/>
                <w:bCs/>
                <w:szCs w:val="24"/>
                <w:lang w:eastAsia="en-AU"/>
              </w:rPr>
            </w:pPr>
            <w:r w:rsidRPr="00E12743">
              <w:rPr>
                <w:rFonts w:ascii="Arial Narrow" w:hAnsi="Arial Narrow"/>
                <w:b/>
                <w:bCs/>
                <w:szCs w:val="24"/>
                <w:lang w:eastAsia="en-AU"/>
              </w:rPr>
              <w:t>1,43</w:t>
            </w:r>
            <w:r w:rsidR="00CF46C9" w:rsidRPr="00E12743">
              <w:rPr>
                <w:rFonts w:ascii="Arial Narrow" w:hAnsi="Arial Narrow"/>
                <w:b/>
                <w:bCs/>
                <w:szCs w:val="24"/>
                <w:lang w:eastAsia="en-AU"/>
              </w:rPr>
              <w:t>2</w:t>
            </w:r>
            <w:r w:rsidRPr="00E12743">
              <w:rPr>
                <w:rFonts w:ascii="Arial Narrow" w:hAnsi="Arial Narrow"/>
                <w:b/>
                <w:bCs/>
                <w:szCs w:val="24"/>
                <w:lang w:eastAsia="en-AU"/>
              </w:rPr>
              <w:t>,4</w:t>
            </w:r>
            <w:r w:rsidR="00CF46C9" w:rsidRPr="00E12743">
              <w:rPr>
                <w:rFonts w:ascii="Arial Narrow" w:hAnsi="Arial Narrow"/>
                <w:b/>
                <w:bCs/>
                <w:szCs w:val="24"/>
                <w:lang w:eastAsia="en-AU"/>
              </w:rPr>
              <w:t>80</w:t>
            </w:r>
          </w:p>
        </w:tc>
      </w:tr>
    </w:tbl>
    <w:p w14:paraId="260E60F5" w14:textId="77777777" w:rsidR="002B4441" w:rsidRPr="00EA6639" w:rsidRDefault="002B4441" w:rsidP="00F06A57">
      <w:pPr>
        <w:pStyle w:val="BodyText"/>
        <w:jc w:val="left"/>
        <w:rPr>
          <w:rFonts w:cs="Arial"/>
          <w:b/>
          <w:i/>
          <w:color w:val="0070C0"/>
          <w:szCs w:val="24"/>
        </w:rPr>
      </w:pPr>
    </w:p>
    <w:p w14:paraId="10AA5845" w14:textId="77777777" w:rsidR="009E537C" w:rsidRPr="00151933" w:rsidRDefault="009E537C" w:rsidP="00D244A4">
      <w:pPr>
        <w:rPr>
          <w:szCs w:val="24"/>
        </w:rPr>
      </w:pPr>
      <w:r w:rsidRPr="00151933">
        <w:rPr>
          <w:szCs w:val="24"/>
        </w:rPr>
        <w:t>The AMP is to be read in conjunction with the following associated planning documents:</w:t>
      </w:r>
    </w:p>
    <w:p w14:paraId="72090A8F" w14:textId="77777777" w:rsidR="00FD0892" w:rsidRDefault="009E537C" w:rsidP="00FD0892">
      <w:pPr>
        <w:spacing w:line="240" w:lineRule="auto"/>
      </w:pPr>
      <w:r>
        <w:tab/>
      </w:r>
      <w:r w:rsidRPr="008C115B">
        <w:t>City of Cockburn Strategic Community Plan 2020 – 2030</w:t>
      </w:r>
      <w:r w:rsidRPr="008C115B">
        <w:tab/>
      </w:r>
    </w:p>
    <w:p w14:paraId="5FE6F254" w14:textId="77777777" w:rsidR="009E537C" w:rsidRPr="008C115B" w:rsidRDefault="00FD0892" w:rsidP="00FD0892">
      <w:pPr>
        <w:spacing w:line="240" w:lineRule="auto"/>
      </w:pPr>
      <w:r>
        <w:tab/>
      </w:r>
      <w:r w:rsidR="009E537C" w:rsidRPr="008C115B">
        <w:t>City of Cockburn Corporate Business Plan 2016/17 – 2019/20</w:t>
      </w:r>
    </w:p>
    <w:p w14:paraId="39EB6D63" w14:textId="77777777" w:rsidR="009E537C" w:rsidRPr="008C115B" w:rsidRDefault="009E537C" w:rsidP="00FD0892">
      <w:pPr>
        <w:spacing w:line="240" w:lineRule="auto"/>
      </w:pPr>
      <w:r w:rsidRPr="008C115B">
        <w:tab/>
        <w:t>City of Cockburn Annual Business Plan 2019 – 2020</w:t>
      </w:r>
    </w:p>
    <w:p w14:paraId="17D045E2" w14:textId="77777777" w:rsidR="009E537C" w:rsidRDefault="009E537C" w:rsidP="00FD0892">
      <w:pPr>
        <w:spacing w:line="240" w:lineRule="auto"/>
      </w:pPr>
      <w:r w:rsidRPr="008C115B">
        <w:tab/>
        <w:t>City of Cockburn Long Term Financial Management Plan 20</w:t>
      </w:r>
      <w:r>
        <w:t>20</w:t>
      </w:r>
      <w:r w:rsidRPr="008C115B">
        <w:t>/2</w:t>
      </w:r>
      <w:r>
        <w:t>1</w:t>
      </w:r>
      <w:r w:rsidRPr="008C115B">
        <w:t xml:space="preserve"> – 20</w:t>
      </w:r>
      <w:r>
        <w:t>29</w:t>
      </w:r>
      <w:r w:rsidRPr="008C115B">
        <w:t>/3</w:t>
      </w:r>
      <w:r>
        <w:t>0</w:t>
      </w:r>
    </w:p>
    <w:p w14:paraId="2C15BD8E" w14:textId="77777777" w:rsidR="00FD0892" w:rsidRDefault="00FD0892" w:rsidP="00181D58"/>
    <w:p w14:paraId="5915AAE1" w14:textId="77777777" w:rsidR="009E537C" w:rsidRDefault="009E537C" w:rsidP="00181D58">
      <w:r w:rsidRPr="00151933">
        <w:lastRenderedPageBreak/>
        <w:t>Key stakeholders in the preparation and implementation of this asset management plan are shown in Table 2.1.2</w:t>
      </w:r>
      <w:r>
        <w:t>.</w:t>
      </w:r>
    </w:p>
    <w:p w14:paraId="2F495FB8" w14:textId="77777777" w:rsidR="00FE4498" w:rsidRPr="00140CAE" w:rsidRDefault="00FE4498" w:rsidP="00616E47">
      <w:pPr>
        <w:keepNext/>
        <w:rPr>
          <w:b/>
          <w:iCs/>
          <w:color w:val="0070C0"/>
          <w:szCs w:val="22"/>
        </w:rPr>
      </w:pPr>
      <w:r w:rsidRPr="00140CAE">
        <w:rPr>
          <w:b/>
          <w:iCs/>
          <w:color w:val="0070C0"/>
          <w:szCs w:val="22"/>
        </w:rPr>
        <w:t>Table 2.1.2</w:t>
      </w:r>
      <w:r w:rsidRPr="00140CAE">
        <w:rPr>
          <w:b/>
          <w:iCs/>
          <w:color w:val="0070C0"/>
          <w:szCs w:val="22"/>
        </w:rPr>
        <w:tab/>
        <w:t>Key Stakeholders in the AM Plan</w:t>
      </w:r>
    </w:p>
    <w:tbl>
      <w:tblPr>
        <w:tblStyle w:val="MediumList2-Accent5"/>
        <w:tblW w:w="5000" w:type="pct"/>
        <w:tblLook w:val="04A0" w:firstRow="1" w:lastRow="0" w:firstColumn="1" w:lastColumn="0" w:noHBand="0" w:noVBand="1"/>
      </w:tblPr>
      <w:tblGrid>
        <w:gridCol w:w="4387"/>
        <w:gridCol w:w="4856"/>
      </w:tblGrid>
      <w:tr w:rsidR="001A0AA6" w:rsidRPr="00763E8F" w14:paraId="752E3E56" w14:textId="77777777" w:rsidTr="00CD6442">
        <w:trPr>
          <w:cnfStyle w:val="100000000000" w:firstRow="1" w:lastRow="0" w:firstColumn="0" w:lastColumn="0" w:oddVBand="0" w:evenVBand="0" w:oddHBand="0" w:evenHBand="0" w:firstRowFirstColumn="0" w:firstRowLastColumn="0" w:lastRowFirstColumn="0" w:lastRowLastColumn="0"/>
          <w:trHeight w:val="480"/>
        </w:trPr>
        <w:tc>
          <w:tcPr>
            <w:cnfStyle w:val="001000000100" w:firstRow="0" w:lastRow="0" w:firstColumn="1" w:lastColumn="0" w:oddVBand="0" w:evenVBand="0" w:oddHBand="0" w:evenHBand="0" w:firstRowFirstColumn="1" w:firstRowLastColumn="0" w:lastRowFirstColumn="0" w:lastRowLastColumn="0"/>
            <w:tcW w:w="2373" w:type="pct"/>
            <w:tcBorders>
              <w:top w:val="single" w:sz="12" w:space="0" w:color="auto"/>
              <w:left w:val="single" w:sz="12" w:space="0" w:color="auto"/>
              <w:bottom w:val="thinThickSmallGap" w:sz="24" w:space="0" w:color="auto"/>
              <w:right w:val="single" w:sz="8" w:space="0" w:color="FFFFFF" w:themeColor="background1"/>
            </w:tcBorders>
            <w:shd w:val="clear" w:color="auto" w:fill="4BACC6" w:themeFill="accent5"/>
            <w:hideMark/>
          </w:tcPr>
          <w:p w14:paraId="2CE9D17D" w14:textId="77777777" w:rsidR="00763E8F" w:rsidRPr="001A0AA6" w:rsidRDefault="00763E8F" w:rsidP="00763E8F">
            <w:pPr>
              <w:spacing w:after="0"/>
              <w:jc w:val="left"/>
              <w:rPr>
                <w:rFonts w:ascii="Arial Narrow" w:hAnsi="Arial Narrow"/>
                <w:b/>
                <w:bCs/>
                <w:color w:val="FFFFFF" w:themeColor="background1"/>
                <w:lang w:eastAsia="en-AU"/>
              </w:rPr>
            </w:pPr>
            <w:r w:rsidRPr="001A0AA6">
              <w:rPr>
                <w:rFonts w:ascii="Arial Narrow" w:hAnsi="Arial Narrow"/>
                <w:b/>
                <w:bCs/>
                <w:color w:val="FFFFFF" w:themeColor="background1"/>
                <w:lang w:eastAsia="en-AU"/>
              </w:rPr>
              <w:t>ENTITY</w:t>
            </w:r>
            <w:r w:rsidRPr="001A0AA6">
              <w:rPr>
                <w:rFonts w:ascii="Arial Narrow" w:hAnsi="Arial Narrow"/>
                <w:color w:val="FFFFFF" w:themeColor="background1"/>
                <w:lang w:eastAsia="en-AU"/>
              </w:rPr>
              <w:t>:</w:t>
            </w:r>
          </w:p>
        </w:tc>
        <w:tc>
          <w:tcPr>
            <w:tcW w:w="2627" w:type="pct"/>
            <w:tcBorders>
              <w:top w:val="single" w:sz="12" w:space="0" w:color="auto"/>
              <w:left w:val="single" w:sz="8" w:space="0" w:color="FFFFFF" w:themeColor="background1"/>
              <w:bottom w:val="thinThickSmallGap" w:sz="24" w:space="0" w:color="auto"/>
              <w:right w:val="single" w:sz="12" w:space="0" w:color="auto"/>
            </w:tcBorders>
            <w:shd w:val="clear" w:color="auto" w:fill="4BACC6" w:themeFill="accent5"/>
            <w:hideMark/>
          </w:tcPr>
          <w:p w14:paraId="2116725E" w14:textId="77777777" w:rsidR="00763E8F" w:rsidRPr="001A0AA6" w:rsidRDefault="00763E8F" w:rsidP="00763E8F">
            <w:pPr>
              <w:spacing w:after="0"/>
              <w:jc w:val="left"/>
              <w:cnfStyle w:val="100000000000" w:firstRow="1" w:lastRow="0" w:firstColumn="0" w:lastColumn="0" w:oddVBand="0" w:evenVBand="0" w:oddHBand="0" w:evenHBand="0" w:firstRowFirstColumn="0" w:firstRowLastColumn="0" w:lastRowFirstColumn="0" w:lastRowLastColumn="0"/>
              <w:rPr>
                <w:rFonts w:ascii="Arial Narrow" w:hAnsi="Arial Narrow"/>
                <w:b/>
                <w:bCs/>
                <w:color w:val="FFFFFF" w:themeColor="background1"/>
                <w:lang w:eastAsia="en-AU"/>
              </w:rPr>
            </w:pPr>
            <w:r w:rsidRPr="001A0AA6">
              <w:rPr>
                <w:rFonts w:ascii="Arial Narrow" w:hAnsi="Arial Narrow"/>
                <w:b/>
                <w:bCs/>
                <w:color w:val="FFFFFF" w:themeColor="background1"/>
                <w:lang w:eastAsia="en-AU"/>
              </w:rPr>
              <w:t>NATURE OF INVOLEMENT</w:t>
            </w:r>
          </w:p>
        </w:tc>
      </w:tr>
      <w:tr w:rsidR="00763E8F" w:rsidRPr="00763E8F" w14:paraId="1CECEA98" w14:textId="77777777" w:rsidTr="001A0AA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373" w:type="pct"/>
            <w:tcBorders>
              <w:top w:val="thinThickSmallGap" w:sz="24" w:space="0" w:color="auto"/>
              <w:left w:val="single" w:sz="12" w:space="0" w:color="auto"/>
              <w:bottom w:val="single" w:sz="8" w:space="0" w:color="FFFFFF" w:themeColor="background1"/>
              <w:right w:val="thinThickSmallGap" w:sz="24" w:space="0" w:color="auto"/>
            </w:tcBorders>
            <w:shd w:val="clear" w:color="auto" w:fill="B6DDE8" w:themeFill="accent5" w:themeFillTint="66"/>
            <w:hideMark/>
          </w:tcPr>
          <w:p w14:paraId="0A1A604F" w14:textId="77777777" w:rsidR="00763E8F" w:rsidRPr="00763E8F" w:rsidRDefault="00763E8F" w:rsidP="00763E8F">
            <w:pPr>
              <w:spacing w:after="0"/>
              <w:jc w:val="left"/>
              <w:rPr>
                <w:rFonts w:ascii="Arial Narrow" w:hAnsi="Arial Narrow"/>
                <w:b/>
                <w:bCs/>
                <w:szCs w:val="24"/>
                <w:u w:val="single"/>
                <w:lang w:eastAsia="en-AU"/>
              </w:rPr>
            </w:pPr>
            <w:r w:rsidRPr="00763E8F">
              <w:rPr>
                <w:rFonts w:ascii="Arial Narrow" w:hAnsi="Arial Narrow"/>
                <w:b/>
                <w:bCs/>
                <w:szCs w:val="24"/>
                <w:u w:val="single"/>
                <w:lang w:eastAsia="en-AU"/>
              </w:rPr>
              <w:t>INTERNAL STAKEHOLDERS:</w:t>
            </w:r>
          </w:p>
        </w:tc>
        <w:tc>
          <w:tcPr>
            <w:tcW w:w="2627" w:type="pct"/>
            <w:tcBorders>
              <w:top w:val="thinThickSmallGap" w:sz="24" w:space="0" w:color="auto"/>
              <w:left w:val="thinThickSmallGap" w:sz="24" w:space="0" w:color="auto"/>
              <w:bottom w:val="single" w:sz="8" w:space="0" w:color="FFFFFF" w:themeColor="background1"/>
              <w:right w:val="single" w:sz="12" w:space="0" w:color="auto"/>
            </w:tcBorders>
            <w:hideMark/>
          </w:tcPr>
          <w:p w14:paraId="30ED5BF1" w14:textId="77777777" w:rsidR="00763E8F" w:rsidRPr="00763E8F" w:rsidRDefault="00763E8F" w:rsidP="00763E8F">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olor w:val="000000"/>
                <w:szCs w:val="24"/>
                <w:lang w:eastAsia="en-AU"/>
              </w:rPr>
            </w:pPr>
            <w:r w:rsidRPr="00763E8F">
              <w:rPr>
                <w:rFonts w:ascii="Arial Narrow" w:hAnsi="Arial Narrow"/>
                <w:color w:val="000000"/>
                <w:szCs w:val="24"/>
                <w:lang w:eastAsia="en-AU"/>
              </w:rPr>
              <w:t> </w:t>
            </w:r>
          </w:p>
        </w:tc>
      </w:tr>
      <w:tr w:rsidR="00763E8F" w:rsidRPr="00763E8F" w14:paraId="40A04054" w14:textId="77777777" w:rsidTr="00507950">
        <w:trPr>
          <w:trHeight w:val="480"/>
        </w:trPr>
        <w:tc>
          <w:tcPr>
            <w:cnfStyle w:val="001000000000" w:firstRow="0" w:lastRow="0" w:firstColumn="1" w:lastColumn="0" w:oddVBand="0" w:evenVBand="0" w:oddHBand="0" w:evenHBand="0" w:firstRowFirstColumn="0" w:firstRowLastColumn="0" w:lastRowFirstColumn="0" w:lastRowLastColumn="0"/>
            <w:tcW w:w="2373" w:type="pct"/>
            <w:tcBorders>
              <w:top w:val="single" w:sz="8" w:space="0" w:color="FFFFFF" w:themeColor="background1"/>
              <w:left w:val="single" w:sz="12" w:space="0" w:color="auto"/>
              <w:bottom w:val="single" w:sz="8" w:space="0" w:color="FFFFFF" w:themeColor="background1"/>
              <w:right w:val="thinThickSmallGap" w:sz="24" w:space="0" w:color="auto"/>
            </w:tcBorders>
            <w:hideMark/>
          </w:tcPr>
          <w:p w14:paraId="47F08BFB" w14:textId="77777777" w:rsidR="00763E8F" w:rsidRPr="00763E8F" w:rsidRDefault="00763E8F" w:rsidP="00763E8F">
            <w:pPr>
              <w:spacing w:after="0"/>
              <w:jc w:val="left"/>
              <w:rPr>
                <w:rFonts w:ascii="Arial Narrow" w:hAnsi="Arial Narrow"/>
                <w:color w:val="000000"/>
                <w:szCs w:val="24"/>
                <w:lang w:eastAsia="en-AU"/>
              </w:rPr>
            </w:pPr>
            <w:r w:rsidRPr="00763E8F">
              <w:rPr>
                <w:rFonts w:ascii="Arial Narrow" w:hAnsi="Arial Narrow"/>
                <w:color w:val="000000"/>
                <w:szCs w:val="24"/>
                <w:lang w:eastAsia="en-AU"/>
              </w:rPr>
              <w:t>The Elected Council</w:t>
            </w:r>
          </w:p>
        </w:tc>
        <w:tc>
          <w:tcPr>
            <w:tcW w:w="2627" w:type="pct"/>
            <w:tcBorders>
              <w:top w:val="single" w:sz="8" w:space="0" w:color="FFFFFF" w:themeColor="background1"/>
              <w:left w:val="thinThickSmallGap" w:sz="24" w:space="0" w:color="auto"/>
              <w:bottom w:val="single" w:sz="8" w:space="0" w:color="FFFFFF" w:themeColor="background1"/>
              <w:right w:val="single" w:sz="12" w:space="0" w:color="auto"/>
            </w:tcBorders>
            <w:hideMark/>
          </w:tcPr>
          <w:p w14:paraId="7236EFF3" w14:textId="77777777" w:rsidR="00763E8F" w:rsidRPr="00763E8F" w:rsidRDefault="00763E8F" w:rsidP="00763E8F">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000000"/>
                <w:szCs w:val="24"/>
                <w:lang w:eastAsia="en-AU"/>
              </w:rPr>
            </w:pPr>
            <w:r w:rsidRPr="00763E8F">
              <w:rPr>
                <w:rFonts w:ascii="Arial Narrow" w:hAnsi="Arial Narrow"/>
                <w:color w:val="000000"/>
                <w:szCs w:val="24"/>
                <w:lang w:eastAsia="en-AU"/>
              </w:rPr>
              <w:t>Community representation</w:t>
            </w:r>
          </w:p>
        </w:tc>
      </w:tr>
      <w:tr w:rsidR="00763E8F" w:rsidRPr="00763E8F" w14:paraId="2551D89A" w14:textId="77777777" w:rsidTr="001A0AA6">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373" w:type="pct"/>
            <w:tcBorders>
              <w:top w:val="single" w:sz="8" w:space="0" w:color="FFFFFF" w:themeColor="background1"/>
              <w:left w:val="single" w:sz="12" w:space="0" w:color="auto"/>
              <w:bottom w:val="single" w:sz="8" w:space="0" w:color="FFFFFF" w:themeColor="background1"/>
              <w:right w:val="thinThickSmallGap" w:sz="24" w:space="0" w:color="auto"/>
            </w:tcBorders>
            <w:shd w:val="clear" w:color="auto" w:fill="B6DDE8" w:themeFill="accent5" w:themeFillTint="66"/>
            <w:hideMark/>
          </w:tcPr>
          <w:p w14:paraId="5ED0A484" w14:textId="77777777" w:rsidR="00763E8F" w:rsidRPr="00763E8F" w:rsidRDefault="00763E8F" w:rsidP="00763E8F">
            <w:pPr>
              <w:spacing w:after="0"/>
              <w:jc w:val="left"/>
              <w:rPr>
                <w:rFonts w:ascii="Arial Narrow" w:hAnsi="Arial Narrow"/>
                <w:color w:val="000000"/>
                <w:szCs w:val="24"/>
                <w:lang w:eastAsia="en-AU"/>
              </w:rPr>
            </w:pPr>
            <w:r w:rsidRPr="00763E8F">
              <w:rPr>
                <w:rFonts w:ascii="Arial Narrow" w:hAnsi="Arial Narrow"/>
                <w:color w:val="000000"/>
                <w:szCs w:val="24"/>
                <w:lang w:eastAsia="en-AU"/>
              </w:rPr>
              <w:t>Chief Executive Officer</w:t>
            </w:r>
            <w:r w:rsidR="005D3DCD">
              <w:rPr>
                <w:rFonts w:ascii="Arial Narrow" w:hAnsi="Arial Narrow"/>
                <w:color w:val="000000"/>
                <w:szCs w:val="24"/>
                <w:lang w:eastAsia="en-AU"/>
              </w:rPr>
              <w:t xml:space="preserve"> (CEO)</w:t>
            </w:r>
          </w:p>
        </w:tc>
        <w:tc>
          <w:tcPr>
            <w:tcW w:w="2627" w:type="pct"/>
            <w:tcBorders>
              <w:top w:val="single" w:sz="8" w:space="0" w:color="FFFFFF" w:themeColor="background1"/>
              <w:left w:val="thinThickSmallGap" w:sz="24" w:space="0" w:color="auto"/>
              <w:bottom w:val="single" w:sz="8" w:space="0" w:color="FFFFFF" w:themeColor="background1"/>
              <w:right w:val="single" w:sz="12" w:space="0" w:color="auto"/>
            </w:tcBorders>
            <w:hideMark/>
          </w:tcPr>
          <w:p w14:paraId="0544392B" w14:textId="77777777" w:rsidR="00763E8F" w:rsidRPr="00763E8F" w:rsidRDefault="00763E8F" w:rsidP="00763E8F">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olor w:val="000000"/>
                <w:szCs w:val="24"/>
                <w:lang w:eastAsia="en-AU"/>
              </w:rPr>
            </w:pPr>
            <w:r w:rsidRPr="00763E8F">
              <w:rPr>
                <w:rFonts w:ascii="Arial Narrow" w:hAnsi="Arial Narrow"/>
                <w:color w:val="000000"/>
                <w:szCs w:val="24"/>
                <w:lang w:eastAsia="en-AU"/>
              </w:rPr>
              <w:t>Asset management direction and leadership</w:t>
            </w:r>
          </w:p>
        </w:tc>
      </w:tr>
      <w:tr w:rsidR="00763E8F" w:rsidRPr="00763E8F" w14:paraId="2FCEC209" w14:textId="77777777" w:rsidTr="00507950">
        <w:trPr>
          <w:trHeight w:val="630"/>
        </w:trPr>
        <w:tc>
          <w:tcPr>
            <w:cnfStyle w:val="001000000000" w:firstRow="0" w:lastRow="0" w:firstColumn="1" w:lastColumn="0" w:oddVBand="0" w:evenVBand="0" w:oddHBand="0" w:evenHBand="0" w:firstRowFirstColumn="0" w:firstRowLastColumn="0" w:lastRowFirstColumn="0" w:lastRowLastColumn="0"/>
            <w:tcW w:w="2373" w:type="pct"/>
            <w:tcBorders>
              <w:top w:val="single" w:sz="8" w:space="0" w:color="FFFFFF" w:themeColor="background1"/>
              <w:left w:val="single" w:sz="12" w:space="0" w:color="auto"/>
              <w:bottom w:val="single" w:sz="8" w:space="0" w:color="FFFFFF" w:themeColor="background1"/>
              <w:right w:val="thinThickSmallGap" w:sz="24" w:space="0" w:color="auto"/>
            </w:tcBorders>
            <w:hideMark/>
          </w:tcPr>
          <w:p w14:paraId="4FEF4557" w14:textId="77777777" w:rsidR="00763E8F" w:rsidRPr="00763E8F" w:rsidRDefault="005D3DCD" w:rsidP="00763E8F">
            <w:pPr>
              <w:spacing w:after="0"/>
              <w:jc w:val="left"/>
              <w:rPr>
                <w:rFonts w:ascii="Arial Narrow" w:hAnsi="Arial Narrow"/>
                <w:color w:val="000000"/>
                <w:szCs w:val="24"/>
                <w:lang w:eastAsia="en-AU"/>
              </w:rPr>
            </w:pPr>
            <w:r>
              <w:rPr>
                <w:rFonts w:ascii="Arial Narrow" w:hAnsi="Arial Narrow"/>
                <w:color w:val="000000"/>
                <w:szCs w:val="24"/>
                <w:lang w:eastAsia="en-AU"/>
              </w:rPr>
              <w:t>Executive Committee (ExCo)</w:t>
            </w:r>
          </w:p>
        </w:tc>
        <w:tc>
          <w:tcPr>
            <w:tcW w:w="2627" w:type="pct"/>
            <w:tcBorders>
              <w:top w:val="single" w:sz="8" w:space="0" w:color="FFFFFF" w:themeColor="background1"/>
              <w:left w:val="thinThickSmallGap" w:sz="24" w:space="0" w:color="auto"/>
              <w:bottom w:val="single" w:sz="8" w:space="0" w:color="FFFFFF" w:themeColor="background1"/>
              <w:right w:val="single" w:sz="12" w:space="0" w:color="auto"/>
            </w:tcBorders>
            <w:hideMark/>
          </w:tcPr>
          <w:p w14:paraId="2943F9B1" w14:textId="77777777" w:rsidR="00763E8F" w:rsidRPr="00763E8F" w:rsidRDefault="00763E8F" w:rsidP="00763E8F">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000000"/>
                <w:szCs w:val="24"/>
                <w:lang w:eastAsia="en-AU"/>
              </w:rPr>
            </w:pPr>
            <w:r w:rsidRPr="00763E8F">
              <w:rPr>
                <w:rFonts w:ascii="Arial Narrow" w:hAnsi="Arial Narrow"/>
                <w:color w:val="000000"/>
                <w:szCs w:val="24"/>
                <w:lang w:eastAsia="en-AU"/>
              </w:rPr>
              <w:t>Executive management endorsement, sign off and executive ownership</w:t>
            </w:r>
          </w:p>
        </w:tc>
      </w:tr>
      <w:tr w:rsidR="00763E8F" w:rsidRPr="00763E8F" w14:paraId="6F63A198" w14:textId="77777777" w:rsidTr="005D3DCD">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373" w:type="pct"/>
            <w:tcBorders>
              <w:top w:val="single" w:sz="8" w:space="0" w:color="FFFFFF" w:themeColor="background1"/>
              <w:left w:val="single" w:sz="12" w:space="0" w:color="auto"/>
              <w:bottom w:val="single" w:sz="8" w:space="0" w:color="FFFFFF" w:themeColor="background1"/>
              <w:right w:val="thinThickSmallGap" w:sz="24" w:space="0" w:color="auto"/>
            </w:tcBorders>
            <w:shd w:val="clear" w:color="auto" w:fill="B6DDE8" w:themeFill="accent5" w:themeFillTint="66"/>
            <w:hideMark/>
          </w:tcPr>
          <w:p w14:paraId="29F698BB" w14:textId="77777777" w:rsidR="00763E8F" w:rsidRPr="00763E8F" w:rsidRDefault="00763E8F" w:rsidP="00763E8F">
            <w:pPr>
              <w:spacing w:after="0"/>
              <w:jc w:val="left"/>
              <w:rPr>
                <w:rFonts w:ascii="Arial Narrow" w:hAnsi="Arial Narrow"/>
                <w:color w:val="000000"/>
                <w:szCs w:val="24"/>
                <w:lang w:eastAsia="en-AU"/>
              </w:rPr>
            </w:pPr>
            <w:r w:rsidRPr="00763E8F">
              <w:rPr>
                <w:rFonts w:ascii="Arial Narrow" w:hAnsi="Arial Narrow"/>
                <w:color w:val="000000"/>
                <w:szCs w:val="24"/>
                <w:lang w:eastAsia="en-AU"/>
              </w:rPr>
              <w:t xml:space="preserve">Manager </w:t>
            </w:r>
            <w:r w:rsidR="00711618" w:rsidRPr="00711618">
              <w:rPr>
                <w:rFonts w:ascii="Arial Narrow" w:hAnsi="Arial Narrow"/>
                <w:color w:val="000000"/>
                <w:szCs w:val="24"/>
                <w:lang w:eastAsia="en-AU"/>
              </w:rPr>
              <w:t>Property and Assets</w:t>
            </w:r>
          </w:p>
        </w:tc>
        <w:tc>
          <w:tcPr>
            <w:tcW w:w="2627" w:type="pct"/>
            <w:tcBorders>
              <w:top w:val="single" w:sz="8" w:space="0" w:color="FFFFFF" w:themeColor="background1"/>
              <w:left w:val="thinThickSmallGap" w:sz="24" w:space="0" w:color="auto"/>
              <w:bottom w:val="single" w:sz="8" w:space="0" w:color="FFFFFF" w:themeColor="background1"/>
              <w:right w:val="single" w:sz="12" w:space="0" w:color="auto"/>
            </w:tcBorders>
            <w:hideMark/>
          </w:tcPr>
          <w:p w14:paraId="744E0004" w14:textId="77777777" w:rsidR="00763E8F" w:rsidRPr="00763E8F" w:rsidRDefault="00763E8F" w:rsidP="00763E8F">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olor w:val="000000"/>
                <w:szCs w:val="24"/>
                <w:lang w:eastAsia="en-AU"/>
              </w:rPr>
            </w:pPr>
            <w:r w:rsidRPr="00763E8F">
              <w:rPr>
                <w:rFonts w:ascii="Arial Narrow" w:hAnsi="Arial Narrow"/>
                <w:color w:val="000000"/>
                <w:szCs w:val="24"/>
                <w:lang w:eastAsia="en-AU"/>
              </w:rPr>
              <w:t xml:space="preserve">Review and strategic management sign off </w:t>
            </w:r>
          </w:p>
        </w:tc>
      </w:tr>
      <w:tr w:rsidR="00763E8F" w:rsidRPr="00763E8F" w14:paraId="2484FB23" w14:textId="77777777" w:rsidTr="00711618">
        <w:trPr>
          <w:trHeight w:val="663"/>
        </w:trPr>
        <w:tc>
          <w:tcPr>
            <w:cnfStyle w:val="001000000000" w:firstRow="0" w:lastRow="0" w:firstColumn="1" w:lastColumn="0" w:oddVBand="0" w:evenVBand="0" w:oddHBand="0" w:evenHBand="0" w:firstRowFirstColumn="0" w:firstRowLastColumn="0" w:lastRowFirstColumn="0" w:lastRowLastColumn="0"/>
            <w:tcW w:w="2373" w:type="pct"/>
            <w:tcBorders>
              <w:top w:val="single" w:sz="8" w:space="0" w:color="FFFFFF" w:themeColor="background1"/>
              <w:left w:val="single" w:sz="12" w:space="0" w:color="auto"/>
              <w:bottom w:val="single" w:sz="8" w:space="0" w:color="FFFFFF" w:themeColor="background1"/>
              <w:right w:val="thinThickSmallGap" w:sz="24" w:space="0" w:color="auto"/>
            </w:tcBorders>
            <w:hideMark/>
          </w:tcPr>
          <w:p w14:paraId="5C3B4611" w14:textId="77777777" w:rsidR="00763E8F" w:rsidRPr="00763E8F" w:rsidRDefault="00763E8F" w:rsidP="00763E8F">
            <w:pPr>
              <w:spacing w:after="0"/>
              <w:jc w:val="left"/>
              <w:rPr>
                <w:rFonts w:ascii="Arial Narrow" w:hAnsi="Arial Narrow"/>
                <w:color w:val="000000"/>
                <w:szCs w:val="24"/>
                <w:lang w:eastAsia="en-AU"/>
              </w:rPr>
            </w:pPr>
            <w:r w:rsidRPr="00763E8F">
              <w:rPr>
                <w:rFonts w:ascii="Arial Narrow" w:hAnsi="Arial Narrow"/>
                <w:color w:val="000000"/>
                <w:szCs w:val="24"/>
                <w:lang w:eastAsia="en-AU"/>
              </w:rPr>
              <w:t xml:space="preserve">Manager </w:t>
            </w:r>
            <w:r w:rsidR="00711618">
              <w:rPr>
                <w:rFonts w:ascii="Arial Narrow" w:hAnsi="Arial Narrow"/>
                <w:color w:val="000000"/>
                <w:szCs w:val="24"/>
                <w:lang w:eastAsia="en-AU"/>
              </w:rPr>
              <w:t>Civil Infrastructure</w:t>
            </w:r>
          </w:p>
        </w:tc>
        <w:tc>
          <w:tcPr>
            <w:tcW w:w="2627" w:type="pct"/>
            <w:tcBorders>
              <w:top w:val="single" w:sz="8" w:space="0" w:color="FFFFFF" w:themeColor="background1"/>
              <w:left w:val="thinThickSmallGap" w:sz="24" w:space="0" w:color="auto"/>
              <w:bottom w:val="single" w:sz="8" w:space="0" w:color="FFFFFF" w:themeColor="background1"/>
              <w:right w:val="single" w:sz="12" w:space="0" w:color="auto"/>
            </w:tcBorders>
            <w:hideMark/>
          </w:tcPr>
          <w:p w14:paraId="68FBF222" w14:textId="77777777" w:rsidR="00763E8F" w:rsidRPr="00763E8F" w:rsidRDefault="00763E8F" w:rsidP="00763E8F">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000000"/>
                <w:szCs w:val="24"/>
                <w:lang w:eastAsia="en-AU"/>
              </w:rPr>
            </w:pPr>
            <w:r w:rsidRPr="00763E8F">
              <w:rPr>
                <w:rFonts w:ascii="Arial Narrow" w:hAnsi="Arial Narrow"/>
                <w:color w:val="000000"/>
                <w:szCs w:val="24"/>
                <w:lang w:eastAsia="en-AU"/>
              </w:rPr>
              <w:t>Review and line management sign off and implementation</w:t>
            </w:r>
            <w:r w:rsidR="00FD0892">
              <w:rPr>
                <w:rFonts w:ascii="Arial Narrow" w:hAnsi="Arial Narrow"/>
                <w:color w:val="000000"/>
                <w:szCs w:val="24"/>
                <w:lang w:eastAsia="en-AU"/>
              </w:rPr>
              <w:t xml:space="preserve"> of the AMP maintenance actions</w:t>
            </w:r>
            <w:r w:rsidRPr="00763E8F">
              <w:rPr>
                <w:rFonts w:ascii="Arial Narrow" w:hAnsi="Arial Narrow"/>
                <w:color w:val="000000"/>
                <w:szCs w:val="24"/>
                <w:lang w:eastAsia="en-AU"/>
              </w:rPr>
              <w:t xml:space="preserve">. </w:t>
            </w:r>
          </w:p>
        </w:tc>
      </w:tr>
      <w:tr w:rsidR="00763E8F" w:rsidRPr="00763E8F" w14:paraId="734C344C" w14:textId="77777777" w:rsidTr="001A0AA6">
        <w:trPr>
          <w:cnfStyle w:val="000000100000" w:firstRow="0" w:lastRow="0" w:firstColumn="0" w:lastColumn="0" w:oddVBand="0" w:evenVBand="0" w:oddHBand="1"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2373" w:type="pct"/>
            <w:tcBorders>
              <w:top w:val="single" w:sz="8" w:space="0" w:color="FFFFFF" w:themeColor="background1"/>
              <w:left w:val="single" w:sz="12" w:space="0" w:color="auto"/>
              <w:bottom w:val="single" w:sz="8" w:space="0" w:color="FFFFFF" w:themeColor="background1"/>
              <w:right w:val="thinThickSmallGap" w:sz="24" w:space="0" w:color="auto"/>
            </w:tcBorders>
            <w:shd w:val="clear" w:color="auto" w:fill="B6DDE8" w:themeFill="accent5" w:themeFillTint="66"/>
            <w:hideMark/>
          </w:tcPr>
          <w:p w14:paraId="1CA34010" w14:textId="77777777" w:rsidR="00763E8F" w:rsidRPr="00763E8F" w:rsidRDefault="00711618" w:rsidP="00763E8F">
            <w:pPr>
              <w:spacing w:after="0"/>
              <w:jc w:val="left"/>
              <w:rPr>
                <w:rFonts w:ascii="Arial Narrow" w:hAnsi="Arial Narrow"/>
                <w:color w:val="000000"/>
                <w:szCs w:val="24"/>
                <w:lang w:eastAsia="en-AU"/>
              </w:rPr>
            </w:pPr>
            <w:r w:rsidRPr="00711618">
              <w:rPr>
                <w:rFonts w:ascii="Arial Narrow" w:hAnsi="Arial Narrow"/>
                <w:color w:val="000000"/>
                <w:szCs w:val="24"/>
                <w:lang w:eastAsia="en-AU"/>
              </w:rPr>
              <w:t>Property and Assets</w:t>
            </w:r>
          </w:p>
        </w:tc>
        <w:tc>
          <w:tcPr>
            <w:tcW w:w="2627" w:type="pct"/>
            <w:tcBorders>
              <w:top w:val="single" w:sz="8" w:space="0" w:color="FFFFFF" w:themeColor="background1"/>
              <w:left w:val="thinThickSmallGap" w:sz="24" w:space="0" w:color="auto"/>
              <w:bottom w:val="single" w:sz="8" w:space="0" w:color="FFFFFF" w:themeColor="background1"/>
              <w:right w:val="single" w:sz="12" w:space="0" w:color="auto"/>
            </w:tcBorders>
            <w:hideMark/>
          </w:tcPr>
          <w:p w14:paraId="3DDD7131" w14:textId="77777777" w:rsidR="00763E8F" w:rsidRPr="00763E8F" w:rsidRDefault="00763E8F" w:rsidP="00763E8F">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olor w:val="000000"/>
                <w:szCs w:val="24"/>
                <w:lang w:eastAsia="en-AU"/>
              </w:rPr>
            </w:pPr>
            <w:r w:rsidRPr="00763E8F">
              <w:rPr>
                <w:rFonts w:ascii="Arial Narrow" w:hAnsi="Arial Narrow"/>
                <w:color w:val="000000"/>
                <w:szCs w:val="24"/>
                <w:lang w:eastAsia="en-AU"/>
              </w:rPr>
              <w:t>Asset management plan development, review and continuous improvement</w:t>
            </w:r>
          </w:p>
        </w:tc>
      </w:tr>
      <w:tr w:rsidR="00763E8F" w:rsidRPr="00763E8F" w14:paraId="31A358D3" w14:textId="77777777" w:rsidTr="00507950">
        <w:trPr>
          <w:trHeight w:val="315"/>
        </w:trPr>
        <w:tc>
          <w:tcPr>
            <w:cnfStyle w:val="001000000000" w:firstRow="0" w:lastRow="0" w:firstColumn="1" w:lastColumn="0" w:oddVBand="0" w:evenVBand="0" w:oddHBand="0" w:evenHBand="0" w:firstRowFirstColumn="0" w:firstRowLastColumn="0" w:lastRowFirstColumn="0" w:lastRowLastColumn="0"/>
            <w:tcW w:w="2373" w:type="pct"/>
            <w:tcBorders>
              <w:top w:val="single" w:sz="8" w:space="0" w:color="FFFFFF" w:themeColor="background1"/>
              <w:left w:val="single" w:sz="12" w:space="0" w:color="auto"/>
              <w:bottom w:val="single" w:sz="8" w:space="0" w:color="FFFFFF" w:themeColor="background1"/>
              <w:right w:val="thinThickSmallGap" w:sz="24" w:space="0" w:color="auto"/>
            </w:tcBorders>
            <w:hideMark/>
          </w:tcPr>
          <w:p w14:paraId="4D7F3D19" w14:textId="77777777" w:rsidR="00763E8F" w:rsidRPr="00763E8F" w:rsidRDefault="00763E8F" w:rsidP="00763E8F">
            <w:pPr>
              <w:spacing w:after="0"/>
              <w:jc w:val="left"/>
              <w:rPr>
                <w:rFonts w:ascii="Arial Narrow" w:hAnsi="Arial Narrow"/>
                <w:b/>
                <w:bCs/>
                <w:szCs w:val="24"/>
                <w:u w:val="single"/>
                <w:lang w:eastAsia="en-AU"/>
              </w:rPr>
            </w:pPr>
            <w:r w:rsidRPr="00763E8F">
              <w:rPr>
                <w:rFonts w:ascii="Arial Narrow" w:hAnsi="Arial Narrow"/>
                <w:b/>
                <w:bCs/>
                <w:szCs w:val="24"/>
                <w:u w:val="single"/>
                <w:lang w:eastAsia="en-AU"/>
              </w:rPr>
              <w:t>EXTERNAL STAKEHOLDERS:</w:t>
            </w:r>
          </w:p>
        </w:tc>
        <w:tc>
          <w:tcPr>
            <w:tcW w:w="2627" w:type="pct"/>
            <w:tcBorders>
              <w:top w:val="single" w:sz="8" w:space="0" w:color="FFFFFF" w:themeColor="background1"/>
              <w:left w:val="thinThickSmallGap" w:sz="24" w:space="0" w:color="auto"/>
              <w:bottom w:val="single" w:sz="8" w:space="0" w:color="FFFFFF" w:themeColor="background1"/>
              <w:right w:val="single" w:sz="12" w:space="0" w:color="auto"/>
            </w:tcBorders>
            <w:hideMark/>
          </w:tcPr>
          <w:p w14:paraId="2557BABB" w14:textId="77777777" w:rsidR="00763E8F" w:rsidRPr="00763E8F" w:rsidRDefault="00763E8F" w:rsidP="00763E8F">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000000"/>
                <w:szCs w:val="24"/>
                <w:lang w:eastAsia="en-AU"/>
              </w:rPr>
            </w:pPr>
            <w:r w:rsidRPr="00763E8F">
              <w:rPr>
                <w:rFonts w:ascii="Arial Narrow" w:hAnsi="Arial Narrow"/>
                <w:color w:val="000000"/>
                <w:szCs w:val="24"/>
                <w:lang w:eastAsia="en-AU"/>
              </w:rPr>
              <w:t> </w:t>
            </w:r>
          </w:p>
        </w:tc>
      </w:tr>
      <w:tr w:rsidR="00763E8F" w:rsidRPr="00763E8F" w14:paraId="432ED0F2" w14:textId="77777777" w:rsidTr="001A0AA6">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373" w:type="pct"/>
            <w:tcBorders>
              <w:top w:val="single" w:sz="8" w:space="0" w:color="FFFFFF" w:themeColor="background1"/>
              <w:left w:val="single" w:sz="12" w:space="0" w:color="auto"/>
              <w:bottom w:val="single" w:sz="8" w:space="0" w:color="FFFFFF" w:themeColor="background1"/>
              <w:right w:val="thinThickSmallGap" w:sz="24" w:space="0" w:color="auto"/>
            </w:tcBorders>
            <w:shd w:val="clear" w:color="auto" w:fill="B6DDE8" w:themeFill="accent5" w:themeFillTint="66"/>
            <w:hideMark/>
          </w:tcPr>
          <w:p w14:paraId="629355AA" w14:textId="77777777" w:rsidR="00763E8F" w:rsidRPr="00763E8F" w:rsidRDefault="00763E8F" w:rsidP="00763E8F">
            <w:pPr>
              <w:spacing w:after="0"/>
              <w:jc w:val="left"/>
              <w:rPr>
                <w:rFonts w:ascii="Arial Narrow" w:hAnsi="Arial Narrow"/>
                <w:color w:val="000000"/>
                <w:szCs w:val="24"/>
                <w:lang w:eastAsia="en-AU"/>
              </w:rPr>
            </w:pPr>
            <w:r w:rsidRPr="00763E8F">
              <w:rPr>
                <w:rFonts w:ascii="Arial Narrow" w:hAnsi="Arial Narrow"/>
                <w:color w:val="000000"/>
                <w:szCs w:val="24"/>
                <w:lang w:eastAsia="en-AU"/>
              </w:rPr>
              <w:t>Insurers</w:t>
            </w:r>
          </w:p>
        </w:tc>
        <w:tc>
          <w:tcPr>
            <w:tcW w:w="2627" w:type="pct"/>
            <w:tcBorders>
              <w:top w:val="single" w:sz="8" w:space="0" w:color="FFFFFF" w:themeColor="background1"/>
              <w:left w:val="thinThickSmallGap" w:sz="24" w:space="0" w:color="auto"/>
              <w:bottom w:val="single" w:sz="8" w:space="0" w:color="FFFFFF" w:themeColor="background1"/>
              <w:right w:val="single" w:sz="12" w:space="0" w:color="auto"/>
            </w:tcBorders>
            <w:hideMark/>
          </w:tcPr>
          <w:p w14:paraId="494A51BE" w14:textId="77777777" w:rsidR="00763E8F" w:rsidRPr="00763E8F" w:rsidRDefault="00763E8F" w:rsidP="00763E8F">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olor w:val="000000"/>
                <w:szCs w:val="24"/>
                <w:lang w:eastAsia="en-AU"/>
              </w:rPr>
            </w:pPr>
            <w:r w:rsidRPr="00763E8F">
              <w:rPr>
                <w:rFonts w:ascii="Arial Narrow" w:hAnsi="Arial Narrow"/>
                <w:color w:val="000000"/>
                <w:szCs w:val="24"/>
                <w:lang w:eastAsia="en-AU"/>
              </w:rPr>
              <w:t>Assist to manage financial risk of the City</w:t>
            </w:r>
          </w:p>
        </w:tc>
      </w:tr>
      <w:tr w:rsidR="00763E8F" w:rsidRPr="00763E8F" w14:paraId="1B1A113A" w14:textId="77777777" w:rsidTr="00507950">
        <w:trPr>
          <w:trHeight w:val="315"/>
        </w:trPr>
        <w:tc>
          <w:tcPr>
            <w:cnfStyle w:val="001000000000" w:firstRow="0" w:lastRow="0" w:firstColumn="1" w:lastColumn="0" w:oddVBand="0" w:evenVBand="0" w:oddHBand="0" w:evenHBand="0" w:firstRowFirstColumn="0" w:firstRowLastColumn="0" w:lastRowFirstColumn="0" w:lastRowLastColumn="0"/>
            <w:tcW w:w="2373" w:type="pct"/>
            <w:tcBorders>
              <w:top w:val="single" w:sz="8" w:space="0" w:color="FFFFFF" w:themeColor="background1"/>
              <w:left w:val="single" w:sz="12" w:space="0" w:color="auto"/>
              <w:bottom w:val="single" w:sz="8" w:space="0" w:color="FFFFFF" w:themeColor="background1"/>
              <w:right w:val="thinThickSmallGap" w:sz="24" w:space="0" w:color="auto"/>
            </w:tcBorders>
            <w:hideMark/>
          </w:tcPr>
          <w:p w14:paraId="7612B578" w14:textId="77777777" w:rsidR="00763E8F" w:rsidRPr="00763E8F" w:rsidRDefault="00763E8F" w:rsidP="00763E8F">
            <w:pPr>
              <w:spacing w:after="0"/>
              <w:jc w:val="left"/>
              <w:rPr>
                <w:rFonts w:ascii="Arial Narrow" w:hAnsi="Arial Narrow"/>
                <w:szCs w:val="24"/>
                <w:lang w:eastAsia="en-AU"/>
              </w:rPr>
            </w:pPr>
            <w:r w:rsidRPr="00763E8F">
              <w:rPr>
                <w:rFonts w:ascii="Arial Narrow" w:hAnsi="Arial Narrow"/>
                <w:szCs w:val="24"/>
                <w:lang w:eastAsia="en-AU"/>
              </w:rPr>
              <w:t>City of Cockburn community</w:t>
            </w:r>
          </w:p>
        </w:tc>
        <w:tc>
          <w:tcPr>
            <w:tcW w:w="2627" w:type="pct"/>
            <w:tcBorders>
              <w:top w:val="single" w:sz="8" w:space="0" w:color="FFFFFF" w:themeColor="background1"/>
              <w:left w:val="thinThickSmallGap" w:sz="24" w:space="0" w:color="auto"/>
              <w:bottom w:val="single" w:sz="8" w:space="0" w:color="FFFFFF" w:themeColor="background1"/>
              <w:right w:val="single" w:sz="12" w:space="0" w:color="auto"/>
            </w:tcBorders>
            <w:hideMark/>
          </w:tcPr>
          <w:p w14:paraId="46C8A977" w14:textId="77777777" w:rsidR="00763E8F" w:rsidRPr="00763E8F" w:rsidRDefault="00763E8F" w:rsidP="00763E8F">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000000"/>
                <w:szCs w:val="24"/>
                <w:lang w:eastAsia="en-AU"/>
              </w:rPr>
            </w:pPr>
            <w:r w:rsidRPr="00763E8F">
              <w:rPr>
                <w:rFonts w:ascii="Arial Narrow" w:hAnsi="Arial Narrow"/>
                <w:color w:val="000000"/>
                <w:szCs w:val="24"/>
                <w:lang w:eastAsia="en-AU"/>
              </w:rPr>
              <w:t>Footpath and service users</w:t>
            </w:r>
          </w:p>
        </w:tc>
      </w:tr>
      <w:tr w:rsidR="00763E8F" w:rsidRPr="00763E8F" w14:paraId="22DFC840" w14:textId="77777777" w:rsidTr="001A0AA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373" w:type="pct"/>
            <w:tcBorders>
              <w:top w:val="single" w:sz="8" w:space="0" w:color="FFFFFF" w:themeColor="background1"/>
              <w:left w:val="single" w:sz="12" w:space="0" w:color="auto"/>
              <w:bottom w:val="single" w:sz="8" w:space="0" w:color="FFFFFF" w:themeColor="background1"/>
              <w:right w:val="thinThickSmallGap" w:sz="24" w:space="0" w:color="auto"/>
            </w:tcBorders>
            <w:shd w:val="clear" w:color="auto" w:fill="B6DDE8" w:themeFill="accent5" w:themeFillTint="66"/>
            <w:hideMark/>
          </w:tcPr>
          <w:p w14:paraId="52138D20" w14:textId="77777777" w:rsidR="00763E8F" w:rsidRPr="00763E8F" w:rsidRDefault="00763E8F" w:rsidP="00763E8F">
            <w:pPr>
              <w:spacing w:after="0"/>
              <w:jc w:val="left"/>
              <w:rPr>
                <w:rFonts w:ascii="Arial Narrow" w:hAnsi="Arial Narrow"/>
                <w:szCs w:val="24"/>
                <w:lang w:eastAsia="en-AU"/>
              </w:rPr>
            </w:pPr>
            <w:r w:rsidRPr="00763E8F">
              <w:rPr>
                <w:rFonts w:ascii="Arial Narrow" w:hAnsi="Arial Narrow"/>
                <w:szCs w:val="24"/>
                <w:lang w:eastAsia="en-AU"/>
              </w:rPr>
              <w:t>City of Cockburn Businesses</w:t>
            </w:r>
          </w:p>
        </w:tc>
        <w:tc>
          <w:tcPr>
            <w:tcW w:w="2627" w:type="pct"/>
            <w:tcBorders>
              <w:top w:val="single" w:sz="8" w:space="0" w:color="FFFFFF" w:themeColor="background1"/>
              <w:left w:val="thinThickSmallGap" w:sz="24" w:space="0" w:color="auto"/>
              <w:bottom w:val="single" w:sz="8" w:space="0" w:color="FFFFFF" w:themeColor="background1"/>
              <w:right w:val="single" w:sz="12" w:space="0" w:color="auto"/>
            </w:tcBorders>
            <w:hideMark/>
          </w:tcPr>
          <w:p w14:paraId="5319E129" w14:textId="77777777" w:rsidR="00763E8F" w:rsidRPr="00763E8F" w:rsidRDefault="00763E8F" w:rsidP="00763E8F">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olor w:val="000000"/>
                <w:szCs w:val="24"/>
                <w:lang w:eastAsia="en-AU"/>
              </w:rPr>
            </w:pPr>
            <w:r w:rsidRPr="00763E8F">
              <w:rPr>
                <w:rFonts w:ascii="Arial Narrow" w:hAnsi="Arial Narrow"/>
                <w:color w:val="000000"/>
                <w:szCs w:val="24"/>
                <w:lang w:eastAsia="en-AU"/>
              </w:rPr>
              <w:t>Footpath and service users</w:t>
            </w:r>
          </w:p>
        </w:tc>
      </w:tr>
      <w:tr w:rsidR="00763E8F" w:rsidRPr="00763E8F" w14:paraId="01F31823" w14:textId="77777777" w:rsidTr="00507950">
        <w:trPr>
          <w:trHeight w:val="315"/>
        </w:trPr>
        <w:tc>
          <w:tcPr>
            <w:cnfStyle w:val="001000000000" w:firstRow="0" w:lastRow="0" w:firstColumn="1" w:lastColumn="0" w:oddVBand="0" w:evenVBand="0" w:oddHBand="0" w:evenHBand="0" w:firstRowFirstColumn="0" w:firstRowLastColumn="0" w:lastRowFirstColumn="0" w:lastRowLastColumn="0"/>
            <w:tcW w:w="2373" w:type="pct"/>
            <w:tcBorders>
              <w:top w:val="single" w:sz="8" w:space="0" w:color="FFFFFF" w:themeColor="background1"/>
              <w:left w:val="single" w:sz="12" w:space="0" w:color="auto"/>
              <w:bottom w:val="single" w:sz="8" w:space="0" w:color="FFFFFF" w:themeColor="background1"/>
              <w:right w:val="thinThickSmallGap" w:sz="24" w:space="0" w:color="auto"/>
            </w:tcBorders>
            <w:hideMark/>
          </w:tcPr>
          <w:p w14:paraId="7E11F75E" w14:textId="77777777" w:rsidR="00763E8F" w:rsidRPr="00763E8F" w:rsidRDefault="00763E8F" w:rsidP="00763E8F">
            <w:pPr>
              <w:spacing w:after="0"/>
              <w:jc w:val="left"/>
              <w:rPr>
                <w:rFonts w:ascii="Arial Narrow" w:hAnsi="Arial Narrow"/>
                <w:color w:val="000000"/>
                <w:szCs w:val="24"/>
                <w:lang w:eastAsia="en-AU"/>
              </w:rPr>
            </w:pPr>
            <w:r w:rsidRPr="00763E8F">
              <w:rPr>
                <w:rFonts w:ascii="Arial Narrow" w:hAnsi="Arial Narrow"/>
                <w:color w:val="000000"/>
                <w:szCs w:val="24"/>
                <w:lang w:eastAsia="en-AU"/>
              </w:rPr>
              <w:t>Government Agencies</w:t>
            </w:r>
          </w:p>
        </w:tc>
        <w:tc>
          <w:tcPr>
            <w:tcW w:w="2627" w:type="pct"/>
            <w:vMerge w:val="restart"/>
            <w:tcBorders>
              <w:top w:val="single" w:sz="8" w:space="0" w:color="FFFFFF" w:themeColor="background1"/>
              <w:left w:val="thinThickSmallGap" w:sz="24" w:space="0" w:color="auto"/>
              <w:bottom w:val="single" w:sz="8" w:space="0" w:color="FFFFFF" w:themeColor="background1"/>
              <w:right w:val="single" w:sz="12" w:space="0" w:color="auto"/>
            </w:tcBorders>
            <w:hideMark/>
          </w:tcPr>
          <w:p w14:paraId="124BD33A" w14:textId="77777777" w:rsidR="00763E8F" w:rsidRPr="00763E8F" w:rsidRDefault="00763E8F" w:rsidP="00763E8F">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000000"/>
                <w:szCs w:val="24"/>
                <w:lang w:eastAsia="en-AU"/>
              </w:rPr>
            </w:pPr>
            <w:r w:rsidRPr="00763E8F">
              <w:rPr>
                <w:rFonts w:ascii="Arial Narrow" w:hAnsi="Arial Narrow"/>
                <w:color w:val="000000"/>
                <w:szCs w:val="24"/>
                <w:lang w:eastAsia="en-AU"/>
              </w:rPr>
              <w:t xml:space="preserve">Attend emergencies, </w:t>
            </w:r>
            <w:proofErr w:type="gramStart"/>
            <w:r w:rsidRPr="00763E8F">
              <w:rPr>
                <w:rFonts w:ascii="Arial Narrow" w:hAnsi="Arial Narrow"/>
                <w:color w:val="000000"/>
                <w:szCs w:val="24"/>
                <w:lang w:eastAsia="en-AU"/>
              </w:rPr>
              <w:t>provide assistance</w:t>
            </w:r>
            <w:proofErr w:type="gramEnd"/>
            <w:r w:rsidRPr="00763E8F">
              <w:rPr>
                <w:rFonts w:ascii="Arial Narrow" w:hAnsi="Arial Narrow"/>
                <w:color w:val="000000"/>
                <w:szCs w:val="24"/>
                <w:lang w:eastAsia="en-AU"/>
              </w:rPr>
              <w:t xml:space="preserve"> and security</w:t>
            </w:r>
          </w:p>
        </w:tc>
      </w:tr>
      <w:tr w:rsidR="00763E8F" w:rsidRPr="00763E8F" w14:paraId="7F6A8E66" w14:textId="77777777" w:rsidTr="001A0AA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373" w:type="pct"/>
            <w:tcBorders>
              <w:top w:val="single" w:sz="8" w:space="0" w:color="FFFFFF" w:themeColor="background1"/>
              <w:left w:val="single" w:sz="12" w:space="0" w:color="auto"/>
              <w:bottom w:val="single" w:sz="8" w:space="0" w:color="FFFFFF" w:themeColor="background1"/>
              <w:right w:val="thinThickSmallGap" w:sz="24" w:space="0" w:color="auto"/>
            </w:tcBorders>
            <w:shd w:val="clear" w:color="auto" w:fill="B6DDE8" w:themeFill="accent5" w:themeFillTint="66"/>
            <w:hideMark/>
          </w:tcPr>
          <w:p w14:paraId="65F1B5CD" w14:textId="77777777" w:rsidR="00763E8F" w:rsidRPr="00763E8F" w:rsidRDefault="00763E8F" w:rsidP="00763E8F">
            <w:pPr>
              <w:spacing w:after="0"/>
              <w:jc w:val="left"/>
              <w:rPr>
                <w:rFonts w:ascii="Arial Narrow" w:hAnsi="Arial Narrow"/>
                <w:color w:val="000000"/>
                <w:szCs w:val="24"/>
                <w:lang w:eastAsia="en-AU"/>
              </w:rPr>
            </w:pPr>
            <w:r w:rsidRPr="00763E8F">
              <w:rPr>
                <w:rFonts w:ascii="Arial Narrow" w:hAnsi="Arial Narrow"/>
                <w:color w:val="000000"/>
                <w:szCs w:val="24"/>
                <w:lang w:eastAsia="en-AU"/>
              </w:rPr>
              <w:t>Department of Transport</w:t>
            </w:r>
          </w:p>
        </w:tc>
        <w:tc>
          <w:tcPr>
            <w:tcW w:w="2627" w:type="pct"/>
            <w:vMerge/>
            <w:tcBorders>
              <w:top w:val="single" w:sz="8" w:space="0" w:color="FFFFFF" w:themeColor="background1"/>
              <w:left w:val="thinThickSmallGap" w:sz="24" w:space="0" w:color="auto"/>
              <w:bottom w:val="single" w:sz="8" w:space="0" w:color="FFFFFF" w:themeColor="background1"/>
              <w:right w:val="single" w:sz="12" w:space="0" w:color="auto"/>
            </w:tcBorders>
            <w:hideMark/>
          </w:tcPr>
          <w:p w14:paraId="04D8776F" w14:textId="77777777" w:rsidR="00763E8F" w:rsidRPr="00763E8F" w:rsidRDefault="00763E8F" w:rsidP="00763E8F">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olor w:val="000000"/>
                <w:szCs w:val="24"/>
                <w:lang w:eastAsia="en-AU"/>
              </w:rPr>
            </w:pPr>
          </w:p>
        </w:tc>
      </w:tr>
      <w:tr w:rsidR="00763E8F" w:rsidRPr="00763E8F" w14:paraId="1FD4F0DC" w14:textId="77777777" w:rsidTr="00507950">
        <w:trPr>
          <w:trHeight w:val="330"/>
        </w:trPr>
        <w:tc>
          <w:tcPr>
            <w:cnfStyle w:val="001000000000" w:firstRow="0" w:lastRow="0" w:firstColumn="1" w:lastColumn="0" w:oddVBand="0" w:evenVBand="0" w:oddHBand="0" w:evenHBand="0" w:firstRowFirstColumn="0" w:firstRowLastColumn="0" w:lastRowFirstColumn="0" w:lastRowLastColumn="0"/>
            <w:tcW w:w="2373" w:type="pct"/>
            <w:tcBorders>
              <w:top w:val="single" w:sz="8" w:space="0" w:color="FFFFFF" w:themeColor="background1"/>
              <w:left w:val="single" w:sz="12" w:space="0" w:color="auto"/>
              <w:bottom w:val="single" w:sz="12" w:space="0" w:color="auto"/>
              <w:right w:val="thinThickSmallGap" w:sz="24" w:space="0" w:color="auto"/>
            </w:tcBorders>
            <w:hideMark/>
          </w:tcPr>
          <w:p w14:paraId="35E5DE49" w14:textId="77777777" w:rsidR="00763E8F" w:rsidRPr="00763E8F" w:rsidRDefault="00763E8F" w:rsidP="00763E8F">
            <w:pPr>
              <w:spacing w:after="0"/>
              <w:jc w:val="left"/>
              <w:rPr>
                <w:rFonts w:ascii="Arial Narrow" w:hAnsi="Arial Narrow"/>
                <w:color w:val="000000"/>
                <w:szCs w:val="24"/>
                <w:lang w:eastAsia="en-AU"/>
              </w:rPr>
            </w:pPr>
            <w:r w:rsidRPr="00763E8F">
              <w:rPr>
                <w:rFonts w:ascii="Arial Narrow" w:hAnsi="Arial Narrow"/>
                <w:color w:val="000000"/>
                <w:szCs w:val="24"/>
                <w:lang w:eastAsia="en-AU"/>
              </w:rPr>
              <w:t>Department of Lands</w:t>
            </w:r>
          </w:p>
        </w:tc>
        <w:tc>
          <w:tcPr>
            <w:tcW w:w="2627" w:type="pct"/>
            <w:vMerge/>
            <w:tcBorders>
              <w:top w:val="single" w:sz="8" w:space="0" w:color="FFFFFF" w:themeColor="background1"/>
              <w:left w:val="thinThickSmallGap" w:sz="24" w:space="0" w:color="auto"/>
              <w:bottom w:val="single" w:sz="12" w:space="0" w:color="auto"/>
              <w:right w:val="single" w:sz="12" w:space="0" w:color="auto"/>
            </w:tcBorders>
            <w:hideMark/>
          </w:tcPr>
          <w:p w14:paraId="4E8D5A7B" w14:textId="77777777" w:rsidR="00763E8F" w:rsidRPr="00763E8F" w:rsidRDefault="00763E8F" w:rsidP="00763E8F">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000000"/>
                <w:szCs w:val="24"/>
                <w:lang w:eastAsia="en-AU"/>
              </w:rPr>
            </w:pPr>
          </w:p>
        </w:tc>
      </w:tr>
    </w:tbl>
    <w:p w14:paraId="4728E909" w14:textId="77777777" w:rsidR="009A2164" w:rsidRDefault="009A2164" w:rsidP="00AA1209">
      <w:pPr>
        <w:pStyle w:val="BodyText"/>
        <w:rPr>
          <w:rFonts w:cs="Arial"/>
          <w:szCs w:val="24"/>
        </w:rPr>
      </w:pPr>
    </w:p>
    <w:p w14:paraId="0780D231" w14:textId="77777777" w:rsidR="001447D6" w:rsidRPr="00140CAE" w:rsidRDefault="00F371CE" w:rsidP="00140CAE">
      <w:pPr>
        <w:pStyle w:val="Heading2"/>
      </w:pPr>
      <w:bookmarkStart w:id="6" w:name="_Toc56419051"/>
      <w:r w:rsidRPr="00140CAE">
        <w:t>2.2</w:t>
      </w:r>
      <w:r w:rsidRPr="00140CAE">
        <w:tab/>
      </w:r>
      <w:r w:rsidR="001447D6" w:rsidRPr="00140CAE">
        <w:t>Goals and Objectives of Asset Management</w:t>
      </w:r>
      <w:bookmarkEnd w:id="6"/>
    </w:p>
    <w:p w14:paraId="740C660F" w14:textId="77777777" w:rsidR="007862F4" w:rsidRPr="00BA6ABB" w:rsidRDefault="007862F4" w:rsidP="0049059B">
      <w:r w:rsidRPr="00BA6ABB">
        <w:t>The City of Cockburn exists to deliver services to its community supported by the City’s infrastructure assets. The City acquires infrastructure assets by ‘purchase’, ‘contract’, construction by council and by handover of ‘donated’ assets constructed by developers in order to meet the increased demand for services.</w:t>
      </w:r>
    </w:p>
    <w:p w14:paraId="1AB43980" w14:textId="77777777" w:rsidR="008C7856" w:rsidRPr="00BA6ABB" w:rsidRDefault="008C7856" w:rsidP="0049059B">
      <w:r w:rsidRPr="00BA6ABB">
        <w:t>The City of Cockburn’s goal in managing infrastructure assets is to meet the required level of service in the most cost effective manner for present and future consumers.</w:t>
      </w:r>
    </w:p>
    <w:p w14:paraId="0F0E9448" w14:textId="77777777" w:rsidR="008C7856" w:rsidRPr="00BA6ABB" w:rsidRDefault="008C7856" w:rsidP="0049059B">
      <w:r w:rsidRPr="00BA6ABB">
        <w:t>The key elements of infrastructure asset management are:</w:t>
      </w:r>
    </w:p>
    <w:p w14:paraId="3D5B4B26" w14:textId="77777777" w:rsidR="008C7856" w:rsidRPr="00BA6ABB" w:rsidRDefault="008C7856" w:rsidP="0049059B">
      <w:pPr>
        <w:pStyle w:val="ListParagraph"/>
        <w:numPr>
          <w:ilvl w:val="0"/>
          <w:numId w:val="37"/>
        </w:numPr>
      </w:pPr>
      <w:r w:rsidRPr="00BA6ABB">
        <w:t>Taking a life cycle approach,</w:t>
      </w:r>
    </w:p>
    <w:p w14:paraId="725EC519" w14:textId="77777777" w:rsidR="008C7856" w:rsidRPr="00BA6ABB" w:rsidRDefault="008C7856" w:rsidP="0049059B">
      <w:pPr>
        <w:pStyle w:val="ListParagraph"/>
        <w:numPr>
          <w:ilvl w:val="0"/>
          <w:numId w:val="37"/>
        </w:numPr>
      </w:pPr>
      <w:r w:rsidRPr="00BA6ABB">
        <w:t>Developing cost-effective management strategies for the long term,</w:t>
      </w:r>
    </w:p>
    <w:p w14:paraId="38BC372F" w14:textId="77777777" w:rsidR="008C7856" w:rsidRPr="00BA6ABB" w:rsidRDefault="008C7856" w:rsidP="0049059B">
      <w:pPr>
        <w:pStyle w:val="ListParagraph"/>
        <w:numPr>
          <w:ilvl w:val="0"/>
          <w:numId w:val="37"/>
        </w:numPr>
      </w:pPr>
      <w:r w:rsidRPr="00BA6ABB">
        <w:t>Providing a defined level of service and monitoring performance,</w:t>
      </w:r>
    </w:p>
    <w:p w14:paraId="279DDD84" w14:textId="77777777" w:rsidR="008C7856" w:rsidRPr="00BA6ABB" w:rsidRDefault="008C7856" w:rsidP="0049059B">
      <w:pPr>
        <w:pStyle w:val="ListParagraph"/>
        <w:numPr>
          <w:ilvl w:val="0"/>
          <w:numId w:val="37"/>
        </w:numPr>
      </w:pPr>
      <w:r w:rsidRPr="00BA6ABB">
        <w:t>Understanding and meeting the demands of growth through demand management and infrastructure investment,</w:t>
      </w:r>
    </w:p>
    <w:p w14:paraId="6E47E9D1" w14:textId="77777777" w:rsidR="008C7856" w:rsidRPr="00BA6ABB" w:rsidRDefault="008C7856" w:rsidP="0049059B">
      <w:pPr>
        <w:pStyle w:val="ListParagraph"/>
        <w:numPr>
          <w:ilvl w:val="0"/>
          <w:numId w:val="37"/>
        </w:numPr>
      </w:pPr>
      <w:r w:rsidRPr="00BA6ABB">
        <w:lastRenderedPageBreak/>
        <w:t>Managing risks associated with asset failures,</w:t>
      </w:r>
    </w:p>
    <w:p w14:paraId="57E1E119" w14:textId="77777777" w:rsidR="008C7856" w:rsidRPr="00BA6ABB" w:rsidRDefault="008C7856" w:rsidP="0049059B">
      <w:pPr>
        <w:pStyle w:val="ListParagraph"/>
        <w:numPr>
          <w:ilvl w:val="0"/>
          <w:numId w:val="37"/>
        </w:numPr>
      </w:pPr>
      <w:r w:rsidRPr="00BA6ABB">
        <w:t>Sustainable use of physical and financial resources, and</w:t>
      </w:r>
    </w:p>
    <w:p w14:paraId="0F8564C3" w14:textId="77777777" w:rsidR="008C7856" w:rsidRPr="00BA6ABB" w:rsidRDefault="008C7856" w:rsidP="0049059B">
      <w:pPr>
        <w:pStyle w:val="ListParagraph"/>
        <w:numPr>
          <w:ilvl w:val="0"/>
          <w:numId w:val="37"/>
        </w:numPr>
      </w:pPr>
      <w:r w:rsidRPr="00BA6ABB">
        <w:t>Continuous improvement in asset management practices.</w:t>
      </w:r>
    </w:p>
    <w:p w14:paraId="0B7736CE" w14:textId="77777777" w:rsidR="00D30306" w:rsidRPr="00EA6639" w:rsidRDefault="00D30306" w:rsidP="003335D9">
      <w:pPr>
        <w:pStyle w:val="BodyText"/>
        <w:spacing w:after="120"/>
        <w:rPr>
          <w:rFonts w:cs="Arial"/>
          <w:szCs w:val="24"/>
        </w:rPr>
      </w:pPr>
    </w:p>
    <w:p w14:paraId="777E2585" w14:textId="77777777" w:rsidR="00231110" w:rsidRDefault="00231110" w:rsidP="00135C53">
      <w:r w:rsidRPr="00BA6ABB">
        <w:t>This AMP is prepared under the direction of Council’s vision, mission, goals and objectives.</w:t>
      </w:r>
    </w:p>
    <w:p w14:paraId="3D72515C" w14:textId="77777777" w:rsidR="00691DEC" w:rsidRDefault="00691DEC" w:rsidP="00691DEC">
      <w:pPr>
        <w:pStyle w:val="BodyText"/>
        <w:spacing w:after="120"/>
        <w:rPr>
          <w:rStyle w:val="IntenseEmphasis"/>
          <w:b w:val="0"/>
          <w:i w:val="0"/>
          <w:color w:val="auto"/>
          <w:szCs w:val="24"/>
        </w:rPr>
      </w:pPr>
    </w:p>
    <w:p w14:paraId="65A7FB94" w14:textId="77777777" w:rsidR="00691DEC" w:rsidRPr="003C4A31" w:rsidRDefault="00691DEC" w:rsidP="00691DEC">
      <w:pPr>
        <w:pStyle w:val="BodyText"/>
        <w:spacing w:after="120"/>
        <w:rPr>
          <w:rStyle w:val="IntenseEmphasis"/>
          <w:b w:val="0"/>
          <w:i w:val="0"/>
          <w:color w:val="auto"/>
          <w:szCs w:val="24"/>
        </w:rPr>
      </w:pPr>
      <w:r w:rsidRPr="003C4A31">
        <w:rPr>
          <w:rStyle w:val="IntenseEmphasis"/>
          <w:b w:val="0"/>
          <w:i w:val="0"/>
          <w:color w:val="auto"/>
          <w:szCs w:val="24"/>
        </w:rPr>
        <w:t>The City of Cockburn’s vision is:</w:t>
      </w:r>
    </w:p>
    <w:p w14:paraId="786B4FB4" w14:textId="77777777" w:rsidR="00691DEC" w:rsidRPr="003C4A31" w:rsidRDefault="00691DEC" w:rsidP="00691DEC">
      <w:pPr>
        <w:jc w:val="left"/>
        <w:rPr>
          <w:rStyle w:val="IntenseEmphasis"/>
          <w:b w:val="0"/>
          <w:color w:val="auto"/>
          <w:szCs w:val="24"/>
        </w:rPr>
      </w:pPr>
      <w:r w:rsidRPr="003C4A31">
        <w:rPr>
          <w:rStyle w:val="IntenseEmphasis"/>
          <w:color w:val="auto"/>
          <w:szCs w:val="24"/>
        </w:rPr>
        <w:tab/>
      </w:r>
      <w:r w:rsidRPr="003C4A31">
        <w:rPr>
          <w:rStyle w:val="IntenseEmphasis"/>
          <w:b w:val="0"/>
          <w:color w:val="auto"/>
          <w:szCs w:val="24"/>
        </w:rPr>
        <w:t>Cockburn, the best place to be</w:t>
      </w:r>
    </w:p>
    <w:p w14:paraId="47DD9EA8" w14:textId="77777777" w:rsidR="00691DEC" w:rsidRPr="003C4A31" w:rsidRDefault="00691DEC" w:rsidP="00691DEC">
      <w:pPr>
        <w:pStyle w:val="BodyText"/>
        <w:spacing w:after="120"/>
        <w:rPr>
          <w:rStyle w:val="IntenseEmphasis"/>
          <w:b w:val="0"/>
          <w:i w:val="0"/>
          <w:color w:val="auto"/>
          <w:szCs w:val="24"/>
        </w:rPr>
      </w:pPr>
      <w:r w:rsidRPr="003C4A31">
        <w:rPr>
          <w:rStyle w:val="IntenseEmphasis"/>
          <w:color w:val="auto"/>
          <w:szCs w:val="24"/>
        </w:rPr>
        <w:tab/>
      </w:r>
      <w:r w:rsidRPr="003C4A31">
        <w:rPr>
          <w:rStyle w:val="IntenseEmphasis"/>
          <w:b w:val="0"/>
          <w:i w:val="0"/>
          <w:color w:val="auto"/>
          <w:szCs w:val="24"/>
        </w:rPr>
        <w:t>The City of Cockburn’s purpose is:</w:t>
      </w:r>
    </w:p>
    <w:p w14:paraId="098F386E" w14:textId="05BF8B34" w:rsidR="00E479AC" w:rsidRPr="00CD6442" w:rsidRDefault="00691DEC" w:rsidP="00CD6442">
      <w:pPr>
        <w:pStyle w:val="BodyText"/>
        <w:spacing w:after="120"/>
        <w:ind w:left="720"/>
        <w:rPr>
          <w:bCs/>
          <w:i/>
          <w:iCs/>
          <w:szCs w:val="24"/>
        </w:rPr>
      </w:pPr>
      <w:r w:rsidRPr="003C4A31">
        <w:rPr>
          <w:rStyle w:val="IntenseEmphasis"/>
          <w:b w:val="0"/>
          <w:color w:val="auto"/>
          <w:szCs w:val="24"/>
        </w:rPr>
        <w:t>Support our communities to thrive by providing inclusive and sustainable services which reflect their aspirations</w:t>
      </w:r>
    </w:p>
    <w:p w14:paraId="56747EBE" w14:textId="77777777" w:rsidR="00E479AC" w:rsidRPr="00BA6ABB" w:rsidRDefault="00E479AC" w:rsidP="00135C53">
      <w:pPr>
        <w:rPr>
          <w:lang w:eastAsia="en-AU"/>
        </w:rPr>
      </w:pPr>
      <w:r w:rsidRPr="00BA6ABB">
        <w:rPr>
          <w:lang w:eastAsia="en-AU"/>
        </w:rPr>
        <w:t>The 5 key outcomes as detailed in the Strategic Community Plan (SCP) 2020-2030 are:</w:t>
      </w:r>
    </w:p>
    <w:p w14:paraId="4E2F345C" w14:textId="77777777" w:rsidR="00E479AC" w:rsidRPr="00BA6ABB" w:rsidRDefault="00E479AC" w:rsidP="003129BC">
      <w:pPr>
        <w:pStyle w:val="ListParagraph"/>
        <w:numPr>
          <w:ilvl w:val="0"/>
          <w:numId w:val="38"/>
        </w:numPr>
        <w:rPr>
          <w:lang w:eastAsia="en-AU"/>
        </w:rPr>
      </w:pPr>
      <w:r w:rsidRPr="00BA6ABB">
        <w:rPr>
          <w:lang w:eastAsia="en-AU"/>
        </w:rPr>
        <w:t>Local Economy,</w:t>
      </w:r>
    </w:p>
    <w:p w14:paraId="03F89880" w14:textId="77777777" w:rsidR="00E479AC" w:rsidRPr="00BA6ABB" w:rsidRDefault="00E479AC" w:rsidP="003129BC">
      <w:pPr>
        <w:pStyle w:val="ListParagraph"/>
        <w:numPr>
          <w:ilvl w:val="0"/>
          <w:numId w:val="38"/>
        </w:numPr>
        <w:rPr>
          <w:lang w:eastAsia="en-AU"/>
        </w:rPr>
      </w:pPr>
      <w:r w:rsidRPr="00BA6ABB">
        <w:rPr>
          <w:lang w:eastAsia="en-AU"/>
        </w:rPr>
        <w:t>Environmental Responsibility</w:t>
      </w:r>
    </w:p>
    <w:p w14:paraId="72FF0944" w14:textId="77777777" w:rsidR="00E479AC" w:rsidRPr="00BA6ABB" w:rsidRDefault="00E479AC" w:rsidP="003129BC">
      <w:pPr>
        <w:pStyle w:val="ListParagraph"/>
        <w:numPr>
          <w:ilvl w:val="0"/>
          <w:numId w:val="38"/>
        </w:numPr>
        <w:rPr>
          <w:lang w:eastAsia="en-AU"/>
        </w:rPr>
      </w:pPr>
      <w:r w:rsidRPr="00BA6ABB">
        <w:rPr>
          <w:lang w:eastAsia="en-AU"/>
        </w:rPr>
        <w:t>Community, Lifestyle &amp; Security</w:t>
      </w:r>
    </w:p>
    <w:p w14:paraId="3D135A55" w14:textId="77777777" w:rsidR="00E479AC" w:rsidRPr="00BA6ABB" w:rsidRDefault="00E479AC" w:rsidP="003129BC">
      <w:pPr>
        <w:pStyle w:val="ListParagraph"/>
        <w:numPr>
          <w:ilvl w:val="0"/>
          <w:numId w:val="38"/>
        </w:numPr>
        <w:rPr>
          <w:lang w:eastAsia="en-AU"/>
        </w:rPr>
      </w:pPr>
      <w:r w:rsidRPr="00BA6ABB">
        <w:rPr>
          <w:lang w:eastAsia="en-AU"/>
        </w:rPr>
        <w:t>City Growth and Moving Around</w:t>
      </w:r>
    </w:p>
    <w:p w14:paraId="2A7D469F" w14:textId="77777777" w:rsidR="00E479AC" w:rsidRPr="00BA6ABB" w:rsidRDefault="00E479AC" w:rsidP="006255E7">
      <w:pPr>
        <w:pStyle w:val="ListParagraph"/>
        <w:numPr>
          <w:ilvl w:val="0"/>
          <w:numId w:val="38"/>
        </w:numPr>
        <w:rPr>
          <w:lang w:eastAsia="en-AU"/>
        </w:rPr>
      </w:pPr>
      <w:r w:rsidRPr="00BA6ABB">
        <w:rPr>
          <w:lang w:eastAsia="en-AU"/>
        </w:rPr>
        <w:t>Listening and Leading</w:t>
      </w:r>
    </w:p>
    <w:p w14:paraId="230B1024" w14:textId="77777777" w:rsidR="00E479AC" w:rsidRDefault="00E479AC" w:rsidP="006255E7">
      <w:r w:rsidRPr="00BA6ABB">
        <w:t>The relevant goals and objectives as outlined in the Strategic Community Plan and how these are addressed in this asset management plan are detailed in Table 2.2.1.</w:t>
      </w:r>
    </w:p>
    <w:p w14:paraId="7A76E867" w14:textId="77777777" w:rsidR="002B4441" w:rsidRPr="00140CAE" w:rsidRDefault="00AC04F3" w:rsidP="00616E47">
      <w:pPr>
        <w:keepNext/>
        <w:rPr>
          <w:b/>
          <w:iCs/>
          <w:color w:val="0070C0"/>
          <w:szCs w:val="22"/>
        </w:rPr>
      </w:pPr>
      <w:r w:rsidRPr="00140CAE">
        <w:rPr>
          <w:b/>
          <w:iCs/>
          <w:color w:val="0070C0"/>
          <w:szCs w:val="22"/>
        </w:rPr>
        <w:t>Table 2.2</w:t>
      </w:r>
      <w:r w:rsidR="00345AFE" w:rsidRPr="00140CAE">
        <w:rPr>
          <w:b/>
          <w:iCs/>
          <w:color w:val="0070C0"/>
          <w:szCs w:val="22"/>
        </w:rPr>
        <w:t>.1</w:t>
      </w:r>
      <w:r w:rsidRPr="00140CAE">
        <w:rPr>
          <w:b/>
          <w:iCs/>
          <w:color w:val="0070C0"/>
          <w:szCs w:val="22"/>
        </w:rPr>
        <w:tab/>
      </w:r>
      <w:r w:rsidR="002B4441" w:rsidRPr="00140CAE">
        <w:rPr>
          <w:b/>
          <w:iCs/>
          <w:color w:val="0070C0"/>
          <w:szCs w:val="22"/>
        </w:rPr>
        <w:t>Council Goals and how these are addressed in this Plan</w:t>
      </w:r>
    </w:p>
    <w:tbl>
      <w:tblPr>
        <w:tblW w:w="9747" w:type="dxa"/>
        <w:tblLayout w:type="fixed"/>
        <w:tblLook w:val="01E0" w:firstRow="1" w:lastRow="1" w:firstColumn="1" w:lastColumn="1" w:noHBand="0" w:noVBand="0"/>
      </w:tblPr>
      <w:tblGrid>
        <w:gridCol w:w="3344"/>
        <w:gridCol w:w="3344"/>
        <w:gridCol w:w="3059"/>
      </w:tblGrid>
      <w:tr w:rsidR="00E45CF2" w:rsidRPr="0020345B" w14:paraId="0E779DE5" w14:textId="77777777" w:rsidTr="00BD4B7B">
        <w:trPr>
          <w:tblHeader/>
        </w:trPr>
        <w:tc>
          <w:tcPr>
            <w:tcW w:w="3344" w:type="dxa"/>
            <w:tcBorders>
              <w:top w:val="single" w:sz="8" w:space="0" w:color="auto"/>
              <w:left w:val="single" w:sz="8" w:space="0" w:color="auto"/>
              <w:bottom w:val="thinThickSmallGap" w:sz="24" w:space="0" w:color="auto"/>
              <w:right w:val="single" w:sz="8" w:space="0" w:color="FFFFFF" w:themeColor="background1"/>
            </w:tcBorders>
            <w:shd w:val="clear" w:color="auto" w:fill="4BACC6" w:themeFill="accent5"/>
            <w:vAlign w:val="center"/>
          </w:tcPr>
          <w:p w14:paraId="3EBEA184" w14:textId="77777777" w:rsidR="00E45CF2" w:rsidRPr="00711618" w:rsidRDefault="005D3A1F" w:rsidP="00B86A47">
            <w:pPr>
              <w:pStyle w:val="BodyText"/>
              <w:spacing w:before="60" w:after="120"/>
              <w:jc w:val="center"/>
              <w:rPr>
                <w:rFonts w:ascii="Arial Narrow" w:hAnsi="Arial Narrow" w:cs="Arial"/>
                <w:b/>
                <w:color w:val="FFFFFF" w:themeColor="background1"/>
                <w:szCs w:val="24"/>
              </w:rPr>
            </w:pPr>
            <w:bookmarkStart w:id="7" w:name="OLE_LINK3"/>
            <w:r w:rsidRPr="00711618">
              <w:rPr>
                <w:rFonts w:ascii="Arial Narrow" w:hAnsi="Arial Narrow" w:cs="Arial"/>
                <w:b/>
                <w:color w:val="FFFFFF" w:themeColor="background1"/>
                <w:szCs w:val="24"/>
              </w:rPr>
              <w:t>Strategic</w:t>
            </w:r>
            <w:r w:rsidR="00B86A47" w:rsidRPr="00711618">
              <w:rPr>
                <w:rFonts w:ascii="Arial Narrow" w:hAnsi="Arial Narrow" w:cs="Arial"/>
                <w:b/>
                <w:color w:val="FFFFFF" w:themeColor="background1"/>
                <w:szCs w:val="24"/>
              </w:rPr>
              <w:t xml:space="preserve"> Outcome</w:t>
            </w:r>
          </w:p>
        </w:tc>
        <w:tc>
          <w:tcPr>
            <w:tcW w:w="3344" w:type="dxa"/>
            <w:tcBorders>
              <w:top w:val="single" w:sz="8" w:space="0" w:color="auto"/>
              <w:left w:val="single" w:sz="8" w:space="0" w:color="FFFFFF" w:themeColor="background1"/>
              <w:bottom w:val="thinThickSmallGap" w:sz="24" w:space="0" w:color="auto"/>
              <w:right w:val="single" w:sz="8" w:space="0" w:color="FFFFFF" w:themeColor="background1"/>
            </w:tcBorders>
            <w:shd w:val="clear" w:color="auto" w:fill="4BACC6" w:themeFill="accent5"/>
            <w:vAlign w:val="center"/>
          </w:tcPr>
          <w:p w14:paraId="32472696" w14:textId="77777777" w:rsidR="00E45CF2" w:rsidRPr="00711618" w:rsidRDefault="00B86A47" w:rsidP="00393A79">
            <w:pPr>
              <w:pStyle w:val="BodyText"/>
              <w:spacing w:before="60" w:after="120"/>
              <w:jc w:val="center"/>
              <w:rPr>
                <w:rFonts w:ascii="Arial Narrow" w:hAnsi="Arial Narrow" w:cs="Arial"/>
                <w:b/>
                <w:color w:val="FFFFFF" w:themeColor="background1"/>
                <w:szCs w:val="24"/>
              </w:rPr>
            </w:pPr>
            <w:r w:rsidRPr="00711618">
              <w:rPr>
                <w:rFonts w:ascii="Arial Narrow" w:hAnsi="Arial Narrow" w:cs="Arial"/>
                <w:b/>
                <w:color w:val="FFFFFF" w:themeColor="background1"/>
                <w:szCs w:val="24"/>
              </w:rPr>
              <w:t xml:space="preserve">Strategic </w:t>
            </w:r>
            <w:r w:rsidR="00E45CF2" w:rsidRPr="00711618">
              <w:rPr>
                <w:rFonts w:ascii="Arial Narrow" w:hAnsi="Arial Narrow" w:cs="Arial"/>
                <w:b/>
                <w:color w:val="FFFFFF" w:themeColor="background1"/>
                <w:szCs w:val="24"/>
              </w:rPr>
              <w:t>Objective</w:t>
            </w:r>
          </w:p>
        </w:tc>
        <w:tc>
          <w:tcPr>
            <w:tcW w:w="3059" w:type="dxa"/>
            <w:tcBorders>
              <w:top w:val="single" w:sz="8" w:space="0" w:color="auto"/>
              <w:left w:val="single" w:sz="8" w:space="0" w:color="FFFFFF" w:themeColor="background1"/>
              <w:bottom w:val="thinThickSmallGap" w:sz="24" w:space="0" w:color="auto"/>
              <w:right w:val="single" w:sz="8" w:space="0" w:color="auto"/>
            </w:tcBorders>
            <w:shd w:val="clear" w:color="auto" w:fill="4BACC6" w:themeFill="accent5"/>
            <w:vAlign w:val="center"/>
          </w:tcPr>
          <w:p w14:paraId="6EA015F7" w14:textId="77777777" w:rsidR="00E45CF2" w:rsidRPr="00711618" w:rsidRDefault="00E45CF2" w:rsidP="004A7C4C">
            <w:pPr>
              <w:pStyle w:val="BodyText"/>
              <w:spacing w:before="60" w:after="120"/>
              <w:jc w:val="center"/>
              <w:rPr>
                <w:rFonts w:ascii="Arial Narrow" w:hAnsi="Arial Narrow" w:cs="Arial"/>
                <w:b/>
                <w:color w:val="FFFFFF" w:themeColor="background1"/>
                <w:szCs w:val="24"/>
              </w:rPr>
            </w:pPr>
            <w:r w:rsidRPr="00711618">
              <w:rPr>
                <w:rFonts w:ascii="Arial Narrow" w:hAnsi="Arial Narrow" w:cs="Arial"/>
                <w:b/>
                <w:color w:val="FFFFFF" w:themeColor="background1"/>
                <w:szCs w:val="24"/>
              </w:rPr>
              <w:t xml:space="preserve">How </w:t>
            </w:r>
            <w:r w:rsidR="004A7C4C">
              <w:rPr>
                <w:rFonts w:ascii="Arial Narrow" w:hAnsi="Arial Narrow" w:cs="Arial"/>
                <w:b/>
                <w:color w:val="FFFFFF" w:themeColor="background1"/>
                <w:szCs w:val="24"/>
              </w:rPr>
              <w:t>Outcomes</w:t>
            </w:r>
            <w:r w:rsidRPr="00711618">
              <w:rPr>
                <w:rFonts w:ascii="Arial Narrow" w:hAnsi="Arial Narrow" w:cs="Arial"/>
                <w:b/>
                <w:color w:val="FFFFFF" w:themeColor="background1"/>
                <w:szCs w:val="24"/>
              </w:rPr>
              <w:t xml:space="preserve"> and </w:t>
            </w:r>
            <w:r w:rsidR="005A530D" w:rsidRPr="00711618">
              <w:rPr>
                <w:rFonts w:ascii="Arial Narrow" w:hAnsi="Arial Narrow" w:cs="Arial"/>
                <w:b/>
                <w:color w:val="FFFFFF" w:themeColor="background1"/>
                <w:szCs w:val="24"/>
              </w:rPr>
              <w:t>Objectives are addressed in this asset management plan</w:t>
            </w:r>
          </w:p>
        </w:tc>
      </w:tr>
      <w:tr w:rsidR="00711618" w:rsidRPr="0020345B" w14:paraId="22161311" w14:textId="77777777" w:rsidTr="00BD4B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8"/>
        </w:trPr>
        <w:tc>
          <w:tcPr>
            <w:tcW w:w="3344" w:type="dxa"/>
            <w:tcBorders>
              <w:top w:val="thinThickSmallGap" w:sz="24" w:space="0" w:color="auto"/>
              <w:left w:val="single" w:sz="8" w:space="0" w:color="auto"/>
              <w:bottom w:val="single" w:sz="8" w:space="0" w:color="FFFFFF" w:themeColor="background1"/>
              <w:right w:val="thinThickSmallGap" w:sz="24" w:space="0" w:color="auto"/>
            </w:tcBorders>
            <w:shd w:val="clear" w:color="auto" w:fill="B6DDE8" w:themeFill="accent5" w:themeFillTint="66"/>
          </w:tcPr>
          <w:p w14:paraId="1DF102BB" w14:textId="3CCA7E5C" w:rsidR="00711618" w:rsidRPr="00711618" w:rsidRDefault="004E58BC" w:rsidP="00BD4B7B">
            <w:pPr>
              <w:pStyle w:val="BodyText"/>
              <w:spacing w:before="60" w:after="60"/>
              <w:jc w:val="left"/>
              <w:rPr>
                <w:rFonts w:ascii="Arial Narrow" w:hAnsi="Arial Narrow" w:cs="Arial"/>
                <w:b/>
                <w:szCs w:val="24"/>
              </w:rPr>
            </w:pPr>
            <w:r>
              <w:rPr>
                <w:rFonts w:ascii="Arial Narrow" w:hAnsi="Arial Narrow" w:cs="Arial"/>
                <w:b/>
                <w:szCs w:val="24"/>
              </w:rPr>
              <w:t xml:space="preserve">Community, Lifestyle and </w:t>
            </w:r>
            <w:proofErr w:type="spellStart"/>
            <w:r>
              <w:rPr>
                <w:rFonts w:ascii="Arial Narrow" w:hAnsi="Arial Narrow" w:cs="Arial"/>
                <w:b/>
                <w:szCs w:val="24"/>
              </w:rPr>
              <w:t>Secutity</w:t>
            </w:r>
            <w:proofErr w:type="spellEnd"/>
            <w:r w:rsidR="004A7C4C">
              <w:rPr>
                <w:rFonts w:ascii="Arial Narrow" w:hAnsi="Arial Narrow" w:cs="Arial"/>
                <w:b/>
                <w:szCs w:val="24"/>
              </w:rPr>
              <w:t>:</w:t>
            </w:r>
          </w:p>
          <w:p w14:paraId="42027DAD" w14:textId="58E53F9D" w:rsidR="00711618" w:rsidRPr="00711618" w:rsidRDefault="004E58BC" w:rsidP="00711618">
            <w:pPr>
              <w:pStyle w:val="BodyText"/>
              <w:spacing w:before="60" w:after="60"/>
              <w:jc w:val="left"/>
              <w:rPr>
                <w:rFonts w:ascii="Arial Narrow" w:hAnsi="Arial Narrow" w:cs="Arial"/>
                <w:szCs w:val="24"/>
              </w:rPr>
            </w:pPr>
            <w:r>
              <w:t>A vibrant, healthy, safe, inclusive and connected community</w:t>
            </w:r>
          </w:p>
        </w:tc>
        <w:tc>
          <w:tcPr>
            <w:tcW w:w="3344" w:type="dxa"/>
            <w:tcBorders>
              <w:top w:val="thinThickSmallGap" w:sz="24" w:space="0" w:color="auto"/>
              <w:left w:val="thinThickSmallGap" w:sz="24" w:space="0" w:color="auto"/>
              <w:bottom w:val="single" w:sz="8" w:space="0" w:color="FFFFFF" w:themeColor="background1"/>
              <w:right w:val="single" w:sz="8" w:space="0" w:color="FFFFFF" w:themeColor="background1"/>
            </w:tcBorders>
            <w:shd w:val="clear" w:color="auto" w:fill="B6DDE8" w:themeFill="accent5" w:themeFillTint="66"/>
          </w:tcPr>
          <w:p w14:paraId="749C2319" w14:textId="23F644F4" w:rsidR="00711618" w:rsidRPr="004A1B25" w:rsidRDefault="004E58BC" w:rsidP="004E58BC">
            <w:pPr>
              <w:pStyle w:val="BodyText"/>
              <w:spacing w:before="60" w:after="60"/>
              <w:jc w:val="left"/>
              <w:rPr>
                <w:rFonts w:ascii="Arial Narrow" w:eastAsia="Arial Narrow" w:hAnsi="Arial Narrow"/>
              </w:rPr>
            </w:pPr>
            <w:r>
              <w:rPr>
                <w:rFonts w:ascii="Arial Narrow" w:eastAsia="Arial Narrow" w:hAnsi="Arial Narrow"/>
              </w:rPr>
              <w:t xml:space="preserve">1. </w:t>
            </w:r>
            <w:r w:rsidRPr="004E58BC">
              <w:rPr>
                <w:rFonts w:ascii="Arial Narrow" w:eastAsia="Arial Narrow" w:hAnsi="Arial Narrow"/>
              </w:rPr>
              <w:t>Accessible and inclusive community, recreation and cultural services and facilities that enrich our community</w:t>
            </w:r>
          </w:p>
        </w:tc>
        <w:tc>
          <w:tcPr>
            <w:tcW w:w="3059" w:type="dxa"/>
            <w:tcBorders>
              <w:top w:val="thinThickSmallGap" w:sz="24" w:space="0" w:color="auto"/>
              <w:left w:val="single" w:sz="8" w:space="0" w:color="FFFFFF" w:themeColor="background1"/>
              <w:bottom w:val="single" w:sz="8" w:space="0" w:color="FFFFFF" w:themeColor="background1"/>
              <w:right w:val="single" w:sz="8" w:space="0" w:color="auto"/>
            </w:tcBorders>
            <w:shd w:val="clear" w:color="auto" w:fill="B6DDE8" w:themeFill="accent5" w:themeFillTint="66"/>
          </w:tcPr>
          <w:p w14:paraId="24FB5A57" w14:textId="77777777" w:rsidR="004A7C4C" w:rsidRDefault="004A7C4C" w:rsidP="002F447D">
            <w:pPr>
              <w:pStyle w:val="BodyText"/>
              <w:spacing w:before="60" w:after="60"/>
              <w:jc w:val="left"/>
              <w:rPr>
                <w:rFonts w:ascii="Arial Narrow" w:hAnsi="Arial Narrow" w:cs="Arial"/>
                <w:b/>
                <w:szCs w:val="24"/>
              </w:rPr>
            </w:pPr>
            <w:r>
              <w:rPr>
                <w:rFonts w:ascii="Arial Narrow" w:hAnsi="Arial Narrow" w:cs="Arial"/>
                <w:b/>
                <w:szCs w:val="24"/>
              </w:rPr>
              <w:t>Future Demand:</w:t>
            </w:r>
          </w:p>
          <w:p w14:paraId="59C57094" w14:textId="77777777" w:rsidR="00711618" w:rsidRPr="004A7C4C" w:rsidRDefault="004A7C4C" w:rsidP="002F447D">
            <w:pPr>
              <w:pStyle w:val="BodyText"/>
              <w:spacing w:before="60" w:after="60"/>
              <w:jc w:val="left"/>
              <w:rPr>
                <w:rFonts w:ascii="Arial Narrow" w:hAnsi="Arial Narrow" w:cs="Arial"/>
                <w:szCs w:val="24"/>
              </w:rPr>
            </w:pPr>
            <w:r w:rsidRPr="004A7C4C">
              <w:rPr>
                <w:rFonts w:ascii="Arial Narrow" w:hAnsi="Arial Narrow" w:cs="Arial"/>
                <w:szCs w:val="24"/>
              </w:rPr>
              <w:t>Section 4</w:t>
            </w:r>
          </w:p>
          <w:p w14:paraId="067CC7B8" w14:textId="77777777" w:rsidR="004A7C4C" w:rsidRDefault="004A7C4C" w:rsidP="002F447D">
            <w:pPr>
              <w:pStyle w:val="BodyText"/>
              <w:spacing w:before="60" w:after="60"/>
              <w:jc w:val="left"/>
              <w:rPr>
                <w:rFonts w:ascii="Arial Narrow" w:hAnsi="Arial Narrow" w:cs="Arial"/>
                <w:b/>
                <w:szCs w:val="24"/>
              </w:rPr>
            </w:pPr>
            <w:r>
              <w:rPr>
                <w:rFonts w:ascii="Arial Narrow" w:hAnsi="Arial Narrow" w:cs="Arial"/>
                <w:b/>
                <w:szCs w:val="24"/>
              </w:rPr>
              <w:t>Financial Analysis:</w:t>
            </w:r>
          </w:p>
          <w:p w14:paraId="7C068B2C" w14:textId="77777777" w:rsidR="004A7C4C" w:rsidRPr="004A7C4C" w:rsidRDefault="004A7C4C" w:rsidP="002F447D">
            <w:pPr>
              <w:pStyle w:val="BodyText"/>
              <w:spacing w:before="60" w:after="60"/>
              <w:jc w:val="left"/>
              <w:rPr>
                <w:rFonts w:ascii="Arial Narrow" w:hAnsi="Arial Narrow" w:cs="Arial"/>
                <w:szCs w:val="24"/>
              </w:rPr>
            </w:pPr>
            <w:r w:rsidRPr="004A7C4C">
              <w:rPr>
                <w:rFonts w:ascii="Arial Narrow" w:hAnsi="Arial Narrow" w:cs="Arial"/>
                <w:szCs w:val="24"/>
              </w:rPr>
              <w:t>Section 6</w:t>
            </w:r>
          </w:p>
        </w:tc>
      </w:tr>
      <w:tr w:rsidR="00711618" w:rsidRPr="0020345B" w14:paraId="3B936D54" w14:textId="77777777" w:rsidTr="00D85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8"/>
        </w:trPr>
        <w:tc>
          <w:tcPr>
            <w:tcW w:w="3344" w:type="dxa"/>
            <w:tcBorders>
              <w:top w:val="single" w:sz="24" w:space="0" w:color="FFFFFF" w:themeColor="background1"/>
              <w:left w:val="single" w:sz="8" w:space="0" w:color="auto"/>
              <w:bottom w:val="single" w:sz="4" w:space="0" w:color="FFFFFF" w:themeColor="background1"/>
              <w:right w:val="thinThickSmallGap" w:sz="24" w:space="0" w:color="auto"/>
            </w:tcBorders>
            <w:shd w:val="clear" w:color="auto" w:fill="DAEEF3" w:themeFill="accent5" w:themeFillTint="33"/>
          </w:tcPr>
          <w:p w14:paraId="43E64539" w14:textId="77777777" w:rsidR="004A7C4C" w:rsidRPr="004A7C4C" w:rsidRDefault="004A7C4C" w:rsidP="004A7C4C">
            <w:pPr>
              <w:pStyle w:val="BodyText"/>
              <w:spacing w:before="60" w:after="60"/>
              <w:jc w:val="left"/>
              <w:rPr>
                <w:rFonts w:ascii="Arial Narrow" w:hAnsi="Arial Narrow" w:cs="Arial"/>
                <w:b/>
                <w:szCs w:val="24"/>
              </w:rPr>
            </w:pPr>
            <w:r w:rsidRPr="004A7C4C">
              <w:rPr>
                <w:rFonts w:ascii="Arial Narrow" w:hAnsi="Arial Narrow" w:cs="Arial"/>
                <w:b/>
                <w:szCs w:val="24"/>
              </w:rPr>
              <w:t>Environmental Responsibility</w:t>
            </w:r>
            <w:r>
              <w:rPr>
                <w:rFonts w:ascii="Arial Narrow" w:hAnsi="Arial Narrow" w:cs="Arial"/>
                <w:b/>
                <w:szCs w:val="24"/>
              </w:rPr>
              <w:t>:</w:t>
            </w:r>
          </w:p>
          <w:p w14:paraId="73FA7192" w14:textId="77777777" w:rsidR="00711618" w:rsidRPr="004A7C4C" w:rsidRDefault="004A7C4C" w:rsidP="004A7C4C">
            <w:pPr>
              <w:pStyle w:val="BodyText"/>
              <w:spacing w:before="60" w:after="60"/>
              <w:jc w:val="left"/>
              <w:rPr>
                <w:rFonts w:ascii="Arial Narrow" w:hAnsi="Arial Narrow" w:cs="Arial"/>
                <w:szCs w:val="24"/>
              </w:rPr>
            </w:pPr>
            <w:r w:rsidRPr="004A7C4C">
              <w:rPr>
                <w:rFonts w:ascii="Arial Narrow" w:hAnsi="Arial Narrow" w:cs="Arial"/>
                <w:szCs w:val="24"/>
              </w:rPr>
              <w:t xml:space="preserve">A leader in environmental management that enhances and sustainably manages our local </w:t>
            </w:r>
            <w:r w:rsidRPr="004A7C4C">
              <w:rPr>
                <w:rFonts w:ascii="Arial Narrow" w:hAnsi="Arial Narrow" w:cs="Arial"/>
                <w:szCs w:val="24"/>
              </w:rPr>
              <w:lastRenderedPageBreak/>
              <w:t>natural areas and resources</w:t>
            </w:r>
          </w:p>
        </w:tc>
        <w:tc>
          <w:tcPr>
            <w:tcW w:w="3344" w:type="dxa"/>
            <w:tcBorders>
              <w:top w:val="single" w:sz="8" w:space="0" w:color="FFFFFF" w:themeColor="background1"/>
              <w:left w:val="thinThickSmallGap" w:sz="24" w:space="0" w:color="auto"/>
              <w:bottom w:val="single" w:sz="4" w:space="0" w:color="FFFFFF" w:themeColor="background1"/>
              <w:right w:val="single" w:sz="8" w:space="0" w:color="FFFFFF" w:themeColor="background1"/>
            </w:tcBorders>
            <w:shd w:val="clear" w:color="auto" w:fill="DAEEF3" w:themeFill="accent5" w:themeFillTint="33"/>
          </w:tcPr>
          <w:p w14:paraId="69E3F462" w14:textId="673FEC19" w:rsidR="00711618" w:rsidRPr="004A1B25" w:rsidRDefault="003471A4" w:rsidP="003471A4">
            <w:pPr>
              <w:pStyle w:val="BodyText"/>
              <w:spacing w:before="60" w:after="60"/>
              <w:jc w:val="left"/>
              <w:rPr>
                <w:rFonts w:ascii="Arial Narrow" w:eastAsia="Arial Narrow" w:hAnsi="Arial Narrow"/>
              </w:rPr>
            </w:pPr>
            <w:r>
              <w:rPr>
                <w:rFonts w:ascii="Arial Narrow" w:eastAsia="Arial Narrow" w:hAnsi="Arial Narrow"/>
              </w:rPr>
              <w:lastRenderedPageBreak/>
              <w:t xml:space="preserve">1. </w:t>
            </w:r>
            <w:r w:rsidR="004E58BC" w:rsidRPr="004E58BC">
              <w:rPr>
                <w:rFonts w:ascii="Arial Narrow" w:eastAsia="Arial Narrow" w:hAnsi="Arial Narrow"/>
              </w:rPr>
              <w:t>A vibrant, healthy, safe, inclusive and connected community</w:t>
            </w:r>
          </w:p>
        </w:tc>
        <w:tc>
          <w:tcPr>
            <w:tcW w:w="3059" w:type="dxa"/>
            <w:tcBorders>
              <w:top w:val="single" w:sz="8" w:space="0" w:color="FFFFFF" w:themeColor="background1"/>
              <w:left w:val="single" w:sz="8" w:space="0" w:color="FFFFFF" w:themeColor="background1"/>
              <w:bottom w:val="single" w:sz="4" w:space="0" w:color="FFFFFF" w:themeColor="background1"/>
              <w:right w:val="single" w:sz="8" w:space="0" w:color="auto"/>
            </w:tcBorders>
            <w:shd w:val="clear" w:color="auto" w:fill="DAEEF3" w:themeFill="accent5" w:themeFillTint="33"/>
          </w:tcPr>
          <w:p w14:paraId="692347AA" w14:textId="77777777" w:rsidR="00711618" w:rsidRDefault="003471A4" w:rsidP="002F447D">
            <w:pPr>
              <w:pStyle w:val="BodyText"/>
              <w:spacing w:before="60" w:after="60"/>
              <w:jc w:val="left"/>
              <w:rPr>
                <w:rFonts w:ascii="Arial Narrow" w:hAnsi="Arial Narrow" w:cs="Arial"/>
                <w:b/>
                <w:szCs w:val="24"/>
              </w:rPr>
            </w:pPr>
            <w:r>
              <w:rPr>
                <w:rFonts w:ascii="Arial Narrow" w:hAnsi="Arial Narrow" w:cs="Arial"/>
                <w:b/>
                <w:szCs w:val="24"/>
              </w:rPr>
              <w:t>Levels of Service:</w:t>
            </w:r>
          </w:p>
          <w:p w14:paraId="09812C76" w14:textId="77777777" w:rsidR="003471A4" w:rsidRPr="003471A4" w:rsidRDefault="003471A4" w:rsidP="002F447D">
            <w:pPr>
              <w:pStyle w:val="BodyText"/>
              <w:spacing w:before="60" w:after="60"/>
              <w:jc w:val="left"/>
              <w:rPr>
                <w:rFonts w:ascii="Arial Narrow" w:hAnsi="Arial Narrow" w:cs="Arial"/>
                <w:szCs w:val="24"/>
              </w:rPr>
            </w:pPr>
            <w:r w:rsidRPr="003471A4">
              <w:rPr>
                <w:rFonts w:ascii="Arial Narrow" w:hAnsi="Arial Narrow" w:cs="Arial"/>
                <w:szCs w:val="24"/>
              </w:rPr>
              <w:t>Section 3</w:t>
            </w:r>
          </w:p>
        </w:tc>
      </w:tr>
      <w:tr w:rsidR="002B4F0A" w:rsidRPr="0020345B" w14:paraId="1F68EAFD" w14:textId="77777777" w:rsidTr="00D855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8"/>
        </w:trPr>
        <w:tc>
          <w:tcPr>
            <w:tcW w:w="3344" w:type="dxa"/>
            <w:tcBorders>
              <w:top w:val="single" w:sz="4" w:space="0" w:color="FFFFFF" w:themeColor="background1"/>
              <w:left w:val="single" w:sz="8" w:space="0" w:color="auto"/>
              <w:bottom w:val="single" w:sz="24" w:space="0" w:color="FFFFFF" w:themeColor="background1"/>
              <w:right w:val="thinThickSmallGap" w:sz="24" w:space="0" w:color="auto"/>
            </w:tcBorders>
            <w:shd w:val="clear" w:color="auto" w:fill="B6DDE8" w:themeFill="accent5" w:themeFillTint="66"/>
          </w:tcPr>
          <w:p w14:paraId="21D60DC7" w14:textId="77777777" w:rsidR="00367CF6" w:rsidRPr="0020345B" w:rsidRDefault="00197DF8" w:rsidP="00367CF6">
            <w:pPr>
              <w:pStyle w:val="BodyText"/>
              <w:spacing w:before="60" w:after="60"/>
              <w:jc w:val="left"/>
              <w:rPr>
                <w:rFonts w:ascii="Arial Narrow" w:hAnsi="Arial Narrow" w:cs="Arial"/>
                <w:szCs w:val="24"/>
              </w:rPr>
            </w:pPr>
            <w:r w:rsidRPr="004A1B25">
              <w:rPr>
                <w:rFonts w:ascii="Arial Narrow" w:hAnsi="Arial Narrow" w:cs="Arial"/>
                <w:b/>
                <w:szCs w:val="24"/>
              </w:rPr>
              <w:t>City Growth and Moving Around</w:t>
            </w:r>
            <w:r w:rsidRPr="00197DF8">
              <w:rPr>
                <w:rFonts w:ascii="Arial Narrow" w:hAnsi="Arial Narrow" w:cs="Arial"/>
                <w:szCs w:val="24"/>
              </w:rPr>
              <w:t>: A growing City that is easy to move around and provides great places to live</w:t>
            </w:r>
          </w:p>
        </w:tc>
        <w:tc>
          <w:tcPr>
            <w:tcW w:w="3344" w:type="dxa"/>
            <w:tcBorders>
              <w:top w:val="single" w:sz="4" w:space="0" w:color="FFFFFF" w:themeColor="background1"/>
              <w:left w:val="thinThickSmallGap" w:sz="24" w:space="0" w:color="auto"/>
              <w:bottom w:val="single" w:sz="8" w:space="0" w:color="FFFFFF" w:themeColor="background1"/>
              <w:right w:val="single" w:sz="8" w:space="0" w:color="FFFFFF" w:themeColor="background1"/>
            </w:tcBorders>
            <w:shd w:val="clear" w:color="auto" w:fill="B6DDE8" w:themeFill="accent5" w:themeFillTint="66"/>
          </w:tcPr>
          <w:p w14:paraId="2BDB521A" w14:textId="6441F896" w:rsidR="00FD67B7" w:rsidRPr="004E58BC" w:rsidRDefault="004A7C4C" w:rsidP="004E58BC">
            <w:pPr>
              <w:pStyle w:val="BodyText"/>
              <w:spacing w:before="60" w:after="60"/>
              <w:jc w:val="left"/>
              <w:rPr>
                <w:rFonts w:ascii="Arial Narrow" w:eastAsia="Arial Narrow" w:hAnsi="Arial Narrow"/>
              </w:rPr>
            </w:pPr>
            <w:r>
              <w:rPr>
                <w:rFonts w:ascii="Arial Narrow" w:eastAsia="Arial Narrow" w:hAnsi="Arial Narrow"/>
              </w:rPr>
              <w:t xml:space="preserve">1. </w:t>
            </w:r>
            <w:r w:rsidR="004E58BC" w:rsidRPr="004E58BC">
              <w:rPr>
                <w:rFonts w:ascii="Arial Narrow" w:eastAsia="Arial Narrow" w:hAnsi="Arial Narrow"/>
              </w:rPr>
              <w:t>An attractive, socially connected and diverse built environment</w:t>
            </w:r>
          </w:p>
          <w:p w14:paraId="7341FE57" w14:textId="51CD9D28" w:rsidR="002976FA" w:rsidRPr="0020345B" w:rsidRDefault="004A7C4C" w:rsidP="004E58BC">
            <w:pPr>
              <w:pStyle w:val="BodyText"/>
              <w:spacing w:before="60" w:after="60"/>
              <w:jc w:val="left"/>
              <w:rPr>
                <w:rFonts w:ascii="Arial Narrow" w:hAnsi="Arial Narrow" w:cs="Arial"/>
                <w:szCs w:val="24"/>
              </w:rPr>
            </w:pPr>
            <w:r>
              <w:rPr>
                <w:rFonts w:ascii="Arial Narrow" w:hAnsi="Arial Narrow" w:cs="Arial"/>
                <w:szCs w:val="24"/>
              </w:rPr>
              <w:t xml:space="preserve">2. </w:t>
            </w:r>
            <w:r w:rsidR="004E58BC" w:rsidRPr="004E58BC">
              <w:rPr>
                <w:rFonts w:ascii="Arial Narrow" w:hAnsi="Arial Narrow" w:cs="Arial"/>
                <w:szCs w:val="24"/>
              </w:rPr>
              <w:t>An integrated, accessible and improved transport network</w:t>
            </w:r>
          </w:p>
        </w:tc>
        <w:tc>
          <w:tcPr>
            <w:tcW w:w="3059" w:type="dxa"/>
            <w:tcBorders>
              <w:top w:val="single" w:sz="4" w:space="0" w:color="FFFFFF" w:themeColor="background1"/>
              <w:left w:val="single" w:sz="8" w:space="0" w:color="FFFFFF" w:themeColor="background1"/>
              <w:bottom w:val="single" w:sz="8" w:space="0" w:color="FFFFFF" w:themeColor="background1"/>
              <w:right w:val="single" w:sz="8" w:space="0" w:color="auto"/>
            </w:tcBorders>
            <w:shd w:val="clear" w:color="auto" w:fill="B6DDE8" w:themeFill="accent5" w:themeFillTint="66"/>
          </w:tcPr>
          <w:p w14:paraId="45C731C3" w14:textId="77777777" w:rsidR="004A7C4C" w:rsidRPr="004A7C4C" w:rsidRDefault="004A7C4C" w:rsidP="004A7C4C">
            <w:pPr>
              <w:pStyle w:val="BodyText"/>
              <w:spacing w:before="60" w:after="60"/>
              <w:jc w:val="left"/>
              <w:rPr>
                <w:rFonts w:ascii="Arial Narrow" w:hAnsi="Arial Narrow" w:cs="Arial"/>
                <w:b/>
                <w:szCs w:val="24"/>
              </w:rPr>
            </w:pPr>
            <w:r w:rsidRPr="004A7C4C">
              <w:rPr>
                <w:rFonts w:ascii="Arial Narrow" w:hAnsi="Arial Narrow" w:cs="Arial"/>
                <w:b/>
                <w:szCs w:val="24"/>
              </w:rPr>
              <w:t>Future Demand:</w:t>
            </w:r>
          </w:p>
          <w:p w14:paraId="05CCDDE2" w14:textId="77777777" w:rsidR="002B4F0A" w:rsidRPr="004A7C4C" w:rsidRDefault="004A7C4C" w:rsidP="004A7C4C">
            <w:pPr>
              <w:pStyle w:val="BodyText"/>
              <w:spacing w:before="60" w:after="60"/>
              <w:jc w:val="left"/>
              <w:rPr>
                <w:rFonts w:ascii="Arial Narrow" w:hAnsi="Arial Narrow" w:cs="Arial"/>
                <w:szCs w:val="24"/>
              </w:rPr>
            </w:pPr>
            <w:r w:rsidRPr="004A7C4C">
              <w:rPr>
                <w:rFonts w:ascii="Arial Narrow" w:hAnsi="Arial Narrow" w:cs="Arial"/>
                <w:szCs w:val="24"/>
              </w:rPr>
              <w:t>Section 4</w:t>
            </w:r>
          </w:p>
        </w:tc>
      </w:tr>
      <w:tr w:rsidR="00D13DA0" w:rsidRPr="0020345B" w14:paraId="7D66B5B4" w14:textId="77777777" w:rsidTr="00EB62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8"/>
        </w:trPr>
        <w:tc>
          <w:tcPr>
            <w:tcW w:w="3344" w:type="dxa"/>
            <w:tcBorders>
              <w:top w:val="single" w:sz="24" w:space="0" w:color="FFFFFF" w:themeColor="background1"/>
              <w:left w:val="single" w:sz="8" w:space="0" w:color="auto"/>
              <w:bottom w:val="single" w:sz="8" w:space="0" w:color="auto"/>
              <w:right w:val="thinThickSmallGap" w:sz="24" w:space="0" w:color="auto"/>
            </w:tcBorders>
            <w:shd w:val="clear" w:color="auto" w:fill="DAEEF3" w:themeFill="accent5" w:themeFillTint="33"/>
          </w:tcPr>
          <w:p w14:paraId="170BB51E" w14:textId="77777777" w:rsidR="00C83968" w:rsidRPr="00C83968" w:rsidRDefault="00D13DA0" w:rsidP="00EB624D">
            <w:pPr>
              <w:pStyle w:val="BodyText"/>
              <w:spacing w:before="60" w:after="60"/>
              <w:rPr>
                <w:rFonts w:ascii="Arial Narrow" w:hAnsi="Arial Narrow" w:cs="Arial"/>
                <w:szCs w:val="24"/>
                <w:lang w:eastAsia="en-AU"/>
              </w:rPr>
            </w:pPr>
            <w:r w:rsidRPr="00C83968">
              <w:rPr>
                <w:rFonts w:ascii="Arial Narrow" w:hAnsi="Arial Narrow" w:cs="Arial"/>
                <w:b/>
                <w:szCs w:val="24"/>
                <w:lang w:eastAsia="en-AU"/>
              </w:rPr>
              <w:t>Listening and Leading</w:t>
            </w:r>
            <w:r w:rsidRPr="00C83968">
              <w:rPr>
                <w:rFonts w:ascii="Arial Narrow" w:hAnsi="Arial Narrow" w:cs="Arial"/>
                <w:szCs w:val="24"/>
                <w:lang w:eastAsia="en-AU"/>
              </w:rPr>
              <w:t xml:space="preserve">: </w:t>
            </w:r>
          </w:p>
          <w:p w14:paraId="37300522" w14:textId="77777777" w:rsidR="00D13DA0" w:rsidRPr="00C83968" w:rsidRDefault="00D13DA0" w:rsidP="00EB624D">
            <w:pPr>
              <w:pStyle w:val="BodyText"/>
              <w:spacing w:before="60" w:after="60"/>
              <w:jc w:val="left"/>
              <w:rPr>
                <w:rFonts w:ascii="Arial Narrow" w:hAnsi="Arial Narrow" w:cs="Arial"/>
                <w:szCs w:val="24"/>
              </w:rPr>
            </w:pPr>
            <w:r w:rsidRPr="00C83968">
              <w:rPr>
                <w:rFonts w:ascii="Arial Narrow" w:hAnsi="Arial Narrow" w:cs="Arial"/>
                <w:szCs w:val="24"/>
                <w:lang w:eastAsia="en-AU"/>
              </w:rPr>
              <w:t>A community focused, sustainable, accountab</w:t>
            </w:r>
            <w:r w:rsidRPr="00C83968">
              <w:rPr>
                <w:rFonts w:ascii="Arial Narrow" w:hAnsi="Arial Narrow" w:cs="Arial"/>
                <w:szCs w:val="24"/>
              </w:rPr>
              <w:t>le and progressive organisation</w:t>
            </w:r>
          </w:p>
        </w:tc>
        <w:tc>
          <w:tcPr>
            <w:tcW w:w="3344" w:type="dxa"/>
            <w:tcBorders>
              <w:top w:val="single" w:sz="8" w:space="0" w:color="FFFFFF" w:themeColor="background1"/>
              <w:left w:val="thinThickSmallGap" w:sz="24" w:space="0" w:color="auto"/>
              <w:bottom w:val="single" w:sz="8" w:space="0" w:color="auto"/>
              <w:right w:val="single" w:sz="8" w:space="0" w:color="FFFFFF" w:themeColor="background1"/>
            </w:tcBorders>
            <w:shd w:val="clear" w:color="auto" w:fill="DAEEF3" w:themeFill="accent5" w:themeFillTint="33"/>
          </w:tcPr>
          <w:p w14:paraId="4841BCE5" w14:textId="70570E77" w:rsidR="00D13DA0" w:rsidRPr="004E58BC" w:rsidRDefault="004A7C4C" w:rsidP="004E58BC">
            <w:pPr>
              <w:autoSpaceDE w:val="0"/>
              <w:autoSpaceDN w:val="0"/>
              <w:adjustRightInd w:val="0"/>
              <w:spacing w:after="0"/>
              <w:jc w:val="left"/>
              <w:rPr>
                <w:rFonts w:ascii="Arial Narrow" w:hAnsi="Arial Narrow"/>
              </w:rPr>
            </w:pPr>
            <w:r>
              <w:rPr>
                <w:rFonts w:ascii="Arial Narrow" w:hAnsi="Arial Narrow"/>
              </w:rPr>
              <w:t xml:space="preserve">1. </w:t>
            </w:r>
            <w:r w:rsidR="004E58BC" w:rsidRPr="004E58BC">
              <w:rPr>
                <w:rFonts w:ascii="Arial Narrow" w:hAnsi="Arial Narrow"/>
              </w:rPr>
              <w:t>Best practice Governance, partnerships and value for money</w:t>
            </w:r>
          </w:p>
          <w:p w14:paraId="1CF88B57" w14:textId="028C8D8B" w:rsidR="00D13DA0" w:rsidRPr="004A7C4C" w:rsidRDefault="00D13DA0" w:rsidP="004A7C4C">
            <w:pPr>
              <w:autoSpaceDE w:val="0"/>
              <w:autoSpaceDN w:val="0"/>
              <w:adjustRightInd w:val="0"/>
              <w:spacing w:after="0"/>
              <w:jc w:val="left"/>
              <w:rPr>
                <w:rFonts w:ascii="Arial Narrow" w:hAnsi="Arial Narrow" w:cs="NewsGothicBT-Light"/>
                <w:color w:val="1A1A1A"/>
                <w:szCs w:val="24"/>
                <w:lang w:eastAsia="en-AU"/>
              </w:rPr>
            </w:pPr>
          </w:p>
        </w:tc>
        <w:tc>
          <w:tcPr>
            <w:tcW w:w="3059" w:type="dxa"/>
            <w:tcBorders>
              <w:top w:val="single" w:sz="8" w:space="0" w:color="FFFFFF" w:themeColor="background1"/>
              <w:left w:val="single" w:sz="8" w:space="0" w:color="FFFFFF" w:themeColor="background1"/>
              <w:bottom w:val="single" w:sz="8" w:space="0" w:color="auto"/>
              <w:right w:val="single" w:sz="8" w:space="0" w:color="auto"/>
            </w:tcBorders>
            <w:shd w:val="clear" w:color="auto" w:fill="DAEEF3" w:themeFill="accent5" w:themeFillTint="33"/>
          </w:tcPr>
          <w:p w14:paraId="06063C89" w14:textId="77777777" w:rsidR="004A7C4C" w:rsidRPr="004A7C4C" w:rsidRDefault="004A7C4C" w:rsidP="004A7C4C">
            <w:pPr>
              <w:pStyle w:val="BodyText"/>
              <w:spacing w:before="60" w:after="60"/>
              <w:rPr>
                <w:rFonts w:ascii="Arial Narrow" w:hAnsi="Arial Narrow" w:cs="Arial"/>
                <w:b/>
                <w:szCs w:val="24"/>
              </w:rPr>
            </w:pPr>
            <w:r w:rsidRPr="004A7C4C">
              <w:rPr>
                <w:rFonts w:ascii="Arial Narrow" w:hAnsi="Arial Narrow" w:cs="Arial"/>
                <w:b/>
                <w:szCs w:val="24"/>
              </w:rPr>
              <w:t>Financial Analysis:</w:t>
            </w:r>
          </w:p>
          <w:p w14:paraId="384D0287" w14:textId="77777777" w:rsidR="00D13DA0" w:rsidRPr="004A7C4C" w:rsidRDefault="004A7C4C" w:rsidP="004A7C4C">
            <w:pPr>
              <w:pStyle w:val="BodyText"/>
              <w:spacing w:before="60" w:after="60"/>
              <w:rPr>
                <w:rFonts w:ascii="Arial Narrow" w:hAnsi="Arial Narrow" w:cs="Arial"/>
                <w:szCs w:val="24"/>
                <w:highlight w:val="yellow"/>
              </w:rPr>
            </w:pPr>
            <w:r w:rsidRPr="004A7C4C">
              <w:rPr>
                <w:rFonts w:ascii="Arial Narrow" w:hAnsi="Arial Narrow" w:cs="Arial"/>
                <w:szCs w:val="24"/>
              </w:rPr>
              <w:t>Section 6</w:t>
            </w:r>
          </w:p>
        </w:tc>
      </w:tr>
      <w:bookmarkEnd w:id="7"/>
    </w:tbl>
    <w:p w14:paraId="6855B13A" w14:textId="77777777" w:rsidR="00687B34" w:rsidRDefault="00687B34" w:rsidP="00BB4747"/>
    <w:p w14:paraId="3A7CDB35" w14:textId="77777777" w:rsidR="001447D6" w:rsidRPr="00140CAE" w:rsidRDefault="005708F5" w:rsidP="00140CAE">
      <w:pPr>
        <w:pStyle w:val="Heading2"/>
      </w:pPr>
      <w:bookmarkStart w:id="8" w:name="_Toc56419052"/>
      <w:r w:rsidRPr="00140CAE">
        <w:t>2</w:t>
      </w:r>
      <w:r w:rsidR="001447D6" w:rsidRPr="00140CAE">
        <w:t>.3</w:t>
      </w:r>
      <w:r w:rsidR="001447D6" w:rsidRPr="00140CAE">
        <w:tab/>
        <w:t>Plan Framework</w:t>
      </w:r>
      <w:bookmarkEnd w:id="8"/>
    </w:p>
    <w:p w14:paraId="62F251A0" w14:textId="77777777" w:rsidR="00B93BCC" w:rsidRPr="00BA6ABB" w:rsidRDefault="00B93BCC" w:rsidP="00DE6DEB">
      <w:r w:rsidRPr="00BA6ABB">
        <w:t xml:space="preserve">Key elements of the AMP are: </w:t>
      </w:r>
    </w:p>
    <w:p w14:paraId="05324B02" w14:textId="77777777" w:rsidR="00B93BCC" w:rsidRDefault="002D50CB" w:rsidP="00DE6DEB">
      <w:pPr>
        <w:pStyle w:val="ListParagraph"/>
        <w:numPr>
          <w:ilvl w:val="0"/>
          <w:numId w:val="39"/>
        </w:numPr>
      </w:pPr>
      <w:r w:rsidRPr="00BA6ABB">
        <w:t>Levels of Service and Enterprise Risk Management – outline</w:t>
      </w:r>
      <w:r>
        <w:t>s</w:t>
      </w:r>
      <w:r w:rsidR="00B93BCC" w:rsidRPr="00BA6ABB">
        <w:t xml:space="preserve"> the levels of service provided by Council and identifies risks to the City.</w:t>
      </w:r>
    </w:p>
    <w:p w14:paraId="75744412" w14:textId="77777777" w:rsidR="002D50CB" w:rsidRPr="00BA6ABB" w:rsidRDefault="002D50CB" w:rsidP="002D50CB">
      <w:pPr>
        <w:pStyle w:val="ListParagraph"/>
      </w:pPr>
    </w:p>
    <w:p w14:paraId="08645729" w14:textId="77777777" w:rsidR="00B93BCC" w:rsidRDefault="00B93BCC" w:rsidP="00DE6DEB">
      <w:pPr>
        <w:pStyle w:val="ListParagraph"/>
        <w:numPr>
          <w:ilvl w:val="0"/>
          <w:numId w:val="39"/>
        </w:numPr>
      </w:pPr>
      <w:r w:rsidRPr="00BA6ABB">
        <w:t>Future Growth and Demand – how this will impact on future service delivery and how this is to be met.</w:t>
      </w:r>
    </w:p>
    <w:p w14:paraId="0C7073AC" w14:textId="77777777" w:rsidR="002D50CB" w:rsidRPr="00BA6ABB" w:rsidRDefault="002D50CB" w:rsidP="002D50CB">
      <w:pPr>
        <w:pStyle w:val="ListParagraph"/>
      </w:pPr>
    </w:p>
    <w:p w14:paraId="511254AA" w14:textId="77777777" w:rsidR="00B93BCC" w:rsidRDefault="00B93BCC" w:rsidP="00DE6DEB">
      <w:pPr>
        <w:pStyle w:val="ListParagraph"/>
        <w:numPr>
          <w:ilvl w:val="0"/>
          <w:numId w:val="39"/>
        </w:numPr>
      </w:pPr>
      <w:r w:rsidRPr="00BA6ABB">
        <w:t>Lifecycle Management – how the City will manage its existing and future assets to provide the required services.</w:t>
      </w:r>
    </w:p>
    <w:p w14:paraId="4746ED07" w14:textId="77777777" w:rsidR="002D50CB" w:rsidRPr="00BA6ABB" w:rsidRDefault="002D50CB" w:rsidP="002D50CB">
      <w:pPr>
        <w:pStyle w:val="ListParagraph"/>
      </w:pPr>
    </w:p>
    <w:p w14:paraId="06FFF545" w14:textId="77777777" w:rsidR="00B93BCC" w:rsidRDefault="00B93BCC" w:rsidP="00DE6DEB">
      <w:pPr>
        <w:pStyle w:val="ListParagraph"/>
        <w:numPr>
          <w:ilvl w:val="0"/>
          <w:numId w:val="39"/>
        </w:numPr>
      </w:pPr>
      <w:r w:rsidRPr="00BA6ABB">
        <w:t>Financial Analysis – what funds are required to provide the required services.</w:t>
      </w:r>
    </w:p>
    <w:p w14:paraId="247115BC" w14:textId="77777777" w:rsidR="002D50CB" w:rsidRPr="00BA6ABB" w:rsidRDefault="002D50CB" w:rsidP="002D50CB">
      <w:pPr>
        <w:pStyle w:val="ListParagraph"/>
      </w:pPr>
    </w:p>
    <w:p w14:paraId="215B9395" w14:textId="77777777" w:rsidR="00B93BCC" w:rsidRDefault="00B93BCC" w:rsidP="00DE6DEB">
      <w:pPr>
        <w:pStyle w:val="ListParagraph"/>
        <w:numPr>
          <w:ilvl w:val="0"/>
          <w:numId w:val="39"/>
        </w:numPr>
      </w:pPr>
      <w:r w:rsidRPr="00BA6ABB">
        <w:t>Asset management practices.</w:t>
      </w:r>
    </w:p>
    <w:p w14:paraId="51397D24" w14:textId="77777777" w:rsidR="002D50CB" w:rsidRPr="00BA6ABB" w:rsidRDefault="002D50CB" w:rsidP="002D50CB">
      <w:pPr>
        <w:pStyle w:val="ListParagraph"/>
      </w:pPr>
    </w:p>
    <w:p w14:paraId="2582A8E5" w14:textId="77777777" w:rsidR="006C5FAC" w:rsidRPr="002D50CB" w:rsidRDefault="00B93BCC" w:rsidP="002D50CB">
      <w:pPr>
        <w:pStyle w:val="ListParagraph"/>
        <w:numPr>
          <w:ilvl w:val="0"/>
          <w:numId w:val="39"/>
        </w:numPr>
      </w:pPr>
      <w:r w:rsidRPr="00BA6ABB">
        <w:t>Asset management monitoring and improvement plan – how the plan will be monitored and improved to ensure it is meeting Council’s objectives.</w:t>
      </w:r>
    </w:p>
    <w:p w14:paraId="2096125D" w14:textId="77777777" w:rsidR="00286C0E" w:rsidRPr="00140CAE" w:rsidRDefault="00286C0E" w:rsidP="00140CAE">
      <w:pPr>
        <w:pStyle w:val="Heading2"/>
      </w:pPr>
      <w:bookmarkStart w:id="9" w:name="_Toc56419053"/>
      <w:r w:rsidRPr="00140CAE">
        <w:t>2.4</w:t>
      </w:r>
      <w:r w:rsidRPr="00140CAE">
        <w:tab/>
      </w:r>
      <w:r w:rsidR="00645F1E" w:rsidRPr="00140CAE">
        <w:t>Asset Management Maturity</w:t>
      </w:r>
      <w:bookmarkEnd w:id="9"/>
    </w:p>
    <w:p w14:paraId="384B43F7" w14:textId="32518D93" w:rsidR="00C21122" w:rsidRPr="00C21122" w:rsidRDefault="00C21122" w:rsidP="001E0D5D">
      <w:r w:rsidRPr="00C21122">
        <w:t xml:space="preserve">The </w:t>
      </w:r>
      <w:r w:rsidR="00F2488D">
        <w:t>20</w:t>
      </w:r>
      <w:r w:rsidR="00EF09E5">
        <w:t>20</w:t>
      </w:r>
      <w:r w:rsidR="0020345B">
        <w:t>-</w:t>
      </w:r>
      <w:r w:rsidR="00F2488D">
        <w:t>2</w:t>
      </w:r>
      <w:r w:rsidR="00446C4C">
        <w:t>4</w:t>
      </w:r>
      <w:r w:rsidR="0020345B">
        <w:t xml:space="preserve"> F</w:t>
      </w:r>
      <w:r w:rsidRPr="00C21122">
        <w:t xml:space="preserve">AMP has been developed in accordance with the International Infrastructure Management Manual (IIMM) and complies with the Department of </w:t>
      </w:r>
      <w:r w:rsidR="00A90714" w:rsidRPr="00BA6ABB">
        <w:t>Local Government &amp; Communities</w:t>
      </w:r>
      <w:r w:rsidRPr="00C21122">
        <w:t xml:space="preserve"> Asset Management Framework.</w:t>
      </w:r>
    </w:p>
    <w:p w14:paraId="3A7B2DD4" w14:textId="77777777" w:rsidR="00AB1B03" w:rsidRPr="00BA6ABB" w:rsidRDefault="00AB1B03" w:rsidP="001E0D5D">
      <w:r w:rsidRPr="00BA6ABB">
        <w:lastRenderedPageBreak/>
        <w:t xml:space="preserve">As part of the City’s Strategic Asset Management Framework, the </w:t>
      </w:r>
      <w:r w:rsidR="00B460B1">
        <w:t>F</w:t>
      </w:r>
      <w:r>
        <w:t>AMP</w:t>
      </w:r>
      <w:r w:rsidRPr="00BA6ABB">
        <w:t xml:space="preserve"> will formalise the City’s future forecasting for </w:t>
      </w:r>
      <w:r w:rsidR="00B460B1">
        <w:t>Footpath</w:t>
      </w:r>
      <w:r w:rsidRPr="00BA6ABB">
        <w:t xml:space="preserve"> Infrastructure, enabling the organisation to determine future budgeting requirements, sustain the current and future asset base, whilst ensuring that optimisation of activities and programs facilitate for the capture and reporting of adopted service levels.</w:t>
      </w:r>
    </w:p>
    <w:p w14:paraId="2299E25A" w14:textId="77777777" w:rsidR="00AB1B03" w:rsidRPr="00BA6ABB" w:rsidRDefault="00AB1B03" w:rsidP="001E0D5D">
      <w:r w:rsidRPr="00BA6ABB">
        <w:t xml:space="preserve">The </w:t>
      </w:r>
      <w:r w:rsidR="00D605AE">
        <w:t>F</w:t>
      </w:r>
      <w:r>
        <w:t>AMP</w:t>
      </w:r>
      <w:r w:rsidRPr="00BA6ABB">
        <w:t xml:space="preserve"> has reached a</w:t>
      </w:r>
      <w:r>
        <w:t>n</w:t>
      </w:r>
      <w:r w:rsidRPr="00BA6ABB">
        <w:t xml:space="preserve"> ‘</w:t>
      </w:r>
      <w:r>
        <w:t>intermediate</w:t>
      </w:r>
      <w:r w:rsidRPr="00BA6ABB">
        <w:t>’ level of maturity and provides Executive level monitoring and reporting of key improvement areas from the Improvement Strategy.</w:t>
      </w:r>
    </w:p>
    <w:p w14:paraId="048D635A" w14:textId="77777777" w:rsidR="00197362" w:rsidRDefault="00AB1B03" w:rsidP="00197362">
      <w:pPr>
        <w:keepNext/>
      </w:pPr>
      <w:r w:rsidRPr="00BA6ABB">
        <w:t>With the continued implementation of the Strategic Asset Management Framework, the City will commence measuring service levels for planned and reactive maintenance to determine operational performance and asset utilisation.</w:t>
      </w:r>
      <w:r w:rsidR="00197362">
        <w:t xml:space="preserve"> </w:t>
      </w:r>
    </w:p>
    <w:p w14:paraId="27C540AF" w14:textId="5B681C42" w:rsidR="00AB1B03" w:rsidRPr="00140CAE" w:rsidRDefault="00197362" w:rsidP="00140CAE">
      <w:pPr>
        <w:keepNext/>
      </w:pPr>
      <w:r>
        <w:t>T</w:t>
      </w:r>
      <w:r w:rsidRPr="00197362">
        <w:t>he City strives to improve its strategic and operational asset management practices and to continue its journey towards advanced asset management. The Department of Local Government, Sport and Cultural Industries (DL</w:t>
      </w:r>
      <w:r w:rsidR="00671295">
        <w:t>GSC</w:t>
      </w:r>
      <w:r w:rsidRPr="00197362">
        <w:t xml:space="preserve">) has developed the Western Australia Local Government Integrated Planning and Reporting Framework. The future direction and need for advanced level practices are continually assessed in accordance with this and the City’s Asset Management Policy. The Integrated Planning and Reporting Framework is shown Figure 2.4.1. </w:t>
      </w:r>
    </w:p>
    <w:p w14:paraId="554F5297" w14:textId="77777777" w:rsidR="00D73799" w:rsidRPr="00140CAE" w:rsidRDefault="00615318" w:rsidP="00616E47">
      <w:pPr>
        <w:keepNext/>
        <w:rPr>
          <w:b/>
          <w:iCs/>
          <w:color w:val="0070C0"/>
          <w:szCs w:val="22"/>
        </w:rPr>
      </w:pPr>
      <w:r w:rsidRPr="00140CAE">
        <w:rPr>
          <w:b/>
          <w:iCs/>
          <w:color w:val="0070C0"/>
          <w:szCs w:val="22"/>
        </w:rPr>
        <w:t>Figure 2.4.1 The City’s Corporate Planning Framework</w:t>
      </w:r>
      <w:r w:rsidR="00445721" w:rsidRPr="00140CAE">
        <w:rPr>
          <w:b/>
          <w:iCs/>
          <w:color w:val="0070C0"/>
          <w:szCs w:val="22"/>
        </w:rPr>
        <w:t xml:space="preserve"> </w:t>
      </w:r>
    </w:p>
    <w:p w14:paraId="5F203C9A" w14:textId="77777777" w:rsidR="00D95710" w:rsidRPr="0006023E" w:rsidRDefault="00D95710" w:rsidP="006A2BA1">
      <w:pPr>
        <w:rPr>
          <w:rFonts w:cs="Arial"/>
          <w:szCs w:val="24"/>
        </w:rPr>
      </w:pPr>
      <w:r w:rsidRPr="00E12743">
        <w:rPr>
          <w:noProof/>
          <w:bdr w:val="single" w:sz="8" w:space="0" w:color="auto"/>
          <w:lang w:eastAsia="en-AU"/>
        </w:rPr>
        <w:drawing>
          <wp:inline distT="0" distB="0" distL="0" distR="0" wp14:anchorId="1A0C5258" wp14:editId="01AD08CD">
            <wp:extent cx="5605154" cy="3490595"/>
            <wp:effectExtent l="19050" t="19050" r="14605" b="14605"/>
            <wp:docPr id="9" name="Picture 9" descr="C:\Users\nmilne\AppData\Local\Microsoft\Windows\Temporary Internet Files\Content.Word\di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ilne\AppData\Local\Microsoft\Windows\Temporary Internet Files\Content.Word\diagram.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06576" cy="3491481"/>
                    </a:xfrm>
                    <a:prstGeom prst="rect">
                      <a:avLst/>
                    </a:prstGeom>
                    <a:solidFill>
                      <a:sysClr val="windowText" lastClr="000000"/>
                    </a:solidFill>
                    <a:ln>
                      <a:solidFill>
                        <a:schemeClr val="tx1"/>
                      </a:solidFill>
                    </a:ln>
                  </pic:spPr>
                </pic:pic>
              </a:graphicData>
            </a:graphic>
          </wp:inline>
        </w:drawing>
      </w:r>
    </w:p>
    <w:p w14:paraId="72C1C04D" w14:textId="77777777" w:rsidR="00615318" w:rsidRDefault="004D2A2F" w:rsidP="006A2BA1">
      <w:r>
        <w:t xml:space="preserve">The FAMP </w:t>
      </w:r>
      <w:r w:rsidR="00615318">
        <w:t>forms part of the City’s Assets Informing Strategies, which consists of the following strategy and asset management plans:</w:t>
      </w:r>
    </w:p>
    <w:p w14:paraId="0DFB3A72" w14:textId="0C0F67CE" w:rsidR="00615318" w:rsidRDefault="00615318" w:rsidP="006A2BA1">
      <w:r>
        <w:lastRenderedPageBreak/>
        <w:t>Asset Management Strategy – 20</w:t>
      </w:r>
      <w:r w:rsidR="0011199F">
        <w:t>1</w:t>
      </w:r>
      <w:r>
        <w:t>7 - 2014</w:t>
      </w:r>
    </w:p>
    <w:p w14:paraId="79FDCD40" w14:textId="77777777" w:rsidR="00AB7B07" w:rsidRPr="00BA6ABB" w:rsidRDefault="00AB7B07" w:rsidP="006A2BA1">
      <w:pPr>
        <w:rPr>
          <w:szCs w:val="24"/>
        </w:rPr>
      </w:pPr>
      <w:r w:rsidRPr="00BA6ABB">
        <w:rPr>
          <w:szCs w:val="24"/>
        </w:rPr>
        <w:t>Buildings AMP - 2020 - 2024</w:t>
      </w:r>
    </w:p>
    <w:p w14:paraId="18B8060A" w14:textId="77777777" w:rsidR="00AB7B07" w:rsidRPr="00BA6ABB" w:rsidRDefault="00AB7B07" w:rsidP="006A2BA1">
      <w:pPr>
        <w:rPr>
          <w:szCs w:val="24"/>
        </w:rPr>
      </w:pPr>
      <w:r w:rsidRPr="00BA6ABB">
        <w:rPr>
          <w:szCs w:val="24"/>
        </w:rPr>
        <w:t>Cockburn Aquatics and Recreation Centre (ARC) AMP – 2020 - 2024</w:t>
      </w:r>
    </w:p>
    <w:p w14:paraId="66CC75C9" w14:textId="77777777" w:rsidR="00AB7B07" w:rsidRPr="00BA6ABB" w:rsidRDefault="00AB7B07" w:rsidP="006A2BA1">
      <w:pPr>
        <w:rPr>
          <w:szCs w:val="24"/>
        </w:rPr>
      </w:pPr>
      <w:r w:rsidRPr="00BA6ABB">
        <w:rPr>
          <w:szCs w:val="24"/>
        </w:rPr>
        <w:t>Drainage AMP - 2020 - 2024</w:t>
      </w:r>
    </w:p>
    <w:p w14:paraId="4CCF9D26" w14:textId="77777777" w:rsidR="00D2212B" w:rsidRDefault="00D2212B" w:rsidP="00D2212B">
      <w:pPr>
        <w:rPr>
          <w:szCs w:val="24"/>
        </w:rPr>
      </w:pPr>
      <w:r w:rsidRPr="00BA6ABB">
        <w:rPr>
          <w:szCs w:val="24"/>
        </w:rPr>
        <w:t>Fleet and Plant AMP - 2020 -</w:t>
      </w:r>
      <w:r w:rsidR="00C50CA3">
        <w:rPr>
          <w:szCs w:val="24"/>
        </w:rPr>
        <w:t xml:space="preserve"> </w:t>
      </w:r>
      <w:r w:rsidRPr="00BA6ABB">
        <w:rPr>
          <w:szCs w:val="24"/>
        </w:rPr>
        <w:t>2024</w:t>
      </w:r>
    </w:p>
    <w:p w14:paraId="53CCA1AE" w14:textId="77777777" w:rsidR="00D2212B" w:rsidRPr="00D734C6" w:rsidRDefault="00D2212B" w:rsidP="00D2212B">
      <w:pPr>
        <w:rPr>
          <w:szCs w:val="24"/>
        </w:rPr>
      </w:pPr>
      <w:r w:rsidRPr="00D734C6">
        <w:rPr>
          <w:szCs w:val="24"/>
        </w:rPr>
        <w:t>Mari</w:t>
      </w:r>
      <w:r w:rsidR="00727F7C">
        <w:rPr>
          <w:szCs w:val="24"/>
        </w:rPr>
        <w:t xml:space="preserve">na and Coastal Infrastructure </w:t>
      </w:r>
      <w:r w:rsidRPr="00D734C6">
        <w:rPr>
          <w:szCs w:val="24"/>
        </w:rPr>
        <w:t xml:space="preserve">AMP - </w:t>
      </w:r>
      <w:r w:rsidRPr="00A826E8">
        <w:rPr>
          <w:szCs w:val="24"/>
        </w:rPr>
        <w:t>2020 -</w:t>
      </w:r>
      <w:r w:rsidR="00C50CA3">
        <w:rPr>
          <w:szCs w:val="24"/>
        </w:rPr>
        <w:t xml:space="preserve"> </w:t>
      </w:r>
      <w:r w:rsidRPr="00A826E8">
        <w:rPr>
          <w:szCs w:val="24"/>
        </w:rPr>
        <w:t>2024</w:t>
      </w:r>
    </w:p>
    <w:p w14:paraId="6C63791C" w14:textId="77777777" w:rsidR="00D2212B" w:rsidRDefault="00D2212B" w:rsidP="00D2212B">
      <w:pPr>
        <w:rPr>
          <w:szCs w:val="24"/>
        </w:rPr>
      </w:pPr>
      <w:r w:rsidRPr="00BA6ABB">
        <w:rPr>
          <w:szCs w:val="24"/>
        </w:rPr>
        <w:t>Parks &amp; Environment AMP - 2020 -</w:t>
      </w:r>
      <w:r w:rsidR="00C50CA3">
        <w:rPr>
          <w:szCs w:val="24"/>
        </w:rPr>
        <w:t xml:space="preserve"> </w:t>
      </w:r>
      <w:r w:rsidRPr="00BA6ABB">
        <w:rPr>
          <w:szCs w:val="24"/>
        </w:rPr>
        <w:t>2024</w:t>
      </w:r>
    </w:p>
    <w:p w14:paraId="3F2A0C66" w14:textId="77777777" w:rsidR="00AB7B07" w:rsidRDefault="00AB7B07" w:rsidP="006A2BA1">
      <w:pPr>
        <w:rPr>
          <w:szCs w:val="24"/>
        </w:rPr>
      </w:pPr>
      <w:r>
        <w:rPr>
          <w:szCs w:val="24"/>
        </w:rPr>
        <w:t>Road</w:t>
      </w:r>
      <w:r w:rsidRPr="00BA6ABB">
        <w:rPr>
          <w:szCs w:val="24"/>
        </w:rPr>
        <w:t xml:space="preserve"> AMP - 2020 </w:t>
      </w:r>
      <w:r w:rsidR="0006023E">
        <w:rPr>
          <w:szCs w:val="24"/>
        </w:rPr>
        <w:t>–</w:t>
      </w:r>
      <w:r w:rsidRPr="00BA6ABB">
        <w:rPr>
          <w:szCs w:val="24"/>
        </w:rPr>
        <w:t xml:space="preserve"> 2024</w:t>
      </w:r>
    </w:p>
    <w:p w14:paraId="4B2A8E2E" w14:textId="77777777" w:rsidR="00954BC5" w:rsidRPr="00F26D02" w:rsidRDefault="00954BC5" w:rsidP="00140CAE">
      <w:pPr>
        <w:pStyle w:val="Heading2"/>
      </w:pPr>
      <w:bookmarkStart w:id="10" w:name="_Toc54964810"/>
      <w:bookmarkStart w:id="11" w:name="_Toc56419054"/>
      <w:r w:rsidRPr="009C794B">
        <w:t>2.</w:t>
      </w:r>
      <w:r>
        <w:t>5</w:t>
      </w:r>
      <w:r w:rsidRPr="009C794B">
        <w:tab/>
      </w:r>
      <w:r w:rsidR="0006023E">
        <w:t>Asset Management Plan Maturity -</w:t>
      </w:r>
      <w:r w:rsidR="00304C59">
        <w:t xml:space="preserve"> Data Confidence A</w:t>
      </w:r>
      <w:r w:rsidRPr="00F26D02">
        <w:t>ssessment</w:t>
      </w:r>
      <w:bookmarkEnd w:id="10"/>
      <w:bookmarkEnd w:id="11"/>
    </w:p>
    <w:p w14:paraId="3A9D4E7B" w14:textId="77777777" w:rsidR="00516A20" w:rsidRDefault="00516A20" w:rsidP="00516A20">
      <w:pPr>
        <w:keepNext/>
      </w:pPr>
      <w:r w:rsidRPr="00516A20">
        <w:t>Each of the five sections within the</w:t>
      </w:r>
      <w:r>
        <w:t xml:space="preserve"> FAMP</w:t>
      </w:r>
      <w:r w:rsidRPr="00516A20">
        <w:t xml:space="preserve"> were reviewed to determine Stakeholder confidence as to the accuracy and maturity of the City’s asset data and services</w:t>
      </w:r>
      <w:r>
        <w:t>.</w:t>
      </w:r>
    </w:p>
    <w:p w14:paraId="3FD8A15F" w14:textId="77777777" w:rsidR="00516A20" w:rsidRPr="00140CAE" w:rsidRDefault="00516A20" w:rsidP="00516A20">
      <w:pPr>
        <w:keepNext/>
        <w:rPr>
          <w:b/>
          <w:iCs/>
          <w:color w:val="4BACC6" w:themeColor="accent5"/>
          <w:szCs w:val="22"/>
        </w:rPr>
      </w:pPr>
      <w:r w:rsidRPr="00516A20">
        <w:t xml:space="preserve"> </w:t>
      </w:r>
      <w:r w:rsidRPr="00140CAE">
        <w:rPr>
          <w:b/>
          <w:iCs/>
          <w:color w:val="0070C0"/>
          <w:szCs w:val="22"/>
        </w:rPr>
        <w:t xml:space="preserve">Table 2.5.1 </w:t>
      </w:r>
      <w:r w:rsidRPr="00140CAE">
        <w:rPr>
          <w:b/>
          <w:iCs/>
          <w:color w:val="0070C0"/>
          <w:szCs w:val="22"/>
        </w:rPr>
        <w:tab/>
        <w:t>Data Accuracy</w:t>
      </w:r>
    </w:p>
    <w:tbl>
      <w:tblPr>
        <w:tblW w:w="5000" w:type="pct"/>
        <w:tblLook w:val="04A0" w:firstRow="1" w:lastRow="0" w:firstColumn="1" w:lastColumn="0" w:noHBand="0" w:noVBand="1"/>
      </w:tblPr>
      <w:tblGrid>
        <w:gridCol w:w="1690"/>
        <w:gridCol w:w="5884"/>
        <w:gridCol w:w="1669"/>
      </w:tblGrid>
      <w:tr w:rsidR="001918DF" w:rsidRPr="001918DF" w14:paraId="07987BFE" w14:textId="77777777" w:rsidTr="002959C3">
        <w:trPr>
          <w:trHeight w:val="660"/>
        </w:trPr>
        <w:tc>
          <w:tcPr>
            <w:tcW w:w="914" w:type="pct"/>
            <w:tcBorders>
              <w:top w:val="single" w:sz="8" w:space="0" w:color="auto"/>
              <w:left w:val="single" w:sz="8" w:space="0" w:color="auto"/>
              <w:bottom w:val="thinThickSmallGap" w:sz="24" w:space="0" w:color="auto"/>
              <w:right w:val="single" w:sz="8" w:space="0" w:color="FFFFFF"/>
            </w:tcBorders>
            <w:shd w:val="clear" w:color="000000" w:fill="4BACC6"/>
            <w:vAlign w:val="center"/>
            <w:hideMark/>
          </w:tcPr>
          <w:p w14:paraId="74B3876F" w14:textId="77777777" w:rsidR="001918DF" w:rsidRPr="00FC6604" w:rsidRDefault="001918DF" w:rsidP="001918DF">
            <w:pPr>
              <w:spacing w:after="0" w:line="240" w:lineRule="auto"/>
              <w:rPr>
                <w:rFonts w:ascii="Arial Narrow" w:hAnsi="Arial Narrow" w:cs="Arial"/>
                <w:b/>
                <w:bCs/>
                <w:color w:val="FFFFFF"/>
                <w:szCs w:val="24"/>
                <w:lang w:eastAsia="en-AU"/>
              </w:rPr>
            </w:pPr>
            <w:r w:rsidRPr="00FC6604">
              <w:rPr>
                <w:rFonts w:ascii="Arial Narrow" w:hAnsi="Arial Narrow" w:cs="Arial"/>
                <w:b/>
                <w:bCs/>
                <w:color w:val="FFFFFF"/>
                <w:szCs w:val="24"/>
                <w:lang w:eastAsia="en-AU"/>
              </w:rPr>
              <w:t>AMP</w:t>
            </w:r>
          </w:p>
        </w:tc>
        <w:tc>
          <w:tcPr>
            <w:tcW w:w="3183" w:type="pct"/>
            <w:tcBorders>
              <w:top w:val="single" w:sz="8" w:space="0" w:color="auto"/>
              <w:left w:val="nil"/>
              <w:bottom w:val="thinThickSmallGap" w:sz="24" w:space="0" w:color="auto"/>
              <w:right w:val="single" w:sz="8" w:space="0" w:color="FFFFFF"/>
            </w:tcBorders>
            <w:shd w:val="clear" w:color="000000" w:fill="4BACC6"/>
            <w:vAlign w:val="center"/>
            <w:hideMark/>
          </w:tcPr>
          <w:p w14:paraId="265FA9EF" w14:textId="77777777" w:rsidR="001918DF" w:rsidRPr="00FC6604" w:rsidRDefault="001918DF" w:rsidP="001918DF">
            <w:pPr>
              <w:spacing w:after="0" w:line="240" w:lineRule="auto"/>
              <w:rPr>
                <w:rFonts w:ascii="Arial Narrow" w:hAnsi="Arial Narrow" w:cs="Arial"/>
                <w:b/>
                <w:bCs/>
                <w:color w:val="FFFFFF"/>
                <w:szCs w:val="24"/>
                <w:lang w:eastAsia="en-AU"/>
              </w:rPr>
            </w:pPr>
            <w:r w:rsidRPr="00FC6604">
              <w:rPr>
                <w:rFonts w:ascii="Arial Narrow" w:hAnsi="Arial Narrow" w:cs="Arial"/>
                <w:b/>
                <w:bCs/>
                <w:color w:val="FFFFFF"/>
                <w:szCs w:val="24"/>
                <w:lang w:eastAsia="en-AU"/>
              </w:rPr>
              <w:t xml:space="preserve">Contents </w:t>
            </w:r>
          </w:p>
        </w:tc>
        <w:tc>
          <w:tcPr>
            <w:tcW w:w="903" w:type="pct"/>
            <w:tcBorders>
              <w:top w:val="single" w:sz="8" w:space="0" w:color="auto"/>
              <w:left w:val="nil"/>
              <w:bottom w:val="thinThickSmallGap" w:sz="24" w:space="0" w:color="auto"/>
              <w:right w:val="single" w:sz="8" w:space="0" w:color="auto"/>
            </w:tcBorders>
            <w:shd w:val="clear" w:color="000000" w:fill="4BACC6"/>
            <w:vAlign w:val="center"/>
            <w:hideMark/>
          </w:tcPr>
          <w:p w14:paraId="3F06EBFF" w14:textId="77777777" w:rsidR="001918DF" w:rsidRPr="00FC6604" w:rsidRDefault="001918DF" w:rsidP="00B4651D">
            <w:pPr>
              <w:spacing w:after="0" w:line="240" w:lineRule="auto"/>
              <w:jc w:val="center"/>
              <w:rPr>
                <w:rFonts w:ascii="Arial Narrow" w:hAnsi="Arial Narrow" w:cs="Arial"/>
                <w:b/>
                <w:bCs/>
                <w:color w:val="FFFFFF"/>
                <w:szCs w:val="24"/>
                <w:lang w:eastAsia="en-AU"/>
              </w:rPr>
            </w:pPr>
            <w:r w:rsidRPr="00FC6604">
              <w:rPr>
                <w:rFonts w:ascii="Arial Narrow" w:hAnsi="Arial Narrow" w:cs="Arial"/>
                <w:b/>
                <w:bCs/>
                <w:color w:val="FFFFFF"/>
                <w:szCs w:val="24"/>
                <w:lang w:eastAsia="en-AU"/>
              </w:rPr>
              <w:t xml:space="preserve">Data </w:t>
            </w:r>
            <w:r w:rsidR="00B4651D" w:rsidRPr="00FC6604">
              <w:rPr>
                <w:rFonts w:ascii="Arial Narrow" w:hAnsi="Arial Narrow" w:cs="Arial"/>
                <w:b/>
                <w:bCs/>
                <w:color w:val="FFFFFF"/>
                <w:szCs w:val="24"/>
                <w:lang w:eastAsia="en-AU"/>
              </w:rPr>
              <w:t>Accuracy</w:t>
            </w:r>
          </w:p>
        </w:tc>
      </w:tr>
      <w:tr w:rsidR="001918DF" w:rsidRPr="001918DF" w14:paraId="17CDE5ED" w14:textId="77777777" w:rsidTr="002959C3">
        <w:trPr>
          <w:trHeight w:val="559"/>
        </w:trPr>
        <w:tc>
          <w:tcPr>
            <w:tcW w:w="914" w:type="pct"/>
            <w:tcBorders>
              <w:top w:val="thinThickSmallGap" w:sz="24" w:space="0" w:color="auto"/>
              <w:left w:val="single" w:sz="8" w:space="0" w:color="auto"/>
              <w:bottom w:val="single" w:sz="8" w:space="0" w:color="FFFFFF"/>
              <w:right w:val="thinThickSmallGap" w:sz="24" w:space="0" w:color="auto"/>
            </w:tcBorders>
            <w:shd w:val="clear" w:color="000000" w:fill="B6DDE8"/>
            <w:vAlign w:val="center"/>
            <w:hideMark/>
          </w:tcPr>
          <w:p w14:paraId="7FD97764" w14:textId="77777777" w:rsidR="001918DF" w:rsidRPr="00FC6604" w:rsidRDefault="001918DF" w:rsidP="001918DF">
            <w:pPr>
              <w:spacing w:after="0" w:line="240" w:lineRule="auto"/>
              <w:rPr>
                <w:rFonts w:ascii="Arial Narrow" w:hAnsi="Arial Narrow" w:cs="Arial"/>
                <w:color w:val="000000"/>
                <w:szCs w:val="24"/>
                <w:lang w:eastAsia="en-AU"/>
              </w:rPr>
            </w:pPr>
            <w:r w:rsidRPr="00FC6604">
              <w:rPr>
                <w:rFonts w:ascii="Arial Narrow" w:hAnsi="Arial Narrow" w:cs="Arial"/>
                <w:color w:val="000000"/>
                <w:szCs w:val="24"/>
                <w:lang w:eastAsia="en-AU"/>
              </w:rPr>
              <w:t>Section 2</w:t>
            </w:r>
          </w:p>
        </w:tc>
        <w:tc>
          <w:tcPr>
            <w:tcW w:w="3183" w:type="pct"/>
            <w:tcBorders>
              <w:top w:val="thinThickSmallGap" w:sz="24" w:space="0" w:color="auto"/>
              <w:left w:val="thinThickSmallGap" w:sz="24" w:space="0" w:color="auto"/>
              <w:bottom w:val="single" w:sz="8" w:space="0" w:color="FFFFFF"/>
              <w:right w:val="single" w:sz="8" w:space="0" w:color="FFFFFF"/>
            </w:tcBorders>
            <w:shd w:val="clear" w:color="000000" w:fill="B6DDE8"/>
            <w:vAlign w:val="center"/>
            <w:hideMark/>
          </w:tcPr>
          <w:p w14:paraId="54C63967" w14:textId="77777777" w:rsidR="001918DF" w:rsidRPr="00FC6604" w:rsidRDefault="001918DF" w:rsidP="001918DF">
            <w:pPr>
              <w:spacing w:after="0" w:line="240" w:lineRule="auto"/>
              <w:rPr>
                <w:rFonts w:ascii="Arial Narrow" w:hAnsi="Arial Narrow" w:cs="Arial"/>
                <w:color w:val="000000"/>
                <w:szCs w:val="24"/>
                <w:lang w:eastAsia="en-AU"/>
              </w:rPr>
            </w:pPr>
            <w:r w:rsidRPr="00FC6604">
              <w:rPr>
                <w:rFonts w:ascii="Arial Narrow" w:hAnsi="Arial Narrow" w:cs="Arial"/>
                <w:color w:val="000000"/>
                <w:szCs w:val="24"/>
                <w:lang w:eastAsia="en-AU"/>
              </w:rPr>
              <w:t xml:space="preserve">Strategic goals &amp; objectives </w:t>
            </w:r>
          </w:p>
        </w:tc>
        <w:tc>
          <w:tcPr>
            <w:tcW w:w="903" w:type="pct"/>
            <w:tcBorders>
              <w:top w:val="thinThickSmallGap" w:sz="24" w:space="0" w:color="auto"/>
              <w:left w:val="nil"/>
              <w:bottom w:val="single" w:sz="8" w:space="0" w:color="FFFFFF"/>
              <w:right w:val="single" w:sz="8" w:space="0" w:color="auto"/>
            </w:tcBorders>
            <w:shd w:val="clear" w:color="000000" w:fill="B6DDE8"/>
            <w:vAlign w:val="center"/>
            <w:hideMark/>
          </w:tcPr>
          <w:p w14:paraId="53950AD8" w14:textId="77777777" w:rsidR="001918DF" w:rsidRPr="00FC6604" w:rsidRDefault="001918DF" w:rsidP="001918DF">
            <w:pPr>
              <w:spacing w:after="0" w:line="240" w:lineRule="auto"/>
              <w:jc w:val="center"/>
              <w:rPr>
                <w:rFonts w:ascii="Arial Narrow" w:hAnsi="Arial Narrow" w:cs="Arial"/>
                <w:b/>
                <w:bCs/>
                <w:color w:val="000000"/>
                <w:szCs w:val="24"/>
                <w:lang w:eastAsia="en-AU"/>
              </w:rPr>
            </w:pPr>
            <w:r w:rsidRPr="00FC6604">
              <w:rPr>
                <w:rFonts w:ascii="Arial Narrow" w:hAnsi="Arial Narrow" w:cs="Arial"/>
                <w:b/>
                <w:bCs/>
                <w:color w:val="000000"/>
                <w:szCs w:val="24"/>
                <w:lang w:eastAsia="en-AU"/>
              </w:rPr>
              <w:t>A</w:t>
            </w:r>
          </w:p>
        </w:tc>
      </w:tr>
      <w:tr w:rsidR="001918DF" w:rsidRPr="001918DF" w14:paraId="3EFBB863" w14:textId="77777777" w:rsidTr="002959C3">
        <w:trPr>
          <w:trHeight w:val="559"/>
        </w:trPr>
        <w:tc>
          <w:tcPr>
            <w:tcW w:w="914" w:type="pct"/>
            <w:vMerge w:val="restart"/>
            <w:tcBorders>
              <w:top w:val="nil"/>
              <w:left w:val="single" w:sz="8" w:space="0" w:color="auto"/>
              <w:bottom w:val="single" w:sz="8" w:space="0" w:color="FFFFFF"/>
              <w:right w:val="thinThickSmallGap" w:sz="24" w:space="0" w:color="auto"/>
            </w:tcBorders>
            <w:shd w:val="clear" w:color="000000" w:fill="DAEEF3"/>
            <w:vAlign w:val="center"/>
            <w:hideMark/>
          </w:tcPr>
          <w:p w14:paraId="50FA6653" w14:textId="77777777" w:rsidR="001918DF" w:rsidRPr="00FC6604" w:rsidRDefault="001918DF" w:rsidP="001918DF">
            <w:pPr>
              <w:spacing w:after="0" w:line="240" w:lineRule="auto"/>
              <w:rPr>
                <w:rFonts w:ascii="Arial Narrow" w:hAnsi="Arial Narrow" w:cs="Arial"/>
                <w:color w:val="000000"/>
                <w:szCs w:val="24"/>
                <w:lang w:eastAsia="en-AU"/>
              </w:rPr>
            </w:pPr>
            <w:r w:rsidRPr="00FC6604">
              <w:rPr>
                <w:rFonts w:ascii="Arial Narrow" w:hAnsi="Arial Narrow" w:cs="Arial"/>
                <w:color w:val="000000"/>
                <w:szCs w:val="24"/>
                <w:lang w:eastAsia="en-AU"/>
              </w:rPr>
              <w:t>Section 3</w:t>
            </w:r>
          </w:p>
        </w:tc>
        <w:tc>
          <w:tcPr>
            <w:tcW w:w="3183" w:type="pct"/>
            <w:tcBorders>
              <w:top w:val="single" w:sz="8" w:space="0" w:color="FFFFFF"/>
              <w:left w:val="thinThickSmallGap" w:sz="24" w:space="0" w:color="auto"/>
              <w:bottom w:val="single" w:sz="8" w:space="0" w:color="FFFFFF"/>
              <w:right w:val="single" w:sz="8" w:space="0" w:color="FFFFFF"/>
            </w:tcBorders>
            <w:shd w:val="clear" w:color="000000" w:fill="DAEEF3"/>
            <w:vAlign w:val="center"/>
            <w:hideMark/>
          </w:tcPr>
          <w:p w14:paraId="313464F5" w14:textId="77777777" w:rsidR="001918DF" w:rsidRPr="00FC6604" w:rsidRDefault="001918DF" w:rsidP="001918DF">
            <w:pPr>
              <w:spacing w:after="0" w:line="240" w:lineRule="auto"/>
              <w:rPr>
                <w:rFonts w:ascii="Arial Narrow" w:hAnsi="Arial Narrow" w:cs="Arial"/>
                <w:color w:val="000000"/>
                <w:szCs w:val="24"/>
                <w:lang w:eastAsia="en-AU"/>
              </w:rPr>
            </w:pPr>
            <w:r w:rsidRPr="00FC6604">
              <w:rPr>
                <w:rFonts w:ascii="Arial Narrow" w:hAnsi="Arial Narrow" w:cs="Arial"/>
                <w:color w:val="000000"/>
                <w:szCs w:val="24"/>
                <w:lang w:eastAsia="en-AU"/>
              </w:rPr>
              <w:t>Levels of Service</w:t>
            </w:r>
          </w:p>
        </w:tc>
        <w:tc>
          <w:tcPr>
            <w:tcW w:w="903" w:type="pct"/>
            <w:vMerge w:val="restart"/>
            <w:tcBorders>
              <w:top w:val="nil"/>
              <w:left w:val="single" w:sz="8" w:space="0" w:color="FFFFFF"/>
              <w:bottom w:val="single" w:sz="8" w:space="0" w:color="FFFFFF"/>
              <w:right w:val="single" w:sz="8" w:space="0" w:color="auto"/>
            </w:tcBorders>
            <w:shd w:val="clear" w:color="000000" w:fill="DAEEF3"/>
            <w:vAlign w:val="center"/>
            <w:hideMark/>
          </w:tcPr>
          <w:p w14:paraId="4211C692" w14:textId="77777777" w:rsidR="001918DF" w:rsidRPr="00FC6604" w:rsidRDefault="001918DF" w:rsidP="001918DF">
            <w:pPr>
              <w:spacing w:after="0" w:line="240" w:lineRule="auto"/>
              <w:jc w:val="center"/>
              <w:rPr>
                <w:rFonts w:ascii="Arial Narrow" w:hAnsi="Arial Narrow" w:cs="Arial"/>
                <w:b/>
                <w:bCs/>
                <w:color w:val="000000"/>
                <w:szCs w:val="24"/>
                <w:lang w:eastAsia="en-AU"/>
              </w:rPr>
            </w:pPr>
            <w:r w:rsidRPr="00FC6604">
              <w:rPr>
                <w:rFonts w:ascii="Arial Narrow" w:hAnsi="Arial Narrow" w:cs="Arial"/>
                <w:b/>
                <w:bCs/>
                <w:color w:val="000000"/>
                <w:szCs w:val="24"/>
                <w:lang w:eastAsia="en-AU"/>
              </w:rPr>
              <w:t>A</w:t>
            </w:r>
          </w:p>
        </w:tc>
      </w:tr>
      <w:tr w:rsidR="001918DF" w:rsidRPr="001918DF" w14:paraId="4D69DAC5" w14:textId="77777777" w:rsidTr="002959C3">
        <w:trPr>
          <w:trHeight w:val="559"/>
        </w:trPr>
        <w:tc>
          <w:tcPr>
            <w:tcW w:w="914" w:type="pct"/>
            <w:vMerge/>
            <w:tcBorders>
              <w:top w:val="nil"/>
              <w:left w:val="single" w:sz="8" w:space="0" w:color="auto"/>
              <w:bottom w:val="single" w:sz="8" w:space="0" w:color="FFFFFF"/>
              <w:right w:val="thinThickSmallGap" w:sz="24" w:space="0" w:color="auto"/>
            </w:tcBorders>
            <w:vAlign w:val="center"/>
            <w:hideMark/>
          </w:tcPr>
          <w:p w14:paraId="59DD96A3" w14:textId="77777777" w:rsidR="001918DF" w:rsidRPr="00FC6604" w:rsidRDefault="001918DF" w:rsidP="001918DF">
            <w:pPr>
              <w:spacing w:after="0" w:line="240" w:lineRule="auto"/>
              <w:jc w:val="left"/>
              <w:rPr>
                <w:rFonts w:ascii="Arial Narrow" w:hAnsi="Arial Narrow" w:cs="Arial"/>
                <w:color w:val="000000"/>
                <w:szCs w:val="24"/>
                <w:lang w:eastAsia="en-AU"/>
              </w:rPr>
            </w:pPr>
          </w:p>
        </w:tc>
        <w:tc>
          <w:tcPr>
            <w:tcW w:w="3183" w:type="pct"/>
            <w:tcBorders>
              <w:top w:val="single" w:sz="8" w:space="0" w:color="FFFFFF"/>
              <w:left w:val="thinThickSmallGap" w:sz="24" w:space="0" w:color="auto"/>
              <w:bottom w:val="single" w:sz="8" w:space="0" w:color="FFFFFF"/>
              <w:right w:val="single" w:sz="8" w:space="0" w:color="FFFFFF"/>
            </w:tcBorders>
            <w:shd w:val="clear" w:color="000000" w:fill="DAEEF3"/>
            <w:vAlign w:val="center"/>
            <w:hideMark/>
          </w:tcPr>
          <w:p w14:paraId="24E8E1E7" w14:textId="77777777" w:rsidR="001918DF" w:rsidRPr="00FC6604" w:rsidRDefault="001918DF" w:rsidP="001918DF">
            <w:pPr>
              <w:spacing w:after="0" w:line="240" w:lineRule="auto"/>
              <w:rPr>
                <w:rFonts w:ascii="Arial Narrow" w:hAnsi="Arial Narrow" w:cs="Arial"/>
                <w:color w:val="000000"/>
                <w:szCs w:val="24"/>
                <w:lang w:eastAsia="en-AU"/>
              </w:rPr>
            </w:pPr>
            <w:r w:rsidRPr="00FC6604">
              <w:rPr>
                <w:rFonts w:ascii="Arial Narrow" w:hAnsi="Arial Narrow" w:cs="Arial"/>
                <w:color w:val="000000"/>
                <w:szCs w:val="24"/>
                <w:lang w:eastAsia="en-AU"/>
              </w:rPr>
              <w:t>Risk Management</w:t>
            </w:r>
          </w:p>
        </w:tc>
        <w:tc>
          <w:tcPr>
            <w:tcW w:w="903" w:type="pct"/>
            <w:vMerge/>
            <w:tcBorders>
              <w:top w:val="nil"/>
              <w:left w:val="single" w:sz="8" w:space="0" w:color="FFFFFF"/>
              <w:bottom w:val="single" w:sz="8" w:space="0" w:color="FFFFFF"/>
              <w:right w:val="single" w:sz="8" w:space="0" w:color="auto"/>
            </w:tcBorders>
            <w:vAlign w:val="center"/>
            <w:hideMark/>
          </w:tcPr>
          <w:p w14:paraId="152F29F8" w14:textId="77777777" w:rsidR="001918DF" w:rsidRPr="00FC6604" w:rsidRDefault="001918DF" w:rsidP="001918DF">
            <w:pPr>
              <w:spacing w:after="0" w:line="240" w:lineRule="auto"/>
              <w:jc w:val="left"/>
              <w:rPr>
                <w:rFonts w:ascii="Arial Narrow" w:hAnsi="Arial Narrow" w:cs="Arial"/>
                <w:b/>
                <w:bCs/>
                <w:color w:val="000000"/>
                <w:szCs w:val="24"/>
                <w:lang w:eastAsia="en-AU"/>
              </w:rPr>
            </w:pPr>
          </w:p>
        </w:tc>
      </w:tr>
      <w:tr w:rsidR="001918DF" w:rsidRPr="001918DF" w14:paraId="0924A215" w14:textId="77777777" w:rsidTr="002959C3">
        <w:trPr>
          <w:trHeight w:val="559"/>
        </w:trPr>
        <w:tc>
          <w:tcPr>
            <w:tcW w:w="914" w:type="pct"/>
            <w:tcBorders>
              <w:top w:val="nil"/>
              <w:left w:val="single" w:sz="8" w:space="0" w:color="auto"/>
              <w:bottom w:val="single" w:sz="8" w:space="0" w:color="FFFFFF"/>
              <w:right w:val="thinThickSmallGap" w:sz="24" w:space="0" w:color="auto"/>
            </w:tcBorders>
            <w:shd w:val="clear" w:color="000000" w:fill="B6DDE8"/>
            <w:vAlign w:val="center"/>
            <w:hideMark/>
          </w:tcPr>
          <w:p w14:paraId="70FAA2F0" w14:textId="77777777" w:rsidR="001918DF" w:rsidRPr="00FC6604" w:rsidRDefault="001918DF" w:rsidP="001918DF">
            <w:pPr>
              <w:spacing w:after="0" w:line="240" w:lineRule="auto"/>
              <w:rPr>
                <w:rFonts w:ascii="Arial Narrow" w:hAnsi="Arial Narrow" w:cs="Arial"/>
                <w:color w:val="000000"/>
                <w:szCs w:val="24"/>
                <w:lang w:eastAsia="en-AU"/>
              </w:rPr>
            </w:pPr>
            <w:r w:rsidRPr="00FC6604">
              <w:rPr>
                <w:rFonts w:ascii="Arial Narrow" w:hAnsi="Arial Narrow" w:cs="Arial"/>
                <w:color w:val="000000"/>
                <w:szCs w:val="24"/>
                <w:lang w:eastAsia="en-AU"/>
              </w:rPr>
              <w:t>Section 4</w:t>
            </w:r>
          </w:p>
        </w:tc>
        <w:tc>
          <w:tcPr>
            <w:tcW w:w="3183" w:type="pct"/>
            <w:tcBorders>
              <w:top w:val="single" w:sz="8" w:space="0" w:color="FFFFFF"/>
              <w:left w:val="thinThickSmallGap" w:sz="24" w:space="0" w:color="auto"/>
              <w:bottom w:val="single" w:sz="8" w:space="0" w:color="FFFFFF"/>
              <w:right w:val="single" w:sz="8" w:space="0" w:color="FFFFFF"/>
            </w:tcBorders>
            <w:shd w:val="clear" w:color="000000" w:fill="B6DDE8"/>
            <w:vAlign w:val="center"/>
            <w:hideMark/>
          </w:tcPr>
          <w:p w14:paraId="5A49B631" w14:textId="77777777" w:rsidR="001918DF" w:rsidRPr="00FC6604" w:rsidRDefault="001918DF" w:rsidP="001918DF">
            <w:pPr>
              <w:spacing w:after="0" w:line="240" w:lineRule="auto"/>
              <w:rPr>
                <w:rFonts w:ascii="Arial Narrow" w:hAnsi="Arial Narrow" w:cs="Arial"/>
                <w:color w:val="000000"/>
                <w:szCs w:val="24"/>
                <w:lang w:eastAsia="en-AU"/>
              </w:rPr>
            </w:pPr>
            <w:r w:rsidRPr="00FC6604">
              <w:rPr>
                <w:rFonts w:ascii="Arial Narrow" w:hAnsi="Arial Narrow" w:cs="Arial"/>
                <w:color w:val="000000"/>
                <w:szCs w:val="24"/>
                <w:lang w:eastAsia="en-AU"/>
              </w:rPr>
              <w:t>Growth, Demand, New Assets</w:t>
            </w:r>
          </w:p>
        </w:tc>
        <w:tc>
          <w:tcPr>
            <w:tcW w:w="903" w:type="pct"/>
            <w:tcBorders>
              <w:top w:val="nil"/>
              <w:left w:val="nil"/>
              <w:bottom w:val="single" w:sz="8" w:space="0" w:color="FFFFFF"/>
              <w:right w:val="single" w:sz="8" w:space="0" w:color="auto"/>
            </w:tcBorders>
            <w:shd w:val="clear" w:color="000000" w:fill="B6DDE8"/>
            <w:vAlign w:val="center"/>
            <w:hideMark/>
          </w:tcPr>
          <w:p w14:paraId="58DF49F2" w14:textId="77777777" w:rsidR="001918DF" w:rsidRPr="00FC6604" w:rsidRDefault="001918DF" w:rsidP="001918DF">
            <w:pPr>
              <w:spacing w:after="0" w:line="240" w:lineRule="auto"/>
              <w:jc w:val="center"/>
              <w:rPr>
                <w:rFonts w:ascii="Arial Narrow" w:hAnsi="Arial Narrow" w:cs="Arial"/>
                <w:b/>
                <w:bCs/>
                <w:color w:val="000000"/>
                <w:szCs w:val="24"/>
                <w:lang w:eastAsia="en-AU"/>
              </w:rPr>
            </w:pPr>
            <w:r w:rsidRPr="00FC6604">
              <w:rPr>
                <w:rFonts w:ascii="Arial Narrow" w:hAnsi="Arial Narrow" w:cs="Arial"/>
                <w:b/>
                <w:bCs/>
                <w:color w:val="000000"/>
                <w:szCs w:val="24"/>
                <w:lang w:eastAsia="en-AU"/>
              </w:rPr>
              <w:t>A</w:t>
            </w:r>
          </w:p>
        </w:tc>
      </w:tr>
      <w:tr w:rsidR="001918DF" w:rsidRPr="001918DF" w14:paraId="69B142F1" w14:textId="77777777" w:rsidTr="002959C3">
        <w:trPr>
          <w:trHeight w:val="559"/>
        </w:trPr>
        <w:tc>
          <w:tcPr>
            <w:tcW w:w="914" w:type="pct"/>
            <w:vMerge w:val="restart"/>
            <w:tcBorders>
              <w:top w:val="nil"/>
              <w:left w:val="single" w:sz="8" w:space="0" w:color="auto"/>
              <w:bottom w:val="single" w:sz="8" w:space="0" w:color="FFFFFF"/>
              <w:right w:val="thinThickSmallGap" w:sz="24" w:space="0" w:color="auto"/>
            </w:tcBorders>
            <w:shd w:val="clear" w:color="000000" w:fill="DAEEF3"/>
            <w:vAlign w:val="center"/>
            <w:hideMark/>
          </w:tcPr>
          <w:p w14:paraId="5D6AB8F3" w14:textId="77777777" w:rsidR="001918DF" w:rsidRPr="00FC6604" w:rsidRDefault="001918DF" w:rsidP="001918DF">
            <w:pPr>
              <w:spacing w:after="0" w:line="240" w:lineRule="auto"/>
              <w:rPr>
                <w:rFonts w:ascii="Arial Narrow" w:hAnsi="Arial Narrow" w:cs="Arial"/>
                <w:color w:val="000000"/>
                <w:szCs w:val="24"/>
                <w:lang w:eastAsia="en-AU"/>
              </w:rPr>
            </w:pPr>
            <w:r w:rsidRPr="00FC6604">
              <w:rPr>
                <w:rFonts w:ascii="Arial Narrow" w:hAnsi="Arial Narrow" w:cs="Arial"/>
                <w:color w:val="000000"/>
                <w:szCs w:val="24"/>
                <w:lang w:eastAsia="en-AU"/>
              </w:rPr>
              <w:t>Section 5</w:t>
            </w:r>
          </w:p>
        </w:tc>
        <w:tc>
          <w:tcPr>
            <w:tcW w:w="3183" w:type="pct"/>
            <w:tcBorders>
              <w:top w:val="single" w:sz="8" w:space="0" w:color="FFFFFF"/>
              <w:left w:val="thinThickSmallGap" w:sz="24" w:space="0" w:color="auto"/>
              <w:bottom w:val="single" w:sz="8" w:space="0" w:color="FFFFFF"/>
              <w:right w:val="single" w:sz="8" w:space="0" w:color="FFFFFF"/>
            </w:tcBorders>
            <w:shd w:val="clear" w:color="000000" w:fill="DAEEF3"/>
            <w:vAlign w:val="center"/>
            <w:hideMark/>
          </w:tcPr>
          <w:p w14:paraId="62461A64" w14:textId="77777777" w:rsidR="001918DF" w:rsidRPr="00FC6604" w:rsidRDefault="001918DF" w:rsidP="001918DF">
            <w:pPr>
              <w:spacing w:after="0" w:line="240" w:lineRule="auto"/>
              <w:rPr>
                <w:rFonts w:ascii="Arial Narrow" w:hAnsi="Arial Narrow" w:cs="Arial"/>
                <w:color w:val="000000"/>
                <w:szCs w:val="24"/>
                <w:lang w:eastAsia="en-AU"/>
              </w:rPr>
            </w:pPr>
            <w:r w:rsidRPr="00FC6604">
              <w:rPr>
                <w:rFonts w:ascii="Arial Narrow" w:hAnsi="Arial Narrow" w:cs="Arial"/>
                <w:color w:val="000000"/>
                <w:szCs w:val="24"/>
                <w:lang w:eastAsia="en-AU"/>
              </w:rPr>
              <w:t>Asset data; Age, Condition</w:t>
            </w:r>
          </w:p>
        </w:tc>
        <w:tc>
          <w:tcPr>
            <w:tcW w:w="903" w:type="pct"/>
            <w:vMerge w:val="restart"/>
            <w:tcBorders>
              <w:top w:val="nil"/>
              <w:left w:val="single" w:sz="8" w:space="0" w:color="FFFFFF"/>
              <w:bottom w:val="single" w:sz="8" w:space="0" w:color="FFFFFF"/>
              <w:right w:val="single" w:sz="8" w:space="0" w:color="auto"/>
            </w:tcBorders>
            <w:shd w:val="clear" w:color="000000" w:fill="DAEEF3"/>
            <w:vAlign w:val="center"/>
            <w:hideMark/>
          </w:tcPr>
          <w:p w14:paraId="366F5F8C" w14:textId="77777777" w:rsidR="001918DF" w:rsidRPr="00FC6604" w:rsidRDefault="002641B4" w:rsidP="001918DF">
            <w:pPr>
              <w:spacing w:after="0" w:line="240" w:lineRule="auto"/>
              <w:jc w:val="center"/>
              <w:rPr>
                <w:rFonts w:ascii="Arial Narrow" w:hAnsi="Arial Narrow" w:cs="Arial"/>
                <w:b/>
                <w:bCs/>
                <w:color w:val="000000"/>
                <w:szCs w:val="24"/>
                <w:lang w:eastAsia="en-AU"/>
              </w:rPr>
            </w:pPr>
            <w:r w:rsidRPr="00FC6604">
              <w:rPr>
                <w:rFonts w:ascii="Arial Narrow" w:hAnsi="Arial Narrow" w:cs="Arial"/>
                <w:b/>
                <w:bCs/>
                <w:color w:val="000000"/>
                <w:szCs w:val="24"/>
                <w:lang w:eastAsia="en-AU"/>
              </w:rPr>
              <w:t>B</w:t>
            </w:r>
          </w:p>
        </w:tc>
      </w:tr>
      <w:tr w:rsidR="001918DF" w:rsidRPr="001918DF" w14:paraId="303CE3A0" w14:textId="77777777" w:rsidTr="00FC6604">
        <w:trPr>
          <w:trHeight w:val="618"/>
        </w:trPr>
        <w:tc>
          <w:tcPr>
            <w:tcW w:w="914" w:type="pct"/>
            <w:vMerge/>
            <w:tcBorders>
              <w:top w:val="nil"/>
              <w:left w:val="single" w:sz="8" w:space="0" w:color="auto"/>
              <w:bottom w:val="single" w:sz="8" w:space="0" w:color="FFFFFF"/>
              <w:right w:val="thinThickSmallGap" w:sz="24" w:space="0" w:color="auto"/>
            </w:tcBorders>
            <w:vAlign w:val="center"/>
            <w:hideMark/>
          </w:tcPr>
          <w:p w14:paraId="50620386" w14:textId="77777777" w:rsidR="001918DF" w:rsidRPr="00FC6604" w:rsidRDefault="001918DF" w:rsidP="001918DF">
            <w:pPr>
              <w:spacing w:after="0" w:line="240" w:lineRule="auto"/>
              <w:jc w:val="left"/>
              <w:rPr>
                <w:rFonts w:ascii="Arial Narrow" w:hAnsi="Arial Narrow" w:cs="Arial"/>
                <w:color w:val="000000"/>
                <w:szCs w:val="24"/>
                <w:lang w:eastAsia="en-AU"/>
              </w:rPr>
            </w:pPr>
          </w:p>
        </w:tc>
        <w:tc>
          <w:tcPr>
            <w:tcW w:w="3183" w:type="pct"/>
            <w:tcBorders>
              <w:top w:val="single" w:sz="8" w:space="0" w:color="FFFFFF"/>
              <w:left w:val="thinThickSmallGap" w:sz="24" w:space="0" w:color="auto"/>
              <w:bottom w:val="single" w:sz="8" w:space="0" w:color="FFFFFF"/>
              <w:right w:val="single" w:sz="8" w:space="0" w:color="FFFFFF"/>
            </w:tcBorders>
            <w:shd w:val="clear" w:color="000000" w:fill="DAEEF3"/>
            <w:vAlign w:val="center"/>
            <w:hideMark/>
          </w:tcPr>
          <w:p w14:paraId="5B2DFBB4" w14:textId="77777777" w:rsidR="001918DF" w:rsidRPr="00FC6604" w:rsidRDefault="001918DF" w:rsidP="001918DF">
            <w:pPr>
              <w:spacing w:after="0" w:line="240" w:lineRule="auto"/>
              <w:rPr>
                <w:rFonts w:ascii="Arial Narrow" w:hAnsi="Arial Narrow" w:cs="Arial"/>
                <w:color w:val="000000"/>
                <w:szCs w:val="24"/>
                <w:lang w:eastAsia="en-AU"/>
              </w:rPr>
            </w:pPr>
            <w:r w:rsidRPr="00FC6604">
              <w:rPr>
                <w:rFonts w:ascii="Arial Narrow" w:hAnsi="Arial Narrow" w:cs="Arial"/>
                <w:color w:val="000000"/>
                <w:szCs w:val="24"/>
                <w:lang w:eastAsia="en-AU"/>
              </w:rPr>
              <w:t>Operating &amp; Maintenance Expenditure, Renewal Expenditure</w:t>
            </w:r>
          </w:p>
        </w:tc>
        <w:tc>
          <w:tcPr>
            <w:tcW w:w="903" w:type="pct"/>
            <w:vMerge/>
            <w:tcBorders>
              <w:top w:val="nil"/>
              <w:left w:val="single" w:sz="8" w:space="0" w:color="FFFFFF"/>
              <w:bottom w:val="single" w:sz="8" w:space="0" w:color="FFFFFF"/>
              <w:right w:val="single" w:sz="8" w:space="0" w:color="auto"/>
            </w:tcBorders>
            <w:vAlign w:val="center"/>
            <w:hideMark/>
          </w:tcPr>
          <w:p w14:paraId="0E1E01EF" w14:textId="77777777" w:rsidR="001918DF" w:rsidRPr="00FC6604" w:rsidRDefault="001918DF" w:rsidP="001918DF">
            <w:pPr>
              <w:spacing w:after="0" w:line="240" w:lineRule="auto"/>
              <w:jc w:val="left"/>
              <w:rPr>
                <w:rFonts w:ascii="Arial Narrow" w:hAnsi="Arial Narrow" w:cs="Arial"/>
                <w:b/>
                <w:bCs/>
                <w:color w:val="000000"/>
                <w:szCs w:val="24"/>
                <w:lang w:eastAsia="en-AU"/>
              </w:rPr>
            </w:pPr>
          </w:p>
        </w:tc>
      </w:tr>
      <w:tr w:rsidR="001918DF" w:rsidRPr="001918DF" w14:paraId="56484E00" w14:textId="77777777" w:rsidTr="002959C3">
        <w:trPr>
          <w:trHeight w:val="559"/>
        </w:trPr>
        <w:tc>
          <w:tcPr>
            <w:tcW w:w="914" w:type="pct"/>
            <w:tcBorders>
              <w:top w:val="nil"/>
              <w:left w:val="single" w:sz="8" w:space="0" w:color="auto"/>
              <w:bottom w:val="single" w:sz="8" w:space="0" w:color="auto"/>
              <w:right w:val="thinThickSmallGap" w:sz="24" w:space="0" w:color="auto"/>
            </w:tcBorders>
            <w:shd w:val="clear" w:color="000000" w:fill="B6DDE8"/>
            <w:vAlign w:val="center"/>
            <w:hideMark/>
          </w:tcPr>
          <w:p w14:paraId="2AF534A3" w14:textId="77777777" w:rsidR="001918DF" w:rsidRPr="00FC6604" w:rsidRDefault="001918DF" w:rsidP="001918DF">
            <w:pPr>
              <w:spacing w:after="0" w:line="240" w:lineRule="auto"/>
              <w:rPr>
                <w:rFonts w:ascii="Arial Narrow" w:hAnsi="Arial Narrow" w:cs="Arial"/>
                <w:color w:val="000000"/>
                <w:szCs w:val="24"/>
                <w:lang w:eastAsia="en-AU"/>
              </w:rPr>
            </w:pPr>
            <w:r w:rsidRPr="00FC6604">
              <w:rPr>
                <w:rFonts w:ascii="Arial Narrow" w:hAnsi="Arial Narrow" w:cs="Arial"/>
                <w:color w:val="000000"/>
                <w:szCs w:val="24"/>
                <w:lang w:eastAsia="en-AU"/>
              </w:rPr>
              <w:t>Section 6</w:t>
            </w:r>
          </w:p>
        </w:tc>
        <w:tc>
          <w:tcPr>
            <w:tcW w:w="3183" w:type="pct"/>
            <w:tcBorders>
              <w:top w:val="single" w:sz="8" w:space="0" w:color="FFFFFF"/>
              <w:left w:val="thinThickSmallGap" w:sz="24" w:space="0" w:color="auto"/>
              <w:bottom w:val="single" w:sz="8" w:space="0" w:color="auto"/>
              <w:right w:val="single" w:sz="8" w:space="0" w:color="FFFFFF"/>
            </w:tcBorders>
            <w:shd w:val="clear" w:color="000000" w:fill="B6DDE8"/>
            <w:vAlign w:val="center"/>
            <w:hideMark/>
          </w:tcPr>
          <w:p w14:paraId="1BF11DF2" w14:textId="77777777" w:rsidR="001918DF" w:rsidRPr="00FC6604" w:rsidRDefault="001918DF" w:rsidP="001918DF">
            <w:pPr>
              <w:spacing w:after="0" w:line="240" w:lineRule="auto"/>
              <w:rPr>
                <w:rFonts w:ascii="Arial Narrow" w:hAnsi="Arial Narrow" w:cs="Arial"/>
                <w:color w:val="000000"/>
                <w:szCs w:val="24"/>
                <w:lang w:eastAsia="en-AU"/>
              </w:rPr>
            </w:pPr>
            <w:r w:rsidRPr="00FC6604">
              <w:rPr>
                <w:rFonts w:ascii="Arial Narrow" w:hAnsi="Arial Narrow" w:cs="Arial"/>
                <w:color w:val="000000"/>
                <w:szCs w:val="24"/>
                <w:lang w:eastAsia="en-AU"/>
              </w:rPr>
              <w:t>Financial statements; Renewals Gap, Ratios</w:t>
            </w:r>
          </w:p>
        </w:tc>
        <w:tc>
          <w:tcPr>
            <w:tcW w:w="903" w:type="pct"/>
            <w:tcBorders>
              <w:top w:val="nil"/>
              <w:left w:val="nil"/>
              <w:bottom w:val="single" w:sz="8" w:space="0" w:color="auto"/>
              <w:right w:val="single" w:sz="8" w:space="0" w:color="auto"/>
            </w:tcBorders>
            <w:shd w:val="clear" w:color="000000" w:fill="B6DDE8"/>
            <w:vAlign w:val="center"/>
            <w:hideMark/>
          </w:tcPr>
          <w:p w14:paraId="0C168065" w14:textId="77777777" w:rsidR="001918DF" w:rsidRPr="00FC6604" w:rsidRDefault="001918DF" w:rsidP="001918DF">
            <w:pPr>
              <w:spacing w:after="0" w:line="240" w:lineRule="auto"/>
              <w:jc w:val="center"/>
              <w:rPr>
                <w:rFonts w:ascii="Arial Narrow" w:hAnsi="Arial Narrow" w:cs="Arial"/>
                <w:b/>
                <w:bCs/>
                <w:color w:val="000000"/>
                <w:szCs w:val="24"/>
                <w:lang w:eastAsia="en-AU"/>
              </w:rPr>
            </w:pPr>
            <w:r w:rsidRPr="00FC6604">
              <w:rPr>
                <w:rFonts w:ascii="Arial Narrow" w:hAnsi="Arial Narrow" w:cs="Arial"/>
                <w:b/>
                <w:bCs/>
                <w:color w:val="000000"/>
                <w:szCs w:val="24"/>
                <w:lang w:eastAsia="en-AU"/>
              </w:rPr>
              <w:t>A</w:t>
            </w:r>
          </w:p>
        </w:tc>
      </w:tr>
    </w:tbl>
    <w:p w14:paraId="2EE52F64" w14:textId="4410E612" w:rsidR="00D95710" w:rsidRDefault="00D95710" w:rsidP="00DC45B5"/>
    <w:p w14:paraId="57570F10" w14:textId="41E9C070" w:rsidR="00140CAE" w:rsidRDefault="00140CAE" w:rsidP="00140CAE">
      <w:pPr>
        <w:pStyle w:val="BodyText"/>
      </w:pPr>
    </w:p>
    <w:p w14:paraId="3F886A8B" w14:textId="0F4797A4" w:rsidR="00140CAE" w:rsidRDefault="00140CAE" w:rsidP="00140CAE">
      <w:pPr>
        <w:pStyle w:val="BodyText"/>
      </w:pPr>
    </w:p>
    <w:p w14:paraId="25CED62C" w14:textId="5C5C654D" w:rsidR="00140CAE" w:rsidRDefault="00140CAE" w:rsidP="00140CAE">
      <w:pPr>
        <w:pStyle w:val="BodyText"/>
      </w:pPr>
    </w:p>
    <w:p w14:paraId="5FA72452" w14:textId="77777777" w:rsidR="00FC6604" w:rsidRPr="00140CAE" w:rsidRDefault="00FC6604" w:rsidP="00140CAE">
      <w:pPr>
        <w:pStyle w:val="BodyText"/>
      </w:pPr>
    </w:p>
    <w:p w14:paraId="2957DD8E" w14:textId="77777777" w:rsidR="00954BC5" w:rsidRDefault="00954BC5" w:rsidP="00DC45B5">
      <w:r>
        <w:lastRenderedPageBreak/>
        <w:t>Ratings are based on the following criteria / inputs</w:t>
      </w:r>
      <w:r w:rsidRPr="00265145">
        <w:t>.</w:t>
      </w:r>
    </w:p>
    <w:p w14:paraId="2ADB5C57" w14:textId="77777777" w:rsidR="00954BC5" w:rsidRPr="00140CAE" w:rsidRDefault="00954BC5" w:rsidP="00616E47">
      <w:pPr>
        <w:keepNext/>
        <w:rPr>
          <w:b/>
          <w:iCs/>
          <w:color w:val="0070C0"/>
          <w:szCs w:val="22"/>
        </w:rPr>
      </w:pPr>
      <w:r w:rsidRPr="00140CAE">
        <w:rPr>
          <w:b/>
          <w:iCs/>
          <w:color w:val="0070C0"/>
          <w:szCs w:val="22"/>
        </w:rPr>
        <w:t>Table 2.5.</w:t>
      </w:r>
      <w:r w:rsidR="00516A20" w:rsidRPr="00140CAE">
        <w:rPr>
          <w:b/>
          <w:iCs/>
          <w:color w:val="0070C0"/>
          <w:szCs w:val="22"/>
        </w:rPr>
        <w:t>2</w:t>
      </w:r>
      <w:r w:rsidRPr="00140CAE">
        <w:rPr>
          <w:b/>
          <w:iCs/>
          <w:color w:val="0070C0"/>
          <w:szCs w:val="22"/>
        </w:rPr>
        <w:t xml:space="preserve"> </w:t>
      </w:r>
      <w:r w:rsidRPr="00140CAE">
        <w:rPr>
          <w:b/>
          <w:iCs/>
          <w:color w:val="0070C0"/>
          <w:szCs w:val="22"/>
        </w:rPr>
        <w:tab/>
        <w:t>Data confidence criteria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0"/>
        <w:gridCol w:w="7573"/>
      </w:tblGrid>
      <w:tr w:rsidR="00516A20" w:rsidRPr="00546EB0" w14:paraId="7F67919B" w14:textId="77777777" w:rsidTr="00516A20">
        <w:tc>
          <w:tcPr>
            <w:tcW w:w="0" w:type="auto"/>
            <w:shd w:val="clear" w:color="auto" w:fill="auto"/>
          </w:tcPr>
          <w:p w14:paraId="3C724195" w14:textId="77777777" w:rsidR="00516A20" w:rsidRPr="00546EB0" w:rsidRDefault="00516A20" w:rsidP="00140CAE">
            <w:pPr>
              <w:spacing w:after="0"/>
              <w:jc w:val="left"/>
              <w:rPr>
                <w:rFonts w:eastAsia="Calibri"/>
                <w:b/>
                <w:szCs w:val="24"/>
              </w:rPr>
            </w:pPr>
            <w:r w:rsidRPr="00546EB0">
              <w:rPr>
                <w:rFonts w:eastAsia="Calibri"/>
                <w:b/>
                <w:szCs w:val="24"/>
              </w:rPr>
              <w:t>Confidence Grade</w:t>
            </w:r>
          </w:p>
        </w:tc>
        <w:tc>
          <w:tcPr>
            <w:tcW w:w="0" w:type="auto"/>
            <w:shd w:val="clear" w:color="auto" w:fill="auto"/>
          </w:tcPr>
          <w:p w14:paraId="064AD204" w14:textId="77777777" w:rsidR="00516A20" w:rsidRPr="00546EB0" w:rsidRDefault="00516A20" w:rsidP="00140CAE">
            <w:pPr>
              <w:spacing w:after="0"/>
              <w:jc w:val="left"/>
              <w:rPr>
                <w:rFonts w:eastAsia="Calibri"/>
                <w:b/>
                <w:szCs w:val="24"/>
              </w:rPr>
            </w:pPr>
            <w:r w:rsidRPr="00546EB0">
              <w:rPr>
                <w:rFonts w:eastAsia="Calibri"/>
                <w:b/>
                <w:szCs w:val="24"/>
              </w:rPr>
              <w:t>Description</w:t>
            </w:r>
          </w:p>
        </w:tc>
      </w:tr>
      <w:tr w:rsidR="00516A20" w:rsidRPr="00546EB0" w14:paraId="651FBFB9" w14:textId="77777777" w:rsidTr="00516A20">
        <w:tc>
          <w:tcPr>
            <w:tcW w:w="0" w:type="auto"/>
            <w:shd w:val="clear" w:color="auto" w:fill="auto"/>
          </w:tcPr>
          <w:p w14:paraId="4349E351" w14:textId="77777777" w:rsidR="00516A20" w:rsidRPr="00546EB0" w:rsidRDefault="00516A20" w:rsidP="00140CAE">
            <w:pPr>
              <w:jc w:val="left"/>
              <w:rPr>
                <w:szCs w:val="24"/>
                <w:lang w:val="x-none"/>
              </w:rPr>
            </w:pPr>
            <w:r w:rsidRPr="00546EB0">
              <w:rPr>
                <w:szCs w:val="24"/>
                <w:lang w:val="x-none"/>
              </w:rPr>
              <w:t>A  Highly reliable</w:t>
            </w:r>
          </w:p>
        </w:tc>
        <w:tc>
          <w:tcPr>
            <w:tcW w:w="0" w:type="auto"/>
            <w:shd w:val="clear" w:color="auto" w:fill="auto"/>
          </w:tcPr>
          <w:p w14:paraId="04A26595" w14:textId="77777777" w:rsidR="00516A20" w:rsidRPr="00546EB0" w:rsidRDefault="00516A20" w:rsidP="00140CAE">
            <w:pPr>
              <w:rPr>
                <w:szCs w:val="24"/>
                <w:lang w:val="x-none"/>
              </w:rPr>
            </w:pPr>
            <w:r w:rsidRPr="00546EB0">
              <w:rPr>
                <w:szCs w:val="24"/>
                <w:lang w:val="x-none"/>
              </w:rPr>
              <w:t>Data based on sound records, procedures, investigations and analysis, documented properly and agreed as the best method of assessment. Dataset is complete and estimated to be accurate ± 2%</w:t>
            </w:r>
          </w:p>
        </w:tc>
      </w:tr>
      <w:tr w:rsidR="00516A20" w:rsidRPr="00546EB0" w14:paraId="3D17B1E4" w14:textId="77777777" w:rsidTr="00516A20">
        <w:tc>
          <w:tcPr>
            <w:tcW w:w="0" w:type="auto"/>
            <w:shd w:val="clear" w:color="auto" w:fill="auto"/>
          </w:tcPr>
          <w:p w14:paraId="0E0AF7B3" w14:textId="77777777" w:rsidR="00516A20" w:rsidRPr="00546EB0" w:rsidRDefault="00516A20" w:rsidP="00140CAE">
            <w:pPr>
              <w:jc w:val="left"/>
              <w:rPr>
                <w:szCs w:val="24"/>
                <w:lang w:val="x-none"/>
              </w:rPr>
            </w:pPr>
            <w:r w:rsidRPr="00546EB0">
              <w:rPr>
                <w:szCs w:val="24"/>
                <w:lang w:val="x-none"/>
              </w:rPr>
              <w:t>B  Reliable</w:t>
            </w:r>
          </w:p>
        </w:tc>
        <w:tc>
          <w:tcPr>
            <w:tcW w:w="0" w:type="auto"/>
            <w:shd w:val="clear" w:color="auto" w:fill="auto"/>
          </w:tcPr>
          <w:p w14:paraId="55CD392F" w14:textId="77777777" w:rsidR="00516A20" w:rsidRPr="00546EB0" w:rsidRDefault="00516A20" w:rsidP="00140CAE">
            <w:pPr>
              <w:rPr>
                <w:szCs w:val="24"/>
                <w:lang w:val="x-none"/>
              </w:rPr>
            </w:pPr>
            <w:r w:rsidRPr="00546EB0">
              <w:rPr>
                <w:szCs w:val="24"/>
                <w:lang w:val="x-none"/>
              </w:rPr>
              <w:t>Data based on sound records, procedures, investigations and analysis, documented properly but has minor shortcomings, for example some of the data is old, some documentation is missing and/or reliance is placed on unconfirmed reports or some extrapolation.  Dataset is complete and estimated to be accurate ± 10%</w:t>
            </w:r>
          </w:p>
        </w:tc>
      </w:tr>
      <w:tr w:rsidR="00516A20" w:rsidRPr="00546EB0" w14:paraId="6B244E0E" w14:textId="77777777" w:rsidTr="00516A20">
        <w:tc>
          <w:tcPr>
            <w:tcW w:w="0" w:type="auto"/>
            <w:shd w:val="clear" w:color="auto" w:fill="auto"/>
          </w:tcPr>
          <w:p w14:paraId="51104E4B" w14:textId="77777777" w:rsidR="00516A20" w:rsidRPr="00546EB0" w:rsidRDefault="00516A20" w:rsidP="00140CAE">
            <w:pPr>
              <w:jc w:val="left"/>
              <w:rPr>
                <w:szCs w:val="24"/>
                <w:lang w:val="x-none"/>
              </w:rPr>
            </w:pPr>
            <w:r w:rsidRPr="00546EB0">
              <w:rPr>
                <w:szCs w:val="24"/>
                <w:lang w:val="x-none"/>
              </w:rPr>
              <w:t>C  Uncertain</w:t>
            </w:r>
          </w:p>
        </w:tc>
        <w:tc>
          <w:tcPr>
            <w:tcW w:w="0" w:type="auto"/>
            <w:shd w:val="clear" w:color="auto" w:fill="auto"/>
          </w:tcPr>
          <w:p w14:paraId="7998849C" w14:textId="77777777" w:rsidR="00516A20" w:rsidRPr="00546EB0" w:rsidRDefault="00516A20" w:rsidP="00140CAE">
            <w:pPr>
              <w:rPr>
                <w:szCs w:val="24"/>
                <w:lang w:val="x-none"/>
              </w:rPr>
            </w:pPr>
            <w:r w:rsidRPr="00546EB0">
              <w:rPr>
                <w:szCs w:val="24"/>
                <w:lang w:val="x-none"/>
              </w:rPr>
              <w:t>Data based on sound records, procedures, investigations and analysis which is incomplete or unsupported, or extrapolated from a limited sample for which grade A or B data are available.  Dataset is substantially complete but up to 50% is extrapolated data and accuracy estimated ± 25%</w:t>
            </w:r>
          </w:p>
        </w:tc>
      </w:tr>
      <w:tr w:rsidR="00516A20" w:rsidRPr="00546EB0" w14:paraId="18B44179" w14:textId="77777777" w:rsidTr="00516A20">
        <w:tc>
          <w:tcPr>
            <w:tcW w:w="0" w:type="auto"/>
            <w:shd w:val="clear" w:color="auto" w:fill="auto"/>
          </w:tcPr>
          <w:p w14:paraId="6AD352D0" w14:textId="77777777" w:rsidR="00516A20" w:rsidRPr="00546EB0" w:rsidRDefault="00516A20" w:rsidP="00140CAE">
            <w:pPr>
              <w:jc w:val="left"/>
              <w:rPr>
                <w:szCs w:val="24"/>
                <w:lang w:val="x-none"/>
              </w:rPr>
            </w:pPr>
            <w:r w:rsidRPr="00546EB0">
              <w:rPr>
                <w:szCs w:val="24"/>
                <w:lang w:val="x-none"/>
              </w:rPr>
              <w:t>D  Very Uncertain</w:t>
            </w:r>
          </w:p>
        </w:tc>
        <w:tc>
          <w:tcPr>
            <w:tcW w:w="0" w:type="auto"/>
            <w:shd w:val="clear" w:color="auto" w:fill="auto"/>
          </w:tcPr>
          <w:p w14:paraId="481CECC6" w14:textId="77777777" w:rsidR="00516A20" w:rsidRPr="00546EB0" w:rsidRDefault="00516A20" w:rsidP="00140CAE">
            <w:pPr>
              <w:rPr>
                <w:szCs w:val="24"/>
                <w:lang w:val="x-none"/>
              </w:rPr>
            </w:pPr>
            <w:r w:rsidRPr="00546EB0">
              <w:rPr>
                <w:szCs w:val="24"/>
                <w:lang w:val="x-none"/>
              </w:rPr>
              <w:t>Data is based on unconfirmed verbal reports and/or cursory inspections and analysis.  Dataset may not be fully complete and most data is estimated or extrapolated.  Accuracy ± 40%</w:t>
            </w:r>
          </w:p>
        </w:tc>
      </w:tr>
      <w:tr w:rsidR="00516A20" w:rsidRPr="00546EB0" w14:paraId="09422BA4" w14:textId="77777777" w:rsidTr="00516A20">
        <w:tc>
          <w:tcPr>
            <w:tcW w:w="0" w:type="auto"/>
            <w:shd w:val="clear" w:color="auto" w:fill="auto"/>
          </w:tcPr>
          <w:p w14:paraId="564074C1" w14:textId="77777777" w:rsidR="00516A20" w:rsidRPr="00546EB0" w:rsidRDefault="00516A20" w:rsidP="00140CAE">
            <w:pPr>
              <w:jc w:val="left"/>
              <w:rPr>
                <w:szCs w:val="24"/>
                <w:lang w:val="x-none"/>
              </w:rPr>
            </w:pPr>
            <w:r w:rsidRPr="00546EB0">
              <w:rPr>
                <w:szCs w:val="24"/>
                <w:lang w:val="x-none"/>
              </w:rPr>
              <w:t>E  Unknown</w:t>
            </w:r>
          </w:p>
        </w:tc>
        <w:tc>
          <w:tcPr>
            <w:tcW w:w="0" w:type="auto"/>
            <w:shd w:val="clear" w:color="auto" w:fill="auto"/>
          </w:tcPr>
          <w:p w14:paraId="01CBF9FE" w14:textId="77777777" w:rsidR="00516A20" w:rsidRPr="00546EB0" w:rsidRDefault="00516A20" w:rsidP="00140CAE">
            <w:pPr>
              <w:rPr>
                <w:szCs w:val="24"/>
                <w:lang w:val="x-none"/>
              </w:rPr>
            </w:pPr>
            <w:r w:rsidRPr="00546EB0">
              <w:rPr>
                <w:szCs w:val="24"/>
                <w:lang w:val="x-none"/>
              </w:rPr>
              <w:t>None or very little data held.</w:t>
            </w:r>
          </w:p>
        </w:tc>
      </w:tr>
    </w:tbl>
    <w:p w14:paraId="4A90E60E" w14:textId="77777777" w:rsidR="00516A20" w:rsidRDefault="00516A20" w:rsidP="00516A20">
      <w:pPr>
        <w:pStyle w:val="BodyText"/>
      </w:pPr>
    </w:p>
    <w:p w14:paraId="33D68FC1" w14:textId="77777777" w:rsidR="00516A20" w:rsidRDefault="00516A20" w:rsidP="00516A20">
      <w:pPr>
        <w:pStyle w:val="BodyText"/>
      </w:pPr>
    </w:p>
    <w:p w14:paraId="4955A027" w14:textId="77777777" w:rsidR="00516A20" w:rsidRDefault="00516A20" w:rsidP="00516A20">
      <w:pPr>
        <w:pStyle w:val="BodyText"/>
      </w:pPr>
    </w:p>
    <w:p w14:paraId="74EDC51E" w14:textId="77777777" w:rsidR="00516A20" w:rsidRDefault="00516A20" w:rsidP="00516A20">
      <w:pPr>
        <w:pStyle w:val="BodyText"/>
      </w:pPr>
    </w:p>
    <w:p w14:paraId="60AFFEA4" w14:textId="77777777" w:rsidR="00727F7C" w:rsidRDefault="00727F7C" w:rsidP="00516A20">
      <w:pPr>
        <w:pStyle w:val="BodyText"/>
      </w:pPr>
    </w:p>
    <w:p w14:paraId="5AC8C566" w14:textId="77777777" w:rsidR="00727F7C" w:rsidRDefault="00727F7C" w:rsidP="00516A20">
      <w:pPr>
        <w:pStyle w:val="BodyText"/>
      </w:pPr>
    </w:p>
    <w:p w14:paraId="6349C281" w14:textId="77777777" w:rsidR="00727F7C" w:rsidRDefault="00727F7C" w:rsidP="00516A20">
      <w:pPr>
        <w:pStyle w:val="BodyText"/>
      </w:pPr>
    </w:p>
    <w:p w14:paraId="1FB7B0A6" w14:textId="77777777" w:rsidR="00727F7C" w:rsidRDefault="00727F7C" w:rsidP="00516A20">
      <w:pPr>
        <w:pStyle w:val="BodyText"/>
      </w:pPr>
    </w:p>
    <w:p w14:paraId="6500855A" w14:textId="77777777" w:rsidR="00727F7C" w:rsidRDefault="00727F7C" w:rsidP="00516A20">
      <w:pPr>
        <w:pStyle w:val="BodyText"/>
      </w:pPr>
    </w:p>
    <w:p w14:paraId="3B87545E" w14:textId="77777777" w:rsidR="00516A20" w:rsidRPr="00516A20" w:rsidRDefault="00516A20" w:rsidP="00516A20">
      <w:pPr>
        <w:pStyle w:val="BodyText"/>
      </w:pPr>
    </w:p>
    <w:p w14:paraId="51BC65D3" w14:textId="0C81138F" w:rsidR="00626753" w:rsidRPr="00140CAE" w:rsidRDefault="005708F5" w:rsidP="00780183">
      <w:pPr>
        <w:pStyle w:val="Heading1"/>
        <w:rPr>
          <w:color w:val="0070C0"/>
        </w:rPr>
      </w:pPr>
      <w:bookmarkStart w:id="12" w:name="_Toc56419055"/>
      <w:r w:rsidRPr="00140CAE">
        <w:rPr>
          <w:color w:val="0070C0"/>
        </w:rPr>
        <w:lastRenderedPageBreak/>
        <w:t>3</w:t>
      </w:r>
      <w:r w:rsidR="00124C42" w:rsidRPr="00140CAE">
        <w:rPr>
          <w:color w:val="0070C0"/>
        </w:rPr>
        <w:t>.</w:t>
      </w:r>
      <w:r w:rsidR="00124C42" w:rsidRPr="00140CAE">
        <w:rPr>
          <w:color w:val="0070C0"/>
        </w:rPr>
        <w:tab/>
      </w:r>
      <w:r w:rsidR="006F08FA" w:rsidRPr="00140CAE">
        <w:rPr>
          <w:color w:val="0070C0"/>
        </w:rPr>
        <w:t xml:space="preserve">Levels </w:t>
      </w:r>
      <w:r w:rsidR="00FC6604">
        <w:rPr>
          <w:color w:val="0070C0"/>
        </w:rPr>
        <w:t>o</w:t>
      </w:r>
      <w:r w:rsidR="006F08FA" w:rsidRPr="00140CAE">
        <w:rPr>
          <w:color w:val="0070C0"/>
        </w:rPr>
        <w:t>f Service</w:t>
      </w:r>
      <w:bookmarkEnd w:id="12"/>
    </w:p>
    <w:p w14:paraId="439B3B06" w14:textId="77777777" w:rsidR="00DD10E7" w:rsidRPr="007A5196" w:rsidRDefault="00DD10E7" w:rsidP="00DD10E7">
      <w:pPr>
        <w:autoSpaceDE w:val="0"/>
        <w:autoSpaceDN w:val="0"/>
        <w:adjustRightInd w:val="0"/>
        <w:spacing w:after="0"/>
        <w:rPr>
          <w:rFonts w:cs="Arial"/>
          <w:szCs w:val="24"/>
        </w:rPr>
      </w:pPr>
      <w:r w:rsidRPr="007A5196">
        <w:rPr>
          <w:rFonts w:cs="Arial"/>
          <w:szCs w:val="24"/>
        </w:rPr>
        <w:t xml:space="preserve">To support the management of </w:t>
      </w:r>
      <w:r w:rsidR="00DD1C36">
        <w:rPr>
          <w:rFonts w:cs="Arial"/>
          <w:szCs w:val="24"/>
        </w:rPr>
        <w:t>footpath</w:t>
      </w:r>
      <w:r w:rsidRPr="007A5196">
        <w:rPr>
          <w:rFonts w:cs="Arial"/>
          <w:szCs w:val="24"/>
        </w:rPr>
        <w:t xml:space="preserve"> assets the City has developed industry best practice asset management and customer focussed levels of service (LOS) for infrastructure assets and associated services. These LOS’s provide the City with a mechanism to deliver operational activities that endeavour to meet community expectations in the most cost effective manner possible.</w:t>
      </w:r>
    </w:p>
    <w:p w14:paraId="35343A2F" w14:textId="77777777" w:rsidR="00DD10E7" w:rsidRPr="007A5196" w:rsidRDefault="00DD10E7" w:rsidP="00DD10E7">
      <w:pPr>
        <w:autoSpaceDE w:val="0"/>
        <w:autoSpaceDN w:val="0"/>
        <w:adjustRightInd w:val="0"/>
        <w:spacing w:after="0"/>
        <w:rPr>
          <w:rFonts w:cs="Arial"/>
          <w:szCs w:val="24"/>
        </w:rPr>
      </w:pPr>
    </w:p>
    <w:p w14:paraId="2FA8F138" w14:textId="77777777" w:rsidR="00DD10E7" w:rsidRPr="007A5196" w:rsidRDefault="00DD10E7" w:rsidP="00DD10E7">
      <w:pPr>
        <w:autoSpaceDE w:val="0"/>
        <w:autoSpaceDN w:val="0"/>
        <w:adjustRightInd w:val="0"/>
        <w:spacing w:after="0"/>
        <w:rPr>
          <w:szCs w:val="24"/>
        </w:rPr>
      </w:pPr>
      <w:r w:rsidRPr="007A5196">
        <w:rPr>
          <w:rFonts w:cs="Arial"/>
          <w:szCs w:val="24"/>
        </w:rPr>
        <w:t xml:space="preserve">The City administers </w:t>
      </w:r>
      <w:r w:rsidRPr="007A5196">
        <w:rPr>
          <w:szCs w:val="24"/>
        </w:rPr>
        <w:t xml:space="preserve">Community and Technical Services levels to ensure that quality service provision is provided in accordance with the City’s customer Service Charter and Community Engagement Framework, whilst Technical Services are sustainable, and adhere to all relevant compliance and safety industry standards.  </w:t>
      </w:r>
    </w:p>
    <w:p w14:paraId="7F3ACA81" w14:textId="77777777" w:rsidR="00DD10E7" w:rsidRPr="007A5196" w:rsidRDefault="00DD10E7" w:rsidP="00DD10E7">
      <w:pPr>
        <w:autoSpaceDE w:val="0"/>
        <w:autoSpaceDN w:val="0"/>
        <w:adjustRightInd w:val="0"/>
        <w:spacing w:after="0"/>
        <w:rPr>
          <w:rFonts w:cs="Arial"/>
          <w:szCs w:val="24"/>
        </w:rPr>
      </w:pPr>
    </w:p>
    <w:p w14:paraId="0D77BCEA" w14:textId="77777777" w:rsidR="00DD10E7" w:rsidRPr="007A5196" w:rsidRDefault="00DD10E7" w:rsidP="00DD10E7">
      <w:pPr>
        <w:autoSpaceDE w:val="0"/>
        <w:autoSpaceDN w:val="0"/>
        <w:adjustRightInd w:val="0"/>
        <w:spacing w:after="0"/>
        <w:rPr>
          <w:rFonts w:cs="Arial"/>
          <w:szCs w:val="24"/>
        </w:rPr>
      </w:pPr>
      <w:r w:rsidRPr="007A5196">
        <w:rPr>
          <w:rFonts w:cs="Arial"/>
          <w:szCs w:val="24"/>
        </w:rPr>
        <w:t xml:space="preserve">The </w:t>
      </w:r>
      <w:r w:rsidR="00A47EBF">
        <w:rPr>
          <w:rFonts w:cs="Arial"/>
          <w:szCs w:val="24"/>
        </w:rPr>
        <w:t>F</w:t>
      </w:r>
      <w:r w:rsidRPr="007A5196">
        <w:rPr>
          <w:rFonts w:cs="Arial"/>
          <w:szCs w:val="24"/>
        </w:rPr>
        <w:t xml:space="preserve">AMP community and technical levels of service are defined to an asset group level and enable the City to monitor and report operational performance against adopted community and technical targets. </w:t>
      </w:r>
    </w:p>
    <w:p w14:paraId="45970ED6" w14:textId="77777777" w:rsidR="00DD10E7" w:rsidRPr="007A5196" w:rsidRDefault="00DD10E7" w:rsidP="00DD10E7">
      <w:pPr>
        <w:autoSpaceDE w:val="0"/>
        <w:autoSpaceDN w:val="0"/>
        <w:adjustRightInd w:val="0"/>
        <w:spacing w:after="0"/>
        <w:rPr>
          <w:rFonts w:cs="Arial"/>
          <w:szCs w:val="24"/>
        </w:rPr>
      </w:pPr>
    </w:p>
    <w:p w14:paraId="4F20F990" w14:textId="77777777" w:rsidR="00DD10E7" w:rsidRDefault="00DD10E7" w:rsidP="00DD10E7">
      <w:pPr>
        <w:autoSpaceDE w:val="0"/>
        <w:autoSpaceDN w:val="0"/>
        <w:adjustRightInd w:val="0"/>
        <w:spacing w:after="0"/>
        <w:rPr>
          <w:rFonts w:cs="Arial"/>
          <w:szCs w:val="24"/>
        </w:rPr>
      </w:pPr>
      <w:r w:rsidRPr="007A5196">
        <w:rPr>
          <w:rFonts w:cs="Arial"/>
          <w:szCs w:val="24"/>
        </w:rPr>
        <w:t xml:space="preserve">Similar to the City’s existing Asset Management Plans, future </w:t>
      </w:r>
      <w:r w:rsidR="00FE1C09">
        <w:rPr>
          <w:rFonts w:cs="Arial"/>
          <w:szCs w:val="24"/>
        </w:rPr>
        <w:t>F</w:t>
      </w:r>
      <w:r w:rsidRPr="007A5196">
        <w:rPr>
          <w:rFonts w:cs="Arial"/>
          <w:szCs w:val="24"/>
        </w:rPr>
        <w:t>AMP Service level reporting will be derived from the City’s Enterprise Asset Management System (EAM). The Implementation of the EAM will establish improved reporting of operational and maintenance budget expenditure providing increased confidence in projecting future budget needs.</w:t>
      </w:r>
    </w:p>
    <w:p w14:paraId="3F12F0A4" w14:textId="77777777" w:rsidR="00124C42" w:rsidRPr="00140CAE" w:rsidRDefault="005708F5" w:rsidP="00140CAE">
      <w:pPr>
        <w:pStyle w:val="Heading2"/>
      </w:pPr>
      <w:bookmarkStart w:id="13" w:name="_Toc56419056"/>
      <w:r w:rsidRPr="00140CAE">
        <w:t>3</w:t>
      </w:r>
      <w:r w:rsidR="00124C42" w:rsidRPr="00140CAE">
        <w:t>.1</w:t>
      </w:r>
      <w:r w:rsidR="00124C42" w:rsidRPr="00140CAE">
        <w:tab/>
      </w:r>
      <w:r w:rsidR="00F8679E" w:rsidRPr="00140CAE">
        <w:t>Customer</w:t>
      </w:r>
      <w:r w:rsidR="00124C42" w:rsidRPr="00140CAE">
        <w:t xml:space="preserve"> Research and Expectations</w:t>
      </w:r>
      <w:bookmarkEnd w:id="13"/>
    </w:p>
    <w:p w14:paraId="54A6898F" w14:textId="77777777" w:rsidR="00A86B45" w:rsidRDefault="00C04C63" w:rsidP="00FD5C60">
      <w:r w:rsidRPr="00EA6639">
        <w:t xml:space="preserve">The City </w:t>
      </w:r>
      <w:r w:rsidR="00415357" w:rsidRPr="00EA6639">
        <w:t xml:space="preserve">of Cockburn </w:t>
      </w:r>
      <w:r w:rsidRPr="00EA6639">
        <w:t xml:space="preserve">administered the CATALYSE </w:t>
      </w:r>
      <w:r w:rsidR="000F64BA" w:rsidRPr="00EA6639">
        <w:t xml:space="preserve">Business and </w:t>
      </w:r>
      <w:r w:rsidRPr="00EA6639">
        <w:t>Community Perceptions Survey</w:t>
      </w:r>
      <w:r w:rsidR="000F64BA" w:rsidRPr="00EA6639">
        <w:t xml:space="preserve">’s </w:t>
      </w:r>
      <w:r w:rsidRPr="00EA6639">
        <w:t>to evaluate and monitor performance across a range of</w:t>
      </w:r>
      <w:r w:rsidR="000F64BA" w:rsidRPr="00EA6639">
        <w:t xml:space="preserve"> services. </w:t>
      </w:r>
    </w:p>
    <w:p w14:paraId="13F825D1" w14:textId="77777777" w:rsidR="00C04C63" w:rsidRPr="00EA6639" w:rsidRDefault="003A056E" w:rsidP="00FD5C60">
      <w:r>
        <w:t>699</w:t>
      </w:r>
      <w:r w:rsidR="000F64BA" w:rsidRPr="00E4420E">
        <w:t xml:space="preserve"> R</w:t>
      </w:r>
      <w:r w:rsidR="00C04C63" w:rsidRPr="00E4420E">
        <w:t xml:space="preserve">esidents </w:t>
      </w:r>
      <w:r w:rsidR="005C4EB7" w:rsidRPr="00E4420E">
        <w:t>and 1</w:t>
      </w:r>
      <w:r w:rsidR="00E4420E" w:rsidRPr="0026613B">
        <w:t>38</w:t>
      </w:r>
      <w:r w:rsidR="005C4EB7" w:rsidRPr="00E4420E">
        <w:t xml:space="preserve"> </w:t>
      </w:r>
      <w:r w:rsidR="00A86B45">
        <w:t xml:space="preserve">local </w:t>
      </w:r>
      <w:r w:rsidR="000F64BA" w:rsidRPr="00E4420E">
        <w:t>businesses</w:t>
      </w:r>
      <w:r w:rsidR="000F64BA" w:rsidRPr="00EA6639">
        <w:t xml:space="preserve"> participated in the studies</w:t>
      </w:r>
      <w:r w:rsidR="00C04C63" w:rsidRPr="00EA6639">
        <w:t xml:space="preserve">. The </w:t>
      </w:r>
      <w:r w:rsidR="00C03873" w:rsidRPr="00EA6639">
        <w:t>surveys</w:t>
      </w:r>
      <w:r w:rsidR="000F64BA" w:rsidRPr="00EA6639">
        <w:t xml:space="preserve"> were</w:t>
      </w:r>
      <w:r w:rsidR="00C04C63" w:rsidRPr="00EA6639">
        <w:t xml:space="preserve"> conducted b</w:t>
      </w:r>
      <w:r w:rsidR="000F64BA" w:rsidRPr="00EA6639">
        <w:t xml:space="preserve">y CATALYSE Pty Ltd and provide </w:t>
      </w:r>
      <w:r w:rsidR="00C04C63" w:rsidRPr="00EA6639">
        <w:t>Council with valid performance measures that can be benchmarked and consistently monitored over time.</w:t>
      </w:r>
    </w:p>
    <w:p w14:paraId="31CF87DC" w14:textId="77777777" w:rsidR="006F25E5" w:rsidRDefault="00C04C63" w:rsidP="00FD5C60">
      <w:r w:rsidRPr="00EA6639">
        <w:t>The most recent customer satisfaction survey</w:t>
      </w:r>
      <w:r w:rsidR="000F64BA" w:rsidRPr="00EA6639">
        <w:t>s were</w:t>
      </w:r>
      <w:r w:rsidRPr="00EA6639">
        <w:t xml:space="preserve"> undertaken in </w:t>
      </w:r>
      <w:r w:rsidR="00385F3B">
        <w:t>May 201</w:t>
      </w:r>
      <w:r w:rsidR="00922E1B">
        <w:t>9</w:t>
      </w:r>
      <w:r w:rsidR="00500729">
        <w:t xml:space="preserve"> – Customer Scorecard</w:t>
      </w:r>
      <w:r w:rsidRPr="00EA6639">
        <w:t xml:space="preserve"> </w:t>
      </w:r>
      <w:r w:rsidR="000F64BA" w:rsidRPr="00EA6639">
        <w:t>and</w:t>
      </w:r>
      <w:r w:rsidR="00A10C7D">
        <w:t xml:space="preserve"> </w:t>
      </w:r>
      <w:r w:rsidR="007763BF">
        <w:t>Octo</w:t>
      </w:r>
      <w:r w:rsidR="00500729">
        <w:t xml:space="preserve">ber 2019 – Business scorecard </w:t>
      </w:r>
      <w:r w:rsidR="00A10C7D">
        <w:t xml:space="preserve">the performance comparison of satisfaction levels over the past five years are </w:t>
      </w:r>
      <w:r w:rsidR="006F25E5">
        <w:t>compared using a traffic light system to measure increasing or decreasing satisfaction.</w:t>
      </w:r>
      <w:r w:rsidR="006F25E5" w:rsidRPr="00F64C7D">
        <w:t xml:space="preserve"> </w:t>
      </w:r>
    </w:p>
    <w:p w14:paraId="019BE0F6" w14:textId="77777777" w:rsidR="003B2A8C" w:rsidRPr="0059749A" w:rsidRDefault="003B2A8C" w:rsidP="003B2A8C">
      <w:pPr>
        <w:spacing w:before="240" w:after="120"/>
        <w:rPr>
          <w:szCs w:val="24"/>
        </w:rPr>
      </w:pPr>
      <w:r w:rsidRPr="0059749A">
        <w:rPr>
          <w:szCs w:val="24"/>
        </w:rPr>
        <w:t xml:space="preserve">Key to status </w:t>
      </w:r>
    </w:p>
    <w:p w14:paraId="5411EF45" w14:textId="77777777" w:rsidR="003B2A8C" w:rsidRPr="008A1987" w:rsidRDefault="003B2A8C" w:rsidP="003B2A8C">
      <w:pPr>
        <w:tabs>
          <w:tab w:val="left" w:pos="426"/>
        </w:tabs>
        <w:spacing w:after="120"/>
        <w:rPr>
          <w:szCs w:val="24"/>
        </w:rPr>
      </w:pPr>
      <w:r w:rsidRPr="008A1987">
        <w:rPr>
          <w:rFonts w:ascii="Arial Narrow" w:hAnsi="Arial Narrow" w:cs="Arial"/>
          <w:noProof/>
          <w:szCs w:val="24"/>
          <w:lang w:eastAsia="en-AU"/>
        </w:rPr>
        <mc:AlternateContent>
          <mc:Choice Requires="wps">
            <w:drawing>
              <wp:anchor distT="0" distB="0" distL="114300" distR="114300" simplePos="0" relativeHeight="251659264" behindDoc="0" locked="0" layoutInCell="1" allowOverlap="1" wp14:anchorId="093394A3" wp14:editId="1AD9E0A6">
                <wp:simplePos x="0" y="0"/>
                <wp:positionH relativeFrom="column">
                  <wp:posOffset>-38100</wp:posOffset>
                </wp:positionH>
                <wp:positionV relativeFrom="paragraph">
                  <wp:posOffset>8255</wp:posOffset>
                </wp:positionV>
                <wp:extent cx="179705" cy="179705"/>
                <wp:effectExtent l="0" t="0" r="10795" b="10795"/>
                <wp:wrapNone/>
                <wp:docPr id="290" name="Flowchart: Connector 290"/>
                <wp:cNvGraphicFramePr/>
                <a:graphic xmlns:a="http://schemas.openxmlformats.org/drawingml/2006/main">
                  <a:graphicData uri="http://schemas.microsoft.com/office/word/2010/wordprocessingShape">
                    <wps:wsp>
                      <wps:cNvSpPr/>
                      <wps:spPr>
                        <a:xfrm>
                          <a:off x="0" y="0"/>
                          <a:ext cx="179705" cy="179705"/>
                        </a:xfrm>
                        <a:prstGeom prst="flowChartConnector">
                          <a:avLst/>
                        </a:prstGeom>
                        <a:solidFill>
                          <a:srgbClr val="FF0000"/>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F89810"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90" o:spid="_x0000_s1026" type="#_x0000_t120" style="position:absolute;margin-left:-3pt;margin-top:.65pt;width:14.15pt;height:1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" fillcolor="red" strokecolor="windowText" strokeweight=".5pt"/>
            </w:pict>
          </mc:Fallback>
        </mc:AlternateContent>
      </w:r>
      <w:r w:rsidRPr="008A1987">
        <w:rPr>
          <w:szCs w:val="24"/>
        </w:rPr>
        <w:tab/>
      </w:r>
      <w:r w:rsidRPr="008A1987">
        <w:rPr>
          <w:szCs w:val="24"/>
        </w:rPr>
        <w:tab/>
        <w:t>Drop in customer satisfaction of 3% or more</w:t>
      </w:r>
    </w:p>
    <w:p w14:paraId="4F1502DB" w14:textId="77777777" w:rsidR="003B2A8C" w:rsidRPr="008A1987" w:rsidRDefault="003B2A8C" w:rsidP="003B2A8C">
      <w:pPr>
        <w:tabs>
          <w:tab w:val="left" w:pos="426"/>
        </w:tabs>
        <w:spacing w:after="120"/>
        <w:rPr>
          <w:szCs w:val="24"/>
        </w:rPr>
      </w:pPr>
      <w:r w:rsidRPr="008A1987">
        <w:rPr>
          <w:rFonts w:ascii="Arial Narrow" w:hAnsi="Arial Narrow" w:cs="Arial"/>
          <w:noProof/>
          <w:szCs w:val="24"/>
          <w:lang w:eastAsia="en-AU"/>
        </w:rPr>
        <mc:AlternateContent>
          <mc:Choice Requires="wps">
            <w:drawing>
              <wp:anchor distT="0" distB="0" distL="114300" distR="114300" simplePos="0" relativeHeight="251663360" behindDoc="0" locked="0" layoutInCell="1" allowOverlap="1" wp14:anchorId="338BF2F5" wp14:editId="1AF472C1">
                <wp:simplePos x="0" y="0"/>
                <wp:positionH relativeFrom="column">
                  <wp:posOffset>-38100</wp:posOffset>
                </wp:positionH>
                <wp:positionV relativeFrom="paragraph">
                  <wp:posOffset>8255</wp:posOffset>
                </wp:positionV>
                <wp:extent cx="179705" cy="179705"/>
                <wp:effectExtent l="0" t="0" r="10795" b="10795"/>
                <wp:wrapNone/>
                <wp:docPr id="291" name="Flowchart: Connector 291"/>
                <wp:cNvGraphicFramePr/>
                <a:graphic xmlns:a="http://schemas.openxmlformats.org/drawingml/2006/main">
                  <a:graphicData uri="http://schemas.microsoft.com/office/word/2010/wordprocessingShape">
                    <wps:wsp>
                      <wps:cNvSpPr/>
                      <wps:spPr>
                        <a:xfrm>
                          <a:off x="0" y="0"/>
                          <a:ext cx="179705" cy="179705"/>
                        </a:xfrm>
                        <a:prstGeom prst="flowChartConnector">
                          <a:avLst/>
                        </a:prstGeom>
                        <a:solidFill>
                          <a:srgbClr val="FFC000"/>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6482C4" id="Flowchart: Connector 291" o:spid="_x0000_s1026" type="#_x0000_t120" style="position:absolute;margin-left:-3pt;margin-top:.65pt;width:14.15pt;height:14.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" fillcolor="#ffc000" strokecolor="windowText" strokeweight=".5pt"/>
            </w:pict>
          </mc:Fallback>
        </mc:AlternateContent>
      </w:r>
      <w:r w:rsidRPr="008A1987">
        <w:rPr>
          <w:szCs w:val="24"/>
        </w:rPr>
        <w:tab/>
      </w:r>
      <w:r w:rsidRPr="008A1987">
        <w:rPr>
          <w:szCs w:val="24"/>
        </w:rPr>
        <w:tab/>
        <w:t xml:space="preserve">Change in customer satisfaction of 2% or less </w:t>
      </w:r>
    </w:p>
    <w:p w14:paraId="741B7A3A" w14:textId="77777777" w:rsidR="003B2A8C" w:rsidRPr="007C5116" w:rsidRDefault="003B2A8C" w:rsidP="007C5116">
      <w:pPr>
        <w:tabs>
          <w:tab w:val="left" w:pos="426"/>
        </w:tabs>
        <w:rPr>
          <w:szCs w:val="24"/>
        </w:rPr>
      </w:pPr>
      <w:r w:rsidRPr="008A1987">
        <w:rPr>
          <w:rFonts w:ascii="Arial Narrow" w:hAnsi="Arial Narrow" w:cs="Arial"/>
          <w:noProof/>
          <w:szCs w:val="24"/>
          <w:lang w:eastAsia="en-AU"/>
        </w:rPr>
        <mc:AlternateContent>
          <mc:Choice Requires="wps">
            <w:drawing>
              <wp:anchor distT="0" distB="0" distL="114300" distR="114300" simplePos="0" relativeHeight="251667456" behindDoc="0" locked="0" layoutInCell="1" allowOverlap="1" wp14:anchorId="2EE3101C" wp14:editId="57EDCC46">
                <wp:simplePos x="0" y="0"/>
                <wp:positionH relativeFrom="column">
                  <wp:posOffset>-38100</wp:posOffset>
                </wp:positionH>
                <wp:positionV relativeFrom="paragraph">
                  <wp:posOffset>8255</wp:posOffset>
                </wp:positionV>
                <wp:extent cx="179705" cy="179705"/>
                <wp:effectExtent l="0" t="0" r="10795" b="10795"/>
                <wp:wrapNone/>
                <wp:docPr id="292" name="Flowchart: Connector 292"/>
                <wp:cNvGraphicFramePr/>
                <a:graphic xmlns:a="http://schemas.openxmlformats.org/drawingml/2006/main">
                  <a:graphicData uri="http://schemas.microsoft.com/office/word/2010/wordprocessingShape">
                    <wps:wsp>
                      <wps:cNvSpPr/>
                      <wps:spPr>
                        <a:xfrm>
                          <a:off x="0" y="0"/>
                          <a:ext cx="179705" cy="179705"/>
                        </a:xfrm>
                        <a:prstGeom prst="flowChartConnector">
                          <a:avLst/>
                        </a:prstGeom>
                        <a:solidFill>
                          <a:srgbClr val="9BBB59"/>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0CBBB2" id="Flowchart: Connector 292" o:spid="_x0000_s1026" type="#_x0000_t120" style="position:absolute;margin-left:-3pt;margin-top:.65pt;width:14.15pt;height:14.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" fillcolor="#9bbb59" strokecolor="windowText" strokeweight=".5pt"/>
            </w:pict>
          </mc:Fallback>
        </mc:AlternateContent>
      </w:r>
      <w:r w:rsidRPr="008A1987">
        <w:rPr>
          <w:szCs w:val="24"/>
        </w:rPr>
        <w:tab/>
      </w:r>
      <w:r w:rsidRPr="008A1987">
        <w:rPr>
          <w:szCs w:val="24"/>
        </w:rPr>
        <w:tab/>
        <w:t>Increase in customer satisfaction of 3% or more</w:t>
      </w:r>
    </w:p>
    <w:p w14:paraId="5D2CE7C6" w14:textId="77777777" w:rsidR="00997C34" w:rsidRPr="00140CAE" w:rsidRDefault="00997C34" w:rsidP="00140CAE">
      <w:pPr>
        <w:pStyle w:val="Heading2"/>
      </w:pPr>
      <w:bookmarkStart w:id="14" w:name="_Toc56419057"/>
      <w:r w:rsidRPr="00140CAE">
        <w:lastRenderedPageBreak/>
        <w:t xml:space="preserve">3.2 </w:t>
      </w:r>
      <w:r w:rsidRPr="00140CAE">
        <w:tab/>
        <w:t>Current Levels of Service</w:t>
      </w:r>
      <w:bookmarkEnd w:id="14"/>
    </w:p>
    <w:p w14:paraId="1EC47591" w14:textId="77777777" w:rsidR="00997C34" w:rsidRPr="00273C53" w:rsidRDefault="00997C34" w:rsidP="00997C34">
      <w:pPr>
        <w:rPr>
          <w:szCs w:val="24"/>
        </w:rPr>
      </w:pPr>
      <w:r w:rsidRPr="00273C53">
        <w:rPr>
          <w:szCs w:val="24"/>
        </w:rPr>
        <w:t>The City of Cockburn has defined service levels in two terms:</w:t>
      </w:r>
    </w:p>
    <w:p w14:paraId="71DEFEF5" w14:textId="77777777" w:rsidR="00997C34" w:rsidRDefault="00997C34" w:rsidP="00FD5C60">
      <w:pPr>
        <w:pStyle w:val="ListParagraph"/>
        <w:numPr>
          <w:ilvl w:val="0"/>
          <w:numId w:val="40"/>
        </w:numPr>
      </w:pPr>
      <w:r w:rsidRPr="00273C53">
        <w:t>Community Levels of Service relate to how the community receives the service in terms of safety, quality, quantity, reliability, responsiveness, cost efficiency and legislative compliance.</w:t>
      </w:r>
    </w:p>
    <w:p w14:paraId="12E8018E" w14:textId="77777777" w:rsidR="007C5116" w:rsidRPr="00273C53" w:rsidRDefault="007C5116" w:rsidP="007C5116">
      <w:pPr>
        <w:pStyle w:val="ListParagraph"/>
      </w:pPr>
    </w:p>
    <w:p w14:paraId="6990647F" w14:textId="77777777" w:rsidR="00997C34" w:rsidRPr="00273C53" w:rsidRDefault="00997C34" w:rsidP="00FD5C60">
      <w:pPr>
        <w:pStyle w:val="ListParagraph"/>
        <w:numPr>
          <w:ilvl w:val="0"/>
          <w:numId w:val="40"/>
        </w:numPr>
      </w:pPr>
      <w:r w:rsidRPr="00273C53">
        <w:t>Supporting the community service levels are operational or technical measures of performance developed to ensure that at least the minimum community levels of service are met. Technical Levels of Service relate to how the City provides the service using technical terms</w:t>
      </w:r>
    </w:p>
    <w:p w14:paraId="636C5A04" w14:textId="77777777" w:rsidR="00997C34" w:rsidRPr="00140CAE" w:rsidRDefault="00997C34" w:rsidP="00997C34">
      <w:pPr>
        <w:pStyle w:val="BodyText"/>
        <w:tabs>
          <w:tab w:val="left" w:pos="1560"/>
        </w:tabs>
        <w:spacing w:before="240"/>
        <w:rPr>
          <w:b/>
          <w:iCs/>
          <w:color w:val="0070C0"/>
          <w:szCs w:val="24"/>
        </w:rPr>
      </w:pPr>
      <w:r w:rsidRPr="00140CAE">
        <w:rPr>
          <w:b/>
          <w:iCs/>
          <w:color w:val="0070C0"/>
          <w:szCs w:val="24"/>
        </w:rPr>
        <w:t>Historical tracking of customer satisfaction surveys</w:t>
      </w:r>
      <w:r w:rsidR="00D3530A" w:rsidRPr="00140CAE">
        <w:rPr>
          <w:b/>
          <w:iCs/>
          <w:color w:val="0070C0"/>
          <w:szCs w:val="24"/>
        </w:rPr>
        <w:t xml:space="preserve"> over the last 5 years</w:t>
      </w:r>
    </w:p>
    <w:p w14:paraId="4EC62B49" w14:textId="77777777" w:rsidR="0075521C" w:rsidRPr="00140CAE" w:rsidRDefault="002A3136" w:rsidP="00616E47">
      <w:pPr>
        <w:keepNext/>
        <w:rPr>
          <w:b/>
          <w:iCs/>
          <w:color w:val="0070C0"/>
          <w:szCs w:val="22"/>
        </w:rPr>
      </w:pPr>
      <w:r w:rsidRPr="00140CAE">
        <w:rPr>
          <w:b/>
          <w:iCs/>
          <w:color w:val="0070C0"/>
          <w:szCs w:val="22"/>
        </w:rPr>
        <w:t xml:space="preserve">Table </w:t>
      </w:r>
      <w:r w:rsidR="0066531F" w:rsidRPr="00140CAE">
        <w:rPr>
          <w:b/>
          <w:iCs/>
          <w:color w:val="0070C0"/>
          <w:szCs w:val="22"/>
        </w:rPr>
        <w:t>3.1.1</w:t>
      </w:r>
      <w:r w:rsidR="0066531F" w:rsidRPr="00140CAE">
        <w:rPr>
          <w:b/>
          <w:iCs/>
          <w:color w:val="0070C0"/>
          <w:szCs w:val="22"/>
        </w:rPr>
        <w:tab/>
      </w:r>
      <w:r w:rsidR="00E634F2" w:rsidRPr="00140CAE">
        <w:rPr>
          <w:b/>
          <w:iCs/>
          <w:color w:val="0070C0"/>
          <w:szCs w:val="22"/>
        </w:rPr>
        <w:t>Community</w:t>
      </w:r>
    </w:p>
    <w:tbl>
      <w:tblPr>
        <w:tblStyle w:val="MediumGrid3-Accent5"/>
        <w:tblW w:w="9180" w:type="dxa"/>
        <w:tblLayout w:type="fixed"/>
        <w:tblLook w:val="04A0" w:firstRow="1" w:lastRow="0" w:firstColumn="1" w:lastColumn="0" w:noHBand="0" w:noVBand="1"/>
      </w:tblPr>
      <w:tblGrid>
        <w:gridCol w:w="3255"/>
        <w:gridCol w:w="960"/>
        <w:gridCol w:w="960"/>
        <w:gridCol w:w="959"/>
        <w:gridCol w:w="959"/>
        <w:gridCol w:w="959"/>
        <w:gridCol w:w="1128"/>
      </w:tblGrid>
      <w:tr w:rsidR="00385F3B" w:rsidRPr="00A60228" w14:paraId="75D89E49" w14:textId="77777777" w:rsidTr="00E12743">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3255" w:type="dxa"/>
            <w:vMerge w:val="restart"/>
            <w:tcBorders>
              <w:top w:val="single" w:sz="8" w:space="0" w:color="auto"/>
              <w:left w:val="single" w:sz="8" w:space="0" w:color="auto"/>
              <w:bottom w:val="single" w:sz="8" w:space="0" w:color="FFFFFF" w:themeColor="background1"/>
            </w:tcBorders>
            <w:vAlign w:val="center"/>
          </w:tcPr>
          <w:p w14:paraId="23777593" w14:textId="77777777" w:rsidR="00385F3B" w:rsidRPr="00A60228" w:rsidRDefault="00385F3B" w:rsidP="0066531F">
            <w:pPr>
              <w:pStyle w:val="BodyText"/>
              <w:spacing w:before="60" w:after="60"/>
              <w:jc w:val="center"/>
              <w:rPr>
                <w:rFonts w:ascii="Arial Narrow" w:hAnsi="Arial Narrow" w:cs="Arial"/>
                <w:b w:val="0"/>
                <w:szCs w:val="24"/>
              </w:rPr>
            </w:pPr>
            <w:r w:rsidRPr="00A60228">
              <w:rPr>
                <w:rFonts w:ascii="Arial Narrow" w:hAnsi="Arial Narrow" w:cs="Arial"/>
                <w:b w:val="0"/>
                <w:szCs w:val="24"/>
              </w:rPr>
              <w:t>Performance Measure</w:t>
            </w:r>
          </w:p>
        </w:tc>
        <w:tc>
          <w:tcPr>
            <w:tcW w:w="5925" w:type="dxa"/>
            <w:gridSpan w:val="6"/>
            <w:tcBorders>
              <w:top w:val="single" w:sz="8" w:space="0" w:color="auto"/>
              <w:bottom w:val="single" w:sz="8" w:space="0" w:color="FFFFFF" w:themeColor="background1"/>
              <w:right w:val="single" w:sz="8" w:space="0" w:color="auto"/>
            </w:tcBorders>
          </w:tcPr>
          <w:p w14:paraId="38E64B04" w14:textId="77777777" w:rsidR="00385F3B" w:rsidRPr="00A60228" w:rsidRDefault="00385F3B" w:rsidP="005721F5">
            <w:pPr>
              <w:pStyle w:val="BodyText"/>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szCs w:val="24"/>
              </w:rPr>
            </w:pPr>
            <w:r w:rsidRPr="00A60228">
              <w:rPr>
                <w:rFonts w:ascii="Arial Narrow" w:hAnsi="Arial Narrow" w:cs="Arial"/>
                <w:b w:val="0"/>
                <w:szCs w:val="24"/>
              </w:rPr>
              <w:t>Satisfaction Level (delighted &amp; satisfied)</w:t>
            </w:r>
          </w:p>
        </w:tc>
      </w:tr>
      <w:tr w:rsidR="00385F3B" w:rsidRPr="00A60228" w14:paraId="4ACA7600" w14:textId="77777777" w:rsidTr="00BA2B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5" w:type="dxa"/>
            <w:vMerge/>
            <w:tcBorders>
              <w:left w:val="single" w:sz="8" w:space="0" w:color="auto"/>
              <w:bottom w:val="thinThickSmallGap" w:sz="24" w:space="0" w:color="auto"/>
              <w:right w:val="single" w:sz="8" w:space="0" w:color="FFFFFF" w:themeColor="background1"/>
            </w:tcBorders>
          </w:tcPr>
          <w:p w14:paraId="123D3B73" w14:textId="77777777" w:rsidR="00385F3B" w:rsidRPr="00A60228" w:rsidRDefault="00385F3B" w:rsidP="005721F5">
            <w:pPr>
              <w:pStyle w:val="BodyText"/>
              <w:spacing w:before="60" w:after="60"/>
              <w:jc w:val="center"/>
              <w:rPr>
                <w:rFonts w:ascii="Arial Narrow" w:hAnsi="Arial Narrow" w:cs="Arial"/>
                <w:b w:val="0"/>
                <w:szCs w:val="24"/>
              </w:rPr>
            </w:pPr>
          </w:p>
        </w:tc>
        <w:tc>
          <w:tcPr>
            <w:tcW w:w="960" w:type="dxa"/>
            <w:tcBorders>
              <w:bottom w:val="thinThickSmallGap" w:sz="24" w:space="0" w:color="auto"/>
            </w:tcBorders>
            <w:shd w:val="clear" w:color="auto" w:fill="4BACC6" w:themeFill="accent5"/>
          </w:tcPr>
          <w:p w14:paraId="521E7807" w14:textId="1E631334" w:rsidR="00385F3B" w:rsidRPr="0066531F" w:rsidRDefault="00F2488D" w:rsidP="00385F3B">
            <w:pPr>
              <w:pStyle w:val="BodyText"/>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FFFFFF" w:themeColor="background1"/>
                <w:szCs w:val="24"/>
              </w:rPr>
            </w:pPr>
            <w:r>
              <w:rPr>
                <w:rFonts w:ascii="Arial Narrow" w:hAnsi="Arial Narrow" w:cs="Arial"/>
                <w:color w:val="FFFFFF" w:themeColor="background1"/>
                <w:szCs w:val="24"/>
              </w:rPr>
              <w:t>201</w:t>
            </w:r>
            <w:r w:rsidR="00E3067C">
              <w:rPr>
                <w:rFonts w:ascii="Arial Narrow" w:hAnsi="Arial Narrow" w:cs="Arial"/>
                <w:color w:val="FFFFFF" w:themeColor="background1"/>
                <w:szCs w:val="24"/>
              </w:rPr>
              <w:t>5</w:t>
            </w:r>
            <w:r w:rsidR="00FC6604">
              <w:rPr>
                <w:rFonts w:ascii="Arial Narrow" w:hAnsi="Arial Narrow" w:cs="Arial"/>
                <w:color w:val="FFFFFF" w:themeColor="background1"/>
                <w:szCs w:val="24"/>
              </w:rPr>
              <w:t>-16</w:t>
            </w:r>
          </w:p>
        </w:tc>
        <w:tc>
          <w:tcPr>
            <w:tcW w:w="960" w:type="dxa"/>
            <w:tcBorders>
              <w:bottom w:val="thinThickSmallGap" w:sz="24" w:space="0" w:color="auto"/>
            </w:tcBorders>
            <w:shd w:val="clear" w:color="auto" w:fill="4BACC6" w:themeFill="accent5"/>
          </w:tcPr>
          <w:p w14:paraId="75EF88CB" w14:textId="2F1C2B64" w:rsidR="00385F3B" w:rsidRPr="0066531F" w:rsidRDefault="00F2488D" w:rsidP="00385F3B">
            <w:pPr>
              <w:pStyle w:val="BodyText"/>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FFFFFF" w:themeColor="background1"/>
                <w:szCs w:val="24"/>
              </w:rPr>
            </w:pPr>
            <w:r>
              <w:rPr>
                <w:rFonts w:ascii="Arial Narrow" w:hAnsi="Arial Narrow" w:cs="Arial"/>
                <w:color w:val="FFFFFF" w:themeColor="background1"/>
                <w:szCs w:val="24"/>
              </w:rPr>
              <w:t>201</w:t>
            </w:r>
            <w:r w:rsidR="00E3067C">
              <w:rPr>
                <w:rFonts w:ascii="Arial Narrow" w:hAnsi="Arial Narrow" w:cs="Arial"/>
                <w:color w:val="FFFFFF" w:themeColor="background1"/>
                <w:szCs w:val="24"/>
              </w:rPr>
              <w:t>6</w:t>
            </w:r>
            <w:r w:rsidR="00FC6604">
              <w:rPr>
                <w:rFonts w:ascii="Arial Narrow" w:hAnsi="Arial Narrow" w:cs="Arial"/>
                <w:color w:val="FFFFFF" w:themeColor="background1"/>
                <w:szCs w:val="24"/>
              </w:rPr>
              <w:t>-17</w:t>
            </w:r>
          </w:p>
        </w:tc>
        <w:tc>
          <w:tcPr>
            <w:tcW w:w="959" w:type="dxa"/>
            <w:tcBorders>
              <w:bottom w:val="thinThickSmallGap" w:sz="24" w:space="0" w:color="auto"/>
            </w:tcBorders>
            <w:shd w:val="clear" w:color="auto" w:fill="4BACC6" w:themeFill="accent5"/>
          </w:tcPr>
          <w:p w14:paraId="015FD54D" w14:textId="37A7C617" w:rsidR="00385F3B" w:rsidRPr="0066531F" w:rsidRDefault="00F2488D" w:rsidP="00385F3B">
            <w:pPr>
              <w:pStyle w:val="BodyText"/>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FFFFFF" w:themeColor="background1"/>
                <w:szCs w:val="24"/>
              </w:rPr>
            </w:pPr>
            <w:r>
              <w:rPr>
                <w:rFonts w:ascii="Arial Narrow" w:hAnsi="Arial Narrow" w:cs="Arial"/>
                <w:color w:val="FFFFFF" w:themeColor="background1"/>
                <w:szCs w:val="24"/>
              </w:rPr>
              <w:t>201</w:t>
            </w:r>
            <w:r w:rsidR="00E3067C">
              <w:rPr>
                <w:rFonts w:ascii="Arial Narrow" w:hAnsi="Arial Narrow" w:cs="Arial"/>
                <w:color w:val="FFFFFF" w:themeColor="background1"/>
                <w:szCs w:val="24"/>
              </w:rPr>
              <w:t>7</w:t>
            </w:r>
            <w:r w:rsidR="00FC6604">
              <w:rPr>
                <w:rFonts w:ascii="Arial Narrow" w:hAnsi="Arial Narrow" w:cs="Arial"/>
                <w:color w:val="FFFFFF" w:themeColor="background1"/>
                <w:szCs w:val="24"/>
              </w:rPr>
              <w:t>-18</w:t>
            </w:r>
          </w:p>
        </w:tc>
        <w:tc>
          <w:tcPr>
            <w:tcW w:w="959" w:type="dxa"/>
            <w:tcBorders>
              <w:bottom w:val="thinThickSmallGap" w:sz="24" w:space="0" w:color="auto"/>
            </w:tcBorders>
            <w:shd w:val="clear" w:color="auto" w:fill="4BACC6" w:themeFill="accent5"/>
          </w:tcPr>
          <w:p w14:paraId="5486A0B2" w14:textId="683BFE4E" w:rsidR="00385F3B" w:rsidRPr="0066531F" w:rsidRDefault="00F2488D" w:rsidP="00385F3B">
            <w:pPr>
              <w:pStyle w:val="BodyText"/>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FFFFFF" w:themeColor="background1"/>
                <w:szCs w:val="24"/>
              </w:rPr>
            </w:pPr>
            <w:r>
              <w:rPr>
                <w:rFonts w:ascii="Arial Narrow" w:hAnsi="Arial Narrow" w:cs="Arial"/>
                <w:color w:val="FFFFFF" w:themeColor="background1"/>
                <w:szCs w:val="24"/>
              </w:rPr>
              <w:t>201</w:t>
            </w:r>
            <w:r w:rsidR="00E3067C">
              <w:rPr>
                <w:rFonts w:ascii="Arial Narrow" w:hAnsi="Arial Narrow" w:cs="Arial"/>
                <w:color w:val="FFFFFF" w:themeColor="background1"/>
                <w:szCs w:val="24"/>
              </w:rPr>
              <w:t>8</w:t>
            </w:r>
            <w:r w:rsidR="00FC6604">
              <w:rPr>
                <w:rFonts w:ascii="Arial Narrow" w:hAnsi="Arial Narrow" w:cs="Arial"/>
                <w:color w:val="FFFFFF" w:themeColor="background1"/>
                <w:szCs w:val="24"/>
              </w:rPr>
              <w:t>-19</w:t>
            </w:r>
          </w:p>
        </w:tc>
        <w:tc>
          <w:tcPr>
            <w:tcW w:w="959" w:type="dxa"/>
            <w:tcBorders>
              <w:bottom w:val="thinThickSmallGap" w:sz="24" w:space="0" w:color="auto"/>
            </w:tcBorders>
            <w:shd w:val="clear" w:color="auto" w:fill="4BACC6" w:themeFill="accent5"/>
          </w:tcPr>
          <w:p w14:paraId="4BCFAF92" w14:textId="6F656B1D" w:rsidR="00385F3B" w:rsidRDefault="00F2488D" w:rsidP="003C790C">
            <w:pPr>
              <w:pStyle w:val="BodyText"/>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FFFFFF" w:themeColor="background1"/>
                <w:szCs w:val="24"/>
              </w:rPr>
            </w:pPr>
            <w:r>
              <w:rPr>
                <w:rFonts w:ascii="Arial Narrow" w:hAnsi="Arial Narrow" w:cs="Arial"/>
                <w:color w:val="FFFFFF" w:themeColor="background1"/>
                <w:szCs w:val="24"/>
              </w:rPr>
              <w:t>201</w:t>
            </w:r>
            <w:r w:rsidR="00E3067C">
              <w:rPr>
                <w:rFonts w:ascii="Arial Narrow" w:hAnsi="Arial Narrow" w:cs="Arial"/>
                <w:color w:val="FFFFFF" w:themeColor="background1"/>
                <w:szCs w:val="24"/>
              </w:rPr>
              <w:t>9</w:t>
            </w:r>
            <w:r w:rsidR="00FC6604">
              <w:rPr>
                <w:rFonts w:ascii="Arial Narrow" w:hAnsi="Arial Narrow" w:cs="Arial"/>
                <w:color w:val="FFFFFF" w:themeColor="background1"/>
                <w:szCs w:val="24"/>
              </w:rPr>
              <w:t>-20</w:t>
            </w:r>
          </w:p>
          <w:p w14:paraId="798F5059" w14:textId="77777777" w:rsidR="00385F3B" w:rsidRPr="0066531F" w:rsidRDefault="00385F3B" w:rsidP="003C790C">
            <w:pPr>
              <w:pStyle w:val="BodyText"/>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FFFFFF" w:themeColor="background1"/>
                <w:szCs w:val="24"/>
              </w:rPr>
            </w:pPr>
          </w:p>
        </w:tc>
        <w:tc>
          <w:tcPr>
            <w:tcW w:w="1128" w:type="dxa"/>
            <w:tcBorders>
              <w:bottom w:val="thinThickSmallGap" w:sz="24" w:space="0" w:color="auto"/>
              <w:right w:val="single" w:sz="8" w:space="0" w:color="auto"/>
            </w:tcBorders>
            <w:shd w:val="clear" w:color="auto" w:fill="4BACC6" w:themeFill="accent5"/>
          </w:tcPr>
          <w:p w14:paraId="0A0A5E25" w14:textId="77777777" w:rsidR="00385F3B" w:rsidRPr="0066531F" w:rsidRDefault="00385F3B" w:rsidP="003C790C">
            <w:pPr>
              <w:pStyle w:val="BodyText"/>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FFFFFF" w:themeColor="background1"/>
                <w:szCs w:val="24"/>
              </w:rPr>
            </w:pPr>
            <w:r w:rsidRPr="0066531F">
              <w:rPr>
                <w:rFonts w:ascii="Arial Narrow" w:hAnsi="Arial Narrow" w:cs="Arial"/>
                <w:color w:val="FFFFFF" w:themeColor="background1"/>
                <w:szCs w:val="24"/>
              </w:rPr>
              <w:t>Status from last year</w:t>
            </w:r>
          </w:p>
        </w:tc>
      </w:tr>
      <w:tr w:rsidR="00E3067C" w:rsidRPr="00A60228" w14:paraId="79ED0DFD" w14:textId="77777777" w:rsidTr="00BA2B79">
        <w:trPr>
          <w:trHeight w:val="454"/>
        </w:trPr>
        <w:tc>
          <w:tcPr>
            <w:cnfStyle w:val="001000000000" w:firstRow="0" w:lastRow="0" w:firstColumn="1" w:lastColumn="0" w:oddVBand="0" w:evenVBand="0" w:oddHBand="0" w:evenHBand="0" w:firstRowFirstColumn="0" w:firstRowLastColumn="0" w:lastRowFirstColumn="0" w:lastRowLastColumn="0"/>
            <w:tcW w:w="3255" w:type="dxa"/>
            <w:tcBorders>
              <w:top w:val="thinThickSmallGap" w:sz="24" w:space="0" w:color="auto"/>
              <w:left w:val="single" w:sz="8" w:space="0" w:color="auto"/>
              <w:bottom w:val="single" w:sz="8" w:space="0" w:color="FFFFFF" w:themeColor="background1"/>
              <w:right w:val="thinThickSmallGap" w:sz="24" w:space="0" w:color="auto"/>
            </w:tcBorders>
          </w:tcPr>
          <w:p w14:paraId="541DBF8E" w14:textId="77777777" w:rsidR="00E3067C" w:rsidRPr="00BA2B79" w:rsidRDefault="00E3067C" w:rsidP="003F0333">
            <w:pPr>
              <w:pStyle w:val="BodyText"/>
              <w:spacing w:before="60" w:after="60"/>
              <w:jc w:val="left"/>
              <w:rPr>
                <w:rFonts w:ascii="Arial Narrow" w:hAnsi="Arial Narrow" w:cs="Arial"/>
                <w:b w:val="0"/>
                <w:szCs w:val="24"/>
              </w:rPr>
            </w:pPr>
            <w:r w:rsidRPr="00BA2B79">
              <w:rPr>
                <w:rFonts w:ascii="Arial Narrow" w:hAnsi="Arial Narrow" w:cs="Arial"/>
                <w:b w:val="0"/>
                <w:szCs w:val="24"/>
              </w:rPr>
              <w:t>Overall satisfaction with City of Cockburn (as a place to live)</w:t>
            </w:r>
          </w:p>
        </w:tc>
        <w:tc>
          <w:tcPr>
            <w:tcW w:w="960" w:type="dxa"/>
            <w:tcBorders>
              <w:top w:val="thinThickSmallGap" w:sz="24" w:space="0" w:color="auto"/>
              <w:left w:val="thinThickSmallGap" w:sz="24" w:space="0" w:color="auto"/>
              <w:bottom w:val="single" w:sz="8" w:space="0" w:color="FFFFFF" w:themeColor="background1"/>
            </w:tcBorders>
            <w:shd w:val="clear" w:color="auto" w:fill="B6DDE8" w:themeFill="accent5" w:themeFillTint="66"/>
            <w:vAlign w:val="center"/>
          </w:tcPr>
          <w:p w14:paraId="144A9776" w14:textId="77777777" w:rsidR="00E3067C" w:rsidRPr="00A60228" w:rsidRDefault="00E3067C" w:rsidP="00771A2D">
            <w:pPr>
              <w:pStyle w:val="BodyText"/>
              <w:spacing w:before="60" w:after="60"/>
              <w:ind w:left="120" w:hanging="12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Cs w:val="24"/>
              </w:rPr>
            </w:pPr>
            <w:r>
              <w:rPr>
                <w:rFonts w:ascii="Arial Narrow" w:hAnsi="Arial Narrow" w:cs="Arial"/>
                <w:szCs w:val="24"/>
              </w:rPr>
              <w:t>93</w:t>
            </w:r>
          </w:p>
        </w:tc>
        <w:tc>
          <w:tcPr>
            <w:tcW w:w="960" w:type="dxa"/>
            <w:tcBorders>
              <w:top w:val="thinThickSmallGap" w:sz="24" w:space="0" w:color="auto"/>
              <w:bottom w:val="single" w:sz="8" w:space="0" w:color="FFFFFF" w:themeColor="background1"/>
            </w:tcBorders>
            <w:shd w:val="clear" w:color="auto" w:fill="B6DDE8" w:themeFill="accent5" w:themeFillTint="66"/>
            <w:vAlign w:val="center"/>
          </w:tcPr>
          <w:p w14:paraId="0CA13A6D" w14:textId="77777777" w:rsidR="00E3067C" w:rsidRPr="00A60228" w:rsidRDefault="00E3067C" w:rsidP="00771A2D">
            <w:pPr>
              <w:pStyle w:val="BodyText"/>
              <w:spacing w:before="60" w:after="60"/>
              <w:ind w:left="120" w:hanging="12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Cs w:val="24"/>
              </w:rPr>
            </w:pPr>
            <w:r>
              <w:rPr>
                <w:rFonts w:ascii="Arial Narrow" w:hAnsi="Arial Narrow" w:cs="Arial"/>
                <w:szCs w:val="24"/>
              </w:rPr>
              <w:t>99</w:t>
            </w:r>
          </w:p>
        </w:tc>
        <w:tc>
          <w:tcPr>
            <w:tcW w:w="959" w:type="dxa"/>
            <w:tcBorders>
              <w:top w:val="thinThickSmallGap" w:sz="24" w:space="0" w:color="auto"/>
              <w:bottom w:val="single" w:sz="8" w:space="0" w:color="FFFFFF" w:themeColor="background1"/>
            </w:tcBorders>
            <w:shd w:val="clear" w:color="auto" w:fill="B6DDE8" w:themeFill="accent5" w:themeFillTint="66"/>
            <w:vAlign w:val="center"/>
          </w:tcPr>
          <w:p w14:paraId="204B0FB0" w14:textId="77777777" w:rsidR="00E3067C" w:rsidRPr="00A60228" w:rsidRDefault="00E3067C" w:rsidP="00683AB5">
            <w:pPr>
              <w:pStyle w:val="BodyText"/>
              <w:spacing w:before="60" w:after="60"/>
              <w:ind w:left="120" w:hanging="12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Cs w:val="24"/>
              </w:rPr>
            </w:pPr>
            <w:r>
              <w:rPr>
                <w:rFonts w:ascii="Arial Narrow" w:hAnsi="Arial Narrow" w:cs="Arial"/>
                <w:szCs w:val="24"/>
              </w:rPr>
              <w:t>97</w:t>
            </w:r>
          </w:p>
        </w:tc>
        <w:tc>
          <w:tcPr>
            <w:tcW w:w="959" w:type="dxa"/>
            <w:tcBorders>
              <w:top w:val="thinThickSmallGap" w:sz="24" w:space="0" w:color="auto"/>
              <w:bottom w:val="single" w:sz="8" w:space="0" w:color="FFFFFF" w:themeColor="background1"/>
            </w:tcBorders>
            <w:shd w:val="clear" w:color="auto" w:fill="B6DDE8" w:themeFill="accent5" w:themeFillTint="66"/>
            <w:vAlign w:val="center"/>
          </w:tcPr>
          <w:p w14:paraId="7AA58D3A" w14:textId="77777777" w:rsidR="00E3067C" w:rsidRPr="00A60228" w:rsidRDefault="0064242A" w:rsidP="00683AB5">
            <w:pPr>
              <w:pStyle w:val="BodyText"/>
              <w:spacing w:before="60" w:after="60"/>
              <w:ind w:left="120" w:hanging="12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Cs w:val="24"/>
              </w:rPr>
            </w:pPr>
            <w:r>
              <w:rPr>
                <w:rFonts w:ascii="Arial Narrow" w:hAnsi="Arial Narrow" w:cs="Arial"/>
                <w:szCs w:val="24"/>
              </w:rPr>
              <w:t>97</w:t>
            </w:r>
          </w:p>
        </w:tc>
        <w:tc>
          <w:tcPr>
            <w:tcW w:w="959" w:type="dxa"/>
            <w:tcBorders>
              <w:top w:val="thinThickSmallGap" w:sz="24" w:space="0" w:color="auto"/>
              <w:bottom w:val="single" w:sz="8" w:space="0" w:color="FFFFFF" w:themeColor="background1"/>
            </w:tcBorders>
            <w:shd w:val="clear" w:color="auto" w:fill="B6DDE8" w:themeFill="accent5" w:themeFillTint="66"/>
            <w:vAlign w:val="center"/>
          </w:tcPr>
          <w:p w14:paraId="3C27F669" w14:textId="77777777" w:rsidR="00E3067C" w:rsidRPr="00A60228" w:rsidRDefault="00E3067C" w:rsidP="00683AB5">
            <w:pPr>
              <w:pStyle w:val="BodyText"/>
              <w:spacing w:before="60" w:after="60"/>
              <w:ind w:left="120" w:hanging="12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Cs w:val="24"/>
              </w:rPr>
            </w:pPr>
            <w:r>
              <w:rPr>
                <w:rFonts w:ascii="Arial Narrow" w:hAnsi="Arial Narrow" w:cs="Arial"/>
                <w:szCs w:val="24"/>
              </w:rPr>
              <w:t>98</w:t>
            </w:r>
          </w:p>
        </w:tc>
        <w:tc>
          <w:tcPr>
            <w:tcW w:w="1128" w:type="dxa"/>
            <w:tcBorders>
              <w:top w:val="thinThickSmallGap" w:sz="24" w:space="0" w:color="auto"/>
              <w:bottom w:val="single" w:sz="8" w:space="0" w:color="FFFFFF" w:themeColor="background1"/>
              <w:right w:val="single" w:sz="8" w:space="0" w:color="auto"/>
            </w:tcBorders>
            <w:shd w:val="clear" w:color="auto" w:fill="B6DDE8" w:themeFill="accent5" w:themeFillTint="66"/>
            <w:vAlign w:val="center"/>
          </w:tcPr>
          <w:p w14:paraId="6424FC39" w14:textId="77777777" w:rsidR="00E3067C" w:rsidRPr="00A60228" w:rsidRDefault="00E3067C" w:rsidP="00A33F73">
            <w:pPr>
              <w:pStyle w:val="BodyText"/>
              <w:spacing w:before="60" w:after="60"/>
              <w:ind w:left="120" w:hanging="12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Cs w:val="24"/>
              </w:rPr>
            </w:pPr>
            <w:r>
              <w:rPr>
                <w:rFonts w:ascii="Arial Narrow" w:hAnsi="Arial Narrow" w:cs="Arial"/>
                <w:noProof/>
                <w:szCs w:val="24"/>
                <w:lang w:eastAsia="en-AU"/>
              </w:rPr>
              <mc:AlternateContent>
                <mc:Choice Requires="wps">
                  <w:drawing>
                    <wp:anchor distT="0" distB="0" distL="114300" distR="114300" simplePos="0" relativeHeight="251608064" behindDoc="0" locked="0" layoutInCell="1" allowOverlap="1" wp14:anchorId="58C28BEB" wp14:editId="3A7EA531">
                      <wp:simplePos x="0" y="0"/>
                      <wp:positionH relativeFrom="column">
                        <wp:posOffset>236220</wp:posOffset>
                      </wp:positionH>
                      <wp:positionV relativeFrom="paragraph">
                        <wp:posOffset>69850</wp:posOffset>
                      </wp:positionV>
                      <wp:extent cx="179705" cy="179705"/>
                      <wp:effectExtent l="0" t="0" r="10795" b="10795"/>
                      <wp:wrapNone/>
                      <wp:docPr id="455" name="Flowchart: Connector 455"/>
                      <wp:cNvGraphicFramePr/>
                      <a:graphic xmlns:a="http://schemas.openxmlformats.org/drawingml/2006/main">
                        <a:graphicData uri="http://schemas.microsoft.com/office/word/2010/wordprocessingShape">
                          <wps:wsp>
                            <wps:cNvSpPr/>
                            <wps:spPr>
                              <a:xfrm>
                                <a:off x="0" y="0"/>
                                <a:ext cx="179705" cy="179705"/>
                              </a:xfrm>
                              <a:prstGeom prst="flowChartConnector">
                                <a:avLst/>
                              </a:prstGeom>
                              <a:solidFill>
                                <a:srgbClr val="9BBB59"/>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8FA356" id="Flowchart: Connector 455" o:spid="_x0000_s1026" type="#_x0000_t120" style="position:absolute;margin-left:18.6pt;margin-top:5.5pt;width:14.15pt;height:14.1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" fillcolor="#9bbb59" strokecolor="windowText" strokeweight=".5pt"/>
                  </w:pict>
                </mc:Fallback>
              </mc:AlternateContent>
            </w:r>
          </w:p>
        </w:tc>
      </w:tr>
      <w:tr w:rsidR="00E3067C" w:rsidRPr="00A60228" w14:paraId="0AA641DC" w14:textId="77777777" w:rsidTr="00BA2B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255" w:type="dxa"/>
            <w:tcBorders>
              <w:left w:val="single" w:sz="8" w:space="0" w:color="auto"/>
              <w:right w:val="thinThickSmallGap" w:sz="24" w:space="0" w:color="auto"/>
            </w:tcBorders>
          </w:tcPr>
          <w:p w14:paraId="163EA9B6" w14:textId="77777777" w:rsidR="00E3067C" w:rsidRPr="00BA2B79" w:rsidRDefault="00E3067C" w:rsidP="003F0333">
            <w:pPr>
              <w:pStyle w:val="BodyText"/>
              <w:spacing w:before="60" w:after="60"/>
              <w:jc w:val="left"/>
              <w:rPr>
                <w:rFonts w:ascii="Arial Narrow" w:hAnsi="Arial Narrow" w:cs="Arial"/>
                <w:b w:val="0"/>
                <w:szCs w:val="24"/>
              </w:rPr>
            </w:pPr>
            <w:r w:rsidRPr="00BA2B79">
              <w:rPr>
                <w:rFonts w:ascii="Arial Narrow" w:hAnsi="Arial Narrow" w:cs="Arial"/>
                <w:b w:val="0"/>
                <w:szCs w:val="24"/>
              </w:rPr>
              <w:t>Footpaths</w:t>
            </w:r>
          </w:p>
        </w:tc>
        <w:tc>
          <w:tcPr>
            <w:tcW w:w="960" w:type="dxa"/>
            <w:vMerge w:val="restart"/>
            <w:tcBorders>
              <w:left w:val="thinThickSmallGap" w:sz="24" w:space="0" w:color="auto"/>
            </w:tcBorders>
            <w:shd w:val="clear" w:color="auto" w:fill="DAEEF3" w:themeFill="accent5" w:themeFillTint="33"/>
            <w:vAlign w:val="center"/>
          </w:tcPr>
          <w:p w14:paraId="7D0155E6" w14:textId="77777777" w:rsidR="00E3067C" w:rsidRPr="00A60228" w:rsidRDefault="00E3067C" w:rsidP="00A33F73">
            <w:pPr>
              <w:pStyle w:val="BodyText"/>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r>
              <w:rPr>
                <w:rFonts w:ascii="Arial Narrow" w:hAnsi="Arial Narrow" w:cs="Arial"/>
                <w:szCs w:val="24"/>
              </w:rPr>
              <w:t>82</w:t>
            </w:r>
          </w:p>
        </w:tc>
        <w:tc>
          <w:tcPr>
            <w:tcW w:w="960" w:type="dxa"/>
            <w:vMerge w:val="restart"/>
            <w:shd w:val="clear" w:color="auto" w:fill="DAEEF3" w:themeFill="accent5" w:themeFillTint="33"/>
            <w:vAlign w:val="center"/>
          </w:tcPr>
          <w:p w14:paraId="37494DE5" w14:textId="77777777" w:rsidR="00E3067C" w:rsidRPr="00A60228" w:rsidRDefault="00E3067C" w:rsidP="00771A2D">
            <w:pPr>
              <w:pStyle w:val="BodyText"/>
              <w:spacing w:before="60" w:after="60"/>
              <w:ind w:left="120" w:hanging="12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r>
              <w:rPr>
                <w:rFonts w:ascii="Arial Narrow" w:hAnsi="Arial Narrow" w:cs="Arial"/>
                <w:szCs w:val="24"/>
              </w:rPr>
              <w:t>56</w:t>
            </w:r>
          </w:p>
        </w:tc>
        <w:tc>
          <w:tcPr>
            <w:tcW w:w="959" w:type="dxa"/>
            <w:vMerge w:val="restart"/>
            <w:shd w:val="clear" w:color="auto" w:fill="DAEEF3" w:themeFill="accent5" w:themeFillTint="33"/>
            <w:vAlign w:val="center"/>
          </w:tcPr>
          <w:p w14:paraId="123E0F0E" w14:textId="77777777" w:rsidR="00E3067C" w:rsidRPr="00A60228" w:rsidRDefault="00E3067C" w:rsidP="00A56E78">
            <w:pPr>
              <w:pStyle w:val="BodyText"/>
              <w:spacing w:before="60" w:after="60"/>
              <w:ind w:left="120" w:hanging="12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r>
              <w:rPr>
                <w:rFonts w:ascii="Arial Narrow" w:hAnsi="Arial Narrow" w:cs="Arial"/>
                <w:szCs w:val="24"/>
              </w:rPr>
              <w:t>59</w:t>
            </w:r>
          </w:p>
        </w:tc>
        <w:tc>
          <w:tcPr>
            <w:tcW w:w="959" w:type="dxa"/>
            <w:vMerge w:val="restart"/>
            <w:shd w:val="clear" w:color="auto" w:fill="DAEEF3" w:themeFill="accent5" w:themeFillTint="33"/>
            <w:vAlign w:val="center"/>
          </w:tcPr>
          <w:p w14:paraId="71D43CC9" w14:textId="77777777" w:rsidR="00E3067C" w:rsidRPr="00A60228" w:rsidRDefault="0064242A" w:rsidP="00385F3B">
            <w:pPr>
              <w:pStyle w:val="BodyText"/>
              <w:spacing w:before="60" w:after="60"/>
              <w:ind w:left="120" w:hanging="12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r>
              <w:rPr>
                <w:rFonts w:ascii="Arial Narrow" w:hAnsi="Arial Narrow" w:cs="Arial"/>
                <w:szCs w:val="24"/>
              </w:rPr>
              <w:t>85</w:t>
            </w:r>
          </w:p>
        </w:tc>
        <w:tc>
          <w:tcPr>
            <w:tcW w:w="959" w:type="dxa"/>
            <w:vMerge w:val="restart"/>
            <w:shd w:val="clear" w:color="auto" w:fill="DAEEF3" w:themeFill="accent5" w:themeFillTint="33"/>
            <w:vAlign w:val="center"/>
          </w:tcPr>
          <w:p w14:paraId="762CEDC4" w14:textId="77777777" w:rsidR="00E3067C" w:rsidRPr="00A60228" w:rsidRDefault="00E3067C" w:rsidP="00A33F73">
            <w:pPr>
              <w:pStyle w:val="BodyText"/>
              <w:spacing w:before="60" w:after="60"/>
              <w:ind w:left="120" w:hanging="12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r>
              <w:rPr>
                <w:rFonts w:ascii="Arial Narrow" w:hAnsi="Arial Narrow" w:cs="Arial"/>
                <w:szCs w:val="24"/>
              </w:rPr>
              <w:t>82</w:t>
            </w:r>
          </w:p>
        </w:tc>
        <w:tc>
          <w:tcPr>
            <w:tcW w:w="1128" w:type="dxa"/>
            <w:vMerge w:val="restart"/>
            <w:tcBorders>
              <w:right w:val="single" w:sz="8" w:space="0" w:color="auto"/>
            </w:tcBorders>
            <w:shd w:val="clear" w:color="auto" w:fill="DAEEF3" w:themeFill="accent5" w:themeFillTint="33"/>
            <w:vAlign w:val="center"/>
          </w:tcPr>
          <w:p w14:paraId="34AA770F" w14:textId="77777777" w:rsidR="00E3067C" w:rsidRPr="00A60228" w:rsidRDefault="00E3067C" w:rsidP="00A33F73">
            <w:pPr>
              <w:pStyle w:val="BodyText"/>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r>
              <w:rPr>
                <w:rFonts w:ascii="Arial Narrow" w:hAnsi="Arial Narrow" w:cs="Arial"/>
                <w:noProof/>
                <w:szCs w:val="24"/>
                <w:lang w:eastAsia="en-AU"/>
              </w:rPr>
              <mc:AlternateContent>
                <mc:Choice Requires="wps">
                  <w:drawing>
                    <wp:anchor distT="0" distB="0" distL="114300" distR="114300" simplePos="0" relativeHeight="251616256" behindDoc="0" locked="0" layoutInCell="1" allowOverlap="1" wp14:anchorId="27941514" wp14:editId="76F976A8">
                      <wp:simplePos x="0" y="0"/>
                      <wp:positionH relativeFrom="column">
                        <wp:posOffset>239395</wp:posOffset>
                      </wp:positionH>
                      <wp:positionV relativeFrom="paragraph">
                        <wp:posOffset>31115</wp:posOffset>
                      </wp:positionV>
                      <wp:extent cx="179705" cy="179705"/>
                      <wp:effectExtent l="0" t="0" r="10795" b="10795"/>
                      <wp:wrapNone/>
                      <wp:docPr id="20" name="Flowchart: Connector 20"/>
                      <wp:cNvGraphicFramePr/>
                      <a:graphic xmlns:a="http://schemas.openxmlformats.org/drawingml/2006/main">
                        <a:graphicData uri="http://schemas.microsoft.com/office/word/2010/wordprocessingShape">
                          <wps:wsp>
                            <wps:cNvSpPr/>
                            <wps:spPr>
                              <a:xfrm>
                                <a:off x="0" y="0"/>
                                <a:ext cx="179705" cy="179705"/>
                              </a:xfrm>
                              <a:prstGeom prst="flowChartConnector">
                                <a:avLst/>
                              </a:prstGeom>
                              <a:solidFill>
                                <a:srgbClr val="FF0000"/>
                              </a:solidFill>
                              <a:ln w="635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A2334D" id="Flowchart: Connector 20" o:spid="_x0000_s1026" type="#_x0000_t120" style="position:absolute;margin-left:18.85pt;margin-top:2.45pt;width:14.15pt;height:14.1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" fillcolor="red" strokecolor="black [3213]" strokeweight=".5pt"/>
                  </w:pict>
                </mc:Fallback>
              </mc:AlternateContent>
            </w:r>
          </w:p>
        </w:tc>
      </w:tr>
      <w:tr w:rsidR="00E3067C" w:rsidRPr="00A60228" w14:paraId="523964B2" w14:textId="77777777" w:rsidTr="00BA2B79">
        <w:trPr>
          <w:trHeight w:val="454"/>
        </w:trPr>
        <w:tc>
          <w:tcPr>
            <w:cnfStyle w:val="001000000000" w:firstRow="0" w:lastRow="0" w:firstColumn="1" w:lastColumn="0" w:oddVBand="0" w:evenVBand="0" w:oddHBand="0" w:evenHBand="0" w:firstRowFirstColumn="0" w:firstRowLastColumn="0" w:lastRowFirstColumn="0" w:lastRowLastColumn="0"/>
            <w:tcW w:w="3255" w:type="dxa"/>
            <w:tcBorders>
              <w:left w:val="single" w:sz="8" w:space="0" w:color="auto"/>
              <w:right w:val="thinThickSmallGap" w:sz="24" w:space="0" w:color="auto"/>
            </w:tcBorders>
          </w:tcPr>
          <w:p w14:paraId="27394C5F" w14:textId="77777777" w:rsidR="00E3067C" w:rsidRPr="00BA2B79" w:rsidRDefault="00E3067C" w:rsidP="003F0333">
            <w:pPr>
              <w:pStyle w:val="BodyText"/>
              <w:spacing w:before="60" w:after="60"/>
              <w:jc w:val="left"/>
              <w:rPr>
                <w:rFonts w:ascii="Arial Narrow" w:hAnsi="Arial Narrow" w:cs="Arial"/>
                <w:b w:val="0"/>
                <w:szCs w:val="24"/>
              </w:rPr>
            </w:pPr>
            <w:r w:rsidRPr="00BA2B79">
              <w:rPr>
                <w:rFonts w:ascii="Arial Narrow" w:hAnsi="Arial Narrow" w:cs="Arial"/>
                <w:b w:val="0"/>
                <w:szCs w:val="24"/>
              </w:rPr>
              <w:t>Cycleways</w:t>
            </w:r>
          </w:p>
        </w:tc>
        <w:tc>
          <w:tcPr>
            <w:tcW w:w="960" w:type="dxa"/>
            <w:vMerge/>
            <w:tcBorders>
              <w:left w:val="thinThickSmallGap" w:sz="24" w:space="0" w:color="auto"/>
            </w:tcBorders>
            <w:shd w:val="clear" w:color="auto" w:fill="DAEEF3" w:themeFill="accent5" w:themeFillTint="33"/>
            <w:vAlign w:val="center"/>
          </w:tcPr>
          <w:p w14:paraId="5C339BDF" w14:textId="77777777" w:rsidR="00E3067C" w:rsidRPr="00A60228" w:rsidRDefault="00E3067C" w:rsidP="00A33F73">
            <w:pPr>
              <w:pStyle w:val="BodyText"/>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Cs w:val="24"/>
              </w:rPr>
            </w:pPr>
          </w:p>
        </w:tc>
        <w:tc>
          <w:tcPr>
            <w:tcW w:w="960" w:type="dxa"/>
            <w:vMerge/>
            <w:shd w:val="clear" w:color="auto" w:fill="DAEEF3" w:themeFill="accent5" w:themeFillTint="33"/>
            <w:vAlign w:val="center"/>
          </w:tcPr>
          <w:p w14:paraId="42EF9F2A" w14:textId="77777777" w:rsidR="00E3067C" w:rsidRPr="00A60228" w:rsidRDefault="00E3067C" w:rsidP="00A33F73">
            <w:pPr>
              <w:pStyle w:val="BodyText"/>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Cs w:val="24"/>
              </w:rPr>
            </w:pPr>
          </w:p>
        </w:tc>
        <w:tc>
          <w:tcPr>
            <w:tcW w:w="959" w:type="dxa"/>
            <w:vMerge/>
            <w:vAlign w:val="center"/>
          </w:tcPr>
          <w:p w14:paraId="7DB9F056" w14:textId="77777777" w:rsidR="00E3067C" w:rsidRPr="00A60228" w:rsidRDefault="00E3067C" w:rsidP="00A33F73">
            <w:pPr>
              <w:pStyle w:val="BodyText"/>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Cs w:val="24"/>
              </w:rPr>
            </w:pPr>
          </w:p>
        </w:tc>
        <w:tc>
          <w:tcPr>
            <w:tcW w:w="959" w:type="dxa"/>
            <w:vMerge/>
            <w:vAlign w:val="center"/>
          </w:tcPr>
          <w:p w14:paraId="61460A87" w14:textId="77777777" w:rsidR="00E3067C" w:rsidRPr="00A60228" w:rsidRDefault="00E3067C" w:rsidP="00A33F73">
            <w:pPr>
              <w:pStyle w:val="BodyText"/>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Cs w:val="24"/>
              </w:rPr>
            </w:pPr>
          </w:p>
        </w:tc>
        <w:tc>
          <w:tcPr>
            <w:tcW w:w="959" w:type="dxa"/>
            <w:vMerge/>
            <w:vAlign w:val="center"/>
          </w:tcPr>
          <w:p w14:paraId="570EBD79" w14:textId="77777777" w:rsidR="00E3067C" w:rsidRPr="00A60228" w:rsidRDefault="00E3067C" w:rsidP="00A33F73">
            <w:pPr>
              <w:pStyle w:val="BodyText"/>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Cs w:val="24"/>
              </w:rPr>
            </w:pPr>
          </w:p>
        </w:tc>
        <w:tc>
          <w:tcPr>
            <w:tcW w:w="1128" w:type="dxa"/>
            <w:vMerge/>
            <w:tcBorders>
              <w:right w:val="single" w:sz="8" w:space="0" w:color="auto"/>
            </w:tcBorders>
            <w:vAlign w:val="center"/>
          </w:tcPr>
          <w:p w14:paraId="6B87C264" w14:textId="77777777" w:rsidR="00E3067C" w:rsidRPr="00A60228" w:rsidRDefault="00E3067C" w:rsidP="00A33F73">
            <w:pPr>
              <w:pStyle w:val="BodyText"/>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Cs w:val="24"/>
              </w:rPr>
            </w:pPr>
          </w:p>
        </w:tc>
      </w:tr>
      <w:tr w:rsidR="00E3067C" w:rsidRPr="00A60228" w14:paraId="722B18FE" w14:textId="77777777" w:rsidTr="00BA2B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255" w:type="dxa"/>
            <w:tcBorders>
              <w:left w:val="single" w:sz="8" w:space="0" w:color="auto"/>
              <w:bottom w:val="single" w:sz="8" w:space="0" w:color="auto"/>
              <w:right w:val="thinThickSmallGap" w:sz="24" w:space="0" w:color="auto"/>
            </w:tcBorders>
          </w:tcPr>
          <w:p w14:paraId="7ED8EFEE" w14:textId="77777777" w:rsidR="00E3067C" w:rsidRPr="00BA2B79" w:rsidRDefault="00E3067C" w:rsidP="003F0333">
            <w:pPr>
              <w:pStyle w:val="BodyText"/>
              <w:spacing w:before="60" w:after="60"/>
              <w:jc w:val="left"/>
              <w:rPr>
                <w:rFonts w:ascii="Arial Narrow" w:hAnsi="Arial Narrow" w:cs="Arial"/>
                <w:b w:val="0"/>
                <w:szCs w:val="24"/>
              </w:rPr>
            </w:pPr>
            <w:r w:rsidRPr="00BA2B79">
              <w:rPr>
                <w:rFonts w:ascii="Arial Narrow" w:hAnsi="Arial Narrow" w:cs="Arial"/>
                <w:b w:val="0"/>
                <w:szCs w:val="24"/>
              </w:rPr>
              <w:t>Access to public transport</w:t>
            </w:r>
          </w:p>
        </w:tc>
        <w:tc>
          <w:tcPr>
            <w:tcW w:w="960" w:type="dxa"/>
            <w:tcBorders>
              <w:left w:val="thinThickSmallGap" w:sz="24" w:space="0" w:color="auto"/>
              <w:bottom w:val="single" w:sz="8" w:space="0" w:color="auto"/>
            </w:tcBorders>
            <w:shd w:val="clear" w:color="auto" w:fill="B6DDE8" w:themeFill="accent5" w:themeFillTint="66"/>
            <w:vAlign w:val="center"/>
          </w:tcPr>
          <w:p w14:paraId="6379738C" w14:textId="77777777" w:rsidR="00E3067C" w:rsidRPr="00A60228" w:rsidRDefault="00E3067C" w:rsidP="00385F3B">
            <w:pPr>
              <w:pStyle w:val="BodyText"/>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r>
              <w:rPr>
                <w:rFonts w:ascii="Arial Narrow" w:hAnsi="Arial Narrow" w:cs="Arial"/>
                <w:szCs w:val="24"/>
              </w:rPr>
              <w:t>80</w:t>
            </w:r>
          </w:p>
        </w:tc>
        <w:tc>
          <w:tcPr>
            <w:tcW w:w="960" w:type="dxa"/>
            <w:tcBorders>
              <w:bottom w:val="single" w:sz="8" w:space="0" w:color="auto"/>
            </w:tcBorders>
            <w:shd w:val="clear" w:color="auto" w:fill="B6DDE8" w:themeFill="accent5" w:themeFillTint="66"/>
            <w:vAlign w:val="center"/>
          </w:tcPr>
          <w:p w14:paraId="4552A5E3" w14:textId="77777777" w:rsidR="00E3067C" w:rsidRPr="00A60228" w:rsidRDefault="00E3067C" w:rsidP="00771A2D">
            <w:pPr>
              <w:pStyle w:val="BodyText"/>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r>
              <w:rPr>
                <w:rFonts w:ascii="Arial Narrow" w:hAnsi="Arial Narrow" w:cs="Arial"/>
                <w:szCs w:val="24"/>
              </w:rPr>
              <w:t>61</w:t>
            </w:r>
          </w:p>
        </w:tc>
        <w:tc>
          <w:tcPr>
            <w:tcW w:w="959" w:type="dxa"/>
            <w:tcBorders>
              <w:bottom w:val="single" w:sz="8" w:space="0" w:color="auto"/>
            </w:tcBorders>
            <w:shd w:val="clear" w:color="auto" w:fill="B6DDE8" w:themeFill="accent5" w:themeFillTint="66"/>
            <w:vAlign w:val="center"/>
          </w:tcPr>
          <w:p w14:paraId="0EB2E21D" w14:textId="77777777" w:rsidR="00E3067C" w:rsidRPr="00A60228" w:rsidRDefault="00E3067C" w:rsidP="00A56E78">
            <w:pPr>
              <w:pStyle w:val="BodyText"/>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r>
              <w:rPr>
                <w:rFonts w:ascii="Arial Narrow" w:hAnsi="Arial Narrow" w:cs="Arial"/>
                <w:szCs w:val="24"/>
              </w:rPr>
              <w:t>61</w:t>
            </w:r>
          </w:p>
        </w:tc>
        <w:tc>
          <w:tcPr>
            <w:tcW w:w="959" w:type="dxa"/>
            <w:tcBorders>
              <w:bottom w:val="single" w:sz="8" w:space="0" w:color="auto"/>
            </w:tcBorders>
            <w:shd w:val="clear" w:color="auto" w:fill="B6DDE8" w:themeFill="accent5" w:themeFillTint="66"/>
            <w:vAlign w:val="center"/>
          </w:tcPr>
          <w:p w14:paraId="7F99348B" w14:textId="77777777" w:rsidR="00E3067C" w:rsidRPr="00A60228" w:rsidRDefault="00210662" w:rsidP="00385F3B">
            <w:pPr>
              <w:pStyle w:val="BodyText"/>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r>
              <w:rPr>
                <w:rFonts w:ascii="Arial Narrow" w:hAnsi="Arial Narrow" w:cs="Arial"/>
                <w:szCs w:val="24"/>
              </w:rPr>
              <w:t>85</w:t>
            </w:r>
          </w:p>
        </w:tc>
        <w:tc>
          <w:tcPr>
            <w:tcW w:w="959" w:type="dxa"/>
            <w:tcBorders>
              <w:bottom w:val="single" w:sz="8" w:space="0" w:color="auto"/>
            </w:tcBorders>
            <w:shd w:val="clear" w:color="auto" w:fill="B6DDE8" w:themeFill="accent5" w:themeFillTint="66"/>
            <w:vAlign w:val="center"/>
          </w:tcPr>
          <w:p w14:paraId="3381B9AC" w14:textId="77777777" w:rsidR="00E3067C" w:rsidRPr="00A60228" w:rsidRDefault="002C1906" w:rsidP="00A33F73">
            <w:pPr>
              <w:pStyle w:val="BodyText"/>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r>
              <w:rPr>
                <w:rFonts w:ascii="Arial Narrow" w:hAnsi="Arial Narrow" w:cs="Arial"/>
                <w:szCs w:val="24"/>
              </w:rPr>
              <w:t>83</w:t>
            </w:r>
          </w:p>
        </w:tc>
        <w:tc>
          <w:tcPr>
            <w:tcW w:w="1128" w:type="dxa"/>
            <w:tcBorders>
              <w:bottom w:val="single" w:sz="8" w:space="0" w:color="auto"/>
              <w:right w:val="single" w:sz="8" w:space="0" w:color="auto"/>
            </w:tcBorders>
            <w:shd w:val="clear" w:color="auto" w:fill="B6DDE8" w:themeFill="accent5" w:themeFillTint="66"/>
            <w:vAlign w:val="center"/>
          </w:tcPr>
          <w:p w14:paraId="12BCDB05" w14:textId="77777777" w:rsidR="00E3067C" w:rsidRPr="00A60228" w:rsidRDefault="00E3067C" w:rsidP="00A33F73">
            <w:pPr>
              <w:pStyle w:val="BodyText"/>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r>
              <w:rPr>
                <w:rFonts w:ascii="Arial Narrow" w:hAnsi="Arial Narrow" w:cs="Arial"/>
                <w:noProof/>
                <w:szCs w:val="24"/>
                <w:lang w:eastAsia="en-AU"/>
              </w:rPr>
              <mc:AlternateContent>
                <mc:Choice Requires="wps">
                  <w:drawing>
                    <wp:anchor distT="0" distB="0" distL="114300" distR="114300" simplePos="0" relativeHeight="251612160" behindDoc="0" locked="0" layoutInCell="1" allowOverlap="1" wp14:anchorId="5B49F56E" wp14:editId="3F59541A">
                      <wp:simplePos x="0" y="0"/>
                      <wp:positionH relativeFrom="column">
                        <wp:posOffset>234950</wp:posOffset>
                      </wp:positionH>
                      <wp:positionV relativeFrom="paragraph">
                        <wp:posOffset>21590</wp:posOffset>
                      </wp:positionV>
                      <wp:extent cx="179705" cy="179705"/>
                      <wp:effectExtent l="0" t="0" r="10795" b="10795"/>
                      <wp:wrapNone/>
                      <wp:docPr id="22" name="Flowchart: Connector 22"/>
                      <wp:cNvGraphicFramePr/>
                      <a:graphic xmlns:a="http://schemas.openxmlformats.org/drawingml/2006/main">
                        <a:graphicData uri="http://schemas.microsoft.com/office/word/2010/wordprocessingShape">
                          <wps:wsp>
                            <wps:cNvSpPr/>
                            <wps:spPr>
                              <a:xfrm>
                                <a:off x="0" y="0"/>
                                <a:ext cx="179705" cy="179705"/>
                              </a:xfrm>
                              <a:prstGeom prst="flowChartConnector">
                                <a:avLst/>
                              </a:prstGeom>
                              <a:solidFill>
                                <a:srgbClr val="FFC000"/>
                              </a:solidFill>
                              <a:ln w="635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28DF58" id="Flowchart: Connector 22" o:spid="_x0000_s1026" type="#_x0000_t120" style="position:absolute;margin-left:18.5pt;margin-top:1.7pt;width:14.15pt;height:14.1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" fillcolor="#ffc000" strokecolor="black [3213]" strokeweight=".5pt"/>
                  </w:pict>
                </mc:Fallback>
              </mc:AlternateContent>
            </w:r>
          </w:p>
        </w:tc>
      </w:tr>
    </w:tbl>
    <w:p w14:paraId="7A6AC1BB" w14:textId="77777777" w:rsidR="00E12743" w:rsidRDefault="00E12743" w:rsidP="00616E47">
      <w:pPr>
        <w:keepNext/>
        <w:rPr>
          <w:b/>
          <w:i/>
          <w:color w:val="4BACC6" w:themeColor="accent5"/>
          <w:szCs w:val="22"/>
        </w:rPr>
      </w:pPr>
    </w:p>
    <w:p w14:paraId="6C970DB4" w14:textId="77777777" w:rsidR="004520C2" w:rsidRPr="00140CAE" w:rsidRDefault="002A3136" w:rsidP="00616E47">
      <w:pPr>
        <w:keepNext/>
        <w:rPr>
          <w:b/>
          <w:iCs/>
          <w:color w:val="0070C0"/>
          <w:szCs w:val="22"/>
        </w:rPr>
      </w:pPr>
      <w:r w:rsidRPr="00140CAE">
        <w:rPr>
          <w:b/>
          <w:iCs/>
          <w:color w:val="0070C0"/>
          <w:szCs w:val="22"/>
        </w:rPr>
        <w:t xml:space="preserve">Table </w:t>
      </w:r>
      <w:r w:rsidR="0066531F" w:rsidRPr="00140CAE">
        <w:rPr>
          <w:b/>
          <w:iCs/>
          <w:color w:val="0070C0"/>
          <w:szCs w:val="22"/>
        </w:rPr>
        <w:t>3.1.2</w:t>
      </w:r>
      <w:r w:rsidR="0066531F" w:rsidRPr="00140CAE">
        <w:rPr>
          <w:b/>
          <w:iCs/>
          <w:color w:val="0070C0"/>
          <w:szCs w:val="22"/>
        </w:rPr>
        <w:tab/>
      </w:r>
      <w:r w:rsidR="004520C2" w:rsidRPr="00140CAE">
        <w:rPr>
          <w:b/>
          <w:iCs/>
          <w:color w:val="0070C0"/>
          <w:szCs w:val="22"/>
        </w:rPr>
        <w:t>Business</w:t>
      </w:r>
    </w:p>
    <w:tbl>
      <w:tblPr>
        <w:tblW w:w="9120" w:type="dxa"/>
        <w:tblInd w:w="93" w:type="dxa"/>
        <w:tblLook w:val="04A0" w:firstRow="1" w:lastRow="0" w:firstColumn="1" w:lastColumn="0" w:noHBand="0" w:noVBand="1"/>
      </w:tblPr>
      <w:tblGrid>
        <w:gridCol w:w="3200"/>
        <w:gridCol w:w="960"/>
        <w:gridCol w:w="960"/>
        <w:gridCol w:w="960"/>
        <w:gridCol w:w="960"/>
        <w:gridCol w:w="960"/>
        <w:gridCol w:w="1120"/>
      </w:tblGrid>
      <w:tr w:rsidR="005355B7" w:rsidRPr="005355B7" w14:paraId="6174F321" w14:textId="77777777" w:rsidTr="00E12743">
        <w:trPr>
          <w:trHeight w:val="330"/>
        </w:trPr>
        <w:tc>
          <w:tcPr>
            <w:tcW w:w="3200" w:type="dxa"/>
            <w:vMerge w:val="restart"/>
            <w:tcBorders>
              <w:top w:val="single" w:sz="8" w:space="0" w:color="auto"/>
              <w:left w:val="single" w:sz="8" w:space="0" w:color="auto"/>
              <w:bottom w:val="single" w:sz="8" w:space="0" w:color="FFFFFF"/>
              <w:right w:val="single" w:sz="8" w:space="0" w:color="FFFFFF"/>
            </w:tcBorders>
            <w:shd w:val="clear" w:color="000000" w:fill="4BACC6"/>
            <w:vAlign w:val="center"/>
            <w:hideMark/>
          </w:tcPr>
          <w:p w14:paraId="79F5AC72" w14:textId="77777777" w:rsidR="005355B7" w:rsidRPr="005355B7" w:rsidRDefault="005355B7" w:rsidP="005355B7">
            <w:pPr>
              <w:spacing w:after="0"/>
              <w:jc w:val="center"/>
              <w:rPr>
                <w:rFonts w:ascii="Arial Narrow" w:hAnsi="Arial Narrow"/>
                <w:color w:val="FFFFFF"/>
                <w:szCs w:val="24"/>
                <w:lang w:eastAsia="en-AU"/>
              </w:rPr>
            </w:pPr>
            <w:r w:rsidRPr="005355B7">
              <w:rPr>
                <w:rFonts w:ascii="Arial Narrow" w:hAnsi="Arial Narrow"/>
                <w:color w:val="FFFFFF"/>
                <w:szCs w:val="24"/>
                <w:lang w:eastAsia="en-AU"/>
              </w:rPr>
              <w:t>Performance Measure</w:t>
            </w:r>
          </w:p>
        </w:tc>
        <w:tc>
          <w:tcPr>
            <w:tcW w:w="5920" w:type="dxa"/>
            <w:gridSpan w:val="6"/>
            <w:tcBorders>
              <w:top w:val="single" w:sz="8" w:space="0" w:color="auto"/>
              <w:left w:val="nil"/>
              <w:bottom w:val="single" w:sz="8" w:space="0" w:color="FFFFFF"/>
              <w:right w:val="single" w:sz="8" w:space="0" w:color="auto"/>
            </w:tcBorders>
            <w:shd w:val="clear" w:color="000000" w:fill="4BACC6"/>
            <w:vAlign w:val="center"/>
            <w:hideMark/>
          </w:tcPr>
          <w:p w14:paraId="60E58D92" w14:textId="77777777" w:rsidR="005355B7" w:rsidRPr="005355B7" w:rsidRDefault="005355B7" w:rsidP="005355B7">
            <w:pPr>
              <w:spacing w:after="0"/>
              <w:jc w:val="center"/>
              <w:rPr>
                <w:rFonts w:ascii="Arial Narrow" w:hAnsi="Arial Narrow"/>
                <w:color w:val="FFFFFF"/>
                <w:szCs w:val="24"/>
                <w:lang w:eastAsia="en-AU"/>
              </w:rPr>
            </w:pPr>
            <w:r w:rsidRPr="005355B7">
              <w:rPr>
                <w:rFonts w:ascii="Arial Narrow" w:hAnsi="Arial Narrow"/>
                <w:color w:val="FFFFFF"/>
                <w:szCs w:val="24"/>
                <w:lang w:eastAsia="en-AU"/>
              </w:rPr>
              <w:t>Satisfaction Level (delighted &amp; satisfied)</w:t>
            </w:r>
          </w:p>
        </w:tc>
      </w:tr>
      <w:tr w:rsidR="005355B7" w:rsidRPr="005355B7" w14:paraId="7CAF3F0F" w14:textId="77777777" w:rsidTr="00BA2B79">
        <w:trPr>
          <w:trHeight w:val="795"/>
        </w:trPr>
        <w:tc>
          <w:tcPr>
            <w:tcW w:w="3200" w:type="dxa"/>
            <w:vMerge/>
            <w:tcBorders>
              <w:top w:val="single" w:sz="8" w:space="0" w:color="FFFFFF"/>
              <w:left w:val="single" w:sz="8" w:space="0" w:color="auto"/>
              <w:bottom w:val="thinThickSmallGap" w:sz="24" w:space="0" w:color="auto"/>
              <w:right w:val="single" w:sz="8" w:space="0" w:color="FFFFFF"/>
            </w:tcBorders>
            <w:vAlign w:val="center"/>
            <w:hideMark/>
          </w:tcPr>
          <w:p w14:paraId="5EA011B4" w14:textId="77777777" w:rsidR="005355B7" w:rsidRPr="005355B7" w:rsidRDefault="005355B7" w:rsidP="005355B7">
            <w:pPr>
              <w:spacing w:after="0"/>
              <w:jc w:val="left"/>
              <w:rPr>
                <w:rFonts w:ascii="Arial Narrow" w:hAnsi="Arial Narrow"/>
                <w:color w:val="FFFFFF"/>
                <w:szCs w:val="24"/>
                <w:lang w:eastAsia="en-AU"/>
              </w:rPr>
            </w:pPr>
          </w:p>
        </w:tc>
        <w:tc>
          <w:tcPr>
            <w:tcW w:w="960" w:type="dxa"/>
            <w:tcBorders>
              <w:top w:val="nil"/>
              <w:left w:val="nil"/>
              <w:bottom w:val="thinThickSmallGap" w:sz="24" w:space="0" w:color="auto"/>
              <w:right w:val="single" w:sz="8" w:space="0" w:color="FFFFFF"/>
            </w:tcBorders>
            <w:shd w:val="clear" w:color="000000" w:fill="4BACC6"/>
            <w:vAlign w:val="center"/>
            <w:hideMark/>
          </w:tcPr>
          <w:p w14:paraId="3DD402A1" w14:textId="474DAD8A" w:rsidR="005355B7" w:rsidRPr="005355B7" w:rsidRDefault="005355B7" w:rsidP="005355B7">
            <w:pPr>
              <w:spacing w:after="0"/>
              <w:jc w:val="center"/>
              <w:rPr>
                <w:rFonts w:ascii="Arial Narrow" w:hAnsi="Arial Narrow"/>
                <w:color w:val="FFFFFF"/>
                <w:szCs w:val="24"/>
                <w:lang w:eastAsia="en-AU"/>
              </w:rPr>
            </w:pPr>
            <w:r w:rsidRPr="005355B7">
              <w:rPr>
                <w:rFonts w:ascii="Arial Narrow" w:hAnsi="Arial Narrow"/>
                <w:color w:val="FFFFFF"/>
                <w:szCs w:val="24"/>
                <w:lang w:eastAsia="en-AU"/>
              </w:rPr>
              <w:t>2014</w:t>
            </w:r>
            <w:r w:rsidR="00FC6604">
              <w:rPr>
                <w:rFonts w:ascii="Arial Narrow" w:hAnsi="Arial Narrow"/>
                <w:color w:val="FFFFFF"/>
                <w:szCs w:val="24"/>
                <w:lang w:eastAsia="en-AU"/>
              </w:rPr>
              <w:t>-15</w:t>
            </w:r>
          </w:p>
        </w:tc>
        <w:tc>
          <w:tcPr>
            <w:tcW w:w="960" w:type="dxa"/>
            <w:tcBorders>
              <w:top w:val="nil"/>
              <w:left w:val="nil"/>
              <w:bottom w:val="thinThickSmallGap" w:sz="24" w:space="0" w:color="auto"/>
              <w:right w:val="single" w:sz="8" w:space="0" w:color="FFFFFF"/>
            </w:tcBorders>
            <w:shd w:val="clear" w:color="000000" w:fill="4BACC6"/>
            <w:vAlign w:val="center"/>
            <w:hideMark/>
          </w:tcPr>
          <w:p w14:paraId="0975A4F8" w14:textId="7098FE61" w:rsidR="005355B7" w:rsidRPr="005355B7" w:rsidRDefault="005355B7" w:rsidP="005355B7">
            <w:pPr>
              <w:spacing w:after="0"/>
              <w:jc w:val="center"/>
              <w:rPr>
                <w:rFonts w:ascii="Arial Narrow" w:hAnsi="Arial Narrow"/>
                <w:color w:val="FFFFFF"/>
                <w:szCs w:val="24"/>
                <w:lang w:eastAsia="en-AU"/>
              </w:rPr>
            </w:pPr>
            <w:r w:rsidRPr="005355B7">
              <w:rPr>
                <w:rFonts w:ascii="Arial Narrow" w:hAnsi="Arial Narrow"/>
                <w:color w:val="FFFFFF"/>
                <w:szCs w:val="24"/>
                <w:lang w:eastAsia="en-AU"/>
              </w:rPr>
              <w:t>2015</w:t>
            </w:r>
            <w:r w:rsidR="00FC6604">
              <w:rPr>
                <w:rFonts w:ascii="Arial Narrow" w:hAnsi="Arial Narrow"/>
                <w:color w:val="FFFFFF"/>
                <w:szCs w:val="24"/>
                <w:lang w:eastAsia="en-AU"/>
              </w:rPr>
              <w:t>-16</w:t>
            </w:r>
          </w:p>
        </w:tc>
        <w:tc>
          <w:tcPr>
            <w:tcW w:w="960" w:type="dxa"/>
            <w:tcBorders>
              <w:top w:val="nil"/>
              <w:left w:val="nil"/>
              <w:bottom w:val="thinThickSmallGap" w:sz="24" w:space="0" w:color="auto"/>
              <w:right w:val="single" w:sz="8" w:space="0" w:color="FFFFFF"/>
            </w:tcBorders>
            <w:shd w:val="clear" w:color="000000" w:fill="4BACC6"/>
            <w:vAlign w:val="center"/>
            <w:hideMark/>
          </w:tcPr>
          <w:p w14:paraId="014686B4" w14:textId="4D365189" w:rsidR="005355B7" w:rsidRPr="005355B7" w:rsidRDefault="005355B7" w:rsidP="005355B7">
            <w:pPr>
              <w:spacing w:after="0"/>
              <w:jc w:val="center"/>
              <w:rPr>
                <w:rFonts w:ascii="Arial Narrow" w:hAnsi="Arial Narrow"/>
                <w:color w:val="FFFFFF"/>
                <w:szCs w:val="24"/>
                <w:lang w:eastAsia="en-AU"/>
              </w:rPr>
            </w:pPr>
            <w:r w:rsidRPr="005355B7">
              <w:rPr>
                <w:rFonts w:ascii="Arial Narrow" w:hAnsi="Arial Narrow"/>
                <w:color w:val="FFFFFF"/>
                <w:szCs w:val="24"/>
                <w:lang w:eastAsia="en-AU"/>
              </w:rPr>
              <w:t>2016</w:t>
            </w:r>
            <w:r w:rsidR="00FC6604">
              <w:rPr>
                <w:rFonts w:ascii="Arial Narrow" w:hAnsi="Arial Narrow"/>
                <w:color w:val="FFFFFF"/>
                <w:szCs w:val="24"/>
                <w:lang w:eastAsia="en-AU"/>
              </w:rPr>
              <w:t>-17</w:t>
            </w:r>
          </w:p>
        </w:tc>
        <w:tc>
          <w:tcPr>
            <w:tcW w:w="960" w:type="dxa"/>
            <w:tcBorders>
              <w:top w:val="nil"/>
              <w:left w:val="nil"/>
              <w:bottom w:val="thinThickSmallGap" w:sz="24" w:space="0" w:color="auto"/>
              <w:right w:val="single" w:sz="8" w:space="0" w:color="FFFFFF"/>
            </w:tcBorders>
            <w:shd w:val="clear" w:color="000000" w:fill="4BACC6"/>
            <w:vAlign w:val="center"/>
            <w:hideMark/>
          </w:tcPr>
          <w:p w14:paraId="09AA5B3F" w14:textId="6B4B4C15" w:rsidR="005355B7" w:rsidRPr="005355B7" w:rsidRDefault="005355B7" w:rsidP="005355B7">
            <w:pPr>
              <w:spacing w:after="0"/>
              <w:jc w:val="center"/>
              <w:rPr>
                <w:rFonts w:ascii="Arial Narrow" w:hAnsi="Arial Narrow"/>
                <w:color w:val="FFFFFF"/>
                <w:szCs w:val="24"/>
                <w:lang w:eastAsia="en-AU"/>
              </w:rPr>
            </w:pPr>
            <w:r w:rsidRPr="005355B7">
              <w:rPr>
                <w:rFonts w:ascii="Arial Narrow" w:hAnsi="Arial Narrow"/>
                <w:color w:val="FFFFFF"/>
                <w:szCs w:val="24"/>
                <w:lang w:eastAsia="en-AU"/>
              </w:rPr>
              <w:t>2017</w:t>
            </w:r>
            <w:r w:rsidR="00FC6604">
              <w:rPr>
                <w:rFonts w:ascii="Arial Narrow" w:hAnsi="Arial Narrow"/>
                <w:color w:val="FFFFFF"/>
                <w:szCs w:val="24"/>
                <w:lang w:eastAsia="en-AU"/>
              </w:rPr>
              <w:t>-18</w:t>
            </w:r>
          </w:p>
        </w:tc>
        <w:tc>
          <w:tcPr>
            <w:tcW w:w="960" w:type="dxa"/>
            <w:tcBorders>
              <w:top w:val="nil"/>
              <w:left w:val="nil"/>
              <w:bottom w:val="thinThickSmallGap" w:sz="24" w:space="0" w:color="auto"/>
              <w:right w:val="single" w:sz="8" w:space="0" w:color="FFFFFF"/>
            </w:tcBorders>
            <w:shd w:val="clear" w:color="000000" w:fill="4BACC6"/>
            <w:vAlign w:val="center"/>
            <w:hideMark/>
          </w:tcPr>
          <w:p w14:paraId="677B27AC" w14:textId="633AD662" w:rsidR="005355B7" w:rsidRPr="005355B7" w:rsidRDefault="005355B7" w:rsidP="005355B7">
            <w:pPr>
              <w:spacing w:after="0"/>
              <w:jc w:val="center"/>
              <w:rPr>
                <w:rFonts w:ascii="Arial Narrow" w:hAnsi="Arial Narrow"/>
                <w:color w:val="FFFFFF"/>
                <w:szCs w:val="24"/>
                <w:lang w:eastAsia="en-AU"/>
              </w:rPr>
            </w:pPr>
            <w:r w:rsidRPr="005355B7">
              <w:rPr>
                <w:rFonts w:ascii="Arial Narrow" w:hAnsi="Arial Narrow"/>
                <w:color w:val="FFFFFF"/>
                <w:szCs w:val="24"/>
                <w:lang w:eastAsia="en-AU"/>
              </w:rPr>
              <w:t>2019</w:t>
            </w:r>
            <w:r w:rsidR="00FC6604">
              <w:rPr>
                <w:rFonts w:ascii="Arial Narrow" w:hAnsi="Arial Narrow"/>
                <w:color w:val="FFFFFF"/>
                <w:szCs w:val="24"/>
                <w:lang w:eastAsia="en-AU"/>
              </w:rPr>
              <w:t>-20</w:t>
            </w:r>
          </w:p>
        </w:tc>
        <w:tc>
          <w:tcPr>
            <w:tcW w:w="1120" w:type="dxa"/>
            <w:tcBorders>
              <w:top w:val="nil"/>
              <w:left w:val="nil"/>
              <w:bottom w:val="thinThickSmallGap" w:sz="24" w:space="0" w:color="auto"/>
              <w:right w:val="single" w:sz="8" w:space="0" w:color="auto"/>
            </w:tcBorders>
            <w:shd w:val="clear" w:color="000000" w:fill="4BACC6"/>
            <w:vAlign w:val="center"/>
            <w:hideMark/>
          </w:tcPr>
          <w:p w14:paraId="7AADE821" w14:textId="77777777" w:rsidR="005355B7" w:rsidRPr="005355B7" w:rsidRDefault="005355B7" w:rsidP="005355B7">
            <w:pPr>
              <w:spacing w:after="0"/>
              <w:jc w:val="center"/>
              <w:rPr>
                <w:rFonts w:ascii="Arial Narrow" w:hAnsi="Arial Narrow"/>
                <w:color w:val="FFFFFF"/>
                <w:szCs w:val="24"/>
                <w:lang w:eastAsia="en-AU"/>
              </w:rPr>
            </w:pPr>
            <w:r w:rsidRPr="005355B7">
              <w:rPr>
                <w:rFonts w:ascii="Arial Narrow" w:hAnsi="Arial Narrow"/>
                <w:color w:val="FFFFFF"/>
                <w:szCs w:val="24"/>
                <w:lang w:eastAsia="en-AU"/>
              </w:rPr>
              <w:t>Status from last year</w:t>
            </w:r>
          </w:p>
        </w:tc>
      </w:tr>
      <w:tr w:rsidR="005355B7" w:rsidRPr="005355B7" w14:paraId="6FDA50C5" w14:textId="77777777" w:rsidTr="00BA2B79">
        <w:trPr>
          <w:trHeight w:val="840"/>
        </w:trPr>
        <w:tc>
          <w:tcPr>
            <w:tcW w:w="3200" w:type="dxa"/>
            <w:tcBorders>
              <w:top w:val="thinThickSmallGap" w:sz="24" w:space="0" w:color="auto"/>
              <w:left w:val="single" w:sz="8" w:space="0" w:color="auto"/>
              <w:bottom w:val="single" w:sz="8" w:space="0" w:color="FFFFFF"/>
              <w:right w:val="thinThickSmallGap" w:sz="24" w:space="0" w:color="auto"/>
            </w:tcBorders>
            <w:shd w:val="clear" w:color="000000" w:fill="4BACC6"/>
            <w:vAlign w:val="center"/>
            <w:hideMark/>
          </w:tcPr>
          <w:p w14:paraId="6A131310" w14:textId="77777777" w:rsidR="005355B7" w:rsidRPr="00BA2B79" w:rsidRDefault="005355B7" w:rsidP="005355B7">
            <w:pPr>
              <w:spacing w:after="0"/>
              <w:jc w:val="left"/>
              <w:rPr>
                <w:rFonts w:ascii="Arial Narrow" w:hAnsi="Arial Narrow"/>
                <w:color w:val="FFFFFF" w:themeColor="background1"/>
                <w:szCs w:val="24"/>
                <w:lang w:eastAsia="en-AU"/>
              </w:rPr>
            </w:pPr>
            <w:r w:rsidRPr="00BA2B79">
              <w:rPr>
                <w:rFonts w:ascii="Arial Narrow" w:hAnsi="Arial Narrow"/>
                <w:color w:val="FFFFFF" w:themeColor="background1"/>
                <w:szCs w:val="24"/>
                <w:lang w:eastAsia="en-AU"/>
              </w:rPr>
              <w:t>Overall satisfaction with City of Cockburn (as a business location)</w:t>
            </w:r>
          </w:p>
        </w:tc>
        <w:tc>
          <w:tcPr>
            <w:tcW w:w="960" w:type="dxa"/>
            <w:tcBorders>
              <w:top w:val="thinThickSmallGap" w:sz="24" w:space="0" w:color="auto"/>
              <w:left w:val="thinThickSmallGap" w:sz="24" w:space="0" w:color="auto"/>
              <w:bottom w:val="single" w:sz="8" w:space="0" w:color="FFFFFF"/>
              <w:right w:val="single" w:sz="8" w:space="0" w:color="FFFFFF"/>
            </w:tcBorders>
            <w:shd w:val="clear" w:color="000000" w:fill="B6DDE8"/>
            <w:vAlign w:val="center"/>
            <w:hideMark/>
          </w:tcPr>
          <w:p w14:paraId="78CF4D50" w14:textId="77777777" w:rsidR="005355B7" w:rsidRPr="005355B7" w:rsidRDefault="005355B7" w:rsidP="005355B7">
            <w:pPr>
              <w:spacing w:after="0"/>
              <w:jc w:val="center"/>
              <w:rPr>
                <w:rFonts w:ascii="Arial Narrow" w:hAnsi="Arial Narrow"/>
                <w:color w:val="000000"/>
                <w:szCs w:val="24"/>
                <w:lang w:eastAsia="en-AU"/>
              </w:rPr>
            </w:pPr>
            <w:r w:rsidRPr="005355B7">
              <w:rPr>
                <w:rFonts w:ascii="Arial Narrow" w:hAnsi="Arial Narrow"/>
                <w:color w:val="000000"/>
                <w:szCs w:val="24"/>
                <w:lang w:eastAsia="en-AU"/>
              </w:rPr>
              <w:t>85</w:t>
            </w:r>
          </w:p>
        </w:tc>
        <w:tc>
          <w:tcPr>
            <w:tcW w:w="960" w:type="dxa"/>
            <w:tcBorders>
              <w:top w:val="thinThickSmallGap" w:sz="24" w:space="0" w:color="auto"/>
              <w:left w:val="nil"/>
              <w:bottom w:val="single" w:sz="8" w:space="0" w:color="FFFFFF"/>
              <w:right w:val="single" w:sz="8" w:space="0" w:color="FFFFFF"/>
            </w:tcBorders>
            <w:shd w:val="clear" w:color="000000" w:fill="B6DDE8"/>
            <w:vAlign w:val="center"/>
            <w:hideMark/>
          </w:tcPr>
          <w:p w14:paraId="43D5E39C" w14:textId="77777777" w:rsidR="005355B7" w:rsidRPr="005355B7" w:rsidRDefault="005355B7" w:rsidP="005355B7">
            <w:pPr>
              <w:spacing w:after="0"/>
              <w:jc w:val="center"/>
              <w:rPr>
                <w:rFonts w:ascii="Arial Narrow" w:hAnsi="Arial Narrow"/>
                <w:color w:val="000000"/>
                <w:szCs w:val="24"/>
                <w:lang w:eastAsia="en-AU"/>
              </w:rPr>
            </w:pPr>
            <w:r w:rsidRPr="005355B7">
              <w:rPr>
                <w:rFonts w:ascii="Arial Narrow" w:hAnsi="Arial Narrow"/>
                <w:color w:val="000000"/>
                <w:szCs w:val="24"/>
                <w:lang w:eastAsia="en-AU"/>
              </w:rPr>
              <w:t>89</w:t>
            </w:r>
          </w:p>
        </w:tc>
        <w:tc>
          <w:tcPr>
            <w:tcW w:w="960" w:type="dxa"/>
            <w:tcBorders>
              <w:top w:val="thinThickSmallGap" w:sz="24" w:space="0" w:color="auto"/>
              <w:left w:val="nil"/>
              <w:bottom w:val="single" w:sz="8" w:space="0" w:color="FFFFFF"/>
              <w:right w:val="single" w:sz="8" w:space="0" w:color="FFFFFF"/>
            </w:tcBorders>
            <w:shd w:val="clear" w:color="000000" w:fill="B6DDE8"/>
            <w:vAlign w:val="center"/>
            <w:hideMark/>
          </w:tcPr>
          <w:p w14:paraId="7F89A0B9" w14:textId="77777777" w:rsidR="005355B7" w:rsidRPr="005355B7" w:rsidRDefault="005355B7" w:rsidP="005355B7">
            <w:pPr>
              <w:spacing w:after="0"/>
              <w:jc w:val="center"/>
              <w:rPr>
                <w:rFonts w:ascii="Arial Narrow" w:hAnsi="Arial Narrow"/>
                <w:color w:val="000000"/>
                <w:szCs w:val="24"/>
                <w:lang w:eastAsia="en-AU"/>
              </w:rPr>
            </w:pPr>
            <w:r w:rsidRPr="005355B7">
              <w:rPr>
                <w:rFonts w:ascii="Arial Narrow" w:hAnsi="Arial Narrow"/>
                <w:color w:val="000000"/>
                <w:szCs w:val="24"/>
                <w:lang w:eastAsia="en-AU"/>
              </w:rPr>
              <w:t>95</w:t>
            </w:r>
          </w:p>
        </w:tc>
        <w:tc>
          <w:tcPr>
            <w:tcW w:w="960" w:type="dxa"/>
            <w:tcBorders>
              <w:top w:val="thinThickSmallGap" w:sz="24" w:space="0" w:color="auto"/>
              <w:left w:val="nil"/>
              <w:bottom w:val="single" w:sz="8" w:space="0" w:color="FFFFFF"/>
              <w:right w:val="single" w:sz="8" w:space="0" w:color="FFFFFF"/>
            </w:tcBorders>
            <w:shd w:val="clear" w:color="000000" w:fill="B6DDE8"/>
            <w:vAlign w:val="center"/>
            <w:hideMark/>
          </w:tcPr>
          <w:p w14:paraId="5DE7DD3B" w14:textId="77777777" w:rsidR="005355B7" w:rsidRPr="005355B7" w:rsidRDefault="005355B7" w:rsidP="005355B7">
            <w:pPr>
              <w:spacing w:after="0"/>
              <w:jc w:val="center"/>
              <w:rPr>
                <w:rFonts w:ascii="Arial Narrow" w:hAnsi="Arial Narrow"/>
                <w:color w:val="000000"/>
                <w:szCs w:val="24"/>
                <w:lang w:eastAsia="en-AU"/>
              </w:rPr>
            </w:pPr>
            <w:r w:rsidRPr="005355B7">
              <w:rPr>
                <w:rFonts w:ascii="Arial Narrow" w:hAnsi="Arial Narrow"/>
                <w:color w:val="000000"/>
                <w:szCs w:val="24"/>
                <w:lang w:eastAsia="en-AU"/>
              </w:rPr>
              <w:t>93</w:t>
            </w:r>
          </w:p>
        </w:tc>
        <w:tc>
          <w:tcPr>
            <w:tcW w:w="960" w:type="dxa"/>
            <w:tcBorders>
              <w:top w:val="thinThickSmallGap" w:sz="24" w:space="0" w:color="auto"/>
              <w:left w:val="nil"/>
              <w:bottom w:val="single" w:sz="8" w:space="0" w:color="FFFFFF"/>
              <w:right w:val="single" w:sz="8" w:space="0" w:color="FFFFFF"/>
            </w:tcBorders>
            <w:shd w:val="clear" w:color="000000" w:fill="B6DDE8"/>
            <w:vAlign w:val="center"/>
            <w:hideMark/>
          </w:tcPr>
          <w:p w14:paraId="231EFC5F" w14:textId="77777777" w:rsidR="005355B7" w:rsidRPr="005355B7" w:rsidRDefault="005355B7" w:rsidP="005355B7">
            <w:pPr>
              <w:spacing w:after="0"/>
              <w:jc w:val="center"/>
              <w:rPr>
                <w:rFonts w:ascii="Arial Narrow" w:hAnsi="Arial Narrow"/>
                <w:color w:val="000000"/>
                <w:szCs w:val="24"/>
                <w:lang w:eastAsia="en-AU"/>
              </w:rPr>
            </w:pPr>
            <w:r w:rsidRPr="005355B7">
              <w:rPr>
                <w:rFonts w:ascii="Arial Narrow" w:hAnsi="Arial Narrow"/>
                <w:color w:val="000000"/>
                <w:szCs w:val="24"/>
                <w:lang w:eastAsia="en-AU"/>
              </w:rPr>
              <w:t>91</w:t>
            </w:r>
          </w:p>
        </w:tc>
        <w:tc>
          <w:tcPr>
            <w:tcW w:w="1120" w:type="dxa"/>
            <w:tcBorders>
              <w:top w:val="thinThickSmallGap" w:sz="24" w:space="0" w:color="auto"/>
              <w:left w:val="nil"/>
              <w:bottom w:val="single" w:sz="8" w:space="0" w:color="FFFFFF"/>
              <w:right w:val="single" w:sz="8" w:space="0" w:color="auto"/>
            </w:tcBorders>
            <w:shd w:val="clear" w:color="000000" w:fill="B6DDE8"/>
            <w:vAlign w:val="center"/>
            <w:hideMark/>
          </w:tcPr>
          <w:p w14:paraId="76C49D7A" w14:textId="77777777" w:rsidR="005355B7" w:rsidRPr="005355B7" w:rsidRDefault="005355B7" w:rsidP="005355B7">
            <w:pPr>
              <w:spacing w:after="0"/>
              <w:jc w:val="left"/>
              <w:rPr>
                <w:rFonts w:ascii="Arial Narrow" w:hAnsi="Arial Narrow"/>
                <w:color w:val="000000"/>
                <w:szCs w:val="24"/>
                <w:lang w:eastAsia="en-AU"/>
              </w:rPr>
            </w:pPr>
            <w:r>
              <w:rPr>
                <w:rFonts w:ascii="Arial Narrow" w:hAnsi="Arial Narrow" w:cs="Arial"/>
                <w:noProof/>
                <w:szCs w:val="24"/>
                <w:lang w:eastAsia="en-AU"/>
              </w:rPr>
              <mc:AlternateContent>
                <mc:Choice Requires="wps">
                  <w:drawing>
                    <wp:anchor distT="0" distB="0" distL="114300" distR="114300" simplePos="0" relativeHeight="251643904" behindDoc="0" locked="0" layoutInCell="1" allowOverlap="1" wp14:anchorId="60FC4CCC" wp14:editId="4A1B28C4">
                      <wp:simplePos x="0" y="0"/>
                      <wp:positionH relativeFrom="column">
                        <wp:posOffset>269875</wp:posOffset>
                      </wp:positionH>
                      <wp:positionV relativeFrom="paragraph">
                        <wp:posOffset>53340</wp:posOffset>
                      </wp:positionV>
                      <wp:extent cx="179705" cy="179705"/>
                      <wp:effectExtent l="0" t="0" r="10795" b="10795"/>
                      <wp:wrapNone/>
                      <wp:docPr id="476" name="Flowchart: Connector 476"/>
                      <wp:cNvGraphicFramePr/>
                      <a:graphic xmlns:a="http://schemas.openxmlformats.org/drawingml/2006/main">
                        <a:graphicData uri="http://schemas.microsoft.com/office/word/2010/wordprocessingShape">
                          <wps:wsp>
                            <wps:cNvSpPr/>
                            <wps:spPr>
                              <a:xfrm>
                                <a:off x="0" y="0"/>
                                <a:ext cx="179705" cy="179705"/>
                              </a:xfrm>
                              <a:prstGeom prst="flowChartConnector">
                                <a:avLst/>
                              </a:prstGeom>
                              <a:solidFill>
                                <a:srgbClr val="FFC000"/>
                              </a:solidFill>
                              <a:ln w="635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3DEB6" id="Flowchart: Connector 476" o:spid="_x0000_s1026" type="#_x0000_t120" style="position:absolute;margin-left:21.25pt;margin-top:4.2pt;width:14.15pt;height:14.1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" fillcolor="#ffc000" strokecolor="black [3213]" strokeweight=".5pt"/>
                  </w:pict>
                </mc:Fallback>
              </mc:AlternateContent>
            </w:r>
            <w:r w:rsidRPr="005355B7">
              <w:rPr>
                <w:rFonts w:ascii="Arial Narrow" w:hAnsi="Arial Narrow"/>
                <w:color w:val="000000"/>
                <w:szCs w:val="24"/>
                <w:lang w:eastAsia="en-AU"/>
              </w:rPr>
              <w:t> </w:t>
            </w:r>
          </w:p>
        </w:tc>
      </w:tr>
      <w:tr w:rsidR="005355B7" w:rsidRPr="005355B7" w14:paraId="3BC76094" w14:textId="77777777" w:rsidTr="00BA2B79">
        <w:trPr>
          <w:trHeight w:val="600"/>
        </w:trPr>
        <w:tc>
          <w:tcPr>
            <w:tcW w:w="3200" w:type="dxa"/>
            <w:tcBorders>
              <w:top w:val="single" w:sz="8" w:space="0" w:color="FFFFFF"/>
              <w:left w:val="single" w:sz="8" w:space="0" w:color="auto"/>
              <w:bottom w:val="single" w:sz="8" w:space="0" w:color="auto"/>
              <w:right w:val="thinThickSmallGap" w:sz="24" w:space="0" w:color="auto"/>
            </w:tcBorders>
            <w:shd w:val="clear" w:color="000000" w:fill="4BACC6"/>
            <w:vAlign w:val="center"/>
            <w:hideMark/>
          </w:tcPr>
          <w:p w14:paraId="255994B9" w14:textId="77777777" w:rsidR="005355B7" w:rsidRPr="00BA2B79" w:rsidRDefault="005355B7" w:rsidP="005355B7">
            <w:pPr>
              <w:spacing w:after="0"/>
              <w:jc w:val="left"/>
              <w:rPr>
                <w:rFonts w:ascii="Arial Narrow" w:hAnsi="Arial Narrow"/>
                <w:color w:val="FFFFFF" w:themeColor="background1"/>
                <w:szCs w:val="24"/>
                <w:lang w:eastAsia="en-AU"/>
              </w:rPr>
            </w:pPr>
            <w:r w:rsidRPr="00BA2B79">
              <w:rPr>
                <w:rFonts w:ascii="Arial Narrow" w:hAnsi="Arial Narrow"/>
                <w:color w:val="FFFFFF" w:themeColor="background1"/>
                <w:szCs w:val="24"/>
                <w:lang w:eastAsia="en-AU"/>
              </w:rPr>
              <w:t>Access to public transport</w:t>
            </w:r>
          </w:p>
        </w:tc>
        <w:tc>
          <w:tcPr>
            <w:tcW w:w="960" w:type="dxa"/>
            <w:tcBorders>
              <w:top w:val="nil"/>
              <w:left w:val="thinThickSmallGap" w:sz="24" w:space="0" w:color="auto"/>
              <w:bottom w:val="single" w:sz="8" w:space="0" w:color="auto"/>
              <w:right w:val="single" w:sz="8" w:space="0" w:color="FFFFFF"/>
            </w:tcBorders>
            <w:shd w:val="clear" w:color="000000" w:fill="DAEEF3"/>
            <w:vAlign w:val="center"/>
            <w:hideMark/>
          </w:tcPr>
          <w:p w14:paraId="78AB3A1F" w14:textId="77777777" w:rsidR="005355B7" w:rsidRPr="005355B7" w:rsidRDefault="005355B7" w:rsidP="005355B7">
            <w:pPr>
              <w:spacing w:after="0"/>
              <w:jc w:val="center"/>
              <w:rPr>
                <w:rFonts w:ascii="Arial Narrow" w:hAnsi="Arial Narrow"/>
                <w:color w:val="000000"/>
                <w:szCs w:val="24"/>
                <w:lang w:eastAsia="en-AU"/>
              </w:rPr>
            </w:pPr>
            <w:r w:rsidRPr="005355B7">
              <w:rPr>
                <w:rFonts w:ascii="Arial Narrow" w:hAnsi="Arial Narrow"/>
                <w:color w:val="000000"/>
                <w:szCs w:val="24"/>
                <w:lang w:eastAsia="en-AU"/>
              </w:rPr>
              <w:t>67</w:t>
            </w:r>
          </w:p>
        </w:tc>
        <w:tc>
          <w:tcPr>
            <w:tcW w:w="960" w:type="dxa"/>
            <w:tcBorders>
              <w:top w:val="nil"/>
              <w:left w:val="nil"/>
              <w:bottom w:val="single" w:sz="8" w:space="0" w:color="auto"/>
              <w:right w:val="single" w:sz="8" w:space="0" w:color="FFFFFF"/>
            </w:tcBorders>
            <w:shd w:val="clear" w:color="000000" w:fill="DAEEF3"/>
            <w:vAlign w:val="center"/>
            <w:hideMark/>
          </w:tcPr>
          <w:p w14:paraId="5BE1AAF3" w14:textId="77777777" w:rsidR="005355B7" w:rsidRPr="005355B7" w:rsidRDefault="005355B7" w:rsidP="005355B7">
            <w:pPr>
              <w:spacing w:after="0"/>
              <w:jc w:val="center"/>
              <w:rPr>
                <w:rFonts w:ascii="Arial Narrow" w:hAnsi="Arial Narrow"/>
                <w:color w:val="000000"/>
                <w:szCs w:val="24"/>
                <w:lang w:eastAsia="en-AU"/>
              </w:rPr>
            </w:pPr>
            <w:r w:rsidRPr="005355B7">
              <w:rPr>
                <w:rFonts w:ascii="Arial Narrow" w:hAnsi="Arial Narrow"/>
                <w:color w:val="000000"/>
                <w:szCs w:val="24"/>
                <w:lang w:eastAsia="en-AU"/>
              </w:rPr>
              <w:t>60</w:t>
            </w:r>
          </w:p>
        </w:tc>
        <w:tc>
          <w:tcPr>
            <w:tcW w:w="960" w:type="dxa"/>
            <w:tcBorders>
              <w:top w:val="nil"/>
              <w:left w:val="nil"/>
              <w:bottom w:val="single" w:sz="8" w:space="0" w:color="auto"/>
              <w:right w:val="single" w:sz="8" w:space="0" w:color="FFFFFF"/>
            </w:tcBorders>
            <w:shd w:val="clear" w:color="000000" w:fill="DAEEF3"/>
            <w:vAlign w:val="center"/>
            <w:hideMark/>
          </w:tcPr>
          <w:p w14:paraId="7B68177F" w14:textId="77777777" w:rsidR="005355B7" w:rsidRPr="005355B7" w:rsidRDefault="005355B7" w:rsidP="005355B7">
            <w:pPr>
              <w:spacing w:after="0"/>
              <w:jc w:val="center"/>
              <w:rPr>
                <w:rFonts w:ascii="Arial Narrow" w:hAnsi="Arial Narrow"/>
                <w:color w:val="000000"/>
                <w:szCs w:val="24"/>
                <w:lang w:eastAsia="en-AU"/>
              </w:rPr>
            </w:pPr>
            <w:r w:rsidRPr="005355B7">
              <w:rPr>
                <w:rFonts w:ascii="Arial Narrow" w:hAnsi="Arial Narrow"/>
                <w:color w:val="000000"/>
                <w:szCs w:val="24"/>
                <w:lang w:eastAsia="en-AU"/>
              </w:rPr>
              <w:t>84</w:t>
            </w:r>
          </w:p>
        </w:tc>
        <w:tc>
          <w:tcPr>
            <w:tcW w:w="960" w:type="dxa"/>
            <w:tcBorders>
              <w:top w:val="nil"/>
              <w:left w:val="nil"/>
              <w:bottom w:val="single" w:sz="8" w:space="0" w:color="auto"/>
              <w:right w:val="single" w:sz="8" w:space="0" w:color="FFFFFF"/>
            </w:tcBorders>
            <w:shd w:val="clear" w:color="000000" w:fill="DAEEF3"/>
            <w:vAlign w:val="center"/>
            <w:hideMark/>
          </w:tcPr>
          <w:p w14:paraId="635A6091" w14:textId="77777777" w:rsidR="005355B7" w:rsidRPr="005355B7" w:rsidRDefault="005355B7" w:rsidP="005355B7">
            <w:pPr>
              <w:spacing w:after="0"/>
              <w:jc w:val="center"/>
              <w:rPr>
                <w:rFonts w:ascii="Arial Narrow" w:hAnsi="Arial Narrow"/>
                <w:color w:val="000000"/>
                <w:szCs w:val="24"/>
                <w:lang w:eastAsia="en-AU"/>
              </w:rPr>
            </w:pPr>
            <w:r w:rsidRPr="005355B7">
              <w:rPr>
                <w:rFonts w:ascii="Arial Narrow" w:hAnsi="Arial Narrow"/>
                <w:color w:val="000000"/>
                <w:szCs w:val="24"/>
                <w:lang w:eastAsia="en-AU"/>
              </w:rPr>
              <w:t>77</w:t>
            </w:r>
          </w:p>
        </w:tc>
        <w:tc>
          <w:tcPr>
            <w:tcW w:w="960" w:type="dxa"/>
            <w:tcBorders>
              <w:top w:val="nil"/>
              <w:left w:val="nil"/>
              <w:bottom w:val="single" w:sz="8" w:space="0" w:color="auto"/>
              <w:right w:val="single" w:sz="8" w:space="0" w:color="FFFFFF"/>
            </w:tcBorders>
            <w:shd w:val="clear" w:color="000000" w:fill="DAEEF3"/>
            <w:vAlign w:val="center"/>
            <w:hideMark/>
          </w:tcPr>
          <w:p w14:paraId="1D377737" w14:textId="77777777" w:rsidR="005355B7" w:rsidRPr="005355B7" w:rsidRDefault="005355B7" w:rsidP="005355B7">
            <w:pPr>
              <w:spacing w:after="0"/>
              <w:jc w:val="center"/>
              <w:rPr>
                <w:rFonts w:ascii="Arial Narrow" w:hAnsi="Arial Narrow"/>
                <w:color w:val="000000"/>
                <w:szCs w:val="24"/>
                <w:lang w:eastAsia="en-AU"/>
              </w:rPr>
            </w:pPr>
            <w:r w:rsidRPr="005355B7">
              <w:rPr>
                <w:rFonts w:ascii="Arial Narrow" w:hAnsi="Arial Narrow"/>
                <w:color w:val="000000"/>
                <w:szCs w:val="24"/>
                <w:lang w:eastAsia="en-AU"/>
              </w:rPr>
              <w:t>77</w:t>
            </w:r>
          </w:p>
        </w:tc>
        <w:tc>
          <w:tcPr>
            <w:tcW w:w="1120" w:type="dxa"/>
            <w:tcBorders>
              <w:top w:val="nil"/>
              <w:left w:val="nil"/>
              <w:bottom w:val="single" w:sz="8" w:space="0" w:color="auto"/>
              <w:right w:val="single" w:sz="8" w:space="0" w:color="auto"/>
            </w:tcBorders>
            <w:shd w:val="clear" w:color="000000" w:fill="DAEEF3"/>
            <w:vAlign w:val="center"/>
            <w:hideMark/>
          </w:tcPr>
          <w:p w14:paraId="73E538F7" w14:textId="77777777" w:rsidR="005355B7" w:rsidRPr="005355B7" w:rsidRDefault="005355B7" w:rsidP="005355B7">
            <w:pPr>
              <w:spacing w:after="0"/>
              <w:jc w:val="center"/>
              <w:rPr>
                <w:rFonts w:ascii="Arial Narrow" w:hAnsi="Arial Narrow"/>
                <w:color w:val="000000"/>
                <w:szCs w:val="24"/>
                <w:lang w:eastAsia="en-AU"/>
              </w:rPr>
            </w:pPr>
            <w:r>
              <w:rPr>
                <w:rFonts w:ascii="Arial Narrow" w:hAnsi="Arial Narrow" w:cs="Arial"/>
                <w:noProof/>
                <w:szCs w:val="24"/>
                <w:lang w:eastAsia="en-AU"/>
              </w:rPr>
              <mc:AlternateContent>
                <mc:Choice Requires="wps">
                  <w:drawing>
                    <wp:anchor distT="0" distB="0" distL="114300" distR="114300" simplePos="0" relativeHeight="251648000" behindDoc="0" locked="0" layoutInCell="1" allowOverlap="1" wp14:anchorId="0EF7CE4F" wp14:editId="53B25DC7">
                      <wp:simplePos x="0" y="0"/>
                      <wp:positionH relativeFrom="column">
                        <wp:posOffset>265458</wp:posOffset>
                      </wp:positionH>
                      <wp:positionV relativeFrom="paragraph">
                        <wp:posOffset>104946</wp:posOffset>
                      </wp:positionV>
                      <wp:extent cx="179705" cy="179705"/>
                      <wp:effectExtent l="0" t="0" r="10795" b="10795"/>
                      <wp:wrapNone/>
                      <wp:docPr id="478" name="Flowchart: Connector 478"/>
                      <wp:cNvGraphicFramePr/>
                      <a:graphic xmlns:a="http://schemas.openxmlformats.org/drawingml/2006/main">
                        <a:graphicData uri="http://schemas.microsoft.com/office/word/2010/wordprocessingShape">
                          <wps:wsp>
                            <wps:cNvSpPr/>
                            <wps:spPr>
                              <a:xfrm>
                                <a:off x="0" y="0"/>
                                <a:ext cx="179705" cy="179705"/>
                              </a:xfrm>
                              <a:prstGeom prst="flowChartConnector">
                                <a:avLst/>
                              </a:prstGeom>
                              <a:solidFill>
                                <a:srgbClr val="9BBB59"/>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0FE33A" id="Flowchart: Connector 478" o:spid="_x0000_s1026" type="#_x0000_t120" style="position:absolute;margin-left:20.9pt;margin-top:8.25pt;width:14.15pt;height:14.1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" fillcolor="#9bbb59" strokecolor="windowText" strokeweight=".5pt"/>
                  </w:pict>
                </mc:Fallback>
              </mc:AlternateContent>
            </w:r>
            <w:r w:rsidRPr="005355B7">
              <w:rPr>
                <w:rFonts w:ascii="Arial Narrow" w:hAnsi="Arial Narrow"/>
                <w:color w:val="000000"/>
                <w:szCs w:val="24"/>
                <w:lang w:eastAsia="en-AU"/>
              </w:rPr>
              <w:t> </w:t>
            </w:r>
          </w:p>
        </w:tc>
      </w:tr>
    </w:tbl>
    <w:p w14:paraId="6AD0E98D" w14:textId="77777777" w:rsidR="00F04B9B" w:rsidRDefault="00F04B9B" w:rsidP="00F04B9B"/>
    <w:p w14:paraId="6B9CB39E" w14:textId="77777777" w:rsidR="00AA1FC6" w:rsidRDefault="00AA1FC6" w:rsidP="00F04B9B">
      <w:r w:rsidRPr="007677CF">
        <w:lastRenderedPageBreak/>
        <w:t xml:space="preserve">Although overall satisfaction levels with the City of Cockburn as a business location have </w:t>
      </w:r>
      <w:r w:rsidR="000678E1">
        <w:t xml:space="preserve">slightly </w:t>
      </w:r>
      <w:r w:rsidRPr="007677CF">
        <w:t>fallen, the City has achieved the Industry High with</w:t>
      </w:r>
      <w:r w:rsidR="00922E1B" w:rsidRPr="0026613B">
        <w:t xml:space="preserve"> </w:t>
      </w:r>
      <w:r w:rsidR="00527212">
        <w:t>an</w:t>
      </w:r>
      <w:r w:rsidR="00CE6299" w:rsidRPr="007677CF">
        <w:t xml:space="preserve"> index score</w:t>
      </w:r>
      <w:r w:rsidR="00527212">
        <w:t xml:space="preserve"> of 71</w:t>
      </w:r>
      <w:r w:rsidRPr="007677CF">
        <w:t>.</w:t>
      </w:r>
    </w:p>
    <w:p w14:paraId="75A395BA" w14:textId="77777777" w:rsidR="00545CFE" w:rsidRDefault="00713B3A" w:rsidP="00F04B9B">
      <w:r w:rsidRPr="007677CF">
        <w:t>Community s</w:t>
      </w:r>
      <w:r w:rsidR="00545CFE" w:rsidRPr="007677CF">
        <w:t xml:space="preserve">atisfaction is </w:t>
      </w:r>
      <w:r w:rsidR="007701B4">
        <w:t>8</w:t>
      </w:r>
      <w:r w:rsidR="004E6B86">
        <w:t>2</w:t>
      </w:r>
      <w:r w:rsidR="00E252B5">
        <w:t>%</w:t>
      </w:r>
      <w:r w:rsidR="007701B4" w:rsidRPr="007677CF">
        <w:t xml:space="preserve"> </w:t>
      </w:r>
      <w:r w:rsidR="00545CFE" w:rsidRPr="007677CF">
        <w:t>for footpath and cycleways</w:t>
      </w:r>
      <w:r w:rsidR="00527212">
        <w:t>, b</w:t>
      </w:r>
      <w:r w:rsidR="00E252B5" w:rsidRPr="007677CF">
        <w:t>ut</w:t>
      </w:r>
      <w:r w:rsidR="00545CFE" w:rsidRPr="007677CF">
        <w:t xml:space="preserve"> this is still a priority area for further improvement with </w:t>
      </w:r>
      <w:r w:rsidR="00CE6299" w:rsidRPr="007677CF">
        <w:t>1</w:t>
      </w:r>
      <w:r w:rsidR="00A935E4">
        <w:t>1</w:t>
      </w:r>
      <w:r w:rsidR="00CE6299" w:rsidRPr="007677CF">
        <w:t>%</w:t>
      </w:r>
      <w:r w:rsidR="00653113">
        <w:t xml:space="preserve"> </w:t>
      </w:r>
      <w:r w:rsidR="00545CFE" w:rsidRPr="007677CF">
        <w:t xml:space="preserve">of respondents rating </w:t>
      </w:r>
      <w:r w:rsidR="002178D6" w:rsidRPr="007677CF">
        <w:t xml:space="preserve">it </w:t>
      </w:r>
      <w:r w:rsidR="00545CFE" w:rsidRPr="007677CF">
        <w:t>as a</w:t>
      </w:r>
      <w:r w:rsidR="002178D6" w:rsidRPr="007677CF">
        <w:t xml:space="preserve"> main</w:t>
      </w:r>
      <w:r w:rsidR="00545CFE" w:rsidRPr="007677CF">
        <w:t xml:space="preserve"> priority.</w:t>
      </w:r>
    </w:p>
    <w:p w14:paraId="1FB3FEFA" w14:textId="77777777" w:rsidR="00093B01" w:rsidRPr="00EA6639" w:rsidRDefault="00476D32" w:rsidP="00F04B9B">
      <w:r w:rsidRPr="00EA6639">
        <w:t>The City of Cockburn</w:t>
      </w:r>
      <w:r w:rsidR="00093B01" w:rsidRPr="00EA6639">
        <w:t xml:space="preserve"> uses this information</w:t>
      </w:r>
      <w:r w:rsidR="00C21122">
        <w:t xml:space="preserve"> to continue</w:t>
      </w:r>
      <w:r w:rsidR="00093B01" w:rsidRPr="00EA6639">
        <w:t xml:space="preserve"> developing the Strategic </w:t>
      </w:r>
      <w:r w:rsidR="00832D69">
        <w:t>Community</w:t>
      </w:r>
      <w:r w:rsidR="00093B01" w:rsidRPr="00EA6639">
        <w:t xml:space="preserve"> Plan and </w:t>
      </w:r>
      <w:r w:rsidR="00C21122">
        <w:t xml:space="preserve">determine the </w:t>
      </w:r>
      <w:r w:rsidR="00093B01" w:rsidRPr="00EA6639">
        <w:t>allocation of resources</w:t>
      </w:r>
      <w:r w:rsidR="00C21122">
        <w:t xml:space="preserve"> to meet the community’s needs</w:t>
      </w:r>
      <w:r w:rsidR="00093B01" w:rsidRPr="00EA6639">
        <w:t>.</w:t>
      </w:r>
    </w:p>
    <w:p w14:paraId="574980C7" w14:textId="77777777" w:rsidR="00912973" w:rsidRPr="00140CAE" w:rsidRDefault="00912973" w:rsidP="00144B3B">
      <w:pPr>
        <w:pStyle w:val="BodyText"/>
        <w:numPr>
          <w:ilvl w:val="0"/>
          <w:numId w:val="21"/>
        </w:numPr>
        <w:ind w:left="357" w:hanging="357"/>
        <w:rPr>
          <w:b/>
          <w:iCs/>
          <w:color w:val="0070C0"/>
        </w:rPr>
      </w:pPr>
      <w:bookmarkStart w:id="15" w:name="_Toc301775997"/>
      <w:r w:rsidRPr="00140CAE">
        <w:rPr>
          <w:b/>
          <w:iCs/>
          <w:color w:val="0070C0"/>
        </w:rPr>
        <w:t>Footpaths have a suitable smooth walking surface and are aesthetically pleasing</w:t>
      </w:r>
    </w:p>
    <w:p w14:paraId="39DE48D5" w14:textId="77777777" w:rsidR="00912973" w:rsidRPr="00140CAE" w:rsidRDefault="00912973" w:rsidP="00A61D0B">
      <w:pPr>
        <w:rPr>
          <w:iCs/>
        </w:rPr>
      </w:pPr>
      <w:r w:rsidRPr="00140CAE">
        <w:rPr>
          <w:iCs/>
        </w:rPr>
        <w:t xml:space="preserve">Community </w:t>
      </w:r>
      <w:r w:rsidR="009C0F3F" w:rsidRPr="00140CAE">
        <w:rPr>
          <w:iCs/>
        </w:rPr>
        <w:t>–</w:t>
      </w:r>
      <w:r w:rsidRPr="00140CAE">
        <w:rPr>
          <w:iCs/>
        </w:rPr>
        <w:t xml:space="preserve"> </w:t>
      </w:r>
      <w:r w:rsidR="009C0F3F" w:rsidRPr="00140CAE">
        <w:rPr>
          <w:iCs/>
        </w:rPr>
        <w:t>Total number of C</w:t>
      </w:r>
      <w:r w:rsidR="00340CA6" w:rsidRPr="00140CAE">
        <w:rPr>
          <w:iCs/>
        </w:rPr>
        <w:t>ustomer enquiries and/or</w:t>
      </w:r>
      <w:r w:rsidR="002178D6" w:rsidRPr="00140CAE">
        <w:rPr>
          <w:iCs/>
        </w:rPr>
        <w:t xml:space="preserve"> </w:t>
      </w:r>
      <w:r w:rsidR="009C0F3F" w:rsidRPr="00140CAE">
        <w:rPr>
          <w:iCs/>
        </w:rPr>
        <w:t>requests relating to footpath repairs</w:t>
      </w:r>
    </w:p>
    <w:tbl>
      <w:tblPr>
        <w:tblW w:w="5000" w:type="pct"/>
        <w:tblBorders>
          <w:top w:val="single" w:sz="8" w:space="0" w:color="auto"/>
          <w:left w:val="single" w:sz="8" w:space="0" w:color="auto"/>
          <w:bottom w:val="single" w:sz="8" w:space="0" w:color="auto"/>
          <w:right w:val="single" w:sz="8" w:space="0" w:color="auto"/>
          <w:insideH w:val="single" w:sz="8" w:space="0" w:color="FFFFFF"/>
          <w:insideV w:val="single" w:sz="8" w:space="0" w:color="FFFFFF"/>
        </w:tblBorders>
        <w:tblLook w:val="04A0" w:firstRow="1" w:lastRow="0" w:firstColumn="1" w:lastColumn="0" w:noHBand="0" w:noVBand="1"/>
      </w:tblPr>
      <w:tblGrid>
        <w:gridCol w:w="1753"/>
        <w:gridCol w:w="1261"/>
        <w:gridCol w:w="1261"/>
        <w:gridCol w:w="1261"/>
        <w:gridCol w:w="1261"/>
        <w:gridCol w:w="1261"/>
        <w:gridCol w:w="1185"/>
      </w:tblGrid>
      <w:tr w:rsidR="00C91BCA" w:rsidRPr="00140CAE" w14:paraId="25AE0CAD" w14:textId="77777777" w:rsidTr="00BA2B79">
        <w:trPr>
          <w:trHeight w:val="402"/>
        </w:trPr>
        <w:tc>
          <w:tcPr>
            <w:tcW w:w="949" w:type="pct"/>
            <w:tcBorders>
              <w:bottom w:val="thinThickSmallGap" w:sz="24" w:space="0" w:color="auto"/>
            </w:tcBorders>
            <w:shd w:val="clear" w:color="000000" w:fill="4BACC6"/>
            <w:vAlign w:val="center"/>
            <w:hideMark/>
          </w:tcPr>
          <w:p w14:paraId="1F9CD47E" w14:textId="77777777" w:rsidR="00C91BCA" w:rsidRPr="00140CAE" w:rsidRDefault="00C91BCA" w:rsidP="00C91BCA">
            <w:pPr>
              <w:spacing w:after="0"/>
              <w:jc w:val="center"/>
              <w:rPr>
                <w:rFonts w:ascii="Arial Narrow" w:hAnsi="Arial Narrow"/>
                <w:b/>
                <w:bCs/>
                <w:iCs/>
                <w:color w:val="FFFFFF"/>
                <w:szCs w:val="24"/>
                <w:lang w:eastAsia="en-AU"/>
              </w:rPr>
            </w:pPr>
            <w:r w:rsidRPr="00140CAE">
              <w:rPr>
                <w:rFonts w:ascii="Arial Narrow" w:hAnsi="Arial Narrow"/>
                <w:b/>
                <w:bCs/>
                <w:iCs/>
                <w:color w:val="FFFFFF"/>
                <w:szCs w:val="24"/>
                <w:lang w:eastAsia="en-AU"/>
              </w:rPr>
              <w:t>Community</w:t>
            </w:r>
          </w:p>
        </w:tc>
        <w:tc>
          <w:tcPr>
            <w:tcW w:w="682" w:type="pct"/>
            <w:tcBorders>
              <w:bottom w:val="thinThickSmallGap" w:sz="24" w:space="0" w:color="auto"/>
            </w:tcBorders>
            <w:shd w:val="clear" w:color="000000" w:fill="4BACC6"/>
            <w:vAlign w:val="center"/>
            <w:hideMark/>
          </w:tcPr>
          <w:p w14:paraId="5E90B9B1" w14:textId="028CDF9A" w:rsidR="00C91BCA" w:rsidRPr="00140CAE" w:rsidRDefault="00C91BCA" w:rsidP="00C91BCA">
            <w:pPr>
              <w:spacing w:after="0"/>
              <w:jc w:val="center"/>
              <w:rPr>
                <w:rFonts w:ascii="Arial Narrow" w:hAnsi="Arial Narrow"/>
                <w:b/>
                <w:bCs/>
                <w:iCs/>
                <w:color w:val="FFFFFF"/>
                <w:szCs w:val="24"/>
                <w:lang w:eastAsia="en-AU"/>
              </w:rPr>
            </w:pPr>
            <w:r w:rsidRPr="00140CAE">
              <w:rPr>
                <w:rFonts w:ascii="Arial Narrow" w:hAnsi="Arial Narrow"/>
                <w:b/>
                <w:bCs/>
                <w:iCs/>
                <w:color w:val="FFFFFF"/>
                <w:szCs w:val="24"/>
                <w:lang w:eastAsia="en-AU"/>
              </w:rPr>
              <w:t>2012</w:t>
            </w:r>
            <w:r w:rsidR="00A2617E">
              <w:rPr>
                <w:rFonts w:ascii="Arial Narrow" w:hAnsi="Arial Narrow"/>
                <w:b/>
                <w:bCs/>
                <w:iCs/>
                <w:color w:val="FFFFFF"/>
                <w:szCs w:val="24"/>
                <w:lang w:eastAsia="en-AU"/>
              </w:rPr>
              <w:t>-</w:t>
            </w:r>
            <w:r w:rsidRPr="00140CAE">
              <w:rPr>
                <w:rFonts w:ascii="Arial Narrow" w:hAnsi="Arial Narrow"/>
                <w:b/>
                <w:bCs/>
                <w:iCs/>
                <w:color w:val="FFFFFF"/>
                <w:szCs w:val="24"/>
                <w:lang w:eastAsia="en-AU"/>
              </w:rPr>
              <w:t>13</w:t>
            </w:r>
          </w:p>
        </w:tc>
        <w:tc>
          <w:tcPr>
            <w:tcW w:w="682" w:type="pct"/>
            <w:tcBorders>
              <w:bottom w:val="thinThickSmallGap" w:sz="24" w:space="0" w:color="auto"/>
            </w:tcBorders>
            <w:shd w:val="clear" w:color="000000" w:fill="4BACC6"/>
            <w:vAlign w:val="center"/>
            <w:hideMark/>
          </w:tcPr>
          <w:p w14:paraId="7130A5EC" w14:textId="276EB3B9" w:rsidR="00C91BCA" w:rsidRPr="00140CAE" w:rsidRDefault="00C91BCA" w:rsidP="00C91BCA">
            <w:pPr>
              <w:spacing w:after="0"/>
              <w:jc w:val="center"/>
              <w:rPr>
                <w:rFonts w:ascii="Arial Narrow" w:hAnsi="Arial Narrow"/>
                <w:b/>
                <w:bCs/>
                <w:iCs/>
                <w:color w:val="FFFFFF"/>
                <w:szCs w:val="24"/>
                <w:lang w:eastAsia="en-AU"/>
              </w:rPr>
            </w:pPr>
            <w:r w:rsidRPr="00140CAE">
              <w:rPr>
                <w:rFonts w:ascii="Arial Narrow" w:hAnsi="Arial Narrow"/>
                <w:b/>
                <w:bCs/>
                <w:iCs/>
                <w:color w:val="FFFFFF"/>
                <w:szCs w:val="24"/>
                <w:lang w:eastAsia="en-AU"/>
              </w:rPr>
              <w:t>2013</w:t>
            </w:r>
            <w:r w:rsidR="00A2617E">
              <w:rPr>
                <w:rFonts w:ascii="Arial Narrow" w:hAnsi="Arial Narrow"/>
                <w:b/>
                <w:bCs/>
                <w:iCs/>
                <w:color w:val="FFFFFF"/>
                <w:szCs w:val="24"/>
                <w:lang w:eastAsia="en-AU"/>
              </w:rPr>
              <w:t>-</w:t>
            </w:r>
            <w:r w:rsidRPr="00140CAE">
              <w:rPr>
                <w:rFonts w:ascii="Arial Narrow" w:hAnsi="Arial Narrow"/>
                <w:b/>
                <w:bCs/>
                <w:iCs/>
                <w:color w:val="FFFFFF"/>
                <w:szCs w:val="24"/>
                <w:lang w:eastAsia="en-AU"/>
              </w:rPr>
              <w:t>14</w:t>
            </w:r>
          </w:p>
        </w:tc>
        <w:tc>
          <w:tcPr>
            <w:tcW w:w="682" w:type="pct"/>
            <w:tcBorders>
              <w:bottom w:val="thinThickSmallGap" w:sz="24" w:space="0" w:color="auto"/>
            </w:tcBorders>
            <w:shd w:val="clear" w:color="000000" w:fill="4BACC6"/>
            <w:vAlign w:val="center"/>
            <w:hideMark/>
          </w:tcPr>
          <w:p w14:paraId="725A3AC7" w14:textId="39202D85" w:rsidR="00C91BCA" w:rsidRPr="00140CAE" w:rsidRDefault="00C91BCA" w:rsidP="00C91BCA">
            <w:pPr>
              <w:spacing w:after="0"/>
              <w:jc w:val="center"/>
              <w:rPr>
                <w:rFonts w:ascii="Arial Narrow" w:hAnsi="Arial Narrow"/>
                <w:b/>
                <w:bCs/>
                <w:iCs/>
                <w:color w:val="FFFFFF"/>
                <w:szCs w:val="24"/>
                <w:lang w:eastAsia="en-AU"/>
              </w:rPr>
            </w:pPr>
            <w:r w:rsidRPr="00140CAE">
              <w:rPr>
                <w:rFonts w:ascii="Arial Narrow" w:hAnsi="Arial Narrow"/>
                <w:b/>
                <w:bCs/>
                <w:iCs/>
                <w:color w:val="FFFFFF"/>
                <w:szCs w:val="24"/>
                <w:lang w:eastAsia="en-AU"/>
              </w:rPr>
              <w:t>2016</w:t>
            </w:r>
            <w:r w:rsidR="00A2617E">
              <w:rPr>
                <w:rFonts w:ascii="Arial Narrow" w:hAnsi="Arial Narrow"/>
                <w:b/>
                <w:bCs/>
                <w:iCs/>
                <w:color w:val="FFFFFF"/>
                <w:szCs w:val="24"/>
                <w:lang w:eastAsia="en-AU"/>
              </w:rPr>
              <w:t>-</w:t>
            </w:r>
            <w:r w:rsidRPr="00140CAE">
              <w:rPr>
                <w:rFonts w:ascii="Arial Narrow" w:hAnsi="Arial Narrow"/>
                <w:b/>
                <w:bCs/>
                <w:iCs/>
                <w:color w:val="FFFFFF"/>
                <w:szCs w:val="24"/>
                <w:lang w:eastAsia="en-AU"/>
              </w:rPr>
              <w:t>17</w:t>
            </w:r>
          </w:p>
        </w:tc>
        <w:tc>
          <w:tcPr>
            <w:tcW w:w="682" w:type="pct"/>
            <w:tcBorders>
              <w:bottom w:val="thinThickSmallGap" w:sz="24" w:space="0" w:color="auto"/>
            </w:tcBorders>
            <w:shd w:val="clear" w:color="000000" w:fill="4BACC6"/>
            <w:vAlign w:val="center"/>
            <w:hideMark/>
          </w:tcPr>
          <w:p w14:paraId="0A8DE1CD" w14:textId="7F2B2F9A" w:rsidR="00C91BCA" w:rsidRPr="00140CAE" w:rsidRDefault="00C91BCA" w:rsidP="00C91BCA">
            <w:pPr>
              <w:spacing w:after="0"/>
              <w:jc w:val="center"/>
              <w:rPr>
                <w:rFonts w:ascii="Arial Narrow" w:hAnsi="Arial Narrow"/>
                <w:b/>
                <w:bCs/>
                <w:iCs/>
                <w:color w:val="FFFFFF"/>
                <w:szCs w:val="24"/>
                <w:lang w:eastAsia="en-AU"/>
              </w:rPr>
            </w:pPr>
            <w:r w:rsidRPr="00140CAE">
              <w:rPr>
                <w:rFonts w:ascii="Arial Narrow" w:hAnsi="Arial Narrow"/>
                <w:b/>
                <w:bCs/>
                <w:iCs/>
                <w:color w:val="FFFFFF"/>
                <w:szCs w:val="24"/>
                <w:lang w:eastAsia="en-AU"/>
              </w:rPr>
              <w:t>2017</w:t>
            </w:r>
            <w:r w:rsidR="00A2617E">
              <w:rPr>
                <w:rFonts w:ascii="Arial Narrow" w:hAnsi="Arial Narrow"/>
                <w:b/>
                <w:bCs/>
                <w:iCs/>
                <w:color w:val="FFFFFF"/>
                <w:szCs w:val="24"/>
                <w:lang w:eastAsia="en-AU"/>
              </w:rPr>
              <w:t>-</w:t>
            </w:r>
            <w:r w:rsidRPr="00140CAE">
              <w:rPr>
                <w:rFonts w:ascii="Arial Narrow" w:hAnsi="Arial Narrow"/>
                <w:b/>
                <w:bCs/>
                <w:iCs/>
                <w:color w:val="FFFFFF"/>
                <w:szCs w:val="24"/>
                <w:lang w:eastAsia="en-AU"/>
              </w:rPr>
              <w:t>18</w:t>
            </w:r>
          </w:p>
        </w:tc>
        <w:tc>
          <w:tcPr>
            <w:tcW w:w="682" w:type="pct"/>
            <w:tcBorders>
              <w:bottom w:val="thinThickSmallGap" w:sz="24" w:space="0" w:color="auto"/>
            </w:tcBorders>
            <w:shd w:val="clear" w:color="000000" w:fill="4BACC6"/>
            <w:vAlign w:val="center"/>
            <w:hideMark/>
          </w:tcPr>
          <w:p w14:paraId="001C328B" w14:textId="1B3CCB86" w:rsidR="00C91BCA" w:rsidRPr="00140CAE" w:rsidRDefault="00C91BCA" w:rsidP="007F0E85">
            <w:pPr>
              <w:spacing w:after="0"/>
              <w:jc w:val="center"/>
              <w:rPr>
                <w:rFonts w:ascii="Arial Narrow" w:hAnsi="Arial Narrow"/>
                <w:b/>
                <w:bCs/>
                <w:iCs/>
                <w:color w:val="FFFFFF"/>
                <w:szCs w:val="24"/>
                <w:lang w:eastAsia="en-AU"/>
              </w:rPr>
            </w:pPr>
            <w:r w:rsidRPr="00140CAE">
              <w:rPr>
                <w:rFonts w:ascii="Arial Narrow" w:hAnsi="Arial Narrow"/>
                <w:b/>
                <w:bCs/>
                <w:iCs/>
                <w:color w:val="FFFFFF"/>
                <w:szCs w:val="24"/>
                <w:lang w:eastAsia="en-AU"/>
              </w:rPr>
              <w:t>201</w:t>
            </w:r>
            <w:r w:rsidR="007F0E85" w:rsidRPr="00140CAE">
              <w:rPr>
                <w:rFonts w:ascii="Arial Narrow" w:hAnsi="Arial Narrow"/>
                <w:b/>
                <w:bCs/>
                <w:iCs/>
                <w:color w:val="FFFFFF"/>
                <w:szCs w:val="24"/>
                <w:lang w:eastAsia="en-AU"/>
              </w:rPr>
              <w:t>9</w:t>
            </w:r>
            <w:r w:rsidR="00A2617E">
              <w:rPr>
                <w:rFonts w:ascii="Arial Narrow" w:hAnsi="Arial Narrow"/>
                <w:b/>
                <w:bCs/>
                <w:iCs/>
                <w:color w:val="FFFFFF"/>
                <w:szCs w:val="24"/>
                <w:lang w:eastAsia="en-AU"/>
              </w:rPr>
              <w:t>-</w:t>
            </w:r>
            <w:r w:rsidR="007F0E85" w:rsidRPr="00140CAE">
              <w:rPr>
                <w:rFonts w:ascii="Arial Narrow" w:hAnsi="Arial Narrow"/>
                <w:b/>
                <w:bCs/>
                <w:iCs/>
                <w:color w:val="FFFFFF"/>
                <w:szCs w:val="24"/>
                <w:lang w:eastAsia="en-AU"/>
              </w:rPr>
              <w:t>20</w:t>
            </w:r>
          </w:p>
        </w:tc>
        <w:tc>
          <w:tcPr>
            <w:tcW w:w="642" w:type="pct"/>
            <w:tcBorders>
              <w:bottom w:val="thinThickSmallGap" w:sz="24" w:space="0" w:color="auto"/>
            </w:tcBorders>
            <w:shd w:val="clear" w:color="000000" w:fill="4BACC6"/>
            <w:vAlign w:val="center"/>
            <w:hideMark/>
          </w:tcPr>
          <w:p w14:paraId="54CBB365" w14:textId="77777777" w:rsidR="00C91BCA" w:rsidRPr="00140CAE" w:rsidRDefault="00C91BCA" w:rsidP="00C91BCA">
            <w:pPr>
              <w:spacing w:after="0"/>
              <w:jc w:val="center"/>
              <w:rPr>
                <w:rFonts w:ascii="Arial Narrow" w:hAnsi="Arial Narrow"/>
                <w:b/>
                <w:bCs/>
                <w:iCs/>
                <w:color w:val="FFFFFF"/>
                <w:szCs w:val="24"/>
                <w:lang w:eastAsia="en-AU"/>
              </w:rPr>
            </w:pPr>
            <w:r w:rsidRPr="00140CAE">
              <w:rPr>
                <w:rFonts w:ascii="Arial Narrow" w:hAnsi="Arial Narrow"/>
                <w:b/>
                <w:bCs/>
                <w:iCs/>
                <w:color w:val="FFFFFF"/>
                <w:szCs w:val="24"/>
                <w:lang w:eastAsia="en-AU"/>
              </w:rPr>
              <w:t>Status</w:t>
            </w:r>
          </w:p>
        </w:tc>
      </w:tr>
      <w:tr w:rsidR="00C91BCA" w:rsidRPr="00140CAE" w14:paraId="0DC7D167" w14:textId="77777777" w:rsidTr="00BA2B79">
        <w:trPr>
          <w:trHeight w:val="402"/>
        </w:trPr>
        <w:tc>
          <w:tcPr>
            <w:tcW w:w="949" w:type="pct"/>
            <w:tcBorders>
              <w:top w:val="thinThickSmallGap" w:sz="24" w:space="0" w:color="auto"/>
              <w:bottom w:val="single" w:sz="8" w:space="0" w:color="auto"/>
              <w:right w:val="thinThickSmallGap" w:sz="24" w:space="0" w:color="auto"/>
            </w:tcBorders>
            <w:shd w:val="clear" w:color="000000" w:fill="4BACC6"/>
            <w:vAlign w:val="center"/>
            <w:hideMark/>
          </w:tcPr>
          <w:p w14:paraId="212908B0" w14:textId="77777777" w:rsidR="00C91BCA" w:rsidRPr="00140CAE" w:rsidRDefault="00C91BCA" w:rsidP="00C91BCA">
            <w:pPr>
              <w:spacing w:after="0"/>
              <w:jc w:val="center"/>
              <w:rPr>
                <w:rFonts w:ascii="Arial Narrow" w:hAnsi="Arial Narrow"/>
                <w:iCs/>
                <w:color w:val="FFFFFF"/>
                <w:szCs w:val="24"/>
                <w:lang w:eastAsia="en-AU"/>
              </w:rPr>
            </w:pPr>
            <w:r w:rsidRPr="00140CAE">
              <w:rPr>
                <w:rFonts w:ascii="Arial Narrow" w:hAnsi="Arial Narrow"/>
                <w:iCs/>
                <w:color w:val="FFFFFF"/>
                <w:szCs w:val="24"/>
                <w:lang w:eastAsia="en-AU"/>
              </w:rPr>
              <w:t>Total</w:t>
            </w:r>
          </w:p>
        </w:tc>
        <w:tc>
          <w:tcPr>
            <w:tcW w:w="682" w:type="pct"/>
            <w:tcBorders>
              <w:top w:val="thinThickSmallGap" w:sz="24" w:space="0" w:color="auto"/>
              <w:left w:val="thinThickSmallGap" w:sz="24" w:space="0" w:color="auto"/>
              <w:bottom w:val="single" w:sz="8" w:space="0" w:color="auto"/>
            </w:tcBorders>
            <w:shd w:val="clear" w:color="000000" w:fill="B6DDE8"/>
            <w:vAlign w:val="center"/>
            <w:hideMark/>
          </w:tcPr>
          <w:p w14:paraId="3E3F187C" w14:textId="77777777" w:rsidR="00C91BCA" w:rsidRPr="00140CAE" w:rsidRDefault="00C91BCA" w:rsidP="00C91BCA">
            <w:pPr>
              <w:spacing w:after="0"/>
              <w:jc w:val="center"/>
              <w:rPr>
                <w:rFonts w:ascii="Arial Narrow" w:hAnsi="Arial Narrow"/>
                <w:iCs/>
                <w:color w:val="000000"/>
                <w:szCs w:val="24"/>
                <w:lang w:eastAsia="en-AU"/>
              </w:rPr>
            </w:pPr>
            <w:r w:rsidRPr="00140CAE">
              <w:rPr>
                <w:rFonts w:ascii="Arial Narrow" w:hAnsi="Arial Narrow"/>
                <w:iCs/>
                <w:color w:val="000000"/>
                <w:szCs w:val="24"/>
                <w:lang w:eastAsia="en-AU"/>
              </w:rPr>
              <w:t>207</w:t>
            </w:r>
          </w:p>
        </w:tc>
        <w:tc>
          <w:tcPr>
            <w:tcW w:w="682" w:type="pct"/>
            <w:tcBorders>
              <w:top w:val="thinThickSmallGap" w:sz="24" w:space="0" w:color="auto"/>
              <w:bottom w:val="single" w:sz="8" w:space="0" w:color="auto"/>
            </w:tcBorders>
            <w:shd w:val="clear" w:color="000000" w:fill="B6DDE8"/>
            <w:vAlign w:val="center"/>
            <w:hideMark/>
          </w:tcPr>
          <w:p w14:paraId="159B3101" w14:textId="77777777" w:rsidR="00C91BCA" w:rsidRPr="00140CAE" w:rsidRDefault="00C91BCA" w:rsidP="00C91BCA">
            <w:pPr>
              <w:spacing w:after="0"/>
              <w:jc w:val="center"/>
              <w:rPr>
                <w:rFonts w:ascii="Arial Narrow" w:hAnsi="Arial Narrow"/>
                <w:iCs/>
                <w:color w:val="000000"/>
                <w:szCs w:val="24"/>
                <w:lang w:eastAsia="en-AU"/>
              </w:rPr>
            </w:pPr>
            <w:r w:rsidRPr="00140CAE">
              <w:rPr>
                <w:rFonts w:ascii="Arial Narrow" w:hAnsi="Arial Narrow"/>
                <w:iCs/>
                <w:noProof/>
                <w:color w:val="000000"/>
                <w:szCs w:val="24"/>
                <w:lang w:eastAsia="en-AU"/>
              </w:rPr>
              <w:t>204</w:t>
            </w:r>
          </w:p>
        </w:tc>
        <w:tc>
          <w:tcPr>
            <w:tcW w:w="682" w:type="pct"/>
            <w:tcBorders>
              <w:top w:val="thinThickSmallGap" w:sz="24" w:space="0" w:color="auto"/>
              <w:bottom w:val="single" w:sz="8" w:space="0" w:color="auto"/>
            </w:tcBorders>
            <w:shd w:val="clear" w:color="000000" w:fill="B6DDE8"/>
            <w:vAlign w:val="center"/>
            <w:hideMark/>
          </w:tcPr>
          <w:p w14:paraId="7DB3B2AD" w14:textId="77777777" w:rsidR="00C91BCA" w:rsidRPr="00140CAE" w:rsidRDefault="00C91BCA" w:rsidP="00C91BCA">
            <w:pPr>
              <w:spacing w:after="0"/>
              <w:jc w:val="center"/>
              <w:rPr>
                <w:rFonts w:ascii="Arial Narrow" w:hAnsi="Arial Narrow"/>
                <w:iCs/>
                <w:color w:val="000000"/>
                <w:szCs w:val="24"/>
                <w:lang w:eastAsia="en-AU"/>
              </w:rPr>
            </w:pPr>
            <w:r w:rsidRPr="00140CAE">
              <w:rPr>
                <w:rFonts w:ascii="Arial Narrow" w:hAnsi="Arial Narrow"/>
                <w:iCs/>
                <w:noProof/>
                <w:color w:val="000000"/>
                <w:szCs w:val="24"/>
                <w:lang w:eastAsia="en-AU"/>
              </w:rPr>
              <w:t>213</w:t>
            </w:r>
          </w:p>
        </w:tc>
        <w:tc>
          <w:tcPr>
            <w:tcW w:w="682" w:type="pct"/>
            <w:tcBorders>
              <w:top w:val="thinThickSmallGap" w:sz="24" w:space="0" w:color="auto"/>
              <w:bottom w:val="single" w:sz="8" w:space="0" w:color="auto"/>
            </w:tcBorders>
            <w:shd w:val="clear" w:color="000000" w:fill="B6DDE8"/>
            <w:vAlign w:val="center"/>
            <w:hideMark/>
          </w:tcPr>
          <w:p w14:paraId="71DA8357" w14:textId="77777777" w:rsidR="00C91BCA" w:rsidRPr="00140CAE" w:rsidRDefault="00C91BCA" w:rsidP="00C91BCA">
            <w:pPr>
              <w:spacing w:after="0"/>
              <w:jc w:val="center"/>
              <w:rPr>
                <w:rFonts w:ascii="Arial Narrow" w:hAnsi="Arial Narrow"/>
                <w:iCs/>
                <w:color w:val="000000"/>
                <w:szCs w:val="24"/>
                <w:lang w:eastAsia="en-AU"/>
              </w:rPr>
            </w:pPr>
            <w:r w:rsidRPr="00140CAE">
              <w:rPr>
                <w:rFonts w:ascii="Arial Narrow" w:hAnsi="Arial Narrow"/>
                <w:iCs/>
                <w:color w:val="000000"/>
                <w:szCs w:val="24"/>
                <w:lang w:eastAsia="en-AU"/>
              </w:rPr>
              <w:t>156</w:t>
            </w:r>
          </w:p>
        </w:tc>
        <w:tc>
          <w:tcPr>
            <w:tcW w:w="682" w:type="pct"/>
            <w:tcBorders>
              <w:top w:val="thinThickSmallGap" w:sz="24" w:space="0" w:color="auto"/>
              <w:bottom w:val="single" w:sz="8" w:space="0" w:color="auto"/>
            </w:tcBorders>
            <w:shd w:val="clear" w:color="000000" w:fill="B6DDE8"/>
            <w:vAlign w:val="center"/>
            <w:hideMark/>
          </w:tcPr>
          <w:p w14:paraId="66EDA168" w14:textId="77777777" w:rsidR="00C91BCA" w:rsidRPr="00140CAE" w:rsidRDefault="00C91BCA" w:rsidP="0059526E">
            <w:pPr>
              <w:spacing w:after="0"/>
              <w:jc w:val="center"/>
              <w:rPr>
                <w:rFonts w:ascii="Arial Narrow" w:hAnsi="Arial Narrow"/>
                <w:iCs/>
                <w:color w:val="000000"/>
                <w:szCs w:val="24"/>
                <w:lang w:eastAsia="en-AU"/>
              </w:rPr>
            </w:pPr>
            <w:r w:rsidRPr="00140CAE">
              <w:rPr>
                <w:rFonts w:ascii="Arial Narrow" w:hAnsi="Arial Narrow"/>
                <w:iCs/>
                <w:color w:val="000000"/>
                <w:szCs w:val="24"/>
                <w:lang w:eastAsia="en-AU"/>
              </w:rPr>
              <w:t>2</w:t>
            </w:r>
            <w:r w:rsidR="0059526E" w:rsidRPr="00140CAE">
              <w:rPr>
                <w:rFonts w:ascii="Arial Narrow" w:hAnsi="Arial Narrow"/>
                <w:iCs/>
                <w:color w:val="000000"/>
                <w:szCs w:val="24"/>
                <w:lang w:eastAsia="en-AU"/>
              </w:rPr>
              <w:t>22</w:t>
            </w:r>
          </w:p>
        </w:tc>
        <w:tc>
          <w:tcPr>
            <w:tcW w:w="642" w:type="pct"/>
            <w:tcBorders>
              <w:top w:val="thinThickSmallGap" w:sz="24" w:space="0" w:color="auto"/>
              <w:bottom w:val="single" w:sz="8" w:space="0" w:color="auto"/>
            </w:tcBorders>
            <w:shd w:val="clear" w:color="000000" w:fill="B6DDE8"/>
            <w:vAlign w:val="center"/>
            <w:hideMark/>
          </w:tcPr>
          <w:p w14:paraId="4555F5E9" w14:textId="77777777" w:rsidR="00C91BCA" w:rsidRPr="00140CAE" w:rsidRDefault="00C91BCA" w:rsidP="00C91BCA">
            <w:pPr>
              <w:spacing w:after="0"/>
              <w:jc w:val="left"/>
              <w:rPr>
                <w:rFonts w:ascii="Arial Narrow" w:hAnsi="Arial Narrow"/>
                <w:iCs/>
                <w:color w:val="000000"/>
                <w:szCs w:val="24"/>
                <w:lang w:eastAsia="en-AU"/>
              </w:rPr>
            </w:pPr>
            <w:r w:rsidRPr="00140CAE">
              <w:rPr>
                <w:rFonts w:ascii="Arial Narrow" w:hAnsi="Arial Narrow"/>
                <w:iCs/>
                <w:noProof/>
                <w:color w:val="000000"/>
                <w:szCs w:val="24"/>
                <w:lang w:eastAsia="en-AU"/>
              </w:rPr>
              <mc:AlternateContent>
                <mc:Choice Requires="wps">
                  <w:drawing>
                    <wp:anchor distT="0" distB="0" distL="114300" distR="114300" simplePos="0" relativeHeight="251639808" behindDoc="0" locked="0" layoutInCell="1" allowOverlap="1" wp14:anchorId="7CC47428" wp14:editId="17A90CB5">
                      <wp:simplePos x="0" y="0"/>
                      <wp:positionH relativeFrom="column">
                        <wp:posOffset>190500</wp:posOffset>
                      </wp:positionH>
                      <wp:positionV relativeFrom="paragraph">
                        <wp:posOffset>19050</wp:posOffset>
                      </wp:positionV>
                      <wp:extent cx="180975" cy="161925"/>
                      <wp:effectExtent l="0" t="0" r="28575" b="28575"/>
                      <wp:wrapNone/>
                      <wp:docPr id="473" name="Flowchart: Connector 473"/>
                      <wp:cNvGraphicFramePr/>
                      <a:graphic xmlns:a="http://schemas.openxmlformats.org/drawingml/2006/main">
                        <a:graphicData uri="http://schemas.microsoft.com/office/word/2010/wordprocessingShape">
                          <wps:wsp>
                            <wps:cNvSpPr/>
                            <wps:spPr>
                              <a:xfrm>
                                <a:off x="0" y="0"/>
                                <a:ext cx="171450" cy="152400"/>
                              </a:xfrm>
                              <a:prstGeom prst="flowChartConnector">
                                <a:avLst/>
                              </a:prstGeom>
                              <a:solidFill>
                                <a:srgbClr val="FF0000"/>
                              </a:solidFill>
                              <a:ln w="635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0D63C6A" id="Flowchart: Connector 473" o:spid="_x0000_s1026" type="#_x0000_t120" style="position:absolute;margin-left:15pt;margin-top:1.5pt;width:14.25pt;height:12.7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" fillcolor="red" strokecolor="windowText" strokeweight=".5pt"/>
                  </w:pict>
                </mc:Fallback>
              </mc:AlternateContent>
            </w:r>
          </w:p>
        </w:tc>
      </w:tr>
    </w:tbl>
    <w:p w14:paraId="45B90328" w14:textId="77777777" w:rsidR="0087701D" w:rsidRPr="00140CAE" w:rsidRDefault="0087701D" w:rsidP="0087701D">
      <w:pPr>
        <w:rPr>
          <w:iCs/>
        </w:rPr>
      </w:pPr>
    </w:p>
    <w:p w14:paraId="65BAEBD9" w14:textId="77777777" w:rsidR="0087701D" w:rsidRPr="00140CAE" w:rsidRDefault="003B2E0B" w:rsidP="0087701D">
      <w:pPr>
        <w:rPr>
          <w:iCs/>
        </w:rPr>
      </w:pPr>
      <w:r w:rsidRPr="00140CAE">
        <w:rPr>
          <w:iCs/>
        </w:rPr>
        <w:t xml:space="preserve">Technical – </w:t>
      </w:r>
      <w:r w:rsidR="0016062F" w:rsidRPr="00140CAE">
        <w:rPr>
          <w:iCs/>
        </w:rPr>
        <w:tab/>
      </w:r>
      <w:r w:rsidRPr="00140CAE">
        <w:rPr>
          <w:iCs/>
        </w:rPr>
        <w:t>Footpaths are to be maintained to a good condition with an intervention level being set at condition 4</w:t>
      </w:r>
    </w:p>
    <w:p w14:paraId="4EF6C743" w14:textId="77777777" w:rsidR="00912973" w:rsidRPr="00140CAE" w:rsidRDefault="0016062F" w:rsidP="0087701D">
      <w:pPr>
        <w:rPr>
          <w:iCs/>
        </w:rPr>
      </w:pPr>
      <w:r w:rsidRPr="00140CAE">
        <w:rPr>
          <w:iCs/>
        </w:rPr>
        <w:t>Condition rating of footpath as a % of total area</w:t>
      </w:r>
    </w:p>
    <w:tbl>
      <w:tblPr>
        <w:tblStyle w:val="MediumGrid3-Accent11"/>
        <w:tblW w:w="0" w:type="auto"/>
        <w:jc w:val="center"/>
        <w:tblLayout w:type="fixed"/>
        <w:tblLook w:val="04A0" w:firstRow="1" w:lastRow="0" w:firstColumn="1" w:lastColumn="0" w:noHBand="0" w:noVBand="1"/>
      </w:tblPr>
      <w:tblGrid>
        <w:gridCol w:w="1526"/>
        <w:gridCol w:w="1276"/>
        <w:gridCol w:w="992"/>
        <w:gridCol w:w="1134"/>
        <w:gridCol w:w="992"/>
        <w:gridCol w:w="992"/>
        <w:gridCol w:w="1339"/>
        <w:gridCol w:w="992"/>
      </w:tblGrid>
      <w:tr w:rsidR="004321EC" w:rsidRPr="00140CAE" w14:paraId="6363D228" w14:textId="77777777" w:rsidTr="00E12743">
        <w:trPr>
          <w:cnfStyle w:val="100000000000" w:firstRow="1" w:lastRow="0" w:firstColumn="0" w:lastColumn="0" w:oddVBand="0" w:evenVBand="0" w:oddHBand="0" w:evenHBand="0" w:firstRowFirstColumn="0" w:firstRowLastColumn="0" w:lastRowFirstColumn="0" w:lastRowLastColumn="0"/>
          <w:trHeight w:val="503"/>
          <w:jc w:val="center"/>
        </w:trPr>
        <w:tc>
          <w:tcPr>
            <w:cnfStyle w:val="001000000000" w:firstRow="0" w:lastRow="0" w:firstColumn="1" w:lastColumn="0" w:oddVBand="0" w:evenVBand="0" w:oddHBand="0" w:evenHBand="0" w:firstRowFirstColumn="0" w:firstRowLastColumn="0" w:lastRowFirstColumn="0" w:lastRowLastColumn="0"/>
            <w:tcW w:w="1526" w:type="dxa"/>
            <w:vMerge w:val="restart"/>
            <w:tcBorders>
              <w:top w:val="single" w:sz="8" w:space="0" w:color="auto"/>
              <w:left w:val="single" w:sz="8" w:space="0" w:color="auto"/>
              <w:bottom w:val="single" w:sz="8" w:space="0" w:color="FFFFFF"/>
            </w:tcBorders>
            <w:shd w:val="clear" w:color="auto" w:fill="4BACC6" w:themeFill="accent5"/>
            <w:vAlign w:val="center"/>
          </w:tcPr>
          <w:p w14:paraId="6C47309A" w14:textId="77777777" w:rsidR="004321EC" w:rsidRPr="00140CAE" w:rsidRDefault="004321EC" w:rsidP="00186D73">
            <w:pPr>
              <w:spacing w:before="60" w:after="120"/>
              <w:jc w:val="center"/>
              <w:rPr>
                <w:rFonts w:ascii="Arial Narrow" w:hAnsi="Arial Narrow"/>
                <w:iCs/>
              </w:rPr>
            </w:pPr>
            <w:r w:rsidRPr="00140CAE">
              <w:rPr>
                <w:rFonts w:ascii="Arial Narrow" w:hAnsi="Arial Narrow"/>
                <w:iCs/>
              </w:rPr>
              <w:t>Technical</w:t>
            </w:r>
          </w:p>
        </w:tc>
        <w:tc>
          <w:tcPr>
            <w:tcW w:w="1276" w:type="dxa"/>
            <w:vMerge w:val="restart"/>
            <w:tcBorders>
              <w:top w:val="single" w:sz="8" w:space="0" w:color="auto"/>
            </w:tcBorders>
            <w:shd w:val="clear" w:color="auto" w:fill="4BACC6" w:themeFill="accent5"/>
            <w:vAlign w:val="center"/>
          </w:tcPr>
          <w:p w14:paraId="022066EE" w14:textId="77777777" w:rsidR="004321EC" w:rsidRPr="00140CAE" w:rsidRDefault="004321EC" w:rsidP="00186D73">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iCs/>
              </w:rPr>
            </w:pPr>
            <w:r w:rsidRPr="00140CAE">
              <w:rPr>
                <w:rFonts w:ascii="Arial Narrow" w:hAnsi="Arial Narrow"/>
                <w:iCs/>
              </w:rPr>
              <w:t>% of total area</w:t>
            </w:r>
          </w:p>
        </w:tc>
        <w:tc>
          <w:tcPr>
            <w:tcW w:w="5449" w:type="dxa"/>
            <w:gridSpan w:val="5"/>
            <w:tcBorders>
              <w:top w:val="single" w:sz="8" w:space="0" w:color="auto"/>
              <w:bottom w:val="single" w:sz="8" w:space="0" w:color="FFFFFF"/>
            </w:tcBorders>
            <w:shd w:val="clear" w:color="auto" w:fill="4BACC6" w:themeFill="accent5"/>
            <w:vAlign w:val="center"/>
          </w:tcPr>
          <w:p w14:paraId="301969FD" w14:textId="77777777" w:rsidR="004321EC" w:rsidRPr="00140CAE" w:rsidRDefault="004321EC" w:rsidP="00186D73">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iCs/>
              </w:rPr>
            </w:pPr>
            <w:r w:rsidRPr="00140CAE">
              <w:rPr>
                <w:rFonts w:ascii="Arial Narrow" w:hAnsi="Arial Narrow"/>
                <w:iCs/>
              </w:rPr>
              <w:t>% of total area in condition 4 or 5</w:t>
            </w:r>
          </w:p>
        </w:tc>
        <w:tc>
          <w:tcPr>
            <w:tcW w:w="992" w:type="dxa"/>
            <w:vMerge w:val="restart"/>
            <w:tcBorders>
              <w:top w:val="single" w:sz="8" w:space="0" w:color="auto"/>
              <w:right w:val="single" w:sz="8" w:space="0" w:color="auto"/>
            </w:tcBorders>
            <w:shd w:val="clear" w:color="auto" w:fill="4BACC6" w:themeFill="accent5"/>
            <w:vAlign w:val="center"/>
          </w:tcPr>
          <w:p w14:paraId="5A03EB39" w14:textId="77777777" w:rsidR="004321EC" w:rsidRPr="00140CAE" w:rsidRDefault="004321EC" w:rsidP="00186D73">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iCs/>
              </w:rPr>
            </w:pPr>
            <w:r w:rsidRPr="00140CAE">
              <w:rPr>
                <w:rFonts w:ascii="Arial Narrow" w:hAnsi="Arial Narrow"/>
                <w:iCs/>
              </w:rPr>
              <w:t>Status</w:t>
            </w:r>
          </w:p>
        </w:tc>
      </w:tr>
      <w:tr w:rsidR="00615318" w:rsidRPr="00140CAE" w14:paraId="0BA25F7B" w14:textId="77777777" w:rsidTr="00BA2B79">
        <w:trPr>
          <w:cnfStyle w:val="000000100000" w:firstRow="0" w:lastRow="0" w:firstColumn="0" w:lastColumn="0" w:oddVBand="0" w:evenVBand="0" w:oddHBand="1" w:evenHBand="0" w:firstRowFirstColumn="0" w:firstRowLastColumn="0" w:lastRowFirstColumn="0" w:lastRowLastColumn="0"/>
          <w:trHeight w:val="483"/>
          <w:jc w:val="center"/>
        </w:trPr>
        <w:tc>
          <w:tcPr>
            <w:cnfStyle w:val="001000000000" w:firstRow="0" w:lastRow="0" w:firstColumn="1" w:lastColumn="0" w:oddVBand="0" w:evenVBand="0" w:oddHBand="0" w:evenHBand="0" w:firstRowFirstColumn="0" w:firstRowLastColumn="0" w:lastRowFirstColumn="0" w:lastRowLastColumn="0"/>
            <w:tcW w:w="1526" w:type="dxa"/>
            <w:vMerge/>
            <w:tcBorders>
              <w:left w:val="single" w:sz="8" w:space="0" w:color="auto"/>
              <w:bottom w:val="thinThickSmallGap" w:sz="24" w:space="0" w:color="auto"/>
            </w:tcBorders>
            <w:shd w:val="clear" w:color="auto" w:fill="4BACC6" w:themeFill="accent5"/>
            <w:vAlign w:val="center"/>
          </w:tcPr>
          <w:p w14:paraId="07822A51" w14:textId="77777777" w:rsidR="00937BAD" w:rsidRPr="00140CAE" w:rsidRDefault="00937BAD" w:rsidP="00186D73">
            <w:pPr>
              <w:spacing w:before="60" w:after="120"/>
              <w:jc w:val="center"/>
              <w:rPr>
                <w:rFonts w:ascii="Arial Narrow" w:hAnsi="Arial Narrow"/>
                <w:iCs/>
              </w:rPr>
            </w:pPr>
          </w:p>
        </w:tc>
        <w:tc>
          <w:tcPr>
            <w:tcW w:w="1276" w:type="dxa"/>
            <w:vMerge/>
            <w:tcBorders>
              <w:bottom w:val="thinThickSmallGap" w:sz="24" w:space="0" w:color="auto"/>
            </w:tcBorders>
            <w:shd w:val="clear" w:color="auto" w:fill="4BACC6" w:themeFill="accent5"/>
            <w:vAlign w:val="center"/>
          </w:tcPr>
          <w:p w14:paraId="279E1A7A" w14:textId="77777777" w:rsidR="00937BAD" w:rsidRPr="00140CAE" w:rsidRDefault="00937BAD" w:rsidP="00186D73">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iCs/>
                <w:color w:val="FFFFFF" w:themeColor="background1"/>
              </w:rPr>
            </w:pPr>
          </w:p>
        </w:tc>
        <w:tc>
          <w:tcPr>
            <w:tcW w:w="992" w:type="dxa"/>
            <w:tcBorders>
              <w:bottom w:val="thinThickSmallGap" w:sz="24" w:space="0" w:color="auto"/>
            </w:tcBorders>
            <w:shd w:val="clear" w:color="auto" w:fill="4BACC6" w:themeFill="accent5"/>
            <w:vAlign w:val="center"/>
          </w:tcPr>
          <w:p w14:paraId="776A84DF" w14:textId="0E9BEBD1" w:rsidR="00937BAD" w:rsidRPr="00140CAE" w:rsidRDefault="00937BAD" w:rsidP="00186D73">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iCs/>
                <w:color w:val="FFFFFF" w:themeColor="background1"/>
              </w:rPr>
            </w:pPr>
            <w:r w:rsidRPr="00140CAE">
              <w:rPr>
                <w:rFonts w:ascii="Arial Narrow" w:hAnsi="Arial Narrow"/>
                <w:iCs/>
                <w:color w:val="FFFFFF" w:themeColor="background1"/>
              </w:rPr>
              <w:t>2011</w:t>
            </w:r>
            <w:r w:rsidR="00A2617E">
              <w:rPr>
                <w:rFonts w:ascii="Arial Narrow" w:hAnsi="Arial Narrow"/>
                <w:iCs/>
                <w:color w:val="FFFFFF" w:themeColor="background1"/>
              </w:rPr>
              <w:t>-</w:t>
            </w:r>
            <w:r w:rsidRPr="00140CAE">
              <w:rPr>
                <w:rFonts w:ascii="Arial Narrow" w:hAnsi="Arial Narrow"/>
                <w:iCs/>
                <w:color w:val="FFFFFF" w:themeColor="background1"/>
              </w:rPr>
              <w:t>12</w:t>
            </w:r>
          </w:p>
        </w:tc>
        <w:tc>
          <w:tcPr>
            <w:tcW w:w="1134" w:type="dxa"/>
            <w:tcBorders>
              <w:bottom w:val="thinThickSmallGap" w:sz="24" w:space="0" w:color="auto"/>
            </w:tcBorders>
            <w:shd w:val="clear" w:color="auto" w:fill="4BACC6" w:themeFill="accent5"/>
            <w:vAlign w:val="center"/>
          </w:tcPr>
          <w:p w14:paraId="4C7854F3" w14:textId="6DF06782" w:rsidR="00937BAD" w:rsidRPr="00140CAE" w:rsidRDefault="00937BAD" w:rsidP="00186D73">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iCs/>
                <w:color w:val="FFFFFF" w:themeColor="background1"/>
              </w:rPr>
            </w:pPr>
            <w:r w:rsidRPr="00140CAE">
              <w:rPr>
                <w:rFonts w:ascii="Arial Narrow" w:hAnsi="Arial Narrow"/>
                <w:iCs/>
                <w:color w:val="FFFFFF" w:themeColor="background1"/>
              </w:rPr>
              <w:t>2012</w:t>
            </w:r>
            <w:r w:rsidR="00A2617E">
              <w:rPr>
                <w:rFonts w:ascii="Arial Narrow" w:hAnsi="Arial Narrow"/>
                <w:iCs/>
                <w:color w:val="FFFFFF" w:themeColor="background1"/>
              </w:rPr>
              <w:t>-</w:t>
            </w:r>
            <w:r w:rsidRPr="00140CAE">
              <w:rPr>
                <w:rFonts w:ascii="Arial Narrow" w:hAnsi="Arial Narrow"/>
                <w:iCs/>
                <w:color w:val="FFFFFF" w:themeColor="background1"/>
              </w:rPr>
              <w:t>13</w:t>
            </w:r>
          </w:p>
        </w:tc>
        <w:tc>
          <w:tcPr>
            <w:tcW w:w="992" w:type="dxa"/>
            <w:tcBorders>
              <w:bottom w:val="thinThickSmallGap" w:sz="24" w:space="0" w:color="auto"/>
            </w:tcBorders>
            <w:shd w:val="clear" w:color="auto" w:fill="4BACC6" w:themeFill="accent5"/>
            <w:vAlign w:val="center"/>
          </w:tcPr>
          <w:p w14:paraId="3F5FC485" w14:textId="6D4B8F0D" w:rsidR="00937BAD" w:rsidRPr="00140CAE" w:rsidRDefault="00937BAD" w:rsidP="00186D73">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iCs/>
                <w:color w:val="FFFFFF" w:themeColor="background1"/>
              </w:rPr>
            </w:pPr>
            <w:r w:rsidRPr="00140CAE">
              <w:rPr>
                <w:rFonts w:ascii="Arial Narrow" w:hAnsi="Arial Narrow"/>
                <w:iCs/>
                <w:color w:val="FFFFFF" w:themeColor="background1"/>
              </w:rPr>
              <w:t>2013</w:t>
            </w:r>
            <w:r w:rsidR="00A2617E">
              <w:rPr>
                <w:rFonts w:ascii="Arial Narrow" w:hAnsi="Arial Narrow"/>
                <w:iCs/>
                <w:color w:val="FFFFFF" w:themeColor="background1"/>
              </w:rPr>
              <w:t>-</w:t>
            </w:r>
            <w:r w:rsidRPr="00140CAE">
              <w:rPr>
                <w:rFonts w:ascii="Arial Narrow" w:hAnsi="Arial Narrow"/>
                <w:iCs/>
                <w:color w:val="FFFFFF" w:themeColor="background1"/>
              </w:rPr>
              <w:t>14</w:t>
            </w:r>
          </w:p>
        </w:tc>
        <w:tc>
          <w:tcPr>
            <w:tcW w:w="992" w:type="dxa"/>
            <w:tcBorders>
              <w:bottom w:val="thinThickSmallGap" w:sz="24" w:space="0" w:color="auto"/>
            </w:tcBorders>
            <w:shd w:val="clear" w:color="auto" w:fill="4BACC6" w:themeFill="accent5"/>
          </w:tcPr>
          <w:p w14:paraId="5802FEC7" w14:textId="6DBED177" w:rsidR="00937BAD" w:rsidRPr="00140CAE" w:rsidRDefault="00937BAD" w:rsidP="00186D73">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iCs/>
                <w:color w:val="FFFFFF" w:themeColor="background1"/>
              </w:rPr>
            </w:pPr>
            <w:r w:rsidRPr="00140CAE">
              <w:rPr>
                <w:rFonts w:ascii="Arial Narrow" w:hAnsi="Arial Narrow"/>
                <w:iCs/>
                <w:color w:val="FFFFFF" w:themeColor="background1"/>
              </w:rPr>
              <w:t>2016</w:t>
            </w:r>
            <w:r w:rsidR="00A2617E">
              <w:rPr>
                <w:rFonts w:ascii="Arial Narrow" w:hAnsi="Arial Narrow"/>
                <w:iCs/>
                <w:color w:val="FFFFFF" w:themeColor="background1"/>
              </w:rPr>
              <w:t>-</w:t>
            </w:r>
            <w:r w:rsidRPr="00140CAE">
              <w:rPr>
                <w:rFonts w:ascii="Arial Narrow" w:hAnsi="Arial Narrow"/>
                <w:iCs/>
                <w:color w:val="FFFFFF" w:themeColor="background1"/>
              </w:rPr>
              <w:t>17</w:t>
            </w:r>
          </w:p>
        </w:tc>
        <w:tc>
          <w:tcPr>
            <w:tcW w:w="1339" w:type="dxa"/>
            <w:tcBorders>
              <w:bottom w:val="thinThickSmallGap" w:sz="24" w:space="0" w:color="auto"/>
            </w:tcBorders>
            <w:shd w:val="clear" w:color="auto" w:fill="4BACC6" w:themeFill="accent5"/>
          </w:tcPr>
          <w:p w14:paraId="05F4F7AE" w14:textId="014AA274" w:rsidR="00937BAD" w:rsidRPr="00140CAE" w:rsidRDefault="00937BAD" w:rsidP="004D43A0">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iCs/>
                <w:color w:val="FFFFFF" w:themeColor="background1"/>
              </w:rPr>
            </w:pPr>
            <w:r w:rsidRPr="00140CAE">
              <w:rPr>
                <w:rFonts w:ascii="Arial Narrow" w:hAnsi="Arial Narrow"/>
                <w:iCs/>
                <w:color w:val="FFFFFF" w:themeColor="background1"/>
              </w:rPr>
              <w:t>201</w:t>
            </w:r>
            <w:r w:rsidR="004D43A0" w:rsidRPr="00140CAE">
              <w:rPr>
                <w:rFonts w:ascii="Arial Narrow" w:hAnsi="Arial Narrow"/>
                <w:iCs/>
                <w:color w:val="FFFFFF" w:themeColor="background1"/>
              </w:rPr>
              <w:t>9</w:t>
            </w:r>
            <w:r w:rsidR="00A2617E">
              <w:rPr>
                <w:rFonts w:ascii="Arial Narrow" w:hAnsi="Arial Narrow"/>
                <w:iCs/>
                <w:color w:val="FFFFFF" w:themeColor="background1"/>
              </w:rPr>
              <w:t>-</w:t>
            </w:r>
            <w:r w:rsidR="004D43A0" w:rsidRPr="00140CAE">
              <w:rPr>
                <w:rFonts w:ascii="Arial Narrow" w:hAnsi="Arial Narrow"/>
                <w:iCs/>
                <w:color w:val="FFFFFF" w:themeColor="background1"/>
              </w:rPr>
              <w:t>20</w:t>
            </w:r>
          </w:p>
        </w:tc>
        <w:tc>
          <w:tcPr>
            <w:tcW w:w="992" w:type="dxa"/>
            <w:vMerge/>
            <w:tcBorders>
              <w:bottom w:val="thinThickSmallGap" w:sz="24" w:space="0" w:color="auto"/>
              <w:right w:val="single" w:sz="8" w:space="0" w:color="auto"/>
            </w:tcBorders>
            <w:shd w:val="clear" w:color="auto" w:fill="4BACC6" w:themeFill="accent5"/>
            <w:vAlign w:val="center"/>
          </w:tcPr>
          <w:p w14:paraId="21CE8A75" w14:textId="77777777" w:rsidR="00937BAD" w:rsidRPr="00140CAE" w:rsidRDefault="00937BAD" w:rsidP="00186D73">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iCs/>
              </w:rPr>
            </w:pPr>
          </w:p>
        </w:tc>
      </w:tr>
      <w:tr w:rsidR="00615318" w:rsidRPr="00140CAE" w14:paraId="3DE33CCE" w14:textId="77777777" w:rsidTr="00BA2B79">
        <w:trPr>
          <w:trHeight w:val="359"/>
          <w:jc w:val="center"/>
        </w:trPr>
        <w:tc>
          <w:tcPr>
            <w:cnfStyle w:val="001000000000" w:firstRow="0" w:lastRow="0" w:firstColumn="1" w:lastColumn="0" w:oddVBand="0" w:evenVBand="0" w:oddHBand="0" w:evenHBand="0" w:firstRowFirstColumn="0" w:firstRowLastColumn="0" w:lastRowFirstColumn="0" w:lastRowLastColumn="0"/>
            <w:tcW w:w="1526" w:type="dxa"/>
            <w:tcBorders>
              <w:top w:val="thinThickSmallGap" w:sz="24" w:space="0" w:color="auto"/>
              <w:left w:val="single" w:sz="8" w:space="0" w:color="auto"/>
              <w:bottom w:val="single" w:sz="8" w:space="0" w:color="FFFFFF"/>
              <w:right w:val="thinThickSmallGap" w:sz="24" w:space="0" w:color="auto"/>
            </w:tcBorders>
            <w:shd w:val="clear" w:color="auto" w:fill="4BACC6" w:themeFill="accent5"/>
            <w:vAlign w:val="center"/>
          </w:tcPr>
          <w:p w14:paraId="6F35B544" w14:textId="77777777" w:rsidR="00937BAD" w:rsidRPr="00140CAE" w:rsidRDefault="00937BAD" w:rsidP="00186D73">
            <w:pPr>
              <w:spacing w:before="60" w:after="60"/>
              <w:jc w:val="center"/>
              <w:rPr>
                <w:rFonts w:ascii="Arial Narrow" w:hAnsi="Arial Narrow"/>
                <w:iCs/>
              </w:rPr>
            </w:pPr>
            <w:r w:rsidRPr="00140CAE">
              <w:rPr>
                <w:rFonts w:ascii="Arial Narrow" w:hAnsi="Arial Narrow"/>
                <w:iCs/>
              </w:rPr>
              <w:t>Total</w:t>
            </w:r>
          </w:p>
        </w:tc>
        <w:tc>
          <w:tcPr>
            <w:tcW w:w="1276" w:type="dxa"/>
            <w:tcBorders>
              <w:top w:val="thinThickSmallGap" w:sz="24" w:space="0" w:color="auto"/>
              <w:left w:val="thinThickSmallGap" w:sz="24" w:space="0" w:color="auto"/>
              <w:bottom w:val="single" w:sz="8" w:space="0" w:color="FFFFFF"/>
            </w:tcBorders>
            <w:shd w:val="clear" w:color="auto" w:fill="B6DDE8" w:themeFill="accent5" w:themeFillTint="66"/>
            <w:vAlign w:val="center"/>
          </w:tcPr>
          <w:p w14:paraId="7A77EBC2" w14:textId="77777777" w:rsidR="00937BAD" w:rsidRPr="00140CAE" w:rsidRDefault="00937BAD" w:rsidP="00186D73">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iCs/>
              </w:rPr>
            </w:pPr>
            <w:r w:rsidRPr="00140CAE">
              <w:rPr>
                <w:rFonts w:ascii="Arial Narrow" w:hAnsi="Arial Narrow"/>
                <w:iCs/>
              </w:rPr>
              <w:t>100%</w:t>
            </w:r>
          </w:p>
        </w:tc>
        <w:tc>
          <w:tcPr>
            <w:tcW w:w="992" w:type="dxa"/>
            <w:tcBorders>
              <w:top w:val="thinThickSmallGap" w:sz="24" w:space="0" w:color="auto"/>
              <w:bottom w:val="single" w:sz="8" w:space="0" w:color="FFFFFF"/>
            </w:tcBorders>
            <w:shd w:val="clear" w:color="auto" w:fill="B6DDE8" w:themeFill="accent5" w:themeFillTint="66"/>
            <w:vAlign w:val="center"/>
          </w:tcPr>
          <w:p w14:paraId="659C6DA1" w14:textId="77777777" w:rsidR="00937BAD" w:rsidRPr="00140CAE" w:rsidRDefault="00937BAD" w:rsidP="00186D73">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iCs/>
              </w:rPr>
            </w:pPr>
            <w:r w:rsidRPr="00140CAE">
              <w:rPr>
                <w:rFonts w:ascii="Arial Narrow" w:hAnsi="Arial Narrow"/>
                <w:iCs/>
              </w:rPr>
              <w:t>3.77%</w:t>
            </w:r>
          </w:p>
        </w:tc>
        <w:tc>
          <w:tcPr>
            <w:tcW w:w="1134" w:type="dxa"/>
            <w:tcBorders>
              <w:top w:val="thinThickSmallGap" w:sz="24" w:space="0" w:color="auto"/>
              <w:bottom w:val="single" w:sz="8" w:space="0" w:color="FFFFFF"/>
            </w:tcBorders>
            <w:shd w:val="clear" w:color="auto" w:fill="B6DDE8" w:themeFill="accent5" w:themeFillTint="66"/>
            <w:vAlign w:val="center"/>
          </w:tcPr>
          <w:p w14:paraId="3D26B8F1" w14:textId="77777777" w:rsidR="00937BAD" w:rsidRPr="00140CAE" w:rsidRDefault="00937BAD" w:rsidP="00186D73">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iCs/>
              </w:rPr>
            </w:pPr>
            <w:r w:rsidRPr="00140CAE">
              <w:rPr>
                <w:rFonts w:ascii="Arial Narrow" w:hAnsi="Arial Narrow"/>
                <w:iCs/>
              </w:rPr>
              <w:t>3.35%</w:t>
            </w:r>
          </w:p>
        </w:tc>
        <w:tc>
          <w:tcPr>
            <w:tcW w:w="992" w:type="dxa"/>
            <w:tcBorders>
              <w:top w:val="thinThickSmallGap" w:sz="24" w:space="0" w:color="auto"/>
              <w:bottom w:val="single" w:sz="8" w:space="0" w:color="FFFFFF"/>
            </w:tcBorders>
            <w:shd w:val="clear" w:color="auto" w:fill="B6DDE8" w:themeFill="accent5" w:themeFillTint="66"/>
            <w:vAlign w:val="center"/>
          </w:tcPr>
          <w:p w14:paraId="1191CE45" w14:textId="77777777" w:rsidR="00937BAD" w:rsidRPr="00140CAE" w:rsidRDefault="00937BAD" w:rsidP="00186D73">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iCs/>
                <w:noProof/>
                <w:lang w:eastAsia="en-AU"/>
              </w:rPr>
            </w:pPr>
            <w:r w:rsidRPr="00140CAE">
              <w:rPr>
                <w:rFonts w:ascii="Arial Narrow" w:hAnsi="Arial Narrow"/>
                <w:iCs/>
                <w:noProof/>
                <w:lang w:eastAsia="en-AU"/>
              </w:rPr>
              <w:t>3.42%</w:t>
            </w:r>
          </w:p>
        </w:tc>
        <w:tc>
          <w:tcPr>
            <w:tcW w:w="992" w:type="dxa"/>
            <w:tcBorders>
              <w:top w:val="thinThickSmallGap" w:sz="24" w:space="0" w:color="auto"/>
              <w:bottom w:val="single" w:sz="8" w:space="0" w:color="FFFFFF"/>
            </w:tcBorders>
            <w:shd w:val="clear" w:color="auto" w:fill="B6DDE8" w:themeFill="accent5" w:themeFillTint="66"/>
          </w:tcPr>
          <w:p w14:paraId="21A2E2F1" w14:textId="77777777" w:rsidR="00937BAD" w:rsidRPr="00140CAE" w:rsidDel="00450B73" w:rsidRDefault="00937BAD" w:rsidP="00186D73">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iCs/>
                <w:noProof/>
                <w:lang w:eastAsia="en-AU"/>
              </w:rPr>
            </w:pPr>
            <w:r w:rsidRPr="00140CAE">
              <w:rPr>
                <w:rFonts w:ascii="Arial Narrow" w:hAnsi="Arial Narrow"/>
                <w:iCs/>
                <w:noProof/>
                <w:lang w:eastAsia="en-AU"/>
              </w:rPr>
              <w:t>14.2%</w:t>
            </w:r>
          </w:p>
        </w:tc>
        <w:tc>
          <w:tcPr>
            <w:tcW w:w="1339" w:type="dxa"/>
            <w:tcBorders>
              <w:top w:val="thinThickSmallGap" w:sz="24" w:space="0" w:color="auto"/>
              <w:bottom w:val="single" w:sz="8" w:space="0" w:color="FFFFFF"/>
            </w:tcBorders>
            <w:shd w:val="clear" w:color="auto" w:fill="B6DDE8" w:themeFill="accent5" w:themeFillTint="66"/>
          </w:tcPr>
          <w:p w14:paraId="00E90209" w14:textId="77777777" w:rsidR="00937BAD" w:rsidRPr="00140CAE" w:rsidDel="00450B73" w:rsidRDefault="00734E7D" w:rsidP="00C753C9">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iCs/>
                <w:noProof/>
                <w:lang w:eastAsia="en-AU"/>
              </w:rPr>
            </w:pPr>
            <w:r w:rsidRPr="00140CAE">
              <w:rPr>
                <w:rFonts w:ascii="Arial Narrow" w:hAnsi="Arial Narrow"/>
                <w:iCs/>
                <w:noProof/>
                <w:lang w:eastAsia="en-AU"/>
              </w:rPr>
              <w:t>6.8</w:t>
            </w:r>
            <w:r w:rsidR="00937BAD" w:rsidRPr="00140CAE">
              <w:rPr>
                <w:rFonts w:ascii="Arial Narrow" w:hAnsi="Arial Narrow"/>
                <w:iCs/>
                <w:noProof/>
                <w:lang w:eastAsia="en-AU"/>
              </w:rPr>
              <w:t>%</w:t>
            </w:r>
          </w:p>
        </w:tc>
        <w:tc>
          <w:tcPr>
            <w:tcW w:w="992" w:type="dxa"/>
            <w:tcBorders>
              <w:top w:val="thinThickSmallGap" w:sz="24" w:space="0" w:color="auto"/>
              <w:bottom w:val="single" w:sz="8" w:space="0" w:color="FFFFFF"/>
              <w:right w:val="single" w:sz="8" w:space="0" w:color="auto"/>
            </w:tcBorders>
            <w:shd w:val="clear" w:color="auto" w:fill="B6DDE8" w:themeFill="accent5" w:themeFillTint="66"/>
            <w:vAlign w:val="center"/>
          </w:tcPr>
          <w:p w14:paraId="05FFB584" w14:textId="77777777" w:rsidR="00937BAD" w:rsidRPr="00140CAE" w:rsidRDefault="009475E1" w:rsidP="00186D73">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iCs/>
              </w:rPr>
            </w:pPr>
            <w:r w:rsidRPr="00140CAE">
              <w:rPr>
                <w:rFonts w:ascii="Arial Narrow" w:hAnsi="Arial Narrow" w:cs="Arial"/>
                <w:iCs/>
                <w:noProof/>
                <w:szCs w:val="24"/>
                <w:lang w:eastAsia="en-AU"/>
              </w:rPr>
              <mc:AlternateContent>
                <mc:Choice Requires="wps">
                  <w:drawing>
                    <wp:anchor distT="0" distB="0" distL="114300" distR="114300" simplePos="0" relativeHeight="251674624" behindDoc="0" locked="0" layoutInCell="1" allowOverlap="1" wp14:anchorId="4B593E11" wp14:editId="39AEE280">
                      <wp:simplePos x="0" y="0"/>
                      <wp:positionH relativeFrom="column">
                        <wp:posOffset>99695</wp:posOffset>
                      </wp:positionH>
                      <wp:positionV relativeFrom="paragraph">
                        <wp:posOffset>27940</wp:posOffset>
                      </wp:positionV>
                      <wp:extent cx="179705" cy="179705"/>
                      <wp:effectExtent l="0" t="0" r="10795" b="10795"/>
                      <wp:wrapNone/>
                      <wp:docPr id="17" name="Flowchart: Connector 17"/>
                      <wp:cNvGraphicFramePr/>
                      <a:graphic xmlns:a="http://schemas.openxmlformats.org/drawingml/2006/main">
                        <a:graphicData uri="http://schemas.microsoft.com/office/word/2010/wordprocessingShape">
                          <wps:wsp>
                            <wps:cNvSpPr/>
                            <wps:spPr>
                              <a:xfrm>
                                <a:off x="0" y="0"/>
                                <a:ext cx="179705" cy="179705"/>
                              </a:xfrm>
                              <a:prstGeom prst="flowChartConnector">
                                <a:avLst/>
                              </a:prstGeom>
                              <a:solidFill>
                                <a:srgbClr val="9BBB59"/>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224607" id="Flowchart: Connector 17" o:spid="_x0000_s1026" type="#_x0000_t120" style="position:absolute;margin-left:7.85pt;margin-top:2.2pt;width:14.15pt;height:14.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" fillcolor="#9bbb59" strokecolor="windowText" strokeweight=".5pt"/>
                  </w:pict>
                </mc:Fallback>
              </mc:AlternateContent>
            </w:r>
          </w:p>
        </w:tc>
      </w:tr>
      <w:tr w:rsidR="00937BAD" w:rsidRPr="00140CAE" w14:paraId="681C0668" w14:textId="77777777" w:rsidTr="00BA2B79">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526" w:type="dxa"/>
            <w:tcBorders>
              <w:left w:val="single" w:sz="8" w:space="0" w:color="auto"/>
              <w:right w:val="thinThickSmallGap" w:sz="24" w:space="0" w:color="auto"/>
            </w:tcBorders>
            <w:shd w:val="clear" w:color="auto" w:fill="4BACC6" w:themeFill="accent5"/>
            <w:vAlign w:val="center"/>
          </w:tcPr>
          <w:p w14:paraId="51A0847B" w14:textId="77777777" w:rsidR="00937BAD" w:rsidRPr="00140CAE" w:rsidRDefault="00937BAD" w:rsidP="00186D73">
            <w:pPr>
              <w:spacing w:before="60" w:after="60"/>
              <w:jc w:val="center"/>
              <w:rPr>
                <w:rFonts w:ascii="Arial Narrow" w:hAnsi="Arial Narrow"/>
                <w:iCs/>
              </w:rPr>
            </w:pPr>
            <w:r w:rsidRPr="00140CAE">
              <w:rPr>
                <w:rFonts w:ascii="Arial Narrow" w:hAnsi="Arial Narrow"/>
                <w:iCs/>
              </w:rPr>
              <w:t>Parks</w:t>
            </w:r>
          </w:p>
        </w:tc>
        <w:tc>
          <w:tcPr>
            <w:tcW w:w="1276" w:type="dxa"/>
            <w:tcBorders>
              <w:left w:val="thinThickSmallGap" w:sz="24" w:space="0" w:color="auto"/>
            </w:tcBorders>
            <w:shd w:val="clear" w:color="auto" w:fill="DAEEF3" w:themeFill="accent5" w:themeFillTint="33"/>
            <w:vAlign w:val="center"/>
          </w:tcPr>
          <w:p w14:paraId="160754E1" w14:textId="77777777" w:rsidR="00937BAD" w:rsidRPr="00140CAE" w:rsidRDefault="00937BAD" w:rsidP="00186D73">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iCs/>
              </w:rPr>
            </w:pPr>
            <w:r w:rsidRPr="00140CAE">
              <w:rPr>
                <w:rFonts w:ascii="Arial Narrow" w:hAnsi="Arial Narrow"/>
                <w:iCs/>
              </w:rPr>
              <w:t>17.30%</w:t>
            </w:r>
          </w:p>
        </w:tc>
        <w:tc>
          <w:tcPr>
            <w:tcW w:w="992" w:type="dxa"/>
            <w:shd w:val="clear" w:color="auto" w:fill="DAEEF3" w:themeFill="accent5" w:themeFillTint="33"/>
            <w:vAlign w:val="center"/>
          </w:tcPr>
          <w:p w14:paraId="324FE852" w14:textId="77777777" w:rsidR="00937BAD" w:rsidRPr="00140CAE" w:rsidRDefault="00937BAD" w:rsidP="00186D73">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iCs/>
              </w:rPr>
            </w:pPr>
            <w:r w:rsidRPr="00140CAE">
              <w:rPr>
                <w:rFonts w:ascii="Arial Narrow" w:hAnsi="Arial Narrow"/>
                <w:iCs/>
              </w:rPr>
              <w:t>1.47%</w:t>
            </w:r>
          </w:p>
        </w:tc>
        <w:tc>
          <w:tcPr>
            <w:tcW w:w="1134" w:type="dxa"/>
            <w:shd w:val="clear" w:color="auto" w:fill="DAEEF3" w:themeFill="accent5" w:themeFillTint="33"/>
            <w:vAlign w:val="center"/>
          </w:tcPr>
          <w:p w14:paraId="3E906E8D" w14:textId="77777777" w:rsidR="00937BAD" w:rsidRPr="00140CAE" w:rsidRDefault="00937BAD" w:rsidP="00186D73">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iCs/>
              </w:rPr>
            </w:pPr>
            <w:r w:rsidRPr="00140CAE">
              <w:rPr>
                <w:rFonts w:ascii="Arial Narrow" w:hAnsi="Arial Narrow"/>
                <w:iCs/>
              </w:rPr>
              <w:t>1.36%</w:t>
            </w:r>
          </w:p>
        </w:tc>
        <w:tc>
          <w:tcPr>
            <w:tcW w:w="992" w:type="dxa"/>
            <w:shd w:val="clear" w:color="auto" w:fill="DAEEF3" w:themeFill="accent5" w:themeFillTint="33"/>
            <w:vAlign w:val="center"/>
          </w:tcPr>
          <w:p w14:paraId="45EDEC1E" w14:textId="77777777" w:rsidR="00937BAD" w:rsidRPr="00140CAE" w:rsidRDefault="00937BAD" w:rsidP="00186D73">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iCs/>
              </w:rPr>
            </w:pPr>
            <w:r w:rsidRPr="00140CAE">
              <w:rPr>
                <w:rFonts w:ascii="Arial Narrow" w:hAnsi="Arial Narrow"/>
                <w:iCs/>
              </w:rPr>
              <w:t>1.38%</w:t>
            </w:r>
          </w:p>
        </w:tc>
        <w:tc>
          <w:tcPr>
            <w:tcW w:w="992" w:type="dxa"/>
            <w:shd w:val="clear" w:color="auto" w:fill="DAEEF3" w:themeFill="accent5" w:themeFillTint="33"/>
          </w:tcPr>
          <w:p w14:paraId="53880D05" w14:textId="77777777" w:rsidR="00937BAD" w:rsidRPr="00140CAE" w:rsidRDefault="00937BAD" w:rsidP="00186D73">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iCs/>
              </w:rPr>
            </w:pPr>
            <w:r w:rsidRPr="00140CAE">
              <w:rPr>
                <w:rFonts w:ascii="Arial Narrow" w:hAnsi="Arial Narrow"/>
                <w:iCs/>
              </w:rPr>
              <w:t>4.7%</w:t>
            </w:r>
          </w:p>
        </w:tc>
        <w:tc>
          <w:tcPr>
            <w:tcW w:w="1339" w:type="dxa"/>
            <w:shd w:val="clear" w:color="auto" w:fill="DAEEF3" w:themeFill="accent5" w:themeFillTint="33"/>
          </w:tcPr>
          <w:p w14:paraId="256855A8" w14:textId="77777777" w:rsidR="00937BAD" w:rsidRPr="00140CAE" w:rsidRDefault="00734E7D" w:rsidP="00C753C9">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iCs/>
              </w:rPr>
            </w:pPr>
            <w:r w:rsidRPr="00140CAE">
              <w:rPr>
                <w:rFonts w:ascii="Arial Narrow" w:hAnsi="Arial Narrow"/>
                <w:iCs/>
              </w:rPr>
              <w:t>1.8</w:t>
            </w:r>
            <w:r w:rsidR="00937BAD" w:rsidRPr="00140CAE">
              <w:rPr>
                <w:rFonts w:ascii="Arial Narrow" w:hAnsi="Arial Narrow"/>
                <w:iCs/>
              </w:rPr>
              <w:t>%</w:t>
            </w:r>
          </w:p>
        </w:tc>
        <w:tc>
          <w:tcPr>
            <w:tcW w:w="992" w:type="dxa"/>
            <w:tcBorders>
              <w:right w:val="single" w:sz="8" w:space="0" w:color="auto"/>
            </w:tcBorders>
            <w:shd w:val="clear" w:color="auto" w:fill="DAEEF3" w:themeFill="accent5" w:themeFillTint="33"/>
            <w:vAlign w:val="center"/>
          </w:tcPr>
          <w:p w14:paraId="2EAAC388" w14:textId="77777777" w:rsidR="00937BAD" w:rsidRPr="00140CAE" w:rsidRDefault="009475E1" w:rsidP="00186D73">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iCs/>
              </w:rPr>
            </w:pPr>
            <w:r w:rsidRPr="00140CAE">
              <w:rPr>
                <w:rFonts w:ascii="Arial Narrow" w:hAnsi="Arial Narrow" w:cs="Arial"/>
                <w:iCs/>
                <w:noProof/>
                <w:szCs w:val="24"/>
                <w:lang w:eastAsia="en-AU"/>
              </w:rPr>
              <mc:AlternateContent>
                <mc:Choice Requires="wps">
                  <w:drawing>
                    <wp:anchor distT="0" distB="0" distL="114300" distR="114300" simplePos="0" relativeHeight="251681792" behindDoc="0" locked="0" layoutInCell="1" allowOverlap="1" wp14:anchorId="0534178E" wp14:editId="3A7847E7">
                      <wp:simplePos x="0" y="0"/>
                      <wp:positionH relativeFrom="column">
                        <wp:posOffset>101600</wp:posOffset>
                      </wp:positionH>
                      <wp:positionV relativeFrom="paragraph">
                        <wp:posOffset>58420</wp:posOffset>
                      </wp:positionV>
                      <wp:extent cx="179705" cy="179705"/>
                      <wp:effectExtent l="0" t="0" r="10795" b="10795"/>
                      <wp:wrapNone/>
                      <wp:docPr id="18" name="Flowchart: Connector 18"/>
                      <wp:cNvGraphicFramePr/>
                      <a:graphic xmlns:a="http://schemas.openxmlformats.org/drawingml/2006/main">
                        <a:graphicData uri="http://schemas.microsoft.com/office/word/2010/wordprocessingShape">
                          <wps:wsp>
                            <wps:cNvSpPr/>
                            <wps:spPr>
                              <a:xfrm>
                                <a:off x="0" y="0"/>
                                <a:ext cx="179705" cy="179705"/>
                              </a:xfrm>
                              <a:prstGeom prst="flowChartConnector">
                                <a:avLst/>
                              </a:prstGeom>
                              <a:solidFill>
                                <a:srgbClr val="9BBB59"/>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2BEBF8" id="Flowchart: Connector 18" o:spid="_x0000_s1026" type="#_x0000_t120" style="position:absolute;margin-left:8pt;margin-top:4.6pt;width:14.15pt;height:14.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" fillcolor="#9bbb59" strokecolor="windowText" strokeweight=".5pt"/>
                  </w:pict>
                </mc:Fallback>
              </mc:AlternateContent>
            </w:r>
          </w:p>
        </w:tc>
      </w:tr>
      <w:tr w:rsidR="00937BAD" w:rsidRPr="00140CAE" w14:paraId="0BF57267" w14:textId="77777777" w:rsidTr="00BA2B79">
        <w:trPr>
          <w:trHeight w:val="454"/>
          <w:jc w:val="center"/>
        </w:trPr>
        <w:tc>
          <w:tcPr>
            <w:cnfStyle w:val="001000000000" w:firstRow="0" w:lastRow="0" w:firstColumn="1" w:lastColumn="0" w:oddVBand="0" w:evenVBand="0" w:oddHBand="0" w:evenHBand="0" w:firstRowFirstColumn="0" w:firstRowLastColumn="0" w:lastRowFirstColumn="0" w:lastRowLastColumn="0"/>
            <w:tcW w:w="1526" w:type="dxa"/>
            <w:tcBorders>
              <w:left w:val="single" w:sz="8" w:space="0" w:color="auto"/>
              <w:bottom w:val="single" w:sz="8" w:space="0" w:color="auto"/>
              <w:right w:val="thinThickSmallGap" w:sz="24" w:space="0" w:color="auto"/>
            </w:tcBorders>
            <w:shd w:val="clear" w:color="auto" w:fill="4BACC6" w:themeFill="accent5"/>
            <w:vAlign w:val="center"/>
          </w:tcPr>
          <w:p w14:paraId="162EA0FF" w14:textId="77777777" w:rsidR="00937BAD" w:rsidRPr="00140CAE" w:rsidRDefault="00937BAD" w:rsidP="00186D73">
            <w:pPr>
              <w:spacing w:before="60" w:after="60"/>
              <w:jc w:val="center"/>
              <w:rPr>
                <w:rFonts w:ascii="Arial Narrow" w:hAnsi="Arial Narrow"/>
                <w:iCs/>
              </w:rPr>
            </w:pPr>
            <w:r w:rsidRPr="00140CAE">
              <w:rPr>
                <w:rFonts w:ascii="Arial Narrow" w:hAnsi="Arial Narrow"/>
                <w:iCs/>
              </w:rPr>
              <w:t>Roads</w:t>
            </w:r>
          </w:p>
        </w:tc>
        <w:tc>
          <w:tcPr>
            <w:tcW w:w="1276" w:type="dxa"/>
            <w:tcBorders>
              <w:left w:val="thinThickSmallGap" w:sz="24" w:space="0" w:color="auto"/>
              <w:bottom w:val="single" w:sz="8" w:space="0" w:color="auto"/>
            </w:tcBorders>
            <w:shd w:val="clear" w:color="auto" w:fill="B6DDE8" w:themeFill="accent5" w:themeFillTint="66"/>
            <w:vAlign w:val="center"/>
          </w:tcPr>
          <w:p w14:paraId="15E3089E" w14:textId="77777777" w:rsidR="00937BAD" w:rsidRPr="00140CAE" w:rsidRDefault="00937BAD" w:rsidP="00186D73">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iCs/>
              </w:rPr>
            </w:pPr>
            <w:r w:rsidRPr="00140CAE">
              <w:rPr>
                <w:rFonts w:ascii="Arial Narrow" w:hAnsi="Arial Narrow"/>
                <w:iCs/>
              </w:rPr>
              <w:t>82.70%</w:t>
            </w:r>
          </w:p>
        </w:tc>
        <w:tc>
          <w:tcPr>
            <w:tcW w:w="992" w:type="dxa"/>
            <w:tcBorders>
              <w:bottom w:val="single" w:sz="8" w:space="0" w:color="auto"/>
            </w:tcBorders>
            <w:shd w:val="clear" w:color="auto" w:fill="B6DDE8" w:themeFill="accent5" w:themeFillTint="66"/>
            <w:vAlign w:val="center"/>
          </w:tcPr>
          <w:p w14:paraId="41CE4ECB" w14:textId="77777777" w:rsidR="00937BAD" w:rsidRPr="00140CAE" w:rsidRDefault="00937BAD" w:rsidP="00186D73">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iCs/>
              </w:rPr>
            </w:pPr>
            <w:r w:rsidRPr="00140CAE">
              <w:rPr>
                <w:rFonts w:ascii="Arial Narrow" w:hAnsi="Arial Narrow"/>
                <w:iCs/>
              </w:rPr>
              <w:t>2.30%</w:t>
            </w:r>
          </w:p>
        </w:tc>
        <w:tc>
          <w:tcPr>
            <w:tcW w:w="1134" w:type="dxa"/>
            <w:tcBorders>
              <w:bottom w:val="single" w:sz="8" w:space="0" w:color="auto"/>
            </w:tcBorders>
            <w:shd w:val="clear" w:color="auto" w:fill="B6DDE8" w:themeFill="accent5" w:themeFillTint="66"/>
            <w:vAlign w:val="center"/>
          </w:tcPr>
          <w:p w14:paraId="22B1A0D5" w14:textId="77777777" w:rsidR="00937BAD" w:rsidRPr="00140CAE" w:rsidRDefault="00937BAD" w:rsidP="00186D73">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iCs/>
              </w:rPr>
            </w:pPr>
            <w:r w:rsidRPr="00140CAE">
              <w:rPr>
                <w:rFonts w:ascii="Arial Narrow" w:hAnsi="Arial Narrow"/>
                <w:iCs/>
              </w:rPr>
              <w:t>1.99%</w:t>
            </w:r>
          </w:p>
        </w:tc>
        <w:tc>
          <w:tcPr>
            <w:tcW w:w="992" w:type="dxa"/>
            <w:tcBorders>
              <w:bottom w:val="single" w:sz="8" w:space="0" w:color="auto"/>
            </w:tcBorders>
            <w:shd w:val="clear" w:color="auto" w:fill="B6DDE8" w:themeFill="accent5" w:themeFillTint="66"/>
            <w:vAlign w:val="center"/>
          </w:tcPr>
          <w:p w14:paraId="1373D21D" w14:textId="77777777" w:rsidR="00937BAD" w:rsidRPr="00140CAE" w:rsidRDefault="00937BAD" w:rsidP="00186D73">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iCs/>
              </w:rPr>
            </w:pPr>
            <w:r w:rsidRPr="00140CAE">
              <w:rPr>
                <w:rFonts w:ascii="Arial Narrow" w:hAnsi="Arial Narrow"/>
                <w:iCs/>
              </w:rPr>
              <w:t>2.04%</w:t>
            </w:r>
          </w:p>
        </w:tc>
        <w:tc>
          <w:tcPr>
            <w:tcW w:w="992" w:type="dxa"/>
            <w:tcBorders>
              <w:bottom w:val="single" w:sz="8" w:space="0" w:color="auto"/>
            </w:tcBorders>
            <w:shd w:val="clear" w:color="auto" w:fill="B6DDE8" w:themeFill="accent5" w:themeFillTint="66"/>
          </w:tcPr>
          <w:p w14:paraId="5D5067FE" w14:textId="77777777" w:rsidR="00937BAD" w:rsidRPr="00140CAE" w:rsidRDefault="00937BAD" w:rsidP="00186D73">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iCs/>
              </w:rPr>
            </w:pPr>
            <w:r w:rsidRPr="00140CAE">
              <w:rPr>
                <w:rFonts w:ascii="Arial Narrow" w:hAnsi="Arial Narrow"/>
                <w:iCs/>
              </w:rPr>
              <w:t>9.5%</w:t>
            </w:r>
          </w:p>
        </w:tc>
        <w:tc>
          <w:tcPr>
            <w:tcW w:w="1339" w:type="dxa"/>
            <w:tcBorders>
              <w:bottom w:val="single" w:sz="8" w:space="0" w:color="auto"/>
            </w:tcBorders>
            <w:shd w:val="clear" w:color="auto" w:fill="B6DDE8" w:themeFill="accent5" w:themeFillTint="66"/>
          </w:tcPr>
          <w:p w14:paraId="70B263B9" w14:textId="77777777" w:rsidR="00937BAD" w:rsidRPr="00140CAE" w:rsidRDefault="00734E7D" w:rsidP="00C753C9">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iCs/>
              </w:rPr>
            </w:pPr>
            <w:r w:rsidRPr="00140CAE">
              <w:rPr>
                <w:rFonts w:ascii="Arial Narrow" w:hAnsi="Arial Narrow"/>
                <w:iCs/>
              </w:rPr>
              <w:t>5.0</w:t>
            </w:r>
            <w:r w:rsidR="00937BAD" w:rsidRPr="00140CAE">
              <w:rPr>
                <w:rFonts w:ascii="Arial Narrow" w:hAnsi="Arial Narrow"/>
                <w:iCs/>
              </w:rPr>
              <w:t>%</w:t>
            </w:r>
          </w:p>
        </w:tc>
        <w:tc>
          <w:tcPr>
            <w:tcW w:w="992" w:type="dxa"/>
            <w:tcBorders>
              <w:bottom w:val="single" w:sz="8" w:space="0" w:color="auto"/>
              <w:right w:val="single" w:sz="8" w:space="0" w:color="auto"/>
            </w:tcBorders>
            <w:shd w:val="clear" w:color="auto" w:fill="B6DDE8" w:themeFill="accent5" w:themeFillTint="66"/>
            <w:vAlign w:val="center"/>
          </w:tcPr>
          <w:p w14:paraId="06A891FE" w14:textId="77777777" w:rsidR="00937BAD" w:rsidRPr="00140CAE" w:rsidRDefault="009475E1" w:rsidP="00186D73">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iCs/>
              </w:rPr>
            </w:pPr>
            <w:r w:rsidRPr="00140CAE">
              <w:rPr>
                <w:rFonts w:ascii="Arial Narrow" w:hAnsi="Arial Narrow" w:cs="Arial"/>
                <w:iCs/>
                <w:noProof/>
                <w:szCs w:val="24"/>
                <w:lang w:eastAsia="en-AU"/>
              </w:rPr>
              <mc:AlternateContent>
                <mc:Choice Requires="wps">
                  <w:drawing>
                    <wp:anchor distT="0" distB="0" distL="114300" distR="114300" simplePos="0" relativeHeight="251688960" behindDoc="0" locked="0" layoutInCell="1" allowOverlap="1" wp14:anchorId="336B2DEE" wp14:editId="31CDC21A">
                      <wp:simplePos x="0" y="0"/>
                      <wp:positionH relativeFrom="column">
                        <wp:posOffset>107315</wp:posOffset>
                      </wp:positionH>
                      <wp:positionV relativeFrom="paragraph">
                        <wp:posOffset>61595</wp:posOffset>
                      </wp:positionV>
                      <wp:extent cx="179705" cy="179705"/>
                      <wp:effectExtent l="0" t="0" r="10795" b="10795"/>
                      <wp:wrapNone/>
                      <wp:docPr id="28" name="Flowchart: Connector 28"/>
                      <wp:cNvGraphicFramePr/>
                      <a:graphic xmlns:a="http://schemas.openxmlformats.org/drawingml/2006/main">
                        <a:graphicData uri="http://schemas.microsoft.com/office/word/2010/wordprocessingShape">
                          <wps:wsp>
                            <wps:cNvSpPr/>
                            <wps:spPr>
                              <a:xfrm>
                                <a:off x="0" y="0"/>
                                <a:ext cx="179705" cy="179705"/>
                              </a:xfrm>
                              <a:prstGeom prst="flowChartConnector">
                                <a:avLst/>
                              </a:prstGeom>
                              <a:solidFill>
                                <a:srgbClr val="9BBB59"/>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7E6494" id="Flowchart: Connector 28" o:spid="_x0000_s1026" type="#_x0000_t120" style="position:absolute;margin-left:8.45pt;margin-top:4.85pt;width:14.15pt;height:14.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" fillcolor="#9bbb59" strokecolor="windowText" strokeweight=".5pt"/>
                  </w:pict>
                </mc:Fallback>
              </mc:AlternateContent>
            </w:r>
          </w:p>
        </w:tc>
      </w:tr>
    </w:tbl>
    <w:p w14:paraId="62328493" w14:textId="77777777" w:rsidR="00196F3B" w:rsidRPr="00140CAE" w:rsidRDefault="00196F3B" w:rsidP="0026613B">
      <w:pPr>
        <w:pStyle w:val="BodyText"/>
        <w:spacing w:after="120"/>
        <w:ind w:left="426"/>
        <w:rPr>
          <w:b/>
          <w:iCs/>
          <w:color w:val="0070C0"/>
        </w:rPr>
      </w:pPr>
    </w:p>
    <w:p w14:paraId="4714ED38" w14:textId="77777777" w:rsidR="003B2E0B" w:rsidRPr="00140CAE" w:rsidRDefault="001539FD" w:rsidP="00144B3B">
      <w:pPr>
        <w:pStyle w:val="BodyText"/>
        <w:numPr>
          <w:ilvl w:val="0"/>
          <w:numId w:val="21"/>
        </w:numPr>
        <w:ind w:left="357" w:hanging="357"/>
        <w:rPr>
          <w:b/>
          <w:iCs/>
          <w:color w:val="0070C0"/>
        </w:rPr>
      </w:pPr>
      <w:r w:rsidRPr="00140CAE">
        <w:rPr>
          <w:b/>
          <w:iCs/>
          <w:color w:val="0070C0"/>
        </w:rPr>
        <w:t>Footpaths are free from trip hazards and obstructions</w:t>
      </w:r>
      <w:r w:rsidR="00C94B80" w:rsidRPr="00140CAE">
        <w:rPr>
          <w:b/>
          <w:iCs/>
          <w:color w:val="0070C0"/>
        </w:rPr>
        <w:t xml:space="preserve"> and are an adequate width</w:t>
      </w:r>
    </w:p>
    <w:p w14:paraId="08DD53D1" w14:textId="68A263B7" w:rsidR="001539FD" w:rsidRPr="00140CAE" w:rsidRDefault="001539FD" w:rsidP="00D5155D">
      <w:pPr>
        <w:rPr>
          <w:iCs/>
        </w:rPr>
      </w:pPr>
      <w:r w:rsidRPr="00140CAE">
        <w:rPr>
          <w:iCs/>
        </w:rPr>
        <w:t>Community – Total number of C</w:t>
      </w:r>
      <w:r w:rsidR="00C51843" w:rsidRPr="00140CAE">
        <w:rPr>
          <w:iCs/>
        </w:rPr>
        <w:t>ustomer enquiries and</w:t>
      </w:r>
      <w:r w:rsidR="00A2617E">
        <w:rPr>
          <w:iCs/>
        </w:rPr>
        <w:t>-</w:t>
      </w:r>
      <w:r w:rsidR="00C51843" w:rsidRPr="00140CAE">
        <w:rPr>
          <w:iCs/>
        </w:rPr>
        <w:t>or</w:t>
      </w:r>
      <w:r w:rsidRPr="00140CAE">
        <w:rPr>
          <w:iCs/>
        </w:rPr>
        <w:t xml:space="preserve"> requests relating to footpath sweeping</w:t>
      </w:r>
    </w:p>
    <w:tbl>
      <w:tblPr>
        <w:tblW w:w="5000" w:type="pct"/>
        <w:tblBorders>
          <w:top w:val="single" w:sz="8" w:space="0" w:color="auto"/>
          <w:left w:val="single" w:sz="8" w:space="0" w:color="auto"/>
          <w:bottom w:val="single" w:sz="8" w:space="0" w:color="auto"/>
          <w:right w:val="single" w:sz="8" w:space="0" w:color="auto"/>
          <w:insideH w:val="single" w:sz="8" w:space="0" w:color="FFFFFF"/>
          <w:insideV w:val="single" w:sz="8" w:space="0" w:color="FFFFFF"/>
        </w:tblBorders>
        <w:tblLook w:val="04A0" w:firstRow="1" w:lastRow="0" w:firstColumn="1" w:lastColumn="0" w:noHBand="0" w:noVBand="1"/>
      </w:tblPr>
      <w:tblGrid>
        <w:gridCol w:w="1617"/>
        <w:gridCol w:w="1275"/>
        <w:gridCol w:w="1274"/>
        <w:gridCol w:w="1274"/>
        <w:gridCol w:w="1274"/>
        <w:gridCol w:w="1274"/>
        <w:gridCol w:w="1255"/>
      </w:tblGrid>
      <w:tr w:rsidR="00570D48" w:rsidRPr="00570D48" w14:paraId="7AD0DC27" w14:textId="77777777" w:rsidTr="00BA2B79">
        <w:trPr>
          <w:trHeight w:val="319"/>
        </w:trPr>
        <w:tc>
          <w:tcPr>
            <w:tcW w:w="873" w:type="pct"/>
            <w:tcBorders>
              <w:bottom w:val="thinThickSmallGap" w:sz="24" w:space="0" w:color="auto"/>
            </w:tcBorders>
            <w:shd w:val="clear" w:color="000000" w:fill="4BACC6"/>
            <w:vAlign w:val="center"/>
            <w:hideMark/>
          </w:tcPr>
          <w:p w14:paraId="2DE51D91" w14:textId="77777777" w:rsidR="00570D48" w:rsidRPr="00570D48" w:rsidRDefault="00570D48" w:rsidP="00570D48">
            <w:pPr>
              <w:spacing w:after="0"/>
              <w:jc w:val="center"/>
              <w:rPr>
                <w:rFonts w:ascii="Arial Narrow" w:hAnsi="Arial Narrow"/>
                <w:color w:val="FFFFFF"/>
                <w:szCs w:val="24"/>
                <w:lang w:eastAsia="en-AU"/>
              </w:rPr>
            </w:pPr>
            <w:r w:rsidRPr="00570D48">
              <w:rPr>
                <w:rFonts w:ascii="Arial Narrow" w:hAnsi="Arial Narrow"/>
                <w:color w:val="FFFFFF"/>
                <w:szCs w:val="24"/>
                <w:lang w:eastAsia="en-AU"/>
              </w:rPr>
              <w:t>Community</w:t>
            </w:r>
          </w:p>
        </w:tc>
        <w:tc>
          <w:tcPr>
            <w:tcW w:w="689" w:type="pct"/>
            <w:tcBorders>
              <w:bottom w:val="thinThickSmallGap" w:sz="24" w:space="0" w:color="auto"/>
            </w:tcBorders>
            <w:shd w:val="clear" w:color="000000" w:fill="4BACC6"/>
            <w:vAlign w:val="center"/>
            <w:hideMark/>
          </w:tcPr>
          <w:p w14:paraId="49AC16B2" w14:textId="5CCD5C4D" w:rsidR="00570D48" w:rsidRPr="00570D48" w:rsidRDefault="00570D48" w:rsidP="00570D48">
            <w:pPr>
              <w:spacing w:after="0"/>
              <w:jc w:val="center"/>
              <w:rPr>
                <w:rFonts w:ascii="Arial Narrow" w:hAnsi="Arial Narrow"/>
                <w:color w:val="FFFFFF"/>
                <w:szCs w:val="24"/>
                <w:lang w:eastAsia="en-AU"/>
              </w:rPr>
            </w:pPr>
            <w:r w:rsidRPr="00570D48">
              <w:rPr>
                <w:rFonts w:ascii="Arial Narrow" w:hAnsi="Arial Narrow"/>
                <w:color w:val="FFFFFF"/>
                <w:szCs w:val="24"/>
                <w:lang w:eastAsia="en-AU"/>
              </w:rPr>
              <w:t>2012</w:t>
            </w:r>
            <w:r w:rsidR="00A2617E">
              <w:rPr>
                <w:rFonts w:ascii="Arial Narrow" w:hAnsi="Arial Narrow"/>
                <w:color w:val="FFFFFF"/>
                <w:szCs w:val="24"/>
                <w:lang w:eastAsia="en-AU"/>
              </w:rPr>
              <w:t>-</w:t>
            </w:r>
            <w:r w:rsidRPr="00570D48">
              <w:rPr>
                <w:rFonts w:ascii="Arial Narrow" w:hAnsi="Arial Narrow"/>
                <w:color w:val="FFFFFF"/>
                <w:szCs w:val="24"/>
                <w:lang w:eastAsia="en-AU"/>
              </w:rPr>
              <w:t>13</w:t>
            </w:r>
          </w:p>
        </w:tc>
        <w:tc>
          <w:tcPr>
            <w:tcW w:w="689" w:type="pct"/>
            <w:tcBorders>
              <w:bottom w:val="thinThickSmallGap" w:sz="24" w:space="0" w:color="auto"/>
            </w:tcBorders>
            <w:shd w:val="clear" w:color="000000" w:fill="4BACC6"/>
            <w:vAlign w:val="center"/>
            <w:hideMark/>
          </w:tcPr>
          <w:p w14:paraId="69EF8E64" w14:textId="34D9B713" w:rsidR="00570D48" w:rsidRPr="00570D48" w:rsidRDefault="00570D48" w:rsidP="00570D48">
            <w:pPr>
              <w:spacing w:after="0"/>
              <w:jc w:val="center"/>
              <w:rPr>
                <w:rFonts w:ascii="Arial Narrow" w:hAnsi="Arial Narrow"/>
                <w:color w:val="FFFFFF"/>
                <w:szCs w:val="24"/>
                <w:lang w:eastAsia="en-AU"/>
              </w:rPr>
            </w:pPr>
            <w:r w:rsidRPr="00570D48">
              <w:rPr>
                <w:rFonts w:ascii="Arial Narrow" w:hAnsi="Arial Narrow"/>
                <w:color w:val="FFFFFF"/>
                <w:szCs w:val="24"/>
                <w:lang w:eastAsia="en-AU"/>
              </w:rPr>
              <w:t>2013</w:t>
            </w:r>
            <w:r w:rsidR="00A2617E">
              <w:rPr>
                <w:rFonts w:ascii="Arial Narrow" w:hAnsi="Arial Narrow"/>
                <w:color w:val="FFFFFF"/>
                <w:szCs w:val="24"/>
                <w:lang w:eastAsia="en-AU"/>
              </w:rPr>
              <w:t>-</w:t>
            </w:r>
            <w:r w:rsidRPr="00570D48">
              <w:rPr>
                <w:rFonts w:ascii="Arial Narrow" w:hAnsi="Arial Narrow"/>
                <w:color w:val="FFFFFF"/>
                <w:szCs w:val="24"/>
                <w:lang w:eastAsia="en-AU"/>
              </w:rPr>
              <w:t>14</w:t>
            </w:r>
          </w:p>
        </w:tc>
        <w:tc>
          <w:tcPr>
            <w:tcW w:w="689" w:type="pct"/>
            <w:tcBorders>
              <w:bottom w:val="thinThickSmallGap" w:sz="24" w:space="0" w:color="auto"/>
            </w:tcBorders>
            <w:shd w:val="clear" w:color="000000" w:fill="4BACC6"/>
            <w:vAlign w:val="center"/>
            <w:hideMark/>
          </w:tcPr>
          <w:p w14:paraId="26368977" w14:textId="0580444A" w:rsidR="00570D48" w:rsidRPr="00570D48" w:rsidRDefault="00570D48" w:rsidP="00570D48">
            <w:pPr>
              <w:spacing w:after="0"/>
              <w:jc w:val="center"/>
              <w:rPr>
                <w:rFonts w:ascii="Arial Narrow" w:hAnsi="Arial Narrow"/>
                <w:color w:val="FFFFFF"/>
                <w:szCs w:val="24"/>
                <w:lang w:eastAsia="en-AU"/>
              </w:rPr>
            </w:pPr>
            <w:r w:rsidRPr="00570D48">
              <w:rPr>
                <w:rFonts w:ascii="Arial Narrow" w:hAnsi="Arial Narrow"/>
                <w:color w:val="FFFFFF"/>
                <w:szCs w:val="24"/>
                <w:lang w:eastAsia="en-AU"/>
              </w:rPr>
              <w:t>2016</w:t>
            </w:r>
            <w:r w:rsidR="00A2617E">
              <w:rPr>
                <w:rFonts w:ascii="Arial Narrow" w:hAnsi="Arial Narrow"/>
                <w:color w:val="FFFFFF"/>
                <w:szCs w:val="24"/>
                <w:lang w:eastAsia="en-AU"/>
              </w:rPr>
              <w:t>-</w:t>
            </w:r>
            <w:r w:rsidRPr="00570D48">
              <w:rPr>
                <w:rFonts w:ascii="Arial Narrow" w:hAnsi="Arial Narrow"/>
                <w:color w:val="FFFFFF"/>
                <w:szCs w:val="24"/>
                <w:lang w:eastAsia="en-AU"/>
              </w:rPr>
              <w:t>17</w:t>
            </w:r>
          </w:p>
        </w:tc>
        <w:tc>
          <w:tcPr>
            <w:tcW w:w="689" w:type="pct"/>
            <w:tcBorders>
              <w:bottom w:val="thinThickSmallGap" w:sz="24" w:space="0" w:color="auto"/>
            </w:tcBorders>
            <w:shd w:val="clear" w:color="000000" w:fill="4BACC6"/>
            <w:vAlign w:val="center"/>
            <w:hideMark/>
          </w:tcPr>
          <w:p w14:paraId="15446CBB" w14:textId="3AFA9D37" w:rsidR="00570D48" w:rsidRPr="00570D48" w:rsidRDefault="00570D48" w:rsidP="00570D48">
            <w:pPr>
              <w:spacing w:after="0"/>
              <w:jc w:val="center"/>
              <w:rPr>
                <w:rFonts w:ascii="Arial Narrow" w:hAnsi="Arial Narrow"/>
                <w:color w:val="FFFFFF"/>
                <w:szCs w:val="24"/>
                <w:lang w:eastAsia="en-AU"/>
              </w:rPr>
            </w:pPr>
            <w:r w:rsidRPr="00570D48">
              <w:rPr>
                <w:rFonts w:ascii="Arial Narrow" w:hAnsi="Arial Narrow"/>
                <w:color w:val="FFFFFF"/>
                <w:szCs w:val="24"/>
                <w:lang w:eastAsia="en-AU"/>
              </w:rPr>
              <w:t>2017</w:t>
            </w:r>
            <w:r w:rsidR="00A2617E">
              <w:rPr>
                <w:rFonts w:ascii="Arial Narrow" w:hAnsi="Arial Narrow"/>
                <w:color w:val="FFFFFF"/>
                <w:szCs w:val="24"/>
                <w:lang w:eastAsia="en-AU"/>
              </w:rPr>
              <w:t>-</w:t>
            </w:r>
            <w:r w:rsidRPr="00570D48">
              <w:rPr>
                <w:rFonts w:ascii="Arial Narrow" w:hAnsi="Arial Narrow"/>
                <w:color w:val="FFFFFF"/>
                <w:szCs w:val="24"/>
                <w:lang w:eastAsia="en-AU"/>
              </w:rPr>
              <w:t>18</w:t>
            </w:r>
          </w:p>
        </w:tc>
        <w:tc>
          <w:tcPr>
            <w:tcW w:w="689" w:type="pct"/>
            <w:tcBorders>
              <w:bottom w:val="thinThickSmallGap" w:sz="24" w:space="0" w:color="auto"/>
            </w:tcBorders>
            <w:shd w:val="clear" w:color="000000" w:fill="4BACC6"/>
            <w:vAlign w:val="center"/>
            <w:hideMark/>
          </w:tcPr>
          <w:p w14:paraId="7D0BF4E2" w14:textId="0994F97C" w:rsidR="00570D48" w:rsidRPr="00570D48" w:rsidRDefault="00570D48" w:rsidP="001C4D0F">
            <w:pPr>
              <w:spacing w:after="0"/>
              <w:jc w:val="center"/>
              <w:rPr>
                <w:rFonts w:ascii="Arial Narrow" w:hAnsi="Arial Narrow"/>
                <w:color w:val="FFFFFF"/>
                <w:szCs w:val="24"/>
                <w:lang w:eastAsia="en-AU"/>
              </w:rPr>
            </w:pPr>
            <w:r w:rsidRPr="00570D48">
              <w:rPr>
                <w:rFonts w:ascii="Arial Narrow" w:hAnsi="Arial Narrow"/>
                <w:color w:val="FFFFFF"/>
                <w:szCs w:val="24"/>
                <w:lang w:eastAsia="en-AU"/>
              </w:rPr>
              <w:t>201</w:t>
            </w:r>
            <w:r w:rsidR="001C4D0F">
              <w:rPr>
                <w:rFonts w:ascii="Arial Narrow" w:hAnsi="Arial Narrow"/>
                <w:color w:val="FFFFFF"/>
                <w:szCs w:val="24"/>
                <w:lang w:eastAsia="en-AU"/>
              </w:rPr>
              <w:t>9</w:t>
            </w:r>
            <w:r w:rsidR="00A2617E">
              <w:rPr>
                <w:rFonts w:ascii="Arial Narrow" w:hAnsi="Arial Narrow"/>
                <w:color w:val="FFFFFF"/>
                <w:szCs w:val="24"/>
                <w:lang w:eastAsia="en-AU"/>
              </w:rPr>
              <w:t>-</w:t>
            </w:r>
            <w:r w:rsidR="001C4D0F">
              <w:rPr>
                <w:rFonts w:ascii="Arial Narrow" w:hAnsi="Arial Narrow"/>
                <w:color w:val="FFFFFF"/>
                <w:szCs w:val="24"/>
                <w:lang w:eastAsia="en-AU"/>
              </w:rPr>
              <w:t>20</w:t>
            </w:r>
          </w:p>
        </w:tc>
        <w:tc>
          <w:tcPr>
            <w:tcW w:w="679" w:type="pct"/>
            <w:tcBorders>
              <w:bottom w:val="thinThickSmallGap" w:sz="24" w:space="0" w:color="auto"/>
            </w:tcBorders>
            <w:shd w:val="clear" w:color="000000" w:fill="4BACC6"/>
            <w:vAlign w:val="center"/>
            <w:hideMark/>
          </w:tcPr>
          <w:p w14:paraId="4EBE6FB9" w14:textId="77777777" w:rsidR="00570D48" w:rsidRPr="00570D48" w:rsidRDefault="00570D48" w:rsidP="00570D48">
            <w:pPr>
              <w:spacing w:after="0"/>
              <w:jc w:val="center"/>
              <w:rPr>
                <w:rFonts w:ascii="Arial Narrow" w:hAnsi="Arial Narrow"/>
                <w:color w:val="FFFFFF"/>
                <w:szCs w:val="24"/>
                <w:lang w:eastAsia="en-AU"/>
              </w:rPr>
            </w:pPr>
            <w:r w:rsidRPr="00570D48">
              <w:rPr>
                <w:rFonts w:ascii="Arial Narrow" w:hAnsi="Arial Narrow"/>
                <w:color w:val="FFFFFF"/>
                <w:szCs w:val="24"/>
                <w:lang w:eastAsia="en-AU"/>
              </w:rPr>
              <w:t>Status</w:t>
            </w:r>
          </w:p>
        </w:tc>
      </w:tr>
      <w:tr w:rsidR="00570D48" w:rsidRPr="00570D48" w14:paraId="3B30BBE6" w14:textId="77777777" w:rsidTr="00BA2B79">
        <w:trPr>
          <w:trHeight w:val="319"/>
        </w:trPr>
        <w:tc>
          <w:tcPr>
            <w:tcW w:w="873" w:type="pct"/>
            <w:tcBorders>
              <w:top w:val="thinThickSmallGap" w:sz="24" w:space="0" w:color="auto"/>
              <w:bottom w:val="single" w:sz="8" w:space="0" w:color="auto"/>
              <w:right w:val="thinThickSmallGap" w:sz="24" w:space="0" w:color="auto"/>
            </w:tcBorders>
            <w:shd w:val="clear" w:color="000000" w:fill="4BACC6"/>
            <w:vAlign w:val="center"/>
            <w:hideMark/>
          </w:tcPr>
          <w:p w14:paraId="399ABD1A" w14:textId="77777777" w:rsidR="00570D48" w:rsidRPr="00570D48" w:rsidRDefault="00570D48" w:rsidP="00570D48">
            <w:pPr>
              <w:spacing w:after="0"/>
              <w:jc w:val="center"/>
              <w:rPr>
                <w:rFonts w:ascii="Arial Narrow" w:hAnsi="Arial Narrow"/>
                <w:color w:val="FFFFFF"/>
                <w:szCs w:val="24"/>
                <w:lang w:eastAsia="en-AU"/>
              </w:rPr>
            </w:pPr>
            <w:r w:rsidRPr="00570D48">
              <w:rPr>
                <w:rFonts w:ascii="Arial Narrow" w:hAnsi="Arial Narrow"/>
                <w:color w:val="FFFFFF"/>
                <w:szCs w:val="24"/>
                <w:lang w:eastAsia="en-AU"/>
              </w:rPr>
              <w:t>Total</w:t>
            </w:r>
          </w:p>
        </w:tc>
        <w:tc>
          <w:tcPr>
            <w:tcW w:w="689" w:type="pct"/>
            <w:tcBorders>
              <w:top w:val="thinThickSmallGap" w:sz="24" w:space="0" w:color="auto"/>
              <w:left w:val="thinThickSmallGap" w:sz="24" w:space="0" w:color="auto"/>
              <w:bottom w:val="single" w:sz="8" w:space="0" w:color="auto"/>
            </w:tcBorders>
            <w:shd w:val="clear" w:color="000000" w:fill="B6DDE8"/>
            <w:vAlign w:val="center"/>
            <w:hideMark/>
          </w:tcPr>
          <w:p w14:paraId="00556EE2" w14:textId="77777777" w:rsidR="00570D48" w:rsidRPr="00570D48" w:rsidRDefault="00570D48" w:rsidP="00570D48">
            <w:pPr>
              <w:spacing w:after="0"/>
              <w:jc w:val="center"/>
              <w:rPr>
                <w:rFonts w:ascii="Arial Narrow" w:hAnsi="Arial Narrow"/>
                <w:color w:val="000000"/>
                <w:szCs w:val="24"/>
                <w:lang w:eastAsia="en-AU"/>
              </w:rPr>
            </w:pPr>
            <w:r w:rsidRPr="00570D48">
              <w:rPr>
                <w:rFonts w:ascii="Arial Narrow" w:hAnsi="Arial Narrow"/>
                <w:color w:val="000000"/>
                <w:szCs w:val="24"/>
                <w:lang w:eastAsia="en-AU"/>
              </w:rPr>
              <w:t>50</w:t>
            </w:r>
          </w:p>
        </w:tc>
        <w:tc>
          <w:tcPr>
            <w:tcW w:w="689" w:type="pct"/>
            <w:tcBorders>
              <w:top w:val="thinThickSmallGap" w:sz="24" w:space="0" w:color="auto"/>
              <w:bottom w:val="single" w:sz="8" w:space="0" w:color="auto"/>
            </w:tcBorders>
            <w:shd w:val="clear" w:color="000000" w:fill="B6DDE8"/>
            <w:vAlign w:val="center"/>
            <w:hideMark/>
          </w:tcPr>
          <w:p w14:paraId="688B7ECF" w14:textId="77777777" w:rsidR="00570D48" w:rsidRPr="00570D48" w:rsidRDefault="00570D48" w:rsidP="00570D48">
            <w:pPr>
              <w:spacing w:after="0"/>
              <w:jc w:val="center"/>
              <w:rPr>
                <w:rFonts w:ascii="Arial Narrow" w:hAnsi="Arial Narrow"/>
                <w:color w:val="000000"/>
                <w:szCs w:val="24"/>
                <w:lang w:eastAsia="en-AU"/>
              </w:rPr>
            </w:pPr>
            <w:r w:rsidRPr="00570D48">
              <w:rPr>
                <w:rFonts w:ascii="Arial Narrow" w:hAnsi="Arial Narrow"/>
                <w:noProof/>
                <w:color w:val="000000"/>
                <w:szCs w:val="24"/>
                <w:lang w:eastAsia="en-AU"/>
              </w:rPr>
              <w:t>58</w:t>
            </w:r>
          </w:p>
        </w:tc>
        <w:tc>
          <w:tcPr>
            <w:tcW w:w="689" w:type="pct"/>
            <w:tcBorders>
              <w:top w:val="thinThickSmallGap" w:sz="24" w:space="0" w:color="auto"/>
              <w:bottom w:val="single" w:sz="8" w:space="0" w:color="auto"/>
            </w:tcBorders>
            <w:shd w:val="clear" w:color="000000" w:fill="B6DDE8"/>
            <w:vAlign w:val="center"/>
            <w:hideMark/>
          </w:tcPr>
          <w:p w14:paraId="4A8CB992" w14:textId="77777777" w:rsidR="00570D48" w:rsidRPr="00570D48" w:rsidRDefault="00570D48" w:rsidP="00570D48">
            <w:pPr>
              <w:spacing w:after="0"/>
              <w:jc w:val="center"/>
              <w:rPr>
                <w:rFonts w:ascii="Arial Narrow" w:hAnsi="Arial Narrow"/>
                <w:color w:val="000000"/>
                <w:szCs w:val="24"/>
                <w:lang w:eastAsia="en-AU"/>
              </w:rPr>
            </w:pPr>
            <w:r w:rsidRPr="00570D48">
              <w:rPr>
                <w:rFonts w:ascii="Arial Narrow" w:hAnsi="Arial Narrow"/>
                <w:noProof/>
                <w:color w:val="000000"/>
                <w:szCs w:val="24"/>
                <w:lang w:eastAsia="en-AU"/>
              </w:rPr>
              <w:t>68</w:t>
            </w:r>
          </w:p>
        </w:tc>
        <w:tc>
          <w:tcPr>
            <w:tcW w:w="689" w:type="pct"/>
            <w:tcBorders>
              <w:top w:val="thinThickSmallGap" w:sz="24" w:space="0" w:color="auto"/>
              <w:bottom w:val="single" w:sz="8" w:space="0" w:color="auto"/>
            </w:tcBorders>
            <w:shd w:val="clear" w:color="000000" w:fill="B6DDE8"/>
            <w:vAlign w:val="center"/>
            <w:hideMark/>
          </w:tcPr>
          <w:p w14:paraId="13B7ED42" w14:textId="77777777" w:rsidR="00570D48" w:rsidRPr="00570D48" w:rsidRDefault="00570D48" w:rsidP="00570D48">
            <w:pPr>
              <w:spacing w:after="0"/>
              <w:jc w:val="center"/>
              <w:rPr>
                <w:rFonts w:ascii="Arial Narrow" w:hAnsi="Arial Narrow"/>
                <w:color w:val="000000"/>
                <w:szCs w:val="24"/>
                <w:lang w:eastAsia="en-AU"/>
              </w:rPr>
            </w:pPr>
            <w:r w:rsidRPr="00570D48">
              <w:rPr>
                <w:rFonts w:ascii="Arial Narrow" w:hAnsi="Arial Narrow"/>
                <w:color w:val="000000"/>
                <w:szCs w:val="24"/>
                <w:lang w:eastAsia="en-AU"/>
              </w:rPr>
              <w:t>70</w:t>
            </w:r>
          </w:p>
        </w:tc>
        <w:tc>
          <w:tcPr>
            <w:tcW w:w="689" w:type="pct"/>
            <w:tcBorders>
              <w:top w:val="thinThickSmallGap" w:sz="24" w:space="0" w:color="auto"/>
              <w:bottom w:val="single" w:sz="8" w:space="0" w:color="auto"/>
            </w:tcBorders>
            <w:shd w:val="clear" w:color="000000" w:fill="B6DDE8"/>
            <w:vAlign w:val="center"/>
            <w:hideMark/>
          </w:tcPr>
          <w:p w14:paraId="1215C0F1" w14:textId="77777777" w:rsidR="00570D48" w:rsidRPr="00570D48" w:rsidRDefault="001C4D0F" w:rsidP="00570D48">
            <w:pPr>
              <w:spacing w:after="0"/>
              <w:jc w:val="center"/>
              <w:rPr>
                <w:rFonts w:ascii="Arial Narrow" w:hAnsi="Arial Narrow"/>
                <w:color w:val="000000"/>
                <w:szCs w:val="24"/>
                <w:lang w:eastAsia="en-AU"/>
              </w:rPr>
            </w:pPr>
            <w:r>
              <w:rPr>
                <w:rFonts w:ascii="Arial Narrow" w:hAnsi="Arial Narrow"/>
                <w:color w:val="000000"/>
                <w:szCs w:val="24"/>
                <w:lang w:eastAsia="en-AU"/>
              </w:rPr>
              <w:t>100</w:t>
            </w:r>
          </w:p>
        </w:tc>
        <w:tc>
          <w:tcPr>
            <w:tcW w:w="679" w:type="pct"/>
            <w:tcBorders>
              <w:top w:val="thinThickSmallGap" w:sz="24" w:space="0" w:color="auto"/>
              <w:bottom w:val="single" w:sz="8" w:space="0" w:color="auto"/>
            </w:tcBorders>
            <w:shd w:val="clear" w:color="000000" w:fill="B6DDE8"/>
            <w:vAlign w:val="center"/>
            <w:hideMark/>
          </w:tcPr>
          <w:p w14:paraId="6797875C" w14:textId="77777777" w:rsidR="00570D48" w:rsidRPr="00570D48" w:rsidRDefault="00570D48" w:rsidP="00570D48">
            <w:pPr>
              <w:spacing w:after="0"/>
              <w:jc w:val="left"/>
              <w:rPr>
                <w:rFonts w:ascii="Arial Narrow" w:hAnsi="Arial Narrow"/>
                <w:color w:val="000000"/>
                <w:szCs w:val="24"/>
                <w:lang w:eastAsia="en-AU"/>
              </w:rPr>
            </w:pPr>
            <w:r>
              <w:rPr>
                <w:rFonts w:ascii="Arial Narrow" w:hAnsi="Arial Narrow"/>
                <w:noProof/>
                <w:color w:val="000000"/>
                <w:szCs w:val="24"/>
                <w:lang w:eastAsia="en-AU"/>
              </w:rPr>
              <mc:AlternateContent>
                <mc:Choice Requires="wps">
                  <w:drawing>
                    <wp:anchor distT="0" distB="0" distL="114300" distR="114300" simplePos="0" relativeHeight="251632640" behindDoc="0" locked="0" layoutInCell="1" allowOverlap="1" wp14:anchorId="3D9C3397" wp14:editId="2C740106">
                      <wp:simplePos x="0" y="0"/>
                      <wp:positionH relativeFrom="column">
                        <wp:posOffset>257175</wp:posOffset>
                      </wp:positionH>
                      <wp:positionV relativeFrom="paragraph">
                        <wp:posOffset>9525</wp:posOffset>
                      </wp:positionV>
                      <wp:extent cx="180975" cy="161925"/>
                      <wp:effectExtent l="0" t="0" r="28575" b="28575"/>
                      <wp:wrapNone/>
                      <wp:docPr id="471" name="Flowchart: Connector 471"/>
                      <wp:cNvGraphicFramePr/>
                      <a:graphic xmlns:a="http://schemas.openxmlformats.org/drawingml/2006/main">
                        <a:graphicData uri="http://schemas.microsoft.com/office/word/2010/wordprocessingShape">
                          <wps:wsp>
                            <wps:cNvSpPr/>
                            <wps:spPr>
                              <a:xfrm>
                                <a:off x="0" y="0"/>
                                <a:ext cx="171450" cy="152400"/>
                              </a:xfrm>
                              <a:prstGeom prst="flowChartConnector">
                                <a:avLst/>
                              </a:prstGeom>
                              <a:solidFill>
                                <a:srgbClr val="FF0000"/>
                              </a:solidFill>
                              <a:ln w="635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F200215" id="Flowchart: Connector 471" o:spid="_x0000_s1026" type="#_x0000_t120" style="position:absolute;margin-left:20.25pt;margin-top:.75pt;width:14.25pt;height:12.7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" fillcolor="red" strokecolor="windowText" strokeweight=".5pt"/>
                  </w:pict>
                </mc:Fallback>
              </mc:AlternateContent>
            </w:r>
          </w:p>
        </w:tc>
      </w:tr>
    </w:tbl>
    <w:p w14:paraId="57A53A79" w14:textId="77777777" w:rsidR="00951376" w:rsidRDefault="00951376" w:rsidP="00951376"/>
    <w:p w14:paraId="78C11E94" w14:textId="77777777" w:rsidR="00E12743" w:rsidRPr="00140CAE" w:rsidRDefault="000D542A" w:rsidP="00951376">
      <w:r w:rsidRPr="00140CAE">
        <w:lastRenderedPageBreak/>
        <w:t>The footpath sweeping schedule is currently being revised as at present only footpaths 2m or wider are swept on a regular basis.</w:t>
      </w:r>
    </w:p>
    <w:p w14:paraId="23BEFFD0" w14:textId="77777777" w:rsidR="001539FD" w:rsidRPr="00140CAE" w:rsidRDefault="001539FD" w:rsidP="00951376">
      <w:r w:rsidRPr="00140CAE">
        <w:t>Technical –</w:t>
      </w:r>
      <w:r w:rsidR="000D542A" w:rsidRPr="00140CAE">
        <w:t xml:space="preserve"> </w:t>
      </w:r>
      <w:r w:rsidR="005C6116" w:rsidRPr="00140CAE">
        <w:t xml:space="preserve">Percentage of footpaths </w:t>
      </w:r>
      <w:r w:rsidR="000D542A" w:rsidRPr="00140CAE">
        <w:t xml:space="preserve">(by length) </w:t>
      </w:r>
      <w:r w:rsidR="005C6116" w:rsidRPr="00140CAE">
        <w:t>less than 1.5m wide.</w:t>
      </w:r>
    </w:p>
    <w:tbl>
      <w:tblPr>
        <w:tblW w:w="5000" w:type="pct"/>
        <w:tblLook w:val="04A0" w:firstRow="1" w:lastRow="0" w:firstColumn="1" w:lastColumn="0" w:noHBand="0" w:noVBand="1"/>
      </w:tblPr>
      <w:tblGrid>
        <w:gridCol w:w="1335"/>
        <w:gridCol w:w="1128"/>
        <w:gridCol w:w="1135"/>
        <w:gridCol w:w="1135"/>
        <w:gridCol w:w="1135"/>
        <w:gridCol w:w="1129"/>
        <w:gridCol w:w="1129"/>
        <w:gridCol w:w="1117"/>
      </w:tblGrid>
      <w:tr w:rsidR="00B13EFE" w:rsidRPr="00140CAE" w14:paraId="28D5C649" w14:textId="77777777" w:rsidTr="00E12743">
        <w:trPr>
          <w:trHeight w:val="330"/>
        </w:trPr>
        <w:tc>
          <w:tcPr>
            <w:tcW w:w="722" w:type="pct"/>
            <w:vMerge w:val="restart"/>
            <w:tcBorders>
              <w:top w:val="single" w:sz="8" w:space="0" w:color="auto"/>
              <w:left w:val="single" w:sz="8" w:space="0" w:color="auto"/>
              <w:bottom w:val="single" w:sz="12" w:space="0" w:color="FFFFFF"/>
              <w:right w:val="single" w:sz="8" w:space="0" w:color="FFFFFF"/>
            </w:tcBorders>
            <w:shd w:val="clear" w:color="000000" w:fill="4BACC6"/>
            <w:vAlign w:val="center"/>
            <w:hideMark/>
          </w:tcPr>
          <w:p w14:paraId="7168A5B4" w14:textId="77777777" w:rsidR="00B13EFE" w:rsidRPr="00140CAE" w:rsidRDefault="00B13EFE" w:rsidP="00B13EFE">
            <w:pPr>
              <w:spacing w:after="0"/>
              <w:jc w:val="center"/>
              <w:rPr>
                <w:rFonts w:ascii="Arial Narrow" w:hAnsi="Arial Narrow"/>
                <w:b/>
                <w:bCs/>
                <w:color w:val="FFFFFF"/>
                <w:szCs w:val="24"/>
                <w:lang w:eastAsia="en-AU"/>
              </w:rPr>
            </w:pPr>
            <w:r w:rsidRPr="00140CAE">
              <w:rPr>
                <w:rFonts w:ascii="Arial Narrow" w:hAnsi="Arial Narrow"/>
                <w:b/>
                <w:bCs/>
                <w:color w:val="FFFFFF"/>
                <w:szCs w:val="24"/>
                <w:lang w:eastAsia="en-AU"/>
              </w:rPr>
              <w:t>Technical</w:t>
            </w:r>
          </w:p>
        </w:tc>
        <w:tc>
          <w:tcPr>
            <w:tcW w:w="610" w:type="pct"/>
            <w:vMerge w:val="restart"/>
            <w:tcBorders>
              <w:top w:val="single" w:sz="8" w:space="0" w:color="auto"/>
              <w:left w:val="single" w:sz="8" w:space="0" w:color="FFFFFF"/>
              <w:bottom w:val="single" w:sz="12" w:space="0" w:color="FFFFFF"/>
              <w:right w:val="single" w:sz="8" w:space="0" w:color="FFFFFF"/>
            </w:tcBorders>
            <w:shd w:val="clear" w:color="000000" w:fill="4BACC6"/>
            <w:vAlign w:val="center"/>
            <w:hideMark/>
          </w:tcPr>
          <w:p w14:paraId="56A9CDBF" w14:textId="77777777" w:rsidR="00B13EFE" w:rsidRPr="00140CAE" w:rsidRDefault="00B13EFE" w:rsidP="00B13EFE">
            <w:pPr>
              <w:spacing w:after="0"/>
              <w:jc w:val="center"/>
              <w:rPr>
                <w:rFonts w:ascii="Arial Narrow" w:hAnsi="Arial Narrow"/>
                <w:b/>
                <w:bCs/>
                <w:color w:val="FFFFFF"/>
                <w:szCs w:val="24"/>
                <w:lang w:eastAsia="en-AU"/>
              </w:rPr>
            </w:pPr>
            <w:r w:rsidRPr="00140CAE">
              <w:rPr>
                <w:rFonts w:ascii="Arial Narrow" w:hAnsi="Arial Narrow"/>
                <w:b/>
                <w:bCs/>
                <w:color w:val="FFFFFF"/>
                <w:szCs w:val="24"/>
                <w:lang w:eastAsia="en-AU"/>
              </w:rPr>
              <w:t>% of total length</w:t>
            </w:r>
          </w:p>
        </w:tc>
        <w:tc>
          <w:tcPr>
            <w:tcW w:w="3064" w:type="pct"/>
            <w:gridSpan w:val="5"/>
            <w:tcBorders>
              <w:top w:val="single" w:sz="8" w:space="0" w:color="auto"/>
              <w:left w:val="nil"/>
              <w:bottom w:val="single" w:sz="8" w:space="0" w:color="FFFFFF"/>
              <w:right w:val="single" w:sz="8" w:space="0" w:color="FFFFFF"/>
            </w:tcBorders>
            <w:shd w:val="clear" w:color="000000" w:fill="4BACC6"/>
            <w:vAlign w:val="center"/>
            <w:hideMark/>
          </w:tcPr>
          <w:p w14:paraId="4B46ECD5" w14:textId="77777777" w:rsidR="00B13EFE" w:rsidRPr="00140CAE" w:rsidRDefault="00B13EFE" w:rsidP="00B13EFE">
            <w:pPr>
              <w:spacing w:after="0"/>
              <w:jc w:val="center"/>
              <w:rPr>
                <w:rFonts w:ascii="Arial Narrow" w:hAnsi="Arial Narrow"/>
                <w:b/>
                <w:bCs/>
                <w:color w:val="FFFFFF"/>
                <w:szCs w:val="24"/>
                <w:lang w:eastAsia="en-AU"/>
              </w:rPr>
            </w:pPr>
            <w:r w:rsidRPr="00140CAE">
              <w:rPr>
                <w:rFonts w:ascii="Arial Narrow" w:hAnsi="Arial Narrow"/>
                <w:b/>
                <w:bCs/>
                <w:color w:val="FFFFFF"/>
                <w:szCs w:val="24"/>
                <w:lang w:eastAsia="en-AU"/>
              </w:rPr>
              <w:t>% of total length less than 1.5m wide</w:t>
            </w:r>
          </w:p>
        </w:tc>
        <w:tc>
          <w:tcPr>
            <w:tcW w:w="604" w:type="pct"/>
            <w:vMerge w:val="restart"/>
            <w:tcBorders>
              <w:top w:val="single" w:sz="8" w:space="0" w:color="auto"/>
              <w:left w:val="single" w:sz="8" w:space="0" w:color="FFFFFF"/>
              <w:bottom w:val="single" w:sz="12" w:space="0" w:color="FFFFFF"/>
              <w:right w:val="single" w:sz="8" w:space="0" w:color="auto"/>
            </w:tcBorders>
            <w:shd w:val="clear" w:color="000000" w:fill="4BACC6"/>
            <w:vAlign w:val="center"/>
            <w:hideMark/>
          </w:tcPr>
          <w:p w14:paraId="7AF8760D" w14:textId="77777777" w:rsidR="00B13EFE" w:rsidRPr="00140CAE" w:rsidRDefault="00B13EFE" w:rsidP="00B13EFE">
            <w:pPr>
              <w:spacing w:after="0"/>
              <w:jc w:val="center"/>
              <w:rPr>
                <w:rFonts w:ascii="Arial Narrow" w:hAnsi="Arial Narrow"/>
                <w:b/>
                <w:bCs/>
                <w:color w:val="FFFFFF"/>
                <w:szCs w:val="24"/>
                <w:lang w:eastAsia="en-AU"/>
              </w:rPr>
            </w:pPr>
            <w:r w:rsidRPr="00140CAE">
              <w:rPr>
                <w:rFonts w:ascii="Arial Narrow" w:hAnsi="Arial Narrow"/>
                <w:b/>
                <w:bCs/>
                <w:color w:val="FFFFFF"/>
                <w:szCs w:val="24"/>
                <w:lang w:eastAsia="en-AU"/>
              </w:rPr>
              <w:t>Status</w:t>
            </w:r>
          </w:p>
        </w:tc>
      </w:tr>
      <w:tr w:rsidR="00B13EFE" w:rsidRPr="00140CAE" w14:paraId="37F28AD7" w14:textId="77777777" w:rsidTr="00BA2B79">
        <w:trPr>
          <w:trHeight w:val="330"/>
        </w:trPr>
        <w:tc>
          <w:tcPr>
            <w:tcW w:w="722" w:type="pct"/>
            <w:vMerge/>
            <w:tcBorders>
              <w:top w:val="single" w:sz="8" w:space="0" w:color="FFFFFF"/>
              <w:left w:val="single" w:sz="8" w:space="0" w:color="auto"/>
              <w:bottom w:val="thinThickSmallGap" w:sz="24" w:space="0" w:color="auto"/>
              <w:right w:val="single" w:sz="8" w:space="0" w:color="FFFFFF"/>
            </w:tcBorders>
            <w:vAlign w:val="center"/>
            <w:hideMark/>
          </w:tcPr>
          <w:p w14:paraId="2C24B836" w14:textId="77777777" w:rsidR="00B13EFE" w:rsidRPr="00140CAE" w:rsidRDefault="00B13EFE" w:rsidP="00B13EFE">
            <w:pPr>
              <w:spacing w:after="0"/>
              <w:jc w:val="left"/>
              <w:rPr>
                <w:rFonts w:ascii="Arial Narrow" w:hAnsi="Arial Narrow"/>
                <w:b/>
                <w:bCs/>
                <w:color w:val="FFFFFF"/>
                <w:szCs w:val="24"/>
                <w:lang w:eastAsia="en-AU"/>
              </w:rPr>
            </w:pPr>
          </w:p>
        </w:tc>
        <w:tc>
          <w:tcPr>
            <w:tcW w:w="610" w:type="pct"/>
            <w:vMerge/>
            <w:tcBorders>
              <w:top w:val="single" w:sz="8" w:space="0" w:color="FFFFFF"/>
              <w:left w:val="single" w:sz="8" w:space="0" w:color="FFFFFF"/>
              <w:bottom w:val="thinThickSmallGap" w:sz="24" w:space="0" w:color="auto"/>
              <w:right w:val="single" w:sz="8" w:space="0" w:color="FFFFFF"/>
            </w:tcBorders>
            <w:vAlign w:val="center"/>
            <w:hideMark/>
          </w:tcPr>
          <w:p w14:paraId="17BBB35B" w14:textId="77777777" w:rsidR="00B13EFE" w:rsidRPr="00140CAE" w:rsidRDefault="00B13EFE" w:rsidP="00B13EFE">
            <w:pPr>
              <w:spacing w:after="0"/>
              <w:jc w:val="left"/>
              <w:rPr>
                <w:rFonts w:ascii="Arial Narrow" w:hAnsi="Arial Narrow"/>
                <w:b/>
                <w:bCs/>
                <w:color w:val="FFFFFF"/>
                <w:szCs w:val="24"/>
                <w:lang w:eastAsia="en-AU"/>
              </w:rPr>
            </w:pPr>
          </w:p>
        </w:tc>
        <w:tc>
          <w:tcPr>
            <w:tcW w:w="614" w:type="pct"/>
            <w:tcBorders>
              <w:top w:val="nil"/>
              <w:left w:val="nil"/>
              <w:bottom w:val="thinThickSmallGap" w:sz="24" w:space="0" w:color="auto"/>
              <w:right w:val="single" w:sz="8" w:space="0" w:color="FFFFFF"/>
            </w:tcBorders>
            <w:shd w:val="clear" w:color="000000" w:fill="4BACC6"/>
            <w:vAlign w:val="center"/>
            <w:hideMark/>
          </w:tcPr>
          <w:p w14:paraId="16DC6554" w14:textId="6248575E" w:rsidR="00B13EFE" w:rsidRPr="00140CAE" w:rsidRDefault="00B13EFE" w:rsidP="00B13EFE">
            <w:pPr>
              <w:spacing w:after="0"/>
              <w:jc w:val="center"/>
              <w:rPr>
                <w:rFonts w:ascii="Arial Narrow" w:hAnsi="Arial Narrow"/>
                <w:color w:val="FFFFFF"/>
                <w:szCs w:val="24"/>
                <w:lang w:eastAsia="en-AU"/>
              </w:rPr>
            </w:pPr>
            <w:r w:rsidRPr="00140CAE">
              <w:rPr>
                <w:rFonts w:ascii="Arial Narrow" w:hAnsi="Arial Narrow"/>
                <w:color w:val="FFFFFF"/>
                <w:szCs w:val="24"/>
                <w:lang w:eastAsia="en-AU"/>
              </w:rPr>
              <w:t>2011</w:t>
            </w:r>
            <w:r w:rsidR="00A2617E">
              <w:rPr>
                <w:rFonts w:ascii="Arial Narrow" w:hAnsi="Arial Narrow"/>
                <w:color w:val="FFFFFF"/>
                <w:szCs w:val="24"/>
                <w:lang w:eastAsia="en-AU"/>
              </w:rPr>
              <w:t>-</w:t>
            </w:r>
            <w:r w:rsidRPr="00140CAE">
              <w:rPr>
                <w:rFonts w:ascii="Arial Narrow" w:hAnsi="Arial Narrow"/>
                <w:color w:val="FFFFFF"/>
                <w:szCs w:val="24"/>
                <w:lang w:eastAsia="en-AU"/>
              </w:rPr>
              <w:t>12</w:t>
            </w:r>
          </w:p>
        </w:tc>
        <w:tc>
          <w:tcPr>
            <w:tcW w:w="614" w:type="pct"/>
            <w:tcBorders>
              <w:top w:val="nil"/>
              <w:left w:val="nil"/>
              <w:bottom w:val="thinThickSmallGap" w:sz="24" w:space="0" w:color="auto"/>
              <w:right w:val="single" w:sz="8" w:space="0" w:color="FFFFFF"/>
            </w:tcBorders>
            <w:shd w:val="clear" w:color="000000" w:fill="4BACC6"/>
            <w:vAlign w:val="center"/>
            <w:hideMark/>
          </w:tcPr>
          <w:p w14:paraId="202814FE" w14:textId="733732A5" w:rsidR="00B13EFE" w:rsidRPr="00140CAE" w:rsidRDefault="00B13EFE" w:rsidP="00B13EFE">
            <w:pPr>
              <w:spacing w:after="0"/>
              <w:jc w:val="center"/>
              <w:rPr>
                <w:rFonts w:ascii="Arial Narrow" w:hAnsi="Arial Narrow"/>
                <w:color w:val="FFFFFF"/>
                <w:szCs w:val="24"/>
                <w:lang w:eastAsia="en-AU"/>
              </w:rPr>
            </w:pPr>
            <w:r w:rsidRPr="00140CAE">
              <w:rPr>
                <w:rFonts w:ascii="Arial Narrow" w:hAnsi="Arial Narrow"/>
                <w:color w:val="FFFFFF"/>
                <w:szCs w:val="24"/>
                <w:lang w:eastAsia="en-AU"/>
              </w:rPr>
              <w:t>2012</w:t>
            </w:r>
            <w:r w:rsidR="00A2617E">
              <w:rPr>
                <w:rFonts w:ascii="Arial Narrow" w:hAnsi="Arial Narrow"/>
                <w:color w:val="FFFFFF"/>
                <w:szCs w:val="24"/>
                <w:lang w:eastAsia="en-AU"/>
              </w:rPr>
              <w:t>-</w:t>
            </w:r>
            <w:r w:rsidRPr="00140CAE">
              <w:rPr>
                <w:rFonts w:ascii="Arial Narrow" w:hAnsi="Arial Narrow"/>
                <w:color w:val="FFFFFF"/>
                <w:szCs w:val="24"/>
                <w:lang w:eastAsia="en-AU"/>
              </w:rPr>
              <w:t>13</w:t>
            </w:r>
          </w:p>
        </w:tc>
        <w:tc>
          <w:tcPr>
            <w:tcW w:w="614" w:type="pct"/>
            <w:tcBorders>
              <w:top w:val="nil"/>
              <w:left w:val="nil"/>
              <w:bottom w:val="thinThickSmallGap" w:sz="24" w:space="0" w:color="auto"/>
              <w:right w:val="single" w:sz="8" w:space="0" w:color="FFFFFF"/>
            </w:tcBorders>
            <w:shd w:val="clear" w:color="000000" w:fill="4BACC6"/>
            <w:vAlign w:val="center"/>
            <w:hideMark/>
          </w:tcPr>
          <w:p w14:paraId="3CBA2712" w14:textId="11C09DF0" w:rsidR="00B13EFE" w:rsidRPr="00140CAE" w:rsidRDefault="00B13EFE" w:rsidP="00B13EFE">
            <w:pPr>
              <w:spacing w:after="0"/>
              <w:jc w:val="center"/>
              <w:rPr>
                <w:rFonts w:ascii="Arial Narrow" w:hAnsi="Arial Narrow"/>
                <w:color w:val="FFFFFF"/>
                <w:szCs w:val="24"/>
                <w:lang w:eastAsia="en-AU"/>
              </w:rPr>
            </w:pPr>
            <w:r w:rsidRPr="00140CAE">
              <w:rPr>
                <w:rFonts w:ascii="Arial Narrow" w:hAnsi="Arial Narrow"/>
                <w:color w:val="FFFFFF"/>
                <w:szCs w:val="24"/>
                <w:lang w:eastAsia="en-AU"/>
              </w:rPr>
              <w:t>2013</w:t>
            </w:r>
            <w:r w:rsidR="00A2617E">
              <w:rPr>
                <w:rFonts w:ascii="Arial Narrow" w:hAnsi="Arial Narrow"/>
                <w:color w:val="FFFFFF"/>
                <w:szCs w:val="24"/>
                <w:lang w:eastAsia="en-AU"/>
              </w:rPr>
              <w:t>-</w:t>
            </w:r>
            <w:r w:rsidRPr="00140CAE">
              <w:rPr>
                <w:rFonts w:ascii="Arial Narrow" w:hAnsi="Arial Narrow"/>
                <w:color w:val="FFFFFF"/>
                <w:szCs w:val="24"/>
                <w:lang w:eastAsia="en-AU"/>
              </w:rPr>
              <w:t>14</w:t>
            </w:r>
          </w:p>
        </w:tc>
        <w:tc>
          <w:tcPr>
            <w:tcW w:w="611" w:type="pct"/>
            <w:tcBorders>
              <w:top w:val="nil"/>
              <w:left w:val="nil"/>
              <w:bottom w:val="thinThickSmallGap" w:sz="24" w:space="0" w:color="auto"/>
              <w:right w:val="single" w:sz="8" w:space="0" w:color="FFFFFF"/>
            </w:tcBorders>
            <w:shd w:val="clear" w:color="000000" w:fill="4BACC6"/>
            <w:vAlign w:val="center"/>
            <w:hideMark/>
          </w:tcPr>
          <w:p w14:paraId="4C79AC5D" w14:textId="06522BFD" w:rsidR="00B13EFE" w:rsidRPr="00140CAE" w:rsidRDefault="00A2617E" w:rsidP="00B13EFE">
            <w:pPr>
              <w:spacing w:after="0"/>
              <w:jc w:val="center"/>
              <w:rPr>
                <w:rFonts w:ascii="Arial Narrow" w:hAnsi="Arial Narrow"/>
                <w:color w:val="FFFFFF"/>
                <w:szCs w:val="24"/>
                <w:lang w:eastAsia="en-AU"/>
              </w:rPr>
            </w:pPr>
            <w:r>
              <w:rPr>
                <w:rFonts w:ascii="Arial Narrow" w:hAnsi="Arial Narrow"/>
                <w:color w:val="FFFFFF"/>
                <w:szCs w:val="24"/>
                <w:lang w:eastAsia="en-AU"/>
              </w:rPr>
              <w:t>20</w:t>
            </w:r>
            <w:r w:rsidR="00B13EFE" w:rsidRPr="00140CAE">
              <w:rPr>
                <w:rFonts w:ascii="Arial Narrow" w:hAnsi="Arial Narrow"/>
                <w:color w:val="FFFFFF"/>
                <w:szCs w:val="24"/>
                <w:lang w:eastAsia="en-AU"/>
              </w:rPr>
              <w:t>17</w:t>
            </w:r>
            <w:r>
              <w:rPr>
                <w:rFonts w:ascii="Arial Narrow" w:hAnsi="Arial Narrow"/>
                <w:color w:val="FFFFFF"/>
                <w:szCs w:val="24"/>
                <w:lang w:eastAsia="en-AU"/>
              </w:rPr>
              <w:t>-</w:t>
            </w:r>
            <w:r w:rsidR="00B13EFE" w:rsidRPr="00140CAE">
              <w:rPr>
                <w:rFonts w:ascii="Arial Narrow" w:hAnsi="Arial Narrow"/>
                <w:color w:val="FFFFFF"/>
                <w:szCs w:val="24"/>
                <w:lang w:eastAsia="en-AU"/>
              </w:rPr>
              <w:t>18</w:t>
            </w:r>
          </w:p>
        </w:tc>
        <w:tc>
          <w:tcPr>
            <w:tcW w:w="611" w:type="pct"/>
            <w:tcBorders>
              <w:top w:val="nil"/>
              <w:left w:val="nil"/>
              <w:bottom w:val="thinThickSmallGap" w:sz="24" w:space="0" w:color="auto"/>
              <w:right w:val="single" w:sz="8" w:space="0" w:color="FFFFFF"/>
            </w:tcBorders>
            <w:shd w:val="clear" w:color="000000" w:fill="4BACC6"/>
            <w:vAlign w:val="center"/>
            <w:hideMark/>
          </w:tcPr>
          <w:p w14:paraId="72D648EB" w14:textId="330CEACA" w:rsidR="00B13EFE" w:rsidRPr="00140CAE" w:rsidRDefault="00A2617E" w:rsidP="00803F67">
            <w:pPr>
              <w:spacing w:after="0"/>
              <w:jc w:val="center"/>
              <w:rPr>
                <w:rFonts w:ascii="Arial Narrow" w:hAnsi="Arial Narrow"/>
                <w:color w:val="FFFFFF"/>
                <w:szCs w:val="24"/>
                <w:lang w:eastAsia="en-AU"/>
              </w:rPr>
            </w:pPr>
            <w:r>
              <w:rPr>
                <w:rFonts w:ascii="Arial Narrow" w:hAnsi="Arial Narrow"/>
                <w:color w:val="FFFFFF"/>
                <w:szCs w:val="24"/>
                <w:lang w:eastAsia="en-AU"/>
              </w:rPr>
              <w:t>20</w:t>
            </w:r>
            <w:r w:rsidR="00B13EFE" w:rsidRPr="00140CAE">
              <w:rPr>
                <w:rFonts w:ascii="Arial Narrow" w:hAnsi="Arial Narrow"/>
                <w:color w:val="FFFFFF"/>
                <w:szCs w:val="24"/>
                <w:lang w:eastAsia="en-AU"/>
              </w:rPr>
              <w:t>1</w:t>
            </w:r>
            <w:r w:rsidR="00803F67" w:rsidRPr="00140CAE">
              <w:rPr>
                <w:rFonts w:ascii="Arial Narrow" w:hAnsi="Arial Narrow"/>
                <w:color w:val="FFFFFF"/>
                <w:szCs w:val="24"/>
                <w:lang w:eastAsia="en-AU"/>
              </w:rPr>
              <w:t>9</w:t>
            </w:r>
            <w:r>
              <w:rPr>
                <w:rFonts w:ascii="Arial Narrow" w:hAnsi="Arial Narrow"/>
                <w:color w:val="FFFFFF"/>
                <w:szCs w:val="24"/>
                <w:lang w:eastAsia="en-AU"/>
              </w:rPr>
              <w:t>-</w:t>
            </w:r>
            <w:r w:rsidR="00803F67" w:rsidRPr="00140CAE">
              <w:rPr>
                <w:rFonts w:ascii="Arial Narrow" w:hAnsi="Arial Narrow"/>
                <w:color w:val="FFFFFF"/>
                <w:szCs w:val="24"/>
                <w:lang w:eastAsia="en-AU"/>
              </w:rPr>
              <w:t>20</w:t>
            </w:r>
          </w:p>
        </w:tc>
        <w:tc>
          <w:tcPr>
            <w:tcW w:w="604" w:type="pct"/>
            <w:vMerge/>
            <w:tcBorders>
              <w:top w:val="single" w:sz="8" w:space="0" w:color="FFFFFF"/>
              <w:left w:val="single" w:sz="8" w:space="0" w:color="FFFFFF"/>
              <w:bottom w:val="thinThickSmallGap" w:sz="24" w:space="0" w:color="auto"/>
              <w:right w:val="single" w:sz="8" w:space="0" w:color="auto"/>
            </w:tcBorders>
            <w:vAlign w:val="center"/>
            <w:hideMark/>
          </w:tcPr>
          <w:p w14:paraId="21B8571C" w14:textId="77777777" w:rsidR="00B13EFE" w:rsidRPr="00140CAE" w:rsidRDefault="00B13EFE" w:rsidP="00B13EFE">
            <w:pPr>
              <w:spacing w:after="0"/>
              <w:jc w:val="left"/>
              <w:rPr>
                <w:rFonts w:ascii="Arial Narrow" w:hAnsi="Arial Narrow"/>
                <w:b/>
                <w:bCs/>
                <w:color w:val="FFFFFF"/>
                <w:szCs w:val="24"/>
                <w:lang w:eastAsia="en-AU"/>
              </w:rPr>
            </w:pPr>
          </w:p>
        </w:tc>
      </w:tr>
      <w:tr w:rsidR="00B13EFE" w:rsidRPr="00140CAE" w14:paraId="7D65168A" w14:textId="77777777" w:rsidTr="00BA2B79">
        <w:trPr>
          <w:trHeight w:val="345"/>
        </w:trPr>
        <w:tc>
          <w:tcPr>
            <w:tcW w:w="722" w:type="pct"/>
            <w:tcBorders>
              <w:top w:val="thinThickSmallGap" w:sz="24" w:space="0" w:color="auto"/>
              <w:left w:val="single" w:sz="8" w:space="0" w:color="auto"/>
              <w:bottom w:val="single" w:sz="8" w:space="0" w:color="FFFFFF"/>
              <w:right w:val="thinThickSmallGap" w:sz="24" w:space="0" w:color="auto"/>
            </w:tcBorders>
            <w:shd w:val="clear" w:color="000000" w:fill="4BACC6"/>
            <w:vAlign w:val="center"/>
            <w:hideMark/>
          </w:tcPr>
          <w:p w14:paraId="6EC52063" w14:textId="77777777" w:rsidR="00B13EFE" w:rsidRPr="00140CAE" w:rsidRDefault="00B13EFE" w:rsidP="00B13EFE">
            <w:pPr>
              <w:spacing w:after="0"/>
              <w:jc w:val="center"/>
              <w:rPr>
                <w:rFonts w:ascii="Arial Narrow" w:hAnsi="Arial Narrow"/>
                <w:b/>
                <w:bCs/>
                <w:color w:val="FFFFFF"/>
                <w:szCs w:val="24"/>
                <w:lang w:eastAsia="en-AU"/>
              </w:rPr>
            </w:pPr>
            <w:r w:rsidRPr="00140CAE">
              <w:rPr>
                <w:rFonts w:ascii="Arial Narrow" w:hAnsi="Arial Narrow"/>
                <w:b/>
                <w:bCs/>
                <w:color w:val="FFFFFF"/>
                <w:szCs w:val="24"/>
                <w:lang w:eastAsia="en-AU"/>
              </w:rPr>
              <w:t>Total</w:t>
            </w:r>
          </w:p>
        </w:tc>
        <w:tc>
          <w:tcPr>
            <w:tcW w:w="610" w:type="pct"/>
            <w:tcBorders>
              <w:top w:val="thinThickSmallGap" w:sz="24" w:space="0" w:color="auto"/>
              <w:left w:val="thinThickSmallGap" w:sz="24" w:space="0" w:color="auto"/>
              <w:bottom w:val="single" w:sz="8" w:space="0" w:color="FFFFFF"/>
              <w:right w:val="single" w:sz="8" w:space="0" w:color="FFFFFF"/>
            </w:tcBorders>
            <w:shd w:val="clear" w:color="000000" w:fill="B6DDE8"/>
            <w:vAlign w:val="center"/>
            <w:hideMark/>
          </w:tcPr>
          <w:p w14:paraId="1B785E58" w14:textId="77777777" w:rsidR="00B13EFE" w:rsidRPr="00140CAE" w:rsidRDefault="00B13EFE" w:rsidP="00B13EFE">
            <w:pPr>
              <w:spacing w:after="0"/>
              <w:jc w:val="center"/>
              <w:rPr>
                <w:rFonts w:ascii="Arial Narrow" w:hAnsi="Arial Narrow"/>
                <w:color w:val="000000"/>
                <w:szCs w:val="24"/>
                <w:lang w:eastAsia="en-AU"/>
              </w:rPr>
            </w:pPr>
            <w:r w:rsidRPr="00140CAE">
              <w:rPr>
                <w:rFonts w:ascii="Arial Narrow" w:hAnsi="Arial Narrow"/>
                <w:color w:val="000000"/>
                <w:szCs w:val="24"/>
                <w:lang w:eastAsia="en-AU"/>
              </w:rPr>
              <w:t> </w:t>
            </w:r>
          </w:p>
        </w:tc>
        <w:tc>
          <w:tcPr>
            <w:tcW w:w="614" w:type="pct"/>
            <w:tcBorders>
              <w:top w:val="thinThickSmallGap" w:sz="24" w:space="0" w:color="auto"/>
              <w:left w:val="nil"/>
              <w:bottom w:val="single" w:sz="8" w:space="0" w:color="FFFFFF"/>
              <w:right w:val="single" w:sz="8" w:space="0" w:color="FFFFFF"/>
            </w:tcBorders>
            <w:shd w:val="clear" w:color="000000" w:fill="B6DDE8"/>
            <w:vAlign w:val="center"/>
            <w:hideMark/>
          </w:tcPr>
          <w:p w14:paraId="73C80A7E" w14:textId="77777777" w:rsidR="00B13EFE" w:rsidRPr="00140CAE" w:rsidRDefault="00B13EFE" w:rsidP="00B13EFE">
            <w:pPr>
              <w:spacing w:after="0"/>
              <w:jc w:val="center"/>
              <w:rPr>
                <w:rFonts w:ascii="Arial Narrow" w:hAnsi="Arial Narrow"/>
                <w:color w:val="000000"/>
                <w:szCs w:val="24"/>
                <w:lang w:eastAsia="en-AU"/>
              </w:rPr>
            </w:pPr>
            <w:r w:rsidRPr="00140CAE">
              <w:rPr>
                <w:rFonts w:ascii="Arial Narrow" w:hAnsi="Arial Narrow"/>
                <w:color w:val="000000"/>
                <w:szCs w:val="24"/>
                <w:lang w:eastAsia="en-AU"/>
              </w:rPr>
              <w:t>11.34%</w:t>
            </w:r>
          </w:p>
        </w:tc>
        <w:tc>
          <w:tcPr>
            <w:tcW w:w="614" w:type="pct"/>
            <w:tcBorders>
              <w:top w:val="thinThickSmallGap" w:sz="24" w:space="0" w:color="auto"/>
              <w:left w:val="nil"/>
              <w:bottom w:val="single" w:sz="8" w:space="0" w:color="FFFFFF"/>
              <w:right w:val="single" w:sz="8" w:space="0" w:color="FFFFFF"/>
            </w:tcBorders>
            <w:shd w:val="clear" w:color="000000" w:fill="B6DDE8"/>
            <w:vAlign w:val="center"/>
            <w:hideMark/>
          </w:tcPr>
          <w:p w14:paraId="5C476A46" w14:textId="77777777" w:rsidR="00B13EFE" w:rsidRPr="00140CAE" w:rsidRDefault="00B13EFE" w:rsidP="00B13EFE">
            <w:pPr>
              <w:spacing w:after="0"/>
              <w:jc w:val="center"/>
              <w:rPr>
                <w:rFonts w:ascii="Arial Narrow" w:hAnsi="Arial Narrow"/>
                <w:color w:val="000000"/>
                <w:szCs w:val="24"/>
                <w:lang w:eastAsia="en-AU"/>
              </w:rPr>
            </w:pPr>
            <w:r w:rsidRPr="00140CAE">
              <w:rPr>
                <w:rFonts w:ascii="Arial Narrow" w:hAnsi="Arial Narrow"/>
                <w:color w:val="000000"/>
                <w:szCs w:val="24"/>
                <w:lang w:eastAsia="en-AU"/>
              </w:rPr>
              <w:t>10.92%</w:t>
            </w:r>
          </w:p>
        </w:tc>
        <w:tc>
          <w:tcPr>
            <w:tcW w:w="614" w:type="pct"/>
            <w:tcBorders>
              <w:top w:val="thinThickSmallGap" w:sz="24" w:space="0" w:color="auto"/>
              <w:left w:val="nil"/>
              <w:bottom w:val="single" w:sz="8" w:space="0" w:color="FFFFFF"/>
              <w:right w:val="single" w:sz="8" w:space="0" w:color="FFFFFF"/>
            </w:tcBorders>
            <w:shd w:val="clear" w:color="000000" w:fill="B6DDE8"/>
            <w:vAlign w:val="center"/>
            <w:hideMark/>
          </w:tcPr>
          <w:p w14:paraId="3AC4EBDA" w14:textId="77777777" w:rsidR="00B13EFE" w:rsidRPr="00140CAE" w:rsidRDefault="00B13EFE" w:rsidP="00B13EFE">
            <w:pPr>
              <w:spacing w:after="0"/>
              <w:jc w:val="center"/>
              <w:rPr>
                <w:rFonts w:ascii="Arial Narrow" w:hAnsi="Arial Narrow"/>
                <w:color w:val="000000"/>
                <w:szCs w:val="24"/>
                <w:lang w:eastAsia="en-AU"/>
              </w:rPr>
            </w:pPr>
            <w:r w:rsidRPr="00140CAE">
              <w:rPr>
                <w:rFonts w:ascii="Arial Narrow" w:hAnsi="Arial Narrow"/>
                <w:color w:val="000000"/>
                <w:szCs w:val="24"/>
                <w:lang w:eastAsia="en-AU"/>
              </w:rPr>
              <w:t>10.89%</w:t>
            </w:r>
          </w:p>
        </w:tc>
        <w:tc>
          <w:tcPr>
            <w:tcW w:w="611" w:type="pct"/>
            <w:tcBorders>
              <w:top w:val="thinThickSmallGap" w:sz="24" w:space="0" w:color="auto"/>
              <w:left w:val="nil"/>
              <w:bottom w:val="single" w:sz="8" w:space="0" w:color="FFFFFF"/>
              <w:right w:val="single" w:sz="8" w:space="0" w:color="FFFFFF"/>
            </w:tcBorders>
            <w:shd w:val="clear" w:color="000000" w:fill="B6DDE8"/>
            <w:vAlign w:val="center"/>
            <w:hideMark/>
          </w:tcPr>
          <w:p w14:paraId="2F98DDAB" w14:textId="77777777" w:rsidR="00B13EFE" w:rsidRPr="00140CAE" w:rsidRDefault="00B13EFE" w:rsidP="00B13EFE">
            <w:pPr>
              <w:spacing w:after="0"/>
              <w:jc w:val="center"/>
              <w:rPr>
                <w:rFonts w:ascii="Arial Narrow" w:hAnsi="Arial Narrow"/>
                <w:color w:val="000000"/>
                <w:szCs w:val="24"/>
                <w:lang w:eastAsia="en-AU"/>
              </w:rPr>
            </w:pPr>
            <w:r w:rsidRPr="00140CAE">
              <w:rPr>
                <w:rFonts w:ascii="Arial Narrow" w:hAnsi="Arial Narrow"/>
                <w:color w:val="000000"/>
                <w:szCs w:val="24"/>
                <w:lang w:eastAsia="en-AU"/>
              </w:rPr>
              <w:t>10.25%</w:t>
            </w:r>
          </w:p>
        </w:tc>
        <w:tc>
          <w:tcPr>
            <w:tcW w:w="611" w:type="pct"/>
            <w:tcBorders>
              <w:top w:val="thinThickSmallGap" w:sz="24" w:space="0" w:color="auto"/>
              <w:left w:val="nil"/>
              <w:bottom w:val="single" w:sz="8" w:space="0" w:color="FFFFFF"/>
              <w:right w:val="single" w:sz="8" w:space="0" w:color="FFFFFF"/>
            </w:tcBorders>
            <w:shd w:val="clear" w:color="000000" w:fill="B6DDE8"/>
            <w:vAlign w:val="center"/>
            <w:hideMark/>
          </w:tcPr>
          <w:p w14:paraId="167CA9F0" w14:textId="77777777" w:rsidR="00B13EFE" w:rsidRPr="00140CAE" w:rsidRDefault="00B13EFE" w:rsidP="00F7264E">
            <w:pPr>
              <w:spacing w:after="0"/>
              <w:jc w:val="center"/>
              <w:rPr>
                <w:rFonts w:ascii="Arial Narrow" w:hAnsi="Arial Narrow"/>
                <w:color w:val="000000"/>
                <w:szCs w:val="24"/>
                <w:lang w:eastAsia="en-AU"/>
              </w:rPr>
            </w:pPr>
            <w:r w:rsidRPr="00140CAE">
              <w:rPr>
                <w:rFonts w:ascii="Arial Narrow" w:hAnsi="Arial Narrow"/>
                <w:color w:val="000000"/>
                <w:szCs w:val="24"/>
                <w:lang w:eastAsia="en-AU"/>
              </w:rPr>
              <w:t>10.</w:t>
            </w:r>
            <w:r w:rsidR="00F7264E" w:rsidRPr="00140CAE">
              <w:rPr>
                <w:rFonts w:ascii="Arial Narrow" w:hAnsi="Arial Narrow"/>
                <w:color w:val="000000"/>
                <w:szCs w:val="24"/>
                <w:lang w:eastAsia="en-AU"/>
              </w:rPr>
              <w:t>00</w:t>
            </w:r>
            <w:r w:rsidRPr="00140CAE">
              <w:rPr>
                <w:rFonts w:ascii="Arial Narrow" w:hAnsi="Arial Narrow"/>
                <w:color w:val="000000"/>
                <w:szCs w:val="24"/>
                <w:lang w:eastAsia="en-AU"/>
              </w:rPr>
              <w:t>%</w:t>
            </w:r>
          </w:p>
        </w:tc>
        <w:tc>
          <w:tcPr>
            <w:tcW w:w="604" w:type="pct"/>
            <w:tcBorders>
              <w:top w:val="thinThickSmallGap" w:sz="24" w:space="0" w:color="auto"/>
              <w:left w:val="nil"/>
              <w:bottom w:val="single" w:sz="8" w:space="0" w:color="FFFFFF"/>
              <w:right w:val="single" w:sz="8" w:space="0" w:color="auto"/>
            </w:tcBorders>
            <w:shd w:val="clear" w:color="000000" w:fill="B6DDE8"/>
            <w:vAlign w:val="center"/>
            <w:hideMark/>
          </w:tcPr>
          <w:p w14:paraId="4790143C" w14:textId="77777777" w:rsidR="00B13EFE" w:rsidRPr="00140CAE" w:rsidRDefault="0059625F" w:rsidP="00B13EFE">
            <w:pPr>
              <w:spacing w:after="0"/>
              <w:jc w:val="left"/>
              <w:rPr>
                <w:rFonts w:ascii="Arial Narrow" w:hAnsi="Arial Narrow"/>
                <w:color w:val="000000"/>
                <w:szCs w:val="24"/>
                <w:lang w:eastAsia="en-AU"/>
              </w:rPr>
            </w:pPr>
            <w:r w:rsidRPr="00140CAE">
              <w:rPr>
                <w:rFonts w:ascii="Arial Narrow" w:hAnsi="Arial Narrow"/>
                <w:noProof/>
                <w:color w:val="000000"/>
                <w:szCs w:val="24"/>
                <w:lang w:eastAsia="en-AU"/>
              </w:rPr>
              <mc:AlternateContent>
                <mc:Choice Requires="wps">
                  <w:drawing>
                    <wp:anchor distT="0" distB="0" distL="114300" distR="114300" simplePos="0" relativeHeight="251622400" behindDoc="0" locked="0" layoutInCell="1" allowOverlap="1" wp14:anchorId="7957FC7F" wp14:editId="3F7E929E">
                      <wp:simplePos x="0" y="0"/>
                      <wp:positionH relativeFrom="column">
                        <wp:posOffset>170180</wp:posOffset>
                      </wp:positionH>
                      <wp:positionV relativeFrom="paragraph">
                        <wp:posOffset>53340</wp:posOffset>
                      </wp:positionV>
                      <wp:extent cx="180975" cy="161925"/>
                      <wp:effectExtent l="0" t="0" r="28575" b="28575"/>
                      <wp:wrapNone/>
                      <wp:docPr id="470" name="Flowchart: Connector 470"/>
                      <wp:cNvGraphicFramePr/>
                      <a:graphic xmlns:a="http://schemas.openxmlformats.org/drawingml/2006/main">
                        <a:graphicData uri="http://schemas.microsoft.com/office/word/2010/wordprocessingShape">
                          <wps:wsp>
                            <wps:cNvSpPr/>
                            <wps:spPr>
                              <a:xfrm>
                                <a:off x="0" y="0"/>
                                <a:ext cx="180975" cy="161925"/>
                              </a:xfrm>
                              <a:prstGeom prst="flowChartConnector">
                                <a:avLst/>
                              </a:prstGeom>
                              <a:solidFill>
                                <a:srgbClr val="92D050"/>
                              </a:solidFill>
                              <a:ln w="635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88460DB" id="Flowchart: Connector 470" o:spid="_x0000_s1026" type="#_x0000_t120" style="position:absolute;margin-left:13.4pt;margin-top:4.2pt;width:14.25pt;height:12.7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" fillcolor="#92d050" strokecolor="windowText" strokeweight=".5pt"/>
                  </w:pict>
                </mc:Fallback>
              </mc:AlternateContent>
            </w:r>
          </w:p>
        </w:tc>
      </w:tr>
      <w:tr w:rsidR="00B13EFE" w:rsidRPr="00140CAE" w14:paraId="46B02A99" w14:textId="77777777" w:rsidTr="00BA2B79">
        <w:trPr>
          <w:trHeight w:val="330"/>
        </w:trPr>
        <w:tc>
          <w:tcPr>
            <w:tcW w:w="722" w:type="pct"/>
            <w:tcBorders>
              <w:top w:val="single" w:sz="8" w:space="0" w:color="FFFFFF"/>
              <w:left w:val="single" w:sz="8" w:space="0" w:color="auto"/>
              <w:bottom w:val="single" w:sz="8" w:space="0" w:color="FFFFFF"/>
              <w:right w:val="thinThickSmallGap" w:sz="24" w:space="0" w:color="auto"/>
            </w:tcBorders>
            <w:shd w:val="clear" w:color="000000" w:fill="4BACC6"/>
            <w:vAlign w:val="center"/>
            <w:hideMark/>
          </w:tcPr>
          <w:p w14:paraId="2A1E96AF" w14:textId="77777777" w:rsidR="00B13EFE" w:rsidRPr="00140CAE" w:rsidRDefault="00B13EFE" w:rsidP="00B13EFE">
            <w:pPr>
              <w:spacing w:after="0"/>
              <w:jc w:val="center"/>
              <w:rPr>
                <w:rFonts w:ascii="Arial Narrow" w:hAnsi="Arial Narrow"/>
                <w:b/>
                <w:bCs/>
                <w:color w:val="FFFFFF"/>
                <w:szCs w:val="24"/>
                <w:lang w:eastAsia="en-AU"/>
              </w:rPr>
            </w:pPr>
            <w:r w:rsidRPr="00140CAE">
              <w:rPr>
                <w:rFonts w:ascii="Arial Narrow" w:hAnsi="Arial Narrow"/>
                <w:b/>
                <w:bCs/>
                <w:color w:val="FFFFFF"/>
                <w:szCs w:val="24"/>
                <w:lang w:eastAsia="en-AU"/>
              </w:rPr>
              <w:t>Parks</w:t>
            </w:r>
          </w:p>
        </w:tc>
        <w:tc>
          <w:tcPr>
            <w:tcW w:w="610" w:type="pct"/>
            <w:tcBorders>
              <w:top w:val="single" w:sz="8" w:space="0" w:color="FFFFFF"/>
              <w:left w:val="thinThickSmallGap" w:sz="24" w:space="0" w:color="auto"/>
              <w:bottom w:val="single" w:sz="8" w:space="0" w:color="FFFFFF"/>
              <w:right w:val="nil"/>
            </w:tcBorders>
            <w:shd w:val="clear" w:color="000000" w:fill="DAEEF3"/>
            <w:vAlign w:val="center"/>
            <w:hideMark/>
          </w:tcPr>
          <w:p w14:paraId="72877670" w14:textId="77777777" w:rsidR="00B13EFE" w:rsidRPr="00140CAE" w:rsidRDefault="00B13EFE" w:rsidP="00B13EFE">
            <w:pPr>
              <w:spacing w:after="0"/>
              <w:jc w:val="center"/>
              <w:rPr>
                <w:rFonts w:ascii="Arial Narrow" w:hAnsi="Arial Narrow"/>
                <w:color w:val="000000"/>
                <w:szCs w:val="24"/>
                <w:lang w:eastAsia="en-AU"/>
              </w:rPr>
            </w:pPr>
            <w:r w:rsidRPr="00140CAE">
              <w:rPr>
                <w:rFonts w:ascii="Arial Narrow" w:hAnsi="Arial Narrow"/>
                <w:color w:val="000000"/>
                <w:szCs w:val="24"/>
                <w:lang w:eastAsia="en-AU"/>
              </w:rPr>
              <w:t>14.98%</w:t>
            </w:r>
          </w:p>
        </w:tc>
        <w:tc>
          <w:tcPr>
            <w:tcW w:w="614" w:type="pct"/>
            <w:tcBorders>
              <w:top w:val="single" w:sz="8" w:space="0" w:color="FFFFFF"/>
              <w:left w:val="single" w:sz="8" w:space="0" w:color="FFFFFF"/>
              <w:bottom w:val="single" w:sz="8" w:space="0" w:color="FFFFFF"/>
              <w:right w:val="nil"/>
            </w:tcBorders>
            <w:shd w:val="clear" w:color="000000" w:fill="DAEEF3"/>
            <w:vAlign w:val="center"/>
            <w:hideMark/>
          </w:tcPr>
          <w:p w14:paraId="51D78FBC" w14:textId="77777777" w:rsidR="00B13EFE" w:rsidRPr="00140CAE" w:rsidRDefault="00B13EFE" w:rsidP="00B13EFE">
            <w:pPr>
              <w:spacing w:after="0"/>
              <w:jc w:val="center"/>
              <w:rPr>
                <w:rFonts w:ascii="Arial Narrow" w:hAnsi="Arial Narrow"/>
                <w:color w:val="000000"/>
                <w:szCs w:val="24"/>
                <w:lang w:eastAsia="en-AU"/>
              </w:rPr>
            </w:pPr>
            <w:r w:rsidRPr="00140CAE">
              <w:rPr>
                <w:rFonts w:ascii="Arial Narrow" w:hAnsi="Arial Narrow"/>
                <w:color w:val="000000"/>
                <w:szCs w:val="24"/>
                <w:lang w:eastAsia="en-AU"/>
              </w:rPr>
              <w:t>0.86%</w:t>
            </w:r>
          </w:p>
        </w:tc>
        <w:tc>
          <w:tcPr>
            <w:tcW w:w="614" w:type="pct"/>
            <w:tcBorders>
              <w:top w:val="single" w:sz="8" w:space="0" w:color="FFFFFF"/>
              <w:left w:val="single" w:sz="8" w:space="0" w:color="FFFFFF"/>
              <w:bottom w:val="single" w:sz="8" w:space="0" w:color="FFFFFF"/>
              <w:right w:val="nil"/>
            </w:tcBorders>
            <w:shd w:val="clear" w:color="000000" w:fill="DAEEF3"/>
            <w:vAlign w:val="center"/>
            <w:hideMark/>
          </w:tcPr>
          <w:p w14:paraId="55B2129C" w14:textId="77777777" w:rsidR="00B13EFE" w:rsidRPr="00140CAE" w:rsidRDefault="00B13EFE" w:rsidP="00B13EFE">
            <w:pPr>
              <w:spacing w:after="0"/>
              <w:jc w:val="center"/>
              <w:rPr>
                <w:rFonts w:ascii="Arial Narrow" w:hAnsi="Arial Narrow"/>
                <w:color w:val="000000"/>
                <w:szCs w:val="24"/>
                <w:lang w:eastAsia="en-AU"/>
              </w:rPr>
            </w:pPr>
            <w:r w:rsidRPr="00140CAE">
              <w:rPr>
                <w:rFonts w:ascii="Arial Narrow" w:hAnsi="Arial Narrow"/>
                <w:color w:val="000000"/>
                <w:szCs w:val="24"/>
                <w:lang w:eastAsia="en-AU"/>
              </w:rPr>
              <w:t>0.80%</w:t>
            </w:r>
          </w:p>
        </w:tc>
        <w:tc>
          <w:tcPr>
            <w:tcW w:w="614" w:type="pct"/>
            <w:tcBorders>
              <w:top w:val="single" w:sz="8" w:space="0" w:color="FFFFFF"/>
              <w:left w:val="single" w:sz="8" w:space="0" w:color="FFFFFF"/>
              <w:bottom w:val="single" w:sz="8" w:space="0" w:color="FFFFFF"/>
              <w:right w:val="single" w:sz="8" w:space="0" w:color="FFFFFF"/>
            </w:tcBorders>
            <w:shd w:val="clear" w:color="000000" w:fill="DAEEF3"/>
            <w:vAlign w:val="center"/>
            <w:hideMark/>
          </w:tcPr>
          <w:p w14:paraId="2B80D96B" w14:textId="77777777" w:rsidR="00B13EFE" w:rsidRPr="00140CAE" w:rsidRDefault="00B13EFE" w:rsidP="00B13EFE">
            <w:pPr>
              <w:spacing w:after="0"/>
              <w:jc w:val="center"/>
              <w:rPr>
                <w:rFonts w:ascii="Arial Narrow" w:hAnsi="Arial Narrow"/>
                <w:color w:val="000000"/>
                <w:szCs w:val="24"/>
                <w:lang w:eastAsia="en-AU"/>
              </w:rPr>
            </w:pPr>
            <w:r w:rsidRPr="00140CAE">
              <w:rPr>
                <w:rFonts w:ascii="Arial Narrow" w:hAnsi="Arial Narrow"/>
                <w:color w:val="000000"/>
                <w:szCs w:val="24"/>
                <w:lang w:eastAsia="en-AU"/>
              </w:rPr>
              <w:t>0.83%</w:t>
            </w:r>
          </w:p>
        </w:tc>
        <w:tc>
          <w:tcPr>
            <w:tcW w:w="611" w:type="pct"/>
            <w:tcBorders>
              <w:top w:val="single" w:sz="8" w:space="0" w:color="FFFFFF"/>
              <w:left w:val="nil"/>
              <w:bottom w:val="single" w:sz="8" w:space="0" w:color="FFFFFF"/>
              <w:right w:val="nil"/>
            </w:tcBorders>
            <w:shd w:val="clear" w:color="000000" w:fill="DAEEF3"/>
            <w:vAlign w:val="center"/>
            <w:hideMark/>
          </w:tcPr>
          <w:p w14:paraId="0921A32F" w14:textId="77777777" w:rsidR="00B13EFE" w:rsidRPr="00140CAE" w:rsidRDefault="00B13EFE" w:rsidP="00B13EFE">
            <w:pPr>
              <w:spacing w:after="0"/>
              <w:jc w:val="center"/>
              <w:rPr>
                <w:rFonts w:ascii="Arial Narrow" w:hAnsi="Arial Narrow"/>
                <w:color w:val="000000"/>
                <w:szCs w:val="24"/>
                <w:lang w:eastAsia="en-AU"/>
              </w:rPr>
            </w:pPr>
            <w:r w:rsidRPr="00140CAE">
              <w:rPr>
                <w:rFonts w:ascii="Arial Narrow" w:hAnsi="Arial Narrow"/>
                <w:color w:val="000000"/>
                <w:szCs w:val="24"/>
                <w:lang w:eastAsia="en-AU"/>
              </w:rPr>
              <w:t>0.77%</w:t>
            </w:r>
          </w:p>
        </w:tc>
        <w:tc>
          <w:tcPr>
            <w:tcW w:w="611" w:type="pct"/>
            <w:tcBorders>
              <w:top w:val="single" w:sz="8" w:space="0" w:color="FFFFFF"/>
              <w:left w:val="single" w:sz="8" w:space="0" w:color="FFFFFF"/>
              <w:bottom w:val="single" w:sz="8" w:space="0" w:color="FFFFFF"/>
              <w:right w:val="nil"/>
            </w:tcBorders>
            <w:shd w:val="clear" w:color="000000" w:fill="DAEEF3"/>
            <w:vAlign w:val="center"/>
            <w:hideMark/>
          </w:tcPr>
          <w:p w14:paraId="6A7DF639" w14:textId="77777777" w:rsidR="00B13EFE" w:rsidRPr="00140CAE" w:rsidRDefault="00B13EFE" w:rsidP="00B13EFE">
            <w:pPr>
              <w:spacing w:after="0"/>
              <w:jc w:val="center"/>
              <w:rPr>
                <w:rFonts w:ascii="Arial Narrow" w:hAnsi="Arial Narrow"/>
                <w:color w:val="000000"/>
                <w:szCs w:val="24"/>
                <w:lang w:eastAsia="en-AU"/>
              </w:rPr>
            </w:pPr>
            <w:r w:rsidRPr="00140CAE">
              <w:rPr>
                <w:rFonts w:ascii="Arial Narrow" w:hAnsi="Arial Narrow"/>
                <w:color w:val="000000"/>
                <w:szCs w:val="24"/>
                <w:lang w:eastAsia="en-AU"/>
              </w:rPr>
              <w:t>1.00%</w:t>
            </w:r>
          </w:p>
        </w:tc>
        <w:tc>
          <w:tcPr>
            <w:tcW w:w="604" w:type="pct"/>
            <w:tcBorders>
              <w:top w:val="single" w:sz="8" w:space="0" w:color="FFFFFF"/>
              <w:left w:val="single" w:sz="8" w:space="0" w:color="FFFFFF"/>
              <w:bottom w:val="single" w:sz="8" w:space="0" w:color="FFFFFF"/>
              <w:right w:val="single" w:sz="8" w:space="0" w:color="auto"/>
            </w:tcBorders>
            <w:shd w:val="clear" w:color="000000" w:fill="DAEEF3"/>
            <w:vAlign w:val="center"/>
            <w:hideMark/>
          </w:tcPr>
          <w:p w14:paraId="7D5BD2BA" w14:textId="77777777" w:rsidR="00B13EFE" w:rsidRPr="00140CAE" w:rsidRDefault="0059625F" w:rsidP="00B13EFE">
            <w:pPr>
              <w:spacing w:after="0"/>
              <w:jc w:val="center"/>
              <w:rPr>
                <w:rFonts w:ascii="Arial Narrow" w:hAnsi="Arial Narrow"/>
                <w:color w:val="000000"/>
                <w:szCs w:val="24"/>
                <w:lang w:eastAsia="en-AU"/>
              </w:rPr>
            </w:pPr>
            <w:r w:rsidRPr="00140CAE">
              <w:rPr>
                <w:rFonts w:ascii="Arial Narrow" w:hAnsi="Arial Narrow"/>
                <w:noProof/>
                <w:color w:val="000000"/>
                <w:szCs w:val="24"/>
                <w:lang w:eastAsia="en-AU"/>
              </w:rPr>
              <mc:AlternateContent>
                <mc:Choice Requires="wps">
                  <w:drawing>
                    <wp:anchor distT="0" distB="0" distL="114300" distR="114300" simplePos="0" relativeHeight="251695104" behindDoc="0" locked="0" layoutInCell="1" allowOverlap="1" wp14:anchorId="75CB8240" wp14:editId="1B50BCB3">
                      <wp:simplePos x="0" y="0"/>
                      <wp:positionH relativeFrom="column">
                        <wp:posOffset>164465</wp:posOffset>
                      </wp:positionH>
                      <wp:positionV relativeFrom="paragraph">
                        <wp:posOffset>33020</wp:posOffset>
                      </wp:positionV>
                      <wp:extent cx="180975" cy="161925"/>
                      <wp:effectExtent l="0" t="0" r="28575" b="28575"/>
                      <wp:wrapNone/>
                      <wp:docPr id="30" name="Flowchart: Connector 30"/>
                      <wp:cNvGraphicFramePr/>
                      <a:graphic xmlns:a="http://schemas.openxmlformats.org/drawingml/2006/main">
                        <a:graphicData uri="http://schemas.microsoft.com/office/word/2010/wordprocessingShape">
                          <wps:wsp>
                            <wps:cNvSpPr/>
                            <wps:spPr>
                              <a:xfrm>
                                <a:off x="0" y="0"/>
                                <a:ext cx="171450" cy="152400"/>
                              </a:xfrm>
                              <a:prstGeom prst="flowChartConnector">
                                <a:avLst/>
                              </a:prstGeom>
                              <a:solidFill>
                                <a:srgbClr val="92D050"/>
                              </a:solidFill>
                              <a:ln w="635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71B4F66" id="Flowchart: Connector 30" o:spid="_x0000_s1026" type="#_x0000_t120" style="position:absolute;margin-left:12.95pt;margin-top:2.6pt;width:14.25pt;height:12.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" fillcolor="#92d050" strokecolor="windowText" strokeweight=".5pt"/>
                  </w:pict>
                </mc:Fallback>
              </mc:AlternateContent>
            </w:r>
            <w:r w:rsidR="00B13EFE" w:rsidRPr="00140CAE">
              <w:rPr>
                <w:rFonts w:ascii="Arial Narrow" w:hAnsi="Arial Narrow"/>
                <w:color w:val="000000"/>
                <w:szCs w:val="24"/>
                <w:lang w:eastAsia="en-AU"/>
              </w:rPr>
              <w:t> </w:t>
            </w:r>
          </w:p>
        </w:tc>
      </w:tr>
      <w:tr w:rsidR="00B13EFE" w:rsidRPr="00140CAE" w14:paraId="32475F7E" w14:textId="77777777" w:rsidTr="00BA2B79">
        <w:trPr>
          <w:trHeight w:val="330"/>
        </w:trPr>
        <w:tc>
          <w:tcPr>
            <w:tcW w:w="722" w:type="pct"/>
            <w:tcBorders>
              <w:top w:val="single" w:sz="8" w:space="0" w:color="FFFFFF"/>
              <w:left w:val="single" w:sz="8" w:space="0" w:color="auto"/>
              <w:bottom w:val="single" w:sz="8" w:space="0" w:color="auto"/>
              <w:right w:val="thinThickSmallGap" w:sz="24" w:space="0" w:color="auto"/>
            </w:tcBorders>
            <w:shd w:val="clear" w:color="000000" w:fill="4BACC6"/>
            <w:vAlign w:val="center"/>
            <w:hideMark/>
          </w:tcPr>
          <w:p w14:paraId="6F5F0154" w14:textId="77777777" w:rsidR="00B13EFE" w:rsidRPr="00140CAE" w:rsidRDefault="00B13EFE" w:rsidP="00B13EFE">
            <w:pPr>
              <w:spacing w:after="0"/>
              <w:jc w:val="center"/>
              <w:rPr>
                <w:rFonts w:ascii="Arial Narrow" w:hAnsi="Arial Narrow"/>
                <w:b/>
                <w:bCs/>
                <w:color w:val="FFFFFF"/>
                <w:szCs w:val="24"/>
                <w:lang w:eastAsia="en-AU"/>
              </w:rPr>
            </w:pPr>
            <w:r w:rsidRPr="00140CAE">
              <w:rPr>
                <w:rFonts w:ascii="Arial Narrow" w:hAnsi="Arial Narrow"/>
                <w:b/>
                <w:bCs/>
                <w:color w:val="FFFFFF"/>
                <w:szCs w:val="24"/>
                <w:lang w:eastAsia="en-AU"/>
              </w:rPr>
              <w:t>Roads</w:t>
            </w:r>
          </w:p>
        </w:tc>
        <w:tc>
          <w:tcPr>
            <w:tcW w:w="610" w:type="pct"/>
            <w:tcBorders>
              <w:top w:val="nil"/>
              <w:left w:val="thinThickSmallGap" w:sz="24" w:space="0" w:color="auto"/>
              <w:bottom w:val="single" w:sz="8" w:space="0" w:color="auto"/>
              <w:right w:val="single" w:sz="8" w:space="0" w:color="FFFFFF"/>
            </w:tcBorders>
            <w:shd w:val="clear" w:color="000000" w:fill="B6DDE8"/>
            <w:vAlign w:val="center"/>
            <w:hideMark/>
          </w:tcPr>
          <w:p w14:paraId="2AC2D3E0" w14:textId="77777777" w:rsidR="00B13EFE" w:rsidRPr="00140CAE" w:rsidRDefault="00B13EFE" w:rsidP="00B13EFE">
            <w:pPr>
              <w:spacing w:after="0"/>
              <w:jc w:val="center"/>
              <w:rPr>
                <w:rFonts w:ascii="Arial Narrow" w:hAnsi="Arial Narrow"/>
                <w:color w:val="000000"/>
                <w:szCs w:val="24"/>
                <w:lang w:eastAsia="en-AU"/>
              </w:rPr>
            </w:pPr>
            <w:r w:rsidRPr="00140CAE">
              <w:rPr>
                <w:rFonts w:ascii="Arial Narrow" w:hAnsi="Arial Narrow"/>
                <w:color w:val="000000"/>
                <w:szCs w:val="24"/>
                <w:lang w:eastAsia="en-AU"/>
              </w:rPr>
              <w:t>85.02%</w:t>
            </w:r>
          </w:p>
        </w:tc>
        <w:tc>
          <w:tcPr>
            <w:tcW w:w="614" w:type="pct"/>
            <w:tcBorders>
              <w:top w:val="nil"/>
              <w:left w:val="nil"/>
              <w:bottom w:val="single" w:sz="8" w:space="0" w:color="auto"/>
              <w:right w:val="single" w:sz="8" w:space="0" w:color="FFFFFF"/>
            </w:tcBorders>
            <w:shd w:val="clear" w:color="000000" w:fill="B6DDE8"/>
            <w:vAlign w:val="center"/>
            <w:hideMark/>
          </w:tcPr>
          <w:p w14:paraId="0F4702A2" w14:textId="77777777" w:rsidR="00B13EFE" w:rsidRPr="00140CAE" w:rsidRDefault="00B13EFE" w:rsidP="00B13EFE">
            <w:pPr>
              <w:spacing w:after="0"/>
              <w:jc w:val="center"/>
              <w:rPr>
                <w:rFonts w:ascii="Arial Narrow" w:hAnsi="Arial Narrow"/>
                <w:color w:val="000000"/>
                <w:szCs w:val="24"/>
                <w:lang w:eastAsia="en-AU"/>
              </w:rPr>
            </w:pPr>
            <w:r w:rsidRPr="00140CAE">
              <w:rPr>
                <w:rFonts w:ascii="Arial Narrow" w:hAnsi="Arial Narrow"/>
                <w:color w:val="000000"/>
                <w:szCs w:val="24"/>
                <w:lang w:eastAsia="en-AU"/>
              </w:rPr>
              <w:t>10.48%</w:t>
            </w:r>
          </w:p>
        </w:tc>
        <w:tc>
          <w:tcPr>
            <w:tcW w:w="614" w:type="pct"/>
            <w:tcBorders>
              <w:top w:val="nil"/>
              <w:left w:val="nil"/>
              <w:bottom w:val="single" w:sz="8" w:space="0" w:color="auto"/>
              <w:right w:val="single" w:sz="8" w:space="0" w:color="FFFFFF"/>
            </w:tcBorders>
            <w:shd w:val="clear" w:color="000000" w:fill="B6DDE8"/>
            <w:vAlign w:val="center"/>
            <w:hideMark/>
          </w:tcPr>
          <w:p w14:paraId="323CB48E" w14:textId="77777777" w:rsidR="00B13EFE" w:rsidRPr="00140CAE" w:rsidRDefault="00B13EFE" w:rsidP="00B13EFE">
            <w:pPr>
              <w:spacing w:after="0"/>
              <w:jc w:val="center"/>
              <w:rPr>
                <w:rFonts w:ascii="Arial Narrow" w:hAnsi="Arial Narrow"/>
                <w:color w:val="000000"/>
                <w:szCs w:val="24"/>
                <w:lang w:eastAsia="en-AU"/>
              </w:rPr>
            </w:pPr>
            <w:r w:rsidRPr="00140CAE">
              <w:rPr>
                <w:rFonts w:ascii="Arial Narrow" w:hAnsi="Arial Narrow"/>
                <w:color w:val="000000"/>
                <w:szCs w:val="24"/>
                <w:lang w:eastAsia="en-AU"/>
              </w:rPr>
              <w:t>10.92%</w:t>
            </w:r>
          </w:p>
        </w:tc>
        <w:tc>
          <w:tcPr>
            <w:tcW w:w="614" w:type="pct"/>
            <w:tcBorders>
              <w:top w:val="nil"/>
              <w:left w:val="nil"/>
              <w:bottom w:val="single" w:sz="8" w:space="0" w:color="auto"/>
              <w:right w:val="nil"/>
            </w:tcBorders>
            <w:shd w:val="clear" w:color="000000" w:fill="B6DDE8"/>
            <w:vAlign w:val="center"/>
            <w:hideMark/>
          </w:tcPr>
          <w:p w14:paraId="5DE76BCC" w14:textId="77777777" w:rsidR="00B13EFE" w:rsidRPr="00140CAE" w:rsidRDefault="00B13EFE" w:rsidP="00B13EFE">
            <w:pPr>
              <w:spacing w:after="0"/>
              <w:jc w:val="center"/>
              <w:rPr>
                <w:rFonts w:ascii="Arial Narrow" w:hAnsi="Arial Narrow"/>
                <w:color w:val="000000"/>
                <w:szCs w:val="24"/>
                <w:lang w:eastAsia="en-AU"/>
              </w:rPr>
            </w:pPr>
            <w:r w:rsidRPr="00140CAE">
              <w:rPr>
                <w:rFonts w:ascii="Arial Narrow" w:hAnsi="Arial Narrow"/>
                <w:color w:val="000000"/>
                <w:szCs w:val="24"/>
                <w:lang w:eastAsia="en-AU"/>
              </w:rPr>
              <w:t>10.06%</w:t>
            </w:r>
          </w:p>
        </w:tc>
        <w:tc>
          <w:tcPr>
            <w:tcW w:w="611" w:type="pct"/>
            <w:tcBorders>
              <w:top w:val="nil"/>
              <w:left w:val="single" w:sz="8" w:space="0" w:color="FFFFFF"/>
              <w:bottom w:val="single" w:sz="8" w:space="0" w:color="auto"/>
              <w:right w:val="nil"/>
            </w:tcBorders>
            <w:shd w:val="clear" w:color="000000" w:fill="B6DDE8"/>
            <w:vAlign w:val="center"/>
            <w:hideMark/>
          </w:tcPr>
          <w:p w14:paraId="121F6481" w14:textId="77777777" w:rsidR="00B13EFE" w:rsidRPr="00140CAE" w:rsidRDefault="00B13EFE" w:rsidP="00B13EFE">
            <w:pPr>
              <w:spacing w:after="0"/>
              <w:jc w:val="center"/>
              <w:rPr>
                <w:rFonts w:ascii="Arial Narrow" w:hAnsi="Arial Narrow"/>
                <w:color w:val="000000"/>
                <w:szCs w:val="24"/>
                <w:lang w:eastAsia="en-AU"/>
              </w:rPr>
            </w:pPr>
            <w:r w:rsidRPr="00140CAE">
              <w:rPr>
                <w:rFonts w:ascii="Arial Narrow" w:hAnsi="Arial Narrow"/>
                <w:color w:val="000000"/>
                <w:szCs w:val="24"/>
                <w:lang w:eastAsia="en-AU"/>
              </w:rPr>
              <w:t>9.48%</w:t>
            </w:r>
          </w:p>
        </w:tc>
        <w:tc>
          <w:tcPr>
            <w:tcW w:w="611" w:type="pct"/>
            <w:tcBorders>
              <w:top w:val="nil"/>
              <w:left w:val="single" w:sz="8" w:space="0" w:color="FFFFFF"/>
              <w:bottom w:val="single" w:sz="8" w:space="0" w:color="auto"/>
              <w:right w:val="nil"/>
            </w:tcBorders>
            <w:shd w:val="clear" w:color="000000" w:fill="B6DDE8"/>
            <w:vAlign w:val="center"/>
            <w:hideMark/>
          </w:tcPr>
          <w:p w14:paraId="595F51D9" w14:textId="77777777" w:rsidR="00B13EFE" w:rsidRPr="00140CAE" w:rsidRDefault="00B13EFE" w:rsidP="00F7264E">
            <w:pPr>
              <w:spacing w:after="0"/>
              <w:jc w:val="center"/>
              <w:rPr>
                <w:rFonts w:ascii="Arial Narrow" w:hAnsi="Arial Narrow"/>
                <w:color w:val="000000"/>
                <w:szCs w:val="24"/>
                <w:lang w:eastAsia="en-AU"/>
              </w:rPr>
            </w:pPr>
            <w:r w:rsidRPr="00140CAE">
              <w:rPr>
                <w:rFonts w:ascii="Arial Narrow" w:hAnsi="Arial Narrow"/>
                <w:color w:val="000000"/>
                <w:szCs w:val="24"/>
                <w:lang w:eastAsia="en-AU"/>
              </w:rPr>
              <w:t>9.</w:t>
            </w:r>
            <w:r w:rsidR="00F7264E" w:rsidRPr="00140CAE">
              <w:rPr>
                <w:rFonts w:ascii="Arial Narrow" w:hAnsi="Arial Narrow"/>
                <w:color w:val="000000"/>
                <w:szCs w:val="24"/>
                <w:lang w:eastAsia="en-AU"/>
              </w:rPr>
              <w:t>00</w:t>
            </w:r>
            <w:r w:rsidRPr="00140CAE">
              <w:rPr>
                <w:rFonts w:ascii="Arial Narrow" w:hAnsi="Arial Narrow"/>
                <w:color w:val="000000"/>
                <w:szCs w:val="24"/>
                <w:lang w:eastAsia="en-AU"/>
              </w:rPr>
              <w:t>%</w:t>
            </w:r>
          </w:p>
        </w:tc>
        <w:tc>
          <w:tcPr>
            <w:tcW w:w="604" w:type="pct"/>
            <w:tcBorders>
              <w:top w:val="nil"/>
              <w:left w:val="single" w:sz="8" w:space="0" w:color="FFFFFF"/>
              <w:bottom w:val="single" w:sz="8" w:space="0" w:color="auto"/>
              <w:right w:val="single" w:sz="8" w:space="0" w:color="auto"/>
            </w:tcBorders>
            <w:shd w:val="clear" w:color="000000" w:fill="B6DDE8"/>
            <w:vAlign w:val="center"/>
            <w:hideMark/>
          </w:tcPr>
          <w:p w14:paraId="38D3D962" w14:textId="77777777" w:rsidR="00B13EFE" w:rsidRPr="00140CAE" w:rsidRDefault="0059625F" w:rsidP="00B13EFE">
            <w:pPr>
              <w:spacing w:after="0"/>
              <w:jc w:val="center"/>
              <w:rPr>
                <w:rFonts w:ascii="Arial Narrow" w:hAnsi="Arial Narrow"/>
                <w:color w:val="000000"/>
                <w:szCs w:val="24"/>
                <w:lang w:eastAsia="en-AU"/>
              </w:rPr>
            </w:pPr>
            <w:r w:rsidRPr="00140CAE">
              <w:rPr>
                <w:rFonts w:ascii="Arial Narrow" w:hAnsi="Arial Narrow"/>
                <w:noProof/>
                <w:color w:val="000000"/>
                <w:szCs w:val="24"/>
                <w:lang w:eastAsia="en-AU"/>
              </w:rPr>
              <mc:AlternateContent>
                <mc:Choice Requires="wps">
                  <w:drawing>
                    <wp:anchor distT="0" distB="0" distL="114300" distR="114300" simplePos="0" relativeHeight="251701248" behindDoc="0" locked="0" layoutInCell="1" allowOverlap="1" wp14:anchorId="0363E4CA" wp14:editId="2A4CD0FB">
                      <wp:simplePos x="0" y="0"/>
                      <wp:positionH relativeFrom="column">
                        <wp:posOffset>164465</wp:posOffset>
                      </wp:positionH>
                      <wp:positionV relativeFrom="paragraph">
                        <wp:posOffset>635</wp:posOffset>
                      </wp:positionV>
                      <wp:extent cx="180975" cy="161925"/>
                      <wp:effectExtent l="0" t="0" r="28575" b="28575"/>
                      <wp:wrapNone/>
                      <wp:docPr id="448" name="Flowchart: Connector 448"/>
                      <wp:cNvGraphicFramePr/>
                      <a:graphic xmlns:a="http://schemas.openxmlformats.org/drawingml/2006/main">
                        <a:graphicData uri="http://schemas.microsoft.com/office/word/2010/wordprocessingShape">
                          <wps:wsp>
                            <wps:cNvSpPr/>
                            <wps:spPr>
                              <a:xfrm>
                                <a:off x="0" y="0"/>
                                <a:ext cx="171450" cy="152400"/>
                              </a:xfrm>
                              <a:prstGeom prst="flowChartConnector">
                                <a:avLst/>
                              </a:prstGeom>
                              <a:solidFill>
                                <a:srgbClr val="92D050"/>
                              </a:solidFill>
                              <a:ln w="635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41DA353" id="Flowchart: Connector 448" o:spid="_x0000_s1026" type="#_x0000_t120" style="position:absolute;margin-left:12.95pt;margin-top:.05pt;width:14.25pt;height:12.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" fillcolor="#92d050" strokecolor="windowText" strokeweight=".5pt"/>
                  </w:pict>
                </mc:Fallback>
              </mc:AlternateContent>
            </w:r>
            <w:r w:rsidR="00B13EFE" w:rsidRPr="00140CAE">
              <w:rPr>
                <w:rFonts w:ascii="Arial Narrow" w:hAnsi="Arial Narrow"/>
                <w:color w:val="000000"/>
                <w:szCs w:val="24"/>
                <w:lang w:eastAsia="en-AU"/>
              </w:rPr>
              <w:t> </w:t>
            </w:r>
          </w:p>
        </w:tc>
      </w:tr>
    </w:tbl>
    <w:p w14:paraId="772724E9" w14:textId="77777777" w:rsidR="00EA2563" w:rsidRPr="00140CAE" w:rsidRDefault="00EA2563" w:rsidP="00C94B80">
      <w:pPr>
        <w:pStyle w:val="BodyText"/>
        <w:ind w:left="1701" w:hanging="1275"/>
        <w:jc w:val="left"/>
      </w:pPr>
    </w:p>
    <w:p w14:paraId="33BFEB11" w14:textId="77777777" w:rsidR="00833923" w:rsidRPr="00140CAE" w:rsidRDefault="00833923" w:rsidP="00144B3B">
      <w:pPr>
        <w:pStyle w:val="BodyText"/>
        <w:numPr>
          <w:ilvl w:val="0"/>
          <w:numId w:val="21"/>
        </w:numPr>
        <w:ind w:left="357" w:hanging="357"/>
        <w:rPr>
          <w:b/>
          <w:color w:val="4BACC6"/>
        </w:rPr>
      </w:pPr>
      <w:r w:rsidRPr="00140CAE">
        <w:rPr>
          <w:b/>
          <w:color w:val="0070C0"/>
        </w:rPr>
        <w:t>Ensure that footpaths meet community needs for pedestrian and bike travel and that all new footpaths are DDA compliant</w:t>
      </w:r>
      <w:r w:rsidRPr="00140CAE">
        <w:rPr>
          <w:b/>
          <w:color w:val="4BACC6"/>
        </w:rPr>
        <w:t>.</w:t>
      </w:r>
    </w:p>
    <w:p w14:paraId="64A9BEB8" w14:textId="0FBEAD3E" w:rsidR="00833923" w:rsidRPr="00140CAE" w:rsidRDefault="00833923" w:rsidP="0069582C">
      <w:r w:rsidRPr="00140CAE">
        <w:t>Community – Total number of C</w:t>
      </w:r>
      <w:r w:rsidR="00340CA6" w:rsidRPr="00140CAE">
        <w:t>ustomer enquiries and</w:t>
      </w:r>
      <w:r w:rsidR="00A2617E">
        <w:t>-</w:t>
      </w:r>
      <w:r w:rsidR="00340CA6" w:rsidRPr="00140CAE">
        <w:t>or</w:t>
      </w:r>
      <w:r w:rsidRPr="00140CAE">
        <w:t xml:space="preserve"> requests relating to new footpaths</w:t>
      </w:r>
    </w:p>
    <w:tbl>
      <w:tblPr>
        <w:tblW w:w="5000" w:type="pct"/>
        <w:tblBorders>
          <w:top w:val="single" w:sz="8" w:space="0" w:color="auto"/>
          <w:left w:val="single" w:sz="8" w:space="0" w:color="auto"/>
          <w:bottom w:val="single" w:sz="8" w:space="0" w:color="auto"/>
          <w:right w:val="single" w:sz="8" w:space="0" w:color="auto"/>
          <w:insideH w:val="single" w:sz="8" w:space="0" w:color="FFFFFF"/>
          <w:insideV w:val="single" w:sz="8" w:space="0" w:color="FFFFFF"/>
        </w:tblBorders>
        <w:tblLook w:val="04A0" w:firstRow="1" w:lastRow="0" w:firstColumn="1" w:lastColumn="0" w:noHBand="0" w:noVBand="1"/>
      </w:tblPr>
      <w:tblGrid>
        <w:gridCol w:w="1640"/>
        <w:gridCol w:w="1268"/>
        <w:gridCol w:w="1268"/>
        <w:gridCol w:w="1268"/>
        <w:gridCol w:w="1268"/>
        <w:gridCol w:w="1268"/>
        <w:gridCol w:w="1263"/>
      </w:tblGrid>
      <w:tr w:rsidR="006F1EE8" w:rsidRPr="00140CAE" w14:paraId="68865F03" w14:textId="77777777" w:rsidTr="00BA2B79">
        <w:trPr>
          <w:trHeight w:val="402"/>
        </w:trPr>
        <w:tc>
          <w:tcPr>
            <w:tcW w:w="887" w:type="pct"/>
            <w:tcBorders>
              <w:bottom w:val="thinThickSmallGap" w:sz="24" w:space="0" w:color="auto"/>
            </w:tcBorders>
            <w:shd w:val="clear" w:color="000000" w:fill="4BACC6"/>
            <w:vAlign w:val="center"/>
            <w:hideMark/>
          </w:tcPr>
          <w:p w14:paraId="5F0686FD" w14:textId="77777777" w:rsidR="00C91BCA" w:rsidRPr="00140CAE" w:rsidRDefault="00C91BCA" w:rsidP="00C91BCA">
            <w:pPr>
              <w:spacing w:after="0"/>
              <w:jc w:val="center"/>
              <w:rPr>
                <w:rFonts w:ascii="Arial Narrow" w:hAnsi="Arial Narrow"/>
                <w:color w:val="FFFFFF"/>
                <w:szCs w:val="24"/>
                <w:lang w:eastAsia="en-AU"/>
              </w:rPr>
            </w:pPr>
            <w:r w:rsidRPr="00140CAE">
              <w:rPr>
                <w:rFonts w:ascii="Arial Narrow" w:hAnsi="Arial Narrow"/>
                <w:color w:val="FFFFFF"/>
                <w:szCs w:val="24"/>
                <w:lang w:eastAsia="en-AU"/>
              </w:rPr>
              <w:t>Community</w:t>
            </w:r>
          </w:p>
        </w:tc>
        <w:tc>
          <w:tcPr>
            <w:tcW w:w="686" w:type="pct"/>
            <w:tcBorders>
              <w:bottom w:val="thinThickSmallGap" w:sz="24" w:space="0" w:color="auto"/>
            </w:tcBorders>
            <w:shd w:val="clear" w:color="000000" w:fill="4BACC6"/>
            <w:vAlign w:val="center"/>
            <w:hideMark/>
          </w:tcPr>
          <w:p w14:paraId="18757234" w14:textId="6B8BC867" w:rsidR="00C91BCA" w:rsidRPr="00140CAE" w:rsidRDefault="00C91BCA" w:rsidP="00C91BCA">
            <w:pPr>
              <w:spacing w:after="0"/>
              <w:jc w:val="center"/>
              <w:rPr>
                <w:rFonts w:ascii="Arial Narrow" w:hAnsi="Arial Narrow"/>
                <w:color w:val="FFFFFF"/>
                <w:szCs w:val="24"/>
                <w:lang w:eastAsia="en-AU"/>
              </w:rPr>
            </w:pPr>
            <w:r w:rsidRPr="00140CAE">
              <w:rPr>
                <w:rFonts w:ascii="Arial Narrow" w:hAnsi="Arial Narrow"/>
                <w:color w:val="FFFFFF"/>
                <w:szCs w:val="24"/>
                <w:lang w:eastAsia="en-AU"/>
              </w:rPr>
              <w:t>2012</w:t>
            </w:r>
            <w:r w:rsidR="00A2617E">
              <w:rPr>
                <w:rFonts w:ascii="Arial Narrow" w:hAnsi="Arial Narrow"/>
                <w:color w:val="FFFFFF"/>
                <w:szCs w:val="24"/>
                <w:lang w:eastAsia="en-AU"/>
              </w:rPr>
              <w:t>-</w:t>
            </w:r>
            <w:r w:rsidRPr="00140CAE">
              <w:rPr>
                <w:rFonts w:ascii="Arial Narrow" w:hAnsi="Arial Narrow"/>
                <w:color w:val="FFFFFF"/>
                <w:szCs w:val="24"/>
                <w:lang w:eastAsia="en-AU"/>
              </w:rPr>
              <w:t>13</w:t>
            </w:r>
          </w:p>
        </w:tc>
        <w:tc>
          <w:tcPr>
            <w:tcW w:w="686" w:type="pct"/>
            <w:tcBorders>
              <w:bottom w:val="thinThickSmallGap" w:sz="24" w:space="0" w:color="auto"/>
            </w:tcBorders>
            <w:shd w:val="clear" w:color="000000" w:fill="4BACC6"/>
            <w:vAlign w:val="center"/>
            <w:hideMark/>
          </w:tcPr>
          <w:p w14:paraId="6CAAE3A5" w14:textId="0527C572" w:rsidR="00C91BCA" w:rsidRPr="00140CAE" w:rsidRDefault="00C91BCA" w:rsidP="00C91BCA">
            <w:pPr>
              <w:spacing w:after="0"/>
              <w:jc w:val="center"/>
              <w:rPr>
                <w:rFonts w:ascii="Arial Narrow" w:hAnsi="Arial Narrow"/>
                <w:color w:val="FFFFFF"/>
                <w:szCs w:val="24"/>
                <w:lang w:eastAsia="en-AU"/>
              </w:rPr>
            </w:pPr>
            <w:r w:rsidRPr="00140CAE">
              <w:rPr>
                <w:rFonts w:ascii="Arial Narrow" w:hAnsi="Arial Narrow"/>
                <w:color w:val="FFFFFF"/>
                <w:szCs w:val="24"/>
                <w:lang w:eastAsia="en-AU"/>
              </w:rPr>
              <w:t>2013</w:t>
            </w:r>
            <w:r w:rsidR="00A2617E">
              <w:rPr>
                <w:rFonts w:ascii="Arial Narrow" w:hAnsi="Arial Narrow"/>
                <w:color w:val="FFFFFF"/>
                <w:szCs w:val="24"/>
                <w:lang w:eastAsia="en-AU"/>
              </w:rPr>
              <w:t>-</w:t>
            </w:r>
            <w:r w:rsidRPr="00140CAE">
              <w:rPr>
                <w:rFonts w:ascii="Arial Narrow" w:hAnsi="Arial Narrow"/>
                <w:color w:val="FFFFFF"/>
                <w:szCs w:val="24"/>
                <w:lang w:eastAsia="en-AU"/>
              </w:rPr>
              <w:t>14</w:t>
            </w:r>
          </w:p>
        </w:tc>
        <w:tc>
          <w:tcPr>
            <w:tcW w:w="686" w:type="pct"/>
            <w:tcBorders>
              <w:bottom w:val="thinThickSmallGap" w:sz="24" w:space="0" w:color="auto"/>
            </w:tcBorders>
            <w:shd w:val="clear" w:color="000000" w:fill="4BACC6"/>
            <w:vAlign w:val="center"/>
            <w:hideMark/>
          </w:tcPr>
          <w:p w14:paraId="72EC17F7" w14:textId="442D5392" w:rsidR="00C91BCA" w:rsidRPr="00140CAE" w:rsidRDefault="00C91BCA" w:rsidP="00C91BCA">
            <w:pPr>
              <w:spacing w:after="0"/>
              <w:jc w:val="center"/>
              <w:rPr>
                <w:rFonts w:ascii="Arial Narrow" w:hAnsi="Arial Narrow"/>
                <w:color w:val="FFFFFF"/>
                <w:szCs w:val="24"/>
                <w:lang w:eastAsia="en-AU"/>
              </w:rPr>
            </w:pPr>
            <w:r w:rsidRPr="00140CAE">
              <w:rPr>
                <w:rFonts w:ascii="Arial Narrow" w:hAnsi="Arial Narrow"/>
                <w:color w:val="FFFFFF"/>
                <w:szCs w:val="24"/>
                <w:lang w:eastAsia="en-AU"/>
              </w:rPr>
              <w:t>2016</w:t>
            </w:r>
            <w:r w:rsidR="00A2617E">
              <w:rPr>
                <w:rFonts w:ascii="Arial Narrow" w:hAnsi="Arial Narrow"/>
                <w:color w:val="FFFFFF"/>
                <w:szCs w:val="24"/>
                <w:lang w:eastAsia="en-AU"/>
              </w:rPr>
              <w:t>-</w:t>
            </w:r>
            <w:r w:rsidRPr="00140CAE">
              <w:rPr>
                <w:rFonts w:ascii="Arial Narrow" w:hAnsi="Arial Narrow"/>
                <w:color w:val="FFFFFF"/>
                <w:szCs w:val="24"/>
                <w:lang w:eastAsia="en-AU"/>
              </w:rPr>
              <w:t>17</w:t>
            </w:r>
          </w:p>
        </w:tc>
        <w:tc>
          <w:tcPr>
            <w:tcW w:w="686" w:type="pct"/>
            <w:tcBorders>
              <w:bottom w:val="thinThickSmallGap" w:sz="24" w:space="0" w:color="auto"/>
            </w:tcBorders>
            <w:shd w:val="clear" w:color="000000" w:fill="4BACC6"/>
            <w:vAlign w:val="center"/>
            <w:hideMark/>
          </w:tcPr>
          <w:p w14:paraId="666055A4" w14:textId="079619D0" w:rsidR="00C91BCA" w:rsidRPr="00140CAE" w:rsidRDefault="00C91BCA" w:rsidP="00C91BCA">
            <w:pPr>
              <w:spacing w:after="0"/>
              <w:jc w:val="center"/>
              <w:rPr>
                <w:rFonts w:ascii="Arial Narrow" w:hAnsi="Arial Narrow"/>
                <w:color w:val="FFFFFF"/>
                <w:szCs w:val="24"/>
                <w:lang w:eastAsia="en-AU"/>
              </w:rPr>
            </w:pPr>
            <w:r w:rsidRPr="00140CAE">
              <w:rPr>
                <w:rFonts w:ascii="Arial Narrow" w:hAnsi="Arial Narrow"/>
                <w:color w:val="FFFFFF"/>
                <w:szCs w:val="24"/>
                <w:lang w:eastAsia="en-AU"/>
              </w:rPr>
              <w:t>2017</w:t>
            </w:r>
            <w:r w:rsidR="00A2617E">
              <w:rPr>
                <w:rFonts w:ascii="Arial Narrow" w:hAnsi="Arial Narrow"/>
                <w:color w:val="FFFFFF"/>
                <w:szCs w:val="24"/>
                <w:lang w:eastAsia="en-AU"/>
              </w:rPr>
              <w:t>-</w:t>
            </w:r>
            <w:r w:rsidRPr="00140CAE">
              <w:rPr>
                <w:rFonts w:ascii="Arial Narrow" w:hAnsi="Arial Narrow"/>
                <w:color w:val="FFFFFF"/>
                <w:szCs w:val="24"/>
                <w:lang w:eastAsia="en-AU"/>
              </w:rPr>
              <w:t>18</w:t>
            </w:r>
          </w:p>
        </w:tc>
        <w:tc>
          <w:tcPr>
            <w:tcW w:w="686" w:type="pct"/>
            <w:tcBorders>
              <w:bottom w:val="thinThickSmallGap" w:sz="24" w:space="0" w:color="auto"/>
            </w:tcBorders>
            <w:shd w:val="clear" w:color="000000" w:fill="4BACC6"/>
            <w:vAlign w:val="center"/>
            <w:hideMark/>
          </w:tcPr>
          <w:p w14:paraId="18C2589C" w14:textId="69FC6E94" w:rsidR="00C91BCA" w:rsidRPr="00140CAE" w:rsidRDefault="00C91BCA" w:rsidP="006A0914">
            <w:pPr>
              <w:spacing w:after="0"/>
              <w:jc w:val="center"/>
              <w:rPr>
                <w:rFonts w:ascii="Arial Narrow" w:hAnsi="Arial Narrow"/>
                <w:color w:val="FFFFFF"/>
                <w:szCs w:val="24"/>
                <w:lang w:eastAsia="en-AU"/>
              </w:rPr>
            </w:pPr>
            <w:r w:rsidRPr="00140CAE">
              <w:rPr>
                <w:rFonts w:ascii="Arial Narrow" w:hAnsi="Arial Narrow"/>
                <w:color w:val="FFFFFF"/>
                <w:szCs w:val="24"/>
                <w:lang w:eastAsia="en-AU"/>
              </w:rPr>
              <w:t>201</w:t>
            </w:r>
            <w:r w:rsidR="006A0914" w:rsidRPr="00140CAE">
              <w:rPr>
                <w:rFonts w:ascii="Arial Narrow" w:hAnsi="Arial Narrow"/>
                <w:color w:val="FFFFFF"/>
                <w:szCs w:val="24"/>
                <w:lang w:eastAsia="en-AU"/>
              </w:rPr>
              <w:t>9</w:t>
            </w:r>
            <w:r w:rsidR="00A2617E">
              <w:rPr>
                <w:rFonts w:ascii="Arial Narrow" w:hAnsi="Arial Narrow"/>
                <w:color w:val="FFFFFF"/>
                <w:szCs w:val="24"/>
                <w:lang w:eastAsia="en-AU"/>
              </w:rPr>
              <w:t>-</w:t>
            </w:r>
            <w:r w:rsidR="006A0914" w:rsidRPr="00140CAE">
              <w:rPr>
                <w:rFonts w:ascii="Arial Narrow" w:hAnsi="Arial Narrow"/>
                <w:color w:val="FFFFFF"/>
                <w:szCs w:val="24"/>
                <w:lang w:eastAsia="en-AU"/>
              </w:rPr>
              <w:t>20</w:t>
            </w:r>
          </w:p>
        </w:tc>
        <w:tc>
          <w:tcPr>
            <w:tcW w:w="684" w:type="pct"/>
            <w:tcBorders>
              <w:bottom w:val="thinThickSmallGap" w:sz="24" w:space="0" w:color="auto"/>
            </w:tcBorders>
            <w:shd w:val="clear" w:color="000000" w:fill="4BACC6"/>
            <w:vAlign w:val="center"/>
            <w:hideMark/>
          </w:tcPr>
          <w:p w14:paraId="72CE1EF4" w14:textId="77777777" w:rsidR="00C91BCA" w:rsidRPr="00140CAE" w:rsidRDefault="00C91BCA" w:rsidP="00C91BCA">
            <w:pPr>
              <w:spacing w:after="0"/>
              <w:jc w:val="center"/>
              <w:rPr>
                <w:rFonts w:ascii="Arial Narrow" w:hAnsi="Arial Narrow"/>
                <w:color w:val="FFFFFF"/>
                <w:szCs w:val="24"/>
                <w:lang w:eastAsia="en-AU"/>
              </w:rPr>
            </w:pPr>
            <w:r w:rsidRPr="00140CAE">
              <w:rPr>
                <w:rFonts w:ascii="Arial Narrow" w:hAnsi="Arial Narrow"/>
                <w:color w:val="FFFFFF"/>
                <w:szCs w:val="24"/>
                <w:lang w:eastAsia="en-AU"/>
              </w:rPr>
              <w:t>Status</w:t>
            </w:r>
          </w:p>
        </w:tc>
      </w:tr>
      <w:tr w:rsidR="006F1EE8" w:rsidRPr="00140CAE" w14:paraId="1FA3FB7C" w14:textId="77777777" w:rsidTr="00BA2B79">
        <w:trPr>
          <w:trHeight w:val="402"/>
        </w:trPr>
        <w:tc>
          <w:tcPr>
            <w:tcW w:w="887" w:type="pct"/>
            <w:tcBorders>
              <w:top w:val="thinThickSmallGap" w:sz="24" w:space="0" w:color="auto"/>
              <w:bottom w:val="single" w:sz="8" w:space="0" w:color="auto"/>
              <w:right w:val="thinThickSmallGap" w:sz="24" w:space="0" w:color="auto"/>
            </w:tcBorders>
            <w:shd w:val="clear" w:color="000000" w:fill="4BACC6"/>
            <w:vAlign w:val="center"/>
            <w:hideMark/>
          </w:tcPr>
          <w:p w14:paraId="05F7F758" w14:textId="77777777" w:rsidR="00C91BCA" w:rsidRPr="00140CAE" w:rsidRDefault="00C91BCA" w:rsidP="00C91BCA">
            <w:pPr>
              <w:spacing w:after="0"/>
              <w:jc w:val="center"/>
              <w:rPr>
                <w:rFonts w:ascii="Arial Narrow" w:hAnsi="Arial Narrow"/>
                <w:color w:val="FFFFFF"/>
                <w:szCs w:val="24"/>
                <w:lang w:eastAsia="en-AU"/>
              </w:rPr>
            </w:pPr>
            <w:r w:rsidRPr="00140CAE">
              <w:rPr>
                <w:rFonts w:ascii="Arial Narrow" w:hAnsi="Arial Narrow"/>
                <w:color w:val="FFFFFF"/>
                <w:szCs w:val="24"/>
                <w:lang w:eastAsia="en-AU"/>
              </w:rPr>
              <w:t>Total</w:t>
            </w:r>
          </w:p>
        </w:tc>
        <w:tc>
          <w:tcPr>
            <w:tcW w:w="686" w:type="pct"/>
            <w:tcBorders>
              <w:top w:val="thinThickSmallGap" w:sz="24" w:space="0" w:color="auto"/>
              <w:left w:val="thinThickSmallGap" w:sz="24" w:space="0" w:color="auto"/>
              <w:bottom w:val="single" w:sz="8" w:space="0" w:color="auto"/>
            </w:tcBorders>
            <w:shd w:val="clear" w:color="000000" w:fill="B6DDE8"/>
            <w:vAlign w:val="center"/>
            <w:hideMark/>
          </w:tcPr>
          <w:p w14:paraId="14D8AB1C" w14:textId="77777777" w:rsidR="00C91BCA" w:rsidRPr="00140CAE" w:rsidRDefault="00C91BCA" w:rsidP="00C91BCA">
            <w:pPr>
              <w:spacing w:after="0"/>
              <w:jc w:val="center"/>
              <w:rPr>
                <w:rFonts w:ascii="Arial Narrow" w:hAnsi="Arial Narrow"/>
                <w:color w:val="000000"/>
                <w:szCs w:val="24"/>
                <w:lang w:eastAsia="en-AU"/>
              </w:rPr>
            </w:pPr>
            <w:r w:rsidRPr="00140CAE">
              <w:rPr>
                <w:rFonts w:ascii="Arial Narrow" w:hAnsi="Arial Narrow"/>
                <w:color w:val="000000"/>
                <w:szCs w:val="24"/>
                <w:lang w:eastAsia="en-AU"/>
              </w:rPr>
              <w:t>77</w:t>
            </w:r>
          </w:p>
        </w:tc>
        <w:tc>
          <w:tcPr>
            <w:tcW w:w="686" w:type="pct"/>
            <w:tcBorders>
              <w:top w:val="thinThickSmallGap" w:sz="24" w:space="0" w:color="auto"/>
              <w:bottom w:val="single" w:sz="8" w:space="0" w:color="auto"/>
            </w:tcBorders>
            <w:shd w:val="clear" w:color="000000" w:fill="B6DDE8"/>
            <w:vAlign w:val="center"/>
            <w:hideMark/>
          </w:tcPr>
          <w:p w14:paraId="5729173B" w14:textId="77777777" w:rsidR="00C91BCA" w:rsidRPr="00140CAE" w:rsidRDefault="00C91BCA" w:rsidP="00C91BCA">
            <w:pPr>
              <w:spacing w:after="0"/>
              <w:jc w:val="center"/>
              <w:rPr>
                <w:rFonts w:ascii="Arial Narrow" w:hAnsi="Arial Narrow"/>
                <w:color w:val="000000"/>
                <w:szCs w:val="24"/>
                <w:lang w:eastAsia="en-AU"/>
              </w:rPr>
            </w:pPr>
            <w:r w:rsidRPr="00140CAE">
              <w:rPr>
                <w:rFonts w:ascii="Arial Narrow" w:hAnsi="Arial Narrow"/>
                <w:color w:val="000000"/>
                <w:szCs w:val="24"/>
                <w:lang w:eastAsia="en-AU"/>
              </w:rPr>
              <w:t>64</w:t>
            </w:r>
          </w:p>
        </w:tc>
        <w:tc>
          <w:tcPr>
            <w:tcW w:w="686" w:type="pct"/>
            <w:tcBorders>
              <w:top w:val="thinThickSmallGap" w:sz="24" w:space="0" w:color="auto"/>
              <w:bottom w:val="single" w:sz="8" w:space="0" w:color="auto"/>
            </w:tcBorders>
            <w:shd w:val="clear" w:color="000000" w:fill="B6DDE8"/>
            <w:vAlign w:val="center"/>
            <w:hideMark/>
          </w:tcPr>
          <w:p w14:paraId="5E6D05E7" w14:textId="77777777" w:rsidR="00C91BCA" w:rsidRPr="00140CAE" w:rsidRDefault="00C91BCA" w:rsidP="00C91BCA">
            <w:pPr>
              <w:spacing w:after="0"/>
              <w:jc w:val="center"/>
              <w:rPr>
                <w:rFonts w:ascii="Arial Narrow" w:hAnsi="Arial Narrow"/>
                <w:color w:val="000000"/>
                <w:szCs w:val="24"/>
                <w:lang w:eastAsia="en-AU"/>
              </w:rPr>
            </w:pPr>
            <w:r w:rsidRPr="00140CAE">
              <w:rPr>
                <w:rFonts w:ascii="Arial Narrow" w:hAnsi="Arial Narrow"/>
                <w:noProof/>
                <w:color w:val="000000"/>
                <w:szCs w:val="24"/>
                <w:lang w:eastAsia="en-AU"/>
              </w:rPr>
              <w:t>60</w:t>
            </w:r>
          </w:p>
        </w:tc>
        <w:tc>
          <w:tcPr>
            <w:tcW w:w="686" w:type="pct"/>
            <w:tcBorders>
              <w:top w:val="thinThickSmallGap" w:sz="24" w:space="0" w:color="auto"/>
              <w:bottom w:val="single" w:sz="8" w:space="0" w:color="auto"/>
            </w:tcBorders>
            <w:shd w:val="clear" w:color="000000" w:fill="B6DDE8"/>
            <w:vAlign w:val="center"/>
            <w:hideMark/>
          </w:tcPr>
          <w:p w14:paraId="17885619" w14:textId="77777777" w:rsidR="00C91BCA" w:rsidRPr="00140CAE" w:rsidRDefault="00C91BCA" w:rsidP="00C91BCA">
            <w:pPr>
              <w:spacing w:after="0"/>
              <w:jc w:val="center"/>
              <w:rPr>
                <w:rFonts w:ascii="Arial Narrow" w:hAnsi="Arial Narrow"/>
                <w:color w:val="000000"/>
                <w:szCs w:val="24"/>
                <w:lang w:eastAsia="en-AU"/>
              </w:rPr>
            </w:pPr>
            <w:r w:rsidRPr="00140CAE">
              <w:rPr>
                <w:rFonts w:ascii="Arial Narrow" w:hAnsi="Arial Narrow"/>
                <w:color w:val="000000"/>
                <w:szCs w:val="24"/>
                <w:lang w:eastAsia="en-AU"/>
              </w:rPr>
              <w:t>70</w:t>
            </w:r>
          </w:p>
        </w:tc>
        <w:tc>
          <w:tcPr>
            <w:tcW w:w="686" w:type="pct"/>
            <w:tcBorders>
              <w:top w:val="thinThickSmallGap" w:sz="24" w:space="0" w:color="auto"/>
              <w:bottom w:val="single" w:sz="8" w:space="0" w:color="auto"/>
            </w:tcBorders>
            <w:shd w:val="clear" w:color="000000" w:fill="B6DDE8"/>
            <w:vAlign w:val="center"/>
            <w:hideMark/>
          </w:tcPr>
          <w:p w14:paraId="645BB520" w14:textId="77777777" w:rsidR="00C91BCA" w:rsidRPr="00140CAE" w:rsidRDefault="006A0914" w:rsidP="00C91BCA">
            <w:pPr>
              <w:spacing w:after="0"/>
              <w:jc w:val="center"/>
              <w:rPr>
                <w:rFonts w:ascii="Arial Narrow" w:hAnsi="Arial Narrow"/>
                <w:color w:val="000000"/>
                <w:szCs w:val="24"/>
                <w:lang w:eastAsia="en-AU"/>
              </w:rPr>
            </w:pPr>
            <w:r w:rsidRPr="00140CAE">
              <w:rPr>
                <w:rFonts w:ascii="Arial Narrow" w:hAnsi="Arial Narrow"/>
                <w:color w:val="000000"/>
                <w:szCs w:val="24"/>
                <w:lang w:eastAsia="en-AU"/>
              </w:rPr>
              <w:t>71</w:t>
            </w:r>
          </w:p>
        </w:tc>
        <w:tc>
          <w:tcPr>
            <w:tcW w:w="684" w:type="pct"/>
            <w:tcBorders>
              <w:top w:val="thinThickSmallGap" w:sz="24" w:space="0" w:color="auto"/>
              <w:bottom w:val="single" w:sz="8" w:space="0" w:color="auto"/>
            </w:tcBorders>
            <w:shd w:val="clear" w:color="000000" w:fill="B6DDE8"/>
            <w:vAlign w:val="center"/>
            <w:hideMark/>
          </w:tcPr>
          <w:p w14:paraId="2D4087BC" w14:textId="77777777" w:rsidR="00C91BCA" w:rsidRPr="00140CAE" w:rsidRDefault="00DA4CD5" w:rsidP="00C91BCA">
            <w:pPr>
              <w:spacing w:after="0"/>
              <w:jc w:val="left"/>
              <w:rPr>
                <w:rFonts w:ascii="Arial Narrow" w:hAnsi="Arial Narrow"/>
                <w:color w:val="000000"/>
                <w:szCs w:val="24"/>
                <w:lang w:eastAsia="en-AU"/>
              </w:rPr>
            </w:pPr>
            <w:r w:rsidRPr="00140CAE">
              <w:rPr>
                <w:rFonts w:ascii="Arial Narrow" w:hAnsi="Arial Narrow" w:cs="Arial"/>
                <w:noProof/>
                <w:szCs w:val="24"/>
                <w:lang w:eastAsia="en-AU"/>
              </w:rPr>
              <mc:AlternateContent>
                <mc:Choice Requires="wps">
                  <w:drawing>
                    <wp:anchor distT="0" distB="0" distL="114300" distR="114300" simplePos="0" relativeHeight="251655168" behindDoc="0" locked="0" layoutInCell="1" allowOverlap="1" wp14:anchorId="5FF9FE7B" wp14:editId="14A49199">
                      <wp:simplePos x="0" y="0"/>
                      <wp:positionH relativeFrom="column">
                        <wp:posOffset>228600</wp:posOffset>
                      </wp:positionH>
                      <wp:positionV relativeFrom="paragraph">
                        <wp:posOffset>-32385</wp:posOffset>
                      </wp:positionV>
                      <wp:extent cx="179705" cy="179705"/>
                      <wp:effectExtent l="0" t="0" r="10795" b="10795"/>
                      <wp:wrapNone/>
                      <wp:docPr id="6" name="Flowchart: Connector 6"/>
                      <wp:cNvGraphicFramePr/>
                      <a:graphic xmlns:a="http://schemas.openxmlformats.org/drawingml/2006/main">
                        <a:graphicData uri="http://schemas.microsoft.com/office/word/2010/wordprocessingShape">
                          <wps:wsp>
                            <wps:cNvSpPr/>
                            <wps:spPr>
                              <a:xfrm>
                                <a:off x="0" y="0"/>
                                <a:ext cx="179705" cy="179705"/>
                              </a:xfrm>
                              <a:prstGeom prst="flowChartConnector">
                                <a:avLst/>
                              </a:prstGeom>
                              <a:solidFill>
                                <a:srgbClr val="FFC000"/>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825500" id="Flowchart: Connector 6" o:spid="_x0000_s1026" type="#_x0000_t120" style="position:absolute;margin-left:18pt;margin-top:-2.55pt;width:14.15pt;height:14.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" fillcolor="#ffc000" strokecolor="windowText" strokeweight=".5pt"/>
                  </w:pict>
                </mc:Fallback>
              </mc:AlternateContent>
            </w:r>
          </w:p>
        </w:tc>
      </w:tr>
    </w:tbl>
    <w:p w14:paraId="70F382C2" w14:textId="77777777" w:rsidR="007E3D93" w:rsidRPr="00140CAE" w:rsidRDefault="007E3D93" w:rsidP="007E3D93"/>
    <w:p w14:paraId="48EC4DF4" w14:textId="77777777" w:rsidR="00C94B80" w:rsidRPr="00140CAE" w:rsidRDefault="00833923" w:rsidP="007E3D93">
      <w:r w:rsidRPr="00140CAE">
        <w:t>Technical – Number of footpath junctions requiring kerb ramps</w:t>
      </w:r>
      <w:r w:rsidR="006531BC" w:rsidRPr="00140CAE">
        <w:t xml:space="preserve"> </w:t>
      </w:r>
      <w:r w:rsidR="0055495F" w:rsidRPr="00140CAE">
        <w:t>–</w:t>
      </w:r>
      <w:r w:rsidR="006531BC" w:rsidRPr="00140CAE">
        <w:t xml:space="preserve"> </w:t>
      </w:r>
      <w:r w:rsidR="00300D8E" w:rsidRPr="00140CAE">
        <w:t>Not known</w:t>
      </w:r>
    </w:p>
    <w:p w14:paraId="2C775EB0" w14:textId="77777777" w:rsidR="000D542A" w:rsidRPr="00140CAE" w:rsidRDefault="000D542A" w:rsidP="00144B3B">
      <w:pPr>
        <w:pStyle w:val="BodyText"/>
        <w:numPr>
          <w:ilvl w:val="0"/>
          <w:numId w:val="21"/>
        </w:numPr>
        <w:ind w:left="357" w:hanging="357"/>
        <w:rPr>
          <w:b/>
          <w:color w:val="4BACC6"/>
        </w:rPr>
      </w:pPr>
      <w:r w:rsidRPr="00140CAE">
        <w:rPr>
          <w:b/>
          <w:color w:val="0070C0"/>
        </w:rPr>
        <w:t>Maintain footpaths by proactive repairs</w:t>
      </w:r>
    </w:p>
    <w:p w14:paraId="7A783FA1" w14:textId="77777777" w:rsidR="00357FE6" w:rsidRPr="00140CAE" w:rsidRDefault="000D542A" w:rsidP="00DC286C">
      <w:r w:rsidRPr="00140CAE">
        <w:t>Technical – Lower percentage of maintenance done by reactive repairs</w:t>
      </w:r>
    </w:p>
    <w:tbl>
      <w:tblPr>
        <w:tblW w:w="5000" w:type="pct"/>
        <w:tblLook w:val="04A0" w:firstRow="1" w:lastRow="0" w:firstColumn="1" w:lastColumn="0" w:noHBand="0" w:noVBand="1"/>
      </w:tblPr>
      <w:tblGrid>
        <w:gridCol w:w="2778"/>
        <w:gridCol w:w="1110"/>
        <w:gridCol w:w="1109"/>
        <w:gridCol w:w="1109"/>
        <w:gridCol w:w="1109"/>
        <w:gridCol w:w="1109"/>
        <w:gridCol w:w="919"/>
      </w:tblGrid>
      <w:tr w:rsidR="00357FE6" w:rsidRPr="00140CAE" w14:paraId="598BD45E" w14:textId="77777777" w:rsidTr="00BA2B79">
        <w:trPr>
          <w:trHeight w:val="375"/>
        </w:trPr>
        <w:tc>
          <w:tcPr>
            <w:tcW w:w="1501" w:type="pct"/>
            <w:tcBorders>
              <w:top w:val="single" w:sz="8" w:space="0" w:color="auto"/>
              <w:left w:val="single" w:sz="8" w:space="0" w:color="auto"/>
              <w:bottom w:val="thinThickSmallGap" w:sz="24" w:space="0" w:color="auto"/>
              <w:right w:val="single" w:sz="8" w:space="0" w:color="FFFFFF"/>
            </w:tcBorders>
            <w:shd w:val="clear" w:color="000000" w:fill="4BACC6"/>
            <w:vAlign w:val="center"/>
            <w:hideMark/>
          </w:tcPr>
          <w:p w14:paraId="722DFE71" w14:textId="77777777" w:rsidR="00357FE6" w:rsidRPr="00140CAE" w:rsidRDefault="00357FE6" w:rsidP="00357FE6">
            <w:pPr>
              <w:spacing w:after="0"/>
              <w:jc w:val="center"/>
              <w:rPr>
                <w:rFonts w:ascii="Arial Narrow" w:hAnsi="Arial Narrow"/>
                <w:b/>
                <w:bCs/>
                <w:color w:val="FFFFFF"/>
                <w:szCs w:val="24"/>
                <w:lang w:eastAsia="en-AU"/>
              </w:rPr>
            </w:pPr>
            <w:r w:rsidRPr="00140CAE">
              <w:rPr>
                <w:rFonts w:ascii="Arial Narrow" w:hAnsi="Arial Narrow"/>
                <w:b/>
                <w:bCs/>
                <w:color w:val="FFFFFF"/>
                <w:szCs w:val="24"/>
                <w:lang w:eastAsia="en-AU"/>
              </w:rPr>
              <w:t>Technical</w:t>
            </w:r>
          </w:p>
        </w:tc>
        <w:tc>
          <w:tcPr>
            <w:tcW w:w="600" w:type="pct"/>
            <w:tcBorders>
              <w:top w:val="single" w:sz="8" w:space="0" w:color="auto"/>
              <w:left w:val="nil"/>
              <w:bottom w:val="thinThickSmallGap" w:sz="24" w:space="0" w:color="auto"/>
              <w:right w:val="single" w:sz="8" w:space="0" w:color="FFFFFF"/>
            </w:tcBorders>
            <w:shd w:val="clear" w:color="000000" w:fill="4BACC6"/>
            <w:vAlign w:val="center"/>
            <w:hideMark/>
          </w:tcPr>
          <w:p w14:paraId="69873819" w14:textId="52A01A57" w:rsidR="00357FE6" w:rsidRPr="00140CAE" w:rsidRDefault="00357FE6" w:rsidP="00357FE6">
            <w:pPr>
              <w:spacing w:after="0"/>
              <w:jc w:val="center"/>
              <w:rPr>
                <w:rFonts w:ascii="Arial Narrow" w:hAnsi="Arial Narrow"/>
                <w:b/>
                <w:bCs/>
                <w:color w:val="FFFFFF"/>
                <w:szCs w:val="24"/>
                <w:lang w:eastAsia="en-AU"/>
              </w:rPr>
            </w:pPr>
            <w:r w:rsidRPr="00140CAE">
              <w:rPr>
                <w:rFonts w:ascii="Arial Narrow" w:hAnsi="Arial Narrow"/>
                <w:b/>
                <w:bCs/>
                <w:color w:val="FFFFFF"/>
                <w:szCs w:val="24"/>
                <w:lang w:eastAsia="en-AU"/>
              </w:rPr>
              <w:t>2011</w:t>
            </w:r>
            <w:r w:rsidR="00A2617E">
              <w:rPr>
                <w:rFonts w:ascii="Arial Narrow" w:hAnsi="Arial Narrow"/>
                <w:b/>
                <w:bCs/>
                <w:color w:val="FFFFFF"/>
                <w:szCs w:val="24"/>
                <w:lang w:eastAsia="en-AU"/>
              </w:rPr>
              <w:t>-</w:t>
            </w:r>
            <w:r w:rsidRPr="00140CAE">
              <w:rPr>
                <w:rFonts w:ascii="Arial Narrow" w:hAnsi="Arial Narrow"/>
                <w:b/>
                <w:bCs/>
                <w:color w:val="FFFFFF"/>
                <w:szCs w:val="24"/>
                <w:lang w:eastAsia="en-AU"/>
              </w:rPr>
              <w:t>12</w:t>
            </w:r>
          </w:p>
        </w:tc>
        <w:tc>
          <w:tcPr>
            <w:tcW w:w="600" w:type="pct"/>
            <w:tcBorders>
              <w:top w:val="single" w:sz="8" w:space="0" w:color="auto"/>
              <w:left w:val="nil"/>
              <w:bottom w:val="thinThickSmallGap" w:sz="24" w:space="0" w:color="auto"/>
              <w:right w:val="single" w:sz="8" w:space="0" w:color="FFFFFF"/>
            </w:tcBorders>
            <w:shd w:val="clear" w:color="000000" w:fill="4BACC6"/>
            <w:vAlign w:val="center"/>
            <w:hideMark/>
          </w:tcPr>
          <w:p w14:paraId="03800B73" w14:textId="434ED166" w:rsidR="00357FE6" w:rsidRPr="00140CAE" w:rsidRDefault="00357FE6" w:rsidP="00357FE6">
            <w:pPr>
              <w:spacing w:after="0"/>
              <w:jc w:val="center"/>
              <w:rPr>
                <w:rFonts w:ascii="Arial Narrow" w:hAnsi="Arial Narrow"/>
                <w:b/>
                <w:bCs/>
                <w:color w:val="FFFFFF"/>
                <w:szCs w:val="24"/>
                <w:lang w:eastAsia="en-AU"/>
              </w:rPr>
            </w:pPr>
            <w:r w:rsidRPr="00140CAE">
              <w:rPr>
                <w:rFonts w:ascii="Arial Narrow" w:hAnsi="Arial Narrow"/>
                <w:b/>
                <w:bCs/>
                <w:color w:val="FFFFFF"/>
                <w:szCs w:val="24"/>
                <w:lang w:eastAsia="en-AU"/>
              </w:rPr>
              <w:t>2012</w:t>
            </w:r>
            <w:r w:rsidR="00A2617E">
              <w:rPr>
                <w:rFonts w:ascii="Arial Narrow" w:hAnsi="Arial Narrow"/>
                <w:b/>
                <w:bCs/>
                <w:color w:val="FFFFFF"/>
                <w:szCs w:val="24"/>
                <w:lang w:eastAsia="en-AU"/>
              </w:rPr>
              <w:t>-</w:t>
            </w:r>
            <w:r w:rsidRPr="00140CAE">
              <w:rPr>
                <w:rFonts w:ascii="Arial Narrow" w:hAnsi="Arial Narrow"/>
                <w:b/>
                <w:bCs/>
                <w:color w:val="FFFFFF"/>
                <w:szCs w:val="24"/>
                <w:lang w:eastAsia="en-AU"/>
              </w:rPr>
              <w:t>13</w:t>
            </w:r>
          </w:p>
        </w:tc>
        <w:tc>
          <w:tcPr>
            <w:tcW w:w="600" w:type="pct"/>
            <w:tcBorders>
              <w:top w:val="single" w:sz="8" w:space="0" w:color="auto"/>
              <w:left w:val="nil"/>
              <w:bottom w:val="thinThickSmallGap" w:sz="24" w:space="0" w:color="auto"/>
              <w:right w:val="single" w:sz="8" w:space="0" w:color="FFFFFF"/>
            </w:tcBorders>
            <w:shd w:val="clear" w:color="000000" w:fill="4BACC6"/>
            <w:vAlign w:val="center"/>
            <w:hideMark/>
          </w:tcPr>
          <w:p w14:paraId="6243F1A0" w14:textId="180A683B" w:rsidR="00357FE6" w:rsidRPr="00140CAE" w:rsidRDefault="00357FE6" w:rsidP="00357FE6">
            <w:pPr>
              <w:spacing w:after="0"/>
              <w:jc w:val="center"/>
              <w:rPr>
                <w:rFonts w:ascii="Arial Narrow" w:hAnsi="Arial Narrow"/>
                <w:b/>
                <w:bCs/>
                <w:color w:val="FFFFFF"/>
                <w:szCs w:val="24"/>
                <w:lang w:eastAsia="en-AU"/>
              </w:rPr>
            </w:pPr>
            <w:r w:rsidRPr="00140CAE">
              <w:rPr>
                <w:rFonts w:ascii="Arial Narrow" w:hAnsi="Arial Narrow"/>
                <w:b/>
                <w:bCs/>
                <w:color w:val="FFFFFF"/>
                <w:szCs w:val="24"/>
                <w:lang w:eastAsia="en-AU"/>
              </w:rPr>
              <w:t>2013</w:t>
            </w:r>
            <w:r w:rsidR="00A2617E">
              <w:rPr>
                <w:rFonts w:ascii="Arial Narrow" w:hAnsi="Arial Narrow"/>
                <w:b/>
                <w:bCs/>
                <w:color w:val="FFFFFF"/>
                <w:szCs w:val="24"/>
                <w:lang w:eastAsia="en-AU"/>
              </w:rPr>
              <w:t>-</w:t>
            </w:r>
            <w:r w:rsidRPr="00140CAE">
              <w:rPr>
                <w:rFonts w:ascii="Arial Narrow" w:hAnsi="Arial Narrow"/>
                <w:b/>
                <w:bCs/>
                <w:color w:val="FFFFFF"/>
                <w:szCs w:val="24"/>
                <w:lang w:eastAsia="en-AU"/>
              </w:rPr>
              <w:t>14</w:t>
            </w:r>
          </w:p>
        </w:tc>
        <w:tc>
          <w:tcPr>
            <w:tcW w:w="600" w:type="pct"/>
            <w:tcBorders>
              <w:top w:val="single" w:sz="8" w:space="0" w:color="auto"/>
              <w:left w:val="nil"/>
              <w:bottom w:val="thinThickSmallGap" w:sz="24" w:space="0" w:color="auto"/>
              <w:right w:val="single" w:sz="8" w:space="0" w:color="FFFFFF"/>
            </w:tcBorders>
            <w:shd w:val="clear" w:color="000000" w:fill="4BACC6"/>
            <w:vAlign w:val="center"/>
            <w:hideMark/>
          </w:tcPr>
          <w:p w14:paraId="63995F77" w14:textId="4CD6F648" w:rsidR="00357FE6" w:rsidRPr="00140CAE" w:rsidRDefault="00357FE6" w:rsidP="00357FE6">
            <w:pPr>
              <w:spacing w:after="0"/>
              <w:jc w:val="center"/>
              <w:rPr>
                <w:rFonts w:ascii="Arial Narrow" w:hAnsi="Arial Narrow"/>
                <w:b/>
                <w:bCs/>
                <w:color w:val="FFFFFF"/>
                <w:szCs w:val="24"/>
                <w:lang w:eastAsia="en-AU"/>
              </w:rPr>
            </w:pPr>
            <w:r w:rsidRPr="00140CAE">
              <w:rPr>
                <w:rFonts w:ascii="Arial Narrow" w:hAnsi="Arial Narrow"/>
                <w:b/>
                <w:bCs/>
                <w:color w:val="FFFFFF"/>
                <w:szCs w:val="24"/>
                <w:lang w:eastAsia="en-AU"/>
              </w:rPr>
              <w:t>2016</w:t>
            </w:r>
            <w:r w:rsidR="00A2617E">
              <w:rPr>
                <w:rFonts w:ascii="Arial Narrow" w:hAnsi="Arial Narrow"/>
                <w:b/>
                <w:bCs/>
                <w:color w:val="FFFFFF"/>
                <w:szCs w:val="24"/>
                <w:lang w:eastAsia="en-AU"/>
              </w:rPr>
              <w:t>-</w:t>
            </w:r>
            <w:r w:rsidRPr="00140CAE">
              <w:rPr>
                <w:rFonts w:ascii="Arial Narrow" w:hAnsi="Arial Narrow"/>
                <w:b/>
                <w:bCs/>
                <w:color w:val="FFFFFF"/>
                <w:szCs w:val="24"/>
                <w:lang w:eastAsia="en-AU"/>
              </w:rPr>
              <w:t>17</w:t>
            </w:r>
          </w:p>
        </w:tc>
        <w:tc>
          <w:tcPr>
            <w:tcW w:w="600" w:type="pct"/>
            <w:tcBorders>
              <w:top w:val="single" w:sz="8" w:space="0" w:color="auto"/>
              <w:left w:val="nil"/>
              <w:bottom w:val="thinThickSmallGap" w:sz="24" w:space="0" w:color="auto"/>
              <w:right w:val="single" w:sz="8" w:space="0" w:color="FFFFFF"/>
            </w:tcBorders>
            <w:shd w:val="clear" w:color="000000" w:fill="4BACC6"/>
            <w:vAlign w:val="center"/>
            <w:hideMark/>
          </w:tcPr>
          <w:p w14:paraId="0DF037FE" w14:textId="0577BB4C" w:rsidR="00357FE6" w:rsidRPr="00140CAE" w:rsidRDefault="00357FE6" w:rsidP="002A0208">
            <w:pPr>
              <w:spacing w:after="0"/>
              <w:jc w:val="center"/>
              <w:rPr>
                <w:rFonts w:ascii="Arial Narrow" w:hAnsi="Arial Narrow"/>
                <w:b/>
                <w:bCs/>
                <w:color w:val="FFFFFF"/>
                <w:szCs w:val="24"/>
                <w:lang w:eastAsia="en-AU"/>
              </w:rPr>
            </w:pPr>
            <w:r w:rsidRPr="00140CAE">
              <w:rPr>
                <w:rFonts w:ascii="Arial Narrow" w:hAnsi="Arial Narrow"/>
                <w:b/>
                <w:bCs/>
                <w:color w:val="FFFFFF"/>
                <w:szCs w:val="24"/>
                <w:lang w:eastAsia="en-AU"/>
              </w:rPr>
              <w:t>201</w:t>
            </w:r>
            <w:r w:rsidR="002A0208" w:rsidRPr="00140CAE">
              <w:rPr>
                <w:rFonts w:ascii="Arial Narrow" w:hAnsi="Arial Narrow"/>
                <w:b/>
                <w:bCs/>
                <w:color w:val="FFFFFF"/>
                <w:szCs w:val="24"/>
                <w:lang w:eastAsia="en-AU"/>
              </w:rPr>
              <w:t>9</w:t>
            </w:r>
            <w:r w:rsidR="00A2617E">
              <w:rPr>
                <w:rFonts w:ascii="Arial Narrow" w:hAnsi="Arial Narrow"/>
                <w:b/>
                <w:bCs/>
                <w:color w:val="FFFFFF"/>
                <w:szCs w:val="24"/>
                <w:lang w:eastAsia="en-AU"/>
              </w:rPr>
              <w:t>-</w:t>
            </w:r>
            <w:r w:rsidR="002A0208" w:rsidRPr="00140CAE">
              <w:rPr>
                <w:rFonts w:ascii="Arial Narrow" w:hAnsi="Arial Narrow"/>
                <w:b/>
                <w:bCs/>
                <w:color w:val="FFFFFF"/>
                <w:szCs w:val="24"/>
                <w:lang w:eastAsia="en-AU"/>
              </w:rPr>
              <w:t>20</w:t>
            </w:r>
          </w:p>
        </w:tc>
        <w:tc>
          <w:tcPr>
            <w:tcW w:w="497" w:type="pct"/>
            <w:tcBorders>
              <w:top w:val="single" w:sz="8" w:space="0" w:color="auto"/>
              <w:left w:val="nil"/>
              <w:bottom w:val="thinThickSmallGap" w:sz="24" w:space="0" w:color="auto"/>
              <w:right w:val="single" w:sz="8" w:space="0" w:color="auto"/>
            </w:tcBorders>
            <w:shd w:val="clear" w:color="000000" w:fill="4BACC6"/>
            <w:vAlign w:val="center"/>
            <w:hideMark/>
          </w:tcPr>
          <w:p w14:paraId="53A0C3FE" w14:textId="77777777" w:rsidR="00357FE6" w:rsidRPr="00140CAE" w:rsidRDefault="00357FE6" w:rsidP="00357FE6">
            <w:pPr>
              <w:spacing w:after="0"/>
              <w:jc w:val="center"/>
              <w:rPr>
                <w:rFonts w:ascii="Arial Narrow" w:hAnsi="Arial Narrow"/>
                <w:b/>
                <w:bCs/>
                <w:color w:val="FFFFFF"/>
                <w:szCs w:val="24"/>
                <w:lang w:eastAsia="en-AU"/>
              </w:rPr>
            </w:pPr>
            <w:r w:rsidRPr="00140CAE">
              <w:rPr>
                <w:rFonts w:ascii="Arial Narrow" w:hAnsi="Arial Narrow"/>
                <w:b/>
                <w:bCs/>
                <w:color w:val="FFFFFF"/>
                <w:szCs w:val="24"/>
                <w:lang w:eastAsia="en-AU"/>
              </w:rPr>
              <w:t>Status</w:t>
            </w:r>
          </w:p>
        </w:tc>
      </w:tr>
      <w:tr w:rsidR="00357FE6" w:rsidRPr="00140CAE" w14:paraId="453761C8" w14:textId="77777777" w:rsidTr="00BA2B79">
        <w:trPr>
          <w:trHeight w:val="499"/>
        </w:trPr>
        <w:tc>
          <w:tcPr>
            <w:tcW w:w="1501" w:type="pct"/>
            <w:tcBorders>
              <w:top w:val="thinThickSmallGap" w:sz="24" w:space="0" w:color="auto"/>
              <w:left w:val="single" w:sz="8" w:space="0" w:color="auto"/>
              <w:bottom w:val="single" w:sz="8" w:space="0" w:color="FFFFFF"/>
              <w:right w:val="thinThickSmallGap" w:sz="24" w:space="0" w:color="auto"/>
            </w:tcBorders>
            <w:shd w:val="clear" w:color="000000" w:fill="4BACC6"/>
            <w:vAlign w:val="center"/>
            <w:hideMark/>
          </w:tcPr>
          <w:p w14:paraId="645F05F8" w14:textId="77777777" w:rsidR="00357FE6" w:rsidRPr="00140CAE" w:rsidRDefault="00357FE6" w:rsidP="00357FE6">
            <w:pPr>
              <w:spacing w:after="0"/>
              <w:jc w:val="center"/>
              <w:rPr>
                <w:rFonts w:ascii="Arial Narrow" w:hAnsi="Arial Narrow"/>
                <w:color w:val="FFFFFF"/>
                <w:szCs w:val="24"/>
                <w:lang w:eastAsia="en-AU"/>
              </w:rPr>
            </w:pPr>
            <w:r w:rsidRPr="00140CAE">
              <w:rPr>
                <w:rFonts w:ascii="Arial Narrow" w:hAnsi="Arial Narrow"/>
                <w:color w:val="FFFFFF"/>
                <w:szCs w:val="24"/>
                <w:lang w:eastAsia="en-AU"/>
              </w:rPr>
              <w:t>Reactive maintenance</w:t>
            </w:r>
          </w:p>
        </w:tc>
        <w:tc>
          <w:tcPr>
            <w:tcW w:w="600" w:type="pct"/>
            <w:tcBorders>
              <w:top w:val="thinThickSmallGap" w:sz="24" w:space="0" w:color="auto"/>
              <w:left w:val="thinThickSmallGap" w:sz="24" w:space="0" w:color="auto"/>
              <w:bottom w:val="single" w:sz="8" w:space="0" w:color="FFFFFF"/>
              <w:right w:val="single" w:sz="8" w:space="0" w:color="FFFFFF"/>
            </w:tcBorders>
            <w:shd w:val="clear" w:color="000000" w:fill="92CDDC"/>
            <w:vAlign w:val="center"/>
            <w:hideMark/>
          </w:tcPr>
          <w:p w14:paraId="2C74E38C" w14:textId="77777777" w:rsidR="00357FE6" w:rsidRPr="00140CAE" w:rsidRDefault="00357FE6" w:rsidP="00357FE6">
            <w:pPr>
              <w:spacing w:after="0"/>
              <w:jc w:val="center"/>
              <w:rPr>
                <w:rFonts w:ascii="Arial Narrow" w:hAnsi="Arial Narrow"/>
                <w:color w:val="000000"/>
                <w:szCs w:val="24"/>
                <w:lang w:eastAsia="en-AU"/>
              </w:rPr>
            </w:pPr>
            <w:r w:rsidRPr="00140CAE">
              <w:rPr>
                <w:rFonts w:ascii="Arial Narrow" w:hAnsi="Arial Narrow"/>
                <w:color w:val="000000"/>
                <w:szCs w:val="24"/>
                <w:lang w:eastAsia="en-AU"/>
              </w:rPr>
              <w:t>38.80%</w:t>
            </w:r>
          </w:p>
        </w:tc>
        <w:tc>
          <w:tcPr>
            <w:tcW w:w="600" w:type="pct"/>
            <w:tcBorders>
              <w:top w:val="thinThickSmallGap" w:sz="24" w:space="0" w:color="auto"/>
              <w:left w:val="nil"/>
              <w:bottom w:val="single" w:sz="8" w:space="0" w:color="FFFFFF"/>
              <w:right w:val="single" w:sz="8" w:space="0" w:color="FFFFFF"/>
            </w:tcBorders>
            <w:shd w:val="clear" w:color="000000" w:fill="92CDDC"/>
            <w:vAlign w:val="center"/>
            <w:hideMark/>
          </w:tcPr>
          <w:p w14:paraId="1B4A2D48" w14:textId="77777777" w:rsidR="00357FE6" w:rsidRPr="00140CAE" w:rsidRDefault="00357FE6" w:rsidP="00357FE6">
            <w:pPr>
              <w:spacing w:after="0"/>
              <w:jc w:val="center"/>
              <w:rPr>
                <w:rFonts w:ascii="Arial Narrow" w:hAnsi="Arial Narrow"/>
                <w:color w:val="000000"/>
                <w:szCs w:val="24"/>
                <w:lang w:eastAsia="en-AU"/>
              </w:rPr>
            </w:pPr>
            <w:r w:rsidRPr="00140CAE">
              <w:rPr>
                <w:rFonts w:ascii="Arial Narrow" w:hAnsi="Arial Narrow"/>
                <w:color w:val="000000"/>
                <w:szCs w:val="24"/>
                <w:lang w:eastAsia="en-AU"/>
              </w:rPr>
              <w:t>27.10%</w:t>
            </w:r>
          </w:p>
        </w:tc>
        <w:tc>
          <w:tcPr>
            <w:tcW w:w="600" w:type="pct"/>
            <w:tcBorders>
              <w:top w:val="thinThickSmallGap" w:sz="24" w:space="0" w:color="auto"/>
              <w:left w:val="nil"/>
              <w:bottom w:val="single" w:sz="8" w:space="0" w:color="FFFFFF"/>
              <w:right w:val="single" w:sz="8" w:space="0" w:color="FFFFFF"/>
            </w:tcBorders>
            <w:shd w:val="clear" w:color="000000" w:fill="92CDDC"/>
            <w:vAlign w:val="center"/>
            <w:hideMark/>
          </w:tcPr>
          <w:p w14:paraId="07B7D836" w14:textId="77777777" w:rsidR="00357FE6" w:rsidRPr="00140CAE" w:rsidRDefault="00357FE6" w:rsidP="00357FE6">
            <w:pPr>
              <w:spacing w:after="0"/>
              <w:jc w:val="center"/>
              <w:rPr>
                <w:rFonts w:ascii="Arial Narrow" w:hAnsi="Arial Narrow"/>
                <w:color w:val="000000"/>
                <w:szCs w:val="24"/>
                <w:lang w:eastAsia="en-AU"/>
              </w:rPr>
            </w:pPr>
            <w:r w:rsidRPr="00140CAE">
              <w:rPr>
                <w:rFonts w:ascii="Arial Narrow" w:hAnsi="Arial Narrow"/>
                <w:color w:val="000000"/>
                <w:szCs w:val="24"/>
                <w:lang w:eastAsia="en-AU"/>
              </w:rPr>
              <w:t>26.50%</w:t>
            </w:r>
          </w:p>
        </w:tc>
        <w:tc>
          <w:tcPr>
            <w:tcW w:w="600" w:type="pct"/>
            <w:tcBorders>
              <w:top w:val="thinThickSmallGap" w:sz="24" w:space="0" w:color="auto"/>
              <w:left w:val="nil"/>
              <w:bottom w:val="single" w:sz="8" w:space="0" w:color="FFFFFF"/>
              <w:right w:val="single" w:sz="8" w:space="0" w:color="FFFFFF"/>
            </w:tcBorders>
            <w:shd w:val="clear" w:color="000000" w:fill="92CDDC"/>
            <w:vAlign w:val="center"/>
            <w:hideMark/>
          </w:tcPr>
          <w:p w14:paraId="32EE33CF" w14:textId="77777777" w:rsidR="00357FE6" w:rsidRPr="00140CAE" w:rsidRDefault="00357FE6" w:rsidP="00357FE6">
            <w:pPr>
              <w:spacing w:after="0"/>
              <w:jc w:val="center"/>
              <w:rPr>
                <w:rFonts w:ascii="Arial Narrow" w:hAnsi="Arial Narrow"/>
                <w:color w:val="000000"/>
                <w:szCs w:val="24"/>
                <w:lang w:eastAsia="en-AU"/>
              </w:rPr>
            </w:pPr>
            <w:r w:rsidRPr="00140CAE">
              <w:rPr>
                <w:rFonts w:ascii="Arial Narrow" w:hAnsi="Arial Narrow"/>
                <w:color w:val="000000"/>
                <w:szCs w:val="24"/>
                <w:lang w:eastAsia="en-AU"/>
              </w:rPr>
              <w:t>60.78%</w:t>
            </w:r>
          </w:p>
        </w:tc>
        <w:tc>
          <w:tcPr>
            <w:tcW w:w="600" w:type="pct"/>
            <w:tcBorders>
              <w:top w:val="thinThickSmallGap" w:sz="24" w:space="0" w:color="auto"/>
              <w:left w:val="nil"/>
              <w:bottom w:val="single" w:sz="8" w:space="0" w:color="FFFFFF"/>
              <w:right w:val="single" w:sz="8" w:space="0" w:color="FFFFFF"/>
            </w:tcBorders>
            <w:shd w:val="clear" w:color="000000" w:fill="92CDDC"/>
            <w:vAlign w:val="center"/>
            <w:hideMark/>
          </w:tcPr>
          <w:p w14:paraId="77465BC5" w14:textId="77777777" w:rsidR="00357FE6" w:rsidRPr="00140CAE" w:rsidRDefault="002A0208" w:rsidP="002A0208">
            <w:pPr>
              <w:spacing w:after="0"/>
              <w:jc w:val="center"/>
              <w:rPr>
                <w:rFonts w:ascii="Arial Narrow" w:hAnsi="Arial Narrow"/>
                <w:color w:val="000000"/>
                <w:szCs w:val="24"/>
                <w:lang w:eastAsia="en-AU"/>
              </w:rPr>
            </w:pPr>
            <w:r w:rsidRPr="00140CAE">
              <w:rPr>
                <w:rFonts w:ascii="Arial Narrow" w:hAnsi="Arial Narrow"/>
                <w:color w:val="000000"/>
                <w:szCs w:val="24"/>
                <w:lang w:eastAsia="en-AU"/>
              </w:rPr>
              <w:t>20.20</w:t>
            </w:r>
            <w:r w:rsidR="00357FE6" w:rsidRPr="00140CAE">
              <w:rPr>
                <w:rFonts w:ascii="Arial Narrow" w:hAnsi="Arial Narrow"/>
                <w:color w:val="000000"/>
                <w:szCs w:val="24"/>
                <w:lang w:eastAsia="en-AU"/>
              </w:rPr>
              <w:t>%</w:t>
            </w:r>
          </w:p>
        </w:tc>
        <w:tc>
          <w:tcPr>
            <w:tcW w:w="497" w:type="pct"/>
            <w:tcBorders>
              <w:top w:val="thinThickSmallGap" w:sz="24" w:space="0" w:color="auto"/>
              <w:left w:val="nil"/>
              <w:bottom w:val="single" w:sz="8" w:space="0" w:color="FFFFFF"/>
              <w:right w:val="single" w:sz="8" w:space="0" w:color="auto"/>
            </w:tcBorders>
            <w:shd w:val="clear" w:color="000000" w:fill="92CDDC"/>
            <w:vAlign w:val="center"/>
            <w:hideMark/>
          </w:tcPr>
          <w:p w14:paraId="613B9105" w14:textId="77777777" w:rsidR="00357FE6" w:rsidRPr="00140CAE" w:rsidRDefault="00357FE6" w:rsidP="00357FE6">
            <w:pPr>
              <w:spacing w:after="0"/>
              <w:jc w:val="left"/>
              <w:rPr>
                <w:rFonts w:ascii="Arial Narrow" w:hAnsi="Arial Narrow"/>
                <w:color w:val="000000"/>
                <w:szCs w:val="24"/>
                <w:lang w:eastAsia="en-AU"/>
              </w:rPr>
            </w:pPr>
            <w:r w:rsidRPr="00140CAE">
              <w:rPr>
                <w:rFonts w:ascii="Arial Narrow" w:hAnsi="Arial Narrow"/>
                <w:noProof/>
                <w:color w:val="000000"/>
                <w:szCs w:val="24"/>
                <w:lang w:eastAsia="en-AU"/>
              </w:rPr>
              <mc:AlternateContent>
                <mc:Choice Requires="wps">
                  <w:drawing>
                    <wp:anchor distT="0" distB="0" distL="114300" distR="114300" simplePos="0" relativeHeight="251628544" behindDoc="0" locked="0" layoutInCell="1" allowOverlap="1" wp14:anchorId="0872570E" wp14:editId="2582579B">
                      <wp:simplePos x="0" y="0"/>
                      <wp:positionH relativeFrom="column">
                        <wp:posOffset>209550</wp:posOffset>
                      </wp:positionH>
                      <wp:positionV relativeFrom="paragraph">
                        <wp:posOffset>85725</wp:posOffset>
                      </wp:positionV>
                      <wp:extent cx="180975" cy="161925"/>
                      <wp:effectExtent l="0" t="0" r="28575" b="28575"/>
                      <wp:wrapNone/>
                      <wp:docPr id="456" name="Flowchart: Connector 456"/>
                      <wp:cNvGraphicFramePr/>
                      <a:graphic xmlns:a="http://schemas.openxmlformats.org/drawingml/2006/main">
                        <a:graphicData uri="http://schemas.microsoft.com/office/word/2010/wordprocessingShape">
                          <wps:wsp>
                            <wps:cNvSpPr/>
                            <wps:spPr>
                              <a:xfrm>
                                <a:off x="0" y="0"/>
                                <a:ext cx="171450" cy="152400"/>
                              </a:xfrm>
                              <a:prstGeom prst="flowChartConnector">
                                <a:avLst/>
                              </a:prstGeom>
                              <a:solidFill>
                                <a:srgbClr val="9BBB59"/>
                              </a:solidFill>
                              <a:ln w="635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AF89EDA" id="Flowchart: Connector 456" o:spid="_x0000_s1026" type="#_x0000_t120" style="position:absolute;margin-left:16.5pt;margin-top:6.75pt;width:14.25pt;height:12.7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" fillcolor="#9bbb59" strokecolor="windowText" strokeweight=".5pt"/>
                  </w:pict>
                </mc:Fallback>
              </mc:AlternateContent>
            </w:r>
          </w:p>
        </w:tc>
      </w:tr>
      <w:tr w:rsidR="00357FE6" w:rsidRPr="00140CAE" w14:paraId="4438012C" w14:textId="77777777" w:rsidTr="00BA2B79">
        <w:trPr>
          <w:trHeight w:val="499"/>
        </w:trPr>
        <w:tc>
          <w:tcPr>
            <w:tcW w:w="1501" w:type="pct"/>
            <w:tcBorders>
              <w:top w:val="single" w:sz="8" w:space="0" w:color="FFFFFF"/>
              <w:left w:val="single" w:sz="8" w:space="0" w:color="auto"/>
              <w:bottom w:val="single" w:sz="8" w:space="0" w:color="auto"/>
              <w:right w:val="thinThickSmallGap" w:sz="24" w:space="0" w:color="auto"/>
            </w:tcBorders>
            <w:shd w:val="clear" w:color="000000" w:fill="4BACC6"/>
            <w:vAlign w:val="center"/>
            <w:hideMark/>
          </w:tcPr>
          <w:p w14:paraId="78AEFDE2" w14:textId="77777777" w:rsidR="00357FE6" w:rsidRPr="00140CAE" w:rsidRDefault="00357FE6" w:rsidP="00357FE6">
            <w:pPr>
              <w:spacing w:after="0"/>
              <w:jc w:val="center"/>
              <w:rPr>
                <w:rFonts w:ascii="Arial Narrow" w:hAnsi="Arial Narrow"/>
                <w:color w:val="FFFFFF"/>
                <w:szCs w:val="24"/>
                <w:lang w:eastAsia="en-AU"/>
              </w:rPr>
            </w:pPr>
            <w:r w:rsidRPr="00140CAE">
              <w:rPr>
                <w:rFonts w:ascii="Arial Narrow" w:hAnsi="Arial Narrow"/>
                <w:color w:val="FFFFFF"/>
                <w:szCs w:val="24"/>
                <w:lang w:eastAsia="en-AU"/>
              </w:rPr>
              <w:t>Planned maintenance</w:t>
            </w:r>
          </w:p>
        </w:tc>
        <w:tc>
          <w:tcPr>
            <w:tcW w:w="600" w:type="pct"/>
            <w:tcBorders>
              <w:top w:val="single" w:sz="8" w:space="0" w:color="FFFFFF"/>
              <w:left w:val="thinThickSmallGap" w:sz="24" w:space="0" w:color="auto"/>
              <w:bottom w:val="single" w:sz="8" w:space="0" w:color="auto"/>
              <w:right w:val="single" w:sz="8" w:space="0" w:color="FFFFFF"/>
            </w:tcBorders>
            <w:shd w:val="clear" w:color="000000" w:fill="DAEEF3"/>
            <w:vAlign w:val="center"/>
            <w:hideMark/>
          </w:tcPr>
          <w:p w14:paraId="6C4ECB33" w14:textId="77777777" w:rsidR="00357FE6" w:rsidRPr="00140CAE" w:rsidRDefault="00357FE6" w:rsidP="00357FE6">
            <w:pPr>
              <w:spacing w:after="0"/>
              <w:jc w:val="center"/>
              <w:rPr>
                <w:rFonts w:ascii="Arial Narrow" w:hAnsi="Arial Narrow"/>
                <w:color w:val="000000"/>
                <w:szCs w:val="24"/>
                <w:lang w:eastAsia="en-AU"/>
              </w:rPr>
            </w:pPr>
            <w:r w:rsidRPr="00140CAE">
              <w:rPr>
                <w:rFonts w:ascii="Arial Narrow" w:hAnsi="Arial Narrow"/>
                <w:color w:val="000000"/>
                <w:szCs w:val="24"/>
                <w:lang w:eastAsia="en-AU"/>
              </w:rPr>
              <w:t>61.20%</w:t>
            </w:r>
          </w:p>
        </w:tc>
        <w:tc>
          <w:tcPr>
            <w:tcW w:w="600" w:type="pct"/>
            <w:tcBorders>
              <w:top w:val="single" w:sz="8" w:space="0" w:color="FFFFFF"/>
              <w:left w:val="nil"/>
              <w:bottom w:val="single" w:sz="8" w:space="0" w:color="auto"/>
              <w:right w:val="single" w:sz="8" w:space="0" w:color="FFFFFF"/>
            </w:tcBorders>
            <w:shd w:val="clear" w:color="000000" w:fill="DAEEF3"/>
            <w:vAlign w:val="center"/>
            <w:hideMark/>
          </w:tcPr>
          <w:p w14:paraId="25D6465C" w14:textId="77777777" w:rsidR="00357FE6" w:rsidRPr="00140CAE" w:rsidRDefault="00357FE6" w:rsidP="00357FE6">
            <w:pPr>
              <w:spacing w:after="0"/>
              <w:jc w:val="center"/>
              <w:rPr>
                <w:rFonts w:ascii="Arial Narrow" w:hAnsi="Arial Narrow"/>
                <w:color w:val="000000"/>
                <w:szCs w:val="24"/>
                <w:lang w:eastAsia="en-AU"/>
              </w:rPr>
            </w:pPr>
            <w:r w:rsidRPr="00140CAE">
              <w:rPr>
                <w:rFonts w:ascii="Arial Narrow" w:hAnsi="Arial Narrow"/>
                <w:color w:val="000000"/>
                <w:szCs w:val="24"/>
                <w:lang w:eastAsia="en-AU"/>
              </w:rPr>
              <w:t>72.90%</w:t>
            </w:r>
          </w:p>
        </w:tc>
        <w:tc>
          <w:tcPr>
            <w:tcW w:w="600" w:type="pct"/>
            <w:tcBorders>
              <w:top w:val="single" w:sz="8" w:space="0" w:color="FFFFFF"/>
              <w:left w:val="nil"/>
              <w:bottom w:val="single" w:sz="8" w:space="0" w:color="auto"/>
              <w:right w:val="single" w:sz="8" w:space="0" w:color="FFFFFF"/>
            </w:tcBorders>
            <w:shd w:val="clear" w:color="000000" w:fill="DAEEF3"/>
            <w:vAlign w:val="center"/>
            <w:hideMark/>
          </w:tcPr>
          <w:p w14:paraId="28560161" w14:textId="77777777" w:rsidR="00357FE6" w:rsidRPr="00140CAE" w:rsidRDefault="00357FE6" w:rsidP="00357FE6">
            <w:pPr>
              <w:spacing w:after="0"/>
              <w:jc w:val="center"/>
              <w:rPr>
                <w:rFonts w:ascii="Arial Narrow" w:hAnsi="Arial Narrow"/>
                <w:color w:val="000000"/>
                <w:szCs w:val="24"/>
                <w:lang w:eastAsia="en-AU"/>
              </w:rPr>
            </w:pPr>
            <w:r w:rsidRPr="00140CAE">
              <w:rPr>
                <w:rFonts w:ascii="Arial Narrow" w:hAnsi="Arial Narrow"/>
                <w:color w:val="000000"/>
                <w:szCs w:val="24"/>
                <w:lang w:eastAsia="en-AU"/>
              </w:rPr>
              <w:t>73.50%</w:t>
            </w:r>
          </w:p>
        </w:tc>
        <w:tc>
          <w:tcPr>
            <w:tcW w:w="600" w:type="pct"/>
            <w:tcBorders>
              <w:top w:val="single" w:sz="8" w:space="0" w:color="FFFFFF"/>
              <w:left w:val="nil"/>
              <w:bottom w:val="single" w:sz="8" w:space="0" w:color="auto"/>
              <w:right w:val="single" w:sz="8" w:space="0" w:color="FFFFFF"/>
            </w:tcBorders>
            <w:shd w:val="clear" w:color="000000" w:fill="DAEEF3"/>
            <w:vAlign w:val="center"/>
            <w:hideMark/>
          </w:tcPr>
          <w:p w14:paraId="067FA46F" w14:textId="77777777" w:rsidR="00357FE6" w:rsidRPr="00140CAE" w:rsidRDefault="00357FE6" w:rsidP="00357FE6">
            <w:pPr>
              <w:spacing w:after="0"/>
              <w:jc w:val="center"/>
              <w:rPr>
                <w:rFonts w:ascii="Arial Narrow" w:hAnsi="Arial Narrow"/>
                <w:color w:val="000000"/>
                <w:szCs w:val="24"/>
                <w:lang w:eastAsia="en-AU"/>
              </w:rPr>
            </w:pPr>
            <w:r w:rsidRPr="00140CAE">
              <w:rPr>
                <w:rFonts w:ascii="Arial Narrow" w:hAnsi="Arial Narrow"/>
                <w:color w:val="000000"/>
                <w:szCs w:val="24"/>
                <w:lang w:eastAsia="en-AU"/>
              </w:rPr>
              <w:t>39.22%</w:t>
            </w:r>
          </w:p>
        </w:tc>
        <w:tc>
          <w:tcPr>
            <w:tcW w:w="600" w:type="pct"/>
            <w:tcBorders>
              <w:top w:val="single" w:sz="8" w:space="0" w:color="FFFFFF"/>
              <w:left w:val="nil"/>
              <w:bottom w:val="single" w:sz="8" w:space="0" w:color="auto"/>
              <w:right w:val="single" w:sz="8" w:space="0" w:color="FFFFFF"/>
            </w:tcBorders>
            <w:shd w:val="clear" w:color="000000" w:fill="DAEEF3"/>
            <w:vAlign w:val="center"/>
            <w:hideMark/>
          </w:tcPr>
          <w:p w14:paraId="69D3E0A8" w14:textId="77777777" w:rsidR="00357FE6" w:rsidRPr="00140CAE" w:rsidRDefault="002A0208" w:rsidP="002A0208">
            <w:pPr>
              <w:spacing w:after="0"/>
              <w:jc w:val="center"/>
              <w:rPr>
                <w:rFonts w:ascii="Arial Narrow" w:hAnsi="Arial Narrow"/>
                <w:color w:val="000000"/>
                <w:szCs w:val="24"/>
                <w:lang w:eastAsia="en-AU"/>
              </w:rPr>
            </w:pPr>
            <w:r w:rsidRPr="00140CAE">
              <w:rPr>
                <w:rFonts w:ascii="Arial Narrow" w:hAnsi="Arial Narrow"/>
                <w:color w:val="000000"/>
                <w:szCs w:val="24"/>
                <w:lang w:eastAsia="en-AU"/>
              </w:rPr>
              <w:t>79.80</w:t>
            </w:r>
            <w:r w:rsidR="00357FE6" w:rsidRPr="00140CAE">
              <w:rPr>
                <w:rFonts w:ascii="Arial Narrow" w:hAnsi="Arial Narrow"/>
                <w:color w:val="000000"/>
                <w:szCs w:val="24"/>
                <w:lang w:eastAsia="en-AU"/>
              </w:rPr>
              <w:t>%</w:t>
            </w:r>
          </w:p>
        </w:tc>
        <w:tc>
          <w:tcPr>
            <w:tcW w:w="497" w:type="pct"/>
            <w:tcBorders>
              <w:top w:val="single" w:sz="8" w:space="0" w:color="FFFFFF"/>
              <w:left w:val="nil"/>
              <w:bottom w:val="single" w:sz="8" w:space="0" w:color="auto"/>
              <w:right w:val="single" w:sz="8" w:space="0" w:color="auto"/>
            </w:tcBorders>
            <w:shd w:val="clear" w:color="000000" w:fill="DAEEF3"/>
            <w:vAlign w:val="center"/>
            <w:hideMark/>
          </w:tcPr>
          <w:p w14:paraId="005E7EED" w14:textId="77777777" w:rsidR="00357FE6" w:rsidRPr="00140CAE" w:rsidRDefault="00357FE6" w:rsidP="00357FE6">
            <w:pPr>
              <w:spacing w:after="0"/>
              <w:jc w:val="center"/>
              <w:rPr>
                <w:rFonts w:ascii="Arial Narrow" w:hAnsi="Arial Narrow"/>
                <w:color w:val="000000"/>
                <w:szCs w:val="24"/>
                <w:lang w:eastAsia="en-AU"/>
              </w:rPr>
            </w:pPr>
            <w:r w:rsidRPr="00140CAE">
              <w:rPr>
                <w:rFonts w:ascii="Arial Narrow" w:hAnsi="Arial Narrow"/>
                <w:color w:val="000000"/>
                <w:szCs w:val="24"/>
                <w:lang w:eastAsia="en-AU"/>
              </w:rPr>
              <w:t> </w:t>
            </w:r>
          </w:p>
        </w:tc>
      </w:tr>
    </w:tbl>
    <w:p w14:paraId="3391BBDE" w14:textId="77777777" w:rsidR="00FD72BB" w:rsidRPr="00140CAE" w:rsidRDefault="00FD72BB" w:rsidP="00140CAE">
      <w:pPr>
        <w:pStyle w:val="Heading2"/>
        <w:rPr>
          <w:iCs w:val="0"/>
        </w:rPr>
      </w:pPr>
      <w:bookmarkStart w:id="16" w:name="_Toc56419058"/>
      <w:r w:rsidRPr="00140CAE">
        <w:rPr>
          <w:iCs w:val="0"/>
        </w:rPr>
        <w:t>3.</w:t>
      </w:r>
      <w:r w:rsidR="00CB721E" w:rsidRPr="00140CAE">
        <w:rPr>
          <w:iCs w:val="0"/>
        </w:rPr>
        <w:t>3</w:t>
      </w:r>
      <w:r w:rsidRPr="00140CAE">
        <w:rPr>
          <w:iCs w:val="0"/>
        </w:rPr>
        <w:tab/>
        <w:t>Enterprise Risk Management</w:t>
      </w:r>
      <w:bookmarkEnd w:id="16"/>
    </w:p>
    <w:p w14:paraId="78E1156D" w14:textId="77777777" w:rsidR="007C70D6" w:rsidRPr="00140CAE" w:rsidRDefault="007C70D6" w:rsidP="007C70D6">
      <w:pPr>
        <w:rPr>
          <w:rFonts w:cs="Arial"/>
          <w:bCs/>
          <w:szCs w:val="24"/>
        </w:rPr>
      </w:pPr>
      <w:r w:rsidRPr="00140CAE">
        <w:rPr>
          <w:rFonts w:cs="Arial"/>
          <w:bCs/>
          <w:szCs w:val="24"/>
        </w:rPr>
        <w:t>In 2015 the City implemented a Risk Management &amp; Safety System (RMSS) in which all operational and strategic risks are captured, rated and receive</w:t>
      </w:r>
      <w:r w:rsidR="00D4425C" w:rsidRPr="00140CAE">
        <w:rPr>
          <w:rFonts w:cs="Arial"/>
          <w:bCs/>
          <w:szCs w:val="24"/>
        </w:rPr>
        <w:t>s</w:t>
      </w:r>
      <w:r w:rsidRPr="00140CAE">
        <w:rPr>
          <w:rFonts w:cs="Arial"/>
          <w:bCs/>
          <w:szCs w:val="24"/>
        </w:rPr>
        <w:t xml:space="preserve"> ongoing monitoring based on their level of risk.</w:t>
      </w:r>
    </w:p>
    <w:p w14:paraId="6DFFF85F" w14:textId="77777777" w:rsidR="007C70D6" w:rsidRPr="00140CAE" w:rsidRDefault="007C70D6" w:rsidP="007C70D6">
      <w:pPr>
        <w:rPr>
          <w:rFonts w:cs="Arial"/>
          <w:bCs/>
          <w:szCs w:val="24"/>
        </w:rPr>
      </w:pPr>
      <w:r w:rsidRPr="00140CAE">
        <w:rPr>
          <w:rFonts w:cs="Arial"/>
          <w:bCs/>
          <w:szCs w:val="24"/>
        </w:rPr>
        <w:t xml:space="preserve">Additionally, in 2017 the Risk Management Framework was adopted with the aim of supporting an integrated and effective organisational wide approach to risk management. </w:t>
      </w:r>
    </w:p>
    <w:p w14:paraId="0FE8456F" w14:textId="77777777" w:rsidR="00C20556" w:rsidRPr="00140CAE" w:rsidRDefault="00C20556" w:rsidP="00C20556">
      <w:pPr>
        <w:rPr>
          <w:rFonts w:cs="Arial"/>
          <w:bCs/>
          <w:szCs w:val="24"/>
        </w:rPr>
      </w:pPr>
      <w:r w:rsidRPr="00140CAE">
        <w:rPr>
          <w:rFonts w:cs="Arial"/>
          <w:bCs/>
          <w:szCs w:val="24"/>
        </w:rPr>
        <w:t>The implementation of the Framework sought to:</w:t>
      </w:r>
    </w:p>
    <w:p w14:paraId="5CBC5C9C" w14:textId="77777777" w:rsidR="00C20556" w:rsidRPr="008763C1" w:rsidRDefault="00C20556" w:rsidP="00A06614">
      <w:pPr>
        <w:pStyle w:val="ListParagraph"/>
        <w:numPr>
          <w:ilvl w:val="0"/>
          <w:numId w:val="22"/>
        </w:numPr>
        <w:spacing w:after="200"/>
        <w:ind w:left="1434" w:hanging="357"/>
        <w:contextualSpacing w:val="0"/>
        <w:rPr>
          <w:rFonts w:cs="Arial"/>
          <w:bCs/>
          <w:iCs/>
          <w:szCs w:val="24"/>
        </w:rPr>
      </w:pPr>
      <w:r w:rsidRPr="008763C1">
        <w:rPr>
          <w:rFonts w:cs="Arial"/>
          <w:bCs/>
          <w:iCs/>
          <w:szCs w:val="24"/>
        </w:rPr>
        <w:lastRenderedPageBreak/>
        <w:t xml:space="preserve">Ensure a consistent approach to the risk management process across </w:t>
      </w:r>
      <w:proofErr w:type="gramStart"/>
      <w:r w:rsidRPr="008763C1">
        <w:rPr>
          <w:rFonts w:cs="Arial"/>
          <w:bCs/>
          <w:iCs/>
          <w:szCs w:val="24"/>
        </w:rPr>
        <w:t>Council;</w:t>
      </w:r>
      <w:proofErr w:type="gramEnd"/>
    </w:p>
    <w:p w14:paraId="4139A9BC" w14:textId="77777777" w:rsidR="00C20556" w:rsidRPr="008763C1" w:rsidRDefault="00C20556" w:rsidP="00A06614">
      <w:pPr>
        <w:pStyle w:val="ListParagraph"/>
        <w:numPr>
          <w:ilvl w:val="0"/>
          <w:numId w:val="22"/>
        </w:numPr>
        <w:spacing w:after="200"/>
        <w:ind w:left="1434" w:hanging="357"/>
        <w:contextualSpacing w:val="0"/>
        <w:rPr>
          <w:rFonts w:cs="Arial"/>
          <w:bCs/>
          <w:iCs/>
          <w:szCs w:val="24"/>
        </w:rPr>
      </w:pPr>
      <w:r w:rsidRPr="008763C1">
        <w:rPr>
          <w:rFonts w:cs="Arial"/>
          <w:bCs/>
          <w:iCs/>
          <w:szCs w:val="24"/>
        </w:rPr>
        <w:t xml:space="preserve">Establish a structured process for undertaking the risk management process to identify, assess and control/treat </w:t>
      </w:r>
      <w:proofErr w:type="gramStart"/>
      <w:r w:rsidRPr="008763C1">
        <w:rPr>
          <w:rFonts w:cs="Arial"/>
          <w:bCs/>
          <w:iCs/>
          <w:szCs w:val="24"/>
        </w:rPr>
        <w:t>risks;</w:t>
      </w:r>
      <w:proofErr w:type="gramEnd"/>
    </w:p>
    <w:p w14:paraId="5C315BB3" w14:textId="77777777" w:rsidR="00C20556" w:rsidRDefault="00C20556" w:rsidP="00A06614">
      <w:pPr>
        <w:pStyle w:val="ListParagraph"/>
        <w:numPr>
          <w:ilvl w:val="0"/>
          <w:numId w:val="22"/>
        </w:numPr>
        <w:spacing w:after="200"/>
        <w:ind w:left="1434" w:hanging="357"/>
        <w:contextualSpacing w:val="0"/>
        <w:rPr>
          <w:rFonts w:cs="Arial"/>
          <w:bCs/>
          <w:iCs/>
          <w:szCs w:val="24"/>
        </w:rPr>
      </w:pPr>
      <w:r w:rsidRPr="008763C1">
        <w:rPr>
          <w:rFonts w:cs="Arial"/>
          <w:bCs/>
          <w:iCs/>
          <w:szCs w:val="24"/>
        </w:rPr>
        <w:t>Encourage the integration of risk management into the strategic and operational process across all Business Units of the Council</w:t>
      </w:r>
    </w:p>
    <w:p w14:paraId="6C97CA07" w14:textId="77777777" w:rsidR="00F57100" w:rsidRDefault="0020345B" w:rsidP="00474BC1">
      <w:pPr>
        <w:pStyle w:val="Default"/>
        <w:jc w:val="both"/>
        <w:rPr>
          <w:bCs/>
          <w:iCs/>
        </w:rPr>
      </w:pPr>
      <w:r>
        <w:rPr>
          <w:bCs/>
          <w:iCs/>
        </w:rPr>
        <w:t xml:space="preserve">There are currently no Extreme </w:t>
      </w:r>
      <w:r w:rsidR="004A4F74">
        <w:rPr>
          <w:bCs/>
          <w:iCs/>
        </w:rPr>
        <w:t>and</w:t>
      </w:r>
      <w:r>
        <w:rPr>
          <w:bCs/>
          <w:iCs/>
        </w:rPr>
        <w:t xml:space="preserve"> High Risks associated </w:t>
      </w:r>
      <w:r w:rsidR="00F57100">
        <w:rPr>
          <w:bCs/>
          <w:iCs/>
        </w:rPr>
        <w:t>with</w:t>
      </w:r>
      <w:r>
        <w:rPr>
          <w:bCs/>
          <w:iCs/>
        </w:rPr>
        <w:t xml:space="preserve"> the Footpath Infrastructure</w:t>
      </w:r>
      <w:r w:rsidR="003620C9">
        <w:rPr>
          <w:bCs/>
          <w:iCs/>
        </w:rPr>
        <w:t xml:space="preserve"> only substantial risks as determined by the City’s risk register.</w:t>
      </w:r>
    </w:p>
    <w:p w14:paraId="162E4CE1" w14:textId="77777777" w:rsidR="004E43AD" w:rsidRDefault="004E43AD" w:rsidP="00474BC1">
      <w:pPr>
        <w:pStyle w:val="Default"/>
        <w:jc w:val="both"/>
        <w:rPr>
          <w:bCs/>
          <w:iCs/>
        </w:rPr>
      </w:pPr>
    </w:p>
    <w:p w14:paraId="09482198" w14:textId="77777777" w:rsidR="00F57100" w:rsidRPr="00140CAE" w:rsidRDefault="003620C9" w:rsidP="003620C9">
      <w:pPr>
        <w:keepNext/>
        <w:rPr>
          <w:bCs/>
          <w:iCs/>
          <w:color w:val="0070C0"/>
        </w:rPr>
      </w:pPr>
      <w:r w:rsidRPr="00140CAE">
        <w:rPr>
          <w:b/>
          <w:iCs/>
          <w:color w:val="0070C0"/>
          <w:szCs w:val="22"/>
        </w:rPr>
        <w:t>Table 3.3.1</w:t>
      </w:r>
      <w:r w:rsidRPr="00140CAE">
        <w:rPr>
          <w:b/>
          <w:iCs/>
          <w:color w:val="0070C0"/>
          <w:szCs w:val="22"/>
        </w:rPr>
        <w:tab/>
        <w:t>Substantial Risk and Existing Controls</w:t>
      </w:r>
    </w:p>
    <w:tbl>
      <w:tblPr>
        <w:tblW w:w="9360" w:type="dxa"/>
        <w:tblInd w:w="108" w:type="dxa"/>
        <w:tblLook w:val="04A0" w:firstRow="1" w:lastRow="0" w:firstColumn="1" w:lastColumn="0" w:noHBand="0" w:noVBand="1"/>
      </w:tblPr>
      <w:tblGrid>
        <w:gridCol w:w="3500"/>
        <w:gridCol w:w="1320"/>
        <w:gridCol w:w="3480"/>
        <w:gridCol w:w="1060"/>
      </w:tblGrid>
      <w:tr w:rsidR="00EA289E" w:rsidRPr="00E760B6" w14:paraId="455505FD" w14:textId="77777777" w:rsidTr="00BA2B79">
        <w:trPr>
          <w:trHeight w:val="799"/>
        </w:trPr>
        <w:tc>
          <w:tcPr>
            <w:tcW w:w="3500" w:type="dxa"/>
            <w:tcBorders>
              <w:top w:val="single" w:sz="8" w:space="0" w:color="auto"/>
              <w:left w:val="single" w:sz="8" w:space="0" w:color="auto"/>
              <w:bottom w:val="thinThickSmallGap" w:sz="24" w:space="0" w:color="auto"/>
              <w:right w:val="single" w:sz="8" w:space="0" w:color="FFFFFF" w:themeColor="background1"/>
            </w:tcBorders>
            <w:shd w:val="clear" w:color="000000" w:fill="4BACC6"/>
            <w:vAlign w:val="center"/>
            <w:hideMark/>
          </w:tcPr>
          <w:p w14:paraId="2F3D6D22" w14:textId="77777777" w:rsidR="00EA289E" w:rsidRPr="00E760B6" w:rsidRDefault="00EA289E" w:rsidP="00EA289E">
            <w:pPr>
              <w:spacing w:after="0" w:line="240" w:lineRule="auto"/>
              <w:jc w:val="center"/>
              <w:rPr>
                <w:rFonts w:ascii="Arial Narrow" w:hAnsi="Arial Narrow"/>
                <w:b/>
                <w:bCs/>
                <w:color w:val="FFFFFF"/>
                <w:sz w:val="22"/>
                <w:szCs w:val="22"/>
                <w:lang w:eastAsia="en-AU"/>
              </w:rPr>
            </w:pPr>
            <w:r w:rsidRPr="00E760B6">
              <w:rPr>
                <w:rFonts w:ascii="Arial Narrow" w:hAnsi="Arial Narrow"/>
                <w:b/>
                <w:bCs/>
                <w:color w:val="FFFFFF"/>
                <w:sz w:val="22"/>
                <w:szCs w:val="22"/>
                <w:lang w:eastAsia="en-AU"/>
              </w:rPr>
              <w:t>Risk Description</w:t>
            </w:r>
          </w:p>
        </w:tc>
        <w:tc>
          <w:tcPr>
            <w:tcW w:w="1320" w:type="dxa"/>
            <w:tcBorders>
              <w:top w:val="single" w:sz="8" w:space="0" w:color="auto"/>
              <w:left w:val="single" w:sz="8" w:space="0" w:color="FFFFFF" w:themeColor="background1"/>
              <w:bottom w:val="thinThickSmallGap" w:sz="24" w:space="0" w:color="auto"/>
              <w:right w:val="single" w:sz="8" w:space="0" w:color="FFFFFF" w:themeColor="background1"/>
            </w:tcBorders>
            <w:shd w:val="clear" w:color="000000" w:fill="4BACC6"/>
            <w:vAlign w:val="center"/>
            <w:hideMark/>
          </w:tcPr>
          <w:p w14:paraId="62906B92" w14:textId="77777777" w:rsidR="00EA289E" w:rsidRPr="00E760B6" w:rsidRDefault="00EA289E" w:rsidP="00EA289E">
            <w:pPr>
              <w:spacing w:after="0" w:line="240" w:lineRule="auto"/>
              <w:jc w:val="center"/>
              <w:rPr>
                <w:rFonts w:ascii="Arial Narrow" w:hAnsi="Arial Narrow"/>
                <w:b/>
                <w:bCs/>
                <w:color w:val="FFFFFF"/>
                <w:sz w:val="22"/>
                <w:szCs w:val="22"/>
                <w:lang w:eastAsia="en-AU"/>
              </w:rPr>
            </w:pPr>
            <w:r w:rsidRPr="00E760B6">
              <w:rPr>
                <w:rFonts w:ascii="Arial Narrow" w:hAnsi="Arial Narrow"/>
                <w:b/>
                <w:bCs/>
                <w:color w:val="FFFFFF"/>
                <w:sz w:val="22"/>
                <w:szCs w:val="22"/>
                <w:lang w:eastAsia="en-AU"/>
              </w:rPr>
              <w:t>Risk Rating</w:t>
            </w:r>
          </w:p>
        </w:tc>
        <w:tc>
          <w:tcPr>
            <w:tcW w:w="3480" w:type="dxa"/>
            <w:tcBorders>
              <w:top w:val="single" w:sz="8" w:space="0" w:color="auto"/>
              <w:left w:val="single" w:sz="8" w:space="0" w:color="FFFFFF" w:themeColor="background1"/>
              <w:bottom w:val="thinThickSmallGap" w:sz="24" w:space="0" w:color="auto"/>
              <w:right w:val="single" w:sz="8" w:space="0" w:color="FFFFFF" w:themeColor="background1"/>
            </w:tcBorders>
            <w:shd w:val="clear" w:color="000000" w:fill="4BACC6"/>
            <w:vAlign w:val="center"/>
            <w:hideMark/>
          </w:tcPr>
          <w:p w14:paraId="597B9F0C" w14:textId="77777777" w:rsidR="00EA289E" w:rsidRPr="00E760B6" w:rsidRDefault="00EA289E" w:rsidP="00EA289E">
            <w:pPr>
              <w:spacing w:after="0" w:line="240" w:lineRule="auto"/>
              <w:jc w:val="center"/>
              <w:rPr>
                <w:rFonts w:ascii="Arial Narrow" w:hAnsi="Arial Narrow"/>
                <w:b/>
                <w:bCs/>
                <w:color w:val="FFFFFF"/>
                <w:sz w:val="22"/>
                <w:szCs w:val="22"/>
                <w:lang w:eastAsia="en-AU"/>
              </w:rPr>
            </w:pPr>
            <w:r w:rsidRPr="00E760B6">
              <w:rPr>
                <w:rFonts w:ascii="Arial Narrow" w:hAnsi="Arial Narrow"/>
                <w:b/>
                <w:bCs/>
                <w:color w:val="FFFFFF"/>
                <w:sz w:val="22"/>
                <w:szCs w:val="22"/>
                <w:lang w:eastAsia="en-AU"/>
              </w:rPr>
              <w:t>Proposed Treatment</w:t>
            </w:r>
          </w:p>
        </w:tc>
        <w:tc>
          <w:tcPr>
            <w:tcW w:w="1060" w:type="dxa"/>
            <w:tcBorders>
              <w:top w:val="single" w:sz="8" w:space="0" w:color="auto"/>
              <w:left w:val="single" w:sz="8" w:space="0" w:color="FFFFFF" w:themeColor="background1"/>
              <w:bottom w:val="thinThickSmallGap" w:sz="24" w:space="0" w:color="auto"/>
              <w:right w:val="single" w:sz="8" w:space="0" w:color="auto"/>
            </w:tcBorders>
            <w:shd w:val="clear" w:color="000000" w:fill="4BACC6"/>
            <w:vAlign w:val="center"/>
            <w:hideMark/>
          </w:tcPr>
          <w:p w14:paraId="7691757C" w14:textId="77777777" w:rsidR="00EA289E" w:rsidRPr="00E760B6" w:rsidRDefault="00EA289E" w:rsidP="00EA289E">
            <w:pPr>
              <w:spacing w:after="0" w:line="240" w:lineRule="auto"/>
              <w:jc w:val="center"/>
              <w:rPr>
                <w:rFonts w:ascii="Arial Narrow" w:hAnsi="Arial Narrow"/>
                <w:b/>
                <w:bCs/>
                <w:color w:val="FFFFFF"/>
                <w:sz w:val="22"/>
                <w:szCs w:val="22"/>
                <w:lang w:eastAsia="en-AU"/>
              </w:rPr>
            </w:pPr>
            <w:r w:rsidRPr="00E760B6">
              <w:rPr>
                <w:rFonts w:ascii="Arial Narrow" w:hAnsi="Arial Narrow"/>
                <w:b/>
                <w:bCs/>
                <w:color w:val="FFFFFF"/>
                <w:sz w:val="22"/>
                <w:szCs w:val="22"/>
                <w:lang w:eastAsia="en-AU"/>
              </w:rPr>
              <w:t>Due Date</w:t>
            </w:r>
          </w:p>
        </w:tc>
      </w:tr>
      <w:tr w:rsidR="00EA289E" w:rsidRPr="00E760B6" w14:paraId="178E662B" w14:textId="77777777" w:rsidTr="00BA2B79">
        <w:trPr>
          <w:trHeight w:val="600"/>
        </w:trPr>
        <w:tc>
          <w:tcPr>
            <w:tcW w:w="3500" w:type="dxa"/>
            <w:vMerge w:val="restart"/>
            <w:tcBorders>
              <w:top w:val="thinThickSmallGap" w:sz="24" w:space="0" w:color="auto"/>
              <w:left w:val="single" w:sz="8" w:space="0" w:color="auto"/>
              <w:bottom w:val="single" w:sz="4" w:space="0" w:color="4BACC6"/>
              <w:right w:val="thinThickSmallGap" w:sz="24" w:space="0" w:color="auto"/>
            </w:tcBorders>
            <w:shd w:val="clear" w:color="000000" w:fill="B7DEE8"/>
            <w:vAlign w:val="center"/>
            <w:hideMark/>
          </w:tcPr>
          <w:p w14:paraId="69D3A322" w14:textId="77777777" w:rsidR="00EA289E" w:rsidRPr="00E760B6" w:rsidRDefault="00EA289E" w:rsidP="00360627">
            <w:pPr>
              <w:spacing w:after="0" w:line="240" w:lineRule="auto"/>
              <w:jc w:val="left"/>
              <w:rPr>
                <w:rFonts w:ascii="Arial Narrow" w:hAnsi="Arial Narrow" w:cs="Arial"/>
                <w:color w:val="000000"/>
                <w:szCs w:val="24"/>
                <w:lang w:eastAsia="en-AU"/>
              </w:rPr>
            </w:pPr>
            <w:r w:rsidRPr="00E760B6">
              <w:rPr>
                <w:rFonts w:ascii="Arial Narrow" w:hAnsi="Arial Narrow" w:cs="Arial"/>
                <w:color w:val="000000"/>
                <w:szCs w:val="24"/>
                <w:lang w:eastAsia="en-AU"/>
              </w:rPr>
              <w:t>Failure to adequately review and deliver the City's walking, cycling and trail network due to inadequate data, incorrect analysis of walking and cycling uses, inaccuracy in prioritising the network upgrade, lack of resources, human error and inadequate funding.</w:t>
            </w:r>
          </w:p>
        </w:tc>
        <w:tc>
          <w:tcPr>
            <w:tcW w:w="1320" w:type="dxa"/>
            <w:vMerge w:val="restart"/>
            <w:tcBorders>
              <w:top w:val="thinThickSmallGap" w:sz="24" w:space="0" w:color="auto"/>
              <w:left w:val="thinThickSmallGap" w:sz="24" w:space="0" w:color="auto"/>
              <w:bottom w:val="single" w:sz="8" w:space="0" w:color="FFFFFF" w:themeColor="background1"/>
              <w:right w:val="single" w:sz="8" w:space="0" w:color="FFFFFF" w:themeColor="background1"/>
            </w:tcBorders>
            <w:shd w:val="clear" w:color="000000" w:fill="B6DDE8"/>
            <w:vAlign w:val="center"/>
            <w:hideMark/>
          </w:tcPr>
          <w:p w14:paraId="77264297" w14:textId="77777777" w:rsidR="00EA289E" w:rsidRPr="00E760B6" w:rsidRDefault="00EA289E" w:rsidP="00EA289E">
            <w:pPr>
              <w:spacing w:after="0" w:line="240" w:lineRule="auto"/>
              <w:jc w:val="center"/>
              <w:rPr>
                <w:rFonts w:ascii="Arial Narrow" w:hAnsi="Arial Narrow" w:cs="Arial"/>
                <w:color w:val="000000"/>
                <w:szCs w:val="24"/>
                <w:lang w:eastAsia="en-AU"/>
              </w:rPr>
            </w:pPr>
            <w:r w:rsidRPr="00E760B6">
              <w:rPr>
                <w:rFonts w:ascii="Arial Narrow" w:hAnsi="Arial Narrow" w:cs="Arial"/>
                <w:color w:val="000000"/>
                <w:szCs w:val="24"/>
                <w:lang w:eastAsia="en-AU"/>
              </w:rPr>
              <w:t>Substantial</w:t>
            </w:r>
          </w:p>
        </w:tc>
        <w:tc>
          <w:tcPr>
            <w:tcW w:w="3480" w:type="dxa"/>
            <w:tcBorders>
              <w:top w:val="thinThickSmallGap" w:sz="24" w:space="0" w:color="auto"/>
              <w:left w:val="single" w:sz="8" w:space="0" w:color="FFFFFF" w:themeColor="background1"/>
              <w:bottom w:val="single" w:sz="8" w:space="0" w:color="FFFFFF" w:themeColor="background1"/>
              <w:right w:val="single" w:sz="8" w:space="0" w:color="FFFFFF" w:themeColor="background1"/>
            </w:tcBorders>
            <w:shd w:val="clear" w:color="000000" w:fill="B6DDE8"/>
            <w:vAlign w:val="center"/>
            <w:hideMark/>
          </w:tcPr>
          <w:p w14:paraId="11D582A2" w14:textId="77777777" w:rsidR="00EA289E" w:rsidRPr="00E760B6" w:rsidRDefault="00EA289E" w:rsidP="00EA289E">
            <w:pPr>
              <w:spacing w:after="0" w:line="240" w:lineRule="auto"/>
              <w:jc w:val="left"/>
              <w:rPr>
                <w:rFonts w:ascii="Arial Narrow" w:hAnsi="Arial Narrow" w:cs="Arial"/>
                <w:color w:val="000000"/>
                <w:szCs w:val="24"/>
                <w:lang w:eastAsia="en-AU"/>
              </w:rPr>
            </w:pPr>
            <w:r w:rsidRPr="00E760B6">
              <w:rPr>
                <w:rFonts w:ascii="Arial Narrow" w:hAnsi="Arial Narrow" w:cs="Arial"/>
                <w:color w:val="000000"/>
                <w:szCs w:val="24"/>
                <w:lang w:eastAsia="en-AU"/>
              </w:rPr>
              <w:t>1. Use of external funding</w:t>
            </w:r>
          </w:p>
        </w:tc>
        <w:tc>
          <w:tcPr>
            <w:tcW w:w="1060" w:type="dxa"/>
            <w:vMerge w:val="restart"/>
            <w:tcBorders>
              <w:top w:val="thinThickSmallGap" w:sz="24" w:space="0" w:color="auto"/>
              <w:left w:val="single" w:sz="8" w:space="0" w:color="FFFFFF" w:themeColor="background1"/>
              <w:bottom w:val="single" w:sz="8" w:space="0" w:color="FFFFFF" w:themeColor="background1"/>
              <w:right w:val="single" w:sz="8" w:space="0" w:color="auto"/>
            </w:tcBorders>
            <w:shd w:val="clear" w:color="000000" w:fill="B6DDE8"/>
            <w:vAlign w:val="center"/>
            <w:hideMark/>
          </w:tcPr>
          <w:p w14:paraId="47014A5B" w14:textId="77777777" w:rsidR="00EA289E" w:rsidRPr="00E760B6" w:rsidRDefault="00EA289E" w:rsidP="00EA289E">
            <w:pPr>
              <w:spacing w:after="0" w:line="240" w:lineRule="auto"/>
              <w:jc w:val="center"/>
              <w:rPr>
                <w:rFonts w:ascii="Arial Narrow" w:hAnsi="Arial Narrow" w:cs="Arial"/>
                <w:color w:val="000000"/>
                <w:szCs w:val="24"/>
                <w:lang w:eastAsia="en-AU"/>
              </w:rPr>
            </w:pPr>
            <w:r w:rsidRPr="00E760B6">
              <w:rPr>
                <w:rFonts w:ascii="Arial Narrow" w:hAnsi="Arial Narrow" w:cs="Arial"/>
                <w:color w:val="000000"/>
                <w:szCs w:val="24"/>
                <w:lang w:eastAsia="en-AU"/>
              </w:rPr>
              <w:t>Ongoing</w:t>
            </w:r>
          </w:p>
        </w:tc>
      </w:tr>
      <w:tr w:rsidR="00EA289E" w:rsidRPr="00E760B6" w14:paraId="0EEE11DD" w14:textId="77777777" w:rsidTr="00BA2B79">
        <w:trPr>
          <w:trHeight w:val="600"/>
        </w:trPr>
        <w:tc>
          <w:tcPr>
            <w:tcW w:w="3500" w:type="dxa"/>
            <w:vMerge/>
            <w:tcBorders>
              <w:top w:val="single" w:sz="8" w:space="0" w:color="FFFFFF" w:themeColor="background1"/>
              <w:left w:val="single" w:sz="8" w:space="0" w:color="auto"/>
              <w:bottom w:val="single" w:sz="4" w:space="0" w:color="4BACC6"/>
              <w:right w:val="thinThickSmallGap" w:sz="24" w:space="0" w:color="auto"/>
            </w:tcBorders>
            <w:vAlign w:val="center"/>
            <w:hideMark/>
          </w:tcPr>
          <w:p w14:paraId="4CF242AE" w14:textId="77777777" w:rsidR="00EA289E" w:rsidRPr="00E760B6" w:rsidRDefault="00EA289E" w:rsidP="00EA289E">
            <w:pPr>
              <w:spacing w:after="0" w:line="240" w:lineRule="auto"/>
              <w:jc w:val="left"/>
              <w:rPr>
                <w:rFonts w:ascii="Arial Narrow" w:hAnsi="Arial Narrow" w:cs="Arial"/>
                <w:color w:val="000000"/>
                <w:szCs w:val="24"/>
                <w:lang w:eastAsia="en-AU"/>
              </w:rPr>
            </w:pPr>
          </w:p>
        </w:tc>
        <w:tc>
          <w:tcPr>
            <w:tcW w:w="1320" w:type="dxa"/>
            <w:vMerge/>
            <w:tcBorders>
              <w:top w:val="single" w:sz="8" w:space="0" w:color="FFFFFF" w:themeColor="background1"/>
              <w:left w:val="thinThickSmallGap" w:sz="24" w:space="0" w:color="auto"/>
              <w:bottom w:val="single" w:sz="8" w:space="0" w:color="FFFFFF" w:themeColor="background1"/>
              <w:right w:val="single" w:sz="8" w:space="0" w:color="FFFFFF" w:themeColor="background1"/>
            </w:tcBorders>
            <w:vAlign w:val="center"/>
            <w:hideMark/>
          </w:tcPr>
          <w:p w14:paraId="04F4FCDC" w14:textId="77777777" w:rsidR="00EA289E" w:rsidRPr="00E760B6" w:rsidRDefault="00EA289E" w:rsidP="00EA289E">
            <w:pPr>
              <w:spacing w:after="0" w:line="240" w:lineRule="auto"/>
              <w:jc w:val="left"/>
              <w:rPr>
                <w:rFonts w:ascii="Arial Narrow" w:hAnsi="Arial Narrow" w:cs="Arial"/>
                <w:color w:val="000000"/>
                <w:szCs w:val="24"/>
                <w:lang w:eastAsia="en-AU"/>
              </w:rPr>
            </w:pPr>
          </w:p>
        </w:tc>
        <w:tc>
          <w:tcPr>
            <w:tcW w:w="348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B6DDE8"/>
            <w:vAlign w:val="center"/>
            <w:hideMark/>
          </w:tcPr>
          <w:p w14:paraId="459529C3" w14:textId="77777777" w:rsidR="00EA289E" w:rsidRPr="00E760B6" w:rsidRDefault="00EA289E" w:rsidP="00EA289E">
            <w:pPr>
              <w:spacing w:after="0" w:line="240" w:lineRule="auto"/>
              <w:jc w:val="left"/>
              <w:rPr>
                <w:rFonts w:ascii="Arial Narrow" w:hAnsi="Arial Narrow" w:cs="Arial"/>
                <w:color w:val="000000"/>
                <w:szCs w:val="24"/>
                <w:lang w:eastAsia="en-AU"/>
              </w:rPr>
            </w:pPr>
            <w:r w:rsidRPr="00E760B6">
              <w:rPr>
                <w:rFonts w:ascii="Arial Narrow" w:hAnsi="Arial Narrow" w:cs="Arial"/>
                <w:color w:val="000000"/>
                <w:szCs w:val="24"/>
                <w:lang w:eastAsia="en-AU"/>
              </w:rPr>
              <w:t>2. City's walking, cycling and trail plan</w:t>
            </w:r>
          </w:p>
        </w:tc>
        <w:tc>
          <w:tcPr>
            <w:tcW w:w="1060" w:type="dxa"/>
            <w:vMerge/>
            <w:tcBorders>
              <w:top w:val="single" w:sz="8" w:space="0" w:color="FFFFFF" w:themeColor="background1"/>
              <w:left w:val="single" w:sz="8" w:space="0" w:color="FFFFFF" w:themeColor="background1"/>
              <w:bottom w:val="single" w:sz="8" w:space="0" w:color="FFFFFF" w:themeColor="background1"/>
              <w:right w:val="single" w:sz="8" w:space="0" w:color="auto"/>
            </w:tcBorders>
            <w:vAlign w:val="center"/>
            <w:hideMark/>
          </w:tcPr>
          <w:p w14:paraId="066FED45" w14:textId="77777777" w:rsidR="00EA289E" w:rsidRPr="00E760B6" w:rsidRDefault="00EA289E" w:rsidP="00EA289E">
            <w:pPr>
              <w:spacing w:after="0" w:line="240" w:lineRule="auto"/>
              <w:jc w:val="left"/>
              <w:rPr>
                <w:rFonts w:ascii="Arial Narrow" w:hAnsi="Arial Narrow" w:cs="Arial"/>
                <w:color w:val="000000"/>
                <w:szCs w:val="24"/>
                <w:lang w:eastAsia="en-AU"/>
              </w:rPr>
            </w:pPr>
          </w:p>
        </w:tc>
      </w:tr>
      <w:tr w:rsidR="00EA289E" w:rsidRPr="00E760B6" w14:paraId="472142D8" w14:textId="77777777" w:rsidTr="00BA2B79">
        <w:trPr>
          <w:trHeight w:val="600"/>
        </w:trPr>
        <w:tc>
          <w:tcPr>
            <w:tcW w:w="3500" w:type="dxa"/>
            <w:vMerge/>
            <w:tcBorders>
              <w:top w:val="single" w:sz="8" w:space="0" w:color="FFFFFF" w:themeColor="background1"/>
              <w:left w:val="single" w:sz="8" w:space="0" w:color="auto"/>
              <w:bottom w:val="single" w:sz="4" w:space="0" w:color="4BACC6"/>
              <w:right w:val="thinThickSmallGap" w:sz="24" w:space="0" w:color="auto"/>
            </w:tcBorders>
            <w:vAlign w:val="center"/>
            <w:hideMark/>
          </w:tcPr>
          <w:p w14:paraId="5E2FFBB0" w14:textId="77777777" w:rsidR="00EA289E" w:rsidRPr="00E760B6" w:rsidRDefault="00EA289E" w:rsidP="00EA289E">
            <w:pPr>
              <w:spacing w:after="0" w:line="240" w:lineRule="auto"/>
              <w:jc w:val="left"/>
              <w:rPr>
                <w:rFonts w:ascii="Arial Narrow" w:hAnsi="Arial Narrow" w:cs="Arial"/>
                <w:color w:val="000000"/>
                <w:szCs w:val="24"/>
                <w:lang w:eastAsia="en-AU"/>
              </w:rPr>
            </w:pPr>
          </w:p>
        </w:tc>
        <w:tc>
          <w:tcPr>
            <w:tcW w:w="1320" w:type="dxa"/>
            <w:vMerge/>
            <w:tcBorders>
              <w:top w:val="single" w:sz="8" w:space="0" w:color="FFFFFF" w:themeColor="background1"/>
              <w:left w:val="thinThickSmallGap" w:sz="24" w:space="0" w:color="auto"/>
              <w:bottom w:val="single" w:sz="8" w:space="0" w:color="FFFFFF" w:themeColor="background1"/>
              <w:right w:val="single" w:sz="8" w:space="0" w:color="FFFFFF" w:themeColor="background1"/>
            </w:tcBorders>
            <w:vAlign w:val="center"/>
            <w:hideMark/>
          </w:tcPr>
          <w:p w14:paraId="71D775D0" w14:textId="77777777" w:rsidR="00EA289E" w:rsidRPr="00E760B6" w:rsidRDefault="00EA289E" w:rsidP="00EA289E">
            <w:pPr>
              <w:spacing w:after="0" w:line="240" w:lineRule="auto"/>
              <w:jc w:val="left"/>
              <w:rPr>
                <w:rFonts w:ascii="Arial Narrow" w:hAnsi="Arial Narrow" w:cs="Arial"/>
                <w:color w:val="000000"/>
                <w:szCs w:val="24"/>
                <w:lang w:eastAsia="en-AU"/>
              </w:rPr>
            </w:pPr>
          </w:p>
        </w:tc>
        <w:tc>
          <w:tcPr>
            <w:tcW w:w="348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B6DDE8"/>
            <w:vAlign w:val="center"/>
            <w:hideMark/>
          </w:tcPr>
          <w:p w14:paraId="71CF9576" w14:textId="77777777" w:rsidR="00EA289E" w:rsidRPr="00E760B6" w:rsidRDefault="00EA289E" w:rsidP="00EA289E">
            <w:pPr>
              <w:spacing w:after="0" w:line="240" w:lineRule="auto"/>
              <w:jc w:val="left"/>
              <w:rPr>
                <w:rFonts w:ascii="Arial Narrow" w:hAnsi="Arial Narrow" w:cs="Arial"/>
                <w:color w:val="000000"/>
                <w:szCs w:val="24"/>
                <w:lang w:eastAsia="en-AU"/>
              </w:rPr>
            </w:pPr>
            <w:r w:rsidRPr="00E760B6">
              <w:rPr>
                <w:rFonts w:ascii="Arial Narrow" w:hAnsi="Arial Narrow" w:cs="Arial"/>
                <w:color w:val="000000"/>
                <w:szCs w:val="24"/>
                <w:lang w:eastAsia="en-AU"/>
              </w:rPr>
              <w:t>3. Stakeholders consultation</w:t>
            </w:r>
          </w:p>
        </w:tc>
        <w:tc>
          <w:tcPr>
            <w:tcW w:w="1060" w:type="dxa"/>
            <w:vMerge/>
            <w:tcBorders>
              <w:top w:val="single" w:sz="8" w:space="0" w:color="FFFFFF" w:themeColor="background1"/>
              <w:left w:val="single" w:sz="8" w:space="0" w:color="FFFFFF" w:themeColor="background1"/>
              <w:bottom w:val="single" w:sz="8" w:space="0" w:color="FFFFFF" w:themeColor="background1"/>
              <w:right w:val="single" w:sz="8" w:space="0" w:color="auto"/>
            </w:tcBorders>
            <w:vAlign w:val="center"/>
            <w:hideMark/>
          </w:tcPr>
          <w:p w14:paraId="43A5B518" w14:textId="77777777" w:rsidR="00EA289E" w:rsidRPr="00E760B6" w:rsidRDefault="00EA289E" w:rsidP="00EA289E">
            <w:pPr>
              <w:spacing w:after="0" w:line="240" w:lineRule="auto"/>
              <w:jc w:val="left"/>
              <w:rPr>
                <w:rFonts w:ascii="Arial Narrow" w:hAnsi="Arial Narrow" w:cs="Arial"/>
                <w:color w:val="000000"/>
                <w:szCs w:val="24"/>
                <w:lang w:eastAsia="en-AU"/>
              </w:rPr>
            </w:pPr>
          </w:p>
        </w:tc>
      </w:tr>
      <w:tr w:rsidR="00EA289E" w:rsidRPr="00E760B6" w14:paraId="24A50562" w14:textId="77777777" w:rsidTr="00BA2B79">
        <w:trPr>
          <w:trHeight w:val="600"/>
        </w:trPr>
        <w:tc>
          <w:tcPr>
            <w:tcW w:w="3500" w:type="dxa"/>
            <w:vMerge/>
            <w:tcBorders>
              <w:top w:val="single" w:sz="8" w:space="0" w:color="FFFFFF" w:themeColor="background1"/>
              <w:left w:val="single" w:sz="8" w:space="0" w:color="auto"/>
              <w:bottom w:val="single" w:sz="4" w:space="0" w:color="4BACC6"/>
              <w:right w:val="thinThickSmallGap" w:sz="24" w:space="0" w:color="auto"/>
            </w:tcBorders>
            <w:vAlign w:val="center"/>
            <w:hideMark/>
          </w:tcPr>
          <w:p w14:paraId="620E2C3D" w14:textId="77777777" w:rsidR="00EA289E" w:rsidRPr="00E760B6" w:rsidRDefault="00EA289E" w:rsidP="00EA289E">
            <w:pPr>
              <w:spacing w:after="0" w:line="240" w:lineRule="auto"/>
              <w:jc w:val="left"/>
              <w:rPr>
                <w:rFonts w:ascii="Arial Narrow" w:hAnsi="Arial Narrow" w:cs="Arial"/>
                <w:color w:val="000000"/>
                <w:szCs w:val="24"/>
                <w:lang w:eastAsia="en-AU"/>
              </w:rPr>
            </w:pPr>
          </w:p>
        </w:tc>
        <w:tc>
          <w:tcPr>
            <w:tcW w:w="1320" w:type="dxa"/>
            <w:vMerge/>
            <w:tcBorders>
              <w:top w:val="single" w:sz="8" w:space="0" w:color="FFFFFF" w:themeColor="background1"/>
              <w:left w:val="thinThickSmallGap" w:sz="24" w:space="0" w:color="auto"/>
              <w:bottom w:val="single" w:sz="8" w:space="0" w:color="FFFFFF" w:themeColor="background1"/>
              <w:right w:val="single" w:sz="8" w:space="0" w:color="FFFFFF" w:themeColor="background1"/>
            </w:tcBorders>
            <w:vAlign w:val="center"/>
            <w:hideMark/>
          </w:tcPr>
          <w:p w14:paraId="54C3FCD8" w14:textId="77777777" w:rsidR="00EA289E" w:rsidRPr="00E760B6" w:rsidRDefault="00EA289E" w:rsidP="00EA289E">
            <w:pPr>
              <w:spacing w:after="0" w:line="240" w:lineRule="auto"/>
              <w:jc w:val="left"/>
              <w:rPr>
                <w:rFonts w:ascii="Arial Narrow" w:hAnsi="Arial Narrow" w:cs="Arial"/>
                <w:color w:val="000000"/>
                <w:szCs w:val="24"/>
                <w:lang w:eastAsia="en-AU"/>
              </w:rPr>
            </w:pPr>
          </w:p>
        </w:tc>
        <w:tc>
          <w:tcPr>
            <w:tcW w:w="348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B6DDE8"/>
            <w:vAlign w:val="center"/>
            <w:hideMark/>
          </w:tcPr>
          <w:p w14:paraId="7DC7DEC1" w14:textId="77777777" w:rsidR="00EA289E" w:rsidRPr="00E760B6" w:rsidRDefault="00EA289E" w:rsidP="00EA289E">
            <w:pPr>
              <w:spacing w:after="0" w:line="240" w:lineRule="auto"/>
              <w:jc w:val="left"/>
              <w:rPr>
                <w:rFonts w:ascii="Arial Narrow" w:hAnsi="Arial Narrow" w:cs="Arial"/>
                <w:color w:val="000000"/>
                <w:szCs w:val="24"/>
                <w:lang w:eastAsia="en-AU"/>
              </w:rPr>
            </w:pPr>
            <w:r w:rsidRPr="00E760B6">
              <w:rPr>
                <w:rFonts w:ascii="Arial Narrow" w:hAnsi="Arial Narrow" w:cs="Arial"/>
                <w:color w:val="000000"/>
                <w:szCs w:val="24"/>
                <w:lang w:eastAsia="en-AU"/>
              </w:rPr>
              <w:t>4. Engage an external consultant and contractors</w:t>
            </w:r>
          </w:p>
        </w:tc>
        <w:tc>
          <w:tcPr>
            <w:tcW w:w="1060" w:type="dxa"/>
            <w:vMerge/>
            <w:tcBorders>
              <w:top w:val="single" w:sz="8" w:space="0" w:color="FFFFFF" w:themeColor="background1"/>
              <w:left w:val="single" w:sz="8" w:space="0" w:color="FFFFFF" w:themeColor="background1"/>
              <w:bottom w:val="single" w:sz="8" w:space="0" w:color="FFFFFF" w:themeColor="background1"/>
              <w:right w:val="single" w:sz="8" w:space="0" w:color="auto"/>
            </w:tcBorders>
            <w:vAlign w:val="center"/>
            <w:hideMark/>
          </w:tcPr>
          <w:p w14:paraId="77B98EB7" w14:textId="77777777" w:rsidR="00EA289E" w:rsidRPr="00E760B6" w:rsidRDefault="00EA289E" w:rsidP="00EA289E">
            <w:pPr>
              <w:spacing w:after="0" w:line="240" w:lineRule="auto"/>
              <w:jc w:val="left"/>
              <w:rPr>
                <w:rFonts w:ascii="Arial Narrow" w:hAnsi="Arial Narrow" w:cs="Arial"/>
                <w:color w:val="000000"/>
                <w:szCs w:val="24"/>
                <w:lang w:eastAsia="en-AU"/>
              </w:rPr>
            </w:pPr>
          </w:p>
        </w:tc>
      </w:tr>
      <w:tr w:rsidR="00EA289E" w:rsidRPr="00E760B6" w14:paraId="6F0C3504" w14:textId="77777777" w:rsidTr="00BA2B79">
        <w:trPr>
          <w:trHeight w:val="600"/>
        </w:trPr>
        <w:tc>
          <w:tcPr>
            <w:tcW w:w="3500" w:type="dxa"/>
            <w:vMerge/>
            <w:tcBorders>
              <w:top w:val="single" w:sz="8" w:space="0" w:color="FFFFFF" w:themeColor="background1"/>
              <w:left w:val="single" w:sz="8" w:space="0" w:color="auto"/>
              <w:bottom w:val="single" w:sz="4" w:space="0" w:color="4BACC6"/>
              <w:right w:val="thinThickSmallGap" w:sz="24" w:space="0" w:color="auto"/>
            </w:tcBorders>
            <w:vAlign w:val="center"/>
            <w:hideMark/>
          </w:tcPr>
          <w:p w14:paraId="69CC40AA" w14:textId="77777777" w:rsidR="00EA289E" w:rsidRPr="00E760B6" w:rsidRDefault="00EA289E" w:rsidP="00EA289E">
            <w:pPr>
              <w:spacing w:after="0" w:line="240" w:lineRule="auto"/>
              <w:jc w:val="left"/>
              <w:rPr>
                <w:rFonts w:ascii="Arial Narrow" w:hAnsi="Arial Narrow" w:cs="Arial"/>
                <w:color w:val="000000"/>
                <w:szCs w:val="24"/>
                <w:lang w:eastAsia="en-AU"/>
              </w:rPr>
            </w:pPr>
          </w:p>
        </w:tc>
        <w:tc>
          <w:tcPr>
            <w:tcW w:w="1320" w:type="dxa"/>
            <w:vMerge/>
            <w:tcBorders>
              <w:top w:val="single" w:sz="8" w:space="0" w:color="FFFFFF" w:themeColor="background1"/>
              <w:left w:val="thinThickSmallGap" w:sz="24" w:space="0" w:color="auto"/>
              <w:bottom w:val="single" w:sz="8" w:space="0" w:color="FFFFFF" w:themeColor="background1"/>
              <w:right w:val="single" w:sz="8" w:space="0" w:color="FFFFFF" w:themeColor="background1"/>
            </w:tcBorders>
            <w:vAlign w:val="center"/>
            <w:hideMark/>
          </w:tcPr>
          <w:p w14:paraId="5BD99F36" w14:textId="77777777" w:rsidR="00EA289E" w:rsidRPr="00E760B6" w:rsidRDefault="00EA289E" w:rsidP="00EA289E">
            <w:pPr>
              <w:spacing w:after="0" w:line="240" w:lineRule="auto"/>
              <w:jc w:val="left"/>
              <w:rPr>
                <w:rFonts w:ascii="Arial Narrow" w:hAnsi="Arial Narrow" w:cs="Arial"/>
                <w:color w:val="000000"/>
                <w:szCs w:val="24"/>
                <w:lang w:eastAsia="en-AU"/>
              </w:rPr>
            </w:pPr>
          </w:p>
        </w:tc>
        <w:tc>
          <w:tcPr>
            <w:tcW w:w="348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B6DDE8"/>
            <w:vAlign w:val="center"/>
            <w:hideMark/>
          </w:tcPr>
          <w:p w14:paraId="46BDB235" w14:textId="77777777" w:rsidR="00EA289E" w:rsidRPr="00E760B6" w:rsidRDefault="00EA289E" w:rsidP="00EA289E">
            <w:pPr>
              <w:spacing w:after="0" w:line="240" w:lineRule="auto"/>
              <w:jc w:val="left"/>
              <w:rPr>
                <w:rFonts w:ascii="Arial Narrow" w:hAnsi="Arial Narrow" w:cs="Arial"/>
                <w:color w:val="000000"/>
                <w:szCs w:val="24"/>
                <w:lang w:eastAsia="en-AU"/>
              </w:rPr>
            </w:pPr>
            <w:r w:rsidRPr="00E760B6">
              <w:rPr>
                <w:rFonts w:ascii="Arial Narrow" w:hAnsi="Arial Narrow" w:cs="Arial"/>
                <w:color w:val="000000"/>
                <w:szCs w:val="24"/>
                <w:lang w:eastAsia="en-AU"/>
              </w:rPr>
              <w:t>5. Peer review</w:t>
            </w:r>
          </w:p>
        </w:tc>
        <w:tc>
          <w:tcPr>
            <w:tcW w:w="1060" w:type="dxa"/>
            <w:vMerge/>
            <w:tcBorders>
              <w:top w:val="single" w:sz="8" w:space="0" w:color="FFFFFF" w:themeColor="background1"/>
              <w:left w:val="single" w:sz="8" w:space="0" w:color="FFFFFF" w:themeColor="background1"/>
              <w:bottom w:val="single" w:sz="8" w:space="0" w:color="FFFFFF" w:themeColor="background1"/>
              <w:right w:val="single" w:sz="8" w:space="0" w:color="auto"/>
            </w:tcBorders>
            <w:vAlign w:val="center"/>
            <w:hideMark/>
          </w:tcPr>
          <w:p w14:paraId="766A820D" w14:textId="77777777" w:rsidR="00EA289E" w:rsidRPr="00E760B6" w:rsidRDefault="00EA289E" w:rsidP="00EA289E">
            <w:pPr>
              <w:spacing w:after="0" w:line="240" w:lineRule="auto"/>
              <w:jc w:val="left"/>
              <w:rPr>
                <w:rFonts w:ascii="Arial Narrow" w:hAnsi="Arial Narrow" w:cs="Arial"/>
                <w:color w:val="000000"/>
                <w:szCs w:val="24"/>
                <w:lang w:eastAsia="en-AU"/>
              </w:rPr>
            </w:pPr>
          </w:p>
        </w:tc>
      </w:tr>
      <w:tr w:rsidR="00EA289E" w:rsidRPr="00E760B6" w14:paraId="67C6F9F4" w14:textId="77777777" w:rsidTr="00BA2B79">
        <w:trPr>
          <w:trHeight w:val="1140"/>
        </w:trPr>
        <w:tc>
          <w:tcPr>
            <w:tcW w:w="3500" w:type="dxa"/>
            <w:tcBorders>
              <w:top w:val="single" w:sz="8" w:space="0" w:color="FFFFFF" w:themeColor="background1"/>
              <w:left w:val="single" w:sz="8" w:space="0" w:color="auto"/>
              <w:bottom w:val="single" w:sz="4" w:space="0" w:color="4BACC6"/>
              <w:right w:val="thinThickSmallGap" w:sz="24" w:space="0" w:color="auto"/>
            </w:tcBorders>
            <w:shd w:val="clear" w:color="000000" w:fill="DAEEF3"/>
            <w:vAlign w:val="center"/>
            <w:hideMark/>
          </w:tcPr>
          <w:p w14:paraId="425AC3E1" w14:textId="77777777" w:rsidR="00EA289E" w:rsidRPr="00E760B6" w:rsidRDefault="00EA289E" w:rsidP="00EA289E">
            <w:pPr>
              <w:spacing w:after="0" w:line="240" w:lineRule="auto"/>
              <w:jc w:val="left"/>
              <w:rPr>
                <w:rFonts w:ascii="Arial Narrow" w:hAnsi="Arial Narrow" w:cs="Arial"/>
                <w:color w:val="000000"/>
                <w:szCs w:val="24"/>
                <w:lang w:eastAsia="en-AU"/>
              </w:rPr>
            </w:pPr>
            <w:r w:rsidRPr="00E760B6">
              <w:rPr>
                <w:rFonts w:ascii="Arial Narrow" w:hAnsi="Arial Narrow" w:cs="Arial"/>
                <w:color w:val="000000"/>
                <w:szCs w:val="24"/>
                <w:lang w:eastAsia="en-AU"/>
              </w:rPr>
              <w:t>Footpath not compliant to disability access guidelines leading to complains and reconstruction</w:t>
            </w:r>
          </w:p>
        </w:tc>
        <w:tc>
          <w:tcPr>
            <w:tcW w:w="1320" w:type="dxa"/>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000000" w:fill="DAEEF3"/>
            <w:vAlign w:val="center"/>
            <w:hideMark/>
          </w:tcPr>
          <w:p w14:paraId="2F195818" w14:textId="77777777" w:rsidR="00EA289E" w:rsidRPr="00E760B6" w:rsidRDefault="00EA289E" w:rsidP="00EA289E">
            <w:pPr>
              <w:spacing w:after="0" w:line="240" w:lineRule="auto"/>
              <w:jc w:val="left"/>
              <w:rPr>
                <w:rFonts w:ascii="Arial Narrow" w:hAnsi="Arial Narrow" w:cs="Arial"/>
                <w:color w:val="000000"/>
                <w:szCs w:val="24"/>
                <w:lang w:eastAsia="en-AU"/>
              </w:rPr>
            </w:pPr>
            <w:r w:rsidRPr="00E760B6">
              <w:rPr>
                <w:rFonts w:ascii="Arial Narrow" w:hAnsi="Arial Narrow" w:cs="Arial"/>
                <w:color w:val="000000"/>
                <w:szCs w:val="24"/>
                <w:lang w:eastAsia="en-AU"/>
              </w:rPr>
              <w:t>Substantial</w:t>
            </w:r>
          </w:p>
        </w:tc>
        <w:tc>
          <w:tcPr>
            <w:tcW w:w="348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DAEEF3"/>
            <w:vAlign w:val="center"/>
            <w:hideMark/>
          </w:tcPr>
          <w:p w14:paraId="7A5563E3" w14:textId="77777777" w:rsidR="00EA289E" w:rsidRPr="00E760B6" w:rsidRDefault="00EA289E" w:rsidP="00EA289E">
            <w:pPr>
              <w:spacing w:after="0" w:line="240" w:lineRule="auto"/>
              <w:jc w:val="left"/>
              <w:rPr>
                <w:rFonts w:ascii="Arial Narrow" w:hAnsi="Arial Narrow" w:cs="Arial"/>
                <w:color w:val="000000"/>
                <w:szCs w:val="24"/>
                <w:lang w:eastAsia="en-AU"/>
              </w:rPr>
            </w:pPr>
            <w:r w:rsidRPr="00E760B6">
              <w:rPr>
                <w:rFonts w:ascii="Arial Narrow" w:hAnsi="Arial Narrow" w:cs="Arial"/>
                <w:color w:val="000000"/>
                <w:szCs w:val="24"/>
                <w:lang w:eastAsia="en-AU"/>
              </w:rPr>
              <w:t>1. Consultation and design as per disability access standards.</w:t>
            </w:r>
          </w:p>
        </w:tc>
        <w:tc>
          <w:tcPr>
            <w:tcW w:w="1060" w:type="dxa"/>
            <w:tcBorders>
              <w:top w:val="single" w:sz="8" w:space="0" w:color="FFFFFF" w:themeColor="background1"/>
              <w:left w:val="single" w:sz="8" w:space="0" w:color="FFFFFF" w:themeColor="background1"/>
              <w:bottom w:val="single" w:sz="8" w:space="0" w:color="FFFFFF" w:themeColor="background1"/>
              <w:right w:val="single" w:sz="8" w:space="0" w:color="auto"/>
            </w:tcBorders>
            <w:shd w:val="clear" w:color="000000" w:fill="DAEEF3"/>
            <w:noWrap/>
            <w:vAlign w:val="center"/>
            <w:hideMark/>
          </w:tcPr>
          <w:p w14:paraId="38E5ED22" w14:textId="77777777" w:rsidR="00EA289E" w:rsidRPr="00E760B6" w:rsidRDefault="00EA289E" w:rsidP="00EA289E">
            <w:pPr>
              <w:spacing w:after="0" w:line="240" w:lineRule="auto"/>
              <w:jc w:val="center"/>
              <w:rPr>
                <w:rFonts w:ascii="Arial Narrow" w:hAnsi="Arial Narrow" w:cs="Arial"/>
                <w:color w:val="000000"/>
                <w:szCs w:val="24"/>
                <w:lang w:eastAsia="en-AU"/>
              </w:rPr>
            </w:pPr>
            <w:r w:rsidRPr="00E760B6">
              <w:rPr>
                <w:rFonts w:ascii="Arial Narrow" w:hAnsi="Arial Narrow" w:cs="Arial"/>
                <w:color w:val="000000"/>
                <w:szCs w:val="24"/>
                <w:lang w:eastAsia="en-AU"/>
              </w:rPr>
              <w:t>Ongoing</w:t>
            </w:r>
          </w:p>
        </w:tc>
      </w:tr>
      <w:tr w:rsidR="00EA289E" w:rsidRPr="00E760B6" w14:paraId="1D4CF0B5" w14:textId="77777777" w:rsidTr="00BA2B79">
        <w:trPr>
          <w:trHeight w:val="600"/>
        </w:trPr>
        <w:tc>
          <w:tcPr>
            <w:tcW w:w="3500" w:type="dxa"/>
            <w:vMerge w:val="restart"/>
            <w:tcBorders>
              <w:top w:val="single" w:sz="8" w:space="0" w:color="FFFFFF" w:themeColor="background1"/>
              <w:left w:val="single" w:sz="8" w:space="0" w:color="auto"/>
              <w:bottom w:val="single" w:sz="4" w:space="0" w:color="4BACC6"/>
              <w:right w:val="thinThickSmallGap" w:sz="24" w:space="0" w:color="auto"/>
            </w:tcBorders>
            <w:shd w:val="clear" w:color="000000" w:fill="B6DDE8"/>
            <w:vAlign w:val="center"/>
            <w:hideMark/>
          </w:tcPr>
          <w:p w14:paraId="57700637" w14:textId="77777777" w:rsidR="00EA289E" w:rsidRPr="00E760B6" w:rsidRDefault="00EA289E" w:rsidP="00EA289E">
            <w:pPr>
              <w:spacing w:after="0" w:line="240" w:lineRule="auto"/>
              <w:jc w:val="left"/>
              <w:rPr>
                <w:rFonts w:ascii="Arial Narrow" w:hAnsi="Arial Narrow" w:cs="Arial"/>
                <w:color w:val="000000"/>
                <w:szCs w:val="24"/>
                <w:lang w:eastAsia="en-AU"/>
              </w:rPr>
            </w:pPr>
            <w:r w:rsidRPr="00E760B6">
              <w:rPr>
                <w:rFonts w:ascii="Arial Narrow" w:hAnsi="Arial Narrow" w:cs="Arial"/>
                <w:color w:val="000000"/>
                <w:szCs w:val="24"/>
                <w:lang w:eastAsia="en-AU"/>
              </w:rPr>
              <w:t>Footpath trip hazard causing injury, legal action, financial impact and reputation damage.</w:t>
            </w:r>
          </w:p>
        </w:tc>
        <w:tc>
          <w:tcPr>
            <w:tcW w:w="1320" w:type="dxa"/>
            <w:vMerge w:val="restart"/>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000000" w:fill="B6DDE8"/>
            <w:noWrap/>
            <w:vAlign w:val="center"/>
            <w:hideMark/>
          </w:tcPr>
          <w:p w14:paraId="7FAB607E" w14:textId="77777777" w:rsidR="00EA289E" w:rsidRPr="00E760B6" w:rsidRDefault="00EA289E" w:rsidP="00EA289E">
            <w:pPr>
              <w:spacing w:after="0" w:line="240" w:lineRule="auto"/>
              <w:jc w:val="center"/>
              <w:rPr>
                <w:rFonts w:ascii="Arial Narrow" w:hAnsi="Arial Narrow" w:cs="Arial"/>
                <w:color w:val="000000"/>
                <w:szCs w:val="24"/>
                <w:lang w:eastAsia="en-AU"/>
              </w:rPr>
            </w:pPr>
            <w:r w:rsidRPr="00E760B6">
              <w:rPr>
                <w:rFonts w:ascii="Arial Narrow" w:hAnsi="Arial Narrow" w:cs="Arial"/>
                <w:color w:val="000000"/>
                <w:szCs w:val="24"/>
                <w:lang w:eastAsia="en-AU"/>
              </w:rPr>
              <w:t>Substantial</w:t>
            </w:r>
          </w:p>
        </w:tc>
        <w:tc>
          <w:tcPr>
            <w:tcW w:w="348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B6DDE8"/>
            <w:noWrap/>
            <w:vAlign w:val="center"/>
            <w:hideMark/>
          </w:tcPr>
          <w:p w14:paraId="6CA1ACEB" w14:textId="77777777" w:rsidR="00EA289E" w:rsidRPr="00E760B6" w:rsidRDefault="00EA289E" w:rsidP="00EA289E">
            <w:pPr>
              <w:spacing w:after="0" w:line="240" w:lineRule="auto"/>
              <w:jc w:val="left"/>
              <w:rPr>
                <w:rFonts w:ascii="Arial Narrow" w:hAnsi="Arial Narrow" w:cs="Arial"/>
                <w:color w:val="000000"/>
                <w:szCs w:val="24"/>
                <w:lang w:eastAsia="en-AU"/>
              </w:rPr>
            </w:pPr>
            <w:r w:rsidRPr="00E760B6">
              <w:rPr>
                <w:rFonts w:ascii="Arial Narrow" w:hAnsi="Arial Narrow" w:cs="Arial"/>
                <w:color w:val="000000"/>
                <w:szCs w:val="24"/>
                <w:lang w:eastAsia="en-AU"/>
              </w:rPr>
              <w:t>1. Sign Off process</w:t>
            </w:r>
          </w:p>
        </w:tc>
        <w:tc>
          <w:tcPr>
            <w:tcW w:w="1060" w:type="dxa"/>
            <w:vMerge w:val="restart"/>
            <w:tcBorders>
              <w:top w:val="single" w:sz="8" w:space="0" w:color="FFFFFF" w:themeColor="background1"/>
              <w:left w:val="single" w:sz="8" w:space="0" w:color="FFFFFF" w:themeColor="background1"/>
              <w:bottom w:val="single" w:sz="8" w:space="0" w:color="FFFFFF" w:themeColor="background1"/>
              <w:right w:val="single" w:sz="8" w:space="0" w:color="auto"/>
            </w:tcBorders>
            <w:shd w:val="clear" w:color="000000" w:fill="B6DDE8"/>
            <w:noWrap/>
            <w:vAlign w:val="center"/>
            <w:hideMark/>
          </w:tcPr>
          <w:p w14:paraId="1173A9FC" w14:textId="77777777" w:rsidR="00EA289E" w:rsidRPr="00E760B6" w:rsidRDefault="00EA289E" w:rsidP="00EA289E">
            <w:pPr>
              <w:spacing w:after="0" w:line="240" w:lineRule="auto"/>
              <w:jc w:val="center"/>
              <w:rPr>
                <w:rFonts w:ascii="Arial Narrow" w:hAnsi="Arial Narrow" w:cs="Arial"/>
                <w:color w:val="000000"/>
                <w:szCs w:val="24"/>
                <w:lang w:eastAsia="en-AU"/>
              </w:rPr>
            </w:pPr>
            <w:r w:rsidRPr="00E760B6">
              <w:rPr>
                <w:rFonts w:ascii="Arial Narrow" w:hAnsi="Arial Narrow" w:cs="Arial"/>
                <w:color w:val="000000"/>
                <w:szCs w:val="24"/>
                <w:lang w:eastAsia="en-AU"/>
              </w:rPr>
              <w:t>Ongoing</w:t>
            </w:r>
          </w:p>
        </w:tc>
      </w:tr>
      <w:tr w:rsidR="00EA289E" w:rsidRPr="00E760B6" w14:paraId="0F6C30BE" w14:textId="77777777" w:rsidTr="00BA2B79">
        <w:trPr>
          <w:trHeight w:val="600"/>
        </w:trPr>
        <w:tc>
          <w:tcPr>
            <w:tcW w:w="3500" w:type="dxa"/>
            <w:vMerge/>
            <w:tcBorders>
              <w:top w:val="single" w:sz="8" w:space="0" w:color="FFFFFF" w:themeColor="background1"/>
              <w:left w:val="single" w:sz="8" w:space="0" w:color="auto"/>
              <w:bottom w:val="single" w:sz="4" w:space="0" w:color="4BACC6"/>
              <w:right w:val="thinThickSmallGap" w:sz="24" w:space="0" w:color="auto"/>
            </w:tcBorders>
            <w:vAlign w:val="center"/>
            <w:hideMark/>
          </w:tcPr>
          <w:p w14:paraId="2BBB0029" w14:textId="77777777" w:rsidR="00EA289E" w:rsidRPr="00E760B6" w:rsidRDefault="00EA289E" w:rsidP="00EA289E">
            <w:pPr>
              <w:spacing w:after="0" w:line="240" w:lineRule="auto"/>
              <w:jc w:val="left"/>
              <w:rPr>
                <w:rFonts w:ascii="Arial Narrow" w:hAnsi="Arial Narrow" w:cs="Arial"/>
                <w:color w:val="000000"/>
                <w:szCs w:val="24"/>
                <w:lang w:eastAsia="en-AU"/>
              </w:rPr>
            </w:pPr>
          </w:p>
        </w:tc>
        <w:tc>
          <w:tcPr>
            <w:tcW w:w="1320" w:type="dxa"/>
            <w:vMerge/>
            <w:tcBorders>
              <w:top w:val="single" w:sz="8" w:space="0" w:color="FFFFFF" w:themeColor="background1"/>
              <w:left w:val="thinThickSmallGap" w:sz="24" w:space="0" w:color="auto"/>
              <w:bottom w:val="single" w:sz="8" w:space="0" w:color="FFFFFF" w:themeColor="background1"/>
              <w:right w:val="single" w:sz="8" w:space="0" w:color="FFFFFF" w:themeColor="background1"/>
            </w:tcBorders>
            <w:vAlign w:val="center"/>
            <w:hideMark/>
          </w:tcPr>
          <w:p w14:paraId="4001E568" w14:textId="77777777" w:rsidR="00EA289E" w:rsidRPr="00E760B6" w:rsidRDefault="00EA289E" w:rsidP="00EA289E">
            <w:pPr>
              <w:spacing w:after="0" w:line="240" w:lineRule="auto"/>
              <w:jc w:val="left"/>
              <w:rPr>
                <w:rFonts w:ascii="Arial Narrow" w:hAnsi="Arial Narrow" w:cs="Arial"/>
                <w:color w:val="000000"/>
                <w:szCs w:val="24"/>
                <w:lang w:eastAsia="en-AU"/>
              </w:rPr>
            </w:pPr>
          </w:p>
        </w:tc>
        <w:tc>
          <w:tcPr>
            <w:tcW w:w="348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B6DDE8"/>
            <w:noWrap/>
            <w:vAlign w:val="center"/>
            <w:hideMark/>
          </w:tcPr>
          <w:p w14:paraId="23CAAFAF" w14:textId="77777777" w:rsidR="00EA289E" w:rsidRPr="00E760B6" w:rsidRDefault="00EA289E" w:rsidP="00EA289E">
            <w:pPr>
              <w:spacing w:after="0" w:line="240" w:lineRule="auto"/>
              <w:jc w:val="left"/>
              <w:rPr>
                <w:rFonts w:ascii="Arial Narrow" w:hAnsi="Arial Narrow" w:cs="Arial"/>
                <w:color w:val="000000"/>
                <w:szCs w:val="24"/>
                <w:lang w:eastAsia="en-AU"/>
              </w:rPr>
            </w:pPr>
            <w:r w:rsidRPr="00E760B6">
              <w:rPr>
                <w:rFonts w:ascii="Arial Narrow" w:hAnsi="Arial Narrow" w:cs="Arial"/>
                <w:color w:val="000000"/>
                <w:szCs w:val="24"/>
                <w:lang w:eastAsia="en-AU"/>
              </w:rPr>
              <w:t>2. Membership of peak bodies</w:t>
            </w:r>
          </w:p>
        </w:tc>
        <w:tc>
          <w:tcPr>
            <w:tcW w:w="1060" w:type="dxa"/>
            <w:vMerge/>
            <w:tcBorders>
              <w:top w:val="single" w:sz="8" w:space="0" w:color="FFFFFF" w:themeColor="background1"/>
              <w:left w:val="single" w:sz="8" w:space="0" w:color="FFFFFF" w:themeColor="background1"/>
              <w:bottom w:val="single" w:sz="8" w:space="0" w:color="FFFFFF" w:themeColor="background1"/>
              <w:right w:val="single" w:sz="8" w:space="0" w:color="auto"/>
            </w:tcBorders>
            <w:vAlign w:val="center"/>
            <w:hideMark/>
          </w:tcPr>
          <w:p w14:paraId="31C28B71" w14:textId="77777777" w:rsidR="00EA289E" w:rsidRPr="00E760B6" w:rsidRDefault="00EA289E" w:rsidP="00EA289E">
            <w:pPr>
              <w:spacing w:after="0" w:line="240" w:lineRule="auto"/>
              <w:jc w:val="left"/>
              <w:rPr>
                <w:rFonts w:ascii="Arial Narrow" w:hAnsi="Arial Narrow" w:cs="Arial"/>
                <w:color w:val="000000"/>
                <w:szCs w:val="24"/>
                <w:lang w:eastAsia="en-AU"/>
              </w:rPr>
            </w:pPr>
          </w:p>
        </w:tc>
      </w:tr>
      <w:tr w:rsidR="00EA289E" w:rsidRPr="00E760B6" w14:paraId="06EF30FF" w14:textId="77777777" w:rsidTr="00BA2B79">
        <w:trPr>
          <w:trHeight w:val="600"/>
        </w:trPr>
        <w:tc>
          <w:tcPr>
            <w:tcW w:w="3500" w:type="dxa"/>
            <w:vMerge/>
            <w:tcBorders>
              <w:top w:val="single" w:sz="8" w:space="0" w:color="FFFFFF" w:themeColor="background1"/>
              <w:left w:val="single" w:sz="8" w:space="0" w:color="auto"/>
              <w:bottom w:val="single" w:sz="4" w:space="0" w:color="4BACC6"/>
              <w:right w:val="thinThickSmallGap" w:sz="24" w:space="0" w:color="auto"/>
            </w:tcBorders>
            <w:vAlign w:val="center"/>
            <w:hideMark/>
          </w:tcPr>
          <w:p w14:paraId="44968F76" w14:textId="77777777" w:rsidR="00EA289E" w:rsidRPr="00E760B6" w:rsidRDefault="00EA289E" w:rsidP="00EA289E">
            <w:pPr>
              <w:spacing w:after="0" w:line="240" w:lineRule="auto"/>
              <w:jc w:val="left"/>
              <w:rPr>
                <w:rFonts w:ascii="Arial Narrow" w:hAnsi="Arial Narrow" w:cs="Arial"/>
                <w:color w:val="000000"/>
                <w:szCs w:val="24"/>
                <w:lang w:eastAsia="en-AU"/>
              </w:rPr>
            </w:pPr>
          </w:p>
        </w:tc>
        <w:tc>
          <w:tcPr>
            <w:tcW w:w="1320" w:type="dxa"/>
            <w:vMerge/>
            <w:tcBorders>
              <w:top w:val="single" w:sz="8" w:space="0" w:color="FFFFFF" w:themeColor="background1"/>
              <w:left w:val="thinThickSmallGap" w:sz="24" w:space="0" w:color="auto"/>
              <w:bottom w:val="single" w:sz="8" w:space="0" w:color="FFFFFF" w:themeColor="background1"/>
              <w:right w:val="single" w:sz="8" w:space="0" w:color="FFFFFF" w:themeColor="background1"/>
            </w:tcBorders>
            <w:vAlign w:val="center"/>
            <w:hideMark/>
          </w:tcPr>
          <w:p w14:paraId="5F0A82AC" w14:textId="77777777" w:rsidR="00EA289E" w:rsidRPr="00E760B6" w:rsidRDefault="00EA289E" w:rsidP="00EA289E">
            <w:pPr>
              <w:spacing w:after="0" w:line="240" w:lineRule="auto"/>
              <w:jc w:val="left"/>
              <w:rPr>
                <w:rFonts w:ascii="Arial Narrow" w:hAnsi="Arial Narrow" w:cs="Arial"/>
                <w:color w:val="000000"/>
                <w:szCs w:val="24"/>
                <w:lang w:eastAsia="en-AU"/>
              </w:rPr>
            </w:pPr>
          </w:p>
        </w:tc>
        <w:tc>
          <w:tcPr>
            <w:tcW w:w="348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B6DDE8"/>
            <w:vAlign w:val="center"/>
            <w:hideMark/>
          </w:tcPr>
          <w:p w14:paraId="3143F466" w14:textId="77777777" w:rsidR="00EA289E" w:rsidRPr="00E760B6" w:rsidRDefault="00EA289E" w:rsidP="00EA289E">
            <w:pPr>
              <w:spacing w:after="0" w:line="240" w:lineRule="auto"/>
              <w:jc w:val="left"/>
              <w:rPr>
                <w:rFonts w:ascii="Arial Narrow" w:hAnsi="Arial Narrow" w:cs="Arial"/>
                <w:color w:val="000000"/>
                <w:szCs w:val="24"/>
                <w:lang w:eastAsia="en-AU"/>
              </w:rPr>
            </w:pPr>
            <w:r w:rsidRPr="00E760B6">
              <w:rPr>
                <w:rFonts w:ascii="Arial Narrow" w:hAnsi="Arial Narrow" w:cs="Arial"/>
                <w:color w:val="000000"/>
                <w:szCs w:val="24"/>
                <w:lang w:eastAsia="en-AU"/>
              </w:rPr>
              <w:t>3. Relationship with Main Roads and other stakeholders</w:t>
            </w:r>
          </w:p>
        </w:tc>
        <w:tc>
          <w:tcPr>
            <w:tcW w:w="1060" w:type="dxa"/>
            <w:vMerge/>
            <w:tcBorders>
              <w:top w:val="single" w:sz="8" w:space="0" w:color="FFFFFF" w:themeColor="background1"/>
              <w:left w:val="single" w:sz="8" w:space="0" w:color="FFFFFF" w:themeColor="background1"/>
              <w:bottom w:val="single" w:sz="8" w:space="0" w:color="FFFFFF" w:themeColor="background1"/>
              <w:right w:val="single" w:sz="8" w:space="0" w:color="auto"/>
            </w:tcBorders>
            <w:vAlign w:val="center"/>
            <w:hideMark/>
          </w:tcPr>
          <w:p w14:paraId="1703C6D2" w14:textId="77777777" w:rsidR="00EA289E" w:rsidRPr="00E760B6" w:rsidRDefault="00EA289E" w:rsidP="00EA289E">
            <w:pPr>
              <w:spacing w:after="0" w:line="240" w:lineRule="auto"/>
              <w:jc w:val="left"/>
              <w:rPr>
                <w:rFonts w:ascii="Arial Narrow" w:hAnsi="Arial Narrow" w:cs="Arial"/>
                <w:color w:val="000000"/>
                <w:szCs w:val="24"/>
                <w:lang w:eastAsia="en-AU"/>
              </w:rPr>
            </w:pPr>
          </w:p>
        </w:tc>
      </w:tr>
      <w:tr w:rsidR="00EA289E" w:rsidRPr="00E760B6" w14:paraId="52AFC474" w14:textId="77777777" w:rsidTr="00BA2B79">
        <w:trPr>
          <w:trHeight w:val="600"/>
        </w:trPr>
        <w:tc>
          <w:tcPr>
            <w:tcW w:w="3500" w:type="dxa"/>
            <w:vMerge/>
            <w:tcBorders>
              <w:top w:val="single" w:sz="8" w:space="0" w:color="FFFFFF" w:themeColor="background1"/>
              <w:left w:val="single" w:sz="8" w:space="0" w:color="auto"/>
              <w:bottom w:val="single" w:sz="4" w:space="0" w:color="4BACC6"/>
              <w:right w:val="thinThickSmallGap" w:sz="24" w:space="0" w:color="auto"/>
            </w:tcBorders>
            <w:vAlign w:val="center"/>
            <w:hideMark/>
          </w:tcPr>
          <w:p w14:paraId="21375DC9" w14:textId="77777777" w:rsidR="00EA289E" w:rsidRPr="00E760B6" w:rsidRDefault="00EA289E" w:rsidP="00EA289E">
            <w:pPr>
              <w:spacing w:after="0" w:line="240" w:lineRule="auto"/>
              <w:jc w:val="left"/>
              <w:rPr>
                <w:rFonts w:ascii="Arial Narrow" w:hAnsi="Arial Narrow" w:cs="Arial"/>
                <w:color w:val="000000"/>
                <w:szCs w:val="24"/>
                <w:lang w:eastAsia="en-AU"/>
              </w:rPr>
            </w:pPr>
          </w:p>
        </w:tc>
        <w:tc>
          <w:tcPr>
            <w:tcW w:w="1320" w:type="dxa"/>
            <w:vMerge/>
            <w:tcBorders>
              <w:top w:val="single" w:sz="8" w:space="0" w:color="FFFFFF" w:themeColor="background1"/>
              <w:left w:val="thinThickSmallGap" w:sz="24" w:space="0" w:color="auto"/>
              <w:bottom w:val="single" w:sz="8" w:space="0" w:color="FFFFFF" w:themeColor="background1"/>
              <w:right w:val="single" w:sz="8" w:space="0" w:color="FFFFFF" w:themeColor="background1"/>
            </w:tcBorders>
            <w:vAlign w:val="center"/>
            <w:hideMark/>
          </w:tcPr>
          <w:p w14:paraId="6415B5DE" w14:textId="77777777" w:rsidR="00EA289E" w:rsidRPr="00E760B6" w:rsidRDefault="00EA289E" w:rsidP="00EA289E">
            <w:pPr>
              <w:spacing w:after="0" w:line="240" w:lineRule="auto"/>
              <w:jc w:val="left"/>
              <w:rPr>
                <w:rFonts w:ascii="Arial Narrow" w:hAnsi="Arial Narrow" w:cs="Arial"/>
                <w:color w:val="000000"/>
                <w:szCs w:val="24"/>
                <w:lang w:eastAsia="en-AU"/>
              </w:rPr>
            </w:pPr>
          </w:p>
        </w:tc>
        <w:tc>
          <w:tcPr>
            <w:tcW w:w="348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B6DDE8"/>
            <w:vAlign w:val="center"/>
            <w:hideMark/>
          </w:tcPr>
          <w:p w14:paraId="2FEEFB4A" w14:textId="77777777" w:rsidR="00EA289E" w:rsidRPr="00E760B6" w:rsidRDefault="00EA289E" w:rsidP="00EA289E">
            <w:pPr>
              <w:spacing w:after="0" w:line="240" w:lineRule="auto"/>
              <w:jc w:val="left"/>
              <w:rPr>
                <w:rFonts w:ascii="Arial Narrow" w:hAnsi="Arial Narrow" w:cs="Arial"/>
                <w:color w:val="000000"/>
                <w:szCs w:val="24"/>
                <w:lang w:eastAsia="en-AU"/>
              </w:rPr>
            </w:pPr>
            <w:r w:rsidRPr="00E760B6">
              <w:rPr>
                <w:rFonts w:ascii="Arial Narrow" w:hAnsi="Arial Narrow" w:cs="Arial"/>
                <w:color w:val="000000"/>
                <w:szCs w:val="24"/>
                <w:lang w:eastAsia="en-AU"/>
              </w:rPr>
              <w:t>4. Road Safety Audit</w:t>
            </w:r>
          </w:p>
        </w:tc>
        <w:tc>
          <w:tcPr>
            <w:tcW w:w="1060" w:type="dxa"/>
            <w:vMerge/>
            <w:tcBorders>
              <w:top w:val="single" w:sz="8" w:space="0" w:color="FFFFFF" w:themeColor="background1"/>
              <w:left w:val="single" w:sz="8" w:space="0" w:color="FFFFFF" w:themeColor="background1"/>
              <w:bottom w:val="single" w:sz="8" w:space="0" w:color="FFFFFF" w:themeColor="background1"/>
              <w:right w:val="single" w:sz="8" w:space="0" w:color="auto"/>
            </w:tcBorders>
            <w:vAlign w:val="center"/>
            <w:hideMark/>
          </w:tcPr>
          <w:p w14:paraId="7E2B0019" w14:textId="77777777" w:rsidR="00EA289E" w:rsidRPr="00E760B6" w:rsidRDefault="00EA289E" w:rsidP="00EA289E">
            <w:pPr>
              <w:spacing w:after="0" w:line="240" w:lineRule="auto"/>
              <w:jc w:val="left"/>
              <w:rPr>
                <w:rFonts w:ascii="Arial Narrow" w:hAnsi="Arial Narrow" w:cs="Arial"/>
                <w:color w:val="000000"/>
                <w:szCs w:val="24"/>
                <w:lang w:eastAsia="en-AU"/>
              </w:rPr>
            </w:pPr>
          </w:p>
        </w:tc>
      </w:tr>
      <w:tr w:rsidR="00EA289E" w:rsidRPr="00E760B6" w14:paraId="0AB7B022" w14:textId="77777777" w:rsidTr="00360627">
        <w:trPr>
          <w:trHeight w:val="600"/>
        </w:trPr>
        <w:tc>
          <w:tcPr>
            <w:tcW w:w="3500" w:type="dxa"/>
            <w:vMerge w:val="restart"/>
            <w:tcBorders>
              <w:top w:val="single" w:sz="8" w:space="0" w:color="FFFFFF" w:themeColor="background1"/>
              <w:left w:val="single" w:sz="8" w:space="0" w:color="auto"/>
              <w:bottom w:val="single" w:sz="4" w:space="0" w:color="4BACC6"/>
              <w:right w:val="thinThickSmallGap" w:sz="24" w:space="0" w:color="auto"/>
            </w:tcBorders>
            <w:shd w:val="clear" w:color="000000" w:fill="DAEEF3"/>
            <w:vAlign w:val="center"/>
            <w:hideMark/>
          </w:tcPr>
          <w:p w14:paraId="3C107C45" w14:textId="77777777" w:rsidR="00EA289E" w:rsidRPr="00E760B6" w:rsidRDefault="00EA289E" w:rsidP="00EA289E">
            <w:pPr>
              <w:spacing w:after="0" w:line="240" w:lineRule="auto"/>
              <w:jc w:val="left"/>
              <w:rPr>
                <w:rFonts w:ascii="Arial Narrow" w:hAnsi="Arial Narrow" w:cs="Arial"/>
                <w:color w:val="000000"/>
                <w:szCs w:val="24"/>
                <w:lang w:eastAsia="en-AU"/>
              </w:rPr>
            </w:pPr>
            <w:r w:rsidRPr="00E760B6">
              <w:rPr>
                <w:rFonts w:ascii="Arial Narrow" w:hAnsi="Arial Narrow" w:cs="Arial"/>
                <w:color w:val="000000"/>
                <w:szCs w:val="24"/>
                <w:lang w:eastAsia="en-AU"/>
              </w:rPr>
              <w:t>Failure to plan for the future maintenance and the path assets resulting in asset failure and service delivery delay</w:t>
            </w:r>
          </w:p>
        </w:tc>
        <w:tc>
          <w:tcPr>
            <w:tcW w:w="1320" w:type="dxa"/>
            <w:vMerge w:val="restart"/>
            <w:tcBorders>
              <w:top w:val="single" w:sz="8" w:space="0" w:color="FFFFFF" w:themeColor="background1"/>
              <w:left w:val="thinThickSmallGap" w:sz="24" w:space="0" w:color="auto"/>
              <w:bottom w:val="nil"/>
              <w:right w:val="single" w:sz="8" w:space="0" w:color="FFFFFF" w:themeColor="background1"/>
            </w:tcBorders>
            <w:shd w:val="clear" w:color="000000" w:fill="DAEEF3"/>
            <w:noWrap/>
            <w:vAlign w:val="center"/>
            <w:hideMark/>
          </w:tcPr>
          <w:p w14:paraId="5F7C2CA5" w14:textId="77777777" w:rsidR="00EA289E" w:rsidRPr="00E760B6" w:rsidRDefault="00EA289E" w:rsidP="00EA289E">
            <w:pPr>
              <w:spacing w:after="0" w:line="240" w:lineRule="auto"/>
              <w:jc w:val="center"/>
              <w:rPr>
                <w:rFonts w:ascii="Arial Narrow" w:hAnsi="Arial Narrow" w:cs="Arial"/>
                <w:color w:val="000000"/>
                <w:szCs w:val="24"/>
                <w:lang w:eastAsia="en-AU"/>
              </w:rPr>
            </w:pPr>
            <w:r w:rsidRPr="00E760B6">
              <w:rPr>
                <w:rFonts w:ascii="Arial Narrow" w:hAnsi="Arial Narrow" w:cs="Arial"/>
                <w:color w:val="000000"/>
                <w:szCs w:val="24"/>
                <w:lang w:eastAsia="en-AU"/>
              </w:rPr>
              <w:t>Substantial</w:t>
            </w:r>
          </w:p>
        </w:tc>
        <w:tc>
          <w:tcPr>
            <w:tcW w:w="348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DAEEF3"/>
            <w:vAlign w:val="center"/>
            <w:hideMark/>
          </w:tcPr>
          <w:p w14:paraId="39C99E04" w14:textId="77777777" w:rsidR="00EA289E" w:rsidRPr="00E760B6" w:rsidRDefault="00EA289E" w:rsidP="00EA289E">
            <w:pPr>
              <w:spacing w:after="0" w:line="240" w:lineRule="auto"/>
              <w:jc w:val="left"/>
              <w:rPr>
                <w:rFonts w:ascii="Arial Narrow" w:hAnsi="Arial Narrow" w:cs="Arial"/>
                <w:color w:val="000000"/>
                <w:szCs w:val="24"/>
                <w:lang w:eastAsia="en-AU"/>
              </w:rPr>
            </w:pPr>
            <w:r w:rsidRPr="00E760B6">
              <w:rPr>
                <w:rFonts w:ascii="Arial Narrow" w:hAnsi="Arial Narrow" w:cs="Arial"/>
                <w:color w:val="000000"/>
                <w:szCs w:val="24"/>
                <w:lang w:eastAsia="en-AU"/>
              </w:rPr>
              <w:t>1. Supporting the City's Asset Management team</w:t>
            </w:r>
          </w:p>
        </w:tc>
        <w:tc>
          <w:tcPr>
            <w:tcW w:w="1060" w:type="dxa"/>
            <w:vMerge w:val="restart"/>
            <w:tcBorders>
              <w:top w:val="single" w:sz="8" w:space="0" w:color="FFFFFF" w:themeColor="background1"/>
              <w:left w:val="single" w:sz="8" w:space="0" w:color="FFFFFF" w:themeColor="background1"/>
              <w:bottom w:val="single" w:sz="4" w:space="0" w:color="4BACC6"/>
              <w:right w:val="single" w:sz="8" w:space="0" w:color="auto"/>
            </w:tcBorders>
            <w:shd w:val="clear" w:color="000000" w:fill="DAEEF3"/>
            <w:noWrap/>
            <w:vAlign w:val="center"/>
            <w:hideMark/>
          </w:tcPr>
          <w:p w14:paraId="06BFE4C3" w14:textId="77777777" w:rsidR="00EA289E" w:rsidRPr="00E760B6" w:rsidRDefault="00EA289E" w:rsidP="00EA289E">
            <w:pPr>
              <w:spacing w:after="0" w:line="240" w:lineRule="auto"/>
              <w:jc w:val="center"/>
              <w:rPr>
                <w:rFonts w:ascii="Arial Narrow" w:hAnsi="Arial Narrow" w:cs="Arial"/>
                <w:color w:val="000000"/>
                <w:szCs w:val="24"/>
                <w:lang w:eastAsia="en-AU"/>
              </w:rPr>
            </w:pPr>
            <w:r w:rsidRPr="00E760B6">
              <w:rPr>
                <w:rFonts w:ascii="Arial Narrow" w:hAnsi="Arial Narrow" w:cs="Arial"/>
                <w:color w:val="000000"/>
                <w:szCs w:val="24"/>
                <w:lang w:eastAsia="en-AU"/>
              </w:rPr>
              <w:t>Ongoing</w:t>
            </w:r>
          </w:p>
        </w:tc>
      </w:tr>
      <w:tr w:rsidR="00EA289E" w:rsidRPr="00E760B6" w14:paraId="6C7A0833" w14:textId="77777777" w:rsidTr="00360627">
        <w:trPr>
          <w:trHeight w:val="600"/>
        </w:trPr>
        <w:tc>
          <w:tcPr>
            <w:tcW w:w="3500" w:type="dxa"/>
            <w:vMerge/>
            <w:tcBorders>
              <w:top w:val="single" w:sz="8" w:space="0" w:color="FFFFFF" w:themeColor="background1"/>
              <w:left w:val="single" w:sz="8" w:space="0" w:color="auto"/>
              <w:bottom w:val="single" w:sz="8" w:space="0" w:color="auto"/>
              <w:right w:val="thinThickSmallGap" w:sz="24" w:space="0" w:color="auto"/>
            </w:tcBorders>
            <w:vAlign w:val="center"/>
            <w:hideMark/>
          </w:tcPr>
          <w:p w14:paraId="43ECD108" w14:textId="77777777" w:rsidR="00EA289E" w:rsidRPr="00E760B6" w:rsidRDefault="00EA289E" w:rsidP="00EA289E">
            <w:pPr>
              <w:spacing w:after="0" w:line="240" w:lineRule="auto"/>
              <w:jc w:val="left"/>
              <w:rPr>
                <w:rFonts w:ascii="Arial Narrow" w:hAnsi="Arial Narrow" w:cs="Arial"/>
                <w:color w:val="000000"/>
                <w:sz w:val="22"/>
                <w:szCs w:val="22"/>
                <w:lang w:eastAsia="en-AU"/>
              </w:rPr>
            </w:pPr>
          </w:p>
        </w:tc>
        <w:tc>
          <w:tcPr>
            <w:tcW w:w="1320" w:type="dxa"/>
            <w:vMerge/>
            <w:tcBorders>
              <w:top w:val="nil"/>
              <w:left w:val="thinThickSmallGap" w:sz="24" w:space="0" w:color="auto"/>
              <w:bottom w:val="single" w:sz="8" w:space="0" w:color="auto"/>
              <w:right w:val="single" w:sz="8" w:space="0" w:color="FFFFFF" w:themeColor="background1"/>
            </w:tcBorders>
            <w:vAlign w:val="center"/>
            <w:hideMark/>
          </w:tcPr>
          <w:p w14:paraId="6F1C0116" w14:textId="77777777" w:rsidR="00EA289E" w:rsidRPr="00E760B6" w:rsidRDefault="00EA289E" w:rsidP="00EA289E">
            <w:pPr>
              <w:spacing w:after="0" w:line="240" w:lineRule="auto"/>
              <w:jc w:val="left"/>
              <w:rPr>
                <w:rFonts w:ascii="Arial Narrow" w:hAnsi="Arial Narrow" w:cs="Arial"/>
                <w:color w:val="000000"/>
                <w:sz w:val="22"/>
                <w:szCs w:val="22"/>
                <w:lang w:eastAsia="en-AU"/>
              </w:rPr>
            </w:pPr>
          </w:p>
        </w:tc>
        <w:tc>
          <w:tcPr>
            <w:tcW w:w="3480" w:type="dxa"/>
            <w:tcBorders>
              <w:top w:val="single" w:sz="8" w:space="0" w:color="FFFFFF" w:themeColor="background1"/>
              <w:left w:val="single" w:sz="8" w:space="0" w:color="FFFFFF" w:themeColor="background1"/>
              <w:bottom w:val="single" w:sz="8" w:space="0" w:color="auto"/>
              <w:right w:val="single" w:sz="8" w:space="0" w:color="FFFFFF" w:themeColor="background1"/>
            </w:tcBorders>
            <w:shd w:val="clear" w:color="000000" w:fill="DAEEF3"/>
            <w:vAlign w:val="center"/>
            <w:hideMark/>
          </w:tcPr>
          <w:p w14:paraId="20629963" w14:textId="77777777" w:rsidR="00EA289E" w:rsidRPr="00E760B6" w:rsidRDefault="00EA289E" w:rsidP="00EA289E">
            <w:pPr>
              <w:spacing w:after="0" w:line="240" w:lineRule="auto"/>
              <w:jc w:val="left"/>
              <w:rPr>
                <w:rFonts w:ascii="Arial Narrow" w:hAnsi="Arial Narrow" w:cs="Arial"/>
                <w:color w:val="000000"/>
                <w:szCs w:val="24"/>
                <w:lang w:eastAsia="en-AU"/>
              </w:rPr>
            </w:pPr>
            <w:r w:rsidRPr="00E760B6">
              <w:rPr>
                <w:rFonts w:ascii="Arial Narrow" w:hAnsi="Arial Narrow" w:cs="Arial"/>
                <w:color w:val="000000"/>
                <w:szCs w:val="24"/>
                <w:lang w:eastAsia="en-AU"/>
              </w:rPr>
              <w:t>2. Reviewing process, engage an external consultant</w:t>
            </w:r>
          </w:p>
        </w:tc>
        <w:tc>
          <w:tcPr>
            <w:tcW w:w="1060" w:type="dxa"/>
            <w:vMerge/>
            <w:tcBorders>
              <w:top w:val="nil"/>
              <w:left w:val="single" w:sz="8" w:space="0" w:color="FFFFFF" w:themeColor="background1"/>
              <w:bottom w:val="single" w:sz="8" w:space="0" w:color="auto"/>
              <w:right w:val="single" w:sz="8" w:space="0" w:color="auto"/>
            </w:tcBorders>
            <w:vAlign w:val="center"/>
            <w:hideMark/>
          </w:tcPr>
          <w:p w14:paraId="01A33021" w14:textId="77777777" w:rsidR="00EA289E" w:rsidRPr="00E760B6" w:rsidRDefault="00EA289E" w:rsidP="00EA289E">
            <w:pPr>
              <w:spacing w:after="0" w:line="240" w:lineRule="auto"/>
              <w:jc w:val="left"/>
              <w:rPr>
                <w:rFonts w:ascii="Arial Narrow" w:hAnsi="Arial Narrow" w:cs="Arial"/>
                <w:color w:val="000000"/>
                <w:sz w:val="22"/>
                <w:szCs w:val="22"/>
                <w:lang w:eastAsia="en-AU"/>
              </w:rPr>
            </w:pPr>
          </w:p>
        </w:tc>
      </w:tr>
    </w:tbl>
    <w:p w14:paraId="20997ECC" w14:textId="77777777" w:rsidR="00027C4E" w:rsidRDefault="00027C4E" w:rsidP="00A050AE">
      <w:pPr>
        <w:pStyle w:val="Default"/>
        <w:jc w:val="both"/>
      </w:pPr>
    </w:p>
    <w:p w14:paraId="3BA21746" w14:textId="77777777" w:rsidR="00474BC1" w:rsidRDefault="00474BC1" w:rsidP="00A050AE">
      <w:pPr>
        <w:pStyle w:val="Default"/>
        <w:jc w:val="both"/>
      </w:pPr>
      <w:r w:rsidRPr="0094715A">
        <w:t>The City uses a matrix based approach when addressing risk leve</w:t>
      </w:r>
      <w:r>
        <w:t xml:space="preserve">l, treatment and responsibility as </w:t>
      </w:r>
      <w:r w:rsidRPr="0094715A">
        <w:t>detailed in Table 3.3.</w:t>
      </w:r>
      <w:r w:rsidR="003620C9">
        <w:t>2</w:t>
      </w:r>
      <w:r>
        <w:t>.</w:t>
      </w:r>
    </w:p>
    <w:p w14:paraId="5463B6FD" w14:textId="77777777" w:rsidR="00F57100" w:rsidRDefault="00F57100" w:rsidP="00A050AE">
      <w:pPr>
        <w:pStyle w:val="Default"/>
        <w:sectPr w:rsidR="00F57100" w:rsidSect="00D95710">
          <w:headerReference w:type="first" r:id="rId19"/>
          <w:pgSz w:w="11907" w:h="16840" w:code="9"/>
          <w:pgMar w:top="1135" w:right="1440" w:bottom="1440" w:left="1440" w:header="624" w:footer="510" w:gutter="0"/>
          <w:pgNumType w:start="1"/>
          <w:cols w:space="720"/>
          <w:docGrid w:linePitch="360"/>
        </w:sectPr>
      </w:pPr>
    </w:p>
    <w:p w14:paraId="106FEA98" w14:textId="77777777" w:rsidR="00474BC1" w:rsidRPr="00140CAE" w:rsidRDefault="00474BC1" w:rsidP="00616E47">
      <w:pPr>
        <w:keepNext/>
        <w:rPr>
          <w:b/>
          <w:iCs/>
          <w:color w:val="0070C0"/>
          <w:szCs w:val="22"/>
        </w:rPr>
      </w:pPr>
      <w:r w:rsidRPr="00140CAE">
        <w:rPr>
          <w:b/>
          <w:iCs/>
          <w:color w:val="0070C0"/>
          <w:szCs w:val="22"/>
        </w:rPr>
        <w:lastRenderedPageBreak/>
        <w:t>Table 3.3.</w:t>
      </w:r>
      <w:r w:rsidR="003620C9" w:rsidRPr="00140CAE">
        <w:rPr>
          <w:b/>
          <w:iCs/>
          <w:color w:val="0070C0"/>
          <w:szCs w:val="22"/>
        </w:rPr>
        <w:t>2</w:t>
      </w:r>
      <w:r w:rsidRPr="00140CAE">
        <w:rPr>
          <w:b/>
          <w:iCs/>
          <w:color w:val="0070C0"/>
          <w:szCs w:val="22"/>
        </w:rPr>
        <w:tab/>
        <w:t>Risk Treatment Matrix</w:t>
      </w:r>
    </w:p>
    <w:tbl>
      <w:tblPr>
        <w:tblW w:w="5368" w:type="pct"/>
        <w:tblInd w:w="-318" w:type="dxa"/>
        <w:tblLayout w:type="fixed"/>
        <w:tblLook w:val="04A0" w:firstRow="1" w:lastRow="0" w:firstColumn="1" w:lastColumn="0" w:noHBand="0" w:noVBand="1"/>
      </w:tblPr>
      <w:tblGrid>
        <w:gridCol w:w="2084"/>
        <w:gridCol w:w="871"/>
        <w:gridCol w:w="4435"/>
        <w:gridCol w:w="5674"/>
        <w:gridCol w:w="2155"/>
      </w:tblGrid>
      <w:tr w:rsidR="00E12743" w:rsidRPr="00E12743" w14:paraId="327CA639" w14:textId="77777777" w:rsidTr="00360627">
        <w:trPr>
          <w:cantSplit/>
          <w:trHeight w:val="436"/>
          <w:tblHeader/>
        </w:trPr>
        <w:tc>
          <w:tcPr>
            <w:tcW w:w="685" w:type="pct"/>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14:paraId="3087852A" w14:textId="77777777" w:rsidR="00E12743" w:rsidRPr="00542ADA" w:rsidRDefault="00E12743" w:rsidP="00E12743">
            <w:pPr>
              <w:spacing w:line="240" w:lineRule="auto"/>
              <w:jc w:val="center"/>
              <w:rPr>
                <w:rFonts w:ascii="Arial Narrow" w:hAnsi="Arial Narrow" w:cs="Arial"/>
                <w:b/>
                <w:bCs/>
                <w:color w:val="FFFFFF" w:themeColor="background1"/>
                <w:szCs w:val="22"/>
                <w:lang w:val="en-US"/>
              </w:rPr>
            </w:pPr>
            <w:r w:rsidRPr="00542ADA">
              <w:rPr>
                <w:rFonts w:ascii="Arial Narrow" w:hAnsi="Arial Narrow" w:cs="Arial"/>
                <w:b/>
                <w:bCs/>
                <w:color w:val="FFFFFF" w:themeColor="background1"/>
                <w:szCs w:val="22"/>
                <w:lang w:val="en-US"/>
              </w:rPr>
              <w:t>Risk Level</w:t>
            </w:r>
          </w:p>
        </w:tc>
        <w:tc>
          <w:tcPr>
            <w:tcW w:w="286" w:type="pct"/>
            <w:tcBorders>
              <w:top w:val="single" w:sz="4" w:space="0" w:color="auto"/>
              <w:left w:val="nil"/>
              <w:bottom w:val="single" w:sz="4" w:space="0" w:color="auto"/>
              <w:right w:val="single" w:sz="4" w:space="0" w:color="auto"/>
            </w:tcBorders>
            <w:shd w:val="clear" w:color="auto" w:fill="B6DDE8" w:themeFill="accent5" w:themeFillTint="66"/>
            <w:noWrap/>
            <w:vAlign w:val="center"/>
            <w:hideMark/>
          </w:tcPr>
          <w:p w14:paraId="5A0C5BB9" w14:textId="77777777" w:rsidR="00E12743" w:rsidRPr="00542ADA" w:rsidRDefault="00E12743" w:rsidP="00E12743">
            <w:pPr>
              <w:spacing w:line="240" w:lineRule="auto"/>
              <w:jc w:val="center"/>
              <w:rPr>
                <w:rFonts w:ascii="Arial Narrow" w:hAnsi="Arial Narrow" w:cs="Arial"/>
                <w:b/>
                <w:bCs/>
                <w:color w:val="FFFFFF" w:themeColor="background1"/>
                <w:szCs w:val="22"/>
                <w:lang w:val="en-US"/>
              </w:rPr>
            </w:pPr>
            <w:r w:rsidRPr="00542ADA">
              <w:rPr>
                <w:rFonts w:ascii="Arial Narrow" w:hAnsi="Arial Narrow" w:cs="Arial"/>
                <w:b/>
                <w:bCs/>
                <w:color w:val="FFFFFF" w:themeColor="background1"/>
                <w:szCs w:val="22"/>
                <w:lang w:val="en-US"/>
              </w:rPr>
              <w:t>Code</w:t>
            </w:r>
          </w:p>
        </w:tc>
        <w:tc>
          <w:tcPr>
            <w:tcW w:w="1457" w:type="pct"/>
            <w:tcBorders>
              <w:top w:val="single" w:sz="4" w:space="0" w:color="auto"/>
              <w:left w:val="nil"/>
              <w:bottom w:val="single" w:sz="4" w:space="0" w:color="auto"/>
              <w:right w:val="single" w:sz="4" w:space="0" w:color="auto"/>
            </w:tcBorders>
            <w:shd w:val="clear" w:color="auto" w:fill="B6DDE8" w:themeFill="accent5" w:themeFillTint="66"/>
            <w:noWrap/>
            <w:vAlign w:val="center"/>
            <w:hideMark/>
          </w:tcPr>
          <w:p w14:paraId="27279C47" w14:textId="77777777" w:rsidR="00E12743" w:rsidRPr="00542ADA" w:rsidRDefault="00E12743" w:rsidP="00E12743">
            <w:pPr>
              <w:spacing w:line="240" w:lineRule="auto"/>
              <w:jc w:val="center"/>
              <w:rPr>
                <w:rFonts w:ascii="Arial Narrow" w:hAnsi="Arial Narrow" w:cs="Arial"/>
                <w:b/>
                <w:bCs/>
                <w:color w:val="FFFFFF" w:themeColor="background1"/>
                <w:szCs w:val="22"/>
                <w:lang w:val="en-US"/>
              </w:rPr>
            </w:pPr>
            <w:r w:rsidRPr="00542ADA">
              <w:rPr>
                <w:rFonts w:ascii="Arial Narrow" w:hAnsi="Arial Narrow" w:cs="Arial"/>
                <w:b/>
                <w:bCs/>
                <w:color w:val="FFFFFF" w:themeColor="background1"/>
                <w:szCs w:val="22"/>
                <w:lang w:val="en-US"/>
              </w:rPr>
              <w:t>Criteria</w:t>
            </w:r>
          </w:p>
        </w:tc>
        <w:tc>
          <w:tcPr>
            <w:tcW w:w="1864" w:type="pct"/>
            <w:tcBorders>
              <w:top w:val="single" w:sz="4" w:space="0" w:color="auto"/>
              <w:left w:val="nil"/>
              <w:bottom w:val="single" w:sz="4" w:space="0" w:color="auto"/>
              <w:right w:val="single" w:sz="4" w:space="0" w:color="auto"/>
            </w:tcBorders>
            <w:shd w:val="clear" w:color="auto" w:fill="B6DDE8" w:themeFill="accent5" w:themeFillTint="66"/>
            <w:vAlign w:val="center"/>
            <w:hideMark/>
          </w:tcPr>
          <w:p w14:paraId="35A321FE" w14:textId="77777777" w:rsidR="00E12743" w:rsidRPr="00542ADA" w:rsidRDefault="00E12743" w:rsidP="00E12743">
            <w:pPr>
              <w:spacing w:line="240" w:lineRule="auto"/>
              <w:jc w:val="center"/>
              <w:rPr>
                <w:rFonts w:ascii="Arial Narrow" w:hAnsi="Arial Narrow" w:cs="Arial"/>
                <w:b/>
                <w:bCs/>
                <w:color w:val="FFFFFF" w:themeColor="background1"/>
                <w:szCs w:val="22"/>
                <w:lang w:val="en-US"/>
              </w:rPr>
            </w:pPr>
            <w:r w:rsidRPr="00542ADA">
              <w:rPr>
                <w:rFonts w:ascii="Arial Narrow" w:hAnsi="Arial Narrow" w:cs="Arial"/>
                <w:b/>
                <w:bCs/>
                <w:color w:val="FFFFFF" w:themeColor="background1"/>
                <w:szCs w:val="22"/>
                <w:lang w:val="en-US"/>
              </w:rPr>
              <w:t>Treatment</w:t>
            </w:r>
          </w:p>
        </w:tc>
        <w:tc>
          <w:tcPr>
            <w:tcW w:w="708" w:type="pct"/>
            <w:tcBorders>
              <w:top w:val="single" w:sz="4" w:space="0" w:color="auto"/>
              <w:left w:val="nil"/>
              <w:bottom w:val="single" w:sz="4" w:space="0" w:color="auto"/>
              <w:right w:val="single" w:sz="4" w:space="0" w:color="auto"/>
            </w:tcBorders>
            <w:shd w:val="clear" w:color="auto" w:fill="B6DDE8" w:themeFill="accent5" w:themeFillTint="66"/>
            <w:vAlign w:val="center"/>
            <w:hideMark/>
          </w:tcPr>
          <w:p w14:paraId="4E5BCAB7" w14:textId="77777777" w:rsidR="00E12743" w:rsidRPr="00542ADA" w:rsidRDefault="00E12743" w:rsidP="00E12743">
            <w:pPr>
              <w:spacing w:line="240" w:lineRule="auto"/>
              <w:jc w:val="left"/>
              <w:rPr>
                <w:rFonts w:ascii="Arial Narrow" w:hAnsi="Arial Narrow" w:cs="Arial"/>
                <w:b/>
                <w:bCs/>
                <w:color w:val="FFFFFF" w:themeColor="background1"/>
                <w:szCs w:val="22"/>
                <w:lang w:val="en-US"/>
              </w:rPr>
            </w:pPr>
            <w:r w:rsidRPr="00542ADA">
              <w:rPr>
                <w:rFonts w:ascii="Arial Narrow" w:hAnsi="Arial Narrow" w:cs="Arial"/>
                <w:b/>
                <w:bCs/>
                <w:color w:val="FFFFFF" w:themeColor="background1"/>
                <w:szCs w:val="22"/>
                <w:lang w:val="en-US"/>
              </w:rPr>
              <w:t>Responsibility</w:t>
            </w:r>
          </w:p>
        </w:tc>
      </w:tr>
      <w:tr w:rsidR="00E12743" w:rsidRPr="00E12743" w14:paraId="3A636422" w14:textId="77777777" w:rsidTr="00360627">
        <w:trPr>
          <w:cantSplit/>
          <w:trHeight w:val="600"/>
        </w:trPr>
        <w:tc>
          <w:tcPr>
            <w:tcW w:w="685" w:type="pct"/>
            <w:tcBorders>
              <w:top w:val="nil"/>
              <w:left w:val="single" w:sz="4" w:space="0" w:color="auto"/>
              <w:bottom w:val="single" w:sz="4" w:space="0" w:color="auto"/>
              <w:right w:val="single" w:sz="4" w:space="0" w:color="auto"/>
            </w:tcBorders>
            <w:shd w:val="clear" w:color="auto" w:fill="auto"/>
            <w:noWrap/>
            <w:vAlign w:val="center"/>
            <w:hideMark/>
          </w:tcPr>
          <w:p w14:paraId="7301A714" w14:textId="77777777" w:rsidR="00E12743" w:rsidRPr="00542ADA" w:rsidRDefault="00E12743" w:rsidP="00E12743">
            <w:pPr>
              <w:spacing w:line="240" w:lineRule="auto"/>
              <w:rPr>
                <w:rFonts w:ascii="Arial Narrow" w:hAnsi="Arial Narrow" w:cs="Arial"/>
                <w:b/>
                <w:bCs/>
                <w:color w:val="FFFFFF"/>
                <w:sz w:val="22"/>
                <w:lang w:val="en-US"/>
              </w:rPr>
            </w:pPr>
            <w:r w:rsidRPr="00542ADA">
              <w:rPr>
                <w:rFonts w:ascii="Arial Narrow" w:hAnsi="Arial Narrow" w:cs="Arial"/>
                <w:b/>
                <w:bCs/>
                <w:sz w:val="22"/>
                <w:lang w:val="en-US"/>
              </w:rPr>
              <w:t>LOW</w:t>
            </w:r>
          </w:p>
        </w:tc>
        <w:tc>
          <w:tcPr>
            <w:tcW w:w="286" w:type="pct"/>
            <w:tcBorders>
              <w:top w:val="nil"/>
              <w:left w:val="nil"/>
              <w:bottom w:val="single" w:sz="4" w:space="0" w:color="auto"/>
              <w:right w:val="single" w:sz="4" w:space="0" w:color="auto"/>
            </w:tcBorders>
            <w:shd w:val="clear" w:color="000000" w:fill="00B0F0"/>
            <w:noWrap/>
            <w:vAlign w:val="center"/>
            <w:hideMark/>
          </w:tcPr>
          <w:p w14:paraId="2173AA52" w14:textId="77777777" w:rsidR="00E12743" w:rsidRPr="00542ADA" w:rsidRDefault="00E12743" w:rsidP="00E12743">
            <w:pPr>
              <w:spacing w:line="240" w:lineRule="auto"/>
              <w:jc w:val="center"/>
              <w:rPr>
                <w:rFonts w:ascii="Arial Narrow" w:hAnsi="Arial Narrow" w:cs="Arial"/>
                <w:sz w:val="22"/>
                <w:lang w:val="en-US"/>
              </w:rPr>
            </w:pPr>
            <w:r w:rsidRPr="00542ADA">
              <w:rPr>
                <w:rFonts w:ascii="Arial Narrow" w:hAnsi="Arial Narrow" w:cs="Arial"/>
                <w:sz w:val="22"/>
                <w:lang w:val="en-US"/>
              </w:rPr>
              <w:t>L</w:t>
            </w:r>
          </w:p>
        </w:tc>
        <w:tc>
          <w:tcPr>
            <w:tcW w:w="1457" w:type="pct"/>
            <w:tcBorders>
              <w:top w:val="nil"/>
              <w:left w:val="nil"/>
              <w:bottom w:val="single" w:sz="4" w:space="0" w:color="auto"/>
              <w:right w:val="single" w:sz="4" w:space="0" w:color="auto"/>
            </w:tcBorders>
            <w:shd w:val="clear" w:color="auto" w:fill="auto"/>
            <w:noWrap/>
            <w:vAlign w:val="center"/>
            <w:hideMark/>
          </w:tcPr>
          <w:p w14:paraId="6D59CF99" w14:textId="77777777" w:rsidR="00E12743" w:rsidRPr="00542ADA" w:rsidRDefault="00E12743" w:rsidP="00E12743">
            <w:pPr>
              <w:spacing w:line="240" w:lineRule="auto"/>
              <w:rPr>
                <w:rFonts w:ascii="Arial Narrow" w:hAnsi="Arial Narrow" w:cs="Arial"/>
                <w:sz w:val="22"/>
                <w:lang w:val="en-US"/>
              </w:rPr>
            </w:pPr>
            <w:r w:rsidRPr="00542ADA">
              <w:rPr>
                <w:rFonts w:ascii="Arial Narrow" w:hAnsi="Arial Narrow" w:cs="Arial"/>
                <w:sz w:val="22"/>
                <w:lang w:val="en-US"/>
              </w:rPr>
              <w:t>Risk acceptable with adequate controls, managed by routine procedures. Subject to annual monitoring or continuous review throughout project lifecycle.</w:t>
            </w:r>
          </w:p>
        </w:tc>
        <w:tc>
          <w:tcPr>
            <w:tcW w:w="1864" w:type="pct"/>
            <w:tcBorders>
              <w:top w:val="nil"/>
              <w:left w:val="nil"/>
              <w:bottom w:val="single" w:sz="4" w:space="0" w:color="auto"/>
              <w:right w:val="single" w:sz="4" w:space="0" w:color="auto"/>
            </w:tcBorders>
            <w:shd w:val="clear" w:color="auto" w:fill="auto"/>
            <w:vAlign w:val="center"/>
            <w:hideMark/>
          </w:tcPr>
          <w:p w14:paraId="297E092F" w14:textId="77777777" w:rsidR="00E12743" w:rsidRPr="00542ADA" w:rsidRDefault="00E12743" w:rsidP="00E12743">
            <w:pPr>
              <w:spacing w:line="240" w:lineRule="auto"/>
              <w:rPr>
                <w:rFonts w:ascii="Arial Narrow" w:hAnsi="Arial Narrow" w:cs="Arial"/>
                <w:sz w:val="22"/>
                <w:lang w:val="en-US"/>
              </w:rPr>
            </w:pPr>
            <w:r w:rsidRPr="00542ADA">
              <w:rPr>
                <w:rFonts w:ascii="Arial Narrow" w:hAnsi="Arial Narrow" w:cs="Arial"/>
                <w:sz w:val="22"/>
                <w:lang w:val="en-US"/>
              </w:rPr>
              <w:t>Management through routine operations/project, Risk Registers to be updated.</w:t>
            </w:r>
          </w:p>
        </w:tc>
        <w:tc>
          <w:tcPr>
            <w:tcW w:w="708" w:type="pct"/>
            <w:tcBorders>
              <w:top w:val="nil"/>
              <w:left w:val="nil"/>
              <w:bottom w:val="single" w:sz="4" w:space="0" w:color="auto"/>
              <w:right w:val="single" w:sz="4" w:space="0" w:color="auto"/>
            </w:tcBorders>
            <w:shd w:val="clear" w:color="auto" w:fill="auto"/>
            <w:vAlign w:val="center"/>
            <w:hideMark/>
          </w:tcPr>
          <w:p w14:paraId="6333196D" w14:textId="77777777" w:rsidR="00E12743" w:rsidRPr="00542ADA" w:rsidRDefault="00E12743" w:rsidP="00E12743">
            <w:pPr>
              <w:spacing w:line="240" w:lineRule="auto"/>
              <w:jc w:val="left"/>
              <w:rPr>
                <w:rFonts w:ascii="Arial Narrow" w:hAnsi="Arial Narrow" w:cs="Arial"/>
                <w:sz w:val="22"/>
                <w:lang w:val="en-US"/>
              </w:rPr>
            </w:pPr>
            <w:r w:rsidRPr="00542ADA">
              <w:rPr>
                <w:rFonts w:ascii="Arial Narrow" w:hAnsi="Arial Narrow" w:cs="Arial"/>
                <w:sz w:val="22"/>
                <w:lang w:val="en-US"/>
              </w:rPr>
              <w:t>Service Unit Manager/Project Manager</w:t>
            </w:r>
          </w:p>
        </w:tc>
      </w:tr>
      <w:tr w:rsidR="00E12743" w:rsidRPr="00E12743" w14:paraId="22DFA290" w14:textId="77777777" w:rsidTr="00360627">
        <w:trPr>
          <w:cantSplit/>
          <w:trHeight w:val="900"/>
        </w:trPr>
        <w:tc>
          <w:tcPr>
            <w:tcW w:w="685" w:type="pct"/>
            <w:tcBorders>
              <w:top w:val="nil"/>
              <w:left w:val="single" w:sz="4" w:space="0" w:color="auto"/>
              <w:bottom w:val="single" w:sz="4" w:space="0" w:color="auto"/>
              <w:right w:val="single" w:sz="4" w:space="0" w:color="auto"/>
            </w:tcBorders>
            <w:shd w:val="clear" w:color="auto" w:fill="auto"/>
            <w:noWrap/>
            <w:vAlign w:val="center"/>
            <w:hideMark/>
          </w:tcPr>
          <w:p w14:paraId="120537A8" w14:textId="77777777" w:rsidR="00E12743" w:rsidRPr="00542ADA" w:rsidRDefault="00E12743" w:rsidP="00E12743">
            <w:pPr>
              <w:spacing w:line="240" w:lineRule="auto"/>
              <w:rPr>
                <w:rFonts w:ascii="Arial Narrow" w:hAnsi="Arial Narrow" w:cs="Arial"/>
                <w:b/>
                <w:bCs/>
                <w:color w:val="FFFFFF"/>
                <w:sz w:val="22"/>
                <w:lang w:val="en-US"/>
              </w:rPr>
            </w:pPr>
            <w:r w:rsidRPr="00542ADA">
              <w:rPr>
                <w:rFonts w:ascii="Arial Narrow" w:hAnsi="Arial Narrow" w:cs="Arial"/>
                <w:b/>
                <w:bCs/>
                <w:sz w:val="22"/>
                <w:lang w:val="en-US"/>
              </w:rPr>
              <w:t>MODERATE</w:t>
            </w:r>
          </w:p>
        </w:tc>
        <w:tc>
          <w:tcPr>
            <w:tcW w:w="286" w:type="pct"/>
            <w:tcBorders>
              <w:top w:val="nil"/>
              <w:left w:val="nil"/>
              <w:bottom w:val="single" w:sz="4" w:space="0" w:color="auto"/>
              <w:right w:val="single" w:sz="4" w:space="0" w:color="auto"/>
            </w:tcBorders>
            <w:shd w:val="clear" w:color="000000" w:fill="92D050"/>
            <w:noWrap/>
            <w:vAlign w:val="center"/>
            <w:hideMark/>
          </w:tcPr>
          <w:p w14:paraId="6D34F08F" w14:textId="77777777" w:rsidR="00E12743" w:rsidRPr="00542ADA" w:rsidRDefault="00E12743" w:rsidP="00E12743">
            <w:pPr>
              <w:spacing w:line="240" w:lineRule="auto"/>
              <w:jc w:val="center"/>
              <w:rPr>
                <w:rFonts w:ascii="Arial Narrow" w:hAnsi="Arial Narrow" w:cs="Arial"/>
                <w:sz w:val="22"/>
                <w:lang w:val="en-US"/>
              </w:rPr>
            </w:pPr>
            <w:r w:rsidRPr="00542ADA">
              <w:rPr>
                <w:rFonts w:ascii="Arial Narrow" w:hAnsi="Arial Narrow" w:cs="Arial"/>
                <w:sz w:val="22"/>
                <w:lang w:val="en-US"/>
              </w:rPr>
              <w:t>M</w:t>
            </w:r>
          </w:p>
        </w:tc>
        <w:tc>
          <w:tcPr>
            <w:tcW w:w="1457" w:type="pct"/>
            <w:tcBorders>
              <w:top w:val="nil"/>
              <w:left w:val="nil"/>
              <w:bottom w:val="single" w:sz="4" w:space="0" w:color="auto"/>
              <w:right w:val="single" w:sz="4" w:space="0" w:color="auto"/>
            </w:tcBorders>
            <w:shd w:val="clear" w:color="auto" w:fill="auto"/>
            <w:noWrap/>
            <w:vAlign w:val="center"/>
            <w:hideMark/>
          </w:tcPr>
          <w:p w14:paraId="22FD978F" w14:textId="77777777" w:rsidR="00E12743" w:rsidRPr="00542ADA" w:rsidRDefault="00E12743" w:rsidP="00E12743">
            <w:pPr>
              <w:spacing w:line="240" w:lineRule="auto"/>
              <w:rPr>
                <w:rFonts w:ascii="Arial Narrow" w:hAnsi="Arial Narrow" w:cs="Arial"/>
                <w:sz w:val="22"/>
                <w:lang w:val="en-US"/>
              </w:rPr>
            </w:pPr>
            <w:r w:rsidRPr="00542ADA">
              <w:rPr>
                <w:rFonts w:ascii="Arial Narrow" w:hAnsi="Arial Narrow" w:cs="Arial"/>
                <w:sz w:val="22"/>
                <w:lang w:val="en-US"/>
              </w:rPr>
              <w:t>Risk acceptable with adequate controls, managed by specific procedures. Subject to semi- annual monitoring or continuous review throughout project lifecycle.</w:t>
            </w:r>
          </w:p>
        </w:tc>
        <w:tc>
          <w:tcPr>
            <w:tcW w:w="1864" w:type="pct"/>
            <w:tcBorders>
              <w:top w:val="nil"/>
              <w:left w:val="nil"/>
              <w:bottom w:val="single" w:sz="4" w:space="0" w:color="auto"/>
              <w:right w:val="single" w:sz="4" w:space="0" w:color="auto"/>
            </w:tcBorders>
            <w:shd w:val="clear" w:color="auto" w:fill="auto"/>
            <w:vAlign w:val="center"/>
            <w:hideMark/>
          </w:tcPr>
          <w:p w14:paraId="75AC1B4B" w14:textId="77777777" w:rsidR="00E12743" w:rsidRPr="00542ADA" w:rsidRDefault="00E12743" w:rsidP="00E12743">
            <w:pPr>
              <w:spacing w:line="240" w:lineRule="auto"/>
              <w:rPr>
                <w:rFonts w:ascii="Arial Narrow" w:hAnsi="Arial Narrow" w:cs="Arial"/>
                <w:sz w:val="22"/>
                <w:lang w:val="en-US"/>
              </w:rPr>
            </w:pPr>
            <w:r w:rsidRPr="00542ADA">
              <w:rPr>
                <w:rFonts w:ascii="Arial Narrow" w:hAnsi="Arial Narrow" w:cs="Arial"/>
                <w:sz w:val="22"/>
                <w:lang w:val="en-US"/>
              </w:rPr>
              <w:t>Communication and awareness of increasing risk provided to SM, Risk Registers to be updated.</w:t>
            </w:r>
          </w:p>
        </w:tc>
        <w:tc>
          <w:tcPr>
            <w:tcW w:w="708" w:type="pct"/>
            <w:tcBorders>
              <w:top w:val="nil"/>
              <w:left w:val="nil"/>
              <w:bottom w:val="single" w:sz="4" w:space="0" w:color="auto"/>
              <w:right w:val="single" w:sz="4" w:space="0" w:color="auto"/>
            </w:tcBorders>
            <w:shd w:val="clear" w:color="auto" w:fill="auto"/>
            <w:vAlign w:val="center"/>
            <w:hideMark/>
          </w:tcPr>
          <w:p w14:paraId="669FFDFC" w14:textId="77777777" w:rsidR="00E12743" w:rsidRPr="00542ADA" w:rsidRDefault="00E12743" w:rsidP="00E12743">
            <w:pPr>
              <w:spacing w:line="240" w:lineRule="auto"/>
              <w:jc w:val="left"/>
              <w:rPr>
                <w:rFonts w:ascii="Arial Narrow" w:hAnsi="Arial Narrow" w:cs="Arial"/>
                <w:sz w:val="22"/>
                <w:lang w:val="en-US"/>
              </w:rPr>
            </w:pPr>
            <w:r w:rsidRPr="00542ADA">
              <w:rPr>
                <w:rFonts w:ascii="Arial Narrow" w:hAnsi="Arial Narrow" w:cs="Arial"/>
                <w:sz w:val="22"/>
                <w:lang w:val="en-US"/>
              </w:rPr>
              <w:t>Senior Manager/Project Manager</w:t>
            </w:r>
          </w:p>
        </w:tc>
      </w:tr>
      <w:tr w:rsidR="00E12743" w:rsidRPr="00E12743" w14:paraId="300D2232" w14:textId="77777777" w:rsidTr="00360627">
        <w:trPr>
          <w:cantSplit/>
          <w:trHeight w:val="900"/>
        </w:trPr>
        <w:tc>
          <w:tcPr>
            <w:tcW w:w="685" w:type="pct"/>
            <w:tcBorders>
              <w:top w:val="nil"/>
              <w:left w:val="single" w:sz="4" w:space="0" w:color="auto"/>
              <w:bottom w:val="single" w:sz="4" w:space="0" w:color="auto"/>
              <w:right w:val="single" w:sz="4" w:space="0" w:color="auto"/>
            </w:tcBorders>
            <w:shd w:val="clear" w:color="auto" w:fill="auto"/>
            <w:noWrap/>
            <w:vAlign w:val="center"/>
            <w:hideMark/>
          </w:tcPr>
          <w:p w14:paraId="786C2502" w14:textId="77777777" w:rsidR="00E12743" w:rsidRPr="00542ADA" w:rsidRDefault="00E12743" w:rsidP="00E12743">
            <w:pPr>
              <w:spacing w:line="240" w:lineRule="auto"/>
              <w:rPr>
                <w:rFonts w:ascii="Arial Narrow" w:hAnsi="Arial Narrow" w:cs="Arial"/>
                <w:b/>
                <w:bCs/>
                <w:color w:val="FFFFFF"/>
                <w:sz w:val="22"/>
                <w:lang w:val="en-US"/>
              </w:rPr>
            </w:pPr>
            <w:r w:rsidRPr="00542ADA">
              <w:rPr>
                <w:rFonts w:ascii="Arial Narrow" w:hAnsi="Arial Narrow" w:cs="Arial"/>
                <w:b/>
                <w:bCs/>
                <w:sz w:val="22"/>
                <w:lang w:val="en-US"/>
              </w:rPr>
              <w:t>SUBSTANTIAL</w:t>
            </w:r>
          </w:p>
        </w:tc>
        <w:tc>
          <w:tcPr>
            <w:tcW w:w="286" w:type="pct"/>
            <w:tcBorders>
              <w:top w:val="nil"/>
              <w:left w:val="nil"/>
              <w:bottom w:val="single" w:sz="4" w:space="0" w:color="auto"/>
              <w:right w:val="single" w:sz="4" w:space="0" w:color="auto"/>
            </w:tcBorders>
            <w:shd w:val="clear" w:color="000000" w:fill="FFFF00"/>
            <w:noWrap/>
            <w:vAlign w:val="center"/>
            <w:hideMark/>
          </w:tcPr>
          <w:p w14:paraId="67D4AE7E" w14:textId="77777777" w:rsidR="00E12743" w:rsidRPr="00542ADA" w:rsidRDefault="00E12743" w:rsidP="00E12743">
            <w:pPr>
              <w:spacing w:line="240" w:lineRule="auto"/>
              <w:jc w:val="center"/>
              <w:rPr>
                <w:rFonts w:ascii="Arial Narrow" w:hAnsi="Arial Narrow" w:cs="Arial"/>
                <w:sz w:val="22"/>
                <w:lang w:val="en-US"/>
              </w:rPr>
            </w:pPr>
            <w:r w:rsidRPr="00542ADA">
              <w:rPr>
                <w:rFonts w:ascii="Arial Narrow" w:hAnsi="Arial Narrow" w:cs="Arial"/>
                <w:sz w:val="22"/>
                <w:lang w:val="en-US"/>
              </w:rPr>
              <w:t>S</w:t>
            </w:r>
          </w:p>
        </w:tc>
        <w:tc>
          <w:tcPr>
            <w:tcW w:w="1457" w:type="pct"/>
            <w:tcBorders>
              <w:top w:val="nil"/>
              <w:left w:val="nil"/>
              <w:bottom w:val="single" w:sz="4" w:space="0" w:color="auto"/>
              <w:right w:val="single" w:sz="4" w:space="0" w:color="auto"/>
            </w:tcBorders>
            <w:shd w:val="clear" w:color="auto" w:fill="auto"/>
            <w:noWrap/>
            <w:vAlign w:val="center"/>
            <w:hideMark/>
          </w:tcPr>
          <w:p w14:paraId="6536FFD9" w14:textId="77777777" w:rsidR="00E12743" w:rsidRPr="00542ADA" w:rsidRDefault="00E12743" w:rsidP="00E12743">
            <w:pPr>
              <w:spacing w:line="240" w:lineRule="auto"/>
              <w:rPr>
                <w:rFonts w:ascii="Arial Narrow" w:hAnsi="Arial Narrow" w:cs="Arial"/>
                <w:sz w:val="22"/>
                <w:lang w:val="en-US"/>
              </w:rPr>
            </w:pPr>
            <w:r w:rsidRPr="00542ADA">
              <w:rPr>
                <w:rFonts w:ascii="Arial Narrow" w:hAnsi="Arial Narrow" w:cs="Arial"/>
                <w:sz w:val="22"/>
                <w:lang w:val="en-US"/>
              </w:rPr>
              <w:t>Accepted with detailed review and assessment. Action Plan prepared and continuous review.</w:t>
            </w:r>
          </w:p>
        </w:tc>
        <w:tc>
          <w:tcPr>
            <w:tcW w:w="1864" w:type="pct"/>
            <w:tcBorders>
              <w:top w:val="nil"/>
              <w:left w:val="nil"/>
              <w:bottom w:val="single" w:sz="4" w:space="0" w:color="auto"/>
              <w:right w:val="single" w:sz="4" w:space="0" w:color="auto"/>
            </w:tcBorders>
            <w:shd w:val="clear" w:color="auto" w:fill="auto"/>
            <w:vAlign w:val="center"/>
            <w:hideMark/>
          </w:tcPr>
          <w:p w14:paraId="0A020D24" w14:textId="77777777" w:rsidR="00E12743" w:rsidRPr="00542ADA" w:rsidRDefault="00E12743" w:rsidP="00E12743">
            <w:pPr>
              <w:spacing w:line="240" w:lineRule="auto"/>
              <w:rPr>
                <w:rFonts w:ascii="Arial Narrow" w:hAnsi="Arial Narrow" w:cs="Arial"/>
                <w:sz w:val="22"/>
                <w:lang w:val="en-US"/>
              </w:rPr>
            </w:pPr>
            <w:r w:rsidRPr="00542ADA">
              <w:rPr>
                <w:rFonts w:ascii="Arial Narrow" w:hAnsi="Arial Narrow" w:cs="Arial"/>
                <w:sz w:val="22"/>
                <w:lang w:val="en-US"/>
              </w:rPr>
              <w:t>Assess impact of competing Service Unit/Business Unit Projects. Potential redirect of Service Unit/Business Unit resources. Risk registers to be updated.</w:t>
            </w:r>
          </w:p>
        </w:tc>
        <w:tc>
          <w:tcPr>
            <w:tcW w:w="708" w:type="pct"/>
            <w:tcBorders>
              <w:top w:val="nil"/>
              <w:left w:val="nil"/>
              <w:bottom w:val="single" w:sz="4" w:space="0" w:color="auto"/>
              <w:right w:val="single" w:sz="4" w:space="0" w:color="auto"/>
            </w:tcBorders>
            <w:shd w:val="clear" w:color="auto" w:fill="auto"/>
            <w:vAlign w:val="center"/>
            <w:hideMark/>
          </w:tcPr>
          <w:p w14:paraId="0BBEC15F" w14:textId="77777777" w:rsidR="00E12743" w:rsidRPr="00542ADA" w:rsidRDefault="00E12743" w:rsidP="00E12743">
            <w:pPr>
              <w:spacing w:line="240" w:lineRule="auto"/>
              <w:jc w:val="left"/>
              <w:rPr>
                <w:rFonts w:ascii="Arial Narrow" w:hAnsi="Arial Narrow" w:cs="Arial"/>
                <w:sz w:val="22"/>
                <w:lang w:val="en-US"/>
              </w:rPr>
            </w:pPr>
            <w:r w:rsidRPr="00542ADA">
              <w:rPr>
                <w:rFonts w:ascii="Arial Narrow" w:hAnsi="Arial Narrow" w:cs="Arial"/>
                <w:sz w:val="22"/>
                <w:lang w:val="en-US"/>
              </w:rPr>
              <w:t>Director/Steering Committee</w:t>
            </w:r>
          </w:p>
        </w:tc>
      </w:tr>
      <w:tr w:rsidR="00E12743" w:rsidRPr="00E12743" w14:paraId="2179451A" w14:textId="77777777" w:rsidTr="00360627">
        <w:trPr>
          <w:cantSplit/>
          <w:trHeight w:val="900"/>
        </w:trPr>
        <w:tc>
          <w:tcPr>
            <w:tcW w:w="685" w:type="pct"/>
            <w:tcBorders>
              <w:top w:val="nil"/>
              <w:left w:val="single" w:sz="4" w:space="0" w:color="auto"/>
              <w:bottom w:val="single" w:sz="4" w:space="0" w:color="auto"/>
              <w:right w:val="single" w:sz="4" w:space="0" w:color="auto"/>
            </w:tcBorders>
            <w:shd w:val="clear" w:color="auto" w:fill="auto"/>
            <w:noWrap/>
            <w:vAlign w:val="center"/>
            <w:hideMark/>
          </w:tcPr>
          <w:p w14:paraId="02E592FD" w14:textId="77777777" w:rsidR="00E12743" w:rsidRPr="00542ADA" w:rsidRDefault="00E12743" w:rsidP="00E12743">
            <w:pPr>
              <w:spacing w:line="240" w:lineRule="auto"/>
              <w:rPr>
                <w:rFonts w:ascii="Arial Narrow" w:hAnsi="Arial Narrow" w:cs="Arial"/>
                <w:b/>
                <w:bCs/>
                <w:color w:val="FFFFFF"/>
                <w:sz w:val="22"/>
                <w:lang w:val="en-US"/>
              </w:rPr>
            </w:pPr>
            <w:r w:rsidRPr="00542ADA">
              <w:rPr>
                <w:rFonts w:ascii="Arial Narrow" w:hAnsi="Arial Narrow" w:cs="Arial"/>
                <w:b/>
                <w:bCs/>
                <w:sz w:val="22"/>
                <w:lang w:val="en-US"/>
              </w:rPr>
              <w:t>HIGH</w:t>
            </w:r>
          </w:p>
        </w:tc>
        <w:tc>
          <w:tcPr>
            <w:tcW w:w="286" w:type="pct"/>
            <w:tcBorders>
              <w:top w:val="nil"/>
              <w:left w:val="nil"/>
              <w:bottom w:val="single" w:sz="4" w:space="0" w:color="auto"/>
              <w:right w:val="single" w:sz="4" w:space="0" w:color="auto"/>
            </w:tcBorders>
            <w:shd w:val="clear" w:color="000000" w:fill="FFC000"/>
            <w:noWrap/>
            <w:vAlign w:val="center"/>
            <w:hideMark/>
          </w:tcPr>
          <w:p w14:paraId="3C449794" w14:textId="77777777" w:rsidR="00E12743" w:rsidRPr="00542ADA" w:rsidRDefault="00E12743" w:rsidP="00E12743">
            <w:pPr>
              <w:spacing w:line="240" w:lineRule="auto"/>
              <w:jc w:val="center"/>
              <w:rPr>
                <w:rFonts w:ascii="Arial Narrow" w:hAnsi="Arial Narrow" w:cs="Arial"/>
                <w:sz w:val="22"/>
                <w:lang w:val="en-US"/>
              </w:rPr>
            </w:pPr>
            <w:r w:rsidRPr="00542ADA">
              <w:rPr>
                <w:rFonts w:ascii="Arial Narrow" w:hAnsi="Arial Narrow" w:cs="Arial"/>
                <w:sz w:val="22"/>
                <w:lang w:val="en-US"/>
              </w:rPr>
              <w:t>H</w:t>
            </w:r>
          </w:p>
        </w:tc>
        <w:tc>
          <w:tcPr>
            <w:tcW w:w="1457" w:type="pct"/>
            <w:tcBorders>
              <w:top w:val="nil"/>
              <w:left w:val="nil"/>
              <w:bottom w:val="single" w:sz="4" w:space="0" w:color="auto"/>
              <w:right w:val="single" w:sz="4" w:space="0" w:color="auto"/>
            </w:tcBorders>
            <w:shd w:val="clear" w:color="auto" w:fill="auto"/>
            <w:noWrap/>
            <w:vAlign w:val="center"/>
            <w:hideMark/>
          </w:tcPr>
          <w:p w14:paraId="2E77CDEE" w14:textId="77777777" w:rsidR="00E12743" w:rsidRPr="00542ADA" w:rsidRDefault="00E12743" w:rsidP="00E12743">
            <w:pPr>
              <w:spacing w:line="240" w:lineRule="auto"/>
              <w:rPr>
                <w:rFonts w:ascii="Arial Narrow" w:hAnsi="Arial Narrow" w:cs="Arial"/>
                <w:sz w:val="22"/>
                <w:lang w:val="en-US"/>
              </w:rPr>
            </w:pPr>
            <w:r w:rsidRPr="00542ADA">
              <w:rPr>
                <w:rFonts w:ascii="Arial Narrow" w:hAnsi="Arial Narrow" w:cs="Arial"/>
                <w:sz w:val="22"/>
                <w:lang w:val="en-US"/>
              </w:rPr>
              <w:t>Risk acceptable with effective controls, managed by senior management/executive. Subject to quarterly monitoring or continuous review throughout project lifecycle.</w:t>
            </w:r>
          </w:p>
        </w:tc>
        <w:tc>
          <w:tcPr>
            <w:tcW w:w="1864" w:type="pct"/>
            <w:tcBorders>
              <w:top w:val="nil"/>
              <w:left w:val="nil"/>
              <w:bottom w:val="single" w:sz="4" w:space="0" w:color="auto"/>
              <w:right w:val="single" w:sz="4" w:space="0" w:color="auto"/>
            </w:tcBorders>
            <w:shd w:val="clear" w:color="auto" w:fill="auto"/>
            <w:vAlign w:val="center"/>
            <w:hideMark/>
          </w:tcPr>
          <w:p w14:paraId="4523E0AD" w14:textId="77777777" w:rsidR="00E12743" w:rsidRPr="00542ADA" w:rsidRDefault="00E12743" w:rsidP="00E12743">
            <w:pPr>
              <w:spacing w:line="240" w:lineRule="auto"/>
              <w:rPr>
                <w:rFonts w:ascii="Arial Narrow" w:hAnsi="Arial Narrow" w:cs="Arial"/>
                <w:sz w:val="22"/>
                <w:lang w:val="en-US"/>
              </w:rPr>
            </w:pPr>
            <w:r w:rsidRPr="00542ADA">
              <w:rPr>
                <w:rFonts w:ascii="Arial Narrow" w:hAnsi="Arial Narrow" w:cs="Arial"/>
                <w:sz w:val="22"/>
                <w:lang w:val="en-US"/>
              </w:rPr>
              <w:t>Escalate to CEO, report prepared for Audit &amp; Strategic Finance Committee. Quarterly monitoring and review required. Risk Registers to be updated.</w:t>
            </w:r>
          </w:p>
        </w:tc>
        <w:tc>
          <w:tcPr>
            <w:tcW w:w="708" w:type="pct"/>
            <w:tcBorders>
              <w:top w:val="nil"/>
              <w:left w:val="nil"/>
              <w:bottom w:val="single" w:sz="4" w:space="0" w:color="auto"/>
              <w:right w:val="single" w:sz="4" w:space="0" w:color="auto"/>
            </w:tcBorders>
            <w:shd w:val="clear" w:color="auto" w:fill="auto"/>
            <w:vAlign w:val="center"/>
            <w:hideMark/>
          </w:tcPr>
          <w:p w14:paraId="0C6F360D" w14:textId="77777777" w:rsidR="00E12743" w:rsidRPr="00542ADA" w:rsidRDefault="00E12743" w:rsidP="00E12743">
            <w:pPr>
              <w:spacing w:line="240" w:lineRule="auto"/>
              <w:jc w:val="left"/>
              <w:rPr>
                <w:rFonts w:ascii="Arial Narrow" w:hAnsi="Arial Narrow" w:cs="Arial"/>
                <w:sz w:val="22"/>
                <w:lang w:val="en-US"/>
              </w:rPr>
            </w:pPr>
            <w:r w:rsidRPr="00542ADA">
              <w:rPr>
                <w:rFonts w:ascii="Arial Narrow" w:hAnsi="Arial Narrow" w:cs="Arial"/>
                <w:sz w:val="22"/>
                <w:lang w:val="en-US"/>
              </w:rPr>
              <w:t>Executive/ Steering Committee/Project Sponsor</w:t>
            </w:r>
          </w:p>
        </w:tc>
      </w:tr>
      <w:tr w:rsidR="00E12743" w:rsidRPr="00E12743" w14:paraId="4F8F0306" w14:textId="77777777" w:rsidTr="00360627">
        <w:trPr>
          <w:cantSplit/>
          <w:trHeight w:val="900"/>
        </w:trPr>
        <w:tc>
          <w:tcPr>
            <w:tcW w:w="685" w:type="pct"/>
            <w:tcBorders>
              <w:top w:val="nil"/>
              <w:left w:val="single" w:sz="4" w:space="0" w:color="auto"/>
              <w:bottom w:val="single" w:sz="4" w:space="0" w:color="auto"/>
              <w:right w:val="single" w:sz="4" w:space="0" w:color="auto"/>
            </w:tcBorders>
            <w:shd w:val="clear" w:color="auto" w:fill="auto"/>
            <w:noWrap/>
            <w:vAlign w:val="center"/>
            <w:hideMark/>
          </w:tcPr>
          <w:p w14:paraId="445CA8A6" w14:textId="77777777" w:rsidR="00E12743" w:rsidRPr="00542ADA" w:rsidRDefault="00E12743" w:rsidP="00E12743">
            <w:pPr>
              <w:spacing w:line="240" w:lineRule="auto"/>
              <w:rPr>
                <w:rFonts w:ascii="Arial Narrow" w:hAnsi="Arial Narrow" w:cs="Arial"/>
                <w:b/>
                <w:bCs/>
                <w:color w:val="FFFFFF"/>
                <w:sz w:val="22"/>
                <w:lang w:val="en-US"/>
              </w:rPr>
            </w:pPr>
            <w:r w:rsidRPr="00542ADA">
              <w:rPr>
                <w:rFonts w:ascii="Arial Narrow" w:hAnsi="Arial Narrow" w:cs="Arial"/>
                <w:b/>
                <w:bCs/>
                <w:sz w:val="22"/>
                <w:lang w:val="en-US"/>
              </w:rPr>
              <w:t>EXTREME</w:t>
            </w:r>
          </w:p>
        </w:tc>
        <w:tc>
          <w:tcPr>
            <w:tcW w:w="286" w:type="pct"/>
            <w:tcBorders>
              <w:top w:val="nil"/>
              <w:left w:val="nil"/>
              <w:bottom w:val="single" w:sz="4" w:space="0" w:color="auto"/>
              <w:right w:val="single" w:sz="4" w:space="0" w:color="auto"/>
            </w:tcBorders>
            <w:shd w:val="clear" w:color="000000" w:fill="FF0000"/>
            <w:noWrap/>
            <w:vAlign w:val="center"/>
            <w:hideMark/>
          </w:tcPr>
          <w:p w14:paraId="31BEB69B" w14:textId="77777777" w:rsidR="00E12743" w:rsidRPr="00542ADA" w:rsidRDefault="00E12743" w:rsidP="00E12743">
            <w:pPr>
              <w:spacing w:line="240" w:lineRule="auto"/>
              <w:jc w:val="center"/>
              <w:rPr>
                <w:rFonts w:ascii="Arial Narrow" w:hAnsi="Arial Narrow" w:cs="Arial"/>
                <w:sz w:val="22"/>
                <w:lang w:val="en-US"/>
              </w:rPr>
            </w:pPr>
            <w:r w:rsidRPr="00542ADA">
              <w:rPr>
                <w:rFonts w:ascii="Arial Narrow" w:hAnsi="Arial Narrow" w:cs="Arial"/>
                <w:sz w:val="22"/>
                <w:lang w:val="en-US"/>
              </w:rPr>
              <w:t>E</w:t>
            </w:r>
          </w:p>
        </w:tc>
        <w:tc>
          <w:tcPr>
            <w:tcW w:w="1457" w:type="pct"/>
            <w:tcBorders>
              <w:top w:val="nil"/>
              <w:left w:val="nil"/>
              <w:bottom w:val="single" w:sz="4" w:space="0" w:color="auto"/>
              <w:right w:val="single" w:sz="4" w:space="0" w:color="auto"/>
            </w:tcBorders>
            <w:shd w:val="clear" w:color="auto" w:fill="auto"/>
            <w:noWrap/>
            <w:vAlign w:val="center"/>
            <w:hideMark/>
          </w:tcPr>
          <w:p w14:paraId="7C702B07" w14:textId="77777777" w:rsidR="00E12743" w:rsidRPr="00542ADA" w:rsidRDefault="00E12743" w:rsidP="00E12743">
            <w:pPr>
              <w:spacing w:line="240" w:lineRule="auto"/>
              <w:rPr>
                <w:rFonts w:ascii="Arial Narrow" w:hAnsi="Arial Narrow" w:cs="Arial"/>
                <w:sz w:val="22"/>
                <w:lang w:val="en-US"/>
              </w:rPr>
            </w:pPr>
            <w:r w:rsidRPr="00542ADA">
              <w:rPr>
                <w:rFonts w:ascii="Arial Narrow" w:hAnsi="Arial Narrow" w:cs="Arial"/>
                <w:sz w:val="22"/>
                <w:lang w:val="en-US"/>
              </w:rPr>
              <w:t>Risk only acceptable with effective controls and all treatment plans to be explored and implemented where possible, managed by highest level of authority and subject to continuous monitoring.</w:t>
            </w:r>
          </w:p>
        </w:tc>
        <w:tc>
          <w:tcPr>
            <w:tcW w:w="1864" w:type="pct"/>
            <w:tcBorders>
              <w:top w:val="nil"/>
              <w:left w:val="nil"/>
              <w:bottom w:val="single" w:sz="4" w:space="0" w:color="auto"/>
              <w:right w:val="single" w:sz="4" w:space="0" w:color="auto"/>
            </w:tcBorders>
            <w:shd w:val="clear" w:color="auto" w:fill="auto"/>
            <w:vAlign w:val="center"/>
            <w:hideMark/>
          </w:tcPr>
          <w:p w14:paraId="762F99C2" w14:textId="77777777" w:rsidR="00E12743" w:rsidRPr="00542ADA" w:rsidRDefault="00E12743" w:rsidP="00E12743">
            <w:pPr>
              <w:spacing w:line="240" w:lineRule="auto"/>
              <w:rPr>
                <w:rFonts w:ascii="Arial Narrow" w:hAnsi="Arial Narrow" w:cs="Arial"/>
                <w:sz w:val="22"/>
                <w:lang w:val="en-US"/>
              </w:rPr>
            </w:pPr>
            <w:r w:rsidRPr="00542ADA">
              <w:rPr>
                <w:rFonts w:ascii="Arial Narrow" w:hAnsi="Arial Narrow" w:cs="Arial"/>
                <w:sz w:val="22"/>
                <w:lang w:val="en-US"/>
              </w:rPr>
              <w:t>Escalate to CEO, report prepared for Audit &amp; Strategic Finance Committee. Monthly monitoring and review required. Risk Registers to be updated.</w:t>
            </w:r>
          </w:p>
        </w:tc>
        <w:tc>
          <w:tcPr>
            <w:tcW w:w="708" w:type="pct"/>
            <w:tcBorders>
              <w:top w:val="nil"/>
              <w:left w:val="nil"/>
              <w:bottom w:val="single" w:sz="4" w:space="0" w:color="auto"/>
              <w:right w:val="single" w:sz="4" w:space="0" w:color="auto"/>
            </w:tcBorders>
            <w:shd w:val="clear" w:color="auto" w:fill="auto"/>
            <w:vAlign w:val="center"/>
            <w:hideMark/>
          </w:tcPr>
          <w:p w14:paraId="1B2AAF2D" w14:textId="77777777" w:rsidR="00E12743" w:rsidRPr="00542ADA" w:rsidRDefault="00E12743" w:rsidP="00E12743">
            <w:pPr>
              <w:spacing w:line="240" w:lineRule="auto"/>
              <w:jc w:val="left"/>
              <w:rPr>
                <w:rFonts w:ascii="Arial Narrow" w:hAnsi="Arial Narrow" w:cs="Arial"/>
                <w:sz w:val="22"/>
                <w:lang w:val="en-US"/>
              </w:rPr>
            </w:pPr>
            <w:r w:rsidRPr="00542ADA">
              <w:rPr>
                <w:rFonts w:ascii="Arial Narrow" w:hAnsi="Arial Narrow" w:cs="Arial"/>
                <w:sz w:val="22"/>
                <w:lang w:val="en-US"/>
              </w:rPr>
              <w:t>CEO/Council/Project Sponsor</w:t>
            </w:r>
          </w:p>
        </w:tc>
      </w:tr>
    </w:tbl>
    <w:p w14:paraId="3C73E76E" w14:textId="77777777" w:rsidR="00186682" w:rsidRPr="002D69DD" w:rsidRDefault="00DB29AE" w:rsidP="00186682">
      <w:pPr>
        <w:rPr>
          <w:rFonts w:cs="Arial"/>
          <w:bCs/>
          <w:iCs/>
          <w:szCs w:val="24"/>
        </w:rPr>
      </w:pPr>
      <w:r>
        <w:rPr>
          <w:rFonts w:cs="Arial"/>
          <w:szCs w:val="24"/>
        </w:rPr>
        <w:br/>
      </w:r>
      <w:r w:rsidR="00186682" w:rsidRPr="002D69DD">
        <w:rPr>
          <w:rFonts w:cs="Arial"/>
          <w:bCs/>
          <w:iCs/>
          <w:szCs w:val="24"/>
        </w:rPr>
        <w:t>Each of the risks are reviewed with current and proposed control measures being assessed yearly to ensure industry standards and potential advancements are considered and are incorporated as required.</w:t>
      </w:r>
    </w:p>
    <w:p w14:paraId="4582302A" w14:textId="77777777" w:rsidR="00FD72BB" w:rsidRDefault="00FD72BB" w:rsidP="00FD72BB">
      <w:pPr>
        <w:pStyle w:val="BodyText"/>
        <w:rPr>
          <w:szCs w:val="24"/>
        </w:rPr>
      </w:pPr>
    </w:p>
    <w:p w14:paraId="2E7EA6DB" w14:textId="77777777" w:rsidR="0053035B" w:rsidRDefault="0053035B" w:rsidP="00D6350D">
      <w:pPr>
        <w:pStyle w:val="BodyText"/>
        <w:jc w:val="left"/>
        <w:rPr>
          <w:rFonts w:cs="Arial"/>
          <w:szCs w:val="24"/>
        </w:rPr>
        <w:sectPr w:rsidR="0053035B" w:rsidSect="00D96DCC">
          <w:pgSz w:w="16840" w:h="11907" w:orient="landscape" w:code="9"/>
          <w:pgMar w:top="1440" w:right="1440" w:bottom="1440" w:left="1440" w:header="624" w:footer="510" w:gutter="0"/>
          <w:cols w:space="720"/>
          <w:docGrid w:linePitch="360"/>
        </w:sectPr>
      </w:pPr>
    </w:p>
    <w:p w14:paraId="4BD3F31A" w14:textId="77777777" w:rsidR="00BC624A" w:rsidRPr="00EA6639" w:rsidRDefault="00BC624A" w:rsidP="00140CAE">
      <w:pPr>
        <w:pStyle w:val="Heading2"/>
      </w:pPr>
      <w:bookmarkStart w:id="17" w:name="_Toc56419059"/>
      <w:r w:rsidRPr="00EA6639">
        <w:lastRenderedPageBreak/>
        <w:t xml:space="preserve">3. </w:t>
      </w:r>
      <w:r w:rsidR="00A42DE6">
        <w:t>4</w:t>
      </w:r>
      <w:r w:rsidRPr="00EA6639">
        <w:tab/>
        <w:t>Legislative Requirements</w:t>
      </w:r>
      <w:bookmarkEnd w:id="17"/>
    </w:p>
    <w:p w14:paraId="1D221A98" w14:textId="77777777" w:rsidR="00A42DE6" w:rsidRDefault="00A42DE6" w:rsidP="00A42DE6">
      <w:pPr>
        <w:pStyle w:val="BodyText"/>
        <w:rPr>
          <w:szCs w:val="24"/>
        </w:rPr>
      </w:pPr>
      <w:r w:rsidRPr="00240012">
        <w:rPr>
          <w:szCs w:val="24"/>
        </w:rPr>
        <w:t>The City of Cockburn has to meet many legislative requirements including Australian and State legislation and State regulations.</w:t>
      </w:r>
    </w:p>
    <w:p w14:paraId="4062ED25" w14:textId="77777777" w:rsidR="00A42DE6" w:rsidRPr="00BA6ABB" w:rsidRDefault="00A42DE6" w:rsidP="00A42DE6">
      <w:pPr>
        <w:jc w:val="right"/>
        <w:rPr>
          <w:szCs w:val="24"/>
        </w:rPr>
      </w:pPr>
      <w:r w:rsidRPr="00BA6ABB">
        <w:rPr>
          <w:b/>
          <w:szCs w:val="24"/>
        </w:rPr>
        <w:t xml:space="preserve">See (Appendix A) </w:t>
      </w:r>
      <w:r w:rsidRPr="00BA6ABB">
        <w:rPr>
          <w:szCs w:val="24"/>
        </w:rPr>
        <w:t>for the Legislative Requirements</w:t>
      </w:r>
    </w:p>
    <w:p w14:paraId="2E307990" w14:textId="77777777" w:rsidR="00DE3A2B" w:rsidRPr="00BA6ABB" w:rsidRDefault="00DE3A2B" w:rsidP="00140CAE">
      <w:pPr>
        <w:pStyle w:val="Heading2"/>
      </w:pPr>
      <w:bookmarkStart w:id="18" w:name="_Toc54964816"/>
      <w:bookmarkStart w:id="19" w:name="_Toc56419060"/>
      <w:r w:rsidRPr="00BA6ABB">
        <w:t>3.</w:t>
      </w:r>
      <w:r>
        <w:t>5</w:t>
      </w:r>
      <w:r w:rsidRPr="00BA6ABB">
        <w:t xml:space="preserve"> </w:t>
      </w:r>
      <w:r>
        <w:tab/>
      </w:r>
      <w:r w:rsidRPr="00BA6ABB">
        <w:t>Asset Capacity and Performance</w:t>
      </w:r>
      <w:bookmarkEnd w:id="18"/>
      <w:bookmarkEnd w:id="19"/>
    </w:p>
    <w:p w14:paraId="14B449FB" w14:textId="77777777" w:rsidR="00DE3A2B" w:rsidRPr="00BA6ABB" w:rsidRDefault="00DE3A2B" w:rsidP="00DE3A2B">
      <w:pPr>
        <w:rPr>
          <w:szCs w:val="24"/>
        </w:rPr>
      </w:pPr>
      <w:r w:rsidRPr="00BA6ABB">
        <w:rPr>
          <w:szCs w:val="24"/>
        </w:rPr>
        <w:t xml:space="preserve">The City of Cockburn services are generally provided to meet design and performance standards where these are available. </w:t>
      </w:r>
    </w:p>
    <w:p w14:paraId="6386CC4B" w14:textId="77777777" w:rsidR="00DE3A2B" w:rsidRDefault="00DE3A2B" w:rsidP="00DE3A2B">
      <w:pPr>
        <w:pStyle w:val="BodyText"/>
        <w:rPr>
          <w:szCs w:val="24"/>
        </w:rPr>
      </w:pPr>
      <w:r w:rsidRPr="00240012">
        <w:rPr>
          <w:szCs w:val="24"/>
        </w:rPr>
        <w:t>Locations where deficiencies in service performance are k</w:t>
      </w:r>
      <w:r>
        <w:rPr>
          <w:szCs w:val="24"/>
        </w:rPr>
        <w:t>nown have been identified by R</w:t>
      </w:r>
      <w:r w:rsidRPr="00240012">
        <w:rPr>
          <w:szCs w:val="24"/>
        </w:rPr>
        <w:t xml:space="preserve">oad </w:t>
      </w:r>
      <w:r>
        <w:rPr>
          <w:szCs w:val="24"/>
        </w:rPr>
        <w:t>S</w:t>
      </w:r>
      <w:r w:rsidRPr="00240012">
        <w:rPr>
          <w:szCs w:val="24"/>
        </w:rPr>
        <w:t>ervice</w:t>
      </w:r>
      <w:r>
        <w:rPr>
          <w:szCs w:val="24"/>
        </w:rPr>
        <w:t>s</w:t>
      </w:r>
      <w:r w:rsidRPr="00240012">
        <w:rPr>
          <w:szCs w:val="24"/>
        </w:rPr>
        <w:t xml:space="preserve"> and are d</w:t>
      </w:r>
      <w:r w:rsidR="00AB5D05">
        <w:rPr>
          <w:szCs w:val="24"/>
        </w:rPr>
        <w:t>etailed in the following table.</w:t>
      </w:r>
    </w:p>
    <w:p w14:paraId="4558363B" w14:textId="77777777" w:rsidR="00DE3A2B" w:rsidRPr="00140CAE" w:rsidRDefault="00DE3A2B" w:rsidP="00616E47">
      <w:pPr>
        <w:keepNext/>
        <w:rPr>
          <w:b/>
          <w:iCs/>
          <w:color w:val="0070C0"/>
          <w:szCs w:val="22"/>
        </w:rPr>
      </w:pPr>
      <w:r w:rsidRPr="00140CAE">
        <w:rPr>
          <w:b/>
          <w:iCs/>
          <w:color w:val="0070C0"/>
          <w:szCs w:val="22"/>
        </w:rPr>
        <w:t>Table 3.5.1</w:t>
      </w:r>
      <w:r w:rsidRPr="00140CAE">
        <w:rPr>
          <w:b/>
          <w:iCs/>
          <w:color w:val="0070C0"/>
          <w:szCs w:val="22"/>
        </w:rPr>
        <w:tab/>
        <w:t>Known Service Performance Deficiencies</w:t>
      </w:r>
    </w:p>
    <w:tbl>
      <w:tblPr>
        <w:tblW w:w="5316" w:type="pct"/>
        <w:tblBorders>
          <w:top w:val="single" w:sz="8" w:space="0" w:color="auto"/>
          <w:left w:val="single" w:sz="8" w:space="0" w:color="auto"/>
          <w:bottom w:val="single" w:sz="8" w:space="0" w:color="auto"/>
          <w:right w:val="single" w:sz="8" w:space="0" w:color="auto"/>
          <w:insideH w:val="single" w:sz="12" w:space="0" w:color="FFFFFF"/>
          <w:insideV w:val="single" w:sz="4" w:space="0" w:color="FFFFFF"/>
        </w:tblBorders>
        <w:tblCellMar>
          <w:left w:w="0" w:type="dxa"/>
          <w:right w:w="0" w:type="dxa"/>
        </w:tblCellMar>
        <w:tblLook w:val="04A0" w:firstRow="1" w:lastRow="0" w:firstColumn="1" w:lastColumn="0" w:noHBand="0" w:noVBand="1"/>
      </w:tblPr>
      <w:tblGrid>
        <w:gridCol w:w="3886"/>
        <w:gridCol w:w="5743"/>
      </w:tblGrid>
      <w:tr w:rsidR="00DE3A2B" w14:paraId="4676938C" w14:textId="77777777" w:rsidTr="003B2CB3">
        <w:trPr>
          <w:trHeight w:val="720"/>
        </w:trPr>
        <w:tc>
          <w:tcPr>
            <w:tcW w:w="2018" w:type="pct"/>
            <w:shd w:val="clear" w:color="4BACC6" w:fill="4BACC6"/>
            <w:noWrap/>
            <w:tcMar>
              <w:top w:w="15" w:type="dxa"/>
              <w:left w:w="15" w:type="dxa"/>
              <w:bottom w:w="0" w:type="dxa"/>
              <w:right w:w="15" w:type="dxa"/>
            </w:tcMar>
            <w:vAlign w:val="center"/>
            <w:hideMark/>
          </w:tcPr>
          <w:p w14:paraId="64255F3B" w14:textId="77777777" w:rsidR="00DE3A2B" w:rsidRPr="00E760B6" w:rsidRDefault="00DE3A2B" w:rsidP="00E760B6">
            <w:pPr>
              <w:jc w:val="center"/>
              <w:rPr>
                <w:rFonts w:ascii="Arial Narrow" w:hAnsi="Arial Narrow" w:cs="Arial"/>
                <w:b/>
                <w:bCs/>
                <w:color w:val="FFFFFF"/>
                <w:szCs w:val="24"/>
              </w:rPr>
            </w:pPr>
            <w:r w:rsidRPr="00E760B6">
              <w:rPr>
                <w:rFonts w:ascii="Arial Narrow" w:hAnsi="Arial Narrow" w:cs="Arial"/>
                <w:b/>
                <w:bCs/>
                <w:color w:val="FFFFFF"/>
                <w:szCs w:val="24"/>
              </w:rPr>
              <w:t>Location</w:t>
            </w:r>
          </w:p>
        </w:tc>
        <w:tc>
          <w:tcPr>
            <w:tcW w:w="2982" w:type="pct"/>
            <w:shd w:val="clear" w:color="4BACC6" w:fill="4BACC6"/>
            <w:noWrap/>
            <w:tcMar>
              <w:top w:w="15" w:type="dxa"/>
              <w:left w:w="15" w:type="dxa"/>
              <w:bottom w:w="0" w:type="dxa"/>
              <w:right w:w="15" w:type="dxa"/>
            </w:tcMar>
            <w:vAlign w:val="center"/>
            <w:hideMark/>
          </w:tcPr>
          <w:p w14:paraId="08C3468F" w14:textId="77777777" w:rsidR="00DE3A2B" w:rsidRPr="00E760B6" w:rsidRDefault="00DE3A2B" w:rsidP="00E760B6">
            <w:pPr>
              <w:jc w:val="center"/>
              <w:rPr>
                <w:rFonts w:ascii="Arial Narrow" w:hAnsi="Arial Narrow" w:cs="Arial"/>
                <w:b/>
                <w:bCs/>
                <w:color w:val="FFFFFF"/>
                <w:szCs w:val="24"/>
              </w:rPr>
            </w:pPr>
            <w:r w:rsidRPr="00E760B6">
              <w:rPr>
                <w:rFonts w:ascii="Arial Narrow" w:hAnsi="Arial Narrow" w:cs="Arial"/>
                <w:b/>
                <w:bCs/>
                <w:color w:val="FFFFFF"/>
                <w:szCs w:val="24"/>
              </w:rPr>
              <w:t>Service Deficiency</w:t>
            </w:r>
          </w:p>
        </w:tc>
      </w:tr>
      <w:tr w:rsidR="00DE3A2B" w14:paraId="5EC76BE1" w14:textId="77777777" w:rsidTr="003B2CB3">
        <w:trPr>
          <w:trHeight w:val="1440"/>
        </w:trPr>
        <w:tc>
          <w:tcPr>
            <w:tcW w:w="2018" w:type="pct"/>
            <w:shd w:val="clear" w:color="B7DEE8" w:fill="B7DEE8"/>
            <w:tcMar>
              <w:top w:w="15" w:type="dxa"/>
              <w:left w:w="15" w:type="dxa"/>
              <w:bottom w:w="0" w:type="dxa"/>
              <w:right w:w="15" w:type="dxa"/>
            </w:tcMar>
            <w:vAlign w:val="center"/>
            <w:hideMark/>
          </w:tcPr>
          <w:p w14:paraId="4E073328" w14:textId="77777777" w:rsidR="00DE3A2B" w:rsidRPr="00E760B6" w:rsidRDefault="00DE3A2B" w:rsidP="00E760B6">
            <w:pPr>
              <w:jc w:val="center"/>
              <w:rPr>
                <w:rFonts w:ascii="Arial Narrow" w:hAnsi="Arial Narrow" w:cs="Arial"/>
                <w:color w:val="000000"/>
                <w:szCs w:val="24"/>
              </w:rPr>
            </w:pPr>
            <w:r w:rsidRPr="00E760B6">
              <w:rPr>
                <w:rFonts w:ascii="Arial Narrow" w:hAnsi="Arial Narrow" w:cs="Arial"/>
                <w:color w:val="000000"/>
                <w:szCs w:val="24"/>
              </w:rPr>
              <w:t>New development inconsistencies</w:t>
            </w:r>
          </w:p>
        </w:tc>
        <w:tc>
          <w:tcPr>
            <w:tcW w:w="2982" w:type="pct"/>
            <w:shd w:val="clear" w:color="B7DEE8" w:fill="B7DEE8"/>
            <w:tcMar>
              <w:top w:w="15" w:type="dxa"/>
              <w:left w:w="15" w:type="dxa"/>
              <w:bottom w:w="0" w:type="dxa"/>
              <w:right w:w="15" w:type="dxa"/>
            </w:tcMar>
            <w:vAlign w:val="center"/>
            <w:hideMark/>
          </w:tcPr>
          <w:p w14:paraId="05426272" w14:textId="77777777" w:rsidR="00DE3A2B" w:rsidRPr="00E760B6" w:rsidRDefault="00DE3A2B" w:rsidP="00E760B6">
            <w:pPr>
              <w:jc w:val="center"/>
              <w:rPr>
                <w:rFonts w:ascii="Arial Narrow" w:hAnsi="Arial Narrow" w:cs="Arial"/>
                <w:color w:val="000000"/>
                <w:szCs w:val="24"/>
              </w:rPr>
            </w:pPr>
            <w:r w:rsidRPr="00E760B6">
              <w:rPr>
                <w:rFonts w:ascii="Arial Narrow" w:hAnsi="Arial Narrow" w:cs="Arial"/>
                <w:color w:val="000000"/>
                <w:szCs w:val="24"/>
              </w:rPr>
              <w:t>Not built to standards as no strict guidelines; except liveable neighbourhoods standards</w:t>
            </w:r>
            <w:r w:rsidR="00360627" w:rsidRPr="00E760B6">
              <w:rPr>
                <w:rFonts w:ascii="Arial Narrow" w:hAnsi="Arial Narrow" w:cs="Arial"/>
                <w:color w:val="000000"/>
                <w:szCs w:val="24"/>
              </w:rPr>
              <w:t>.</w:t>
            </w:r>
          </w:p>
        </w:tc>
      </w:tr>
    </w:tbl>
    <w:p w14:paraId="238286FC" w14:textId="77777777" w:rsidR="0049447A" w:rsidRDefault="0049447A">
      <w:pPr>
        <w:spacing w:after="0"/>
        <w:jc w:val="left"/>
        <w:rPr>
          <w:rFonts w:cs="Arial"/>
          <w:szCs w:val="24"/>
        </w:rPr>
      </w:pPr>
      <w:r>
        <w:rPr>
          <w:rFonts w:cs="Arial"/>
          <w:szCs w:val="24"/>
        </w:rPr>
        <w:br w:type="page"/>
      </w:r>
    </w:p>
    <w:p w14:paraId="618128C4" w14:textId="1845C21B" w:rsidR="00F77DBF" w:rsidRPr="00140CAE" w:rsidRDefault="00F77DBF" w:rsidP="00780183">
      <w:pPr>
        <w:pStyle w:val="Heading1"/>
        <w:rPr>
          <w:color w:val="0070C0"/>
        </w:rPr>
      </w:pPr>
      <w:bookmarkStart w:id="20" w:name="_Toc56419061"/>
      <w:bookmarkEnd w:id="15"/>
      <w:r w:rsidRPr="00140CAE">
        <w:rPr>
          <w:color w:val="0070C0"/>
        </w:rPr>
        <w:lastRenderedPageBreak/>
        <w:t>4.</w:t>
      </w:r>
      <w:r w:rsidRPr="00140CAE">
        <w:rPr>
          <w:color w:val="0070C0"/>
        </w:rPr>
        <w:tab/>
      </w:r>
      <w:r w:rsidR="006F08FA" w:rsidRPr="00140CAE">
        <w:rPr>
          <w:color w:val="0070C0"/>
        </w:rPr>
        <w:t>Future Growth &amp; Demand</w:t>
      </w:r>
      <w:bookmarkEnd w:id="20"/>
    </w:p>
    <w:p w14:paraId="3305E263" w14:textId="77777777" w:rsidR="00363480" w:rsidRPr="00EA6639" w:rsidRDefault="005708F5" w:rsidP="00140CAE">
      <w:pPr>
        <w:pStyle w:val="Heading2"/>
      </w:pPr>
      <w:bookmarkStart w:id="21" w:name="_Toc56419062"/>
      <w:r w:rsidRPr="00EA6639">
        <w:t>4</w:t>
      </w:r>
      <w:r w:rsidR="00363480" w:rsidRPr="00EA6639">
        <w:t>.1</w:t>
      </w:r>
      <w:r w:rsidR="00363480" w:rsidRPr="00EA6639">
        <w:tab/>
      </w:r>
      <w:r w:rsidR="007F558F">
        <w:t>Growth</w:t>
      </w:r>
      <w:r w:rsidR="00363480" w:rsidRPr="00EA6639">
        <w:t xml:space="preserve"> Forecast</w:t>
      </w:r>
      <w:bookmarkEnd w:id="21"/>
    </w:p>
    <w:p w14:paraId="03CABB1F" w14:textId="77777777" w:rsidR="00F71A40" w:rsidRPr="008C088A" w:rsidRDefault="00F71A40" w:rsidP="00F71A40">
      <w:pPr>
        <w:pStyle w:val="Default"/>
        <w:spacing w:after="240" w:line="276" w:lineRule="auto"/>
        <w:jc w:val="both"/>
      </w:pPr>
      <w:r w:rsidRPr="008C088A">
        <w:t xml:space="preserve">Cockburn is one of the major Coastal Cities found in the state of Western Australia, totalling 170 square kilometres. This coastal City is renowned for its historical and tourism features along with agriculture and ship building industries. </w:t>
      </w:r>
    </w:p>
    <w:p w14:paraId="13794EDC" w14:textId="77777777" w:rsidR="00F71A40" w:rsidRDefault="00F71A40" w:rsidP="00F71A40">
      <w:pPr>
        <w:pStyle w:val="BodyText"/>
        <w:rPr>
          <w:rFonts w:cs="Arial"/>
          <w:szCs w:val="24"/>
        </w:rPr>
      </w:pPr>
      <w:r w:rsidRPr="008C088A">
        <w:rPr>
          <w:szCs w:val="24"/>
        </w:rPr>
        <w:t>The City of Cockburn’s 2020 forecasted population and dwelling is 120,417 and 46,800 dwellings respectively. The population is forecast to reach 169,700 by 2041, an increase of 40.92%</w:t>
      </w:r>
      <w:r w:rsidRPr="00F82FED">
        <w:rPr>
          <w:rFonts w:cs="Arial"/>
          <w:szCs w:val="24"/>
        </w:rPr>
        <w:t>.</w:t>
      </w:r>
    </w:p>
    <w:p w14:paraId="2FD3030C" w14:textId="77777777" w:rsidR="007540D3" w:rsidRPr="00EA6639" w:rsidRDefault="00C00F27" w:rsidP="00AA1209">
      <w:pPr>
        <w:pStyle w:val="BodyText"/>
        <w:rPr>
          <w:rFonts w:cs="Arial"/>
          <w:szCs w:val="24"/>
        </w:rPr>
      </w:pPr>
      <w:r>
        <w:rPr>
          <w:noProof/>
          <w:lang w:eastAsia="en-AU"/>
        </w:rPr>
        <w:drawing>
          <wp:inline distT="0" distB="0" distL="0" distR="0" wp14:anchorId="14678C89" wp14:editId="192AAE2B">
            <wp:extent cx="5537200" cy="3594100"/>
            <wp:effectExtent l="19050" t="19050" r="25400" b="2540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42544" cy="3597569"/>
                    </a:xfrm>
                    <a:prstGeom prst="rect">
                      <a:avLst/>
                    </a:prstGeom>
                    <a:noFill/>
                    <a:ln>
                      <a:solidFill>
                        <a:schemeClr val="tx1"/>
                      </a:solidFill>
                    </a:ln>
                  </pic:spPr>
                </pic:pic>
              </a:graphicData>
            </a:graphic>
          </wp:inline>
        </w:drawing>
      </w:r>
    </w:p>
    <w:p w14:paraId="4D28B4E2" w14:textId="77777777" w:rsidR="000C1004" w:rsidRDefault="0069260A" w:rsidP="000C1004">
      <w:pPr>
        <w:spacing w:after="0"/>
        <w:jc w:val="left"/>
        <w:rPr>
          <w:szCs w:val="24"/>
        </w:rPr>
      </w:pPr>
      <w:r w:rsidRPr="003F0B9B">
        <w:rPr>
          <w:szCs w:val="24"/>
        </w:rPr>
        <w:t xml:space="preserve">Growth </w:t>
      </w:r>
      <w:r>
        <w:rPr>
          <w:szCs w:val="24"/>
        </w:rPr>
        <w:t xml:space="preserve">factor </w:t>
      </w:r>
      <w:r w:rsidRPr="003F0B9B">
        <w:rPr>
          <w:szCs w:val="24"/>
        </w:rPr>
        <w:t xml:space="preserve">trends and </w:t>
      </w:r>
      <w:r>
        <w:rPr>
          <w:szCs w:val="24"/>
        </w:rPr>
        <w:t xml:space="preserve">the </w:t>
      </w:r>
      <w:r w:rsidRPr="003F0B9B">
        <w:rPr>
          <w:szCs w:val="24"/>
        </w:rPr>
        <w:t xml:space="preserve">impacts </w:t>
      </w:r>
      <w:r>
        <w:rPr>
          <w:szCs w:val="24"/>
        </w:rPr>
        <w:t xml:space="preserve">these have </w:t>
      </w:r>
      <w:r w:rsidRPr="003F0B9B">
        <w:rPr>
          <w:szCs w:val="24"/>
        </w:rPr>
        <w:t xml:space="preserve">on service delivery </w:t>
      </w:r>
      <w:r>
        <w:rPr>
          <w:szCs w:val="24"/>
        </w:rPr>
        <w:t xml:space="preserve">across the City </w:t>
      </w:r>
      <w:r w:rsidRPr="003F0B9B">
        <w:rPr>
          <w:szCs w:val="24"/>
        </w:rPr>
        <w:t>are summarised in Table 4.1.</w:t>
      </w:r>
    </w:p>
    <w:p w14:paraId="2DB00D8E" w14:textId="77777777" w:rsidR="000C1004" w:rsidRPr="00140CAE" w:rsidRDefault="000C1004" w:rsidP="000C1004">
      <w:pPr>
        <w:spacing w:after="0"/>
        <w:jc w:val="left"/>
        <w:rPr>
          <w:iCs/>
          <w:color w:val="0070C0"/>
          <w:szCs w:val="24"/>
        </w:rPr>
      </w:pPr>
    </w:p>
    <w:p w14:paraId="5604D70D" w14:textId="354ABBB3" w:rsidR="00F71A40" w:rsidRDefault="00F71A40" w:rsidP="000C1004">
      <w:pPr>
        <w:spacing w:after="0"/>
        <w:jc w:val="left"/>
        <w:rPr>
          <w:b/>
          <w:iCs/>
          <w:color w:val="0070C0"/>
          <w:szCs w:val="22"/>
        </w:rPr>
      </w:pPr>
      <w:r w:rsidRPr="00140CAE">
        <w:rPr>
          <w:b/>
          <w:iCs/>
          <w:color w:val="0070C0"/>
          <w:szCs w:val="22"/>
        </w:rPr>
        <w:t>Table 4.1</w:t>
      </w:r>
      <w:r w:rsidRPr="00140CAE">
        <w:rPr>
          <w:b/>
          <w:iCs/>
          <w:color w:val="0070C0"/>
          <w:szCs w:val="22"/>
        </w:rPr>
        <w:tab/>
        <w:t>Growth, Projections and Impact on Services</w:t>
      </w:r>
    </w:p>
    <w:p w14:paraId="0F0F8E9B" w14:textId="77777777" w:rsidR="00140CAE" w:rsidRPr="00140CAE" w:rsidRDefault="00140CAE" w:rsidP="00140CAE">
      <w:pPr>
        <w:pStyle w:val="BodyText"/>
      </w:pPr>
    </w:p>
    <w:tbl>
      <w:tblPr>
        <w:tblW w:w="0" w:type="auto"/>
        <w:jc w:val="center"/>
        <w:tblLook w:val="01E0" w:firstRow="1" w:lastRow="1" w:firstColumn="1" w:lastColumn="1" w:noHBand="0" w:noVBand="0"/>
      </w:tblPr>
      <w:tblGrid>
        <w:gridCol w:w="1504"/>
        <w:gridCol w:w="2159"/>
        <w:gridCol w:w="2620"/>
        <w:gridCol w:w="2960"/>
      </w:tblGrid>
      <w:tr w:rsidR="00F71A40" w:rsidRPr="002A27A9" w14:paraId="795E751F" w14:textId="77777777" w:rsidTr="00140CAE">
        <w:trPr>
          <w:cantSplit/>
          <w:trHeight w:val="567"/>
          <w:tblHeader/>
          <w:jc w:val="center"/>
        </w:trPr>
        <w:tc>
          <w:tcPr>
            <w:tcW w:w="1504" w:type="dxa"/>
            <w:tcBorders>
              <w:top w:val="single" w:sz="8" w:space="0" w:color="auto"/>
              <w:left w:val="single" w:sz="8" w:space="0" w:color="auto"/>
              <w:bottom w:val="thinThickSmallGap" w:sz="24" w:space="0" w:color="auto"/>
              <w:right w:val="single" w:sz="8" w:space="0" w:color="FFFFFF" w:themeColor="background1"/>
            </w:tcBorders>
            <w:shd w:val="clear" w:color="auto" w:fill="4BACC6" w:themeFill="accent5"/>
            <w:vAlign w:val="center"/>
          </w:tcPr>
          <w:p w14:paraId="12BAFF18" w14:textId="77777777" w:rsidR="00F71A40" w:rsidRPr="002A27A9" w:rsidRDefault="00F71A40" w:rsidP="009E4A0F">
            <w:pPr>
              <w:pStyle w:val="BodyText"/>
              <w:spacing w:before="60" w:after="60"/>
              <w:jc w:val="center"/>
              <w:rPr>
                <w:rFonts w:ascii="Arial Narrow" w:hAnsi="Arial Narrow" w:cs="Arial"/>
                <w:b/>
                <w:color w:val="FFFFFF" w:themeColor="background1"/>
                <w:szCs w:val="24"/>
              </w:rPr>
            </w:pPr>
            <w:r w:rsidRPr="002A27A9">
              <w:rPr>
                <w:rFonts w:ascii="Arial Narrow" w:hAnsi="Arial Narrow" w:cs="Arial"/>
                <w:b/>
                <w:color w:val="FFFFFF" w:themeColor="background1"/>
                <w:szCs w:val="24"/>
              </w:rPr>
              <w:t>Demand factor</w:t>
            </w:r>
          </w:p>
        </w:tc>
        <w:tc>
          <w:tcPr>
            <w:tcW w:w="2159" w:type="dxa"/>
            <w:tcBorders>
              <w:top w:val="single" w:sz="8" w:space="0" w:color="auto"/>
              <w:left w:val="single" w:sz="8" w:space="0" w:color="FFFFFF" w:themeColor="background1"/>
              <w:bottom w:val="thinThickSmallGap" w:sz="24" w:space="0" w:color="auto"/>
              <w:right w:val="single" w:sz="8" w:space="0" w:color="FFFFFF" w:themeColor="background1"/>
            </w:tcBorders>
            <w:shd w:val="clear" w:color="auto" w:fill="4BACC6" w:themeFill="accent5"/>
            <w:vAlign w:val="center"/>
          </w:tcPr>
          <w:p w14:paraId="2AD8E861" w14:textId="77777777" w:rsidR="00F71A40" w:rsidRPr="002A27A9" w:rsidRDefault="00F71A40" w:rsidP="009E4A0F">
            <w:pPr>
              <w:pStyle w:val="BodyText"/>
              <w:spacing w:before="60" w:after="60"/>
              <w:jc w:val="center"/>
              <w:rPr>
                <w:rFonts w:ascii="Arial Narrow" w:hAnsi="Arial Narrow" w:cs="Arial"/>
                <w:b/>
                <w:color w:val="FFFFFF" w:themeColor="background1"/>
                <w:szCs w:val="24"/>
              </w:rPr>
            </w:pPr>
            <w:r w:rsidRPr="002A27A9">
              <w:rPr>
                <w:rFonts w:ascii="Arial Narrow" w:hAnsi="Arial Narrow" w:cs="Arial"/>
                <w:b/>
                <w:color w:val="FFFFFF" w:themeColor="background1"/>
                <w:szCs w:val="24"/>
              </w:rPr>
              <w:t>Present position</w:t>
            </w:r>
          </w:p>
        </w:tc>
        <w:tc>
          <w:tcPr>
            <w:tcW w:w="2620" w:type="dxa"/>
            <w:tcBorders>
              <w:top w:val="single" w:sz="8" w:space="0" w:color="auto"/>
              <w:left w:val="single" w:sz="8" w:space="0" w:color="FFFFFF" w:themeColor="background1"/>
              <w:bottom w:val="thinThickSmallGap" w:sz="24" w:space="0" w:color="auto"/>
              <w:right w:val="single" w:sz="8" w:space="0" w:color="FFFFFF" w:themeColor="background1"/>
            </w:tcBorders>
            <w:shd w:val="clear" w:color="auto" w:fill="4BACC6" w:themeFill="accent5"/>
            <w:vAlign w:val="center"/>
          </w:tcPr>
          <w:p w14:paraId="5E578E9A" w14:textId="77777777" w:rsidR="00F71A40" w:rsidRPr="002A27A9" w:rsidRDefault="00F71A40" w:rsidP="009E4A0F">
            <w:pPr>
              <w:pStyle w:val="BodyText"/>
              <w:spacing w:before="60" w:after="60"/>
              <w:jc w:val="center"/>
              <w:rPr>
                <w:rFonts w:ascii="Arial Narrow" w:hAnsi="Arial Narrow" w:cs="Arial"/>
                <w:b/>
                <w:color w:val="FFFFFF" w:themeColor="background1"/>
                <w:szCs w:val="24"/>
              </w:rPr>
            </w:pPr>
            <w:r w:rsidRPr="002A27A9">
              <w:rPr>
                <w:rFonts w:ascii="Arial Narrow" w:hAnsi="Arial Narrow" w:cs="Arial"/>
                <w:b/>
                <w:color w:val="FFFFFF" w:themeColor="background1"/>
                <w:szCs w:val="24"/>
              </w:rPr>
              <w:t>Projection</w:t>
            </w:r>
          </w:p>
        </w:tc>
        <w:tc>
          <w:tcPr>
            <w:tcW w:w="2960" w:type="dxa"/>
            <w:tcBorders>
              <w:top w:val="single" w:sz="8" w:space="0" w:color="auto"/>
              <w:left w:val="single" w:sz="8" w:space="0" w:color="FFFFFF" w:themeColor="background1"/>
              <w:bottom w:val="thinThickSmallGap" w:sz="24" w:space="0" w:color="auto"/>
              <w:right w:val="single" w:sz="8" w:space="0" w:color="auto"/>
            </w:tcBorders>
            <w:shd w:val="clear" w:color="auto" w:fill="4BACC6" w:themeFill="accent5"/>
            <w:vAlign w:val="center"/>
          </w:tcPr>
          <w:p w14:paraId="6006A114" w14:textId="77777777" w:rsidR="00F71A40" w:rsidRPr="002A27A9" w:rsidRDefault="00F71A40" w:rsidP="009E4A0F">
            <w:pPr>
              <w:pStyle w:val="BodyText"/>
              <w:spacing w:before="60" w:after="60"/>
              <w:jc w:val="center"/>
              <w:rPr>
                <w:rFonts w:ascii="Arial Narrow" w:hAnsi="Arial Narrow" w:cs="Arial"/>
                <w:b/>
                <w:color w:val="FFFFFF" w:themeColor="background1"/>
                <w:szCs w:val="24"/>
              </w:rPr>
            </w:pPr>
            <w:r w:rsidRPr="002A27A9">
              <w:rPr>
                <w:rFonts w:ascii="Arial Narrow" w:hAnsi="Arial Narrow" w:cs="Arial"/>
                <w:b/>
                <w:color w:val="FFFFFF" w:themeColor="background1"/>
                <w:szCs w:val="24"/>
              </w:rPr>
              <w:t>Impact on services</w:t>
            </w:r>
          </w:p>
        </w:tc>
      </w:tr>
      <w:tr w:rsidR="00F71A40" w:rsidRPr="00D4552B" w14:paraId="779800B2" w14:textId="77777777" w:rsidTr="00140CAE">
        <w:trPr>
          <w:jc w:val="center"/>
        </w:trPr>
        <w:tc>
          <w:tcPr>
            <w:tcW w:w="1504" w:type="dxa"/>
            <w:tcBorders>
              <w:top w:val="thinThickSmallGap" w:sz="24" w:space="0" w:color="auto"/>
              <w:left w:val="single" w:sz="8" w:space="0" w:color="auto"/>
              <w:bottom w:val="single" w:sz="4" w:space="0" w:color="auto"/>
              <w:right w:val="thinThickSmallGap" w:sz="24" w:space="0" w:color="auto"/>
            </w:tcBorders>
            <w:shd w:val="clear" w:color="auto" w:fill="DAEEF3" w:themeFill="accent5" w:themeFillTint="33"/>
          </w:tcPr>
          <w:p w14:paraId="37C025F1" w14:textId="77777777" w:rsidR="00F71A40" w:rsidRPr="003E6F36" w:rsidRDefault="00F71A40" w:rsidP="00C13A02">
            <w:pPr>
              <w:pStyle w:val="BodyText"/>
              <w:spacing w:before="60" w:after="60"/>
              <w:jc w:val="left"/>
              <w:rPr>
                <w:rFonts w:ascii="Arial Narrow" w:hAnsi="Arial Narrow" w:cs="Arial"/>
                <w:szCs w:val="24"/>
              </w:rPr>
            </w:pPr>
            <w:r w:rsidRPr="00D4552B">
              <w:rPr>
                <w:rFonts w:ascii="Arial Narrow" w:hAnsi="Arial Narrow" w:cs="Arial"/>
                <w:szCs w:val="24"/>
              </w:rPr>
              <w:t>Population</w:t>
            </w:r>
          </w:p>
        </w:tc>
        <w:tc>
          <w:tcPr>
            <w:tcW w:w="2159" w:type="dxa"/>
            <w:tcBorders>
              <w:top w:val="thinThickSmallGap" w:sz="24" w:space="0" w:color="auto"/>
              <w:left w:val="thinThickSmallGap" w:sz="24" w:space="0" w:color="auto"/>
              <w:bottom w:val="single" w:sz="4" w:space="0" w:color="auto"/>
              <w:right w:val="single" w:sz="8" w:space="0" w:color="FFFFFF" w:themeColor="background1"/>
            </w:tcBorders>
            <w:shd w:val="clear" w:color="auto" w:fill="DAEEF3" w:themeFill="accent5" w:themeFillTint="33"/>
          </w:tcPr>
          <w:p w14:paraId="617C55CE" w14:textId="77777777" w:rsidR="00F71A40" w:rsidRPr="003E6F36" w:rsidRDefault="00F71A40" w:rsidP="00C13A02">
            <w:pPr>
              <w:pStyle w:val="BodyText"/>
              <w:spacing w:before="60" w:after="60"/>
              <w:jc w:val="left"/>
              <w:rPr>
                <w:rFonts w:ascii="Arial Narrow" w:hAnsi="Arial Narrow" w:cs="Arial"/>
                <w:szCs w:val="24"/>
              </w:rPr>
            </w:pPr>
            <w:r w:rsidRPr="003E6F36">
              <w:rPr>
                <w:rFonts w:ascii="Arial Narrow" w:hAnsi="Arial Narrow" w:cs="Arial"/>
                <w:szCs w:val="24"/>
              </w:rPr>
              <w:t>1</w:t>
            </w:r>
            <w:r w:rsidR="00AB0891">
              <w:rPr>
                <w:rFonts w:ascii="Arial Narrow" w:hAnsi="Arial Narrow" w:cs="Arial"/>
                <w:szCs w:val="24"/>
              </w:rPr>
              <w:t>20</w:t>
            </w:r>
            <w:r w:rsidRPr="003E6F36">
              <w:rPr>
                <w:rFonts w:ascii="Arial Narrow" w:hAnsi="Arial Narrow" w:cs="Arial"/>
                <w:szCs w:val="24"/>
              </w:rPr>
              <w:t>,</w:t>
            </w:r>
            <w:r w:rsidR="00AB0891">
              <w:rPr>
                <w:rFonts w:ascii="Arial Narrow" w:hAnsi="Arial Narrow" w:cs="Arial"/>
                <w:szCs w:val="24"/>
              </w:rPr>
              <w:t>417</w:t>
            </w:r>
            <w:r>
              <w:rPr>
                <w:rFonts w:ascii="Arial Narrow" w:hAnsi="Arial Narrow" w:cs="Arial"/>
                <w:szCs w:val="24"/>
              </w:rPr>
              <w:t xml:space="preserve"> </w:t>
            </w:r>
            <w:r w:rsidRPr="003E6F36">
              <w:rPr>
                <w:rFonts w:ascii="Arial Narrow" w:hAnsi="Arial Narrow" w:cs="Arial"/>
                <w:szCs w:val="24"/>
              </w:rPr>
              <w:t xml:space="preserve">as at </w:t>
            </w:r>
            <w:r w:rsidR="00AB0891">
              <w:rPr>
                <w:rFonts w:ascii="Arial Narrow" w:hAnsi="Arial Narrow" w:cs="Arial"/>
                <w:szCs w:val="24"/>
              </w:rPr>
              <w:t>year</w:t>
            </w:r>
            <w:r w:rsidRPr="003E6F36">
              <w:rPr>
                <w:rFonts w:ascii="Arial Narrow" w:hAnsi="Arial Narrow" w:cs="Arial"/>
                <w:szCs w:val="24"/>
              </w:rPr>
              <w:t xml:space="preserve"> 20</w:t>
            </w:r>
            <w:r w:rsidR="00AB0891">
              <w:rPr>
                <w:rFonts w:ascii="Arial Narrow" w:hAnsi="Arial Narrow" w:cs="Arial"/>
                <w:szCs w:val="24"/>
              </w:rPr>
              <w:t>20</w:t>
            </w:r>
          </w:p>
        </w:tc>
        <w:tc>
          <w:tcPr>
            <w:tcW w:w="2620" w:type="dxa"/>
            <w:tcBorders>
              <w:top w:val="thinThickSmallGap" w:sz="24" w:space="0" w:color="auto"/>
              <w:left w:val="single" w:sz="8" w:space="0" w:color="FFFFFF" w:themeColor="background1"/>
              <w:bottom w:val="single" w:sz="4" w:space="0" w:color="auto"/>
              <w:right w:val="single" w:sz="8" w:space="0" w:color="FFFFFF" w:themeColor="background1"/>
            </w:tcBorders>
            <w:shd w:val="clear" w:color="auto" w:fill="DAEEF3" w:themeFill="accent5" w:themeFillTint="33"/>
          </w:tcPr>
          <w:p w14:paraId="79F4B612" w14:textId="77777777" w:rsidR="00F71A40" w:rsidRPr="003E6F36" w:rsidRDefault="00F71A40" w:rsidP="007D5CDF">
            <w:pPr>
              <w:pStyle w:val="BodyText"/>
              <w:spacing w:before="60" w:after="60"/>
              <w:jc w:val="left"/>
              <w:rPr>
                <w:rFonts w:ascii="Arial Narrow" w:hAnsi="Arial Narrow" w:cs="Arial"/>
                <w:szCs w:val="24"/>
              </w:rPr>
            </w:pPr>
            <w:r w:rsidRPr="003E6F36">
              <w:rPr>
                <w:rFonts w:ascii="Arial Narrow" w:hAnsi="Arial Narrow" w:cs="Arial"/>
                <w:szCs w:val="24"/>
              </w:rPr>
              <w:t>Change between 201</w:t>
            </w:r>
            <w:r>
              <w:rPr>
                <w:rFonts w:ascii="Arial Narrow" w:hAnsi="Arial Narrow" w:cs="Arial"/>
                <w:szCs w:val="24"/>
              </w:rPr>
              <w:t xml:space="preserve">9 </w:t>
            </w:r>
            <w:r w:rsidRPr="003E6F36">
              <w:rPr>
                <w:rFonts w:ascii="Arial Narrow" w:hAnsi="Arial Narrow" w:cs="Arial"/>
                <w:szCs w:val="24"/>
              </w:rPr>
              <w:t>and 20</w:t>
            </w:r>
            <w:r>
              <w:rPr>
                <w:rFonts w:ascii="Arial Narrow" w:hAnsi="Arial Narrow" w:cs="Arial"/>
                <w:szCs w:val="24"/>
              </w:rPr>
              <w:t>41</w:t>
            </w:r>
            <w:r w:rsidRPr="003E6F36">
              <w:rPr>
                <w:rFonts w:ascii="Arial Narrow" w:hAnsi="Arial Narrow" w:cs="Arial"/>
                <w:szCs w:val="24"/>
              </w:rPr>
              <w:t xml:space="preserve"> is projected to be </w:t>
            </w:r>
            <w:r w:rsidR="007D5CDF">
              <w:rPr>
                <w:rFonts w:ascii="Arial Narrow" w:hAnsi="Arial Narrow" w:cs="Arial"/>
                <w:szCs w:val="24"/>
              </w:rPr>
              <w:t>49,283 a 41</w:t>
            </w:r>
            <w:r w:rsidRPr="003E6F36">
              <w:rPr>
                <w:rFonts w:ascii="Arial Narrow" w:hAnsi="Arial Narrow" w:cs="Arial"/>
                <w:szCs w:val="24"/>
              </w:rPr>
              <w:t>% increase at an average 2% per annum</w:t>
            </w:r>
          </w:p>
        </w:tc>
        <w:tc>
          <w:tcPr>
            <w:tcW w:w="2960" w:type="dxa"/>
            <w:tcBorders>
              <w:top w:val="thinThickSmallGap" w:sz="24" w:space="0" w:color="auto"/>
              <w:left w:val="single" w:sz="8" w:space="0" w:color="FFFFFF" w:themeColor="background1"/>
              <w:bottom w:val="single" w:sz="4" w:space="0" w:color="auto"/>
              <w:right w:val="single" w:sz="8" w:space="0" w:color="auto"/>
            </w:tcBorders>
            <w:shd w:val="clear" w:color="auto" w:fill="DAEEF3" w:themeFill="accent5" w:themeFillTint="33"/>
          </w:tcPr>
          <w:p w14:paraId="3BF9C281" w14:textId="77777777" w:rsidR="00F71A40" w:rsidRDefault="00F71A40" w:rsidP="00C13A02">
            <w:pPr>
              <w:pStyle w:val="BodyText"/>
              <w:spacing w:before="60" w:after="60"/>
              <w:jc w:val="left"/>
              <w:rPr>
                <w:rFonts w:ascii="Arial Narrow" w:hAnsi="Arial Narrow" w:cs="Arial"/>
                <w:szCs w:val="24"/>
              </w:rPr>
            </w:pPr>
            <w:r w:rsidRPr="00D4552B">
              <w:rPr>
                <w:rFonts w:ascii="Arial Narrow" w:hAnsi="Arial Narrow" w:cs="Arial"/>
                <w:szCs w:val="24"/>
              </w:rPr>
              <w:t xml:space="preserve">Increased </w:t>
            </w:r>
            <w:r>
              <w:rPr>
                <w:rFonts w:ascii="Arial Narrow" w:hAnsi="Arial Narrow" w:cs="Arial"/>
                <w:szCs w:val="24"/>
              </w:rPr>
              <w:t>path asset requirement.</w:t>
            </w:r>
          </w:p>
          <w:p w14:paraId="77A7B357" w14:textId="77777777" w:rsidR="00F71A40" w:rsidRPr="003E6F36" w:rsidRDefault="00F71A40" w:rsidP="00C13A02">
            <w:pPr>
              <w:pStyle w:val="BodyText"/>
              <w:spacing w:before="60" w:after="60"/>
              <w:jc w:val="left"/>
              <w:rPr>
                <w:rFonts w:ascii="Arial Narrow" w:hAnsi="Arial Narrow" w:cs="Arial"/>
                <w:szCs w:val="24"/>
              </w:rPr>
            </w:pPr>
            <w:r>
              <w:rPr>
                <w:rFonts w:ascii="Arial Narrow" w:hAnsi="Arial Narrow" w:cs="Arial"/>
                <w:szCs w:val="24"/>
              </w:rPr>
              <w:t>Increased annual maintenance costs</w:t>
            </w:r>
            <w:r w:rsidR="00C13A02">
              <w:rPr>
                <w:rFonts w:ascii="Arial Narrow" w:hAnsi="Arial Narrow" w:cs="Arial"/>
                <w:szCs w:val="24"/>
              </w:rPr>
              <w:t>.</w:t>
            </w:r>
          </w:p>
        </w:tc>
      </w:tr>
      <w:tr w:rsidR="00F71A40" w:rsidRPr="00772148" w14:paraId="729D67B3" w14:textId="77777777" w:rsidTr="00140CAE">
        <w:trPr>
          <w:jc w:val="center"/>
        </w:trPr>
        <w:tc>
          <w:tcPr>
            <w:tcW w:w="1504" w:type="dxa"/>
            <w:tcBorders>
              <w:top w:val="single" w:sz="4" w:space="0" w:color="auto"/>
              <w:left w:val="single" w:sz="8" w:space="0" w:color="auto"/>
              <w:bottom w:val="single" w:sz="8" w:space="0" w:color="FFFFFF" w:themeColor="background1"/>
              <w:right w:val="thinThickSmallGap" w:sz="24" w:space="0" w:color="auto"/>
            </w:tcBorders>
            <w:shd w:val="clear" w:color="auto" w:fill="DAEEF3" w:themeFill="accent5" w:themeFillTint="33"/>
          </w:tcPr>
          <w:p w14:paraId="1D5FA2AE" w14:textId="77777777" w:rsidR="00F71A40" w:rsidRPr="003E6F36" w:rsidRDefault="00F71A40" w:rsidP="00C13A02">
            <w:pPr>
              <w:pStyle w:val="BodyText"/>
              <w:spacing w:before="60" w:after="60"/>
              <w:jc w:val="left"/>
              <w:rPr>
                <w:rFonts w:ascii="Arial Narrow" w:hAnsi="Arial Narrow" w:cs="Arial"/>
                <w:szCs w:val="24"/>
              </w:rPr>
            </w:pPr>
            <w:r w:rsidRPr="00772148">
              <w:rPr>
                <w:rFonts w:ascii="Arial Narrow" w:hAnsi="Arial Narrow" w:cs="Arial"/>
                <w:szCs w:val="24"/>
              </w:rPr>
              <w:lastRenderedPageBreak/>
              <w:t>Demographics</w:t>
            </w:r>
          </w:p>
        </w:tc>
        <w:tc>
          <w:tcPr>
            <w:tcW w:w="2159" w:type="dxa"/>
            <w:tcBorders>
              <w:top w:val="single" w:sz="4" w:space="0" w:color="auto"/>
              <w:left w:val="thinThickSmallGap" w:sz="24" w:space="0" w:color="auto"/>
              <w:bottom w:val="single" w:sz="8" w:space="0" w:color="FFFFFF" w:themeColor="background1"/>
              <w:right w:val="single" w:sz="8" w:space="0" w:color="FFFFFF" w:themeColor="background1"/>
            </w:tcBorders>
            <w:shd w:val="clear" w:color="auto" w:fill="DAEEF3" w:themeFill="accent5" w:themeFillTint="33"/>
          </w:tcPr>
          <w:p w14:paraId="78F0A3FB" w14:textId="77777777" w:rsidR="00F71A40" w:rsidRPr="00772148" w:rsidRDefault="00F71A40" w:rsidP="00C13A02">
            <w:pPr>
              <w:pStyle w:val="BodyText"/>
              <w:spacing w:before="60" w:after="60"/>
              <w:jc w:val="left"/>
              <w:rPr>
                <w:rFonts w:ascii="Arial Narrow" w:hAnsi="Arial Narrow" w:cs="Arial"/>
                <w:szCs w:val="24"/>
              </w:rPr>
            </w:pPr>
            <w:r w:rsidRPr="00772148">
              <w:rPr>
                <w:rFonts w:ascii="Arial Narrow" w:hAnsi="Arial Narrow" w:cs="Arial"/>
                <w:szCs w:val="24"/>
              </w:rPr>
              <w:t>Aging population</w:t>
            </w:r>
          </w:p>
        </w:tc>
        <w:tc>
          <w:tcPr>
            <w:tcW w:w="2620" w:type="dxa"/>
            <w:tcBorders>
              <w:top w:val="single" w:sz="4" w:space="0" w:color="auto"/>
              <w:left w:val="single" w:sz="8" w:space="0" w:color="FFFFFF" w:themeColor="background1"/>
              <w:bottom w:val="single" w:sz="8" w:space="0" w:color="FFFFFF" w:themeColor="background1"/>
              <w:right w:val="single" w:sz="8" w:space="0" w:color="FFFFFF" w:themeColor="background1"/>
            </w:tcBorders>
            <w:shd w:val="clear" w:color="auto" w:fill="DAEEF3" w:themeFill="accent5" w:themeFillTint="33"/>
          </w:tcPr>
          <w:p w14:paraId="42CFCBEB" w14:textId="77777777" w:rsidR="00F71A40" w:rsidRPr="00772148" w:rsidRDefault="00F71A40" w:rsidP="00C13A02">
            <w:pPr>
              <w:pStyle w:val="BodyText"/>
              <w:spacing w:before="60" w:after="60"/>
              <w:jc w:val="left"/>
              <w:rPr>
                <w:rFonts w:ascii="Arial Narrow" w:hAnsi="Arial Narrow" w:cs="Arial"/>
                <w:szCs w:val="24"/>
              </w:rPr>
            </w:pPr>
            <w:r w:rsidRPr="00772148">
              <w:rPr>
                <w:rFonts w:ascii="Arial Narrow" w:hAnsi="Arial Narrow" w:cs="Arial"/>
                <w:szCs w:val="24"/>
              </w:rPr>
              <w:t xml:space="preserve">Between </w:t>
            </w:r>
            <w:r>
              <w:rPr>
                <w:rFonts w:ascii="Arial Narrow" w:hAnsi="Arial Narrow" w:cs="Arial"/>
                <w:szCs w:val="24"/>
              </w:rPr>
              <w:t>2016</w:t>
            </w:r>
            <w:r w:rsidRPr="00772148">
              <w:rPr>
                <w:rFonts w:ascii="Arial Narrow" w:hAnsi="Arial Narrow" w:cs="Arial"/>
                <w:szCs w:val="24"/>
              </w:rPr>
              <w:t xml:space="preserve"> and 20</w:t>
            </w:r>
            <w:r>
              <w:rPr>
                <w:rFonts w:ascii="Arial Narrow" w:hAnsi="Arial Narrow" w:cs="Arial"/>
                <w:szCs w:val="24"/>
              </w:rPr>
              <w:t>31</w:t>
            </w:r>
            <w:r w:rsidRPr="00772148">
              <w:rPr>
                <w:rFonts w:ascii="Arial Narrow" w:hAnsi="Arial Narrow" w:cs="Arial"/>
                <w:szCs w:val="24"/>
              </w:rPr>
              <w:t xml:space="preserve"> the age structure forecasts indicate </w:t>
            </w:r>
            <w:r>
              <w:rPr>
                <w:rFonts w:ascii="Arial Narrow" w:hAnsi="Arial Narrow" w:cs="Arial"/>
                <w:szCs w:val="24"/>
              </w:rPr>
              <w:t>43</w:t>
            </w:r>
            <w:r w:rsidRPr="00772148">
              <w:rPr>
                <w:rFonts w:ascii="Arial Narrow" w:hAnsi="Arial Narrow" w:cs="Arial"/>
                <w:szCs w:val="24"/>
              </w:rPr>
              <w:t>% increase in the population of retirement age.</w:t>
            </w:r>
          </w:p>
        </w:tc>
        <w:tc>
          <w:tcPr>
            <w:tcW w:w="2960" w:type="dxa"/>
            <w:tcBorders>
              <w:top w:val="single" w:sz="4" w:space="0" w:color="auto"/>
              <w:left w:val="single" w:sz="8" w:space="0" w:color="FFFFFF" w:themeColor="background1"/>
              <w:bottom w:val="single" w:sz="8" w:space="0" w:color="FFFFFF" w:themeColor="background1"/>
              <w:right w:val="single" w:sz="8" w:space="0" w:color="auto"/>
            </w:tcBorders>
            <w:shd w:val="clear" w:color="auto" w:fill="DAEEF3" w:themeFill="accent5" w:themeFillTint="33"/>
          </w:tcPr>
          <w:p w14:paraId="38CEDA67" w14:textId="77777777" w:rsidR="00F71A40" w:rsidRPr="003E6F36" w:rsidRDefault="00F71A40" w:rsidP="00C13A02">
            <w:pPr>
              <w:pStyle w:val="BodyText"/>
              <w:spacing w:before="60" w:after="60"/>
              <w:jc w:val="left"/>
              <w:rPr>
                <w:rFonts w:ascii="Arial Narrow" w:hAnsi="Arial Narrow" w:cs="Arial"/>
                <w:szCs w:val="24"/>
              </w:rPr>
            </w:pPr>
            <w:r w:rsidRPr="00772148">
              <w:rPr>
                <w:rFonts w:ascii="Arial Narrow" w:hAnsi="Arial Narrow" w:cs="Arial"/>
                <w:szCs w:val="24"/>
              </w:rPr>
              <w:t>Increased bus services resulting in damage to road pavement &amp; requirement to upgrade local roads for turning movements.</w:t>
            </w:r>
          </w:p>
        </w:tc>
      </w:tr>
      <w:tr w:rsidR="00F71A40" w:rsidRPr="00D4552B" w14:paraId="5B91A2CD" w14:textId="77777777" w:rsidTr="007D5CDF">
        <w:trPr>
          <w:jc w:val="center"/>
        </w:trPr>
        <w:tc>
          <w:tcPr>
            <w:tcW w:w="1504" w:type="dxa"/>
            <w:tcBorders>
              <w:top w:val="single" w:sz="8" w:space="0" w:color="FFFFFF" w:themeColor="background1"/>
              <w:left w:val="single" w:sz="8" w:space="0" w:color="auto"/>
              <w:bottom w:val="single" w:sz="8" w:space="0" w:color="auto"/>
              <w:right w:val="thinThickSmallGap" w:sz="24" w:space="0" w:color="auto"/>
            </w:tcBorders>
            <w:shd w:val="clear" w:color="auto" w:fill="DAEEF3" w:themeFill="accent5" w:themeFillTint="33"/>
          </w:tcPr>
          <w:p w14:paraId="1BA02668" w14:textId="77777777" w:rsidR="00F71A40" w:rsidRPr="003E6F36" w:rsidRDefault="00F71A40" w:rsidP="00C13A02">
            <w:pPr>
              <w:pStyle w:val="BodyText"/>
              <w:spacing w:before="60" w:after="60"/>
              <w:jc w:val="left"/>
              <w:rPr>
                <w:rFonts w:ascii="Arial Narrow" w:hAnsi="Arial Narrow" w:cs="Arial"/>
                <w:szCs w:val="24"/>
              </w:rPr>
            </w:pPr>
            <w:r w:rsidRPr="00D4552B">
              <w:rPr>
                <w:rFonts w:ascii="Arial Narrow" w:hAnsi="Arial Narrow" w:cs="Arial"/>
                <w:szCs w:val="24"/>
              </w:rPr>
              <w:t>Industry</w:t>
            </w:r>
          </w:p>
        </w:tc>
        <w:tc>
          <w:tcPr>
            <w:tcW w:w="2159" w:type="dxa"/>
            <w:tcBorders>
              <w:top w:val="single" w:sz="8" w:space="0" w:color="FFFFFF" w:themeColor="background1"/>
              <w:left w:val="thinThickSmallGap" w:sz="24" w:space="0" w:color="auto"/>
              <w:bottom w:val="single" w:sz="8" w:space="0" w:color="auto"/>
              <w:right w:val="single" w:sz="8" w:space="0" w:color="FFFFFF" w:themeColor="background1"/>
            </w:tcBorders>
            <w:shd w:val="clear" w:color="auto" w:fill="DAEEF3" w:themeFill="accent5" w:themeFillTint="33"/>
          </w:tcPr>
          <w:p w14:paraId="69EE184E" w14:textId="77777777" w:rsidR="00F71A40" w:rsidRPr="00D4552B" w:rsidRDefault="00F71A40" w:rsidP="00C13A02">
            <w:pPr>
              <w:pStyle w:val="BodyText"/>
              <w:spacing w:before="60" w:after="60"/>
              <w:jc w:val="left"/>
              <w:rPr>
                <w:rFonts w:ascii="Arial Narrow" w:hAnsi="Arial Narrow" w:cs="Arial"/>
                <w:szCs w:val="24"/>
              </w:rPr>
            </w:pPr>
            <w:r w:rsidRPr="00D4552B">
              <w:rPr>
                <w:rFonts w:ascii="Arial Narrow" w:hAnsi="Arial Narrow" w:cs="Arial"/>
                <w:szCs w:val="24"/>
              </w:rPr>
              <w:t>Existing industrial areas are expanding and reaching full potential</w:t>
            </w:r>
          </w:p>
        </w:tc>
        <w:tc>
          <w:tcPr>
            <w:tcW w:w="2620" w:type="dxa"/>
            <w:tcBorders>
              <w:top w:val="single" w:sz="8" w:space="0" w:color="FFFFFF" w:themeColor="background1"/>
              <w:left w:val="single" w:sz="8" w:space="0" w:color="FFFFFF" w:themeColor="background1"/>
              <w:bottom w:val="single" w:sz="8" w:space="0" w:color="auto"/>
              <w:right w:val="single" w:sz="8" w:space="0" w:color="FFFFFF" w:themeColor="background1"/>
            </w:tcBorders>
            <w:shd w:val="clear" w:color="auto" w:fill="DAEEF3" w:themeFill="accent5" w:themeFillTint="33"/>
          </w:tcPr>
          <w:p w14:paraId="6E274ED6" w14:textId="77777777" w:rsidR="00F71A40" w:rsidRPr="00D4552B" w:rsidRDefault="00F71A40" w:rsidP="00C13A02">
            <w:pPr>
              <w:pStyle w:val="BodyText"/>
              <w:spacing w:before="60" w:after="60"/>
              <w:jc w:val="left"/>
              <w:rPr>
                <w:rFonts w:ascii="Arial Narrow" w:hAnsi="Arial Narrow" w:cs="Arial"/>
                <w:szCs w:val="24"/>
              </w:rPr>
            </w:pPr>
            <w:r w:rsidRPr="00D4552B">
              <w:rPr>
                <w:rFonts w:ascii="Arial Narrow" w:hAnsi="Arial Narrow" w:cs="Arial"/>
                <w:szCs w:val="24"/>
              </w:rPr>
              <w:t>Extensive new industrial and commercial areas focused around Jandakot Airport and Latitude 32 Industrial area</w:t>
            </w:r>
            <w:r w:rsidR="00C13A02">
              <w:rPr>
                <w:rFonts w:ascii="Arial Narrow" w:hAnsi="Arial Narrow" w:cs="Arial"/>
                <w:szCs w:val="24"/>
              </w:rPr>
              <w:t>.</w:t>
            </w:r>
          </w:p>
        </w:tc>
        <w:tc>
          <w:tcPr>
            <w:tcW w:w="2960" w:type="dxa"/>
            <w:tcBorders>
              <w:top w:val="single" w:sz="8" w:space="0" w:color="FFFFFF" w:themeColor="background1"/>
              <w:left w:val="single" w:sz="8" w:space="0" w:color="FFFFFF" w:themeColor="background1"/>
              <w:bottom w:val="single" w:sz="8" w:space="0" w:color="auto"/>
              <w:right w:val="single" w:sz="8" w:space="0" w:color="auto"/>
            </w:tcBorders>
            <w:shd w:val="clear" w:color="auto" w:fill="DAEEF3" w:themeFill="accent5" w:themeFillTint="33"/>
          </w:tcPr>
          <w:p w14:paraId="75085429" w14:textId="77777777" w:rsidR="00F71A40" w:rsidRPr="003E6F36" w:rsidRDefault="00F71A40" w:rsidP="00C13A02">
            <w:pPr>
              <w:pStyle w:val="BodyText"/>
              <w:spacing w:before="60" w:after="60"/>
              <w:jc w:val="left"/>
              <w:rPr>
                <w:rFonts w:ascii="Arial Narrow" w:hAnsi="Arial Narrow" w:cs="Arial"/>
                <w:szCs w:val="24"/>
              </w:rPr>
            </w:pPr>
            <w:r w:rsidRPr="00D4552B">
              <w:rPr>
                <w:rFonts w:ascii="Arial Narrow" w:hAnsi="Arial Narrow" w:cs="Arial"/>
                <w:szCs w:val="24"/>
              </w:rPr>
              <w:t>Requirement for freight routes and upgrading of existing roads</w:t>
            </w:r>
            <w:r w:rsidR="00C13A02">
              <w:rPr>
                <w:rFonts w:ascii="Arial Narrow" w:hAnsi="Arial Narrow" w:cs="Arial"/>
                <w:szCs w:val="24"/>
              </w:rPr>
              <w:t>.</w:t>
            </w:r>
          </w:p>
        </w:tc>
      </w:tr>
    </w:tbl>
    <w:p w14:paraId="7D1F80B0" w14:textId="77777777" w:rsidR="00F71A40" w:rsidRPr="00EA6639" w:rsidRDefault="00F71A40" w:rsidP="00F71A40">
      <w:pPr>
        <w:pStyle w:val="BodyText"/>
        <w:rPr>
          <w:rFonts w:cs="Arial"/>
          <w:szCs w:val="24"/>
        </w:rPr>
      </w:pPr>
    </w:p>
    <w:p w14:paraId="3C98E78F" w14:textId="77777777" w:rsidR="00363480" w:rsidRPr="00EA6639" w:rsidRDefault="005708F5" w:rsidP="00140CAE">
      <w:pPr>
        <w:pStyle w:val="Heading2"/>
      </w:pPr>
      <w:bookmarkStart w:id="22" w:name="_Toc56419063"/>
      <w:r w:rsidRPr="00EA6639">
        <w:t>4</w:t>
      </w:r>
      <w:r w:rsidR="00363480" w:rsidRPr="00EA6639">
        <w:t>.2</w:t>
      </w:r>
      <w:r w:rsidR="00363480" w:rsidRPr="00EA6639">
        <w:tab/>
        <w:t>Changes in Technology</w:t>
      </w:r>
      <w:bookmarkEnd w:id="22"/>
    </w:p>
    <w:p w14:paraId="50F82A19" w14:textId="77777777" w:rsidR="004C1D4C" w:rsidRPr="00EA6639" w:rsidRDefault="004C1D4C" w:rsidP="00090D9C">
      <w:pPr>
        <w:pStyle w:val="BodyText"/>
        <w:rPr>
          <w:rFonts w:cs="Arial"/>
          <w:szCs w:val="24"/>
        </w:rPr>
      </w:pPr>
      <w:r w:rsidRPr="00EA6639">
        <w:rPr>
          <w:rFonts w:cs="Arial"/>
          <w:szCs w:val="24"/>
        </w:rPr>
        <w:t xml:space="preserve">Technology changes </w:t>
      </w:r>
      <w:r w:rsidR="00BD1A87" w:rsidRPr="00EA6639">
        <w:rPr>
          <w:rFonts w:cs="Arial"/>
          <w:szCs w:val="24"/>
        </w:rPr>
        <w:t xml:space="preserve">within the </w:t>
      </w:r>
      <w:r w:rsidR="00E070C1">
        <w:rPr>
          <w:rFonts w:cs="Arial"/>
          <w:szCs w:val="24"/>
        </w:rPr>
        <w:t>footpath</w:t>
      </w:r>
      <w:r w:rsidR="00BD1A87" w:rsidRPr="00EA6639">
        <w:rPr>
          <w:rFonts w:cs="Arial"/>
          <w:szCs w:val="24"/>
        </w:rPr>
        <w:t xml:space="preserve"> construction industry </w:t>
      </w:r>
      <w:r w:rsidRPr="00EA6639">
        <w:rPr>
          <w:rFonts w:cs="Arial"/>
          <w:szCs w:val="24"/>
        </w:rPr>
        <w:t xml:space="preserve">are forecast to have little </w:t>
      </w:r>
      <w:r w:rsidR="000A2516" w:rsidRPr="00EA6639">
        <w:rPr>
          <w:rFonts w:cs="Arial"/>
          <w:szCs w:val="24"/>
        </w:rPr>
        <w:t>e</w:t>
      </w:r>
      <w:r w:rsidRPr="00EA6639">
        <w:rPr>
          <w:rFonts w:cs="Arial"/>
          <w:szCs w:val="24"/>
        </w:rPr>
        <w:t>ffect on the delivery o</w:t>
      </w:r>
      <w:r w:rsidR="00CF6A53" w:rsidRPr="00EA6639">
        <w:rPr>
          <w:rFonts w:cs="Arial"/>
          <w:szCs w:val="24"/>
        </w:rPr>
        <w:t>f services covered within this plan</w:t>
      </w:r>
      <w:r w:rsidR="00090D9C" w:rsidRPr="00EA6639">
        <w:rPr>
          <w:rFonts w:cs="Arial"/>
          <w:szCs w:val="24"/>
        </w:rPr>
        <w:t>.</w:t>
      </w:r>
    </w:p>
    <w:p w14:paraId="5B73D00E" w14:textId="77777777" w:rsidR="00363480" w:rsidRPr="00EA6639" w:rsidRDefault="005708F5" w:rsidP="00140CAE">
      <w:pPr>
        <w:pStyle w:val="Heading2"/>
      </w:pPr>
      <w:bookmarkStart w:id="23" w:name="_Toc56419064"/>
      <w:r w:rsidRPr="00EA6639">
        <w:t>4</w:t>
      </w:r>
      <w:r w:rsidR="00363480" w:rsidRPr="00EA6639">
        <w:t>.3</w:t>
      </w:r>
      <w:r w:rsidR="00363480" w:rsidRPr="00EA6639">
        <w:tab/>
        <w:t>Demand Management Plan</w:t>
      </w:r>
      <w:bookmarkEnd w:id="23"/>
    </w:p>
    <w:p w14:paraId="0501942A" w14:textId="77777777" w:rsidR="0087184B" w:rsidRPr="00BA0CA7" w:rsidRDefault="0087184B" w:rsidP="0087184B">
      <w:pPr>
        <w:pStyle w:val="BodyText"/>
        <w:rPr>
          <w:szCs w:val="24"/>
        </w:rPr>
      </w:pPr>
      <w:r w:rsidRPr="00BA0CA7">
        <w:rPr>
          <w:szCs w:val="24"/>
        </w:rPr>
        <w:t xml:space="preserve">Demand management strategies provide alternatives to the creation of new assets in order to meet </w:t>
      </w:r>
      <w:proofErr w:type="gramStart"/>
      <w:r w:rsidRPr="00BA0CA7">
        <w:rPr>
          <w:szCs w:val="24"/>
        </w:rPr>
        <w:t>demand, and</w:t>
      </w:r>
      <w:proofErr w:type="gramEnd"/>
      <w:r w:rsidRPr="00BA0CA7">
        <w:rPr>
          <w:szCs w:val="24"/>
        </w:rPr>
        <w:t xml:space="preserve"> look at ways to modify customer demands so that the utilisation of existing assets is maximised and the need for new assets deferred or reduced. The objective of demand management is to actively seek to modify customer demands for services in order </w:t>
      </w:r>
      <w:proofErr w:type="gramStart"/>
      <w:r w:rsidRPr="00BA0CA7">
        <w:rPr>
          <w:szCs w:val="24"/>
        </w:rPr>
        <w:t>to;</w:t>
      </w:r>
      <w:proofErr w:type="gramEnd"/>
    </w:p>
    <w:p w14:paraId="289DB207" w14:textId="77777777" w:rsidR="0087184B" w:rsidRPr="00BA0CA7" w:rsidRDefault="0087184B" w:rsidP="00A06614">
      <w:pPr>
        <w:numPr>
          <w:ilvl w:val="0"/>
          <w:numId w:val="23"/>
        </w:numPr>
        <w:autoSpaceDE w:val="0"/>
        <w:autoSpaceDN w:val="0"/>
        <w:adjustRightInd w:val="0"/>
        <w:spacing w:before="120" w:after="0"/>
        <w:rPr>
          <w:rFonts w:cs="Arial"/>
          <w:szCs w:val="24"/>
        </w:rPr>
      </w:pPr>
      <w:r w:rsidRPr="00BA0CA7">
        <w:rPr>
          <w:rFonts w:cs="Arial"/>
          <w:szCs w:val="24"/>
        </w:rPr>
        <w:t>Optimise the utilisation and performance of existing assets,</w:t>
      </w:r>
    </w:p>
    <w:p w14:paraId="44C374CF" w14:textId="77777777" w:rsidR="0087184B" w:rsidRPr="00BA0CA7" w:rsidRDefault="0087184B" w:rsidP="00A06614">
      <w:pPr>
        <w:numPr>
          <w:ilvl w:val="0"/>
          <w:numId w:val="23"/>
        </w:numPr>
        <w:autoSpaceDE w:val="0"/>
        <w:autoSpaceDN w:val="0"/>
        <w:adjustRightInd w:val="0"/>
        <w:spacing w:before="120" w:after="0"/>
        <w:rPr>
          <w:rFonts w:cs="Arial"/>
          <w:szCs w:val="24"/>
        </w:rPr>
      </w:pPr>
      <w:r w:rsidRPr="00BA0CA7">
        <w:rPr>
          <w:rFonts w:cs="Arial"/>
          <w:szCs w:val="24"/>
        </w:rPr>
        <w:t>Reduce or defer the need for new assets,</w:t>
      </w:r>
    </w:p>
    <w:p w14:paraId="196500DE" w14:textId="77777777" w:rsidR="0087184B" w:rsidRPr="00BA0CA7" w:rsidRDefault="0087184B" w:rsidP="00A06614">
      <w:pPr>
        <w:numPr>
          <w:ilvl w:val="0"/>
          <w:numId w:val="23"/>
        </w:numPr>
        <w:autoSpaceDE w:val="0"/>
        <w:autoSpaceDN w:val="0"/>
        <w:adjustRightInd w:val="0"/>
        <w:spacing w:before="120" w:after="0"/>
        <w:rPr>
          <w:rFonts w:cs="Arial"/>
          <w:szCs w:val="24"/>
        </w:rPr>
      </w:pPr>
      <w:r w:rsidRPr="00BA0CA7">
        <w:rPr>
          <w:rFonts w:cs="Arial"/>
          <w:szCs w:val="24"/>
        </w:rPr>
        <w:t>Meet organisation’s strategic objectives,</w:t>
      </w:r>
    </w:p>
    <w:p w14:paraId="52DF0C0E" w14:textId="77777777" w:rsidR="0087184B" w:rsidRPr="00BA0CA7" w:rsidRDefault="0087184B" w:rsidP="00A06614">
      <w:pPr>
        <w:numPr>
          <w:ilvl w:val="0"/>
          <w:numId w:val="23"/>
        </w:numPr>
        <w:autoSpaceDE w:val="0"/>
        <w:autoSpaceDN w:val="0"/>
        <w:adjustRightInd w:val="0"/>
        <w:spacing w:before="120" w:after="0"/>
        <w:rPr>
          <w:rFonts w:cs="Arial"/>
          <w:szCs w:val="24"/>
        </w:rPr>
      </w:pPr>
      <w:r w:rsidRPr="00BA0CA7">
        <w:rPr>
          <w:rFonts w:cs="Arial"/>
          <w:szCs w:val="24"/>
        </w:rPr>
        <w:t>Deliver a more sustainable service, and</w:t>
      </w:r>
    </w:p>
    <w:p w14:paraId="51DE52E5" w14:textId="77777777" w:rsidR="0087184B" w:rsidRPr="00BA0CA7" w:rsidRDefault="0087184B" w:rsidP="00A06614">
      <w:pPr>
        <w:numPr>
          <w:ilvl w:val="0"/>
          <w:numId w:val="23"/>
        </w:numPr>
        <w:autoSpaceDE w:val="0"/>
        <w:autoSpaceDN w:val="0"/>
        <w:adjustRightInd w:val="0"/>
        <w:spacing w:before="120" w:after="120"/>
        <w:rPr>
          <w:rFonts w:cs="Arial"/>
          <w:szCs w:val="24"/>
        </w:rPr>
      </w:pPr>
      <w:r w:rsidRPr="00BA0CA7">
        <w:rPr>
          <w:rFonts w:cs="Arial"/>
          <w:szCs w:val="24"/>
        </w:rPr>
        <w:t>Respond to changing customer needs.</w:t>
      </w:r>
    </w:p>
    <w:p w14:paraId="591F04EA" w14:textId="77777777" w:rsidR="0087184B" w:rsidRPr="00BA0CA7" w:rsidRDefault="0087184B" w:rsidP="0087184B">
      <w:pPr>
        <w:autoSpaceDE w:val="0"/>
        <w:autoSpaceDN w:val="0"/>
        <w:adjustRightInd w:val="0"/>
        <w:spacing w:before="120"/>
        <w:ind w:left="720"/>
        <w:rPr>
          <w:rFonts w:cs="Arial"/>
          <w:szCs w:val="24"/>
        </w:rPr>
      </w:pPr>
    </w:p>
    <w:p w14:paraId="160C6A2A" w14:textId="77777777" w:rsidR="0087184B" w:rsidRPr="00BA0CA7" w:rsidRDefault="0087184B" w:rsidP="0087184B">
      <w:pPr>
        <w:pStyle w:val="BodyText"/>
        <w:rPr>
          <w:szCs w:val="24"/>
        </w:rPr>
      </w:pPr>
      <w:r w:rsidRPr="00BA0CA7">
        <w:rPr>
          <w:szCs w:val="24"/>
        </w:rPr>
        <w:t>The opportunities identified to date for demand management, the impact these drivers may have on future service delivery and the utilisation of these assets are shown in the Table 4.3.1.</w:t>
      </w:r>
    </w:p>
    <w:p w14:paraId="755188F9" w14:textId="77777777" w:rsidR="0087184B" w:rsidRDefault="0087184B" w:rsidP="0087184B">
      <w:r w:rsidRPr="00BA0CA7">
        <w:t>Demand for new services will be recognised through a combination of managing and upgrading of existing assets and providing new assets. Demand management practices include non-asset solutions, insuring against risks and managing failures.</w:t>
      </w:r>
    </w:p>
    <w:p w14:paraId="5400AFBE" w14:textId="77777777" w:rsidR="001B38BD" w:rsidRPr="00140CAE" w:rsidRDefault="001B38BD" w:rsidP="00616E47">
      <w:pPr>
        <w:keepNext/>
        <w:rPr>
          <w:b/>
          <w:iCs/>
          <w:color w:val="0070C0"/>
          <w:szCs w:val="22"/>
        </w:rPr>
      </w:pPr>
      <w:r w:rsidRPr="00140CAE">
        <w:rPr>
          <w:b/>
          <w:iCs/>
          <w:color w:val="0070C0"/>
          <w:szCs w:val="22"/>
        </w:rPr>
        <w:lastRenderedPageBreak/>
        <w:t>Table 4.3.1</w:t>
      </w:r>
      <w:r w:rsidRPr="00140CAE">
        <w:rPr>
          <w:b/>
          <w:iCs/>
          <w:color w:val="0070C0"/>
          <w:szCs w:val="22"/>
        </w:rPr>
        <w:tab/>
        <w:t>Demand Management Plan Summary</w:t>
      </w:r>
    </w:p>
    <w:tbl>
      <w:tblPr>
        <w:tblStyle w:val="MediumShading1-Accent5"/>
        <w:tblW w:w="0" w:type="auto"/>
        <w:tblBorders>
          <w:top w:val="single" w:sz="8" w:space="0" w:color="auto"/>
          <w:left w:val="single" w:sz="8" w:space="0" w:color="auto"/>
          <w:bottom w:val="single" w:sz="8" w:space="0" w:color="auto"/>
          <w:right w:val="single" w:sz="8" w:space="0" w:color="auto"/>
          <w:insideH w:val="single" w:sz="8" w:space="0" w:color="FFFFFF" w:themeColor="background1"/>
          <w:insideV w:val="single" w:sz="8" w:space="0" w:color="FFFFFF" w:themeColor="background1"/>
        </w:tblBorders>
        <w:tblLook w:val="00A0" w:firstRow="1" w:lastRow="0" w:firstColumn="1" w:lastColumn="0" w:noHBand="0" w:noVBand="0"/>
      </w:tblPr>
      <w:tblGrid>
        <w:gridCol w:w="1809"/>
        <w:gridCol w:w="3544"/>
        <w:gridCol w:w="3890"/>
      </w:tblGrid>
      <w:tr w:rsidR="00E23B15" w:rsidRPr="00FC5DA4" w14:paraId="2C12F2C3" w14:textId="77777777" w:rsidTr="00FC61FE">
        <w:trPr>
          <w:cnfStyle w:val="100000000000" w:firstRow="1" w:lastRow="0" w:firstColumn="0" w:lastColumn="0" w:oddVBand="0" w:evenVBand="0" w:oddHBand="0"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1809" w:type="dxa"/>
            <w:tcBorders>
              <w:top w:val="single" w:sz="8" w:space="0" w:color="auto"/>
              <w:left w:val="none" w:sz="0" w:space="0" w:color="auto"/>
              <w:bottom w:val="thinThickSmallGap" w:sz="24" w:space="0" w:color="auto"/>
              <w:right w:val="none" w:sz="0" w:space="0" w:color="auto"/>
            </w:tcBorders>
            <w:shd w:val="clear" w:color="auto" w:fill="4BACC6"/>
            <w:vAlign w:val="center"/>
          </w:tcPr>
          <w:p w14:paraId="3962EC75" w14:textId="77777777" w:rsidR="008E1E35" w:rsidRPr="00E760B6" w:rsidRDefault="008E1E35">
            <w:pPr>
              <w:pStyle w:val="BodyText"/>
              <w:spacing w:after="0"/>
              <w:jc w:val="center"/>
              <w:rPr>
                <w:rFonts w:ascii="Arial Narrow" w:hAnsi="Arial Narrow" w:cs="Arial"/>
                <w:szCs w:val="24"/>
              </w:rPr>
            </w:pPr>
            <w:r w:rsidRPr="00E760B6">
              <w:rPr>
                <w:rFonts w:ascii="Arial Narrow" w:hAnsi="Arial Narrow" w:cs="Arial"/>
                <w:szCs w:val="24"/>
              </w:rPr>
              <w:t>Demand Driver</w:t>
            </w:r>
          </w:p>
        </w:tc>
        <w:tc>
          <w:tcPr>
            <w:cnfStyle w:val="000010000000" w:firstRow="0" w:lastRow="0" w:firstColumn="0" w:lastColumn="0" w:oddVBand="1" w:evenVBand="0" w:oddHBand="0" w:evenHBand="0" w:firstRowFirstColumn="0" w:firstRowLastColumn="0" w:lastRowFirstColumn="0" w:lastRowLastColumn="0"/>
            <w:tcW w:w="3544" w:type="dxa"/>
            <w:tcBorders>
              <w:top w:val="single" w:sz="8" w:space="0" w:color="auto"/>
              <w:left w:val="none" w:sz="0" w:space="0" w:color="auto"/>
              <w:bottom w:val="thinThickSmallGap" w:sz="24" w:space="0" w:color="auto"/>
              <w:right w:val="none" w:sz="0" w:space="0" w:color="auto"/>
            </w:tcBorders>
            <w:shd w:val="clear" w:color="auto" w:fill="4BACC6"/>
            <w:vAlign w:val="center"/>
          </w:tcPr>
          <w:p w14:paraId="23161594" w14:textId="77777777" w:rsidR="008E1E35" w:rsidRPr="00E760B6" w:rsidRDefault="008E1E35">
            <w:pPr>
              <w:pStyle w:val="BodyText"/>
              <w:spacing w:after="0"/>
              <w:jc w:val="center"/>
              <w:rPr>
                <w:rFonts w:ascii="Arial Narrow" w:hAnsi="Arial Narrow" w:cs="Arial"/>
                <w:szCs w:val="24"/>
              </w:rPr>
            </w:pPr>
            <w:r w:rsidRPr="00E760B6">
              <w:rPr>
                <w:rFonts w:ascii="Arial Narrow" w:hAnsi="Arial Narrow" w:cs="Arial"/>
                <w:szCs w:val="24"/>
              </w:rPr>
              <w:t>Impact on Services</w:t>
            </w:r>
          </w:p>
        </w:tc>
        <w:tc>
          <w:tcPr>
            <w:tcW w:w="3890" w:type="dxa"/>
            <w:tcBorders>
              <w:top w:val="single" w:sz="8" w:space="0" w:color="auto"/>
              <w:left w:val="none" w:sz="0" w:space="0" w:color="auto"/>
              <w:bottom w:val="thinThickSmallGap" w:sz="24" w:space="0" w:color="auto"/>
              <w:right w:val="none" w:sz="0" w:space="0" w:color="auto"/>
            </w:tcBorders>
            <w:shd w:val="clear" w:color="auto" w:fill="4BACC6"/>
            <w:vAlign w:val="center"/>
          </w:tcPr>
          <w:p w14:paraId="214696C6" w14:textId="77777777" w:rsidR="008E1E35" w:rsidRPr="00E760B6" w:rsidRDefault="008E1E35">
            <w:pPr>
              <w:pStyle w:val="BodyText"/>
              <w:spacing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zCs w:val="24"/>
              </w:rPr>
            </w:pPr>
            <w:r w:rsidRPr="00E760B6">
              <w:rPr>
                <w:rFonts w:ascii="Arial Narrow" w:hAnsi="Arial Narrow" w:cs="Arial"/>
                <w:szCs w:val="24"/>
              </w:rPr>
              <w:t>Demand Management Plan</w:t>
            </w:r>
          </w:p>
        </w:tc>
      </w:tr>
      <w:tr w:rsidR="00E23B15" w:rsidRPr="00FC5DA4" w14:paraId="715FC8E6" w14:textId="77777777" w:rsidTr="00FC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Borders>
              <w:top w:val="thinThickSmallGap" w:sz="24" w:space="0" w:color="auto"/>
              <w:bottom w:val="single" w:sz="8" w:space="0" w:color="FFFFFF" w:themeColor="background1"/>
              <w:right w:val="thinThickSmallGap" w:sz="24" w:space="0" w:color="auto"/>
            </w:tcBorders>
            <w:shd w:val="clear" w:color="auto" w:fill="B6DDE8"/>
          </w:tcPr>
          <w:p w14:paraId="6DF7EB98" w14:textId="77777777" w:rsidR="008E1E35" w:rsidRPr="00E760B6" w:rsidRDefault="008E1E35" w:rsidP="005B6B9E">
            <w:pPr>
              <w:pStyle w:val="BodyText"/>
              <w:spacing w:after="0"/>
              <w:jc w:val="left"/>
              <w:rPr>
                <w:rFonts w:ascii="Arial Narrow" w:hAnsi="Arial Narrow" w:cs="Arial"/>
                <w:b w:val="0"/>
                <w:szCs w:val="24"/>
              </w:rPr>
            </w:pPr>
            <w:r w:rsidRPr="00E760B6">
              <w:rPr>
                <w:rFonts w:ascii="Arial Narrow" w:hAnsi="Arial Narrow" w:cs="Arial"/>
                <w:szCs w:val="24"/>
              </w:rPr>
              <w:t>Population Increase</w:t>
            </w:r>
          </w:p>
        </w:tc>
        <w:tc>
          <w:tcPr>
            <w:cnfStyle w:val="000010000000" w:firstRow="0" w:lastRow="0" w:firstColumn="0" w:lastColumn="0" w:oddVBand="1" w:evenVBand="0" w:oddHBand="0" w:evenHBand="0" w:firstRowFirstColumn="0" w:firstRowLastColumn="0" w:lastRowFirstColumn="0" w:lastRowLastColumn="0"/>
            <w:tcW w:w="3544" w:type="dxa"/>
            <w:tcBorders>
              <w:top w:val="thinThickSmallGap" w:sz="24" w:space="0" w:color="auto"/>
              <w:left w:val="thinThickSmallGap" w:sz="24" w:space="0" w:color="auto"/>
              <w:bottom w:val="single" w:sz="8" w:space="0" w:color="FFFFFF" w:themeColor="background1"/>
              <w:right w:val="none" w:sz="0" w:space="0" w:color="auto"/>
            </w:tcBorders>
            <w:shd w:val="clear" w:color="auto" w:fill="B6DDE8"/>
          </w:tcPr>
          <w:p w14:paraId="5B160E5E" w14:textId="77777777" w:rsidR="008E1E35" w:rsidRPr="00E760B6" w:rsidRDefault="008E1E35" w:rsidP="005B6B9E">
            <w:pPr>
              <w:pStyle w:val="BodyText"/>
              <w:numPr>
                <w:ilvl w:val="0"/>
                <w:numId w:val="24"/>
              </w:numPr>
              <w:spacing w:after="0"/>
              <w:ind w:left="360"/>
              <w:jc w:val="left"/>
              <w:rPr>
                <w:rFonts w:ascii="Arial Narrow" w:hAnsi="Arial Narrow" w:cs="Arial"/>
                <w:szCs w:val="24"/>
              </w:rPr>
            </w:pPr>
            <w:r w:rsidRPr="00E760B6">
              <w:rPr>
                <w:rFonts w:ascii="Arial Narrow" w:hAnsi="Arial Narrow" w:cs="Arial"/>
                <w:szCs w:val="24"/>
              </w:rPr>
              <w:t>Strain on existing path assets</w:t>
            </w:r>
          </w:p>
          <w:p w14:paraId="78321891" w14:textId="77777777" w:rsidR="008E1E35" w:rsidRPr="00E760B6" w:rsidRDefault="008E1E35" w:rsidP="005B6B9E">
            <w:pPr>
              <w:pStyle w:val="BodyText"/>
              <w:numPr>
                <w:ilvl w:val="0"/>
                <w:numId w:val="24"/>
              </w:numPr>
              <w:spacing w:after="0"/>
              <w:ind w:left="360"/>
              <w:jc w:val="left"/>
              <w:rPr>
                <w:rFonts w:ascii="Arial Narrow" w:hAnsi="Arial Narrow" w:cs="Arial"/>
                <w:szCs w:val="24"/>
              </w:rPr>
            </w:pPr>
            <w:r w:rsidRPr="00E760B6">
              <w:rPr>
                <w:rFonts w:ascii="Arial Narrow" w:hAnsi="Arial Narrow" w:cs="Arial"/>
                <w:szCs w:val="24"/>
              </w:rPr>
              <w:t>Community dissatisfaction</w:t>
            </w:r>
          </w:p>
          <w:p w14:paraId="34E56C83" w14:textId="77777777" w:rsidR="008E1E35" w:rsidRPr="00E760B6" w:rsidRDefault="008E1E35" w:rsidP="005B6B9E">
            <w:pPr>
              <w:pStyle w:val="BodyText"/>
              <w:spacing w:after="0"/>
              <w:jc w:val="left"/>
              <w:rPr>
                <w:rFonts w:ascii="Arial Narrow" w:hAnsi="Arial Narrow" w:cs="Arial"/>
                <w:szCs w:val="24"/>
              </w:rPr>
            </w:pPr>
          </w:p>
        </w:tc>
        <w:tc>
          <w:tcPr>
            <w:tcW w:w="3890" w:type="dxa"/>
            <w:tcBorders>
              <w:top w:val="thinThickSmallGap" w:sz="24" w:space="0" w:color="auto"/>
              <w:left w:val="none" w:sz="0" w:space="0" w:color="auto"/>
              <w:bottom w:val="single" w:sz="8" w:space="0" w:color="FFFFFF" w:themeColor="background1"/>
            </w:tcBorders>
            <w:shd w:val="clear" w:color="auto" w:fill="B6DDE8"/>
          </w:tcPr>
          <w:p w14:paraId="60809E8D" w14:textId="77777777" w:rsidR="008E1E35" w:rsidRPr="00E760B6" w:rsidRDefault="008E1E35" w:rsidP="005B6B9E">
            <w:pPr>
              <w:pStyle w:val="BodyText"/>
              <w:numPr>
                <w:ilvl w:val="0"/>
                <w:numId w:val="24"/>
              </w:numPr>
              <w:spacing w:after="0"/>
              <w:ind w:left="36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r w:rsidRPr="00E760B6">
              <w:rPr>
                <w:rFonts w:ascii="Arial Narrow" w:hAnsi="Arial Narrow" w:cs="Arial"/>
                <w:szCs w:val="24"/>
              </w:rPr>
              <w:t xml:space="preserve">A well-considered town planning scheme </w:t>
            </w:r>
          </w:p>
          <w:p w14:paraId="414F7392" w14:textId="77777777" w:rsidR="008E1E35" w:rsidRPr="00E760B6" w:rsidRDefault="008E1E35" w:rsidP="005B6B9E">
            <w:pPr>
              <w:pStyle w:val="BodyText"/>
              <w:numPr>
                <w:ilvl w:val="0"/>
                <w:numId w:val="24"/>
              </w:numPr>
              <w:spacing w:after="0"/>
              <w:ind w:left="36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r w:rsidRPr="00E760B6">
              <w:rPr>
                <w:rFonts w:ascii="Arial Narrow" w:hAnsi="Arial Narrow" w:cs="Arial"/>
                <w:szCs w:val="24"/>
              </w:rPr>
              <w:t xml:space="preserve">Acquire new/expand existing additional path assets to cope with demand. </w:t>
            </w:r>
          </w:p>
          <w:p w14:paraId="2011748B" w14:textId="77777777" w:rsidR="008E1E35" w:rsidRPr="00E760B6" w:rsidRDefault="008E1E35" w:rsidP="005B6B9E">
            <w:pPr>
              <w:pStyle w:val="BodyText"/>
              <w:numPr>
                <w:ilvl w:val="0"/>
                <w:numId w:val="24"/>
              </w:numPr>
              <w:spacing w:after="0"/>
              <w:ind w:left="36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r w:rsidRPr="00E760B6">
              <w:rPr>
                <w:rFonts w:ascii="Arial Narrow" w:hAnsi="Arial Narrow" w:cs="Arial"/>
                <w:szCs w:val="24"/>
              </w:rPr>
              <w:t>Ensure planning any new assets are fit for purpose and financially sustainable</w:t>
            </w:r>
          </w:p>
          <w:p w14:paraId="58B0BD6E" w14:textId="77777777" w:rsidR="008E1E35" w:rsidRPr="00E760B6" w:rsidRDefault="008E1E35" w:rsidP="005B6B9E">
            <w:pPr>
              <w:pStyle w:val="BodyText"/>
              <w:numPr>
                <w:ilvl w:val="0"/>
                <w:numId w:val="24"/>
              </w:numPr>
              <w:spacing w:after="0"/>
              <w:ind w:left="36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r w:rsidRPr="00E760B6">
              <w:rPr>
                <w:rFonts w:ascii="Arial Narrow" w:hAnsi="Arial Narrow" w:cs="Arial"/>
                <w:szCs w:val="24"/>
              </w:rPr>
              <w:t xml:space="preserve">Engage with community to ensure expectations are understood and managed. </w:t>
            </w:r>
          </w:p>
          <w:p w14:paraId="0F600300" w14:textId="77777777" w:rsidR="008E1E35" w:rsidRPr="00E760B6" w:rsidRDefault="008E1E35" w:rsidP="005B6B9E">
            <w:pPr>
              <w:pStyle w:val="BodyText"/>
              <w:numPr>
                <w:ilvl w:val="0"/>
                <w:numId w:val="24"/>
              </w:numPr>
              <w:spacing w:after="0"/>
              <w:ind w:left="36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r w:rsidRPr="00E760B6">
              <w:rPr>
                <w:rFonts w:ascii="Arial Narrow" w:hAnsi="Arial Narrow" w:cs="Arial"/>
                <w:szCs w:val="24"/>
              </w:rPr>
              <w:t>Review Service levels to manage community expectation</w:t>
            </w:r>
          </w:p>
        </w:tc>
      </w:tr>
      <w:tr w:rsidR="00E23B15" w:rsidRPr="00FC5DA4" w14:paraId="5B062B49" w14:textId="77777777" w:rsidTr="00FC61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Borders>
              <w:top w:val="single" w:sz="8" w:space="0" w:color="FFFFFF" w:themeColor="background1"/>
              <w:bottom w:val="single" w:sz="8" w:space="0" w:color="FFFFFF" w:themeColor="background1"/>
              <w:right w:val="thinThickSmallGap" w:sz="24" w:space="0" w:color="auto"/>
            </w:tcBorders>
            <w:shd w:val="clear" w:color="auto" w:fill="DAEEF3"/>
          </w:tcPr>
          <w:p w14:paraId="02AB1EB6" w14:textId="77777777" w:rsidR="008E1E35" w:rsidRPr="00E760B6" w:rsidRDefault="008E1E35" w:rsidP="005B6B9E">
            <w:pPr>
              <w:pStyle w:val="BodyText"/>
              <w:spacing w:after="0"/>
              <w:rPr>
                <w:rFonts w:ascii="Arial Narrow" w:hAnsi="Arial Narrow" w:cs="Arial"/>
                <w:b w:val="0"/>
                <w:szCs w:val="24"/>
              </w:rPr>
            </w:pPr>
            <w:r w:rsidRPr="00E760B6">
              <w:rPr>
                <w:rFonts w:ascii="Arial Narrow" w:hAnsi="Arial Narrow" w:cs="Arial"/>
                <w:szCs w:val="24"/>
              </w:rPr>
              <w:t>Changing Demographic</w:t>
            </w:r>
          </w:p>
        </w:tc>
        <w:tc>
          <w:tcPr>
            <w:cnfStyle w:val="000010000000" w:firstRow="0" w:lastRow="0" w:firstColumn="0" w:lastColumn="0" w:oddVBand="1" w:evenVBand="0" w:oddHBand="0" w:evenHBand="0" w:firstRowFirstColumn="0" w:firstRowLastColumn="0" w:lastRowFirstColumn="0" w:lastRowLastColumn="0"/>
            <w:tcW w:w="3544" w:type="dxa"/>
            <w:tcBorders>
              <w:top w:val="single" w:sz="8" w:space="0" w:color="FFFFFF" w:themeColor="background1"/>
              <w:left w:val="thinThickSmallGap" w:sz="24" w:space="0" w:color="auto"/>
              <w:bottom w:val="single" w:sz="8" w:space="0" w:color="FFFFFF" w:themeColor="background1"/>
              <w:right w:val="none" w:sz="0" w:space="0" w:color="auto"/>
            </w:tcBorders>
            <w:shd w:val="clear" w:color="auto" w:fill="DAEEF3"/>
          </w:tcPr>
          <w:p w14:paraId="79C5E908" w14:textId="77777777" w:rsidR="008E1E35" w:rsidRPr="00E760B6" w:rsidRDefault="008E1E35" w:rsidP="005B6B9E">
            <w:pPr>
              <w:pStyle w:val="BodyText"/>
              <w:numPr>
                <w:ilvl w:val="0"/>
                <w:numId w:val="25"/>
              </w:numPr>
              <w:spacing w:after="0"/>
              <w:jc w:val="left"/>
              <w:rPr>
                <w:rFonts w:ascii="Arial Narrow" w:hAnsi="Arial Narrow" w:cs="Arial"/>
                <w:szCs w:val="24"/>
              </w:rPr>
            </w:pPr>
            <w:r w:rsidRPr="00E760B6">
              <w:rPr>
                <w:rFonts w:ascii="Arial Narrow" w:hAnsi="Arial Narrow" w:cs="Arial"/>
                <w:szCs w:val="24"/>
              </w:rPr>
              <w:t>Potential change in service requirement – a younger more active population will require access to adequate &amp; connected path network</w:t>
            </w:r>
          </w:p>
        </w:tc>
        <w:tc>
          <w:tcPr>
            <w:tcW w:w="3890" w:type="dxa"/>
            <w:tcBorders>
              <w:top w:val="single" w:sz="8" w:space="0" w:color="FFFFFF" w:themeColor="background1"/>
              <w:left w:val="none" w:sz="0" w:space="0" w:color="auto"/>
              <w:bottom w:val="single" w:sz="8" w:space="0" w:color="FFFFFF" w:themeColor="background1"/>
            </w:tcBorders>
            <w:shd w:val="clear" w:color="auto" w:fill="DAEEF3"/>
          </w:tcPr>
          <w:p w14:paraId="3889CB99" w14:textId="77777777" w:rsidR="008E1E35" w:rsidRPr="00E760B6" w:rsidRDefault="008E1E35" w:rsidP="005B6B9E">
            <w:pPr>
              <w:pStyle w:val="BodyText"/>
              <w:numPr>
                <w:ilvl w:val="0"/>
                <w:numId w:val="25"/>
              </w:numPr>
              <w:spacing w:after="0"/>
              <w:jc w:val="left"/>
              <w:cnfStyle w:val="000000010000" w:firstRow="0" w:lastRow="0" w:firstColumn="0" w:lastColumn="0" w:oddVBand="0" w:evenVBand="0" w:oddHBand="0" w:evenHBand="1" w:firstRowFirstColumn="0" w:firstRowLastColumn="0" w:lastRowFirstColumn="0" w:lastRowLastColumn="0"/>
              <w:rPr>
                <w:rFonts w:ascii="Arial Narrow" w:hAnsi="Arial Narrow" w:cs="Arial"/>
                <w:szCs w:val="24"/>
              </w:rPr>
            </w:pPr>
            <w:r w:rsidRPr="00E760B6">
              <w:rPr>
                <w:rFonts w:ascii="Arial Narrow" w:hAnsi="Arial Narrow" w:cs="Arial"/>
                <w:szCs w:val="24"/>
              </w:rPr>
              <w:t>Monitor demographic trends within the population</w:t>
            </w:r>
          </w:p>
          <w:p w14:paraId="19548886" w14:textId="77777777" w:rsidR="008E1E35" w:rsidRPr="00E760B6" w:rsidRDefault="008E1E35" w:rsidP="005B6B9E">
            <w:pPr>
              <w:pStyle w:val="BodyText"/>
              <w:numPr>
                <w:ilvl w:val="0"/>
                <w:numId w:val="25"/>
              </w:numPr>
              <w:spacing w:after="0"/>
              <w:jc w:val="left"/>
              <w:cnfStyle w:val="000000010000" w:firstRow="0" w:lastRow="0" w:firstColumn="0" w:lastColumn="0" w:oddVBand="0" w:evenVBand="0" w:oddHBand="0" w:evenHBand="1" w:firstRowFirstColumn="0" w:firstRowLastColumn="0" w:lastRowFirstColumn="0" w:lastRowLastColumn="0"/>
              <w:rPr>
                <w:rFonts w:ascii="Arial Narrow" w:hAnsi="Arial Narrow" w:cs="Arial"/>
                <w:szCs w:val="24"/>
              </w:rPr>
            </w:pPr>
            <w:r w:rsidRPr="00E760B6">
              <w:rPr>
                <w:rFonts w:ascii="Arial Narrow" w:hAnsi="Arial Narrow" w:cs="Arial"/>
                <w:szCs w:val="24"/>
              </w:rPr>
              <w:t>Engage with community to ensure expectations are understood and managed.</w:t>
            </w:r>
          </w:p>
        </w:tc>
      </w:tr>
      <w:tr w:rsidR="00E760B6" w:rsidRPr="00FC5DA4" w14:paraId="7B793CA0" w14:textId="77777777" w:rsidTr="00FC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Borders>
              <w:top w:val="single" w:sz="8" w:space="0" w:color="FFFFFF" w:themeColor="background1"/>
              <w:bottom w:val="single" w:sz="8" w:space="0" w:color="auto"/>
              <w:right w:val="thinThickSmallGap" w:sz="24" w:space="0" w:color="auto"/>
            </w:tcBorders>
            <w:shd w:val="clear" w:color="auto" w:fill="B6DDE8" w:themeFill="accent5" w:themeFillTint="66"/>
          </w:tcPr>
          <w:p w14:paraId="5222716E" w14:textId="6795D790" w:rsidR="00E760B6" w:rsidRPr="00E760B6" w:rsidRDefault="00E760B6" w:rsidP="00E760B6">
            <w:pPr>
              <w:pStyle w:val="BodyText"/>
              <w:spacing w:after="0"/>
              <w:jc w:val="left"/>
              <w:rPr>
                <w:rFonts w:ascii="Arial Narrow" w:hAnsi="Arial Narrow" w:cs="Arial"/>
                <w:szCs w:val="24"/>
              </w:rPr>
            </w:pPr>
            <w:r w:rsidRPr="00E760B6">
              <w:rPr>
                <w:rFonts w:ascii="Arial Narrow" w:hAnsi="Arial Narrow" w:cs="Arial"/>
                <w:szCs w:val="24"/>
              </w:rPr>
              <w:t>Global Age Friendly Cities - The World Health Organisation (WHO)</w:t>
            </w:r>
          </w:p>
          <w:p w14:paraId="090BA299" w14:textId="77777777" w:rsidR="00E760B6" w:rsidRDefault="00E760B6" w:rsidP="005B6B9E">
            <w:pPr>
              <w:pStyle w:val="BodyText"/>
              <w:spacing w:after="0"/>
              <w:rPr>
                <w:rFonts w:ascii="Arial Narrow" w:hAnsi="Arial Narrow" w:cs="Arial"/>
                <w:b w:val="0"/>
                <w:bCs w:val="0"/>
                <w:szCs w:val="24"/>
              </w:rPr>
            </w:pPr>
          </w:p>
          <w:p w14:paraId="4DE81409" w14:textId="77777777" w:rsidR="00E760B6" w:rsidRDefault="00E760B6" w:rsidP="005B6B9E">
            <w:pPr>
              <w:pStyle w:val="BodyText"/>
              <w:spacing w:after="0"/>
              <w:rPr>
                <w:rFonts w:ascii="Arial Narrow" w:hAnsi="Arial Narrow" w:cs="Arial"/>
                <w:b w:val="0"/>
                <w:bCs w:val="0"/>
                <w:szCs w:val="24"/>
              </w:rPr>
            </w:pPr>
          </w:p>
          <w:p w14:paraId="7BD51BAA" w14:textId="77777777" w:rsidR="00E760B6" w:rsidRDefault="00E760B6" w:rsidP="005B6B9E">
            <w:pPr>
              <w:pStyle w:val="BodyText"/>
              <w:spacing w:after="0"/>
              <w:rPr>
                <w:rFonts w:ascii="Arial Narrow" w:hAnsi="Arial Narrow" w:cs="Arial"/>
                <w:b w:val="0"/>
                <w:bCs w:val="0"/>
                <w:szCs w:val="24"/>
              </w:rPr>
            </w:pPr>
          </w:p>
          <w:p w14:paraId="54952882" w14:textId="5B558B7D" w:rsidR="00E760B6" w:rsidRPr="00E760B6" w:rsidRDefault="00E760B6" w:rsidP="005B6B9E">
            <w:pPr>
              <w:pStyle w:val="BodyText"/>
              <w:spacing w:after="0"/>
              <w:rPr>
                <w:rFonts w:ascii="Arial Narrow" w:hAnsi="Arial Narrow" w:cs="Arial"/>
                <w:szCs w:val="24"/>
              </w:rPr>
            </w:pPr>
          </w:p>
        </w:tc>
        <w:tc>
          <w:tcPr>
            <w:cnfStyle w:val="000010000000" w:firstRow="0" w:lastRow="0" w:firstColumn="0" w:lastColumn="0" w:oddVBand="1" w:evenVBand="0" w:oddHBand="0" w:evenHBand="0" w:firstRowFirstColumn="0" w:firstRowLastColumn="0" w:lastRowFirstColumn="0" w:lastRowLastColumn="0"/>
            <w:tcW w:w="3544" w:type="dxa"/>
            <w:tcBorders>
              <w:top w:val="single" w:sz="8" w:space="0" w:color="FFFFFF" w:themeColor="background1"/>
              <w:left w:val="thinThickSmallGap" w:sz="24" w:space="0" w:color="auto"/>
              <w:bottom w:val="single" w:sz="8" w:space="0" w:color="auto"/>
              <w:right w:val="single" w:sz="8" w:space="0" w:color="FFFFFF" w:themeColor="background1"/>
            </w:tcBorders>
            <w:shd w:val="clear" w:color="auto" w:fill="B6DDE8" w:themeFill="accent5" w:themeFillTint="66"/>
          </w:tcPr>
          <w:p w14:paraId="793FE7DA" w14:textId="55D0FE3B" w:rsidR="00E760B6" w:rsidRPr="00E760B6" w:rsidRDefault="00FC61FE" w:rsidP="005B6B9E">
            <w:pPr>
              <w:pStyle w:val="BodyText"/>
              <w:numPr>
                <w:ilvl w:val="0"/>
                <w:numId w:val="25"/>
              </w:numPr>
              <w:spacing w:after="0"/>
              <w:jc w:val="left"/>
              <w:rPr>
                <w:rFonts w:ascii="Arial Narrow" w:hAnsi="Arial Narrow" w:cs="Arial"/>
                <w:szCs w:val="24"/>
              </w:rPr>
            </w:pPr>
            <w:r>
              <w:rPr>
                <w:rFonts w:ascii="Arial Narrow" w:hAnsi="Arial Narrow" w:cs="Arial"/>
                <w:szCs w:val="24"/>
              </w:rPr>
              <w:t>Upgrade of existing or new infrastructure required to ensure compliance with the Age Friendly Cities. Principles include community and healthcare, transportation, housing, social participation, outdoor spaces and buildings, respect and social inclusion, civic participation, employment and communication and information.</w:t>
            </w:r>
          </w:p>
        </w:tc>
        <w:tc>
          <w:tcPr>
            <w:tcW w:w="3890" w:type="dxa"/>
            <w:tcBorders>
              <w:top w:val="single" w:sz="8" w:space="0" w:color="FFFFFF" w:themeColor="background1"/>
              <w:left w:val="single" w:sz="8" w:space="0" w:color="FFFFFF" w:themeColor="background1"/>
              <w:bottom w:val="single" w:sz="8" w:space="0" w:color="auto"/>
            </w:tcBorders>
            <w:shd w:val="clear" w:color="auto" w:fill="B6DDE8" w:themeFill="accent5" w:themeFillTint="66"/>
          </w:tcPr>
          <w:p w14:paraId="23AE943A" w14:textId="7D1303FC" w:rsidR="00E760B6" w:rsidRPr="00E760B6" w:rsidRDefault="00FC61FE" w:rsidP="005B6B9E">
            <w:pPr>
              <w:pStyle w:val="BodyText"/>
              <w:numPr>
                <w:ilvl w:val="0"/>
                <w:numId w:val="25"/>
              </w:num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r>
              <w:rPr>
                <w:rFonts w:ascii="Arial Narrow" w:hAnsi="Arial Narrow" w:cs="Arial"/>
                <w:szCs w:val="24"/>
              </w:rPr>
              <w:t>City of Cockburn Age Friendly Strategy 2016 - 2021</w:t>
            </w:r>
          </w:p>
        </w:tc>
      </w:tr>
    </w:tbl>
    <w:p w14:paraId="16B7689D" w14:textId="77777777" w:rsidR="008E1E35" w:rsidRDefault="008E1E35" w:rsidP="00BA0CA7">
      <w:pPr>
        <w:pStyle w:val="BodyText"/>
      </w:pPr>
    </w:p>
    <w:p w14:paraId="15350164" w14:textId="77777777" w:rsidR="000C55EE" w:rsidRDefault="000C55EE" w:rsidP="00BA0CA7">
      <w:pPr>
        <w:pStyle w:val="BodyText"/>
      </w:pPr>
    </w:p>
    <w:p w14:paraId="2D830F34" w14:textId="77777777" w:rsidR="000C55EE" w:rsidRDefault="000C55EE" w:rsidP="00BA0CA7">
      <w:pPr>
        <w:pStyle w:val="BodyText"/>
      </w:pPr>
    </w:p>
    <w:p w14:paraId="17EB085F" w14:textId="77777777" w:rsidR="000C55EE" w:rsidRDefault="000C55EE" w:rsidP="00BA0CA7">
      <w:pPr>
        <w:pStyle w:val="BodyText"/>
      </w:pPr>
    </w:p>
    <w:p w14:paraId="2EACED1E" w14:textId="77777777" w:rsidR="000C55EE" w:rsidRDefault="000C55EE" w:rsidP="00BA0CA7">
      <w:pPr>
        <w:pStyle w:val="BodyText"/>
      </w:pPr>
    </w:p>
    <w:p w14:paraId="3B11721D" w14:textId="77777777" w:rsidR="000C55EE" w:rsidRDefault="000C55EE" w:rsidP="00BA0CA7">
      <w:pPr>
        <w:pStyle w:val="BodyText"/>
      </w:pPr>
    </w:p>
    <w:p w14:paraId="275390B0" w14:textId="56CD8F8F" w:rsidR="000C55EE" w:rsidRDefault="000C55EE" w:rsidP="00BA0CA7">
      <w:pPr>
        <w:pStyle w:val="BodyText"/>
      </w:pPr>
    </w:p>
    <w:p w14:paraId="27095743" w14:textId="2C6577EA" w:rsidR="00E760B6" w:rsidRDefault="00E760B6" w:rsidP="00BA0CA7">
      <w:pPr>
        <w:pStyle w:val="BodyText"/>
      </w:pPr>
    </w:p>
    <w:p w14:paraId="4BB605ED" w14:textId="210E3E99" w:rsidR="00E760B6" w:rsidRDefault="00E760B6" w:rsidP="00BA0CA7">
      <w:pPr>
        <w:pStyle w:val="BodyText"/>
      </w:pPr>
    </w:p>
    <w:p w14:paraId="3A8443D5" w14:textId="77777777" w:rsidR="00E760B6" w:rsidRDefault="00E760B6" w:rsidP="00BA0CA7">
      <w:pPr>
        <w:pStyle w:val="BodyText"/>
      </w:pPr>
    </w:p>
    <w:p w14:paraId="4BE274B9" w14:textId="77777777" w:rsidR="000C55EE" w:rsidRDefault="000C55EE" w:rsidP="00BA0CA7">
      <w:pPr>
        <w:pStyle w:val="BodyText"/>
      </w:pPr>
    </w:p>
    <w:p w14:paraId="49A4AD4E" w14:textId="77777777" w:rsidR="000C55EE" w:rsidRDefault="000C55EE" w:rsidP="00BA0CA7">
      <w:pPr>
        <w:pStyle w:val="BodyText"/>
      </w:pPr>
    </w:p>
    <w:p w14:paraId="4D9969D8" w14:textId="77777777" w:rsidR="004D4CDB" w:rsidRPr="00EA6639" w:rsidRDefault="002B4441" w:rsidP="00140CAE">
      <w:pPr>
        <w:pStyle w:val="Heading2"/>
      </w:pPr>
      <w:bookmarkStart w:id="24" w:name="_Toc56419065"/>
      <w:r w:rsidRPr="00B23AD7">
        <w:t>4.4</w:t>
      </w:r>
      <w:r w:rsidRPr="00B23AD7">
        <w:tab/>
        <w:t>New Assets from Growth</w:t>
      </w:r>
      <w:bookmarkEnd w:id="24"/>
    </w:p>
    <w:p w14:paraId="117E5B83" w14:textId="77777777" w:rsidR="009E20FE" w:rsidRPr="00EA6639" w:rsidRDefault="00452900" w:rsidP="009E20FE">
      <w:pPr>
        <w:jc w:val="left"/>
        <w:rPr>
          <w:rFonts w:cs="Arial"/>
          <w:szCs w:val="24"/>
        </w:rPr>
      </w:pPr>
      <w:r w:rsidRPr="00EA6639">
        <w:rPr>
          <w:rFonts w:cs="Arial"/>
          <w:szCs w:val="24"/>
        </w:rPr>
        <w:t xml:space="preserve">The new assets required to meet growth will be constructed by the City of Cockburn and acquired from land developments. </w:t>
      </w:r>
      <w:r w:rsidR="00323A54" w:rsidRPr="00EA6639">
        <w:rPr>
          <w:rFonts w:cs="Arial"/>
          <w:szCs w:val="24"/>
        </w:rPr>
        <w:t xml:space="preserve"> The new footpath</w:t>
      </w:r>
      <w:r w:rsidR="0000474A" w:rsidRPr="00EA6639">
        <w:rPr>
          <w:rFonts w:cs="Arial"/>
          <w:szCs w:val="24"/>
        </w:rPr>
        <w:t xml:space="preserve"> projects</w:t>
      </w:r>
      <w:r w:rsidR="00B74FEF">
        <w:rPr>
          <w:rFonts w:cs="Arial"/>
          <w:szCs w:val="24"/>
        </w:rPr>
        <w:t xml:space="preserve"> t</w:t>
      </w:r>
      <w:r w:rsidR="0000474A" w:rsidRPr="00EA6639">
        <w:rPr>
          <w:rFonts w:cs="Arial"/>
          <w:szCs w:val="24"/>
        </w:rPr>
        <w:t xml:space="preserve">o be funded by </w:t>
      </w:r>
      <w:r w:rsidR="0080398F">
        <w:rPr>
          <w:rFonts w:cs="Arial"/>
          <w:szCs w:val="24"/>
        </w:rPr>
        <w:t>t</w:t>
      </w:r>
      <w:r w:rsidR="0000474A" w:rsidRPr="00EA6639">
        <w:rPr>
          <w:rFonts w:cs="Arial"/>
          <w:szCs w:val="24"/>
        </w:rPr>
        <w:t xml:space="preserve">he City are </w:t>
      </w:r>
      <w:r w:rsidR="005307EA">
        <w:rPr>
          <w:rFonts w:cs="Arial"/>
          <w:szCs w:val="24"/>
        </w:rPr>
        <w:t>based on</w:t>
      </w:r>
      <w:r w:rsidR="0000474A" w:rsidRPr="00EA6639">
        <w:rPr>
          <w:rFonts w:cs="Arial"/>
          <w:szCs w:val="24"/>
        </w:rPr>
        <w:t xml:space="preserve"> </w:t>
      </w:r>
      <w:r w:rsidR="00D9188B">
        <w:rPr>
          <w:rFonts w:cs="Arial"/>
          <w:szCs w:val="24"/>
        </w:rPr>
        <w:t xml:space="preserve">the </w:t>
      </w:r>
      <w:r w:rsidR="000435C7">
        <w:rPr>
          <w:rFonts w:cs="Arial"/>
          <w:szCs w:val="24"/>
        </w:rPr>
        <w:t>Cycling</w:t>
      </w:r>
      <w:r w:rsidR="00D9188B">
        <w:rPr>
          <w:rFonts w:cs="Arial"/>
          <w:szCs w:val="24"/>
        </w:rPr>
        <w:t xml:space="preserve"> and Walking N</w:t>
      </w:r>
      <w:r w:rsidR="005307EA">
        <w:rPr>
          <w:rFonts w:cs="Arial"/>
          <w:szCs w:val="24"/>
        </w:rPr>
        <w:t>etwork</w:t>
      </w:r>
      <w:r w:rsidR="00D9188B">
        <w:rPr>
          <w:rFonts w:cs="Arial"/>
          <w:szCs w:val="24"/>
        </w:rPr>
        <w:t xml:space="preserve"> P</w:t>
      </w:r>
      <w:r w:rsidR="00F15FDF">
        <w:rPr>
          <w:rFonts w:cs="Arial"/>
          <w:szCs w:val="24"/>
        </w:rPr>
        <w:t>lan</w:t>
      </w:r>
      <w:r w:rsidR="005307EA">
        <w:rPr>
          <w:rFonts w:cs="Arial"/>
          <w:szCs w:val="24"/>
        </w:rPr>
        <w:t xml:space="preserve"> 2016 - 2021</w:t>
      </w:r>
      <w:r w:rsidR="00492DEB" w:rsidRPr="00B23AD7">
        <w:rPr>
          <w:rFonts w:cs="Arial"/>
          <w:szCs w:val="24"/>
        </w:rPr>
        <w:t>.</w:t>
      </w:r>
      <w:r w:rsidR="005307EA">
        <w:rPr>
          <w:rFonts w:cs="Arial"/>
          <w:szCs w:val="24"/>
        </w:rPr>
        <w:t xml:space="preserve"> This plan needs to be reviewed as part of the improvement strategy.</w:t>
      </w:r>
    </w:p>
    <w:p w14:paraId="3789747A" w14:textId="77777777" w:rsidR="00D932B3" w:rsidRPr="000C55EE" w:rsidRDefault="00106C48" w:rsidP="000C55EE">
      <w:pPr>
        <w:spacing w:before="120"/>
        <w:rPr>
          <w:rFonts w:cs="Arial"/>
          <w:szCs w:val="24"/>
        </w:rPr>
      </w:pPr>
      <w:r w:rsidRPr="00106C48">
        <w:rPr>
          <w:rFonts w:cs="Arial"/>
          <w:szCs w:val="24"/>
        </w:rPr>
        <w:t xml:space="preserve">The forecast for donated assets likely to be received from developers over the next five years has been calculated by averaging out the previous </w:t>
      </w:r>
      <w:r>
        <w:rPr>
          <w:rFonts w:cs="Arial"/>
          <w:szCs w:val="24"/>
        </w:rPr>
        <w:t>5</w:t>
      </w:r>
      <w:r w:rsidRPr="00106C48">
        <w:rPr>
          <w:rFonts w:cs="Arial"/>
          <w:szCs w:val="24"/>
        </w:rPr>
        <w:t xml:space="preserve"> years total donated assets received through subdivisions. This equates to approx. </w:t>
      </w:r>
      <w:r w:rsidR="004F6F3F">
        <w:rPr>
          <w:rFonts w:cs="Arial"/>
          <w:szCs w:val="24"/>
        </w:rPr>
        <w:t>18,788</w:t>
      </w:r>
      <w:r w:rsidR="00764B07">
        <w:rPr>
          <w:rFonts w:cs="Arial"/>
          <w:szCs w:val="24"/>
        </w:rPr>
        <w:t xml:space="preserve"> </w:t>
      </w:r>
      <w:r>
        <w:rPr>
          <w:rFonts w:cs="Arial"/>
          <w:szCs w:val="24"/>
        </w:rPr>
        <w:t>m</w:t>
      </w:r>
      <w:r>
        <w:rPr>
          <w:rFonts w:cs="Arial"/>
          <w:szCs w:val="24"/>
          <w:vertAlign w:val="superscript"/>
        </w:rPr>
        <w:t>2</w:t>
      </w:r>
      <w:r w:rsidRPr="00106C48">
        <w:rPr>
          <w:rFonts w:cs="Arial"/>
          <w:szCs w:val="24"/>
        </w:rPr>
        <w:t xml:space="preserve"> per year in </w:t>
      </w:r>
      <w:r w:rsidR="00BA4089">
        <w:rPr>
          <w:rFonts w:cs="Arial"/>
          <w:szCs w:val="24"/>
        </w:rPr>
        <w:t>h</w:t>
      </w:r>
      <w:r w:rsidR="00735A41">
        <w:rPr>
          <w:rFonts w:cs="Arial"/>
          <w:szCs w:val="24"/>
        </w:rPr>
        <w:t>ard infrastructure</w:t>
      </w:r>
      <w:r w:rsidR="00E96724">
        <w:rPr>
          <w:rFonts w:cs="Arial"/>
          <w:szCs w:val="24"/>
        </w:rPr>
        <w:t xml:space="preserve"> </w:t>
      </w:r>
      <w:r w:rsidR="00735A41">
        <w:rPr>
          <w:rFonts w:cs="Arial"/>
          <w:szCs w:val="24"/>
        </w:rPr>
        <w:t>approximating to</w:t>
      </w:r>
      <w:r>
        <w:rPr>
          <w:rFonts w:cs="Arial"/>
          <w:szCs w:val="24"/>
        </w:rPr>
        <w:t xml:space="preserve"> </w:t>
      </w:r>
      <w:r w:rsidRPr="00106C48">
        <w:rPr>
          <w:rFonts w:cs="Arial"/>
          <w:szCs w:val="24"/>
        </w:rPr>
        <w:t>$1</w:t>
      </w:r>
      <w:r w:rsidR="00BA4089">
        <w:rPr>
          <w:rFonts w:cs="Arial"/>
          <w:szCs w:val="24"/>
        </w:rPr>
        <w:t>,</w:t>
      </w:r>
      <w:r w:rsidR="004C70A4">
        <w:rPr>
          <w:rFonts w:cs="Arial"/>
          <w:szCs w:val="24"/>
        </w:rPr>
        <w:t>216</w:t>
      </w:r>
      <w:r w:rsidR="00BA4089">
        <w:rPr>
          <w:rFonts w:cs="Arial"/>
          <w:szCs w:val="24"/>
        </w:rPr>
        <w:t>,</w:t>
      </w:r>
      <w:r w:rsidR="004C70A4">
        <w:rPr>
          <w:rFonts w:cs="Arial"/>
          <w:szCs w:val="24"/>
        </w:rPr>
        <w:t>000</w:t>
      </w:r>
      <w:r w:rsidR="00735A41">
        <w:rPr>
          <w:rFonts w:cs="Arial"/>
          <w:szCs w:val="24"/>
        </w:rPr>
        <w:t>.</w:t>
      </w:r>
    </w:p>
    <w:p w14:paraId="2F463587" w14:textId="77777777" w:rsidR="004F2DC4" w:rsidRPr="00140CAE" w:rsidRDefault="004F2DC4" w:rsidP="00C306EE">
      <w:pPr>
        <w:keepNext/>
        <w:rPr>
          <w:b/>
          <w:iCs/>
          <w:color w:val="0070C0"/>
          <w:szCs w:val="22"/>
        </w:rPr>
      </w:pPr>
      <w:r w:rsidRPr="00140CAE">
        <w:rPr>
          <w:b/>
          <w:iCs/>
          <w:color w:val="0070C0"/>
          <w:szCs w:val="22"/>
        </w:rPr>
        <w:lastRenderedPageBreak/>
        <w:t>Graph 4.4</w:t>
      </w:r>
      <w:r w:rsidRPr="00140CAE">
        <w:rPr>
          <w:b/>
          <w:iCs/>
          <w:color w:val="0070C0"/>
          <w:szCs w:val="22"/>
        </w:rPr>
        <w:tab/>
        <w:t>New Assets from Growth</w:t>
      </w:r>
    </w:p>
    <w:p w14:paraId="33804147" w14:textId="77777777" w:rsidR="00877A77" w:rsidRPr="00877A77" w:rsidRDefault="00877A77" w:rsidP="00877A77">
      <w:pPr>
        <w:pStyle w:val="BodyText"/>
      </w:pPr>
      <w:r>
        <w:rPr>
          <w:noProof/>
          <w:lang w:eastAsia="en-AU"/>
        </w:rPr>
        <w:drawing>
          <wp:inline distT="0" distB="0" distL="0" distR="0" wp14:anchorId="4FD30639" wp14:editId="6DA299A9">
            <wp:extent cx="5732145" cy="4243992"/>
            <wp:effectExtent l="0" t="0" r="20955" b="2349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A551456" w14:textId="77777777" w:rsidR="00330F4F" w:rsidRPr="00EA6639" w:rsidRDefault="001F214D" w:rsidP="00330F4F">
      <w:pPr>
        <w:pStyle w:val="BodyText"/>
        <w:rPr>
          <w:rFonts w:cs="Arial"/>
          <w:szCs w:val="24"/>
        </w:rPr>
      </w:pPr>
      <w:r w:rsidRPr="00EA6639">
        <w:rPr>
          <w:rFonts w:cs="Arial"/>
          <w:szCs w:val="24"/>
        </w:rPr>
        <w:t>These figures hav</w:t>
      </w:r>
      <w:r w:rsidR="008E7CBD" w:rsidRPr="00EA6639">
        <w:rPr>
          <w:rFonts w:cs="Arial"/>
          <w:szCs w:val="24"/>
        </w:rPr>
        <w:t>e been used throughout this AMP where growth has been considered.</w:t>
      </w:r>
    </w:p>
    <w:p w14:paraId="0CFA1564" w14:textId="12DA1C66" w:rsidR="00363480" w:rsidRPr="00140CAE" w:rsidRDefault="007A702D" w:rsidP="00780183">
      <w:pPr>
        <w:pStyle w:val="Heading1"/>
        <w:rPr>
          <w:iCs/>
        </w:rPr>
      </w:pPr>
      <w:r w:rsidRPr="00EA6639">
        <w:br w:type="page"/>
      </w:r>
      <w:bookmarkStart w:id="25" w:name="_Toc56419066"/>
      <w:r w:rsidR="005708F5" w:rsidRPr="00140CAE">
        <w:rPr>
          <w:iCs/>
          <w:color w:val="0070C0"/>
        </w:rPr>
        <w:lastRenderedPageBreak/>
        <w:t>5</w:t>
      </w:r>
      <w:r w:rsidR="00363480" w:rsidRPr="00140CAE">
        <w:rPr>
          <w:iCs/>
          <w:color w:val="0070C0"/>
        </w:rPr>
        <w:t>.</w:t>
      </w:r>
      <w:r w:rsidR="00363480" w:rsidRPr="00140CAE">
        <w:rPr>
          <w:iCs/>
          <w:color w:val="0070C0"/>
        </w:rPr>
        <w:tab/>
      </w:r>
      <w:r w:rsidR="006F08FA" w:rsidRPr="00140CAE">
        <w:rPr>
          <w:iCs/>
          <w:color w:val="0070C0"/>
        </w:rPr>
        <w:t>Lifecycle Management</w:t>
      </w:r>
      <w:bookmarkEnd w:id="25"/>
      <w:r w:rsidR="006F08FA" w:rsidRPr="00140CAE">
        <w:rPr>
          <w:iCs/>
          <w:color w:val="0070C0"/>
        </w:rPr>
        <w:t xml:space="preserve"> </w:t>
      </w:r>
    </w:p>
    <w:p w14:paraId="71135140" w14:textId="77777777" w:rsidR="00363480" w:rsidRDefault="00051B36" w:rsidP="0070522F">
      <w:pPr>
        <w:pStyle w:val="BodyText"/>
        <w:spacing w:after="120"/>
        <w:rPr>
          <w:rFonts w:cs="Arial"/>
          <w:szCs w:val="24"/>
        </w:rPr>
      </w:pPr>
      <w:r w:rsidRPr="00DE57C5">
        <w:rPr>
          <w:rFonts w:cs="Arial"/>
          <w:szCs w:val="24"/>
        </w:rPr>
        <w:t xml:space="preserve">The lifecycle management </w:t>
      </w:r>
      <w:r w:rsidR="006E256A">
        <w:rPr>
          <w:rFonts w:cs="Arial"/>
          <w:szCs w:val="24"/>
        </w:rPr>
        <w:t>area</w:t>
      </w:r>
      <w:r w:rsidRPr="00DE57C5">
        <w:rPr>
          <w:rFonts w:cs="Arial"/>
          <w:szCs w:val="24"/>
        </w:rPr>
        <w:t xml:space="preserve"> details how </w:t>
      </w:r>
      <w:r w:rsidR="006E256A">
        <w:rPr>
          <w:rFonts w:cs="Arial"/>
          <w:szCs w:val="24"/>
        </w:rPr>
        <w:t>t</w:t>
      </w:r>
      <w:r w:rsidR="0010014F" w:rsidRPr="00DE57C5">
        <w:rPr>
          <w:rFonts w:cs="Arial"/>
          <w:szCs w:val="24"/>
        </w:rPr>
        <w:t>he City of Cockburn</w:t>
      </w:r>
      <w:r w:rsidRPr="00DE57C5">
        <w:rPr>
          <w:rFonts w:cs="Arial"/>
          <w:szCs w:val="24"/>
        </w:rPr>
        <w:t xml:space="preserve"> plans to manage and operate the </w:t>
      </w:r>
      <w:r w:rsidR="001C7896" w:rsidRPr="00DE57C5">
        <w:rPr>
          <w:rFonts w:cs="Arial"/>
          <w:szCs w:val="24"/>
        </w:rPr>
        <w:t>footpath</w:t>
      </w:r>
      <w:r w:rsidR="00A13785" w:rsidRPr="00DE57C5">
        <w:rPr>
          <w:rFonts w:cs="Arial"/>
          <w:szCs w:val="24"/>
        </w:rPr>
        <w:t xml:space="preserve"> infrastructure </w:t>
      </w:r>
      <w:r w:rsidRPr="00DE57C5">
        <w:rPr>
          <w:rFonts w:cs="Arial"/>
          <w:szCs w:val="24"/>
        </w:rPr>
        <w:t>assets while optimising life cycle costs.</w:t>
      </w:r>
      <w:r w:rsidR="00D66BA5" w:rsidRPr="00DE57C5">
        <w:rPr>
          <w:rFonts w:cs="Arial"/>
          <w:szCs w:val="24"/>
        </w:rPr>
        <w:t xml:space="preserve"> The data is based on the </w:t>
      </w:r>
      <w:r w:rsidR="00B33418">
        <w:rPr>
          <w:rFonts w:cs="Arial"/>
          <w:szCs w:val="24"/>
        </w:rPr>
        <w:t xml:space="preserve">City’s financial and </w:t>
      </w:r>
      <w:r w:rsidR="001C7896" w:rsidRPr="00DE57C5">
        <w:rPr>
          <w:rFonts w:cs="Arial"/>
          <w:szCs w:val="24"/>
        </w:rPr>
        <w:t xml:space="preserve">operational </w:t>
      </w:r>
      <w:r w:rsidR="00D66BA5" w:rsidRPr="00DE57C5">
        <w:rPr>
          <w:rFonts w:cs="Arial"/>
          <w:szCs w:val="24"/>
        </w:rPr>
        <w:t>asset register</w:t>
      </w:r>
      <w:r w:rsidR="00B33418">
        <w:rPr>
          <w:rFonts w:cs="Arial"/>
          <w:szCs w:val="24"/>
        </w:rPr>
        <w:t>s.</w:t>
      </w:r>
    </w:p>
    <w:p w14:paraId="0D20FFBC" w14:textId="77777777" w:rsidR="007F2910" w:rsidRPr="003F0B9B" w:rsidRDefault="007F2910" w:rsidP="00140CAE">
      <w:pPr>
        <w:pStyle w:val="Heading2"/>
      </w:pPr>
      <w:bookmarkStart w:id="26" w:name="_Toc532820123"/>
      <w:bookmarkStart w:id="27" w:name="_Toc56419067"/>
      <w:r w:rsidRPr="003F0B9B">
        <w:t>5.1</w:t>
      </w:r>
      <w:r w:rsidRPr="003F0B9B">
        <w:tab/>
      </w:r>
      <w:r>
        <w:t>Asset</w:t>
      </w:r>
      <w:r w:rsidRPr="003F0B9B">
        <w:t xml:space="preserve"> Data</w:t>
      </w:r>
      <w:bookmarkEnd w:id="26"/>
      <w:bookmarkEnd w:id="27"/>
    </w:p>
    <w:p w14:paraId="45FF8FF6" w14:textId="17697A4E" w:rsidR="00130D1B" w:rsidRDefault="00AC1EF3" w:rsidP="00130D1B">
      <w:pPr>
        <w:pStyle w:val="BodyText"/>
        <w:tabs>
          <w:tab w:val="left" w:pos="5245"/>
        </w:tabs>
        <w:spacing w:after="60"/>
        <w:jc w:val="left"/>
        <w:rPr>
          <w:rFonts w:cs="Arial"/>
          <w:szCs w:val="24"/>
        </w:rPr>
      </w:pPr>
      <w:r w:rsidRPr="00866A55">
        <w:rPr>
          <w:rFonts w:cs="Arial"/>
          <w:szCs w:val="24"/>
        </w:rPr>
        <w:t xml:space="preserve">Approximately </w:t>
      </w:r>
      <w:r w:rsidR="00D3013E">
        <w:rPr>
          <w:rFonts w:cs="Arial"/>
          <w:szCs w:val="24"/>
        </w:rPr>
        <w:t>110</w:t>
      </w:r>
      <w:r w:rsidR="0074562E">
        <w:rPr>
          <w:rFonts w:cs="Arial"/>
          <w:szCs w:val="24"/>
        </w:rPr>
        <w:t xml:space="preserve"> </w:t>
      </w:r>
      <w:r w:rsidR="003741D6">
        <w:rPr>
          <w:rFonts w:cs="Arial"/>
          <w:szCs w:val="24"/>
        </w:rPr>
        <w:t>km</w:t>
      </w:r>
      <w:r w:rsidRPr="00866A55">
        <w:rPr>
          <w:rFonts w:cs="Arial"/>
          <w:szCs w:val="24"/>
        </w:rPr>
        <w:t xml:space="preserve"> of</w:t>
      </w:r>
      <w:r w:rsidR="008E7CBD" w:rsidRPr="00866A55">
        <w:rPr>
          <w:rFonts w:cs="Arial"/>
          <w:szCs w:val="24"/>
        </w:rPr>
        <w:t xml:space="preserve"> footpaths fall within a public open space </w:t>
      </w:r>
      <w:r w:rsidRPr="00866A55">
        <w:rPr>
          <w:rFonts w:cs="Arial"/>
          <w:szCs w:val="24"/>
        </w:rPr>
        <w:t xml:space="preserve">and </w:t>
      </w:r>
      <w:r w:rsidR="008E7CBD" w:rsidRPr="00866A55">
        <w:rPr>
          <w:rFonts w:cs="Arial"/>
          <w:szCs w:val="24"/>
        </w:rPr>
        <w:t xml:space="preserve">are managed by </w:t>
      </w:r>
      <w:r w:rsidR="008E7CBD" w:rsidRPr="00EA6639">
        <w:rPr>
          <w:rFonts w:cs="Arial"/>
          <w:szCs w:val="24"/>
        </w:rPr>
        <w:t>the Parks and Environment service unit</w:t>
      </w:r>
      <w:r>
        <w:rPr>
          <w:rFonts w:cs="Arial"/>
          <w:szCs w:val="24"/>
        </w:rPr>
        <w:t>,</w:t>
      </w:r>
      <w:r w:rsidR="008E7CBD" w:rsidRPr="00EA6639">
        <w:rPr>
          <w:rFonts w:cs="Arial"/>
          <w:szCs w:val="24"/>
        </w:rPr>
        <w:t xml:space="preserve"> </w:t>
      </w:r>
      <w:r>
        <w:rPr>
          <w:rFonts w:cs="Arial"/>
          <w:szCs w:val="24"/>
        </w:rPr>
        <w:t xml:space="preserve">these </w:t>
      </w:r>
      <w:r w:rsidR="008E7CBD" w:rsidRPr="00EA6639">
        <w:rPr>
          <w:rFonts w:cs="Arial"/>
          <w:szCs w:val="24"/>
        </w:rPr>
        <w:t>have been considered separately throughout the AMP.</w:t>
      </w:r>
      <w:r>
        <w:rPr>
          <w:rFonts w:cs="Arial"/>
          <w:szCs w:val="24"/>
        </w:rPr>
        <w:t xml:space="preserve"> This does not include the trails managed by Environment services. </w:t>
      </w:r>
    </w:p>
    <w:p w14:paraId="7C9C2DD5" w14:textId="77777777" w:rsidR="00B352B6" w:rsidRPr="00EA6639" w:rsidRDefault="00B352B6" w:rsidP="00130D1B">
      <w:pPr>
        <w:pStyle w:val="BodyText"/>
        <w:tabs>
          <w:tab w:val="left" w:pos="5245"/>
        </w:tabs>
        <w:spacing w:after="60"/>
        <w:jc w:val="left"/>
        <w:rPr>
          <w:rFonts w:cs="Arial"/>
          <w:szCs w:val="24"/>
        </w:rPr>
      </w:pPr>
    </w:p>
    <w:p w14:paraId="7842A0D6" w14:textId="77777777" w:rsidR="001F442F" w:rsidRPr="00140CAE" w:rsidRDefault="00BF2B41" w:rsidP="00616E47">
      <w:pPr>
        <w:keepNext/>
        <w:rPr>
          <w:b/>
          <w:iCs/>
          <w:color w:val="0070C0"/>
          <w:szCs w:val="22"/>
        </w:rPr>
      </w:pPr>
      <w:r w:rsidRPr="00140CAE">
        <w:rPr>
          <w:b/>
          <w:iCs/>
          <w:color w:val="0070C0"/>
          <w:szCs w:val="22"/>
        </w:rPr>
        <w:t xml:space="preserve">Table 5.1 </w:t>
      </w:r>
      <w:r w:rsidR="004D49CF" w:rsidRPr="00140CAE">
        <w:rPr>
          <w:b/>
          <w:iCs/>
          <w:color w:val="0070C0"/>
          <w:szCs w:val="22"/>
        </w:rPr>
        <w:t>Breakdown of Footpath Assets</w:t>
      </w:r>
    </w:p>
    <w:tbl>
      <w:tblPr>
        <w:tblW w:w="5000" w:type="pct"/>
        <w:tblLook w:val="04A0" w:firstRow="1" w:lastRow="0" w:firstColumn="1" w:lastColumn="0" w:noHBand="0" w:noVBand="1"/>
      </w:tblPr>
      <w:tblGrid>
        <w:gridCol w:w="2298"/>
        <w:gridCol w:w="2701"/>
        <w:gridCol w:w="2122"/>
        <w:gridCol w:w="2122"/>
      </w:tblGrid>
      <w:tr w:rsidR="007677CF" w:rsidRPr="007677CF" w14:paraId="7676190A" w14:textId="77777777" w:rsidTr="00C64B46">
        <w:trPr>
          <w:trHeight w:val="600"/>
        </w:trPr>
        <w:tc>
          <w:tcPr>
            <w:tcW w:w="1243" w:type="pct"/>
            <w:tcBorders>
              <w:top w:val="single" w:sz="8" w:space="0" w:color="auto"/>
              <w:left w:val="single" w:sz="8" w:space="0" w:color="auto"/>
              <w:bottom w:val="thinThickSmallGap" w:sz="24" w:space="0" w:color="auto"/>
              <w:right w:val="single" w:sz="8" w:space="0" w:color="FFFFFF"/>
            </w:tcBorders>
            <w:shd w:val="clear" w:color="000000" w:fill="4BACC6"/>
            <w:vAlign w:val="center"/>
            <w:hideMark/>
          </w:tcPr>
          <w:p w14:paraId="2F213518" w14:textId="77777777" w:rsidR="007677CF" w:rsidRPr="007677CF" w:rsidRDefault="007677CF" w:rsidP="007677CF">
            <w:pPr>
              <w:spacing w:after="0"/>
              <w:jc w:val="center"/>
              <w:rPr>
                <w:rFonts w:ascii="Arial Narrow" w:hAnsi="Arial Narrow"/>
                <w:b/>
                <w:bCs/>
                <w:color w:val="FFFFFF"/>
                <w:szCs w:val="24"/>
                <w:lang w:eastAsia="en-AU"/>
              </w:rPr>
            </w:pPr>
            <w:r w:rsidRPr="007677CF">
              <w:rPr>
                <w:rFonts w:ascii="Arial Narrow" w:hAnsi="Arial Narrow"/>
                <w:b/>
                <w:bCs/>
                <w:color w:val="FFFFFF"/>
                <w:szCs w:val="24"/>
                <w:lang w:eastAsia="en-AU"/>
              </w:rPr>
              <w:t>Jurisdiction</w:t>
            </w:r>
          </w:p>
        </w:tc>
        <w:tc>
          <w:tcPr>
            <w:tcW w:w="1461" w:type="pct"/>
            <w:tcBorders>
              <w:top w:val="single" w:sz="8" w:space="0" w:color="auto"/>
              <w:left w:val="nil"/>
              <w:bottom w:val="thinThickSmallGap" w:sz="24" w:space="0" w:color="auto"/>
              <w:right w:val="single" w:sz="8" w:space="0" w:color="FFFFFF"/>
            </w:tcBorders>
            <w:shd w:val="clear" w:color="000000" w:fill="4BACC6"/>
            <w:vAlign w:val="center"/>
            <w:hideMark/>
          </w:tcPr>
          <w:p w14:paraId="27FE9D3B" w14:textId="77777777" w:rsidR="007677CF" w:rsidRPr="007677CF" w:rsidRDefault="007677CF" w:rsidP="007677CF">
            <w:pPr>
              <w:spacing w:after="0"/>
              <w:jc w:val="center"/>
              <w:rPr>
                <w:rFonts w:ascii="Arial Narrow" w:hAnsi="Arial Narrow"/>
                <w:b/>
                <w:bCs/>
                <w:color w:val="FFFFFF"/>
                <w:szCs w:val="24"/>
                <w:lang w:eastAsia="en-AU"/>
              </w:rPr>
            </w:pPr>
            <w:r w:rsidRPr="007677CF">
              <w:rPr>
                <w:rFonts w:ascii="Arial Narrow" w:hAnsi="Arial Narrow"/>
                <w:b/>
                <w:bCs/>
                <w:color w:val="FFFFFF"/>
                <w:szCs w:val="24"/>
                <w:lang w:eastAsia="en-AU"/>
              </w:rPr>
              <w:t>Width</w:t>
            </w:r>
          </w:p>
        </w:tc>
        <w:tc>
          <w:tcPr>
            <w:tcW w:w="1148" w:type="pct"/>
            <w:tcBorders>
              <w:top w:val="single" w:sz="8" w:space="0" w:color="auto"/>
              <w:left w:val="nil"/>
              <w:bottom w:val="thinThickSmallGap" w:sz="24" w:space="0" w:color="auto"/>
              <w:right w:val="single" w:sz="8" w:space="0" w:color="FFFFFF"/>
            </w:tcBorders>
            <w:shd w:val="clear" w:color="000000" w:fill="4BACC6"/>
            <w:vAlign w:val="center"/>
            <w:hideMark/>
          </w:tcPr>
          <w:p w14:paraId="6DE2AD28" w14:textId="77777777" w:rsidR="007677CF" w:rsidRPr="007677CF" w:rsidRDefault="007677CF" w:rsidP="007677CF">
            <w:pPr>
              <w:spacing w:after="0"/>
              <w:jc w:val="center"/>
              <w:rPr>
                <w:rFonts w:ascii="Arial Narrow" w:hAnsi="Arial Narrow"/>
                <w:b/>
                <w:bCs/>
                <w:color w:val="FFFFFF"/>
                <w:szCs w:val="24"/>
                <w:lang w:eastAsia="en-AU"/>
              </w:rPr>
            </w:pPr>
            <w:r w:rsidRPr="007677CF">
              <w:rPr>
                <w:rFonts w:ascii="Arial Narrow" w:hAnsi="Arial Narrow"/>
                <w:b/>
                <w:bCs/>
                <w:color w:val="FFFFFF"/>
                <w:szCs w:val="24"/>
                <w:lang w:eastAsia="en-AU"/>
              </w:rPr>
              <w:t>Length (km)</w:t>
            </w:r>
          </w:p>
        </w:tc>
        <w:tc>
          <w:tcPr>
            <w:tcW w:w="1148" w:type="pct"/>
            <w:tcBorders>
              <w:top w:val="single" w:sz="8" w:space="0" w:color="auto"/>
              <w:left w:val="nil"/>
              <w:bottom w:val="thinThickSmallGap" w:sz="24" w:space="0" w:color="auto"/>
              <w:right w:val="single" w:sz="8" w:space="0" w:color="auto"/>
            </w:tcBorders>
            <w:shd w:val="clear" w:color="000000" w:fill="4BACC6"/>
            <w:vAlign w:val="center"/>
            <w:hideMark/>
          </w:tcPr>
          <w:p w14:paraId="2C19D7BC" w14:textId="77777777" w:rsidR="007677CF" w:rsidRPr="007677CF" w:rsidRDefault="007677CF" w:rsidP="007677CF">
            <w:pPr>
              <w:spacing w:after="0"/>
              <w:jc w:val="center"/>
              <w:rPr>
                <w:rFonts w:ascii="Arial Narrow" w:hAnsi="Arial Narrow"/>
                <w:b/>
                <w:bCs/>
                <w:color w:val="FFFFFF"/>
                <w:szCs w:val="24"/>
                <w:lang w:eastAsia="en-AU"/>
              </w:rPr>
            </w:pPr>
            <w:r w:rsidRPr="007677CF">
              <w:rPr>
                <w:rFonts w:ascii="Arial Narrow" w:hAnsi="Arial Narrow"/>
                <w:b/>
                <w:bCs/>
                <w:color w:val="FFFFFF"/>
                <w:szCs w:val="24"/>
                <w:lang w:eastAsia="en-AU"/>
              </w:rPr>
              <w:t>Area (m2)</w:t>
            </w:r>
          </w:p>
        </w:tc>
      </w:tr>
      <w:tr w:rsidR="007677CF" w:rsidRPr="007677CF" w14:paraId="2D527CA9" w14:textId="77777777" w:rsidTr="00C64B46">
        <w:trPr>
          <w:trHeight w:val="600"/>
        </w:trPr>
        <w:tc>
          <w:tcPr>
            <w:tcW w:w="1243" w:type="pct"/>
            <w:vMerge w:val="restart"/>
            <w:tcBorders>
              <w:top w:val="thinThickSmallGap" w:sz="24" w:space="0" w:color="auto"/>
              <w:left w:val="single" w:sz="8" w:space="0" w:color="auto"/>
              <w:bottom w:val="single" w:sz="12" w:space="0" w:color="FFFFFF"/>
              <w:right w:val="thinThickSmallGap" w:sz="24" w:space="0" w:color="auto"/>
            </w:tcBorders>
            <w:shd w:val="clear" w:color="000000" w:fill="B7DEE8"/>
            <w:vAlign w:val="center"/>
            <w:hideMark/>
          </w:tcPr>
          <w:p w14:paraId="2BAB9B5B" w14:textId="77777777" w:rsidR="007677CF" w:rsidRPr="007677CF" w:rsidRDefault="007677CF" w:rsidP="007677CF">
            <w:pPr>
              <w:spacing w:after="0"/>
              <w:jc w:val="center"/>
              <w:rPr>
                <w:rFonts w:ascii="Arial Narrow" w:hAnsi="Arial Narrow"/>
                <w:szCs w:val="24"/>
                <w:lang w:eastAsia="en-AU"/>
              </w:rPr>
            </w:pPr>
            <w:r w:rsidRPr="007677CF">
              <w:rPr>
                <w:rFonts w:ascii="Arial Narrow" w:hAnsi="Arial Narrow"/>
                <w:szCs w:val="24"/>
                <w:lang w:eastAsia="en-AU"/>
              </w:rPr>
              <w:t>Parks</w:t>
            </w:r>
          </w:p>
        </w:tc>
        <w:tc>
          <w:tcPr>
            <w:tcW w:w="1461" w:type="pct"/>
            <w:tcBorders>
              <w:top w:val="thinThickSmallGap" w:sz="24" w:space="0" w:color="auto"/>
              <w:left w:val="thinThickSmallGap" w:sz="24" w:space="0" w:color="auto"/>
              <w:bottom w:val="nil"/>
              <w:right w:val="single" w:sz="8" w:space="0" w:color="FFFFFF"/>
            </w:tcBorders>
            <w:shd w:val="clear" w:color="000000" w:fill="B7DEE8"/>
            <w:vAlign w:val="center"/>
            <w:hideMark/>
          </w:tcPr>
          <w:p w14:paraId="7173BC4F" w14:textId="77777777" w:rsidR="007677CF" w:rsidRPr="007677CF" w:rsidRDefault="007677CF" w:rsidP="007677CF">
            <w:pPr>
              <w:spacing w:after="0"/>
              <w:jc w:val="center"/>
              <w:rPr>
                <w:rFonts w:ascii="Arial Narrow" w:hAnsi="Arial Narrow"/>
                <w:color w:val="000000"/>
                <w:szCs w:val="24"/>
                <w:lang w:eastAsia="en-AU"/>
              </w:rPr>
            </w:pPr>
            <w:r w:rsidRPr="007677CF">
              <w:rPr>
                <w:rFonts w:ascii="Arial Narrow" w:hAnsi="Arial Narrow"/>
                <w:color w:val="000000"/>
                <w:szCs w:val="24"/>
                <w:lang w:eastAsia="en-AU"/>
              </w:rPr>
              <w:t>&lt; 1.5m width</w:t>
            </w:r>
          </w:p>
        </w:tc>
        <w:tc>
          <w:tcPr>
            <w:tcW w:w="1148" w:type="pct"/>
            <w:tcBorders>
              <w:top w:val="thinThickSmallGap" w:sz="24" w:space="0" w:color="auto"/>
              <w:left w:val="nil"/>
              <w:bottom w:val="single" w:sz="8" w:space="0" w:color="FFFFFF"/>
              <w:right w:val="single" w:sz="8" w:space="0" w:color="FFFFFF"/>
            </w:tcBorders>
            <w:shd w:val="clear" w:color="000000" w:fill="B7DEE8"/>
            <w:vAlign w:val="center"/>
            <w:hideMark/>
          </w:tcPr>
          <w:p w14:paraId="000C2321" w14:textId="77777777" w:rsidR="007677CF" w:rsidRPr="007677CF" w:rsidRDefault="007677CF" w:rsidP="007677CF">
            <w:pPr>
              <w:spacing w:after="0"/>
              <w:jc w:val="center"/>
              <w:rPr>
                <w:rFonts w:ascii="Arial Narrow" w:hAnsi="Arial Narrow"/>
                <w:color w:val="000000"/>
                <w:szCs w:val="24"/>
                <w:lang w:eastAsia="en-AU"/>
              </w:rPr>
            </w:pPr>
            <w:r w:rsidRPr="007677CF">
              <w:rPr>
                <w:rFonts w:ascii="Arial Narrow" w:hAnsi="Arial Narrow"/>
                <w:color w:val="000000"/>
                <w:szCs w:val="24"/>
                <w:lang w:eastAsia="en-AU"/>
              </w:rPr>
              <w:t>5.44</w:t>
            </w:r>
          </w:p>
        </w:tc>
        <w:tc>
          <w:tcPr>
            <w:tcW w:w="1148" w:type="pct"/>
            <w:tcBorders>
              <w:top w:val="thinThickSmallGap" w:sz="24" w:space="0" w:color="auto"/>
              <w:left w:val="nil"/>
              <w:bottom w:val="single" w:sz="8" w:space="0" w:color="FFFFFF"/>
              <w:right w:val="single" w:sz="8" w:space="0" w:color="auto"/>
            </w:tcBorders>
            <w:shd w:val="clear" w:color="000000" w:fill="B7DEE8"/>
            <w:vAlign w:val="center"/>
            <w:hideMark/>
          </w:tcPr>
          <w:p w14:paraId="6CAC6959" w14:textId="77777777" w:rsidR="007677CF" w:rsidRPr="007677CF" w:rsidRDefault="007677CF">
            <w:pPr>
              <w:spacing w:after="0"/>
              <w:jc w:val="center"/>
              <w:rPr>
                <w:rFonts w:ascii="Arial Narrow" w:hAnsi="Arial Narrow"/>
                <w:color w:val="000000"/>
                <w:szCs w:val="24"/>
                <w:lang w:eastAsia="en-AU"/>
              </w:rPr>
            </w:pPr>
            <w:r w:rsidRPr="007677CF">
              <w:rPr>
                <w:rFonts w:ascii="Arial Narrow" w:hAnsi="Arial Narrow"/>
                <w:color w:val="000000"/>
                <w:szCs w:val="24"/>
                <w:lang w:eastAsia="en-AU"/>
              </w:rPr>
              <w:t>6,57</w:t>
            </w:r>
            <w:r w:rsidR="006A4455">
              <w:rPr>
                <w:rFonts w:ascii="Arial Narrow" w:hAnsi="Arial Narrow"/>
                <w:color w:val="000000"/>
                <w:szCs w:val="24"/>
                <w:lang w:eastAsia="en-AU"/>
              </w:rPr>
              <w:t>0</w:t>
            </w:r>
          </w:p>
        </w:tc>
      </w:tr>
      <w:tr w:rsidR="007677CF" w:rsidRPr="007677CF" w14:paraId="2727A655" w14:textId="77777777" w:rsidTr="00C64B46">
        <w:trPr>
          <w:trHeight w:val="600"/>
        </w:trPr>
        <w:tc>
          <w:tcPr>
            <w:tcW w:w="1243" w:type="pct"/>
            <w:vMerge/>
            <w:tcBorders>
              <w:top w:val="nil"/>
              <w:left w:val="single" w:sz="8" w:space="0" w:color="auto"/>
              <w:bottom w:val="single" w:sz="12" w:space="0" w:color="FFFFFF"/>
              <w:right w:val="thinThickSmallGap" w:sz="24" w:space="0" w:color="auto"/>
            </w:tcBorders>
            <w:vAlign w:val="center"/>
            <w:hideMark/>
          </w:tcPr>
          <w:p w14:paraId="5085344A" w14:textId="77777777" w:rsidR="007677CF" w:rsidRPr="007677CF" w:rsidRDefault="007677CF" w:rsidP="007677CF">
            <w:pPr>
              <w:spacing w:after="0"/>
              <w:jc w:val="left"/>
              <w:rPr>
                <w:rFonts w:ascii="Arial Narrow" w:hAnsi="Arial Narrow"/>
                <w:szCs w:val="24"/>
                <w:lang w:eastAsia="en-AU"/>
              </w:rPr>
            </w:pPr>
          </w:p>
        </w:tc>
        <w:tc>
          <w:tcPr>
            <w:tcW w:w="1461" w:type="pct"/>
            <w:tcBorders>
              <w:top w:val="single" w:sz="8" w:space="0" w:color="FFFFFF"/>
              <w:left w:val="thinThickSmallGap" w:sz="24" w:space="0" w:color="auto"/>
              <w:bottom w:val="nil"/>
              <w:right w:val="single" w:sz="8" w:space="0" w:color="FFFFFF"/>
            </w:tcBorders>
            <w:shd w:val="clear" w:color="000000" w:fill="DAEEF3"/>
            <w:vAlign w:val="center"/>
            <w:hideMark/>
          </w:tcPr>
          <w:p w14:paraId="2133CD02" w14:textId="77777777" w:rsidR="007677CF" w:rsidRPr="007677CF" w:rsidRDefault="007677CF" w:rsidP="007677CF">
            <w:pPr>
              <w:spacing w:after="0"/>
              <w:jc w:val="center"/>
              <w:rPr>
                <w:rFonts w:ascii="Arial Narrow" w:hAnsi="Arial Narrow"/>
                <w:color w:val="000000"/>
                <w:szCs w:val="24"/>
                <w:lang w:eastAsia="en-AU"/>
              </w:rPr>
            </w:pPr>
            <w:r w:rsidRPr="007677CF">
              <w:rPr>
                <w:rFonts w:ascii="Arial Narrow" w:hAnsi="Arial Narrow"/>
                <w:color w:val="000000"/>
                <w:szCs w:val="24"/>
                <w:lang w:eastAsia="en-AU"/>
              </w:rPr>
              <w:t>1.5m to 2.0m width</w:t>
            </w:r>
          </w:p>
        </w:tc>
        <w:tc>
          <w:tcPr>
            <w:tcW w:w="1148" w:type="pct"/>
            <w:tcBorders>
              <w:top w:val="nil"/>
              <w:left w:val="nil"/>
              <w:bottom w:val="single" w:sz="8" w:space="0" w:color="FFFFFF"/>
              <w:right w:val="single" w:sz="8" w:space="0" w:color="FFFFFF"/>
            </w:tcBorders>
            <w:shd w:val="clear" w:color="000000" w:fill="DAEEF3"/>
            <w:vAlign w:val="center"/>
            <w:hideMark/>
          </w:tcPr>
          <w:p w14:paraId="5B4C7C33" w14:textId="77777777" w:rsidR="007677CF" w:rsidRPr="007677CF" w:rsidRDefault="007677CF" w:rsidP="007677CF">
            <w:pPr>
              <w:spacing w:after="0"/>
              <w:jc w:val="center"/>
              <w:rPr>
                <w:rFonts w:ascii="Arial Narrow" w:hAnsi="Arial Narrow"/>
                <w:color w:val="000000"/>
                <w:szCs w:val="24"/>
                <w:lang w:eastAsia="en-AU"/>
              </w:rPr>
            </w:pPr>
            <w:r w:rsidRPr="007677CF">
              <w:rPr>
                <w:rFonts w:ascii="Arial Narrow" w:hAnsi="Arial Narrow"/>
                <w:color w:val="000000"/>
                <w:szCs w:val="24"/>
                <w:lang w:eastAsia="en-AU"/>
              </w:rPr>
              <w:t>38.59</w:t>
            </w:r>
          </w:p>
        </w:tc>
        <w:tc>
          <w:tcPr>
            <w:tcW w:w="1148" w:type="pct"/>
            <w:tcBorders>
              <w:top w:val="nil"/>
              <w:left w:val="nil"/>
              <w:bottom w:val="single" w:sz="8" w:space="0" w:color="FFFFFF"/>
              <w:right w:val="single" w:sz="8" w:space="0" w:color="auto"/>
            </w:tcBorders>
            <w:shd w:val="clear" w:color="000000" w:fill="DAEEF3"/>
            <w:vAlign w:val="center"/>
            <w:hideMark/>
          </w:tcPr>
          <w:p w14:paraId="20458C64" w14:textId="77777777" w:rsidR="007677CF" w:rsidRPr="007677CF" w:rsidRDefault="007677CF" w:rsidP="007677CF">
            <w:pPr>
              <w:spacing w:after="0"/>
              <w:jc w:val="center"/>
              <w:rPr>
                <w:rFonts w:ascii="Arial Narrow" w:hAnsi="Arial Narrow"/>
                <w:color w:val="000000"/>
                <w:szCs w:val="24"/>
                <w:lang w:eastAsia="en-AU"/>
              </w:rPr>
            </w:pPr>
            <w:r w:rsidRPr="007677CF">
              <w:rPr>
                <w:rFonts w:ascii="Arial Narrow" w:hAnsi="Arial Narrow"/>
                <w:color w:val="000000"/>
                <w:szCs w:val="24"/>
                <w:lang w:eastAsia="en-AU"/>
              </w:rPr>
              <w:t>72,211</w:t>
            </w:r>
          </w:p>
        </w:tc>
      </w:tr>
      <w:tr w:rsidR="007677CF" w:rsidRPr="007677CF" w14:paraId="19102FAC" w14:textId="77777777" w:rsidTr="00C64B46">
        <w:trPr>
          <w:trHeight w:val="600"/>
        </w:trPr>
        <w:tc>
          <w:tcPr>
            <w:tcW w:w="1243" w:type="pct"/>
            <w:vMerge/>
            <w:tcBorders>
              <w:top w:val="nil"/>
              <w:left w:val="single" w:sz="8" w:space="0" w:color="auto"/>
              <w:bottom w:val="single" w:sz="12" w:space="0" w:color="FFFFFF"/>
              <w:right w:val="thinThickSmallGap" w:sz="24" w:space="0" w:color="auto"/>
            </w:tcBorders>
            <w:vAlign w:val="center"/>
            <w:hideMark/>
          </w:tcPr>
          <w:p w14:paraId="3724C1BA" w14:textId="77777777" w:rsidR="007677CF" w:rsidRPr="007677CF" w:rsidRDefault="007677CF" w:rsidP="007677CF">
            <w:pPr>
              <w:spacing w:after="0"/>
              <w:jc w:val="left"/>
              <w:rPr>
                <w:rFonts w:ascii="Arial Narrow" w:hAnsi="Arial Narrow"/>
                <w:szCs w:val="24"/>
                <w:lang w:eastAsia="en-AU"/>
              </w:rPr>
            </w:pPr>
          </w:p>
        </w:tc>
        <w:tc>
          <w:tcPr>
            <w:tcW w:w="1461" w:type="pct"/>
            <w:tcBorders>
              <w:top w:val="single" w:sz="8" w:space="0" w:color="FFFFFF"/>
              <w:left w:val="thinThickSmallGap" w:sz="24" w:space="0" w:color="auto"/>
              <w:bottom w:val="single" w:sz="8" w:space="0" w:color="FFFFFF"/>
              <w:right w:val="single" w:sz="8" w:space="0" w:color="FFFFFF"/>
            </w:tcBorders>
            <w:shd w:val="clear" w:color="000000" w:fill="B7DEE8"/>
            <w:vAlign w:val="center"/>
            <w:hideMark/>
          </w:tcPr>
          <w:p w14:paraId="1828D4EA" w14:textId="77777777" w:rsidR="007677CF" w:rsidRPr="007677CF" w:rsidRDefault="007677CF" w:rsidP="007677CF">
            <w:pPr>
              <w:spacing w:after="0"/>
              <w:jc w:val="center"/>
              <w:rPr>
                <w:rFonts w:ascii="Arial Narrow" w:hAnsi="Arial Narrow"/>
                <w:color w:val="000000"/>
                <w:szCs w:val="24"/>
                <w:lang w:eastAsia="en-AU"/>
              </w:rPr>
            </w:pPr>
            <w:r w:rsidRPr="007677CF">
              <w:rPr>
                <w:rFonts w:ascii="Arial Narrow" w:hAnsi="Arial Narrow"/>
                <w:color w:val="000000"/>
                <w:szCs w:val="24"/>
                <w:lang w:eastAsia="en-AU"/>
              </w:rPr>
              <w:t>&gt; 2.0m width</w:t>
            </w:r>
          </w:p>
        </w:tc>
        <w:tc>
          <w:tcPr>
            <w:tcW w:w="1148" w:type="pct"/>
            <w:tcBorders>
              <w:top w:val="nil"/>
              <w:left w:val="nil"/>
              <w:bottom w:val="single" w:sz="8" w:space="0" w:color="FFFFFF"/>
              <w:right w:val="single" w:sz="8" w:space="0" w:color="FFFFFF"/>
            </w:tcBorders>
            <w:shd w:val="clear" w:color="000000" w:fill="B7DEE8"/>
            <w:vAlign w:val="center"/>
            <w:hideMark/>
          </w:tcPr>
          <w:p w14:paraId="717CCE66" w14:textId="77777777" w:rsidR="007677CF" w:rsidRPr="007677CF" w:rsidRDefault="007677CF">
            <w:pPr>
              <w:spacing w:after="0"/>
              <w:jc w:val="center"/>
              <w:rPr>
                <w:rFonts w:ascii="Arial Narrow" w:hAnsi="Arial Narrow"/>
                <w:color w:val="000000"/>
                <w:szCs w:val="24"/>
                <w:lang w:eastAsia="en-AU"/>
              </w:rPr>
            </w:pPr>
            <w:r w:rsidRPr="007677CF">
              <w:rPr>
                <w:rFonts w:ascii="Arial Narrow" w:hAnsi="Arial Narrow"/>
                <w:color w:val="000000"/>
                <w:szCs w:val="24"/>
                <w:lang w:eastAsia="en-AU"/>
              </w:rPr>
              <w:t>66.</w:t>
            </w:r>
            <w:r w:rsidR="006A4455">
              <w:rPr>
                <w:rFonts w:ascii="Arial Narrow" w:hAnsi="Arial Narrow"/>
                <w:color w:val="000000"/>
                <w:szCs w:val="24"/>
                <w:lang w:eastAsia="en-AU"/>
              </w:rPr>
              <w:t>9</w:t>
            </w:r>
            <w:r w:rsidRPr="007677CF">
              <w:rPr>
                <w:rFonts w:ascii="Arial Narrow" w:hAnsi="Arial Narrow"/>
                <w:color w:val="000000"/>
                <w:szCs w:val="24"/>
                <w:lang w:eastAsia="en-AU"/>
              </w:rPr>
              <w:t>7</w:t>
            </w:r>
          </w:p>
        </w:tc>
        <w:tc>
          <w:tcPr>
            <w:tcW w:w="1148" w:type="pct"/>
            <w:tcBorders>
              <w:top w:val="nil"/>
              <w:left w:val="nil"/>
              <w:bottom w:val="single" w:sz="8" w:space="0" w:color="FFFFFF"/>
              <w:right w:val="single" w:sz="8" w:space="0" w:color="auto"/>
            </w:tcBorders>
            <w:shd w:val="clear" w:color="000000" w:fill="B7DEE8"/>
            <w:vAlign w:val="center"/>
            <w:hideMark/>
          </w:tcPr>
          <w:p w14:paraId="5C072480" w14:textId="77777777" w:rsidR="007677CF" w:rsidRPr="007677CF" w:rsidRDefault="007677CF">
            <w:pPr>
              <w:spacing w:after="0"/>
              <w:jc w:val="center"/>
              <w:rPr>
                <w:rFonts w:ascii="Arial Narrow" w:hAnsi="Arial Narrow"/>
                <w:color w:val="000000"/>
                <w:szCs w:val="24"/>
                <w:lang w:eastAsia="en-AU"/>
              </w:rPr>
            </w:pPr>
            <w:r w:rsidRPr="007677CF">
              <w:rPr>
                <w:rFonts w:ascii="Arial Narrow" w:hAnsi="Arial Narrow"/>
                <w:color w:val="000000"/>
                <w:szCs w:val="24"/>
                <w:lang w:eastAsia="en-AU"/>
              </w:rPr>
              <w:t>163,</w:t>
            </w:r>
            <w:r w:rsidR="006A4455">
              <w:rPr>
                <w:rFonts w:ascii="Arial Narrow" w:hAnsi="Arial Narrow"/>
                <w:color w:val="000000"/>
                <w:szCs w:val="24"/>
                <w:lang w:eastAsia="en-AU"/>
              </w:rPr>
              <w:t>753</w:t>
            </w:r>
          </w:p>
        </w:tc>
      </w:tr>
      <w:tr w:rsidR="007677CF" w:rsidRPr="007677CF" w14:paraId="37478369" w14:textId="77777777" w:rsidTr="00C64B46">
        <w:trPr>
          <w:trHeight w:val="600"/>
        </w:trPr>
        <w:tc>
          <w:tcPr>
            <w:tcW w:w="1243" w:type="pct"/>
            <w:vMerge w:val="restart"/>
            <w:tcBorders>
              <w:top w:val="single" w:sz="12" w:space="0" w:color="FFFFFF"/>
              <w:left w:val="single" w:sz="8" w:space="0" w:color="auto"/>
              <w:bottom w:val="single" w:sz="12" w:space="0" w:color="FFFFFF"/>
              <w:right w:val="thinThickSmallGap" w:sz="24" w:space="0" w:color="auto"/>
            </w:tcBorders>
            <w:shd w:val="clear" w:color="000000" w:fill="DAEEF3"/>
            <w:vAlign w:val="center"/>
            <w:hideMark/>
          </w:tcPr>
          <w:p w14:paraId="1D01A5EA" w14:textId="77777777" w:rsidR="007677CF" w:rsidRPr="007677CF" w:rsidRDefault="007677CF" w:rsidP="007677CF">
            <w:pPr>
              <w:spacing w:after="0"/>
              <w:jc w:val="center"/>
              <w:rPr>
                <w:rFonts w:ascii="Arial Narrow" w:hAnsi="Arial Narrow"/>
                <w:szCs w:val="24"/>
                <w:lang w:eastAsia="en-AU"/>
              </w:rPr>
            </w:pPr>
            <w:r w:rsidRPr="007677CF">
              <w:rPr>
                <w:rFonts w:ascii="Arial Narrow" w:hAnsi="Arial Narrow"/>
                <w:szCs w:val="24"/>
                <w:lang w:eastAsia="en-AU"/>
              </w:rPr>
              <w:t>Roads</w:t>
            </w:r>
          </w:p>
        </w:tc>
        <w:tc>
          <w:tcPr>
            <w:tcW w:w="1461" w:type="pct"/>
            <w:tcBorders>
              <w:top w:val="nil"/>
              <w:left w:val="thinThickSmallGap" w:sz="24" w:space="0" w:color="auto"/>
              <w:bottom w:val="single" w:sz="8" w:space="0" w:color="FFFFFF" w:themeColor="background1"/>
              <w:right w:val="single" w:sz="8" w:space="0" w:color="FFFFFF"/>
            </w:tcBorders>
            <w:shd w:val="clear" w:color="000000" w:fill="DAEEF3"/>
            <w:vAlign w:val="center"/>
            <w:hideMark/>
          </w:tcPr>
          <w:p w14:paraId="6346BFF9" w14:textId="77777777" w:rsidR="007677CF" w:rsidRPr="007677CF" w:rsidRDefault="007677CF" w:rsidP="007677CF">
            <w:pPr>
              <w:spacing w:after="0"/>
              <w:jc w:val="center"/>
              <w:rPr>
                <w:rFonts w:ascii="Arial Narrow" w:hAnsi="Arial Narrow"/>
                <w:color w:val="000000"/>
                <w:szCs w:val="24"/>
                <w:lang w:eastAsia="en-AU"/>
              </w:rPr>
            </w:pPr>
            <w:r w:rsidRPr="007677CF">
              <w:rPr>
                <w:rFonts w:ascii="Arial Narrow" w:hAnsi="Arial Narrow"/>
                <w:color w:val="000000"/>
                <w:szCs w:val="24"/>
                <w:lang w:eastAsia="en-AU"/>
              </w:rPr>
              <w:t>&lt; 1.5m width</w:t>
            </w:r>
          </w:p>
        </w:tc>
        <w:tc>
          <w:tcPr>
            <w:tcW w:w="1148" w:type="pct"/>
            <w:tcBorders>
              <w:top w:val="nil"/>
              <w:left w:val="nil"/>
              <w:bottom w:val="single" w:sz="8" w:space="0" w:color="FFFFFF"/>
              <w:right w:val="single" w:sz="8" w:space="0" w:color="FFFFFF"/>
            </w:tcBorders>
            <w:shd w:val="clear" w:color="000000" w:fill="DAEEF3"/>
            <w:vAlign w:val="center"/>
            <w:hideMark/>
          </w:tcPr>
          <w:p w14:paraId="2C3F959D" w14:textId="77777777" w:rsidR="007677CF" w:rsidRPr="007677CF" w:rsidRDefault="007677CF" w:rsidP="007677CF">
            <w:pPr>
              <w:spacing w:after="0"/>
              <w:jc w:val="center"/>
              <w:rPr>
                <w:rFonts w:ascii="Arial Narrow" w:hAnsi="Arial Narrow"/>
                <w:color w:val="000000"/>
                <w:szCs w:val="24"/>
                <w:lang w:eastAsia="en-AU"/>
              </w:rPr>
            </w:pPr>
            <w:r w:rsidRPr="007677CF">
              <w:rPr>
                <w:rFonts w:ascii="Arial Narrow" w:hAnsi="Arial Narrow"/>
                <w:color w:val="000000"/>
                <w:szCs w:val="24"/>
                <w:lang w:eastAsia="en-AU"/>
              </w:rPr>
              <w:t>64.88</w:t>
            </w:r>
          </w:p>
        </w:tc>
        <w:tc>
          <w:tcPr>
            <w:tcW w:w="1148" w:type="pct"/>
            <w:tcBorders>
              <w:top w:val="nil"/>
              <w:left w:val="nil"/>
              <w:bottom w:val="single" w:sz="8" w:space="0" w:color="FFFFFF"/>
              <w:right w:val="single" w:sz="8" w:space="0" w:color="auto"/>
            </w:tcBorders>
            <w:shd w:val="clear" w:color="000000" w:fill="DAEEF3"/>
            <w:vAlign w:val="center"/>
            <w:hideMark/>
          </w:tcPr>
          <w:p w14:paraId="1E5B7FEE" w14:textId="77777777" w:rsidR="007677CF" w:rsidRPr="007677CF" w:rsidRDefault="007677CF" w:rsidP="007677CF">
            <w:pPr>
              <w:spacing w:after="0"/>
              <w:jc w:val="center"/>
              <w:rPr>
                <w:rFonts w:ascii="Arial Narrow" w:hAnsi="Arial Narrow"/>
                <w:color w:val="000000"/>
                <w:szCs w:val="24"/>
                <w:lang w:eastAsia="en-AU"/>
              </w:rPr>
            </w:pPr>
            <w:r w:rsidRPr="007677CF">
              <w:rPr>
                <w:rFonts w:ascii="Arial Narrow" w:hAnsi="Arial Narrow"/>
                <w:color w:val="000000"/>
                <w:szCs w:val="24"/>
                <w:lang w:eastAsia="en-AU"/>
              </w:rPr>
              <w:t>81,071</w:t>
            </w:r>
          </w:p>
        </w:tc>
      </w:tr>
      <w:tr w:rsidR="007677CF" w:rsidRPr="007677CF" w14:paraId="758D331A" w14:textId="77777777" w:rsidTr="00C64B46">
        <w:trPr>
          <w:trHeight w:val="600"/>
        </w:trPr>
        <w:tc>
          <w:tcPr>
            <w:tcW w:w="1243" w:type="pct"/>
            <w:vMerge/>
            <w:tcBorders>
              <w:top w:val="single" w:sz="12" w:space="0" w:color="FFFFFF"/>
              <w:left w:val="single" w:sz="8" w:space="0" w:color="auto"/>
              <w:bottom w:val="single" w:sz="12" w:space="0" w:color="FFFFFF"/>
              <w:right w:val="thinThickSmallGap" w:sz="24" w:space="0" w:color="auto"/>
            </w:tcBorders>
            <w:vAlign w:val="center"/>
            <w:hideMark/>
          </w:tcPr>
          <w:p w14:paraId="4D892497" w14:textId="77777777" w:rsidR="007677CF" w:rsidRPr="007677CF" w:rsidRDefault="007677CF" w:rsidP="007677CF">
            <w:pPr>
              <w:spacing w:after="0"/>
              <w:jc w:val="left"/>
              <w:rPr>
                <w:rFonts w:ascii="Arial Narrow" w:hAnsi="Arial Narrow"/>
                <w:szCs w:val="24"/>
                <w:lang w:eastAsia="en-AU"/>
              </w:rPr>
            </w:pPr>
          </w:p>
        </w:tc>
        <w:tc>
          <w:tcPr>
            <w:tcW w:w="1461" w:type="pct"/>
            <w:tcBorders>
              <w:top w:val="single" w:sz="8" w:space="0" w:color="FFFFFF" w:themeColor="background1"/>
              <w:left w:val="thinThickSmallGap" w:sz="24" w:space="0" w:color="auto"/>
              <w:bottom w:val="single" w:sz="8" w:space="0" w:color="FFFFFF"/>
              <w:right w:val="single" w:sz="8" w:space="0" w:color="FFFFFF"/>
            </w:tcBorders>
            <w:shd w:val="clear" w:color="000000" w:fill="B7DEE8"/>
            <w:vAlign w:val="center"/>
            <w:hideMark/>
          </w:tcPr>
          <w:p w14:paraId="214D9FB5" w14:textId="77777777" w:rsidR="007677CF" w:rsidRPr="007677CF" w:rsidRDefault="007677CF" w:rsidP="007677CF">
            <w:pPr>
              <w:spacing w:after="0"/>
              <w:jc w:val="center"/>
              <w:rPr>
                <w:rFonts w:ascii="Arial Narrow" w:hAnsi="Arial Narrow"/>
                <w:color w:val="000000"/>
                <w:szCs w:val="24"/>
                <w:lang w:eastAsia="en-AU"/>
              </w:rPr>
            </w:pPr>
            <w:r w:rsidRPr="007677CF">
              <w:rPr>
                <w:rFonts w:ascii="Arial Narrow" w:hAnsi="Arial Narrow"/>
                <w:color w:val="000000"/>
                <w:szCs w:val="24"/>
                <w:lang w:eastAsia="en-AU"/>
              </w:rPr>
              <w:t>1.5m to 2.0m width</w:t>
            </w:r>
          </w:p>
        </w:tc>
        <w:tc>
          <w:tcPr>
            <w:tcW w:w="1148" w:type="pct"/>
            <w:tcBorders>
              <w:top w:val="nil"/>
              <w:left w:val="nil"/>
              <w:bottom w:val="single" w:sz="8" w:space="0" w:color="FFFFFF"/>
              <w:right w:val="single" w:sz="8" w:space="0" w:color="FFFFFF"/>
            </w:tcBorders>
            <w:shd w:val="clear" w:color="000000" w:fill="B7DEE8"/>
            <w:vAlign w:val="center"/>
            <w:hideMark/>
          </w:tcPr>
          <w:p w14:paraId="39F496FB" w14:textId="77777777" w:rsidR="007677CF" w:rsidRPr="007677CF" w:rsidRDefault="007677CF">
            <w:pPr>
              <w:spacing w:after="0"/>
              <w:jc w:val="center"/>
              <w:rPr>
                <w:rFonts w:ascii="Arial Narrow" w:hAnsi="Arial Narrow"/>
                <w:color w:val="000000"/>
                <w:szCs w:val="24"/>
                <w:lang w:eastAsia="en-AU"/>
              </w:rPr>
            </w:pPr>
            <w:r w:rsidRPr="007677CF">
              <w:rPr>
                <w:rFonts w:ascii="Arial Narrow" w:hAnsi="Arial Narrow"/>
                <w:color w:val="000000"/>
                <w:szCs w:val="24"/>
                <w:lang w:eastAsia="en-AU"/>
              </w:rPr>
              <w:t>373.6</w:t>
            </w:r>
            <w:r w:rsidR="00F96B01">
              <w:rPr>
                <w:rFonts w:ascii="Arial Narrow" w:hAnsi="Arial Narrow"/>
                <w:color w:val="000000"/>
                <w:szCs w:val="24"/>
                <w:lang w:eastAsia="en-AU"/>
              </w:rPr>
              <w:t>4</w:t>
            </w:r>
          </w:p>
        </w:tc>
        <w:tc>
          <w:tcPr>
            <w:tcW w:w="1148" w:type="pct"/>
            <w:tcBorders>
              <w:top w:val="nil"/>
              <w:left w:val="nil"/>
              <w:bottom w:val="single" w:sz="8" w:space="0" w:color="FFFFFF"/>
              <w:right w:val="single" w:sz="8" w:space="0" w:color="auto"/>
            </w:tcBorders>
            <w:shd w:val="clear" w:color="000000" w:fill="B7DEE8"/>
            <w:vAlign w:val="center"/>
            <w:hideMark/>
          </w:tcPr>
          <w:p w14:paraId="7750E5CF" w14:textId="77777777" w:rsidR="007677CF" w:rsidRPr="007677CF" w:rsidRDefault="007677CF">
            <w:pPr>
              <w:spacing w:after="0"/>
              <w:jc w:val="center"/>
              <w:rPr>
                <w:rFonts w:ascii="Arial Narrow" w:hAnsi="Arial Narrow"/>
                <w:color w:val="000000"/>
                <w:szCs w:val="24"/>
                <w:lang w:eastAsia="en-AU"/>
              </w:rPr>
            </w:pPr>
            <w:r w:rsidRPr="007677CF">
              <w:rPr>
                <w:rFonts w:ascii="Arial Narrow" w:hAnsi="Arial Narrow"/>
                <w:color w:val="000000"/>
                <w:szCs w:val="24"/>
                <w:lang w:eastAsia="en-AU"/>
              </w:rPr>
              <w:t>647,</w:t>
            </w:r>
            <w:r w:rsidR="00F96B01">
              <w:rPr>
                <w:rFonts w:ascii="Arial Narrow" w:hAnsi="Arial Narrow"/>
                <w:color w:val="000000"/>
                <w:szCs w:val="24"/>
                <w:lang w:eastAsia="en-AU"/>
              </w:rPr>
              <w:t>469</w:t>
            </w:r>
          </w:p>
        </w:tc>
      </w:tr>
      <w:tr w:rsidR="007677CF" w:rsidRPr="007677CF" w14:paraId="1E669E20" w14:textId="77777777" w:rsidTr="00C64B46">
        <w:trPr>
          <w:trHeight w:val="600"/>
        </w:trPr>
        <w:tc>
          <w:tcPr>
            <w:tcW w:w="1243" w:type="pct"/>
            <w:vMerge/>
            <w:tcBorders>
              <w:top w:val="single" w:sz="12" w:space="0" w:color="FFFFFF"/>
              <w:left w:val="single" w:sz="8" w:space="0" w:color="auto"/>
              <w:bottom w:val="single" w:sz="8" w:space="0" w:color="auto"/>
              <w:right w:val="thinThickSmallGap" w:sz="24" w:space="0" w:color="auto"/>
            </w:tcBorders>
            <w:vAlign w:val="center"/>
            <w:hideMark/>
          </w:tcPr>
          <w:p w14:paraId="44EE64DB" w14:textId="77777777" w:rsidR="007677CF" w:rsidRPr="007677CF" w:rsidRDefault="007677CF" w:rsidP="007677CF">
            <w:pPr>
              <w:spacing w:after="0"/>
              <w:jc w:val="left"/>
              <w:rPr>
                <w:rFonts w:ascii="Arial Narrow" w:hAnsi="Arial Narrow"/>
                <w:szCs w:val="24"/>
                <w:lang w:eastAsia="en-AU"/>
              </w:rPr>
            </w:pPr>
          </w:p>
        </w:tc>
        <w:tc>
          <w:tcPr>
            <w:tcW w:w="1461" w:type="pct"/>
            <w:tcBorders>
              <w:top w:val="single" w:sz="8" w:space="0" w:color="FFFFFF"/>
              <w:left w:val="thinThickSmallGap" w:sz="24" w:space="0" w:color="auto"/>
              <w:bottom w:val="single" w:sz="8" w:space="0" w:color="auto"/>
              <w:right w:val="single" w:sz="8" w:space="0" w:color="FFFFFF"/>
            </w:tcBorders>
            <w:shd w:val="clear" w:color="000000" w:fill="DAEEF3"/>
            <w:vAlign w:val="center"/>
            <w:hideMark/>
          </w:tcPr>
          <w:p w14:paraId="089FFB81" w14:textId="77777777" w:rsidR="007677CF" w:rsidRPr="007677CF" w:rsidRDefault="007677CF" w:rsidP="007677CF">
            <w:pPr>
              <w:spacing w:after="0"/>
              <w:jc w:val="center"/>
              <w:rPr>
                <w:rFonts w:ascii="Arial Narrow" w:hAnsi="Arial Narrow"/>
                <w:color w:val="000000"/>
                <w:szCs w:val="24"/>
                <w:lang w:eastAsia="en-AU"/>
              </w:rPr>
            </w:pPr>
            <w:r w:rsidRPr="007677CF">
              <w:rPr>
                <w:rFonts w:ascii="Arial Narrow" w:hAnsi="Arial Narrow"/>
                <w:color w:val="000000"/>
                <w:szCs w:val="24"/>
                <w:lang w:eastAsia="en-AU"/>
              </w:rPr>
              <w:t>&gt; 2.0m width</w:t>
            </w:r>
          </w:p>
        </w:tc>
        <w:tc>
          <w:tcPr>
            <w:tcW w:w="1148" w:type="pct"/>
            <w:tcBorders>
              <w:top w:val="nil"/>
              <w:left w:val="nil"/>
              <w:bottom w:val="single" w:sz="8" w:space="0" w:color="auto"/>
              <w:right w:val="single" w:sz="8" w:space="0" w:color="FFFFFF"/>
            </w:tcBorders>
            <w:shd w:val="clear" w:color="000000" w:fill="DAEEF3"/>
            <w:vAlign w:val="center"/>
            <w:hideMark/>
          </w:tcPr>
          <w:p w14:paraId="7C804473" w14:textId="77777777" w:rsidR="007677CF" w:rsidRPr="007677CF" w:rsidRDefault="007677CF">
            <w:pPr>
              <w:spacing w:after="0"/>
              <w:jc w:val="center"/>
              <w:rPr>
                <w:rFonts w:ascii="Arial Narrow" w:hAnsi="Arial Narrow"/>
                <w:color w:val="000000"/>
                <w:szCs w:val="24"/>
                <w:lang w:eastAsia="en-AU"/>
              </w:rPr>
            </w:pPr>
            <w:r w:rsidRPr="007677CF">
              <w:rPr>
                <w:rFonts w:ascii="Arial Narrow" w:hAnsi="Arial Narrow"/>
                <w:color w:val="000000"/>
                <w:szCs w:val="24"/>
                <w:lang w:eastAsia="en-AU"/>
              </w:rPr>
              <w:t>18</w:t>
            </w:r>
            <w:r w:rsidR="00F96B01">
              <w:rPr>
                <w:rFonts w:ascii="Arial Narrow" w:hAnsi="Arial Narrow"/>
                <w:color w:val="000000"/>
                <w:szCs w:val="24"/>
                <w:lang w:eastAsia="en-AU"/>
              </w:rPr>
              <w:t>6</w:t>
            </w:r>
            <w:r w:rsidRPr="007677CF">
              <w:rPr>
                <w:rFonts w:ascii="Arial Narrow" w:hAnsi="Arial Narrow"/>
                <w:color w:val="000000"/>
                <w:szCs w:val="24"/>
                <w:lang w:eastAsia="en-AU"/>
              </w:rPr>
              <w:t>.</w:t>
            </w:r>
            <w:r w:rsidR="00F96B01">
              <w:rPr>
                <w:rFonts w:ascii="Arial Narrow" w:hAnsi="Arial Narrow"/>
                <w:color w:val="000000"/>
                <w:szCs w:val="24"/>
                <w:lang w:eastAsia="en-AU"/>
              </w:rPr>
              <w:t>39</w:t>
            </w:r>
          </w:p>
        </w:tc>
        <w:tc>
          <w:tcPr>
            <w:tcW w:w="1148" w:type="pct"/>
            <w:tcBorders>
              <w:top w:val="nil"/>
              <w:left w:val="nil"/>
              <w:bottom w:val="single" w:sz="8" w:space="0" w:color="auto"/>
              <w:right w:val="single" w:sz="8" w:space="0" w:color="auto"/>
            </w:tcBorders>
            <w:shd w:val="clear" w:color="000000" w:fill="DAEEF3"/>
            <w:vAlign w:val="center"/>
            <w:hideMark/>
          </w:tcPr>
          <w:p w14:paraId="5FCEDFA5" w14:textId="77777777" w:rsidR="007677CF" w:rsidRPr="007677CF" w:rsidRDefault="007677CF">
            <w:pPr>
              <w:spacing w:after="0"/>
              <w:jc w:val="center"/>
              <w:rPr>
                <w:rFonts w:ascii="Arial Narrow" w:hAnsi="Arial Narrow"/>
                <w:color w:val="000000"/>
                <w:szCs w:val="24"/>
                <w:lang w:eastAsia="en-AU"/>
              </w:rPr>
            </w:pPr>
            <w:r w:rsidRPr="007677CF">
              <w:rPr>
                <w:rFonts w:ascii="Arial Narrow" w:hAnsi="Arial Narrow"/>
                <w:color w:val="000000"/>
                <w:szCs w:val="24"/>
                <w:lang w:eastAsia="en-AU"/>
              </w:rPr>
              <w:t>46</w:t>
            </w:r>
            <w:r w:rsidR="00F96B01">
              <w:rPr>
                <w:rFonts w:ascii="Arial Narrow" w:hAnsi="Arial Narrow"/>
                <w:color w:val="000000"/>
                <w:szCs w:val="24"/>
                <w:lang w:eastAsia="en-AU"/>
              </w:rPr>
              <w:t>1</w:t>
            </w:r>
            <w:r w:rsidRPr="007677CF">
              <w:rPr>
                <w:rFonts w:ascii="Arial Narrow" w:hAnsi="Arial Narrow"/>
                <w:color w:val="000000"/>
                <w:szCs w:val="24"/>
                <w:lang w:eastAsia="en-AU"/>
              </w:rPr>
              <w:t>,4</w:t>
            </w:r>
            <w:r w:rsidR="00F96B01">
              <w:rPr>
                <w:rFonts w:ascii="Arial Narrow" w:hAnsi="Arial Narrow"/>
                <w:color w:val="000000"/>
                <w:szCs w:val="24"/>
                <w:lang w:eastAsia="en-AU"/>
              </w:rPr>
              <w:t>0</w:t>
            </w:r>
            <w:r w:rsidRPr="007677CF">
              <w:rPr>
                <w:rFonts w:ascii="Arial Narrow" w:hAnsi="Arial Narrow"/>
                <w:color w:val="000000"/>
                <w:szCs w:val="24"/>
                <w:lang w:eastAsia="en-AU"/>
              </w:rPr>
              <w:t>7</w:t>
            </w:r>
          </w:p>
        </w:tc>
      </w:tr>
      <w:tr w:rsidR="007677CF" w:rsidRPr="007677CF" w14:paraId="3F525224" w14:textId="77777777" w:rsidTr="00C64B46">
        <w:trPr>
          <w:trHeight w:val="600"/>
        </w:trPr>
        <w:tc>
          <w:tcPr>
            <w:tcW w:w="2704" w:type="pct"/>
            <w:gridSpan w:val="2"/>
            <w:tcBorders>
              <w:top w:val="single" w:sz="8" w:space="0" w:color="auto"/>
              <w:left w:val="single" w:sz="8" w:space="0" w:color="auto"/>
              <w:bottom w:val="single" w:sz="8" w:space="0" w:color="auto"/>
              <w:right w:val="single" w:sz="8" w:space="0" w:color="FFFFFF"/>
            </w:tcBorders>
            <w:shd w:val="clear" w:color="auto" w:fill="auto"/>
            <w:vAlign w:val="center"/>
            <w:hideMark/>
          </w:tcPr>
          <w:p w14:paraId="61CCFBA7" w14:textId="77777777" w:rsidR="007677CF" w:rsidRPr="00C64B46" w:rsidRDefault="007677CF" w:rsidP="00C64B46">
            <w:pPr>
              <w:spacing w:after="0"/>
              <w:rPr>
                <w:rFonts w:ascii="Arial Narrow" w:hAnsi="Arial Narrow"/>
                <w:b/>
                <w:bCs/>
                <w:szCs w:val="24"/>
                <w:lang w:eastAsia="en-AU"/>
              </w:rPr>
            </w:pPr>
            <w:r w:rsidRPr="00C64B46">
              <w:rPr>
                <w:rFonts w:ascii="Arial Narrow" w:hAnsi="Arial Narrow"/>
                <w:b/>
                <w:bCs/>
                <w:szCs w:val="24"/>
                <w:lang w:eastAsia="en-AU"/>
              </w:rPr>
              <w:t>TOTAL</w:t>
            </w:r>
          </w:p>
        </w:tc>
        <w:tc>
          <w:tcPr>
            <w:tcW w:w="1148" w:type="pct"/>
            <w:tcBorders>
              <w:top w:val="single" w:sz="8" w:space="0" w:color="auto"/>
              <w:left w:val="nil"/>
              <w:bottom w:val="single" w:sz="8" w:space="0" w:color="auto"/>
              <w:right w:val="single" w:sz="8" w:space="0" w:color="FFFFFF"/>
            </w:tcBorders>
            <w:shd w:val="clear" w:color="auto" w:fill="auto"/>
            <w:vAlign w:val="center"/>
            <w:hideMark/>
          </w:tcPr>
          <w:p w14:paraId="0FDF2131" w14:textId="77777777" w:rsidR="007677CF" w:rsidRPr="00C64B46" w:rsidRDefault="007677CF">
            <w:pPr>
              <w:spacing w:after="0"/>
              <w:jc w:val="center"/>
              <w:rPr>
                <w:rFonts w:ascii="Arial Narrow" w:hAnsi="Arial Narrow"/>
                <w:b/>
                <w:bCs/>
                <w:szCs w:val="24"/>
                <w:lang w:eastAsia="en-AU"/>
              </w:rPr>
            </w:pPr>
            <w:r w:rsidRPr="00C64B46">
              <w:rPr>
                <w:rFonts w:ascii="Arial Narrow" w:hAnsi="Arial Narrow"/>
                <w:b/>
                <w:bCs/>
                <w:szCs w:val="24"/>
                <w:lang w:eastAsia="en-AU"/>
              </w:rPr>
              <w:t>73</w:t>
            </w:r>
            <w:r w:rsidR="00251991" w:rsidRPr="00C64B46">
              <w:rPr>
                <w:rFonts w:ascii="Arial Narrow" w:hAnsi="Arial Narrow"/>
                <w:b/>
                <w:bCs/>
                <w:szCs w:val="24"/>
                <w:lang w:eastAsia="en-AU"/>
              </w:rPr>
              <w:t>5</w:t>
            </w:r>
            <w:r w:rsidRPr="00C64B46">
              <w:rPr>
                <w:rFonts w:ascii="Arial Narrow" w:hAnsi="Arial Narrow"/>
                <w:b/>
                <w:bCs/>
                <w:szCs w:val="24"/>
                <w:lang w:eastAsia="en-AU"/>
              </w:rPr>
              <w:t>.</w:t>
            </w:r>
            <w:r w:rsidR="00251991" w:rsidRPr="00C64B46">
              <w:rPr>
                <w:rFonts w:ascii="Arial Narrow" w:hAnsi="Arial Narrow"/>
                <w:b/>
                <w:bCs/>
                <w:szCs w:val="24"/>
                <w:lang w:eastAsia="en-AU"/>
              </w:rPr>
              <w:t>91</w:t>
            </w:r>
          </w:p>
        </w:tc>
        <w:tc>
          <w:tcPr>
            <w:tcW w:w="1148" w:type="pct"/>
            <w:tcBorders>
              <w:top w:val="single" w:sz="8" w:space="0" w:color="auto"/>
              <w:left w:val="nil"/>
              <w:bottom w:val="single" w:sz="8" w:space="0" w:color="auto"/>
              <w:right w:val="single" w:sz="8" w:space="0" w:color="auto"/>
            </w:tcBorders>
            <w:shd w:val="clear" w:color="auto" w:fill="auto"/>
            <w:vAlign w:val="center"/>
            <w:hideMark/>
          </w:tcPr>
          <w:p w14:paraId="7E092160" w14:textId="77777777" w:rsidR="007677CF" w:rsidRPr="00C64B46" w:rsidRDefault="007677CF">
            <w:pPr>
              <w:spacing w:after="0"/>
              <w:jc w:val="center"/>
              <w:rPr>
                <w:rFonts w:ascii="Arial Narrow" w:hAnsi="Arial Narrow"/>
                <w:b/>
                <w:bCs/>
                <w:szCs w:val="24"/>
                <w:lang w:eastAsia="en-AU"/>
              </w:rPr>
            </w:pPr>
            <w:r w:rsidRPr="00C64B46">
              <w:rPr>
                <w:rFonts w:ascii="Arial Narrow" w:hAnsi="Arial Narrow"/>
                <w:b/>
                <w:bCs/>
                <w:szCs w:val="24"/>
                <w:lang w:eastAsia="en-AU"/>
              </w:rPr>
              <w:t>1,43</w:t>
            </w:r>
            <w:r w:rsidR="00CE19BF" w:rsidRPr="00C64B46">
              <w:rPr>
                <w:rFonts w:ascii="Arial Narrow" w:hAnsi="Arial Narrow"/>
                <w:b/>
                <w:bCs/>
                <w:szCs w:val="24"/>
                <w:lang w:eastAsia="en-AU"/>
              </w:rPr>
              <w:t>2</w:t>
            </w:r>
            <w:r w:rsidRPr="00C64B46">
              <w:rPr>
                <w:rFonts w:ascii="Arial Narrow" w:hAnsi="Arial Narrow"/>
                <w:b/>
                <w:bCs/>
                <w:szCs w:val="24"/>
                <w:lang w:eastAsia="en-AU"/>
              </w:rPr>
              <w:t>,4</w:t>
            </w:r>
            <w:r w:rsidR="00CE19BF" w:rsidRPr="00C64B46">
              <w:rPr>
                <w:rFonts w:ascii="Arial Narrow" w:hAnsi="Arial Narrow"/>
                <w:b/>
                <w:bCs/>
                <w:szCs w:val="24"/>
                <w:lang w:eastAsia="en-AU"/>
              </w:rPr>
              <w:t>81</w:t>
            </w:r>
          </w:p>
        </w:tc>
      </w:tr>
    </w:tbl>
    <w:p w14:paraId="54260911" w14:textId="77777777" w:rsidR="002C355B" w:rsidRDefault="002C355B" w:rsidP="0026613B">
      <w:pPr>
        <w:pStyle w:val="BodyText"/>
      </w:pPr>
      <w:r>
        <w:br w:type="page"/>
      </w:r>
    </w:p>
    <w:p w14:paraId="5236B0C9" w14:textId="77777777" w:rsidR="007F2910" w:rsidRPr="00140CAE" w:rsidRDefault="007F2910" w:rsidP="007F2910">
      <w:pPr>
        <w:pStyle w:val="Heading3"/>
        <w:rPr>
          <w:color w:val="0070C0"/>
          <w:szCs w:val="24"/>
        </w:rPr>
      </w:pPr>
      <w:bookmarkStart w:id="28" w:name="_Toc532820125"/>
      <w:bookmarkStart w:id="29" w:name="_Toc56419068"/>
      <w:r w:rsidRPr="00140CAE">
        <w:rPr>
          <w:color w:val="0070C0"/>
          <w:szCs w:val="24"/>
        </w:rPr>
        <w:lastRenderedPageBreak/>
        <w:t>5.1.</w:t>
      </w:r>
      <w:r w:rsidR="00237FC8" w:rsidRPr="00140CAE">
        <w:rPr>
          <w:color w:val="0070C0"/>
          <w:szCs w:val="24"/>
        </w:rPr>
        <w:t>1</w:t>
      </w:r>
      <w:r w:rsidRPr="00140CAE">
        <w:rPr>
          <w:color w:val="0070C0"/>
          <w:szCs w:val="24"/>
        </w:rPr>
        <w:tab/>
        <w:t>Asset Age</w:t>
      </w:r>
      <w:bookmarkEnd w:id="28"/>
      <w:bookmarkEnd w:id="29"/>
    </w:p>
    <w:p w14:paraId="1728E02B" w14:textId="77777777" w:rsidR="00AE0E2A" w:rsidRDefault="00AE0E2A" w:rsidP="00AE0E2A">
      <w:pPr>
        <w:pStyle w:val="BodyText"/>
        <w:tabs>
          <w:tab w:val="left" w:pos="851"/>
        </w:tabs>
        <w:jc w:val="left"/>
        <w:rPr>
          <w:rFonts w:cs="Arial"/>
          <w:szCs w:val="24"/>
        </w:rPr>
      </w:pPr>
      <w:r w:rsidRPr="00EA6639">
        <w:rPr>
          <w:rFonts w:cs="Arial"/>
          <w:szCs w:val="24"/>
        </w:rPr>
        <w:t xml:space="preserve">The </w:t>
      </w:r>
      <w:r w:rsidR="000D0D8B">
        <w:rPr>
          <w:rFonts w:cs="Arial"/>
          <w:szCs w:val="24"/>
        </w:rPr>
        <w:t>age profile for the footpath infrastructure assets are shown in Graph 5.1.1.</w:t>
      </w:r>
      <w:r w:rsidR="00687EB1">
        <w:rPr>
          <w:rFonts w:cs="Arial"/>
          <w:szCs w:val="24"/>
        </w:rPr>
        <w:t xml:space="preserve"> </w:t>
      </w:r>
    </w:p>
    <w:p w14:paraId="162CA099" w14:textId="77777777" w:rsidR="00B82494" w:rsidRPr="00140CAE" w:rsidRDefault="008B476F" w:rsidP="00616E47">
      <w:pPr>
        <w:keepNext/>
        <w:rPr>
          <w:b/>
          <w:color w:val="0070C0"/>
          <w:szCs w:val="22"/>
        </w:rPr>
      </w:pPr>
      <w:r w:rsidRPr="00140CAE">
        <w:rPr>
          <w:noProof/>
          <w:color w:val="0070C0"/>
          <w:lang w:eastAsia="en-AU"/>
        </w:rPr>
        <w:drawing>
          <wp:anchor distT="0" distB="0" distL="114300" distR="114300" simplePos="0" relativeHeight="251708416" behindDoc="1" locked="0" layoutInCell="1" allowOverlap="1" wp14:anchorId="11EDEA40" wp14:editId="6F40447B">
            <wp:simplePos x="0" y="0"/>
            <wp:positionH relativeFrom="column">
              <wp:posOffset>-320675</wp:posOffset>
            </wp:positionH>
            <wp:positionV relativeFrom="paragraph">
              <wp:posOffset>358775</wp:posOffset>
            </wp:positionV>
            <wp:extent cx="6424295" cy="3811905"/>
            <wp:effectExtent l="0" t="0" r="14605" b="17145"/>
            <wp:wrapTight wrapText="bothSides">
              <wp:wrapPolygon edited="0">
                <wp:start x="0" y="0"/>
                <wp:lineTo x="0" y="21589"/>
                <wp:lineTo x="21585" y="21589"/>
                <wp:lineTo x="21585" y="0"/>
                <wp:lineTo x="0" y="0"/>
              </wp:wrapPolygon>
            </wp:wrapTight>
            <wp:docPr id="449" name="Chart 4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r w:rsidR="00D404DF" w:rsidRPr="00140CAE">
        <w:rPr>
          <w:b/>
          <w:color w:val="0070C0"/>
          <w:szCs w:val="22"/>
        </w:rPr>
        <w:t>Graph 5.1</w:t>
      </w:r>
      <w:r w:rsidR="005D7C8C" w:rsidRPr="00140CAE">
        <w:rPr>
          <w:b/>
          <w:color w:val="0070C0"/>
          <w:szCs w:val="22"/>
        </w:rPr>
        <w:t>.</w:t>
      </w:r>
      <w:r w:rsidR="00237FC8" w:rsidRPr="00140CAE">
        <w:rPr>
          <w:b/>
          <w:color w:val="0070C0"/>
          <w:szCs w:val="22"/>
        </w:rPr>
        <w:t>1</w:t>
      </w:r>
      <w:r w:rsidR="00AE0E2A" w:rsidRPr="00140CAE">
        <w:rPr>
          <w:b/>
          <w:color w:val="0070C0"/>
          <w:szCs w:val="22"/>
        </w:rPr>
        <w:t xml:space="preserve"> </w:t>
      </w:r>
      <w:r w:rsidR="00AE0E2A" w:rsidRPr="00140CAE">
        <w:rPr>
          <w:b/>
          <w:color w:val="0070C0"/>
          <w:szCs w:val="22"/>
        </w:rPr>
        <w:tab/>
        <w:t>Age Profile - Footpaths</w:t>
      </w:r>
      <w:r w:rsidR="00184633" w:rsidRPr="00140CAE">
        <w:rPr>
          <w:b/>
          <w:color w:val="0070C0"/>
          <w:szCs w:val="22"/>
        </w:rPr>
        <w:t xml:space="preserve"> </w:t>
      </w:r>
    </w:p>
    <w:p w14:paraId="4919D24B" w14:textId="77777777" w:rsidR="008C79D2" w:rsidRDefault="008C79D2" w:rsidP="008C79D2">
      <w:pPr>
        <w:rPr>
          <w:noProof/>
          <w:lang w:eastAsia="en-AU"/>
        </w:rPr>
      </w:pPr>
    </w:p>
    <w:p w14:paraId="7EA5505F" w14:textId="77777777" w:rsidR="00B474BA" w:rsidRPr="00BF2B41" w:rsidRDefault="008C79D2" w:rsidP="00BF2B41">
      <w:r w:rsidRPr="00032DB0">
        <w:t xml:space="preserve">From graph 5.1.1, </w:t>
      </w:r>
      <w:r w:rsidR="00234A1B">
        <w:t>84</w:t>
      </w:r>
      <w:r w:rsidRPr="00032DB0">
        <w:t xml:space="preserve">% of the City’s </w:t>
      </w:r>
      <w:r>
        <w:t>Footpath</w:t>
      </w:r>
      <w:r w:rsidRPr="00032DB0">
        <w:t xml:space="preserve"> assets</w:t>
      </w:r>
      <w:r w:rsidR="004A3A35">
        <w:t xml:space="preserve"> have been</w:t>
      </w:r>
      <w:r w:rsidRPr="00032DB0">
        <w:t xml:space="preserve"> </w:t>
      </w:r>
      <w:r>
        <w:t xml:space="preserve">constructed </w:t>
      </w:r>
      <w:r w:rsidRPr="00032DB0">
        <w:t xml:space="preserve">within the </w:t>
      </w:r>
      <w:r>
        <w:t>last</w:t>
      </w:r>
      <w:r w:rsidRPr="00032DB0">
        <w:t xml:space="preserve"> 20 years.</w:t>
      </w:r>
      <w:r w:rsidR="00234A1B">
        <w:t xml:space="preserve"> </w:t>
      </w:r>
      <w:r w:rsidRPr="00032DB0">
        <w:t xml:space="preserve"> </w:t>
      </w:r>
      <w:r w:rsidR="00B474BA">
        <w:rPr>
          <w:szCs w:val="24"/>
        </w:rPr>
        <w:br w:type="page"/>
      </w:r>
    </w:p>
    <w:p w14:paraId="27095781" w14:textId="77777777" w:rsidR="00642265" w:rsidRPr="00140CAE" w:rsidRDefault="00AE0E2A" w:rsidP="00753FA6">
      <w:pPr>
        <w:pStyle w:val="Heading3"/>
        <w:rPr>
          <w:color w:val="0070C0"/>
          <w:szCs w:val="24"/>
        </w:rPr>
      </w:pPr>
      <w:bookmarkStart w:id="30" w:name="_Toc56419069"/>
      <w:r w:rsidRPr="00140CAE">
        <w:rPr>
          <w:color w:val="0070C0"/>
          <w:szCs w:val="24"/>
        </w:rPr>
        <w:lastRenderedPageBreak/>
        <w:t>5.1.</w:t>
      </w:r>
      <w:r w:rsidR="009A571A" w:rsidRPr="00140CAE">
        <w:rPr>
          <w:color w:val="0070C0"/>
          <w:szCs w:val="24"/>
        </w:rPr>
        <w:t>2</w:t>
      </w:r>
      <w:r w:rsidRPr="00140CAE">
        <w:rPr>
          <w:color w:val="0070C0"/>
          <w:szCs w:val="24"/>
        </w:rPr>
        <w:tab/>
      </w:r>
      <w:r w:rsidR="00642265" w:rsidRPr="00140CAE">
        <w:rPr>
          <w:color w:val="0070C0"/>
          <w:szCs w:val="24"/>
        </w:rPr>
        <w:t>Asset condition</w:t>
      </w:r>
      <w:bookmarkEnd w:id="30"/>
      <w:r w:rsidR="00642265" w:rsidRPr="00140CAE">
        <w:rPr>
          <w:color w:val="0070C0"/>
          <w:szCs w:val="24"/>
        </w:rPr>
        <w:t xml:space="preserve"> </w:t>
      </w:r>
    </w:p>
    <w:p w14:paraId="2C6EC79B" w14:textId="77777777" w:rsidR="006509DF" w:rsidRDefault="00642265" w:rsidP="006509DF">
      <w:pPr>
        <w:pStyle w:val="BodyText"/>
        <w:rPr>
          <w:rFonts w:cs="Arial"/>
          <w:szCs w:val="24"/>
        </w:rPr>
      </w:pPr>
      <w:r w:rsidRPr="00EA6639">
        <w:rPr>
          <w:rFonts w:cs="Arial"/>
          <w:szCs w:val="24"/>
        </w:rPr>
        <w:t>The Condition profile of the City</w:t>
      </w:r>
      <w:r w:rsidR="00B474BA">
        <w:rPr>
          <w:rFonts w:cs="Arial"/>
          <w:szCs w:val="24"/>
        </w:rPr>
        <w:t>’s</w:t>
      </w:r>
      <w:r w:rsidRPr="00EA6639">
        <w:rPr>
          <w:rFonts w:cs="Arial"/>
          <w:szCs w:val="24"/>
        </w:rPr>
        <w:t xml:space="preserve"> </w:t>
      </w:r>
      <w:r w:rsidR="00CC273F">
        <w:rPr>
          <w:rFonts w:cs="Arial"/>
          <w:szCs w:val="24"/>
        </w:rPr>
        <w:t>footpath</w:t>
      </w:r>
      <w:r w:rsidRPr="00EA6639">
        <w:rPr>
          <w:rFonts w:cs="Arial"/>
          <w:szCs w:val="24"/>
        </w:rPr>
        <w:t xml:space="preserve"> infrastructure assets </w:t>
      </w:r>
      <w:r w:rsidR="00B02602">
        <w:rPr>
          <w:rFonts w:cs="Arial"/>
          <w:szCs w:val="24"/>
        </w:rPr>
        <w:t>are</w:t>
      </w:r>
      <w:r w:rsidRPr="00EA6639">
        <w:rPr>
          <w:rFonts w:cs="Arial"/>
          <w:szCs w:val="24"/>
        </w:rPr>
        <w:t xml:space="preserve"> measured using a 1 to 5 rating system </w:t>
      </w:r>
      <w:r w:rsidR="00174F64">
        <w:rPr>
          <w:rFonts w:cs="Arial"/>
          <w:szCs w:val="24"/>
        </w:rPr>
        <w:t xml:space="preserve">as </w:t>
      </w:r>
      <w:r w:rsidRPr="00EA6639">
        <w:rPr>
          <w:rFonts w:cs="Arial"/>
          <w:szCs w:val="24"/>
        </w:rPr>
        <w:t>outlined below.</w:t>
      </w:r>
    </w:p>
    <w:tbl>
      <w:tblPr>
        <w:tblStyle w:val="MediumGrid3-Accent5"/>
        <w:tblW w:w="0" w:type="auto"/>
        <w:tblLook w:val="04A0" w:firstRow="1" w:lastRow="0" w:firstColumn="1" w:lastColumn="0" w:noHBand="0" w:noVBand="1"/>
      </w:tblPr>
      <w:tblGrid>
        <w:gridCol w:w="963"/>
        <w:gridCol w:w="1245"/>
        <w:gridCol w:w="3276"/>
        <w:gridCol w:w="3477"/>
      </w:tblGrid>
      <w:tr w:rsidR="00695FC3" w:rsidRPr="000640FA" w14:paraId="14EF0671" w14:textId="77777777" w:rsidTr="001819AF">
        <w:trPr>
          <w:cnfStyle w:val="100000000000" w:firstRow="1" w:lastRow="0" w:firstColumn="0" w:lastColumn="0" w:oddVBand="0" w:evenVBand="0" w:oddHBand="0" w:evenHBand="0" w:firstRowFirstColumn="0" w:firstRowLastColumn="0" w:lastRowFirstColumn="0" w:lastRowLastColumn="0"/>
          <w:cantSplit/>
          <w:trHeight w:val="567"/>
          <w:tblHeader/>
        </w:trPr>
        <w:tc>
          <w:tcPr>
            <w:cnfStyle w:val="001000000000" w:firstRow="0" w:lastRow="0" w:firstColumn="1" w:lastColumn="0" w:oddVBand="0" w:evenVBand="0" w:oddHBand="0" w:evenHBand="0" w:firstRowFirstColumn="0" w:firstRowLastColumn="0" w:lastRowFirstColumn="0" w:lastRowLastColumn="0"/>
            <w:tcW w:w="963" w:type="dxa"/>
            <w:vAlign w:val="center"/>
          </w:tcPr>
          <w:p w14:paraId="30EC53AF" w14:textId="77777777" w:rsidR="00695FC3" w:rsidRPr="000640FA" w:rsidRDefault="00695FC3" w:rsidP="001819AF">
            <w:pPr>
              <w:spacing w:before="60" w:after="60"/>
              <w:jc w:val="center"/>
              <w:rPr>
                <w:rFonts w:ascii="Arial Narrow" w:hAnsi="Arial Narrow" w:cs="Arial"/>
                <w:szCs w:val="24"/>
              </w:rPr>
            </w:pPr>
            <w:r w:rsidRPr="000640FA">
              <w:rPr>
                <w:rFonts w:ascii="Arial Narrow" w:hAnsi="Arial Narrow" w:cs="Arial"/>
                <w:szCs w:val="24"/>
              </w:rPr>
              <w:t>Rating</w:t>
            </w:r>
          </w:p>
        </w:tc>
        <w:tc>
          <w:tcPr>
            <w:tcW w:w="7998" w:type="dxa"/>
            <w:gridSpan w:val="3"/>
          </w:tcPr>
          <w:p w14:paraId="75533A43" w14:textId="77777777" w:rsidR="00695FC3" w:rsidRPr="000640FA" w:rsidRDefault="00695FC3" w:rsidP="00695FC3">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zCs w:val="24"/>
              </w:rPr>
            </w:pPr>
            <w:r w:rsidRPr="000640FA">
              <w:rPr>
                <w:rFonts w:ascii="Arial Narrow" w:hAnsi="Arial Narrow" w:cs="Arial"/>
                <w:szCs w:val="24"/>
              </w:rPr>
              <w:t>Description</w:t>
            </w:r>
          </w:p>
        </w:tc>
      </w:tr>
      <w:tr w:rsidR="00695FC3" w:rsidRPr="0080398F" w14:paraId="1B525C4A" w14:textId="77777777" w:rsidTr="001819A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63" w:type="dxa"/>
            <w:vAlign w:val="center"/>
          </w:tcPr>
          <w:p w14:paraId="30D6D852" w14:textId="77777777" w:rsidR="00695FC3" w:rsidRPr="000640FA" w:rsidRDefault="00695FC3" w:rsidP="001819AF">
            <w:pPr>
              <w:spacing w:before="60" w:after="60"/>
              <w:jc w:val="center"/>
              <w:rPr>
                <w:rFonts w:ascii="Arial Narrow" w:hAnsi="Arial Narrow" w:cs="Arial"/>
                <w:szCs w:val="24"/>
              </w:rPr>
            </w:pPr>
            <w:r w:rsidRPr="000640FA">
              <w:rPr>
                <w:rFonts w:ascii="Arial Narrow" w:hAnsi="Arial Narrow" w:cs="Arial"/>
                <w:szCs w:val="24"/>
              </w:rPr>
              <w:t>1</w:t>
            </w:r>
          </w:p>
        </w:tc>
        <w:tc>
          <w:tcPr>
            <w:tcW w:w="1245" w:type="dxa"/>
            <w:vAlign w:val="center"/>
          </w:tcPr>
          <w:p w14:paraId="3D358F44" w14:textId="77777777" w:rsidR="00695FC3" w:rsidRPr="0080398F" w:rsidRDefault="00695FC3" w:rsidP="009D79C3">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r w:rsidRPr="0080398F">
              <w:rPr>
                <w:rFonts w:ascii="Arial Narrow" w:hAnsi="Arial Narrow" w:cs="Arial"/>
                <w:szCs w:val="24"/>
              </w:rPr>
              <w:t>Excellent</w:t>
            </w:r>
          </w:p>
        </w:tc>
        <w:tc>
          <w:tcPr>
            <w:tcW w:w="3276" w:type="dxa"/>
          </w:tcPr>
          <w:p w14:paraId="4AC5F680" w14:textId="77777777" w:rsidR="00695FC3" w:rsidRPr="0080398F" w:rsidRDefault="00695FC3" w:rsidP="00695FC3">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r w:rsidRPr="0080398F">
              <w:rPr>
                <w:rFonts w:ascii="Arial Narrow" w:hAnsi="Arial Narrow" w:cs="Arial"/>
                <w:noProof/>
                <w:szCs w:val="24"/>
                <w:lang w:eastAsia="en-AU"/>
              </w:rPr>
              <w:drawing>
                <wp:inline distT="0" distB="0" distL="0" distR="0" wp14:anchorId="0F901B79" wp14:editId="267A9CF1">
                  <wp:extent cx="1458000" cy="1944000"/>
                  <wp:effectExtent l="0" t="0" r="8890" b="0"/>
                  <wp:docPr id="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Asset Services\Documents\Roads\2011\Pictures 2011\Roads\Road Condition pics\R1-1.jpg"/>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1458000" cy="1944000"/>
                          </a:xfrm>
                          <a:prstGeom prst="rect">
                            <a:avLst/>
                          </a:prstGeom>
                          <a:noFill/>
                          <a:ln w="9525">
                            <a:noFill/>
                            <a:miter lim="800000"/>
                            <a:headEnd/>
                            <a:tailEnd/>
                          </a:ln>
                        </pic:spPr>
                      </pic:pic>
                    </a:graphicData>
                  </a:graphic>
                </wp:inline>
              </w:drawing>
            </w:r>
          </w:p>
        </w:tc>
        <w:tc>
          <w:tcPr>
            <w:tcW w:w="3477" w:type="dxa"/>
            <w:vAlign w:val="center"/>
          </w:tcPr>
          <w:p w14:paraId="278E5B54" w14:textId="77777777" w:rsidR="00695FC3" w:rsidRPr="0080398F" w:rsidRDefault="00695FC3" w:rsidP="00623822">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noProof/>
                <w:szCs w:val="24"/>
                <w:lang w:eastAsia="en-AU"/>
              </w:rPr>
            </w:pPr>
            <w:r w:rsidRPr="0080398F">
              <w:rPr>
                <w:rFonts w:ascii="Arial Narrow" w:hAnsi="Arial Narrow" w:cs="Arial"/>
                <w:szCs w:val="24"/>
              </w:rPr>
              <w:t>A new asset or an asset in overall excellent condition with only a slight condition decline.</w:t>
            </w:r>
          </w:p>
        </w:tc>
      </w:tr>
      <w:tr w:rsidR="00695FC3" w:rsidRPr="0080398F" w14:paraId="0E2A600A" w14:textId="77777777" w:rsidTr="001819AF">
        <w:trPr>
          <w:cantSplit/>
        </w:trPr>
        <w:tc>
          <w:tcPr>
            <w:cnfStyle w:val="001000000000" w:firstRow="0" w:lastRow="0" w:firstColumn="1" w:lastColumn="0" w:oddVBand="0" w:evenVBand="0" w:oddHBand="0" w:evenHBand="0" w:firstRowFirstColumn="0" w:firstRowLastColumn="0" w:lastRowFirstColumn="0" w:lastRowLastColumn="0"/>
            <w:tcW w:w="963" w:type="dxa"/>
            <w:vAlign w:val="center"/>
          </w:tcPr>
          <w:p w14:paraId="41AB5441" w14:textId="77777777" w:rsidR="00695FC3" w:rsidRPr="000640FA" w:rsidRDefault="00695FC3" w:rsidP="001819AF">
            <w:pPr>
              <w:spacing w:before="60" w:after="60"/>
              <w:jc w:val="center"/>
              <w:rPr>
                <w:rFonts w:ascii="Arial Narrow" w:hAnsi="Arial Narrow" w:cs="Arial"/>
                <w:szCs w:val="24"/>
              </w:rPr>
            </w:pPr>
            <w:r w:rsidRPr="000640FA">
              <w:rPr>
                <w:rFonts w:ascii="Arial Narrow" w:hAnsi="Arial Narrow" w:cs="Arial"/>
                <w:szCs w:val="24"/>
              </w:rPr>
              <w:t>2</w:t>
            </w:r>
          </w:p>
        </w:tc>
        <w:tc>
          <w:tcPr>
            <w:tcW w:w="1245" w:type="dxa"/>
            <w:vAlign w:val="center"/>
          </w:tcPr>
          <w:p w14:paraId="64CC257E" w14:textId="77777777" w:rsidR="00695FC3" w:rsidRPr="0080398F" w:rsidRDefault="00695FC3" w:rsidP="009D79C3">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Cs w:val="24"/>
              </w:rPr>
            </w:pPr>
            <w:r w:rsidRPr="0080398F">
              <w:rPr>
                <w:rFonts w:ascii="Arial Narrow" w:hAnsi="Arial Narrow" w:cs="Arial"/>
                <w:szCs w:val="24"/>
              </w:rPr>
              <w:t>Good</w:t>
            </w:r>
          </w:p>
        </w:tc>
        <w:tc>
          <w:tcPr>
            <w:tcW w:w="3276" w:type="dxa"/>
          </w:tcPr>
          <w:p w14:paraId="06C7317D" w14:textId="77777777" w:rsidR="00695FC3" w:rsidRPr="0080398F" w:rsidRDefault="00695FC3" w:rsidP="00695FC3">
            <w:pPr>
              <w:spacing w:before="120" w:after="120"/>
              <w:cnfStyle w:val="000000000000" w:firstRow="0" w:lastRow="0" w:firstColumn="0" w:lastColumn="0" w:oddVBand="0" w:evenVBand="0" w:oddHBand="0" w:evenHBand="0" w:firstRowFirstColumn="0" w:firstRowLastColumn="0" w:lastRowFirstColumn="0" w:lastRowLastColumn="0"/>
              <w:rPr>
                <w:rFonts w:ascii="Arial Narrow" w:hAnsi="Arial Narrow" w:cs="Arial"/>
                <w:szCs w:val="24"/>
              </w:rPr>
            </w:pPr>
            <w:r w:rsidRPr="0080398F">
              <w:rPr>
                <w:rFonts w:ascii="Arial Narrow" w:hAnsi="Arial Narrow" w:cs="Arial"/>
                <w:noProof/>
                <w:szCs w:val="24"/>
                <w:lang w:eastAsia="en-AU"/>
              </w:rPr>
              <w:drawing>
                <wp:inline distT="0" distB="0" distL="0" distR="0" wp14:anchorId="48E394EE" wp14:editId="5DD53DF5">
                  <wp:extent cx="1913806" cy="1435354"/>
                  <wp:effectExtent l="0" t="0" r="0" b="0"/>
                  <wp:docPr id="2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Asset Services\Documents\Roads\2011\Pictures 2011\Hamilton Hill\Pictures 11Apr11 010 (Small).jpg"/>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913806" cy="1435354"/>
                          </a:xfrm>
                          <a:prstGeom prst="rect">
                            <a:avLst/>
                          </a:prstGeom>
                          <a:noFill/>
                          <a:ln w="9525">
                            <a:noFill/>
                            <a:miter lim="800000"/>
                            <a:headEnd/>
                            <a:tailEnd/>
                          </a:ln>
                        </pic:spPr>
                      </pic:pic>
                    </a:graphicData>
                  </a:graphic>
                </wp:inline>
              </w:drawing>
            </w:r>
          </w:p>
        </w:tc>
        <w:tc>
          <w:tcPr>
            <w:tcW w:w="3477" w:type="dxa"/>
            <w:vAlign w:val="center"/>
          </w:tcPr>
          <w:p w14:paraId="22C22C4E" w14:textId="77777777" w:rsidR="00695FC3" w:rsidRPr="0080398F" w:rsidRDefault="00695FC3" w:rsidP="00777EE1">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noProof/>
                <w:szCs w:val="24"/>
                <w:lang w:eastAsia="en-AU"/>
              </w:rPr>
            </w:pPr>
            <w:r w:rsidRPr="0080398F">
              <w:rPr>
                <w:rFonts w:ascii="Arial Narrow" w:hAnsi="Arial Narrow" w:cs="Arial"/>
                <w:szCs w:val="24"/>
              </w:rPr>
              <w:t>An asset in an overall good condition but with minor signs of deterioration evident, serviceability may be slightly impaired. Minor maintenance is required</w:t>
            </w:r>
          </w:p>
        </w:tc>
      </w:tr>
      <w:tr w:rsidR="00695FC3" w:rsidRPr="0080398F" w14:paraId="742363C3" w14:textId="77777777" w:rsidTr="003606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63" w:type="dxa"/>
            <w:tcBorders>
              <w:bottom w:val="single" w:sz="6" w:space="0" w:color="FFFFFF" w:themeColor="background1"/>
            </w:tcBorders>
            <w:vAlign w:val="center"/>
          </w:tcPr>
          <w:p w14:paraId="0AB31FDA" w14:textId="77777777" w:rsidR="00695FC3" w:rsidRPr="000640FA" w:rsidRDefault="00695FC3" w:rsidP="001819AF">
            <w:pPr>
              <w:spacing w:before="60" w:after="60"/>
              <w:jc w:val="center"/>
              <w:rPr>
                <w:rFonts w:ascii="Arial Narrow" w:hAnsi="Arial Narrow" w:cs="Arial"/>
                <w:szCs w:val="24"/>
              </w:rPr>
            </w:pPr>
            <w:r w:rsidRPr="000640FA">
              <w:rPr>
                <w:rFonts w:ascii="Arial Narrow" w:hAnsi="Arial Narrow" w:cs="Arial"/>
                <w:szCs w:val="24"/>
              </w:rPr>
              <w:t>3</w:t>
            </w:r>
          </w:p>
        </w:tc>
        <w:tc>
          <w:tcPr>
            <w:tcW w:w="1245" w:type="dxa"/>
            <w:vAlign w:val="center"/>
          </w:tcPr>
          <w:p w14:paraId="14D994DC" w14:textId="77777777" w:rsidR="00695FC3" w:rsidRPr="0080398F" w:rsidRDefault="00695FC3" w:rsidP="009D79C3">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r w:rsidRPr="0080398F">
              <w:rPr>
                <w:rFonts w:ascii="Arial Narrow" w:hAnsi="Arial Narrow" w:cs="Arial"/>
                <w:szCs w:val="24"/>
              </w:rPr>
              <w:t>Moderate</w:t>
            </w:r>
          </w:p>
        </w:tc>
        <w:tc>
          <w:tcPr>
            <w:tcW w:w="3276" w:type="dxa"/>
          </w:tcPr>
          <w:p w14:paraId="7A308B45" w14:textId="77777777" w:rsidR="00695FC3" w:rsidRPr="0080398F" w:rsidRDefault="00695FC3" w:rsidP="00695FC3">
            <w:pPr>
              <w:pStyle w:val="BodyText"/>
              <w:spacing w:before="120" w:after="12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r w:rsidRPr="0080398F">
              <w:rPr>
                <w:rFonts w:ascii="Arial Narrow" w:hAnsi="Arial Narrow" w:cs="Arial"/>
                <w:noProof/>
                <w:szCs w:val="24"/>
                <w:lang w:eastAsia="en-AU"/>
              </w:rPr>
              <w:drawing>
                <wp:inline distT="0" distB="0" distL="0" distR="0" wp14:anchorId="58B6D57E" wp14:editId="7929156B">
                  <wp:extent cx="1913806" cy="1435354"/>
                  <wp:effectExtent l="0" t="0" r="0" b="0"/>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Asset Services\Documents\Roads\2011\Pictures 2011\Roads\Block cracking.jpg"/>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1913806" cy="1435354"/>
                          </a:xfrm>
                          <a:prstGeom prst="rect">
                            <a:avLst/>
                          </a:prstGeom>
                          <a:noFill/>
                          <a:ln w="9525">
                            <a:noFill/>
                            <a:miter lim="800000"/>
                            <a:headEnd/>
                            <a:tailEnd/>
                          </a:ln>
                        </pic:spPr>
                      </pic:pic>
                    </a:graphicData>
                  </a:graphic>
                </wp:inline>
              </w:drawing>
            </w:r>
          </w:p>
        </w:tc>
        <w:tc>
          <w:tcPr>
            <w:tcW w:w="3477" w:type="dxa"/>
            <w:vAlign w:val="center"/>
          </w:tcPr>
          <w:p w14:paraId="335BBD9E" w14:textId="77777777" w:rsidR="00695FC3" w:rsidRPr="0080398F" w:rsidRDefault="00695FC3" w:rsidP="00777EE1">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r w:rsidRPr="0080398F">
              <w:rPr>
                <w:rFonts w:ascii="Arial Narrow" w:hAnsi="Arial Narrow" w:cs="Arial"/>
                <w:szCs w:val="24"/>
              </w:rPr>
              <w:t>An asset with obvious signs of deterioration. Significant maintenance is required</w:t>
            </w:r>
          </w:p>
          <w:p w14:paraId="6186316F" w14:textId="77777777" w:rsidR="00695FC3" w:rsidRPr="0080398F" w:rsidRDefault="00695FC3" w:rsidP="00777EE1">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p>
        </w:tc>
      </w:tr>
      <w:tr w:rsidR="00695FC3" w:rsidRPr="0080398F" w14:paraId="5DF09BB2" w14:textId="77777777" w:rsidTr="00360627">
        <w:trPr>
          <w:cantSplit/>
        </w:trPr>
        <w:tc>
          <w:tcPr>
            <w:cnfStyle w:val="001000000000" w:firstRow="0" w:lastRow="0" w:firstColumn="1" w:lastColumn="0" w:oddVBand="0" w:evenVBand="0" w:oddHBand="0" w:evenHBand="0" w:firstRowFirstColumn="0" w:firstRowLastColumn="0" w:lastRowFirstColumn="0" w:lastRowLastColumn="0"/>
            <w:tcW w:w="963" w:type="dxa"/>
            <w:tcBorders>
              <w:top w:val="single" w:sz="6" w:space="0" w:color="FFFFFF" w:themeColor="background1"/>
              <w:bottom w:val="single" w:sz="8" w:space="0" w:color="FFFFFF" w:themeColor="background1"/>
            </w:tcBorders>
            <w:vAlign w:val="center"/>
          </w:tcPr>
          <w:p w14:paraId="0CB71406" w14:textId="77777777" w:rsidR="00695FC3" w:rsidRPr="000640FA" w:rsidRDefault="00695FC3" w:rsidP="001819AF">
            <w:pPr>
              <w:spacing w:before="60" w:after="60"/>
              <w:jc w:val="center"/>
              <w:rPr>
                <w:rFonts w:ascii="Arial Narrow" w:hAnsi="Arial Narrow" w:cs="Arial"/>
                <w:szCs w:val="24"/>
              </w:rPr>
            </w:pPr>
            <w:r w:rsidRPr="000640FA">
              <w:rPr>
                <w:rFonts w:ascii="Arial Narrow" w:hAnsi="Arial Narrow" w:cs="Arial"/>
                <w:szCs w:val="24"/>
              </w:rPr>
              <w:t>4</w:t>
            </w:r>
          </w:p>
        </w:tc>
        <w:tc>
          <w:tcPr>
            <w:tcW w:w="1245" w:type="dxa"/>
            <w:tcBorders>
              <w:bottom w:val="single" w:sz="8" w:space="0" w:color="FFFFFF" w:themeColor="background1"/>
            </w:tcBorders>
            <w:vAlign w:val="center"/>
          </w:tcPr>
          <w:p w14:paraId="6687D81C" w14:textId="77777777" w:rsidR="00695FC3" w:rsidRPr="0080398F" w:rsidRDefault="00695FC3" w:rsidP="009D79C3">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Cs w:val="24"/>
              </w:rPr>
            </w:pPr>
            <w:r w:rsidRPr="0080398F">
              <w:rPr>
                <w:rFonts w:ascii="Arial Narrow" w:hAnsi="Arial Narrow" w:cs="Arial"/>
                <w:szCs w:val="24"/>
              </w:rPr>
              <w:t>Poor</w:t>
            </w:r>
          </w:p>
        </w:tc>
        <w:tc>
          <w:tcPr>
            <w:tcW w:w="3276" w:type="dxa"/>
          </w:tcPr>
          <w:p w14:paraId="047A9147" w14:textId="77777777" w:rsidR="00695FC3" w:rsidRPr="0080398F" w:rsidRDefault="00695FC3" w:rsidP="00695FC3">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Cs w:val="24"/>
              </w:rPr>
            </w:pPr>
            <w:r w:rsidRPr="0080398F">
              <w:rPr>
                <w:rFonts w:ascii="Arial Narrow" w:hAnsi="Arial Narrow" w:cs="Arial"/>
                <w:noProof/>
                <w:szCs w:val="24"/>
                <w:lang w:eastAsia="en-AU"/>
              </w:rPr>
              <w:drawing>
                <wp:inline distT="0" distB="0" distL="0" distR="0" wp14:anchorId="38279120" wp14:editId="60F737CA">
                  <wp:extent cx="1458442" cy="1952625"/>
                  <wp:effectExtent l="0" t="0" r="8890" b="0"/>
                  <wp:docPr id="2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Asset Services\Documents\Roads\2011\Pictures 2011\Roads\Road Condition pics\R8-1.jpg"/>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1458442" cy="1952625"/>
                          </a:xfrm>
                          <a:prstGeom prst="rect">
                            <a:avLst/>
                          </a:prstGeom>
                          <a:noFill/>
                          <a:ln w="9525">
                            <a:noFill/>
                            <a:miter lim="800000"/>
                            <a:headEnd/>
                            <a:tailEnd/>
                          </a:ln>
                        </pic:spPr>
                      </pic:pic>
                    </a:graphicData>
                  </a:graphic>
                </wp:inline>
              </w:drawing>
            </w:r>
          </w:p>
        </w:tc>
        <w:tc>
          <w:tcPr>
            <w:tcW w:w="3477" w:type="dxa"/>
            <w:vAlign w:val="center"/>
          </w:tcPr>
          <w:p w14:paraId="6D2401DE" w14:textId="77777777" w:rsidR="00695FC3" w:rsidRPr="0080398F" w:rsidRDefault="00695FC3" w:rsidP="00777EE1">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Cs w:val="24"/>
              </w:rPr>
            </w:pPr>
            <w:r w:rsidRPr="0080398F">
              <w:rPr>
                <w:rFonts w:ascii="Arial Narrow" w:hAnsi="Arial Narrow" w:cs="Arial"/>
                <w:szCs w:val="24"/>
              </w:rPr>
              <w:t xml:space="preserve">An asset in a poor condition. Condition deterioration is </w:t>
            </w:r>
            <w:proofErr w:type="gramStart"/>
            <w:r w:rsidRPr="0080398F">
              <w:rPr>
                <w:rFonts w:ascii="Arial Narrow" w:hAnsi="Arial Narrow" w:cs="Arial"/>
                <w:szCs w:val="24"/>
              </w:rPr>
              <w:t>severe</w:t>
            </w:r>
            <w:proofErr w:type="gramEnd"/>
            <w:r w:rsidRPr="0080398F">
              <w:rPr>
                <w:rFonts w:ascii="Arial Narrow" w:hAnsi="Arial Narrow" w:cs="Arial"/>
                <w:szCs w:val="24"/>
              </w:rPr>
              <w:t xml:space="preserve"> and serviceability is becoming limited. Significant renewal or upgrade is required.</w:t>
            </w:r>
          </w:p>
          <w:p w14:paraId="1968A0E1" w14:textId="77777777" w:rsidR="00695FC3" w:rsidRPr="0080398F" w:rsidRDefault="00695FC3" w:rsidP="00777EE1">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Cs w:val="24"/>
              </w:rPr>
            </w:pPr>
          </w:p>
        </w:tc>
      </w:tr>
      <w:tr w:rsidR="00695FC3" w:rsidRPr="0080398F" w14:paraId="37D3243B" w14:textId="77777777" w:rsidTr="00360627">
        <w:trPr>
          <w:cnfStyle w:val="000000100000" w:firstRow="0" w:lastRow="0" w:firstColumn="0" w:lastColumn="0" w:oddVBand="0" w:evenVBand="0" w:oddHBand="1" w:evenHBand="0" w:firstRowFirstColumn="0" w:firstRowLastColumn="0" w:lastRowFirstColumn="0" w:lastRowLastColumn="0"/>
          <w:cantSplit/>
          <w:trHeight w:val="3170"/>
        </w:trPr>
        <w:tc>
          <w:tcPr>
            <w:cnfStyle w:val="001000000000" w:firstRow="0" w:lastRow="0" w:firstColumn="1" w:lastColumn="0" w:oddVBand="0" w:evenVBand="0" w:oddHBand="0" w:evenHBand="0" w:firstRowFirstColumn="0" w:firstRowLastColumn="0" w:lastRowFirstColumn="0" w:lastRowLastColumn="0"/>
            <w:tcW w:w="963" w:type="dxa"/>
            <w:vAlign w:val="center"/>
          </w:tcPr>
          <w:p w14:paraId="7291F233" w14:textId="77777777" w:rsidR="00695FC3" w:rsidRPr="000640FA" w:rsidRDefault="00695FC3" w:rsidP="001819AF">
            <w:pPr>
              <w:spacing w:before="60" w:after="60"/>
              <w:jc w:val="center"/>
              <w:rPr>
                <w:rFonts w:ascii="Arial Narrow" w:hAnsi="Arial Narrow" w:cs="Arial"/>
                <w:szCs w:val="24"/>
              </w:rPr>
            </w:pPr>
            <w:r w:rsidRPr="000640FA">
              <w:rPr>
                <w:rFonts w:ascii="Arial Narrow" w:hAnsi="Arial Narrow" w:cs="Arial"/>
                <w:szCs w:val="24"/>
              </w:rPr>
              <w:lastRenderedPageBreak/>
              <w:t>5</w:t>
            </w:r>
          </w:p>
        </w:tc>
        <w:tc>
          <w:tcPr>
            <w:tcW w:w="1245" w:type="dxa"/>
            <w:vAlign w:val="center"/>
          </w:tcPr>
          <w:p w14:paraId="64057600" w14:textId="77777777" w:rsidR="00695FC3" w:rsidRPr="0080398F" w:rsidRDefault="00695FC3" w:rsidP="009D79C3">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r w:rsidRPr="0080398F">
              <w:rPr>
                <w:rFonts w:ascii="Arial Narrow" w:hAnsi="Arial Narrow" w:cs="Arial"/>
                <w:szCs w:val="24"/>
              </w:rPr>
              <w:t>Very poor</w:t>
            </w:r>
          </w:p>
        </w:tc>
        <w:tc>
          <w:tcPr>
            <w:tcW w:w="3276" w:type="dxa"/>
          </w:tcPr>
          <w:p w14:paraId="408CD85C" w14:textId="77777777" w:rsidR="00695FC3" w:rsidRPr="0080398F" w:rsidRDefault="00695FC3" w:rsidP="00777EE1">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r w:rsidRPr="0080398F">
              <w:rPr>
                <w:rFonts w:ascii="Arial Narrow" w:hAnsi="Arial Narrow" w:cs="Arial"/>
                <w:noProof/>
                <w:szCs w:val="24"/>
                <w:lang w:eastAsia="en-AU"/>
              </w:rPr>
              <w:drawing>
                <wp:inline distT="0" distB="0" distL="0" distR="0" wp14:anchorId="07241EF2" wp14:editId="0FC3E63C">
                  <wp:extent cx="1407225" cy="1876301"/>
                  <wp:effectExtent l="0" t="0" r="2540" b="0"/>
                  <wp:docPr id="2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Asset Services\Documents\Roads\2011\Pictures 2011\Roads\originals\Pictures 29June11 016.jpg"/>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1421998" cy="1895998"/>
                          </a:xfrm>
                          <a:prstGeom prst="rect">
                            <a:avLst/>
                          </a:prstGeom>
                          <a:noFill/>
                          <a:ln w="9525">
                            <a:noFill/>
                            <a:miter lim="800000"/>
                            <a:headEnd/>
                            <a:tailEnd/>
                          </a:ln>
                        </pic:spPr>
                      </pic:pic>
                    </a:graphicData>
                  </a:graphic>
                </wp:inline>
              </w:drawing>
            </w:r>
          </w:p>
        </w:tc>
        <w:tc>
          <w:tcPr>
            <w:tcW w:w="3477" w:type="dxa"/>
            <w:vAlign w:val="center"/>
          </w:tcPr>
          <w:p w14:paraId="76550CA6" w14:textId="77777777" w:rsidR="00695FC3" w:rsidRPr="0080398F" w:rsidRDefault="00695FC3" w:rsidP="00777EE1">
            <w:pPr>
              <w:spacing w:before="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r w:rsidRPr="0080398F">
              <w:rPr>
                <w:rFonts w:ascii="Arial Narrow" w:hAnsi="Arial Narrow" w:cs="Arial"/>
                <w:szCs w:val="24"/>
              </w:rPr>
              <w:t>An asset that has failed and is no longer serviceable. There would be a risk in leaving the asset in service. Replacement is required.</w:t>
            </w:r>
          </w:p>
        </w:tc>
      </w:tr>
    </w:tbl>
    <w:p w14:paraId="3A21C2E0" w14:textId="77777777" w:rsidR="00753FA6" w:rsidRDefault="00753FA6" w:rsidP="007F2EEF">
      <w:pPr>
        <w:pStyle w:val="BodyText"/>
        <w:spacing w:before="120" w:after="120"/>
        <w:rPr>
          <w:rFonts w:cs="Arial"/>
          <w:szCs w:val="24"/>
        </w:rPr>
      </w:pPr>
    </w:p>
    <w:p w14:paraId="3C3DE43E" w14:textId="3F65775A" w:rsidR="003950C3" w:rsidRDefault="003939A8" w:rsidP="00032DB0">
      <w:pPr>
        <w:pStyle w:val="BodyText"/>
        <w:spacing w:before="120"/>
        <w:jc w:val="left"/>
        <w:rPr>
          <w:rFonts w:cs="Arial"/>
          <w:szCs w:val="24"/>
        </w:rPr>
      </w:pPr>
      <w:r>
        <w:rPr>
          <w:rFonts w:cs="Arial"/>
          <w:szCs w:val="24"/>
        </w:rPr>
        <w:t>Based on the City’s operation</w:t>
      </w:r>
      <w:r w:rsidR="007B4469">
        <w:rPr>
          <w:rFonts w:cs="Arial"/>
          <w:szCs w:val="24"/>
        </w:rPr>
        <w:t>al</w:t>
      </w:r>
      <w:r>
        <w:rPr>
          <w:rFonts w:cs="Arial"/>
          <w:szCs w:val="24"/>
        </w:rPr>
        <w:t xml:space="preserve"> asset register t</w:t>
      </w:r>
      <w:r w:rsidR="00642265" w:rsidRPr="00EA6639">
        <w:rPr>
          <w:rFonts w:cs="Arial"/>
          <w:szCs w:val="24"/>
        </w:rPr>
        <w:t>he condition profile</w:t>
      </w:r>
      <w:r w:rsidR="005E75DF" w:rsidRPr="00EA6639">
        <w:rPr>
          <w:rFonts w:cs="Arial"/>
          <w:szCs w:val="24"/>
        </w:rPr>
        <w:t xml:space="preserve"> for footpaths </w:t>
      </w:r>
      <w:r w:rsidR="001D08C6">
        <w:rPr>
          <w:rFonts w:cs="Arial"/>
          <w:szCs w:val="24"/>
        </w:rPr>
        <w:t>is sho</w:t>
      </w:r>
      <w:r w:rsidR="005E75DF" w:rsidRPr="00EA6639">
        <w:rPr>
          <w:rFonts w:cs="Arial"/>
          <w:szCs w:val="24"/>
        </w:rPr>
        <w:t xml:space="preserve">wn </w:t>
      </w:r>
      <w:r w:rsidR="001D11EF">
        <w:rPr>
          <w:rFonts w:cs="Arial"/>
          <w:szCs w:val="24"/>
        </w:rPr>
        <w:t xml:space="preserve">on </w:t>
      </w:r>
      <w:r w:rsidR="00B97F56">
        <w:rPr>
          <w:rFonts w:cs="Arial"/>
          <w:szCs w:val="24"/>
        </w:rPr>
        <w:t>Graph 5.1</w:t>
      </w:r>
      <w:r w:rsidR="001D11EF">
        <w:rPr>
          <w:rFonts w:cs="Arial"/>
          <w:szCs w:val="24"/>
        </w:rPr>
        <w:t xml:space="preserve"> </w:t>
      </w:r>
      <w:r w:rsidR="00367FA9">
        <w:rPr>
          <w:rFonts w:cs="Arial"/>
          <w:szCs w:val="24"/>
        </w:rPr>
        <w:t>2</w:t>
      </w:r>
      <w:r w:rsidR="009C39E0">
        <w:rPr>
          <w:rFonts w:cs="Arial"/>
          <w:szCs w:val="24"/>
        </w:rPr>
        <w:t>A</w:t>
      </w:r>
      <w:r w:rsidR="00B423A2">
        <w:rPr>
          <w:rFonts w:cs="Arial"/>
          <w:szCs w:val="24"/>
        </w:rPr>
        <w:t>.</w:t>
      </w:r>
    </w:p>
    <w:p w14:paraId="767C924B" w14:textId="248C49C9" w:rsidR="00140CAE" w:rsidRDefault="00140CAE" w:rsidP="00032DB0">
      <w:pPr>
        <w:pStyle w:val="BodyText"/>
        <w:spacing w:before="120"/>
        <w:jc w:val="left"/>
        <w:rPr>
          <w:rFonts w:cs="Arial"/>
          <w:szCs w:val="24"/>
        </w:rPr>
      </w:pPr>
    </w:p>
    <w:p w14:paraId="34F75C24" w14:textId="77777777" w:rsidR="00140CAE" w:rsidRDefault="00140CAE" w:rsidP="00032DB0">
      <w:pPr>
        <w:pStyle w:val="BodyText"/>
        <w:spacing w:before="120"/>
        <w:jc w:val="left"/>
        <w:rPr>
          <w:rFonts w:cs="Arial"/>
          <w:b/>
          <w:i/>
          <w:color w:val="0070C0"/>
          <w:szCs w:val="24"/>
        </w:rPr>
      </w:pPr>
    </w:p>
    <w:p w14:paraId="2D69E256" w14:textId="77777777" w:rsidR="003950C3" w:rsidRPr="00140CAE" w:rsidRDefault="003950C3" w:rsidP="00BF2B41">
      <w:pPr>
        <w:pStyle w:val="BodyText"/>
        <w:spacing w:before="120"/>
        <w:jc w:val="left"/>
        <w:rPr>
          <w:rFonts w:cs="Arial"/>
          <w:b/>
          <w:iCs/>
          <w:color w:val="0070C0"/>
          <w:szCs w:val="24"/>
        </w:rPr>
      </w:pPr>
    </w:p>
    <w:p w14:paraId="521CBF7A" w14:textId="77777777" w:rsidR="003402C4" w:rsidRPr="00140CAE" w:rsidRDefault="003950C3" w:rsidP="00BF2B41">
      <w:pPr>
        <w:keepNext/>
        <w:jc w:val="left"/>
        <w:rPr>
          <w:b/>
          <w:iCs/>
          <w:color w:val="0070C0"/>
          <w:szCs w:val="22"/>
        </w:rPr>
      </w:pPr>
      <w:r w:rsidRPr="00140CAE">
        <w:rPr>
          <w:b/>
          <w:iCs/>
          <w:color w:val="0070C0"/>
          <w:szCs w:val="22"/>
        </w:rPr>
        <w:lastRenderedPageBreak/>
        <w:t xml:space="preserve">Graph </w:t>
      </w:r>
      <w:r w:rsidR="005A6E55" w:rsidRPr="00140CAE">
        <w:rPr>
          <w:b/>
          <w:iCs/>
          <w:color w:val="0070C0"/>
          <w:szCs w:val="22"/>
        </w:rPr>
        <w:t>5.1.2A Condition</w:t>
      </w:r>
      <w:r w:rsidR="003402C4" w:rsidRPr="00140CAE">
        <w:rPr>
          <w:b/>
          <w:iCs/>
          <w:color w:val="0070C0"/>
          <w:szCs w:val="22"/>
        </w:rPr>
        <w:t xml:space="preserve"> Profile </w:t>
      </w:r>
      <w:r w:rsidR="00CD6966" w:rsidRPr="00140CAE">
        <w:rPr>
          <w:b/>
          <w:iCs/>
          <w:color w:val="0070C0"/>
          <w:szCs w:val="22"/>
        </w:rPr>
        <w:t xml:space="preserve">for </w:t>
      </w:r>
      <w:r w:rsidR="003402C4" w:rsidRPr="00140CAE">
        <w:rPr>
          <w:b/>
          <w:iCs/>
          <w:color w:val="0070C0"/>
          <w:szCs w:val="22"/>
        </w:rPr>
        <w:t>Footpaths</w:t>
      </w:r>
      <w:r w:rsidR="00184633" w:rsidRPr="00140CAE">
        <w:rPr>
          <w:b/>
          <w:iCs/>
          <w:color w:val="0070C0"/>
          <w:szCs w:val="22"/>
        </w:rPr>
        <w:t xml:space="preserve"> </w:t>
      </w:r>
    </w:p>
    <w:p w14:paraId="33EA9B0A" w14:textId="77777777" w:rsidR="00B82494" w:rsidRDefault="007C0A19" w:rsidP="001D11EF">
      <w:pPr>
        <w:pStyle w:val="BodyText"/>
        <w:tabs>
          <w:tab w:val="left" w:pos="851"/>
        </w:tabs>
        <w:jc w:val="left"/>
        <w:rPr>
          <w:rFonts w:cs="Arial"/>
          <w:b/>
          <w:i/>
          <w:color w:val="0070C0"/>
          <w:szCs w:val="24"/>
        </w:rPr>
      </w:pPr>
      <w:r>
        <w:rPr>
          <w:noProof/>
          <w:lang w:eastAsia="en-AU"/>
        </w:rPr>
        <w:drawing>
          <wp:inline distT="0" distB="0" distL="0" distR="0" wp14:anchorId="696447BD" wp14:editId="308CE3CE">
            <wp:extent cx="5732145" cy="4280034"/>
            <wp:effectExtent l="0" t="0" r="1905" b="6350"/>
            <wp:docPr id="475" name="Chart 47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A4AA1CE" w14:textId="77777777" w:rsidR="00974390" w:rsidRPr="00616E47" w:rsidRDefault="00974390" w:rsidP="00DA4578">
      <w:pPr>
        <w:pStyle w:val="BodyText"/>
        <w:tabs>
          <w:tab w:val="left" w:pos="851"/>
        </w:tabs>
        <w:jc w:val="left"/>
        <w:rPr>
          <w:b/>
          <w:i/>
          <w:color w:val="4BACC6" w:themeColor="accent5"/>
          <w:szCs w:val="22"/>
        </w:rPr>
      </w:pPr>
      <w:r>
        <w:rPr>
          <w:rFonts w:cs="Arial"/>
          <w:szCs w:val="24"/>
        </w:rPr>
        <w:t>The following table shows the percentage breakdown across the condition ratings by area, both as a total and by asset category.</w:t>
      </w:r>
    </w:p>
    <w:p w14:paraId="2C2E2724" w14:textId="77777777" w:rsidR="003939A8" w:rsidRPr="00B423A2" w:rsidRDefault="008F4D7B" w:rsidP="00616E47">
      <w:pPr>
        <w:keepNext/>
        <w:rPr>
          <w:b/>
          <w:iCs/>
          <w:color w:val="0070C0"/>
          <w:szCs w:val="22"/>
        </w:rPr>
      </w:pPr>
      <w:r w:rsidRPr="00B423A2">
        <w:rPr>
          <w:b/>
          <w:iCs/>
          <w:color w:val="0070C0"/>
          <w:szCs w:val="22"/>
        </w:rPr>
        <w:t xml:space="preserve">Table </w:t>
      </w:r>
      <w:r w:rsidR="008F7F66" w:rsidRPr="00B423A2">
        <w:rPr>
          <w:b/>
          <w:iCs/>
          <w:color w:val="0070C0"/>
          <w:szCs w:val="22"/>
        </w:rPr>
        <w:t>5.1.2 Summary</w:t>
      </w:r>
      <w:r w:rsidR="00974390" w:rsidRPr="00B423A2">
        <w:rPr>
          <w:b/>
          <w:iCs/>
          <w:color w:val="0070C0"/>
          <w:szCs w:val="22"/>
        </w:rPr>
        <w:t xml:space="preserve"> of Footpath Condition</w:t>
      </w:r>
    </w:p>
    <w:tbl>
      <w:tblPr>
        <w:tblW w:w="5000" w:type="pct"/>
        <w:tblLook w:val="04A0" w:firstRow="1" w:lastRow="0" w:firstColumn="1" w:lastColumn="0" w:noHBand="0" w:noVBand="1"/>
      </w:tblPr>
      <w:tblGrid>
        <w:gridCol w:w="2310"/>
        <w:gridCol w:w="2311"/>
        <w:gridCol w:w="2311"/>
        <w:gridCol w:w="2311"/>
      </w:tblGrid>
      <w:tr w:rsidR="008F4D7B" w:rsidRPr="008F4D7B" w14:paraId="4060AA66" w14:textId="77777777" w:rsidTr="001D2B9C">
        <w:trPr>
          <w:trHeight w:val="600"/>
        </w:trPr>
        <w:tc>
          <w:tcPr>
            <w:tcW w:w="1250" w:type="pct"/>
            <w:tcBorders>
              <w:top w:val="single" w:sz="8" w:space="0" w:color="auto"/>
              <w:left w:val="single" w:sz="8" w:space="0" w:color="auto"/>
              <w:bottom w:val="thinThickSmallGap" w:sz="24" w:space="0" w:color="auto"/>
              <w:right w:val="single" w:sz="8" w:space="0" w:color="FFFFFF"/>
            </w:tcBorders>
            <w:shd w:val="clear" w:color="000000" w:fill="4BACC6"/>
            <w:noWrap/>
            <w:vAlign w:val="center"/>
            <w:hideMark/>
          </w:tcPr>
          <w:p w14:paraId="01A0589D" w14:textId="77777777" w:rsidR="008F4D7B" w:rsidRPr="008F4D7B" w:rsidRDefault="008F4D7B" w:rsidP="008F4D7B">
            <w:pPr>
              <w:spacing w:after="0"/>
              <w:jc w:val="center"/>
              <w:rPr>
                <w:rFonts w:ascii="Arial Narrow" w:hAnsi="Arial Narrow"/>
                <w:b/>
                <w:bCs/>
                <w:color w:val="FFFFFF"/>
                <w:szCs w:val="24"/>
                <w:lang w:eastAsia="en-AU"/>
              </w:rPr>
            </w:pPr>
            <w:r w:rsidRPr="008F4D7B">
              <w:rPr>
                <w:rFonts w:ascii="Arial Narrow" w:hAnsi="Arial Narrow"/>
                <w:b/>
                <w:bCs/>
                <w:color w:val="FFFFFF"/>
                <w:szCs w:val="24"/>
                <w:lang w:eastAsia="en-AU"/>
              </w:rPr>
              <w:t>CONDITION</w:t>
            </w:r>
          </w:p>
        </w:tc>
        <w:tc>
          <w:tcPr>
            <w:tcW w:w="1250" w:type="pct"/>
            <w:tcBorders>
              <w:top w:val="single" w:sz="8" w:space="0" w:color="auto"/>
              <w:left w:val="nil"/>
              <w:bottom w:val="thinThickSmallGap" w:sz="24" w:space="0" w:color="auto"/>
              <w:right w:val="single" w:sz="8" w:space="0" w:color="FFFFFF"/>
            </w:tcBorders>
            <w:shd w:val="clear" w:color="000000" w:fill="4BACC6"/>
            <w:vAlign w:val="center"/>
            <w:hideMark/>
          </w:tcPr>
          <w:p w14:paraId="7F742BEA" w14:textId="77777777" w:rsidR="008F4D7B" w:rsidRPr="008F4D7B" w:rsidRDefault="008F4D7B" w:rsidP="008F4D7B">
            <w:pPr>
              <w:spacing w:after="0"/>
              <w:jc w:val="center"/>
              <w:rPr>
                <w:rFonts w:ascii="Arial Narrow" w:hAnsi="Arial Narrow"/>
                <w:b/>
                <w:bCs/>
                <w:color w:val="FFFFFF"/>
                <w:szCs w:val="24"/>
                <w:lang w:eastAsia="en-AU"/>
              </w:rPr>
            </w:pPr>
            <w:r w:rsidRPr="008F4D7B">
              <w:rPr>
                <w:rFonts w:ascii="Arial Narrow" w:hAnsi="Arial Narrow"/>
                <w:b/>
                <w:bCs/>
                <w:color w:val="FFFFFF"/>
                <w:szCs w:val="24"/>
                <w:lang w:eastAsia="en-AU"/>
              </w:rPr>
              <w:t>Total</w:t>
            </w:r>
          </w:p>
        </w:tc>
        <w:tc>
          <w:tcPr>
            <w:tcW w:w="1250" w:type="pct"/>
            <w:tcBorders>
              <w:top w:val="single" w:sz="8" w:space="0" w:color="auto"/>
              <w:left w:val="nil"/>
              <w:bottom w:val="thinThickSmallGap" w:sz="24" w:space="0" w:color="auto"/>
              <w:right w:val="single" w:sz="8" w:space="0" w:color="FFFFFF"/>
            </w:tcBorders>
            <w:shd w:val="clear" w:color="000000" w:fill="4BACC6"/>
            <w:noWrap/>
            <w:vAlign w:val="center"/>
            <w:hideMark/>
          </w:tcPr>
          <w:p w14:paraId="26C5A8A5" w14:textId="77777777" w:rsidR="008F4D7B" w:rsidRPr="008F4D7B" w:rsidRDefault="008F4D7B" w:rsidP="008F4D7B">
            <w:pPr>
              <w:spacing w:after="0"/>
              <w:jc w:val="center"/>
              <w:rPr>
                <w:rFonts w:ascii="Arial Narrow" w:hAnsi="Arial Narrow"/>
                <w:b/>
                <w:bCs/>
                <w:color w:val="FFFFFF"/>
                <w:szCs w:val="24"/>
                <w:lang w:eastAsia="en-AU"/>
              </w:rPr>
            </w:pPr>
            <w:r w:rsidRPr="008F4D7B">
              <w:rPr>
                <w:rFonts w:ascii="Arial Narrow" w:hAnsi="Arial Narrow"/>
                <w:b/>
                <w:bCs/>
                <w:color w:val="FFFFFF"/>
                <w:szCs w:val="24"/>
                <w:lang w:eastAsia="en-AU"/>
              </w:rPr>
              <w:t>Roads</w:t>
            </w:r>
          </w:p>
        </w:tc>
        <w:tc>
          <w:tcPr>
            <w:tcW w:w="1250" w:type="pct"/>
            <w:tcBorders>
              <w:top w:val="single" w:sz="8" w:space="0" w:color="auto"/>
              <w:left w:val="nil"/>
              <w:bottom w:val="thinThickSmallGap" w:sz="24" w:space="0" w:color="auto"/>
              <w:right w:val="single" w:sz="8" w:space="0" w:color="auto"/>
            </w:tcBorders>
            <w:shd w:val="clear" w:color="000000" w:fill="4BACC6"/>
            <w:noWrap/>
            <w:vAlign w:val="center"/>
            <w:hideMark/>
          </w:tcPr>
          <w:p w14:paraId="07E391E5" w14:textId="77777777" w:rsidR="008F4D7B" w:rsidRPr="008F4D7B" w:rsidRDefault="008F4D7B" w:rsidP="008F4D7B">
            <w:pPr>
              <w:spacing w:after="0"/>
              <w:jc w:val="center"/>
              <w:rPr>
                <w:rFonts w:ascii="Arial Narrow" w:hAnsi="Arial Narrow"/>
                <w:b/>
                <w:bCs/>
                <w:color w:val="FFFFFF"/>
                <w:szCs w:val="24"/>
                <w:lang w:eastAsia="en-AU"/>
              </w:rPr>
            </w:pPr>
            <w:r w:rsidRPr="008F4D7B">
              <w:rPr>
                <w:rFonts w:ascii="Arial Narrow" w:hAnsi="Arial Narrow"/>
                <w:b/>
                <w:bCs/>
                <w:color w:val="FFFFFF"/>
                <w:szCs w:val="24"/>
                <w:lang w:eastAsia="en-AU"/>
              </w:rPr>
              <w:t>Parks</w:t>
            </w:r>
          </w:p>
        </w:tc>
      </w:tr>
      <w:tr w:rsidR="008F4D7B" w:rsidRPr="008F4D7B" w14:paraId="37D4AA64" w14:textId="77777777" w:rsidTr="001D2B9C">
        <w:trPr>
          <w:trHeight w:val="600"/>
        </w:trPr>
        <w:tc>
          <w:tcPr>
            <w:tcW w:w="1250" w:type="pct"/>
            <w:tcBorders>
              <w:top w:val="thinThickSmallGap" w:sz="24" w:space="0" w:color="auto"/>
              <w:left w:val="single" w:sz="8" w:space="0" w:color="auto"/>
              <w:bottom w:val="single" w:sz="8" w:space="0" w:color="FFFFFF"/>
              <w:right w:val="thinThickSmallGap" w:sz="24" w:space="0" w:color="auto"/>
            </w:tcBorders>
            <w:shd w:val="clear" w:color="000000" w:fill="4BACC6"/>
            <w:noWrap/>
            <w:vAlign w:val="center"/>
            <w:hideMark/>
          </w:tcPr>
          <w:p w14:paraId="5775EB56" w14:textId="77777777" w:rsidR="008F4D7B" w:rsidRPr="008F4D7B" w:rsidRDefault="008F4D7B" w:rsidP="008F4D7B">
            <w:pPr>
              <w:spacing w:after="0"/>
              <w:jc w:val="center"/>
              <w:rPr>
                <w:rFonts w:ascii="Arial Narrow" w:hAnsi="Arial Narrow"/>
                <w:b/>
                <w:bCs/>
                <w:color w:val="FFFFFF"/>
                <w:szCs w:val="24"/>
                <w:lang w:eastAsia="en-AU"/>
              </w:rPr>
            </w:pPr>
            <w:r w:rsidRPr="008F4D7B">
              <w:rPr>
                <w:rFonts w:ascii="Arial Narrow" w:hAnsi="Arial Narrow"/>
                <w:b/>
                <w:bCs/>
                <w:color w:val="FFFFFF"/>
                <w:szCs w:val="24"/>
                <w:lang w:eastAsia="en-AU"/>
              </w:rPr>
              <w:t>1</w:t>
            </w:r>
          </w:p>
        </w:tc>
        <w:tc>
          <w:tcPr>
            <w:tcW w:w="1250" w:type="pct"/>
            <w:tcBorders>
              <w:top w:val="thinThickSmallGap" w:sz="24" w:space="0" w:color="auto"/>
              <w:left w:val="thinThickSmallGap" w:sz="24" w:space="0" w:color="auto"/>
              <w:bottom w:val="single" w:sz="8" w:space="0" w:color="FFFFFF"/>
              <w:right w:val="single" w:sz="8" w:space="0" w:color="FFFFFF"/>
            </w:tcBorders>
            <w:shd w:val="clear" w:color="000000" w:fill="A5D5E2"/>
            <w:vAlign w:val="center"/>
            <w:hideMark/>
          </w:tcPr>
          <w:p w14:paraId="61D22BBD" w14:textId="77777777" w:rsidR="008F4D7B" w:rsidRPr="008F4D7B" w:rsidRDefault="008F4D7B" w:rsidP="008F4D7B">
            <w:pPr>
              <w:spacing w:after="0"/>
              <w:jc w:val="center"/>
              <w:rPr>
                <w:rFonts w:ascii="Arial Narrow" w:hAnsi="Arial Narrow"/>
                <w:color w:val="000000"/>
                <w:szCs w:val="24"/>
                <w:lang w:eastAsia="en-AU"/>
              </w:rPr>
            </w:pPr>
            <w:r w:rsidRPr="008F4D7B">
              <w:rPr>
                <w:rFonts w:ascii="Arial Narrow" w:hAnsi="Arial Narrow"/>
                <w:color w:val="000000"/>
                <w:szCs w:val="24"/>
                <w:lang w:eastAsia="en-AU"/>
              </w:rPr>
              <w:t>31.37%</w:t>
            </w:r>
          </w:p>
        </w:tc>
        <w:tc>
          <w:tcPr>
            <w:tcW w:w="1250" w:type="pct"/>
            <w:tcBorders>
              <w:top w:val="thinThickSmallGap" w:sz="24" w:space="0" w:color="auto"/>
              <w:left w:val="nil"/>
              <w:bottom w:val="single" w:sz="8" w:space="0" w:color="FFFFFF"/>
              <w:right w:val="single" w:sz="8" w:space="0" w:color="FFFFFF"/>
            </w:tcBorders>
            <w:shd w:val="clear" w:color="000000" w:fill="A5D5E2"/>
            <w:noWrap/>
            <w:vAlign w:val="center"/>
            <w:hideMark/>
          </w:tcPr>
          <w:p w14:paraId="56E4E845" w14:textId="77777777" w:rsidR="008F4D7B" w:rsidRPr="008F4D7B" w:rsidRDefault="008F4D7B" w:rsidP="008F4D7B">
            <w:pPr>
              <w:spacing w:after="0"/>
              <w:jc w:val="center"/>
              <w:rPr>
                <w:rFonts w:ascii="Arial Narrow" w:hAnsi="Arial Narrow"/>
                <w:color w:val="000000"/>
                <w:szCs w:val="24"/>
                <w:lang w:eastAsia="en-AU"/>
              </w:rPr>
            </w:pPr>
            <w:r w:rsidRPr="008F4D7B">
              <w:rPr>
                <w:rFonts w:ascii="Arial Narrow" w:hAnsi="Arial Narrow"/>
                <w:color w:val="000000"/>
                <w:szCs w:val="24"/>
                <w:lang w:eastAsia="en-AU"/>
              </w:rPr>
              <w:t>31.97%</w:t>
            </w:r>
          </w:p>
        </w:tc>
        <w:tc>
          <w:tcPr>
            <w:tcW w:w="1250" w:type="pct"/>
            <w:tcBorders>
              <w:top w:val="thinThickSmallGap" w:sz="24" w:space="0" w:color="auto"/>
              <w:left w:val="nil"/>
              <w:bottom w:val="single" w:sz="8" w:space="0" w:color="FFFFFF"/>
              <w:right w:val="single" w:sz="8" w:space="0" w:color="auto"/>
            </w:tcBorders>
            <w:shd w:val="clear" w:color="000000" w:fill="A5D5E2"/>
            <w:noWrap/>
            <w:vAlign w:val="center"/>
            <w:hideMark/>
          </w:tcPr>
          <w:p w14:paraId="26AF8D83" w14:textId="77777777" w:rsidR="008F4D7B" w:rsidRPr="008F4D7B" w:rsidRDefault="008F4D7B" w:rsidP="008F4D7B">
            <w:pPr>
              <w:spacing w:after="0"/>
              <w:jc w:val="center"/>
              <w:rPr>
                <w:rFonts w:ascii="Arial Narrow" w:hAnsi="Arial Narrow"/>
                <w:color w:val="000000"/>
                <w:szCs w:val="24"/>
                <w:lang w:eastAsia="en-AU"/>
              </w:rPr>
            </w:pPr>
            <w:r w:rsidRPr="008F4D7B">
              <w:rPr>
                <w:rFonts w:ascii="Arial Narrow" w:hAnsi="Arial Narrow"/>
                <w:color w:val="000000"/>
                <w:szCs w:val="24"/>
                <w:lang w:eastAsia="en-AU"/>
              </w:rPr>
              <w:t>28.44%</w:t>
            </w:r>
          </w:p>
        </w:tc>
      </w:tr>
      <w:tr w:rsidR="008F4D7B" w:rsidRPr="008F4D7B" w14:paraId="5B4B2B44" w14:textId="77777777" w:rsidTr="001D2B9C">
        <w:trPr>
          <w:trHeight w:val="600"/>
        </w:trPr>
        <w:tc>
          <w:tcPr>
            <w:tcW w:w="1250" w:type="pct"/>
            <w:tcBorders>
              <w:top w:val="single" w:sz="8" w:space="0" w:color="FFFFFF"/>
              <w:left w:val="single" w:sz="8" w:space="0" w:color="auto"/>
              <w:bottom w:val="single" w:sz="8" w:space="0" w:color="FFFFFF"/>
              <w:right w:val="thinThickSmallGap" w:sz="24" w:space="0" w:color="auto"/>
            </w:tcBorders>
            <w:shd w:val="clear" w:color="000000" w:fill="4BACC6"/>
            <w:noWrap/>
            <w:vAlign w:val="center"/>
            <w:hideMark/>
          </w:tcPr>
          <w:p w14:paraId="749982F6" w14:textId="77777777" w:rsidR="008F4D7B" w:rsidRPr="008F4D7B" w:rsidRDefault="008F4D7B" w:rsidP="008F4D7B">
            <w:pPr>
              <w:spacing w:after="0"/>
              <w:jc w:val="center"/>
              <w:rPr>
                <w:rFonts w:ascii="Arial Narrow" w:hAnsi="Arial Narrow"/>
                <w:b/>
                <w:bCs/>
                <w:color w:val="FFFFFF"/>
                <w:szCs w:val="24"/>
                <w:lang w:eastAsia="en-AU"/>
              </w:rPr>
            </w:pPr>
            <w:r w:rsidRPr="008F4D7B">
              <w:rPr>
                <w:rFonts w:ascii="Arial Narrow" w:hAnsi="Arial Narrow"/>
                <w:b/>
                <w:bCs/>
                <w:color w:val="FFFFFF"/>
                <w:szCs w:val="24"/>
                <w:lang w:eastAsia="en-AU"/>
              </w:rPr>
              <w:t>2</w:t>
            </w:r>
          </w:p>
        </w:tc>
        <w:tc>
          <w:tcPr>
            <w:tcW w:w="1250" w:type="pct"/>
            <w:tcBorders>
              <w:top w:val="nil"/>
              <w:left w:val="thinThickSmallGap" w:sz="24" w:space="0" w:color="auto"/>
              <w:bottom w:val="single" w:sz="8" w:space="0" w:color="FFFFFF"/>
              <w:right w:val="single" w:sz="8" w:space="0" w:color="FFFFFF"/>
            </w:tcBorders>
            <w:shd w:val="clear" w:color="000000" w:fill="D2EAF1"/>
            <w:vAlign w:val="center"/>
            <w:hideMark/>
          </w:tcPr>
          <w:p w14:paraId="4041FFE4" w14:textId="77777777" w:rsidR="008F4D7B" w:rsidRPr="008F4D7B" w:rsidRDefault="008F4D7B" w:rsidP="008F4D7B">
            <w:pPr>
              <w:spacing w:after="0"/>
              <w:jc w:val="center"/>
              <w:rPr>
                <w:rFonts w:ascii="Arial Narrow" w:hAnsi="Arial Narrow"/>
                <w:color w:val="000000"/>
                <w:szCs w:val="24"/>
                <w:lang w:eastAsia="en-AU"/>
              </w:rPr>
            </w:pPr>
            <w:r w:rsidRPr="008F4D7B">
              <w:rPr>
                <w:rFonts w:ascii="Arial Narrow" w:hAnsi="Arial Narrow"/>
                <w:color w:val="000000"/>
                <w:szCs w:val="24"/>
                <w:lang w:eastAsia="en-AU"/>
              </w:rPr>
              <w:t>41.91%</w:t>
            </w:r>
          </w:p>
        </w:tc>
        <w:tc>
          <w:tcPr>
            <w:tcW w:w="1250" w:type="pct"/>
            <w:tcBorders>
              <w:top w:val="nil"/>
              <w:left w:val="nil"/>
              <w:bottom w:val="single" w:sz="8" w:space="0" w:color="FFFFFF"/>
              <w:right w:val="single" w:sz="8" w:space="0" w:color="FFFFFF"/>
            </w:tcBorders>
            <w:shd w:val="clear" w:color="000000" w:fill="D2EAF1"/>
            <w:noWrap/>
            <w:vAlign w:val="center"/>
            <w:hideMark/>
          </w:tcPr>
          <w:p w14:paraId="3F02B6A7" w14:textId="77777777" w:rsidR="008F4D7B" w:rsidRPr="008F4D7B" w:rsidRDefault="008F4D7B" w:rsidP="008F4D7B">
            <w:pPr>
              <w:spacing w:after="0"/>
              <w:jc w:val="center"/>
              <w:rPr>
                <w:rFonts w:ascii="Arial Narrow" w:hAnsi="Arial Narrow"/>
                <w:color w:val="000000"/>
                <w:szCs w:val="24"/>
                <w:lang w:eastAsia="en-AU"/>
              </w:rPr>
            </w:pPr>
            <w:r w:rsidRPr="008F4D7B">
              <w:rPr>
                <w:rFonts w:ascii="Arial Narrow" w:hAnsi="Arial Narrow"/>
                <w:color w:val="000000"/>
                <w:szCs w:val="24"/>
                <w:lang w:eastAsia="en-AU"/>
              </w:rPr>
              <w:t>42.76%</w:t>
            </w:r>
          </w:p>
        </w:tc>
        <w:tc>
          <w:tcPr>
            <w:tcW w:w="1250" w:type="pct"/>
            <w:tcBorders>
              <w:top w:val="nil"/>
              <w:left w:val="nil"/>
              <w:bottom w:val="single" w:sz="8" w:space="0" w:color="FFFFFF"/>
              <w:right w:val="single" w:sz="8" w:space="0" w:color="auto"/>
            </w:tcBorders>
            <w:shd w:val="clear" w:color="000000" w:fill="D2EAF1"/>
            <w:noWrap/>
            <w:vAlign w:val="center"/>
            <w:hideMark/>
          </w:tcPr>
          <w:p w14:paraId="662602ED" w14:textId="77777777" w:rsidR="008F4D7B" w:rsidRPr="008F4D7B" w:rsidRDefault="008F4D7B" w:rsidP="008F4D7B">
            <w:pPr>
              <w:spacing w:after="0"/>
              <w:jc w:val="center"/>
              <w:rPr>
                <w:rFonts w:ascii="Arial Narrow" w:hAnsi="Arial Narrow"/>
                <w:color w:val="000000"/>
                <w:szCs w:val="24"/>
                <w:lang w:eastAsia="en-AU"/>
              </w:rPr>
            </w:pPr>
            <w:r w:rsidRPr="008F4D7B">
              <w:rPr>
                <w:rFonts w:ascii="Arial Narrow" w:hAnsi="Arial Narrow"/>
                <w:color w:val="000000"/>
                <w:szCs w:val="24"/>
                <w:lang w:eastAsia="en-AU"/>
              </w:rPr>
              <w:t>37.72%</w:t>
            </w:r>
          </w:p>
        </w:tc>
      </w:tr>
      <w:tr w:rsidR="008F4D7B" w:rsidRPr="008F4D7B" w14:paraId="21EB35F2" w14:textId="77777777" w:rsidTr="001D2B9C">
        <w:trPr>
          <w:trHeight w:val="600"/>
        </w:trPr>
        <w:tc>
          <w:tcPr>
            <w:tcW w:w="1250" w:type="pct"/>
            <w:tcBorders>
              <w:top w:val="single" w:sz="8" w:space="0" w:color="FFFFFF"/>
              <w:left w:val="single" w:sz="8" w:space="0" w:color="auto"/>
              <w:bottom w:val="single" w:sz="8" w:space="0" w:color="FFFFFF"/>
              <w:right w:val="thinThickSmallGap" w:sz="24" w:space="0" w:color="auto"/>
            </w:tcBorders>
            <w:shd w:val="clear" w:color="000000" w:fill="4BACC6"/>
            <w:noWrap/>
            <w:vAlign w:val="center"/>
            <w:hideMark/>
          </w:tcPr>
          <w:p w14:paraId="6DC7C27E" w14:textId="77777777" w:rsidR="008F4D7B" w:rsidRPr="008F4D7B" w:rsidRDefault="008F4D7B" w:rsidP="008F4D7B">
            <w:pPr>
              <w:spacing w:after="0"/>
              <w:jc w:val="center"/>
              <w:rPr>
                <w:rFonts w:ascii="Arial Narrow" w:hAnsi="Arial Narrow"/>
                <w:b/>
                <w:bCs/>
                <w:color w:val="FFFFFF"/>
                <w:szCs w:val="24"/>
                <w:lang w:eastAsia="en-AU"/>
              </w:rPr>
            </w:pPr>
            <w:r w:rsidRPr="008F4D7B">
              <w:rPr>
                <w:rFonts w:ascii="Arial Narrow" w:hAnsi="Arial Narrow"/>
                <w:b/>
                <w:bCs/>
                <w:color w:val="FFFFFF"/>
                <w:szCs w:val="24"/>
                <w:lang w:eastAsia="en-AU"/>
              </w:rPr>
              <w:t>3</w:t>
            </w:r>
          </w:p>
        </w:tc>
        <w:tc>
          <w:tcPr>
            <w:tcW w:w="1250" w:type="pct"/>
            <w:tcBorders>
              <w:top w:val="nil"/>
              <w:left w:val="thinThickSmallGap" w:sz="24" w:space="0" w:color="auto"/>
              <w:bottom w:val="single" w:sz="8" w:space="0" w:color="FFFFFF"/>
              <w:right w:val="single" w:sz="8" w:space="0" w:color="FFFFFF"/>
            </w:tcBorders>
            <w:shd w:val="clear" w:color="000000" w:fill="A5D5E2"/>
            <w:vAlign w:val="center"/>
            <w:hideMark/>
          </w:tcPr>
          <w:p w14:paraId="237D401B" w14:textId="77777777" w:rsidR="008F4D7B" w:rsidRPr="008F4D7B" w:rsidRDefault="008F4D7B" w:rsidP="008F4D7B">
            <w:pPr>
              <w:spacing w:after="0"/>
              <w:jc w:val="center"/>
              <w:rPr>
                <w:rFonts w:ascii="Arial Narrow" w:hAnsi="Arial Narrow"/>
                <w:color w:val="000000"/>
                <w:szCs w:val="24"/>
                <w:lang w:eastAsia="en-AU"/>
              </w:rPr>
            </w:pPr>
            <w:r w:rsidRPr="008F4D7B">
              <w:rPr>
                <w:rFonts w:ascii="Arial Narrow" w:hAnsi="Arial Narrow"/>
                <w:color w:val="000000"/>
                <w:szCs w:val="24"/>
                <w:lang w:eastAsia="en-AU"/>
              </w:rPr>
              <w:t>19.91%</w:t>
            </w:r>
          </w:p>
        </w:tc>
        <w:tc>
          <w:tcPr>
            <w:tcW w:w="1250" w:type="pct"/>
            <w:tcBorders>
              <w:top w:val="nil"/>
              <w:left w:val="nil"/>
              <w:bottom w:val="single" w:sz="8" w:space="0" w:color="FFFFFF"/>
              <w:right w:val="single" w:sz="8" w:space="0" w:color="FFFFFF"/>
            </w:tcBorders>
            <w:shd w:val="clear" w:color="000000" w:fill="A5D5E2"/>
            <w:noWrap/>
            <w:vAlign w:val="center"/>
            <w:hideMark/>
          </w:tcPr>
          <w:p w14:paraId="171107AE" w14:textId="77777777" w:rsidR="008F4D7B" w:rsidRPr="008F4D7B" w:rsidRDefault="008F4D7B" w:rsidP="008F4D7B">
            <w:pPr>
              <w:spacing w:after="0"/>
              <w:jc w:val="center"/>
              <w:rPr>
                <w:rFonts w:ascii="Arial Narrow" w:hAnsi="Arial Narrow"/>
                <w:color w:val="000000"/>
                <w:szCs w:val="24"/>
                <w:lang w:eastAsia="en-AU"/>
              </w:rPr>
            </w:pPr>
            <w:r w:rsidRPr="008F4D7B">
              <w:rPr>
                <w:rFonts w:ascii="Arial Narrow" w:hAnsi="Arial Narrow"/>
                <w:color w:val="000000"/>
                <w:szCs w:val="24"/>
                <w:lang w:eastAsia="en-AU"/>
              </w:rPr>
              <w:t>19.22%</w:t>
            </w:r>
          </w:p>
        </w:tc>
        <w:tc>
          <w:tcPr>
            <w:tcW w:w="1250" w:type="pct"/>
            <w:tcBorders>
              <w:top w:val="nil"/>
              <w:left w:val="nil"/>
              <w:bottom w:val="single" w:sz="8" w:space="0" w:color="FFFFFF"/>
              <w:right w:val="single" w:sz="8" w:space="0" w:color="auto"/>
            </w:tcBorders>
            <w:shd w:val="clear" w:color="000000" w:fill="A5D5E2"/>
            <w:noWrap/>
            <w:vAlign w:val="center"/>
            <w:hideMark/>
          </w:tcPr>
          <w:p w14:paraId="036056B6" w14:textId="77777777" w:rsidR="008F4D7B" w:rsidRPr="008F4D7B" w:rsidRDefault="008F4D7B" w:rsidP="008F4D7B">
            <w:pPr>
              <w:spacing w:after="0"/>
              <w:jc w:val="center"/>
              <w:rPr>
                <w:rFonts w:ascii="Arial Narrow" w:hAnsi="Arial Narrow"/>
                <w:color w:val="000000"/>
                <w:szCs w:val="24"/>
                <w:lang w:eastAsia="en-AU"/>
              </w:rPr>
            </w:pPr>
            <w:r w:rsidRPr="008F4D7B">
              <w:rPr>
                <w:rFonts w:ascii="Arial Narrow" w:hAnsi="Arial Narrow"/>
                <w:color w:val="000000"/>
                <w:szCs w:val="24"/>
                <w:lang w:eastAsia="en-AU"/>
              </w:rPr>
              <w:t>23.32%</w:t>
            </w:r>
          </w:p>
        </w:tc>
      </w:tr>
      <w:tr w:rsidR="008F4D7B" w:rsidRPr="008F4D7B" w14:paraId="29784CDC" w14:textId="77777777" w:rsidTr="001D2B9C">
        <w:trPr>
          <w:trHeight w:val="600"/>
        </w:trPr>
        <w:tc>
          <w:tcPr>
            <w:tcW w:w="1250" w:type="pct"/>
            <w:tcBorders>
              <w:top w:val="single" w:sz="8" w:space="0" w:color="FFFFFF"/>
              <w:left w:val="single" w:sz="8" w:space="0" w:color="auto"/>
              <w:bottom w:val="single" w:sz="8" w:space="0" w:color="FFFFFF"/>
              <w:right w:val="thinThickSmallGap" w:sz="24" w:space="0" w:color="auto"/>
            </w:tcBorders>
            <w:shd w:val="clear" w:color="000000" w:fill="4BACC6"/>
            <w:noWrap/>
            <w:vAlign w:val="center"/>
            <w:hideMark/>
          </w:tcPr>
          <w:p w14:paraId="578156BC" w14:textId="77777777" w:rsidR="008F4D7B" w:rsidRPr="008F4D7B" w:rsidRDefault="008F4D7B" w:rsidP="008F4D7B">
            <w:pPr>
              <w:spacing w:after="0"/>
              <w:jc w:val="center"/>
              <w:rPr>
                <w:rFonts w:ascii="Arial Narrow" w:hAnsi="Arial Narrow"/>
                <w:b/>
                <w:bCs/>
                <w:color w:val="FFFFFF"/>
                <w:szCs w:val="24"/>
                <w:lang w:eastAsia="en-AU"/>
              </w:rPr>
            </w:pPr>
            <w:r w:rsidRPr="008F4D7B">
              <w:rPr>
                <w:rFonts w:ascii="Arial Narrow" w:hAnsi="Arial Narrow"/>
                <w:b/>
                <w:bCs/>
                <w:color w:val="FFFFFF"/>
                <w:szCs w:val="24"/>
                <w:lang w:eastAsia="en-AU"/>
              </w:rPr>
              <w:t>4</w:t>
            </w:r>
          </w:p>
        </w:tc>
        <w:tc>
          <w:tcPr>
            <w:tcW w:w="1250" w:type="pct"/>
            <w:tcBorders>
              <w:top w:val="nil"/>
              <w:left w:val="thinThickSmallGap" w:sz="24" w:space="0" w:color="auto"/>
              <w:bottom w:val="single" w:sz="8" w:space="0" w:color="FFFFFF"/>
              <w:right w:val="single" w:sz="8" w:space="0" w:color="FFFFFF"/>
            </w:tcBorders>
            <w:shd w:val="clear" w:color="000000" w:fill="D2EAF1"/>
            <w:vAlign w:val="center"/>
            <w:hideMark/>
          </w:tcPr>
          <w:p w14:paraId="17E951A0" w14:textId="77777777" w:rsidR="008F4D7B" w:rsidRPr="008F4D7B" w:rsidRDefault="008F4D7B" w:rsidP="008F4D7B">
            <w:pPr>
              <w:spacing w:after="0"/>
              <w:jc w:val="center"/>
              <w:rPr>
                <w:rFonts w:ascii="Arial Narrow" w:hAnsi="Arial Narrow"/>
                <w:color w:val="000000"/>
                <w:szCs w:val="24"/>
                <w:lang w:eastAsia="en-AU"/>
              </w:rPr>
            </w:pPr>
            <w:r w:rsidRPr="008F4D7B">
              <w:rPr>
                <w:rFonts w:ascii="Arial Narrow" w:hAnsi="Arial Narrow"/>
                <w:color w:val="000000"/>
                <w:szCs w:val="24"/>
                <w:lang w:eastAsia="en-AU"/>
              </w:rPr>
              <w:t>5.40%</w:t>
            </w:r>
          </w:p>
        </w:tc>
        <w:tc>
          <w:tcPr>
            <w:tcW w:w="1250" w:type="pct"/>
            <w:tcBorders>
              <w:top w:val="nil"/>
              <w:left w:val="nil"/>
              <w:bottom w:val="single" w:sz="8" w:space="0" w:color="FFFFFF"/>
              <w:right w:val="single" w:sz="8" w:space="0" w:color="FFFFFF"/>
            </w:tcBorders>
            <w:shd w:val="clear" w:color="000000" w:fill="D2EAF1"/>
            <w:noWrap/>
            <w:vAlign w:val="center"/>
            <w:hideMark/>
          </w:tcPr>
          <w:p w14:paraId="6CED2D1B" w14:textId="77777777" w:rsidR="008F4D7B" w:rsidRPr="008F4D7B" w:rsidRDefault="008F4D7B" w:rsidP="008F4D7B">
            <w:pPr>
              <w:spacing w:after="0"/>
              <w:jc w:val="center"/>
              <w:rPr>
                <w:rFonts w:ascii="Arial Narrow" w:hAnsi="Arial Narrow"/>
                <w:color w:val="000000"/>
                <w:szCs w:val="24"/>
                <w:lang w:eastAsia="en-AU"/>
              </w:rPr>
            </w:pPr>
            <w:r w:rsidRPr="008F4D7B">
              <w:rPr>
                <w:rFonts w:ascii="Arial Narrow" w:hAnsi="Arial Narrow"/>
                <w:color w:val="000000"/>
                <w:szCs w:val="24"/>
                <w:lang w:eastAsia="en-AU"/>
              </w:rPr>
              <w:t>4.70%</w:t>
            </w:r>
          </w:p>
        </w:tc>
        <w:tc>
          <w:tcPr>
            <w:tcW w:w="1250" w:type="pct"/>
            <w:tcBorders>
              <w:top w:val="nil"/>
              <w:left w:val="nil"/>
              <w:bottom w:val="single" w:sz="8" w:space="0" w:color="FFFFFF"/>
              <w:right w:val="single" w:sz="8" w:space="0" w:color="auto"/>
            </w:tcBorders>
            <w:shd w:val="clear" w:color="000000" w:fill="D2EAF1"/>
            <w:noWrap/>
            <w:vAlign w:val="center"/>
            <w:hideMark/>
          </w:tcPr>
          <w:p w14:paraId="61E857AC" w14:textId="77777777" w:rsidR="008F4D7B" w:rsidRPr="008F4D7B" w:rsidRDefault="008F4D7B" w:rsidP="008F4D7B">
            <w:pPr>
              <w:spacing w:after="0"/>
              <w:jc w:val="center"/>
              <w:rPr>
                <w:rFonts w:ascii="Arial Narrow" w:hAnsi="Arial Narrow"/>
                <w:color w:val="000000"/>
                <w:szCs w:val="24"/>
                <w:lang w:eastAsia="en-AU"/>
              </w:rPr>
            </w:pPr>
            <w:r w:rsidRPr="008F4D7B">
              <w:rPr>
                <w:rFonts w:ascii="Arial Narrow" w:hAnsi="Arial Narrow"/>
                <w:color w:val="000000"/>
                <w:szCs w:val="24"/>
                <w:lang w:eastAsia="en-AU"/>
              </w:rPr>
              <w:t>8.84%</w:t>
            </w:r>
          </w:p>
        </w:tc>
      </w:tr>
      <w:tr w:rsidR="008F4D7B" w:rsidRPr="008F4D7B" w14:paraId="201EFCF4" w14:textId="77777777" w:rsidTr="001D2B9C">
        <w:trPr>
          <w:trHeight w:val="600"/>
        </w:trPr>
        <w:tc>
          <w:tcPr>
            <w:tcW w:w="1250" w:type="pct"/>
            <w:tcBorders>
              <w:top w:val="single" w:sz="8" w:space="0" w:color="FFFFFF"/>
              <w:left w:val="single" w:sz="8" w:space="0" w:color="auto"/>
              <w:bottom w:val="single" w:sz="8" w:space="0" w:color="auto"/>
              <w:right w:val="thinThickSmallGap" w:sz="24" w:space="0" w:color="auto"/>
            </w:tcBorders>
            <w:shd w:val="clear" w:color="000000" w:fill="4BACC6"/>
            <w:noWrap/>
            <w:vAlign w:val="center"/>
            <w:hideMark/>
          </w:tcPr>
          <w:p w14:paraId="07295291" w14:textId="77777777" w:rsidR="008F4D7B" w:rsidRPr="008F4D7B" w:rsidRDefault="008F4D7B" w:rsidP="008F4D7B">
            <w:pPr>
              <w:spacing w:after="0"/>
              <w:jc w:val="center"/>
              <w:rPr>
                <w:rFonts w:ascii="Arial Narrow" w:hAnsi="Arial Narrow"/>
                <w:b/>
                <w:bCs/>
                <w:color w:val="FFFFFF"/>
                <w:szCs w:val="24"/>
                <w:lang w:eastAsia="en-AU"/>
              </w:rPr>
            </w:pPr>
            <w:r w:rsidRPr="008F4D7B">
              <w:rPr>
                <w:rFonts w:ascii="Arial Narrow" w:hAnsi="Arial Narrow"/>
                <w:b/>
                <w:bCs/>
                <w:color w:val="FFFFFF"/>
                <w:szCs w:val="24"/>
                <w:lang w:eastAsia="en-AU"/>
              </w:rPr>
              <w:t>5</w:t>
            </w:r>
          </w:p>
        </w:tc>
        <w:tc>
          <w:tcPr>
            <w:tcW w:w="1250" w:type="pct"/>
            <w:tcBorders>
              <w:top w:val="nil"/>
              <w:left w:val="thinThickSmallGap" w:sz="24" w:space="0" w:color="auto"/>
              <w:bottom w:val="single" w:sz="8" w:space="0" w:color="auto"/>
              <w:right w:val="single" w:sz="8" w:space="0" w:color="FFFFFF"/>
            </w:tcBorders>
            <w:shd w:val="clear" w:color="000000" w:fill="A5D5E2"/>
            <w:vAlign w:val="center"/>
            <w:hideMark/>
          </w:tcPr>
          <w:p w14:paraId="57513275" w14:textId="77777777" w:rsidR="008F4D7B" w:rsidRPr="008F4D7B" w:rsidRDefault="008F4D7B" w:rsidP="008F4D7B">
            <w:pPr>
              <w:spacing w:after="0"/>
              <w:jc w:val="center"/>
              <w:rPr>
                <w:rFonts w:ascii="Arial Narrow" w:hAnsi="Arial Narrow"/>
                <w:color w:val="000000"/>
                <w:szCs w:val="24"/>
                <w:lang w:eastAsia="en-AU"/>
              </w:rPr>
            </w:pPr>
            <w:r w:rsidRPr="008F4D7B">
              <w:rPr>
                <w:rFonts w:ascii="Arial Narrow" w:hAnsi="Arial Narrow"/>
                <w:color w:val="000000"/>
                <w:szCs w:val="24"/>
                <w:lang w:eastAsia="en-AU"/>
              </w:rPr>
              <w:t>1.41%</w:t>
            </w:r>
          </w:p>
        </w:tc>
        <w:tc>
          <w:tcPr>
            <w:tcW w:w="1250" w:type="pct"/>
            <w:tcBorders>
              <w:top w:val="nil"/>
              <w:left w:val="nil"/>
              <w:bottom w:val="single" w:sz="8" w:space="0" w:color="auto"/>
              <w:right w:val="single" w:sz="8" w:space="0" w:color="FFFFFF"/>
            </w:tcBorders>
            <w:shd w:val="clear" w:color="000000" w:fill="A5D5E2"/>
            <w:noWrap/>
            <w:vAlign w:val="center"/>
            <w:hideMark/>
          </w:tcPr>
          <w:p w14:paraId="61098BAB" w14:textId="77777777" w:rsidR="008F4D7B" w:rsidRPr="008F4D7B" w:rsidRDefault="008F4D7B" w:rsidP="008F4D7B">
            <w:pPr>
              <w:spacing w:after="0"/>
              <w:jc w:val="center"/>
              <w:rPr>
                <w:rFonts w:ascii="Arial Narrow" w:hAnsi="Arial Narrow"/>
                <w:color w:val="000000"/>
                <w:szCs w:val="24"/>
                <w:lang w:eastAsia="en-AU"/>
              </w:rPr>
            </w:pPr>
            <w:r w:rsidRPr="008F4D7B">
              <w:rPr>
                <w:rFonts w:ascii="Arial Narrow" w:hAnsi="Arial Narrow"/>
                <w:color w:val="000000"/>
                <w:szCs w:val="24"/>
                <w:lang w:eastAsia="en-AU"/>
              </w:rPr>
              <w:t>1.36%</w:t>
            </w:r>
          </w:p>
        </w:tc>
        <w:tc>
          <w:tcPr>
            <w:tcW w:w="1250" w:type="pct"/>
            <w:tcBorders>
              <w:top w:val="nil"/>
              <w:left w:val="nil"/>
              <w:bottom w:val="single" w:sz="8" w:space="0" w:color="auto"/>
              <w:right w:val="single" w:sz="8" w:space="0" w:color="auto"/>
            </w:tcBorders>
            <w:shd w:val="clear" w:color="auto" w:fill="B6DDE8" w:themeFill="accent5" w:themeFillTint="66"/>
            <w:noWrap/>
            <w:vAlign w:val="center"/>
            <w:hideMark/>
          </w:tcPr>
          <w:p w14:paraId="463FFECE" w14:textId="77777777" w:rsidR="008F4D7B" w:rsidRPr="008F4D7B" w:rsidRDefault="008F4D7B" w:rsidP="008F4D7B">
            <w:pPr>
              <w:spacing w:after="0"/>
              <w:jc w:val="center"/>
              <w:rPr>
                <w:rFonts w:ascii="Arial Narrow" w:hAnsi="Arial Narrow"/>
                <w:color w:val="000000"/>
                <w:szCs w:val="24"/>
                <w:lang w:eastAsia="en-AU"/>
              </w:rPr>
            </w:pPr>
            <w:r w:rsidRPr="008F4D7B">
              <w:rPr>
                <w:rFonts w:ascii="Arial Narrow" w:hAnsi="Arial Narrow"/>
                <w:color w:val="000000"/>
                <w:szCs w:val="24"/>
                <w:lang w:eastAsia="en-AU"/>
              </w:rPr>
              <w:t>1.68%</w:t>
            </w:r>
          </w:p>
        </w:tc>
      </w:tr>
      <w:tr w:rsidR="008F4D7B" w:rsidRPr="008F4D7B" w14:paraId="627DA430" w14:textId="77777777" w:rsidTr="001D2B9C">
        <w:trPr>
          <w:trHeight w:val="600"/>
        </w:trPr>
        <w:tc>
          <w:tcPr>
            <w:tcW w:w="1250" w:type="pct"/>
            <w:tcBorders>
              <w:top w:val="single" w:sz="8" w:space="0" w:color="auto"/>
              <w:left w:val="single" w:sz="8" w:space="0" w:color="auto"/>
              <w:bottom w:val="single" w:sz="8" w:space="0" w:color="auto"/>
              <w:right w:val="single" w:sz="12" w:space="0" w:color="FFFFFF"/>
            </w:tcBorders>
            <w:shd w:val="clear" w:color="auto" w:fill="auto"/>
            <w:noWrap/>
            <w:hideMark/>
          </w:tcPr>
          <w:p w14:paraId="5FDAE77E" w14:textId="77777777" w:rsidR="008F4D7B" w:rsidRPr="001D2B9C" w:rsidRDefault="008F4D7B" w:rsidP="008F4D7B">
            <w:pPr>
              <w:spacing w:after="0"/>
              <w:jc w:val="left"/>
              <w:rPr>
                <w:rFonts w:ascii="Times New Roman" w:hAnsi="Times New Roman"/>
                <w:b/>
                <w:color w:val="000000"/>
                <w:sz w:val="20"/>
                <w:lang w:eastAsia="en-AU"/>
              </w:rPr>
            </w:pPr>
          </w:p>
        </w:tc>
        <w:tc>
          <w:tcPr>
            <w:tcW w:w="1250" w:type="pct"/>
            <w:tcBorders>
              <w:top w:val="single" w:sz="8" w:space="0" w:color="auto"/>
              <w:left w:val="nil"/>
              <w:bottom w:val="single" w:sz="8" w:space="0" w:color="auto"/>
              <w:right w:val="single" w:sz="8" w:space="0" w:color="FFFFFF"/>
            </w:tcBorders>
            <w:shd w:val="clear" w:color="auto" w:fill="auto"/>
            <w:vAlign w:val="center"/>
            <w:hideMark/>
          </w:tcPr>
          <w:p w14:paraId="6BEFB838" w14:textId="77777777" w:rsidR="008F4D7B" w:rsidRPr="001D2B9C" w:rsidRDefault="008F4D7B" w:rsidP="008F4D7B">
            <w:pPr>
              <w:spacing w:after="0"/>
              <w:jc w:val="center"/>
              <w:rPr>
                <w:rFonts w:ascii="Arial Narrow" w:hAnsi="Arial Narrow"/>
                <w:b/>
                <w:color w:val="000000"/>
                <w:szCs w:val="24"/>
                <w:lang w:eastAsia="en-AU"/>
              </w:rPr>
            </w:pPr>
            <w:r w:rsidRPr="001D2B9C">
              <w:rPr>
                <w:rFonts w:ascii="Arial Narrow" w:hAnsi="Arial Narrow"/>
                <w:b/>
                <w:color w:val="000000"/>
                <w:szCs w:val="24"/>
                <w:lang w:eastAsia="en-AU"/>
              </w:rPr>
              <w:t>100.00%</w:t>
            </w:r>
          </w:p>
        </w:tc>
        <w:tc>
          <w:tcPr>
            <w:tcW w:w="1250" w:type="pct"/>
            <w:tcBorders>
              <w:top w:val="single" w:sz="8" w:space="0" w:color="auto"/>
              <w:left w:val="nil"/>
              <w:bottom w:val="single" w:sz="8" w:space="0" w:color="auto"/>
              <w:right w:val="single" w:sz="8" w:space="0" w:color="FFFFFF"/>
            </w:tcBorders>
            <w:shd w:val="clear" w:color="auto" w:fill="auto"/>
            <w:vAlign w:val="center"/>
            <w:hideMark/>
          </w:tcPr>
          <w:p w14:paraId="667B2850" w14:textId="77777777" w:rsidR="008F4D7B" w:rsidRPr="001D2B9C" w:rsidRDefault="008F4D7B" w:rsidP="008F4D7B">
            <w:pPr>
              <w:spacing w:after="0"/>
              <w:jc w:val="center"/>
              <w:rPr>
                <w:rFonts w:ascii="Arial Narrow" w:hAnsi="Arial Narrow"/>
                <w:b/>
                <w:color w:val="000000"/>
                <w:szCs w:val="24"/>
                <w:lang w:eastAsia="en-AU"/>
              </w:rPr>
            </w:pPr>
            <w:r w:rsidRPr="001D2B9C">
              <w:rPr>
                <w:rFonts w:ascii="Arial Narrow" w:hAnsi="Arial Narrow"/>
                <w:b/>
                <w:color w:val="000000"/>
                <w:szCs w:val="24"/>
                <w:lang w:eastAsia="en-AU"/>
              </w:rPr>
              <w:t>100.00%</w:t>
            </w:r>
          </w:p>
        </w:tc>
        <w:tc>
          <w:tcPr>
            <w:tcW w:w="1250" w:type="pct"/>
            <w:tcBorders>
              <w:top w:val="single" w:sz="8" w:space="0" w:color="auto"/>
              <w:left w:val="nil"/>
              <w:bottom w:val="single" w:sz="8" w:space="0" w:color="auto"/>
              <w:right w:val="single" w:sz="8" w:space="0" w:color="auto"/>
            </w:tcBorders>
            <w:shd w:val="clear" w:color="auto" w:fill="auto"/>
            <w:vAlign w:val="center"/>
            <w:hideMark/>
          </w:tcPr>
          <w:p w14:paraId="1DC67B87" w14:textId="77777777" w:rsidR="008F4D7B" w:rsidRPr="001D2B9C" w:rsidRDefault="008F4D7B" w:rsidP="008F4D7B">
            <w:pPr>
              <w:spacing w:after="0"/>
              <w:jc w:val="center"/>
              <w:rPr>
                <w:rFonts w:ascii="Arial Narrow" w:hAnsi="Arial Narrow"/>
                <w:b/>
                <w:color w:val="000000"/>
                <w:szCs w:val="24"/>
                <w:lang w:eastAsia="en-AU"/>
              </w:rPr>
            </w:pPr>
            <w:r w:rsidRPr="001D2B9C">
              <w:rPr>
                <w:rFonts w:ascii="Arial Narrow" w:hAnsi="Arial Narrow"/>
                <w:b/>
                <w:color w:val="000000"/>
                <w:szCs w:val="24"/>
                <w:lang w:eastAsia="en-AU"/>
              </w:rPr>
              <w:t>100.00%</w:t>
            </w:r>
          </w:p>
        </w:tc>
      </w:tr>
    </w:tbl>
    <w:p w14:paraId="09109D7B" w14:textId="77777777" w:rsidR="001F45D1" w:rsidRDefault="001F45D1" w:rsidP="00EF6DD6">
      <w:pPr>
        <w:pStyle w:val="BodyText"/>
        <w:tabs>
          <w:tab w:val="left" w:pos="851"/>
        </w:tabs>
        <w:spacing w:after="120"/>
        <w:jc w:val="center"/>
        <w:rPr>
          <w:rFonts w:cs="Arial"/>
          <w:b/>
          <w:i/>
          <w:color w:val="0070C0"/>
          <w:szCs w:val="24"/>
        </w:rPr>
      </w:pPr>
    </w:p>
    <w:p w14:paraId="5D763B91" w14:textId="77777777" w:rsidR="001D08C6" w:rsidRDefault="009718E5" w:rsidP="001D08C6">
      <w:pPr>
        <w:pStyle w:val="BodyText"/>
        <w:tabs>
          <w:tab w:val="left" w:pos="851"/>
        </w:tabs>
        <w:spacing w:after="120"/>
        <w:jc w:val="left"/>
        <w:rPr>
          <w:rFonts w:cs="Arial"/>
          <w:szCs w:val="24"/>
        </w:rPr>
      </w:pPr>
      <w:r>
        <w:rPr>
          <w:rFonts w:cs="Arial"/>
          <w:szCs w:val="24"/>
        </w:rPr>
        <w:lastRenderedPageBreak/>
        <w:t>Graph 5.1.</w:t>
      </w:r>
      <w:r w:rsidR="00367FA9">
        <w:rPr>
          <w:rFonts w:cs="Arial"/>
          <w:szCs w:val="24"/>
        </w:rPr>
        <w:t>2</w:t>
      </w:r>
      <w:r>
        <w:rPr>
          <w:rFonts w:cs="Arial"/>
          <w:szCs w:val="24"/>
        </w:rPr>
        <w:t>B</w:t>
      </w:r>
      <w:r w:rsidR="001D08C6">
        <w:rPr>
          <w:rFonts w:cs="Arial"/>
          <w:szCs w:val="24"/>
        </w:rPr>
        <w:t xml:space="preserve"> below shows the breakdown of footpath condition by suburb.</w:t>
      </w:r>
    </w:p>
    <w:p w14:paraId="1BD8193F" w14:textId="24AAF29C" w:rsidR="001D08C6" w:rsidRPr="00B423A2" w:rsidRDefault="003735BB" w:rsidP="00616E47">
      <w:pPr>
        <w:keepNext/>
        <w:rPr>
          <w:b/>
          <w:iCs/>
          <w:color w:val="0070C0"/>
          <w:szCs w:val="22"/>
        </w:rPr>
      </w:pPr>
      <w:r w:rsidRPr="00B423A2">
        <w:rPr>
          <w:b/>
          <w:iCs/>
          <w:color w:val="0070C0"/>
          <w:szCs w:val="22"/>
        </w:rPr>
        <w:t xml:space="preserve">Graph </w:t>
      </w:r>
      <w:proofErr w:type="gramStart"/>
      <w:r w:rsidRPr="00B423A2">
        <w:rPr>
          <w:b/>
          <w:iCs/>
          <w:color w:val="0070C0"/>
          <w:szCs w:val="22"/>
        </w:rPr>
        <w:t>5.1.</w:t>
      </w:r>
      <w:r w:rsidR="00367FA9" w:rsidRPr="00B423A2">
        <w:rPr>
          <w:b/>
          <w:iCs/>
          <w:color w:val="0070C0"/>
          <w:szCs w:val="22"/>
        </w:rPr>
        <w:t>2</w:t>
      </w:r>
      <w:r w:rsidRPr="00B423A2">
        <w:rPr>
          <w:b/>
          <w:iCs/>
          <w:color w:val="0070C0"/>
          <w:szCs w:val="22"/>
        </w:rPr>
        <w:t xml:space="preserve">B  </w:t>
      </w:r>
      <w:r w:rsidR="001D08C6" w:rsidRPr="00B423A2">
        <w:rPr>
          <w:b/>
          <w:iCs/>
          <w:color w:val="0070C0"/>
          <w:szCs w:val="22"/>
        </w:rPr>
        <w:t>Condition</w:t>
      </w:r>
      <w:proofErr w:type="gramEnd"/>
      <w:r w:rsidR="001D08C6" w:rsidRPr="00B423A2">
        <w:rPr>
          <w:b/>
          <w:iCs/>
          <w:color w:val="0070C0"/>
          <w:szCs w:val="22"/>
        </w:rPr>
        <w:t xml:space="preserve"> Profile – Footpaths by Suburb</w:t>
      </w:r>
      <w:r w:rsidR="00184633" w:rsidRPr="00B423A2">
        <w:rPr>
          <w:b/>
          <w:iCs/>
          <w:color w:val="0070C0"/>
          <w:szCs w:val="22"/>
        </w:rPr>
        <w:t xml:space="preserve"> </w:t>
      </w:r>
      <w:r w:rsidR="00B82494" w:rsidRPr="00B423A2" w:rsidDel="00183325">
        <w:rPr>
          <w:b/>
          <w:iCs/>
          <w:color w:val="0070C0"/>
          <w:szCs w:val="22"/>
        </w:rPr>
        <w:t xml:space="preserve"> </w:t>
      </w:r>
    </w:p>
    <w:p w14:paraId="4C4D4B1F" w14:textId="77777777" w:rsidR="001D08C6" w:rsidRDefault="00004027" w:rsidP="00EF6DD6">
      <w:pPr>
        <w:pStyle w:val="BodyText"/>
        <w:tabs>
          <w:tab w:val="left" w:pos="851"/>
        </w:tabs>
        <w:spacing w:after="120"/>
        <w:jc w:val="center"/>
        <w:rPr>
          <w:rFonts w:cs="Arial"/>
          <w:b/>
          <w:i/>
          <w:color w:val="0070C0"/>
          <w:szCs w:val="24"/>
        </w:rPr>
      </w:pPr>
      <w:r>
        <w:rPr>
          <w:noProof/>
          <w:lang w:eastAsia="en-AU"/>
        </w:rPr>
        <w:drawing>
          <wp:inline distT="0" distB="0" distL="0" distR="0" wp14:anchorId="588FA67B" wp14:editId="19F28EE2">
            <wp:extent cx="5723906" cy="6068291"/>
            <wp:effectExtent l="0" t="0" r="10160" b="2794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C47B7CE" w14:textId="77777777" w:rsidR="002C355B" w:rsidRDefault="002C355B">
      <w:pPr>
        <w:spacing w:after="0"/>
        <w:jc w:val="left"/>
        <w:rPr>
          <w:rFonts w:cs="Arial"/>
          <w:bCs/>
          <w:color w:val="0070C0"/>
          <w:szCs w:val="26"/>
        </w:rPr>
      </w:pPr>
      <w:r>
        <w:br w:type="page"/>
      </w:r>
    </w:p>
    <w:p w14:paraId="766347FA" w14:textId="77777777" w:rsidR="00E37439" w:rsidRPr="00B423A2" w:rsidRDefault="009F6401" w:rsidP="009F6401">
      <w:pPr>
        <w:pStyle w:val="Heading3"/>
        <w:rPr>
          <w:iCs/>
          <w:color w:val="0070C0"/>
        </w:rPr>
      </w:pPr>
      <w:bookmarkStart w:id="31" w:name="_Toc56419070"/>
      <w:r w:rsidRPr="00B423A2">
        <w:rPr>
          <w:iCs/>
          <w:color w:val="0070C0"/>
        </w:rPr>
        <w:lastRenderedPageBreak/>
        <w:t>5.1.3</w:t>
      </w:r>
      <w:r w:rsidRPr="00B423A2">
        <w:rPr>
          <w:iCs/>
          <w:color w:val="0070C0"/>
        </w:rPr>
        <w:tab/>
        <w:t>Useful life</w:t>
      </w:r>
      <w:bookmarkEnd w:id="31"/>
    </w:p>
    <w:p w14:paraId="59CD4279" w14:textId="77777777" w:rsidR="009F6401" w:rsidRDefault="00FA7026" w:rsidP="006A1785">
      <w:r>
        <w:t xml:space="preserve">Based on </w:t>
      </w:r>
      <w:r w:rsidR="004D5314">
        <w:t>the current depreciation rate</w:t>
      </w:r>
      <w:r w:rsidR="00687EB1">
        <w:t xml:space="preserve"> a useful life has been applied to each footpath by surface type. </w:t>
      </w:r>
    </w:p>
    <w:p w14:paraId="327BF127" w14:textId="77777777" w:rsidR="00AA1666" w:rsidRPr="00B423A2" w:rsidRDefault="00690C73" w:rsidP="00616E47">
      <w:pPr>
        <w:keepNext/>
        <w:rPr>
          <w:b/>
          <w:iCs/>
          <w:color w:val="0070C0"/>
          <w:szCs w:val="22"/>
        </w:rPr>
      </w:pPr>
      <w:r w:rsidRPr="00B423A2">
        <w:rPr>
          <w:b/>
          <w:iCs/>
          <w:color w:val="0070C0"/>
          <w:szCs w:val="22"/>
        </w:rPr>
        <w:t xml:space="preserve">Table 5.1.3A </w:t>
      </w:r>
      <w:r w:rsidRPr="00B423A2">
        <w:rPr>
          <w:b/>
          <w:iCs/>
          <w:color w:val="0070C0"/>
          <w:szCs w:val="22"/>
        </w:rPr>
        <w:tab/>
      </w:r>
      <w:r w:rsidR="000C3C26" w:rsidRPr="00B423A2">
        <w:rPr>
          <w:b/>
          <w:iCs/>
          <w:color w:val="0070C0"/>
          <w:szCs w:val="22"/>
        </w:rPr>
        <w:t>Footpath surface and useful life</w:t>
      </w:r>
    </w:p>
    <w:tbl>
      <w:tblPr>
        <w:tblW w:w="5000" w:type="pct"/>
        <w:tblLook w:val="04A0" w:firstRow="1" w:lastRow="0" w:firstColumn="1" w:lastColumn="0" w:noHBand="0" w:noVBand="1"/>
      </w:tblPr>
      <w:tblGrid>
        <w:gridCol w:w="1864"/>
        <w:gridCol w:w="2198"/>
        <w:gridCol w:w="1727"/>
        <w:gridCol w:w="1727"/>
        <w:gridCol w:w="1727"/>
      </w:tblGrid>
      <w:tr w:rsidR="00AA1666" w:rsidRPr="00AA1666" w14:paraId="45993F97" w14:textId="77777777" w:rsidTr="00DC3BEB">
        <w:trPr>
          <w:trHeight w:val="600"/>
        </w:trPr>
        <w:tc>
          <w:tcPr>
            <w:tcW w:w="1009" w:type="pct"/>
            <w:tcBorders>
              <w:top w:val="single" w:sz="8" w:space="0" w:color="auto"/>
              <w:left w:val="single" w:sz="8" w:space="0" w:color="auto"/>
              <w:bottom w:val="thinThickSmallGap" w:sz="24" w:space="0" w:color="auto"/>
              <w:right w:val="single" w:sz="8" w:space="0" w:color="FFFFFF"/>
            </w:tcBorders>
            <w:shd w:val="clear" w:color="000000" w:fill="4BACC6"/>
            <w:vAlign w:val="center"/>
            <w:hideMark/>
          </w:tcPr>
          <w:p w14:paraId="57DF2CCC" w14:textId="77777777" w:rsidR="00AA1666" w:rsidRPr="00AA1666" w:rsidRDefault="00AA1666" w:rsidP="00AA1666">
            <w:pPr>
              <w:spacing w:after="0"/>
              <w:jc w:val="center"/>
              <w:rPr>
                <w:rFonts w:ascii="Arial Narrow" w:hAnsi="Arial Narrow"/>
                <w:color w:val="FFFFFF"/>
                <w:szCs w:val="24"/>
                <w:lang w:eastAsia="en-AU"/>
              </w:rPr>
            </w:pPr>
            <w:r w:rsidRPr="00AA1666">
              <w:rPr>
                <w:rFonts w:ascii="Arial Narrow" w:hAnsi="Arial Narrow"/>
                <w:color w:val="FFFFFF"/>
                <w:szCs w:val="24"/>
                <w:lang w:eastAsia="en-AU"/>
              </w:rPr>
              <w:t>Surface material</w:t>
            </w:r>
          </w:p>
        </w:tc>
        <w:tc>
          <w:tcPr>
            <w:tcW w:w="1189" w:type="pct"/>
            <w:tcBorders>
              <w:top w:val="single" w:sz="8" w:space="0" w:color="auto"/>
              <w:left w:val="nil"/>
              <w:bottom w:val="thinThickSmallGap" w:sz="24" w:space="0" w:color="auto"/>
              <w:right w:val="single" w:sz="8" w:space="0" w:color="FFFFFF"/>
            </w:tcBorders>
            <w:shd w:val="clear" w:color="000000" w:fill="4BACC6"/>
            <w:vAlign w:val="center"/>
            <w:hideMark/>
          </w:tcPr>
          <w:p w14:paraId="27C680D4" w14:textId="77777777" w:rsidR="00AA1666" w:rsidRPr="00AA1666" w:rsidRDefault="00AA1666" w:rsidP="00AA1666">
            <w:pPr>
              <w:spacing w:after="0"/>
              <w:jc w:val="center"/>
              <w:rPr>
                <w:rFonts w:ascii="Arial Narrow" w:hAnsi="Arial Narrow"/>
                <w:color w:val="FFFFFF"/>
                <w:szCs w:val="24"/>
                <w:lang w:eastAsia="en-AU"/>
              </w:rPr>
            </w:pPr>
            <w:r w:rsidRPr="00AA1666">
              <w:rPr>
                <w:rFonts w:ascii="Arial Narrow" w:hAnsi="Arial Narrow"/>
                <w:color w:val="FFFFFF"/>
                <w:szCs w:val="24"/>
                <w:lang w:eastAsia="en-AU"/>
              </w:rPr>
              <w:t>Jurisdiction</w:t>
            </w:r>
          </w:p>
        </w:tc>
        <w:tc>
          <w:tcPr>
            <w:tcW w:w="934" w:type="pct"/>
            <w:tcBorders>
              <w:top w:val="single" w:sz="8" w:space="0" w:color="auto"/>
              <w:left w:val="nil"/>
              <w:bottom w:val="thinThickSmallGap" w:sz="24" w:space="0" w:color="auto"/>
              <w:right w:val="single" w:sz="8" w:space="0" w:color="FFFFFF"/>
            </w:tcBorders>
            <w:shd w:val="clear" w:color="000000" w:fill="4BACC6"/>
            <w:vAlign w:val="center"/>
            <w:hideMark/>
          </w:tcPr>
          <w:p w14:paraId="0548FC04" w14:textId="77777777" w:rsidR="00AA1666" w:rsidRPr="00AA1666" w:rsidRDefault="00AA1666" w:rsidP="00AA1666">
            <w:pPr>
              <w:spacing w:after="0"/>
              <w:jc w:val="center"/>
              <w:rPr>
                <w:rFonts w:ascii="Arial Narrow" w:hAnsi="Arial Narrow"/>
                <w:color w:val="FFFFFF"/>
                <w:szCs w:val="24"/>
                <w:lang w:eastAsia="en-AU"/>
              </w:rPr>
            </w:pPr>
            <w:r w:rsidRPr="00AA1666">
              <w:rPr>
                <w:rFonts w:ascii="Arial Narrow" w:hAnsi="Arial Narrow"/>
                <w:color w:val="FFFFFF"/>
                <w:szCs w:val="24"/>
                <w:lang w:eastAsia="en-AU"/>
              </w:rPr>
              <w:t>Length (km)</w:t>
            </w:r>
          </w:p>
        </w:tc>
        <w:tc>
          <w:tcPr>
            <w:tcW w:w="934" w:type="pct"/>
            <w:tcBorders>
              <w:top w:val="single" w:sz="8" w:space="0" w:color="auto"/>
              <w:left w:val="nil"/>
              <w:bottom w:val="thinThickSmallGap" w:sz="24" w:space="0" w:color="auto"/>
              <w:right w:val="single" w:sz="8" w:space="0" w:color="FFFFFF"/>
            </w:tcBorders>
            <w:shd w:val="clear" w:color="000000" w:fill="4BACC6"/>
            <w:vAlign w:val="center"/>
            <w:hideMark/>
          </w:tcPr>
          <w:p w14:paraId="5BF8E55E" w14:textId="77777777" w:rsidR="00AA1666" w:rsidRPr="00AA1666" w:rsidRDefault="00AA1666" w:rsidP="00AA1666">
            <w:pPr>
              <w:spacing w:after="0"/>
              <w:jc w:val="center"/>
              <w:rPr>
                <w:rFonts w:ascii="Arial Narrow" w:hAnsi="Arial Narrow"/>
                <w:color w:val="FFFFFF"/>
                <w:szCs w:val="24"/>
                <w:lang w:eastAsia="en-AU"/>
              </w:rPr>
            </w:pPr>
            <w:r w:rsidRPr="00AA1666">
              <w:rPr>
                <w:rFonts w:ascii="Arial Narrow" w:hAnsi="Arial Narrow"/>
                <w:color w:val="FFFFFF"/>
                <w:szCs w:val="24"/>
                <w:lang w:eastAsia="en-AU"/>
              </w:rPr>
              <w:t>Area (m²)</w:t>
            </w:r>
          </w:p>
        </w:tc>
        <w:tc>
          <w:tcPr>
            <w:tcW w:w="934" w:type="pct"/>
            <w:tcBorders>
              <w:top w:val="single" w:sz="8" w:space="0" w:color="auto"/>
              <w:left w:val="nil"/>
              <w:bottom w:val="thinThickSmallGap" w:sz="24" w:space="0" w:color="auto"/>
              <w:right w:val="single" w:sz="8" w:space="0" w:color="auto"/>
            </w:tcBorders>
            <w:shd w:val="clear" w:color="000000" w:fill="4BACC6"/>
            <w:vAlign w:val="center"/>
            <w:hideMark/>
          </w:tcPr>
          <w:p w14:paraId="76841EA9" w14:textId="77777777" w:rsidR="00AA1666" w:rsidRPr="00AA1666" w:rsidRDefault="00AA1666" w:rsidP="00AA1666">
            <w:pPr>
              <w:spacing w:after="0"/>
              <w:jc w:val="center"/>
              <w:rPr>
                <w:rFonts w:ascii="Arial Narrow" w:hAnsi="Arial Narrow"/>
                <w:color w:val="FFFFFF"/>
                <w:szCs w:val="24"/>
                <w:lang w:eastAsia="en-AU"/>
              </w:rPr>
            </w:pPr>
            <w:r w:rsidRPr="00AA1666">
              <w:rPr>
                <w:rFonts w:ascii="Arial Narrow" w:hAnsi="Arial Narrow"/>
                <w:color w:val="FFFFFF"/>
                <w:szCs w:val="24"/>
                <w:lang w:eastAsia="en-AU"/>
              </w:rPr>
              <w:t>Useful Life</w:t>
            </w:r>
          </w:p>
        </w:tc>
      </w:tr>
      <w:tr w:rsidR="00AA1666" w:rsidRPr="00AA1666" w14:paraId="0DF55E72" w14:textId="77777777" w:rsidTr="00DC3BEB">
        <w:trPr>
          <w:trHeight w:val="600"/>
        </w:trPr>
        <w:tc>
          <w:tcPr>
            <w:tcW w:w="1009" w:type="pct"/>
            <w:vMerge w:val="restart"/>
            <w:tcBorders>
              <w:top w:val="thinThickSmallGap" w:sz="24" w:space="0" w:color="auto"/>
              <w:left w:val="single" w:sz="8" w:space="0" w:color="auto"/>
              <w:bottom w:val="single" w:sz="8" w:space="0" w:color="FFFFFF"/>
              <w:right w:val="thinThickSmallGap" w:sz="24" w:space="0" w:color="auto"/>
            </w:tcBorders>
            <w:shd w:val="clear" w:color="000000" w:fill="4BACC6"/>
            <w:vAlign w:val="center"/>
            <w:hideMark/>
          </w:tcPr>
          <w:p w14:paraId="232969FC" w14:textId="77777777" w:rsidR="00AA1666" w:rsidRPr="00AA1666" w:rsidRDefault="00AA1666" w:rsidP="00AA1666">
            <w:pPr>
              <w:spacing w:after="0"/>
              <w:jc w:val="center"/>
              <w:rPr>
                <w:rFonts w:ascii="Arial Narrow" w:hAnsi="Arial Narrow"/>
                <w:b/>
                <w:bCs/>
                <w:color w:val="FFFFFF"/>
                <w:szCs w:val="24"/>
                <w:lang w:eastAsia="en-AU"/>
              </w:rPr>
            </w:pPr>
            <w:r w:rsidRPr="00AA1666">
              <w:rPr>
                <w:rFonts w:ascii="Arial Narrow" w:hAnsi="Arial Narrow"/>
                <w:b/>
                <w:bCs/>
                <w:color w:val="FFFFFF"/>
                <w:szCs w:val="24"/>
                <w:lang w:eastAsia="en-AU"/>
              </w:rPr>
              <w:t>Asphalt</w:t>
            </w:r>
          </w:p>
        </w:tc>
        <w:tc>
          <w:tcPr>
            <w:tcW w:w="1189" w:type="pct"/>
            <w:tcBorders>
              <w:top w:val="thinThickSmallGap" w:sz="24" w:space="0" w:color="auto"/>
              <w:left w:val="thinThickSmallGap" w:sz="24" w:space="0" w:color="auto"/>
              <w:bottom w:val="single" w:sz="8" w:space="0" w:color="FFFFFF"/>
              <w:right w:val="single" w:sz="8" w:space="0" w:color="FFFFFF"/>
            </w:tcBorders>
            <w:shd w:val="clear" w:color="000000" w:fill="A5D5E2"/>
            <w:vAlign w:val="center"/>
            <w:hideMark/>
          </w:tcPr>
          <w:p w14:paraId="06D3B221" w14:textId="77777777" w:rsidR="00AA1666" w:rsidRPr="00AA1666" w:rsidRDefault="00AA1666" w:rsidP="00AA1666">
            <w:pPr>
              <w:spacing w:after="0"/>
              <w:jc w:val="center"/>
              <w:rPr>
                <w:rFonts w:ascii="Arial Narrow" w:hAnsi="Arial Narrow"/>
                <w:color w:val="000000"/>
                <w:szCs w:val="24"/>
                <w:lang w:eastAsia="en-AU"/>
              </w:rPr>
            </w:pPr>
            <w:r w:rsidRPr="00AA1666">
              <w:rPr>
                <w:rFonts w:ascii="Arial Narrow" w:hAnsi="Arial Narrow"/>
                <w:color w:val="000000"/>
                <w:szCs w:val="24"/>
                <w:lang w:eastAsia="en-AU"/>
              </w:rPr>
              <w:t>Parks</w:t>
            </w:r>
          </w:p>
        </w:tc>
        <w:tc>
          <w:tcPr>
            <w:tcW w:w="934" w:type="pct"/>
            <w:tcBorders>
              <w:top w:val="thinThickSmallGap" w:sz="24" w:space="0" w:color="auto"/>
              <w:left w:val="nil"/>
              <w:bottom w:val="single" w:sz="8" w:space="0" w:color="FFFFFF"/>
              <w:right w:val="single" w:sz="8" w:space="0" w:color="FFFFFF"/>
            </w:tcBorders>
            <w:shd w:val="clear" w:color="000000" w:fill="A5D5E2"/>
            <w:vAlign w:val="center"/>
            <w:hideMark/>
          </w:tcPr>
          <w:p w14:paraId="02655DB4" w14:textId="77777777" w:rsidR="00AA1666" w:rsidRPr="00AA1666" w:rsidRDefault="00AA1666" w:rsidP="00AA1666">
            <w:pPr>
              <w:spacing w:after="0"/>
              <w:jc w:val="center"/>
              <w:rPr>
                <w:rFonts w:ascii="Arial Narrow" w:hAnsi="Arial Narrow"/>
                <w:color w:val="000000"/>
                <w:szCs w:val="24"/>
                <w:lang w:eastAsia="en-AU"/>
              </w:rPr>
            </w:pPr>
            <w:r w:rsidRPr="00AA1666">
              <w:rPr>
                <w:rFonts w:ascii="Arial Narrow" w:hAnsi="Arial Narrow"/>
                <w:color w:val="000000"/>
                <w:szCs w:val="24"/>
                <w:lang w:eastAsia="en-AU"/>
              </w:rPr>
              <w:t>38.95</w:t>
            </w:r>
          </w:p>
        </w:tc>
        <w:tc>
          <w:tcPr>
            <w:tcW w:w="934" w:type="pct"/>
            <w:tcBorders>
              <w:top w:val="thinThickSmallGap" w:sz="24" w:space="0" w:color="auto"/>
              <w:left w:val="nil"/>
              <w:bottom w:val="single" w:sz="8" w:space="0" w:color="FFFFFF"/>
              <w:right w:val="single" w:sz="8" w:space="0" w:color="FFFFFF"/>
            </w:tcBorders>
            <w:shd w:val="clear" w:color="000000" w:fill="A5D5E2"/>
            <w:vAlign w:val="center"/>
            <w:hideMark/>
          </w:tcPr>
          <w:p w14:paraId="05C88156" w14:textId="77777777" w:rsidR="00AA1666" w:rsidRPr="00AA1666" w:rsidRDefault="00AA1666" w:rsidP="00AA1666">
            <w:pPr>
              <w:spacing w:after="0"/>
              <w:jc w:val="center"/>
              <w:rPr>
                <w:rFonts w:ascii="Arial Narrow" w:hAnsi="Arial Narrow"/>
                <w:color w:val="000000"/>
                <w:szCs w:val="24"/>
                <w:lang w:eastAsia="en-AU"/>
              </w:rPr>
            </w:pPr>
            <w:r w:rsidRPr="00AA1666">
              <w:rPr>
                <w:rFonts w:ascii="Arial Narrow" w:hAnsi="Arial Narrow"/>
                <w:color w:val="000000"/>
                <w:szCs w:val="24"/>
                <w:lang w:eastAsia="en-AU"/>
              </w:rPr>
              <w:t>90,471</w:t>
            </w:r>
          </w:p>
        </w:tc>
        <w:tc>
          <w:tcPr>
            <w:tcW w:w="934" w:type="pct"/>
            <w:vMerge w:val="restart"/>
            <w:tcBorders>
              <w:top w:val="thinThickSmallGap" w:sz="24" w:space="0" w:color="auto"/>
              <w:left w:val="single" w:sz="8" w:space="0" w:color="FFFFFF"/>
              <w:bottom w:val="single" w:sz="8" w:space="0" w:color="FFFFFF"/>
              <w:right w:val="single" w:sz="8" w:space="0" w:color="auto"/>
            </w:tcBorders>
            <w:shd w:val="clear" w:color="000000" w:fill="A5D5E2"/>
            <w:vAlign w:val="center"/>
            <w:hideMark/>
          </w:tcPr>
          <w:p w14:paraId="78166388" w14:textId="77777777" w:rsidR="00AA1666" w:rsidRPr="00AA1666" w:rsidRDefault="00AA1666" w:rsidP="00AA1666">
            <w:pPr>
              <w:spacing w:after="0"/>
              <w:jc w:val="center"/>
              <w:rPr>
                <w:rFonts w:ascii="Arial Narrow" w:hAnsi="Arial Narrow"/>
                <w:color w:val="000000"/>
                <w:szCs w:val="24"/>
                <w:lang w:eastAsia="en-AU"/>
              </w:rPr>
            </w:pPr>
            <w:r w:rsidRPr="00AA1666">
              <w:rPr>
                <w:rFonts w:ascii="Arial Narrow" w:hAnsi="Arial Narrow"/>
                <w:color w:val="000000"/>
                <w:szCs w:val="24"/>
                <w:lang w:eastAsia="en-AU"/>
              </w:rPr>
              <w:t>30</w:t>
            </w:r>
          </w:p>
        </w:tc>
      </w:tr>
      <w:tr w:rsidR="00AA1666" w:rsidRPr="00AA1666" w14:paraId="38034D67" w14:textId="77777777" w:rsidTr="00DC3BEB">
        <w:trPr>
          <w:trHeight w:val="600"/>
        </w:trPr>
        <w:tc>
          <w:tcPr>
            <w:tcW w:w="1009" w:type="pct"/>
            <w:vMerge/>
            <w:tcBorders>
              <w:top w:val="single" w:sz="8" w:space="0" w:color="FFFFFF"/>
              <w:left w:val="single" w:sz="8" w:space="0" w:color="auto"/>
              <w:bottom w:val="single" w:sz="8" w:space="0" w:color="FFFFFF"/>
              <w:right w:val="thinThickSmallGap" w:sz="24" w:space="0" w:color="auto"/>
            </w:tcBorders>
            <w:vAlign w:val="center"/>
            <w:hideMark/>
          </w:tcPr>
          <w:p w14:paraId="19350452" w14:textId="77777777" w:rsidR="00AA1666" w:rsidRPr="00AA1666" w:rsidRDefault="00AA1666" w:rsidP="00AA1666">
            <w:pPr>
              <w:spacing w:after="0"/>
              <w:jc w:val="left"/>
              <w:rPr>
                <w:rFonts w:ascii="Arial Narrow" w:hAnsi="Arial Narrow"/>
                <w:b/>
                <w:bCs/>
                <w:color w:val="FFFFFF"/>
                <w:szCs w:val="24"/>
                <w:lang w:eastAsia="en-AU"/>
              </w:rPr>
            </w:pPr>
          </w:p>
        </w:tc>
        <w:tc>
          <w:tcPr>
            <w:tcW w:w="1189" w:type="pct"/>
            <w:tcBorders>
              <w:top w:val="nil"/>
              <w:left w:val="thinThickSmallGap" w:sz="24" w:space="0" w:color="auto"/>
              <w:bottom w:val="single" w:sz="8" w:space="0" w:color="FFFFFF"/>
              <w:right w:val="single" w:sz="8" w:space="0" w:color="FFFFFF"/>
            </w:tcBorders>
            <w:shd w:val="clear" w:color="000000" w:fill="D2EAF1"/>
            <w:vAlign w:val="center"/>
            <w:hideMark/>
          </w:tcPr>
          <w:p w14:paraId="21F38D84" w14:textId="77777777" w:rsidR="00AA1666" w:rsidRPr="00AA1666" w:rsidRDefault="00AA1666" w:rsidP="00AA1666">
            <w:pPr>
              <w:spacing w:after="0"/>
              <w:jc w:val="center"/>
              <w:rPr>
                <w:rFonts w:ascii="Arial Narrow" w:hAnsi="Arial Narrow"/>
                <w:color w:val="000000"/>
                <w:szCs w:val="24"/>
                <w:lang w:eastAsia="en-AU"/>
              </w:rPr>
            </w:pPr>
            <w:r w:rsidRPr="00AA1666">
              <w:rPr>
                <w:rFonts w:ascii="Arial Narrow" w:hAnsi="Arial Narrow"/>
                <w:color w:val="000000"/>
                <w:szCs w:val="24"/>
                <w:lang w:eastAsia="en-AU"/>
              </w:rPr>
              <w:t>Roads</w:t>
            </w:r>
          </w:p>
        </w:tc>
        <w:tc>
          <w:tcPr>
            <w:tcW w:w="934" w:type="pct"/>
            <w:tcBorders>
              <w:top w:val="nil"/>
              <w:left w:val="nil"/>
              <w:bottom w:val="single" w:sz="8" w:space="0" w:color="FFFFFF"/>
              <w:right w:val="single" w:sz="8" w:space="0" w:color="FFFFFF"/>
            </w:tcBorders>
            <w:shd w:val="clear" w:color="000000" w:fill="D2EAF1"/>
            <w:vAlign w:val="center"/>
            <w:hideMark/>
          </w:tcPr>
          <w:p w14:paraId="1788BE9F" w14:textId="77777777" w:rsidR="00AA1666" w:rsidRPr="00AA1666" w:rsidRDefault="00AA1666" w:rsidP="00AA1666">
            <w:pPr>
              <w:spacing w:after="0"/>
              <w:jc w:val="center"/>
              <w:rPr>
                <w:rFonts w:ascii="Arial Narrow" w:hAnsi="Arial Narrow"/>
                <w:color w:val="000000"/>
                <w:szCs w:val="24"/>
                <w:lang w:eastAsia="en-AU"/>
              </w:rPr>
            </w:pPr>
            <w:r w:rsidRPr="00AA1666">
              <w:rPr>
                <w:rFonts w:ascii="Arial Narrow" w:hAnsi="Arial Narrow"/>
                <w:color w:val="000000"/>
                <w:szCs w:val="24"/>
                <w:lang w:eastAsia="en-AU"/>
              </w:rPr>
              <w:t>46.62</w:t>
            </w:r>
          </w:p>
        </w:tc>
        <w:tc>
          <w:tcPr>
            <w:tcW w:w="934" w:type="pct"/>
            <w:tcBorders>
              <w:top w:val="nil"/>
              <w:left w:val="nil"/>
              <w:bottom w:val="single" w:sz="8" w:space="0" w:color="FFFFFF"/>
              <w:right w:val="single" w:sz="8" w:space="0" w:color="FFFFFF"/>
            </w:tcBorders>
            <w:shd w:val="clear" w:color="000000" w:fill="D2EAF1"/>
            <w:vAlign w:val="center"/>
            <w:hideMark/>
          </w:tcPr>
          <w:p w14:paraId="7405A00B" w14:textId="77777777" w:rsidR="00AA1666" w:rsidRPr="00AA1666" w:rsidRDefault="00AA1666" w:rsidP="00AA1666">
            <w:pPr>
              <w:spacing w:after="0"/>
              <w:jc w:val="center"/>
              <w:rPr>
                <w:rFonts w:ascii="Arial Narrow" w:hAnsi="Arial Narrow"/>
                <w:color w:val="000000"/>
                <w:szCs w:val="24"/>
                <w:lang w:eastAsia="en-AU"/>
              </w:rPr>
            </w:pPr>
            <w:r w:rsidRPr="00AA1666">
              <w:rPr>
                <w:rFonts w:ascii="Arial Narrow" w:hAnsi="Arial Narrow"/>
                <w:color w:val="000000"/>
                <w:szCs w:val="24"/>
                <w:lang w:eastAsia="en-AU"/>
              </w:rPr>
              <w:t>106,421</w:t>
            </w:r>
          </w:p>
        </w:tc>
        <w:tc>
          <w:tcPr>
            <w:tcW w:w="934" w:type="pct"/>
            <w:vMerge/>
            <w:tcBorders>
              <w:top w:val="nil"/>
              <w:left w:val="single" w:sz="8" w:space="0" w:color="FFFFFF"/>
              <w:bottom w:val="single" w:sz="8" w:space="0" w:color="FFFFFF"/>
              <w:right w:val="single" w:sz="8" w:space="0" w:color="auto"/>
            </w:tcBorders>
            <w:vAlign w:val="center"/>
            <w:hideMark/>
          </w:tcPr>
          <w:p w14:paraId="16D9AE60" w14:textId="77777777" w:rsidR="00AA1666" w:rsidRPr="00AA1666" w:rsidRDefault="00AA1666" w:rsidP="00AA1666">
            <w:pPr>
              <w:spacing w:after="0"/>
              <w:jc w:val="left"/>
              <w:rPr>
                <w:rFonts w:ascii="Arial Narrow" w:hAnsi="Arial Narrow"/>
                <w:color w:val="000000"/>
                <w:szCs w:val="24"/>
                <w:lang w:eastAsia="en-AU"/>
              </w:rPr>
            </w:pPr>
          </w:p>
        </w:tc>
      </w:tr>
      <w:tr w:rsidR="00AA1666" w:rsidRPr="00AA1666" w14:paraId="75173B9C" w14:textId="77777777" w:rsidTr="00DC3BEB">
        <w:trPr>
          <w:trHeight w:val="600"/>
        </w:trPr>
        <w:tc>
          <w:tcPr>
            <w:tcW w:w="1009" w:type="pct"/>
            <w:vMerge w:val="restart"/>
            <w:tcBorders>
              <w:top w:val="single" w:sz="8" w:space="0" w:color="FFFFFF"/>
              <w:left w:val="single" w:sz="8" w:space="0" w:color="auto"/>
              <w:bottom w:val="single" w:sz="8" w:space="0" w:color="FFFFFF"/>
              <w:right w:val="thinThickSmallGap" w:sz="24" w:space="0" w:color="auto"/>
            </w:tcBorders>
            <w:shd w:val="clear" w:color="000000" w:fill="4BACC6"/>
            <w:vAlign w:val="center"/>
            <w:hideMark/>
          </w:tcPr>
          <w:p w14:paraId="71BD288E" w14:textId="77777777" w:rsidR="00AA1666" w:rsidRPr="00AA1666" w:rsidRDefault="00AA1666" w:rsidP="00AA1666">
            <w:pPr>
              <w:spacing w:after="0"/>
              <w:jc w:val="center"/>
              <w:rPr>
                <w:rFonts w:ascii="Arial Narrow" w:hAnsi="Arial Narrow"/>
                <w:b/>
                <w:bCs/>
                <w:color w:val="FFFFFF"/>
                <w:szCs w:val="24"/>
                <w:lang w:eastAsia="en-AU"/>
              </w:rPr>
            </w:pPr>
            <w:r w:rsidRPr="00AA1666">
              <w:rPr>
                <w:rFonts w:ascii="Arial Narrow" w:hAnsi="Arial Narrow"/>
                <w:b/>
                <w:bCs/>
                <w:color w:val="FFFFFF"/>
                <w:szCs w:val="24"/>
                <w:lang w:eastAsia="en-AU"/>
              </w:rPr>
              <w:t>Brick</w:t>
            </w:r>
          </w:p>
        </w:tc>
        <w:tc>
          <w:tcPr>
            <w:tcW w:w="1189" w:type="pct"/>
            <w:tcBorders>
              <w:top w:val="nil"/>
              <w:left w:val="thinThickSmallGap" w:sz="24" w:space="0" w:color="auto"/>
              <w:bottom w:val="single" w:sz="8" w:space="0" w:color="FFFFFF"/>
              <w:right w:val="single" w:sz="8" w:space="0" w:color="FFFFFF"/>
            </w:tcBorders>
            <w:shd w:val="clear" w:color="000000" w:fill="A5D5E2"/>
            <w:vAlign w:val="center"/>
            <w:hideMark/>
          </w:tcPr>
          <w:p w14:paraId="00C9BC03" w14:textId="77777777" w:rsidR="00AA1666" w:rsidRPr="00AA1666" w:rsidRDefault="00AA1666" w:rsidP="00AA1666">
            <w:pPr>
              <w:spacing w:after="0"/>
              <w:jc w:val="center"/>
              <w:rPr>
                <w:rFonts w:ascii="Arial Narrow" w:hAnsi="Arial Narrow"/>
                <w:color w:val="000000"/>
                <w:szCs w:val="24"/>
                <w:lang w:eastAsia="en-AU"/>
              </w:rPr>
            </w:pPr>
            <w:r w:rsidRPr="00AA1666">
              <w:rPr>
                <w:rFonts w:ascii="Arial Narrow" w:hAnsi="Arial Narrow"/>
                <w:color w:val="000000"/>
                <w:szCs w:val="24"/>
                <w:lang w:eastAsia="en-AU"/>
              </w:rPr>
              <w:t>Parks</w:t>
            </w:r>
          </w:p>
        </w:tc>
        <w:tc>
          <w:tcPr>
            <w:tcW w:w="934" w:type="pct"/>
            <w:tcBorders>
              <w:top w:val="nil"/>
              <w:left w:val="nil"/>
              <w:bottom w:val="single" w:sz="8" w:space="0" w:color="FFFFFF"/>
              <w:right w:val="single" w:sz="8" w:space="0" w:color="FFFFFF"/>
            </w:tcBorders>
            <w:shd w:val="clear" w:color="000000" w:fill="A5D5E2"/>
            <w:vAlign w:val="center"/>
            <w:hideMark/>
          </w:tcPr>
          <w:p w14:paraId="563E6C45" w14:textId="77777777" w:rsidR="00AA1666" w:rsidRPr="00AA1666" w:rsidRDefault="00AA1666" w:rsidP="00AA1666">
            <w:pPr>
              <w:spacing w:after="0"/>
              <w:jc w:val="center"/>
              <w:rPr>
                <w:rFonts w:ascii="Arial Narrow" w:hAnsi="Arial Narrow"/>
                <w:color w:val="000000"/>
                <w:szCs w:val="24"/>
                <w:lang w:eastAsia="en-AU"/>
              </w:rPr>
            </w:pPr>
            <w:r w:rsidRPr="00AA1666">
              <w:rPr>
                <w:rFonts w:ascii="Arial Narrow" w:hAnsi="Arial Narrow"/>
                <w:color w:val="000000"/>
                <w:szCs w:val="24"/>
                <w:lang w:eastAsia="en-AU"/>
              </w:rPr>
              <w:t>0.77</w:t>
            </w:r>
          </w:p>
        </w:tc>
        <w:tc>
          <w:tcPr>
            <w:tcW w:w="934" w:type="pct"/>
            <w:tcBorders>
              <w:top w:val="nil"/>
              <w:left w:val="nil"/>
              <w:bottom w:val="single" w:sz="8" w:space="0" w:color="FFFFFF"/>
              <w:right w:val="single" w:sz="8" w:space="0" w:color="FFFFFF"/>
            </w:tcBorders>
            <w:shd w:val="clear" w:color="000000" w:fill="A5D5E2"/>
            <w:vAlign w:val="center"/>
            <w:hideMark/>
          </w:tcPr>
          <w:p w14:paraId="33CC8137" w14:textId="77777777" w:rsidR="00AA1666" w:rsidRPr="00AA1666" w:rsidRDefault="00AA1666" w:rsidP="00AA1666">
            <w:pPr>
              <w:spacing w:after="0"/>
              <w:jc w:val="center"/>
              <w:rPr>
                <w:rFonts w:ascii="Arial Narrow" w:hAnsi="Arial Narrow"/>
                <w:color w:val="000000"/>
                <w:szCs w:val="24"/>
                <w:lang w:eastAsia="en-AU"/>
              </w:rPr>
            </w:pPr>
            <w:r w:rsidRPr="00AA1666">
              <w:rPr>
                <w:rFonts w:ascii="Arial Narrow" w:hAnsi="Arial Narrow"/>
                <w:color w:val="000000"/>
                <w:szCs w:val="24"/>
                <w:lang w:eastAsia="en-AU"/>
              </w:rPr>
              <w:t>2,152</w:t>
            </w:r>
          </w:p>
        </w:tc>
        <w:tc>
          <w:tcPr>
            <w:tcW w:w="934" w:type="pct"/>
            <w:vMerge w:val="restart"/>
            <w:tcBorders>
              <w:top w:val="nil"/>
              <w:left w:val="single" w:sz="8" w:space="0" w:color="FFFFFF"/>
              <w:bottom w:val="single" w:sz="8" w:space="0" w:color="FFFFFF"/>
              <w:right w:val="single" w:sz="8" w:space="0" w:color="auto"/>
            </w:tcBorders>
            <w:shd w:val="clear" w:color="000000" w:fill="A5D5E2"/>
            <w:vAlign w:val="center"/>
            <w:hideMark/>
          </w:tcPr>
          <w:p w14:paraId="4785DA5F" w14:textId="77777777" w:rsidR="00AA1666" w:rsidRPr="00AA1666" w:rsidRDefault="00AA1666" w:rsidP="00AA1666">
            <w:pPr>
              <w:spacing w:after="0"/>
              <w:jc w:val="center"/>
              <w:rPr>
                <w:rFonts w:ascii="Arial Narrow" w:hAnsi="Arial Narrow"/>
                <w:color w:val="000000"/>
                <w:szCs w:val="24"/>
                <w:lang w:eastAsia="en-AU"/>
              </w:rPr>
            </w:pPr>
            <w:r w:rsidRPr="00AA1666">
              <w:rPr>
                <w:rFonts w:ascii="Arial Narrow" w:hAnsi="Arial Narrow"/>
                <w:color w:val="000000"/>
                <w:szCs w:val="24"/>
                <w:lang w:eastAsia="en-AU"/>
              </w:rPr>
              <w:t>50</w:t>
            </w:r>
          </w:p>
        </w:tc>
      </w:tr>
      <w:tr w:rsidR="00AA1666" w:rsidRPr="00AA1666" w14:paraId="756C526D" w14:textId="77777777" w:rsidTr="00DC3BEB">
        <w:trPr>
          <w:trHeight w:val="600"/>
        </w:trPr>
        <w:tc>
          <w:tcPr>
            <w:tcW w:w="1009" w:type="pct"/>
            <w:vMerge/>
            <w:tcBorders>
              <w:top w:val="single" w:sz="8" w:space="0" w:color="FFFFFF"/>
              <w:left w:val="single" w:sz="8" w:space="0" w:color="auto"/>
              <w:bottom w:val="single" w:sz="8" w:space="0" w:color="FFFFFF"/>
              <w:right w:val="thinThickSmallGap" w:sz="24" w:space="0" w:color="auto"/>
            </w:tcBorders>
            <w:vAlign w:val="center"/>
            <w:hideMark/>
          </w:tcPr>
          <w:p w14:paraId="1756CC5B" w14:textId="77777777" w:rsidR="00AA1666" w:rsidRPr="00AA1666" w:rsidRDefault="00AA1666" w:rsidP="00AA1666">
            <w:pPr>
              <w:spacing w:after="0"/>
              <w:jc w:val="left"/>
              <w:rPr>
                <w:rFonts w:ascii="Arial Narrow" w:hAnsi="Arial Narrow"/>
                <w:b/>
                <w:bCs/>
                <w:color w:val="FFFFFF"/>
                <w:szCs w:val="24"/>
                <w:lang w:eastAsia="en-AU"/>
              </w:rPr>
            </w:pPr>
          </w:p>
        </w:tc>
        <w:tc>
          <w:tcPr>
            <w:tcW w:w="1189" w:type="pct"/>
            <w:tcBorders>
              <w:top w:val="nil"/>
              <w:left w:val="thinThickSmallGap" w:sz="24" w:space="0" w:color="auto"/>
              <w:bottom w:val="single" w:sz="8" w:space="0" w:color="FFFFFF"/>
              <w:right w:val="single" w:sz="8" w:space="0" w:color="FFFFFF"/>
            </w:tcBorders>
            <w:shd w:val="clear" w:color="000000" w:fill="D2EAF1"/>
            <w:vAlign w:val="center"/>
            <w:hideMark/>
          </w:tcPr>
          <w:p w14:paraId="77EA7C1F" w14:textId="77777777" w:rsidR="00AA1666" w:rsidRPr="00AA1666" w:rsidRDefault="00AA1666" w:rsidP="00AA1666">
            <w:pPr>
              <w:spacing w:after="0"/>
              <w:jc w:val="center"/>
              <w:rPr>
                <w:rFonts w:ascii="Arial Narrow" w:hAnsi="Arial Narrow"/>
                <w:color w:val="000000"/>
                <w:szCs w:val="24"/>
                <w:lang w:eastAsia="en-AU"/>
              </w:rPr>
            </w:pPr>
            <w:r w:rsidRPr="00AA1666">
              <w:rPr>
                <w:rFonts w:ascii="Arial Narrow" w:hAnsi="Arial Narrow"/>
                <w:color w:val="000000"/>
                <w:szCs w:val="24"/>
                <w:lang w:eastAsia="en-AU"/>
              </w:rPr>
              <w:t>Roads</w:t>
            </w:r>
          </w:p>
        </w:tc>
        <w:tc>
          <w:tcPr>
            <w:tcW w:w="934" w:type="pct"/>
            <w:tcBorders>
              <w:top w:val="nil"/>
              <w:left w:val="nil"/>
              <w:bottom w:val="single" w:sz="8" w:space="0" w:color="FFFFFF"/>
              <w:right w:val="single" w:sz="8" w:space="0" w:color="FFFFFF"/>
            </w:tcBorders>
            <w:shd w:val="clear" w:color="000000" w:fill="D2EAF1"/>
            <w:vAlign w:val="center"/>
            <w:hideMark/>
          </w:tcPr>
          <w:p w14:paraId="79A8B2E2" w14:textId="77777777" w:rsidR="00AA1666" w:rsidRPr="00AA1666" w:rsidRDefault="00AA1666" w:rsidP="00AA1666">
            <w:pPr>
              <w:spacing w:after="0"/>
              <w:jc w:val="center"/>
              <w:rPr>
                <w:rFonts w:ascii="Arial Narrow" w:hAnsi="Arial Narrow"/>
                <w:color w:val="000000"/>
                <w:szCs w:val="24"/>
                <w:lang w:eastAsia="en-AU"/>
              </w:rPr>
            </w:pPr>
            <w:r w:rsidRPr="00AA1666">
              <w:rPr>
                <w:rFonts w:ascii="Arial Narrow" w:hAnsi="Arial Narrow"/>
                <w:color w:val="000000"/>
                <w:szCs w:val="24"/>
                <w:lang w:eastAsia="en-AU"/>
              </w:rPr>
              <w:t>10.64</w:t>
            </w:r>
          </w:p>
        </w:tc>
        <w:tc>
          <w:tcPr>
            <w:tcW w:w="934" w:type="pct"/>
            <w:tcBorders>
              <w:top w:val="nil"/>
              <w:left w:val="nil"/>
              <w:bottom w:val="single" w:sz="8" w:space="0" w:color="FFFFFF"/>
              <w:right w:val="single" w:sz="8" w:space="0" w:color="FFFFFF"/>
            </w:tcBorders>
            <w:shd w:val="clear" w:color="000000" w:fill="D2EAF1"/>
            <w:vAlign w:val="center"/>
            <w:hideMark/>
          </w:tcPr>
          <w:p w14:paraId="57E39198" w14:textId="77777777" w:rsidR="00AA1666" w:rsidRPr="00AA1666" w:rsidRDefault="00AA1666" w:rsidP="00AA1666">
            <w:pPr>
              <w:spacing w:after="0"/>
              <w:jc w:val="center"/>
              <w:rPr>
                <w:rFonts w:ascii="Arial Narrow" w:hAnsi="Arial Narrow"/>
                <w:color w:val="000000"/>
                <w:szCs w:val="24"/>
                <w:lang w:eastAsia="en-AU"/>
              </w:rPr>
            </w:pPr>
            <w:r w:rsidRPr="00AA1666">
              <w:rPr>
                <w:rFonts w:ascii="Arial Narrow" w:hAnsi="Arial Narrow"/>
                <w:color w:val="000000"/>
                <w:szCs w:val="24"/>
                <w:lang w:eastAsia="en-AU"/>
              </w:rPr>
              <w:t>23,729</w:t>
            </w:r>
          </w:p>
        </w:tc>
        <w:tc>
          <w:tcPr>
            <w:tcW w:w="934" w:type="pct"/>
            <w:vMerge/>
            <w:tcBorders>
              <w:top w:val="nil"/>
              <w:left w:val="single" w:sz="8" w:space="0" w:color="FFFFFF"/>
              <w:bottom w:val="single" w:sz="8" w:space="0" w:color="FFFFFF"/>
              <w:right w:val="single" w:sz="8" w:space="0" w:color="auto"/>
            </w:tcBorders>
            <w:vAlign w:val="center"/>
            <w:hideMark/>
          </w:tcPr>
          <w:p w14:paraId="50555A0C" w14:textId="77777777" w:rsidR="00AA1666" w:rsidRPr="00AA1666" w:rsidRDefault="00AA1666" w:rsidP="00AA1666">
            <w:pPr>
              <w:spacing w:after="0"/>
              <w:jc w:val="left"/>
              <w:rPr>
                <w:rFonts w:ascii="Arial Narrow" w:hAnsi="Arial Narrow"/>
                <w:color w:val="000000"/>
                <w:szCs w:val="24"/>
                <w:lang w:eastAsia="en-AU"/>
              </w:rPr>
            </w:pPr>
          </w:p>
        </w:tc>
      </w:tr>
      <w:tr w:rsidR="00AA1666" w:rsidRPr="00AA1666" w14:paraId="22F320DB" w14:textId="77777777" w:rsidTr="00DC3BEB">
        <w:trPr>
          <w:trHeight w:val="600"/>
        </w:trPr>
        <w:tc>
          <w:tcPr>
            <w:tcW w:w="1009" w:type="pct"/>
            <w:vMerge w:val="restart"/>
            <w:tcBorders>
              <w:top w:val="single" w:sz="8" w:space="0" w:color="FFFFFF"/>
              <w:left w:val="single" w:sz="8" w:space="0" w:color="auto"/>
              <w:bottom w:val="single" w:sz="8" w:space="0" w:color="FFFFFF"/>
              <w:right w:val="thinThickSmallGap" w:sz="24" w:space="0" w:color="auto"/>
            </w:tcBorders>
            <w:shd w:val="clear" w:color="000000" w:fill="4BACC6"/>
            <w:vAlign w:val="center"/>
            <w:hideMark/>
          </w:tcPr>
          <w:p w14:paraId="57A31828" w14:textId="77777777" w:rsidR="00AA1666" w:rsidRPr="00AA1666" w:rsidRDefault="00AA1666" w:rsidP="00AA1666">
            <w:pPr>
              <w:spacing w:after="0"/>
              <w:jc w:val="center"/>
              <w:rPr>
                <w:rFonts w:ascii="Arial Narrow" w:hAnsi="Arial Narrow"/>
                <w:b/>
                <w:bCs/>
                <w:color w:val="FFFFFF"/>
                <w:szCs w:val="24"/>
                <w:lang w:eastAsia="en-AU"/>
              </w:rPr>
            </w:pPr>
            <w:r w:rsidRPr="00AA1666">
              <w:rPr>
                <w:rFonts w:ascii="Arial Narrow" w:hAnsi="Arial Narrow"/>
                <w:b/>
                <w:bCs/>
                <w:color w:val="FFFFFF"/>
                <w:szCs w:val="24"/>
                <w:lang w:eastAsia="en-AU"/>
              </w:rPr>
              <w:t>Concrete</w:t>
            </w:r>
          </w:p>
        </w:tc>
        <w:tc>
          <w:tcPr>
            <w:tcW w:w="1189" w:type="pct"/>
            <w:tcBorders>
              <w:top w:val="nil"/>
              <w:left w:val="thinThickSmallGap" w:sz="24" w:space="0" w:color="auto"/>
              <w:bottom w:val="single" w:sz="8" w:space="0" w:color="FFFFFF"/>
              <w:right w:val="single" w:sz="8" w:space="0" w:color="FFFFFF"/>
            </w:tcBorders>
            <w:shd w:val="clear" w:color="000000" w:fill="A5D5E2"/>
            <w:vAlign w:val="center"/>
            <w:hideMark/>
          </w:tcPr>
          <w:p w14:paraId="26E29A6A" w14:textId="77777777" w:rsidR="00AA1666" w:rsidRPr="00AA1666" w:rsidRDefault="00AA1666" w:rsidP="00AA1666">
            <w:pPr>
              <w:spacing w:after="0"/>
              <w:jc w:val="center"/>
              <w:rPr>
                <w:rFonts w:ascii="Arial Narrow" w:hAnsi="Arial Narrow"/>
                <w:color w:val="000000"/>
                <w:szCs w:val="24"/>
                <w:lang w:eastAsia="en-AU"/>
              </w:rPr>
            </w:pPr>
            <w:r w:rsidRPr="00AA1666">
              <w:rPr>
                <w:rFonts w:ascii="Arial Narrow" w:hAnsi="Arial Narrow"/>
                <w:color w:val="000000"/>
                <w:szCs w:val="24"/>
                <w:lang w:eastAsia="en-AU"/>
              </w:rPr>
              <w:t>Parks</w:t>
            </w:r>
          </w:p>
        </w:tc>
        <w:tc>
          <w:tcPr>
            <w:tcW w:w="934" w:type="pct"/>
            <w:tcBorders>
              <w:top w:val="nil"/>
              <w:left w:val="nil"/>
              <w:bottom w:val="single" w:sz="8" w:space="0" w:color="FFFFFF"/>
              <w:right w:val="single" w:sz="8" w:space="0" w:color="FFFFFF"/>
            </w:tcBorders>
            <w:shd w:val="clear" w:color="000000" w:fill="A5D5E2"/>
            <w:vAlign w:val="center"/>
            <w:hideMark/>
          </w:tcPr>
          <w:p w14:paraId="5E4A8CDA" w14:textId="77777777" w:rsidR="00AA1666" w:rsidRPr="00AA1666" w:rsidRDefault="00AA1666" w:rsidP="00AA1666">
            <w:pPr>
              <w:spacing w:after="0"/>
              <w:jc w:val="center"/>
              <w:rPr>
                <w:rFonts w:ascii="Arial Narrow" w:hAnsi="Arial Narrow"/>
                <w:color w:val="000000"/>
                <w:szCs w:val="24"/>
                <w:lang w:eastAsia="en-AU"/>
              </w:rPr>
            </w:pPr>
            <w:r w:rsidRPr="00AA1666">
              <w:rPr>
                <w:rFonts w:ascii="Arial Narrow" w:hAnsi="Arial Narrow"/>
                <w:color w:val="000000"/>
                <w:szCs w:val="24"/>
                <w:lang w:eastAsia="en-AU"/>
              </w:rPr>
              <w:t>71.07</w:t>
            </w:r>
          </w:p>
        </w:tc>
        <w:tc>
          <w:tcPr>
            <w:tcW w:w="934" w:type="pct"/>
            <w:tcBorders>
              <w:top w:val="nil"/>
              <w:left w:val="nil"/>
              <w:bottom w:val="single" w:sz="8" w:space="0" w:color="FFFFFF"/>
              <w:right w:val="single" w:sz="8" w:space="0" w:color="FFFFFF"/>
            </w:tcBorders>
            <w:shd w:val="clear" w:color="000000" w:fill="A5D5E2"/>
            <w:vAlign w:val="center"/>
            <w:hideMark/>
          </w:tcPr>
          <w:p w14:paraId="6D0A77CF" w14:textId="77777777" w:rsidR="00AA1666" w:rsidRPr="00AA1666" w:rsidRDefault="00AA1666" w:rsidP="00AA1666">
            <w:pPr>
              <w:spacing w:after="0"/>
              <w:jc w:val="center"/>
              <w:rPr>
                <w:rFonts w:ascii="Arial Narrow" w:hAnsi="Arial Narrow"/>
                <w:color w:val="000000"/>
                <w:szCs w:val="24"/>
                <w:lang w:eastAsia="en-AU"/>
              </w:rPr>
            </w:pPr>
            <w:r w:rsidRPr="00AA1666">
              <w:rPr>
                <w:rFonts w:ascii="Arial Narrow" w:hAnsi="Arial Narrow"/>
                <w:color w:val="000000"/>
                <w:szCs w:val="24"/>
                <w:lang w:eastAsia="en-AU"/>
              </w:rPr>
              <w:t>149,396</w:t>
            </w:r>
          </w:p>
        </w:tc>
        <w:tc>
          <w:tcPr>
            <w:tcW w:w="934" w:type="pct"/>
            <w:vMerge w:val="restart"/>
            <w:tcBorders>
              <w:top w:val="nil"/>
              <w:left w:val="single" w:sz="8" w:space="0" w:color="FFFFFF"/>
              <w:bottom w:val="single" w:sz="8" w:space="0" w:color="FFFFFF"/>
              <w:right w:val="single" w:sz="8" w:space="0" w:color="auto"/>
            </w:tcBorders>
            <w:shd w:val="clear" w:color="000000" w:fill="A5D5E2"/>
            <w:vAlign w:val="center"/>
            <w:hideMark/>
          </w:tcPr>
          <w:p w14:paraId="45A340A0" w14:textId="77777777" w:rsidR="00AA1666" w:rsidRPr="00AA1666" w:rsidRDefault="00AA1666" w:rsidP="00AA1666">
            <w:pPr>
              <w:spacing w:after="0"/>
              <w:jc w:val="center"/>
              <w:rPr>
                <w:rFonts w:ascii="Arial Narrow" w:hAnsi="Arial Narrow"/>
                <w:color w:val="000000"/>
                <w:szCs w:val="24"/>
                <w:lang w:eastAsia="en-AU"/>
              </w:rPr>
            </w:pPr>
            <w:r w:rsidRPr="00AA1666">
              <w:rPr>
                <w:rFonts w:ascii="Arial Narrow" w:hAnsi="Arial Narrow"/>
                <w:color w:val="000000"/>
                <w:szCs w:val="24"/>
                <w:lang w:eastAsia="en-AU"/>
              </w:rPr>
              <w:t>50</w:t>
            </w:r>
          </w:p>
        </w:tc>
      </w:tr>
      <w:tr w:rsidR="00AA1666" w:rsidRPr="00AA1666" w14:paraId="7B0CC5EE" w14:textId="77777777" w:rsidTr="00DC3BEB">
        <w:trPr>
          <w:trHeight w:val="600"/>
        </w:trPr>
        <w:tc>
          <w:tcPr>
            <w:tcW w:w="1009" w:type="pct"/>
            <w:vMerge/>
            <w:tcBorders>
              <w:top w:val="single" w:sz="8" w:space="0" w:color="FFFFFF"/>
              <w:left w:val="single" w:sz="8" w:space="0" w:color="auto"/>
              <w:bottom w:val="single" w:sz="8" w:space="0" w:color="FFFFFF"/>
              <w:right w:val="thinThickSmallGap" w:sz="24" w:space="0" w:color="auto"/>
            </w:tcBorders>
            <w:vAlign w:val="center"/>
            <w:hideMark/>
          </w:tcPr>
          <w:p w14:paraId="64402628" w14:textId="77777777" w:rsidR="00AA1666" w:rsidRPr="00AA1666" w:rsidRDefault="00AA1666" w:rsidP="00AA1666">
            <w:pPr>
              <w:spacing w:after="0"/>
              <w:jc w:val="left"/>
              <w:rPr>
                <w:rFonts w:ascii="Arial Narrow" w:hAnsi="Arial Narrow"/>
                <w:b/>
                <w:bCs/>
                <w:color w:val="FFFFFF"/>
                <w:szCs w:val="24"/>
                <w:lang w:eastAsia="en-AU"/>
              </w:rPr>
            </w:pPr>
          </w:p>
        </w:tc>
        <w:tc>
          <w:tcPr>
            <w:tcW w:w="1189" w:type="pct"/>
            <w:tcBorders>
              <w:top w:val="nil"/>
              <w:left w:val="thinThickSmallGap" w:sz="24" w:space="0" w:color="auto"/>
              <w:bottom w:val="single" w:sz="8" w:space="0" w:color="FFFFFF"/>
              <w:right w:val="single" w:sz="8" w:space="0" w:color="FFFFFF"/>
            </w:tcBorders>
            <w:shd w:val="clear" w:color="000000" w:fill="D2EAF1"/>
            <w:vAlign w:val="center"/>
            <w:hideMark/>
          </w:tcPr>
          <w:p w14:paraId="0C04BA01" w14:textId="77777777" w:rsidR="00AA1666" w:rsidRPr="00AA1666" w:rsidRDefault="00AA1666" w:rsidP="00AA1666">
            <w:pPr>
              <w:spacing w:after="0"/>
              <w:jc w:val="center"/>
              <w:rPr>
                <w:rFonts w:ascii="Arial Narrow" w:hAnsi="Arial Narrow"/>
                <w:color w:val="000000"/>
                <w:szCs w:val="24"/>
                <w:lang w:eastAsia="en-AU"/>
              </w:rPr>
            </w:pPr>
            <w:r w:rsidRPr="00AA1666">
              <w:rPr>
                <w:rFonts w:ascii="Arial Narrow" w:hAnsi="Arial Narrow"/>
                <w:color w:val="000000"/>
                <w:szCs w:val="24"/>
                <w:lang w:eastAsia="en-AU"/>
              </w:rPr>
              <w:t>Roads</w:t>
            </w:r>
          </w:p>
        </w:tc>
        <w:tc>
          <w:tcPr>
            <w:tcW w:w="934" w:type="pct"/>
            <w:tcBorders>
              <w:top w:val="nil"/>
              <w:left w:val="nil"/>
              <w:bottom w:val="single" w:sz="8" w:space="0" w:color="FFFFFF"/>
              <w:right w:val="single" w:sz="8" w:space="0" w:color="FFFFFF"/>
            </w:tcBorders>
            <w:shd w:val="clear" w:color="000000" w:fill="D2EAF1"/>
            <w:vAlign w:val="center"/>
            <w:hideMark/>
          </w:tcPr>
          <w:p w14:paraId="2C607A4D" w14:textId="77777777" w:rsidR="00AA1666" w:rsidRPr="00AA1666" w:rsidRDefault="00AA1666" w:rsidP="00AA1666">
            <w:pPr>
              <w:spacing w:after="0"/>
              <w:jc w:val="center"/>
              <w:rPr>
                <w:rFonts w:ascii="Arial Narrow" w:hAnsi="Arial Narrow"/>
                <w:color w:val="000000"/>
                <w:szCs w:val="24"/>
                <w:lang w:eastAsia="en-AU"/>
              </w:rPr>
            </w:pPr>
            <w:r w:rsidRPr="00AA1666">
              <w:rPr>
                <w:rFonts w:ascii="Arial Narrow" w:hAnsi="Arial Narrow"/>
                <w:color w:val="000000"/>
                <w:szCs w:val="24"/>
                <w:lang w:eastAsia="en-AU"/>
              </w:rPr>
              <w:t>574.43</w:t>
            </w:r>
          </w:p>
        </w:tc>
        <w:tc>
          <w:tcPr>
            <w:tcW w:w="934" w:type="pct"/>
            <w:tcBorders>
              <w:top w:val="nil"/>
              <w:left w:val="nil"/>
              <w:bottom w:val="single" w:sz="8" w:space="0" w:color="FFFFFF"/>
              <w:right w:val="single" w:sz="8" w:space="0" w:color="FFFFFF"/>
            </w:tcBorders>
            <w:shd w:val="clear" w:color="000000" w:fill="D2EAF1"/>
            <w:vAlign w:val="center"/>
            <w:hideMark/>
          </w:tcPr>
          <w:p w14:paraId="0C40AFD2" w14:textId="77777777" w:rsidR="00AA1666" w:rsidRPr="00AA1666" w:rsidRDefault="00AA1666" w:rsidP="00AA1666">
            <w:pPr>
              <w:spacing w:after="0"/>
              <w:jc w:val="center"/>
              <w:rPr>
                <w:rFonts w:ascii="Arial Narrow" w:hAnsi="Arial Narrow"/>
                <w:color w:val="000000"/>
                <w:szCs w:val="24"/>
                <w:lang w:eastAsia="en-AU"/>
              </w:rPr>
            </w:pPr>
            <w:r w:rsidRPr="00AA1666">
              <w:rPr>
                <w:rFonts w:ascii="Arial Narrow" w:hAnsi="Arial Narrow"/>
                <w:color w:val="000000"/>
                <w:szCs w:val="24"/>
                <w:lang w:eastAsia="en-AU"/>
              </w:rPr>
              <w:t>1,077,695</w:t>
            </w:r>
          </w:p>
        </w:tc>
        <w:tc>
          <w:tcPr>
            <w:tcW w:w="934" w:type="pct"/>
            <w:vMerge/>
            <w:tcBorders>
              <w:top w:val="nil"/>
              <w:left w:val="single" w:sz="8" w:space="0" w:color="FFFFFF"/>
              <w:bottom w:val="single" w:sz="8" w:space="0" w:color="FFFFFF"/>
              <w:right w:val="single" w:sz="8" w:space="0" w:color="auto"/>
            </w:tcBorders>
            <w:vAlign w:val="center"/>
            <w:hideMark/>
          </w:tcPr>
          <w:p w14:paraId="28A5C895" w14:textId="77777777" w:rsidR="00AA1666" w:rsidRPr="00AA1666" w:rsidRDefault="00AA1666" w:rsidP="00AA1666">
            <w:pPr>
              <w:spacing w:after="0"/>
              <w:jc w:val="left"/>
              <w:rPr>
                <w:rFonts w:ascii="Arial Narrow" w:hAnsi="Arial Narrow"/>
                <w:color w:val="000000"/>
                <w:szCs w:val="24"/>
                <w:lang w:eastAsia="en-AU"/>
              </w:rPr>
            </w:pPr>
          </w:p>
        </w:tc>
      </w:tr>
      <w:tr w:rsidR="00AA1666" w:rsidRPr="00AA1666" w14:paraId="046FAC49" w14:textId="77777777" w:rsidTr="00DC3BEB">
        <w:trPr>
          <w:trHeight w:val="600"/>
        </w:trPr>
        <w:tc>
          <w:tcPr>
            <w:tcW w:w="1009" w:type="pct"/>
            <w:vMerge w:val="restart"/>
            <w:tcBorders>
              <w:top w:val="single" w:sz="8" w:space="0" w:color="FFFFFF"/>
              <w:left w:val="single" w:sz="8" w:space="0" w:color="auto"/>
              <w:bottom w:val="single" w:sz="8" w:space="0" w:color="FFFFFF"/>
              <w:right w:val="thinThickSmallGap" w:sz="24" w:space="0" w:color="auto"/>
            </w:tcBorders>
            <w:shd w:val="clear" w:color="000000" w:fill="4BACC6"/>
            <w:vAlign w:val="center"/>
            <w:hideMark/>
          </w:tcPr>
          <w:p w14:paraId="34123871" w14:textId="77777777" w:rsidR="00AA1666" w:rsidRPr="00AA1666" w:rsidRDefault="00AA1666" w:rsidP="00AA1666">
            <w:pPr>
              <w:spacing w:after="0"/>
              <w:jc w:val="center"/>
              <w:rPr>
                <w:rFonts w:ascii="Arial Narrow" w:hAnsi="Arial Narrow"/>
                <w:b/>
                <w:bCs/>
                <w:color w:val="FFFFFF"/>
                <w:szCs w:val="24"/>
                <w:lang w:eastAsia="en-AU"/>
              </w:rPr>
            </w:pPr>
            <w:r w:rsidRPr="00AA1666">
              <w:rPr>
                <w:rFonts w:ascii="Arial Narrow" w:hAnsi="Arial Narrow"/>
                <w:b/>
                <w:bCs/>
                <w:color w:val="FFFFFF"/>
                <w:szCs w:val="24"/>
                <w:lang w:eastAsia="en-AU"/>
              </w:rPr>
              <w:t>Wood</w:t>
            </w:r>
          </w:p>
        </w:tc>
        <w:tc>
          <w:tcPr>
            <w:tcW w:w="1189" w:type="pct"/>
            <w:tcBorders>
              <w:top w:val="nil"/>
              <w:left w:val="thinThickSmallGap" w:sz="24" w:space="0" w:color="auto"/>
              <w:bottom w:val="single" w:sz="8" w:space="0" w:color="FFFFFF"/>
              <w:right w:val="single" w:sz="8" w:space="0" w:color="FFFFFF"/>
            </w:tcBorders>
            <w:shd w:val="clear" w:color="000000" w:fill="A5D5E2"/>
            <w:vAlign w:val="center"/>
            <w:hideMark/>
          </w:tcPr>
          <w:p w14:paraId="3A0C1FFE" w14:textId="77777777" w:rsidR="00AA1666" w:rsidRPr="00AA1666" w:rsidRDefault="00AA1666" w:rsidP="00AA1666">
            <w:pPr>
              <w:spacing w:after="0"/>
              <w:jc w:val="center"/>
              <w:rPr>
                <w:rFonts w:ascii="Arial Narrow" w:hAnsi="Arial Narrow"/>
                <w:color w:val="000000"/>
                <w:szCs w:val="24"/>
                <w:lang w:eastAsia="en-AU"/>
              </w:rPr>
            </w:pPr>
            <w:r w:rsidRPr="00AA1666">
              <w:rPr>
                <w:rFonts w:ascii="Arial Narrow" w:hAnsi="Arial Narrow"/>
                <w:color w:val="000000"/>
                <w:szCs w:val="24"/>
                <w:lang w:eastAsia="en-AU"/>
              </w:rPr>
              <w:t>Parks</w:t>
            </w:r>
          </w:p>
        </w:tc>
        <w:tc>
          <w:tcPr>
            <w:tcW w:w="934" w:type="pct"/>
            <w:tcBorders>
              <w:top w:val="nil"/>
              <w:left w:val="nil"/>
              <w:bottom w:val="single" w:sz="8" w:space="0" w:color="FFFFFF"/>
              <w:right w:val="single" w:sz="8" w:space="0" w:color="FFFFFF"/>
            </w:tcBorders>
            <w:shd w:val="clear" w:color="000000" w:fill="A5D5E2"/>
            <w:vAlign w:val="center"/>
            <w:hideMark/>
          </w:tcPr>
          <w:p w14:paraId="7E341E0C" w14:textId="77777777" w:rsidR="00AA1666" w:rsidRPr="00AA1666" w:rsidRDefault="00AA1666" w:rsidP="00AA1666">
            <w:pPr>
              <w:spacing w:after="0"/>
              <w:jc w:val="center"/>
              <w:rPr>
                <w:rFonts w:ascii="Arial Narrow" w:hAnsi="Arial Narrow"/>
                <w:color w:val="000000"/>
                <w:szCs w:val="24"/>
                <w:lang w:eastAsia="en-AU"/>
              </w:rPr>
            </w:pPr>
            <w:r w:rsidRPr="00AA1666">
              <w:rPr>
                <w:rFonts w:ascii="Arial Narrow" w:hAnsi="Arial Narrow"/>
                <w:color w:val="000000"/>
                <w:szCs w:val="24"/>
                <w:lang w:eastAsia="en-AU"/>
              </w:rPr>
              <w:t>0.23</w:t>
            </w:r>
          </w:p>
        </w:tc>
        <w:tc>
          <w:tcPr>
            <w:tcW w:w="934" w:type="pct"/>
            <w:tcBorders>
              <w:top w:val="nil"/>
              <w:left w:val="nil"/>
              <w:bottom w:val="single" w:sz="8" w:space="0" w:color="FFFFFF"/>
              <w:right w:val="single" w:sz="8" w:space="0" w:color="FFFFFF"/>
            </w:tcBorders>
            <w:shd w:val="clear" w:color="000000" w:fill="A5D5E2"/>
            <w:vAlign w:val="center"/>
            <w:hideMark/>
          </w:tcPr>
          <w:p w14:paraId="3071BD34" w14:textId="77777777" w:rsidR="00AA1666" w:rsidRPr="00AA1666" w:rsidRDefault="00AA1666" w:rsidP="00AA1666">
            <w:pPr>
              <w:spacing w:after="0"/>
              <w:jc w:val="center"/>
              <w:rPr>
                <w:rFonts w:ascii="Arial Narrow" w:hAnsi="Arial Narrow"/>
                <w:color w:val="000000"/>
                <w:szCs w:val="24"/>
                <w:lang w:eastAsia="en-AU"/>
              </w:rPr>
            </w:pPr>
            <w:r w:rsidRPr="00AA1666">
              <w:rPr>
                <w:rFonts w:ascii="Arial Narrow" w:hAnsi="Arial Narrow"/>
                <w:color w:val="000000"/>
                <w:szCs w:val="24"/>
                <w:lang w:eastAsia="en-AU"/>
              </w:rPr>
              <w:t>515</w:t>
            </w:r>
          </w:p>
        </w:tc>
        <w:tc>
          <w:tcPr>
            <w:tcW w:w="934" w:type="pct"/>
            <w:vMerge w:val="restart"/>
            <w:tcBorders>
              <w:top w:val="nil"/>
              <w:left w:val="single" w:sz="8" w:space="0" w:color="FFFFFF"/>
              <w:bottom w:val="single" w:sz="8" w:space="0" w:color="FFFFFF"/>
              <w:right w:val="single" w:sz="8" w:space="0" w:color="auto"/>
            </w:tcBorders>
            <w:shd w:val="clear" w:color="000000" w:fill="A5D5E2"/>
            <w:vAlign w:val="center"/>
            <w:hideMark/>
          </w:tcPr>
          <w:p w14:paraId="16743DB3" w14:textId="77777777" w:rsidR="00AA1666" w:rsidRPr="00AA1666" w:rsidRDefault="00AA1666" w:rsidP="00AA1666">
            <w:pPr>
              <w:spacing w:after="0"/>
              <w:jc w:val="center"/>
              <w:rPr>
                <w:rFonts w:ascii="Arial Narrow" w:hAnsi="Arial Narrow"/>
                <w:color w:val="000000"/>
                <w:szCs w:val="24"/>
                <w:lang w:eastAsia="en-AU"/>
              </w:rPr>
            </w:pPr>
            <w:r w:rsidRPr="00AA1666">
              <w:rPr>
                <w:rFonts w:ascii="Arial Narrow" w:hAnsi="Arial Narrow"/>
                <w:color w:val="000000"/>
                <w:szCs w:val="24"/>
                <w:lang w:eastAsia="en-AU"/>
              </w:rPr>
              <w:t>45</w:t>
            </w:r>
          </w:p>
        </w:tc>
      </w:tr>
      <w:tr w:rsidR="00AA1666" w:rsidRPr="00AA1666" w14:paraId="26DCB534" w14:textId="77777777" w:rsidTr="00DC3BEB">
        <w:trPr>
          <w:trHeight w:val="600"/>
        </w:trPr>
        <w:tc>
          <w:tcPr>
            <w:tcW w:w="1009" w:type="pct"/>
            <w:vMerge/>
            <w:tcBorders>
              <w:top w:val="single" w:sz="8" w:space="0" w:color="FFFFFF"/>
              <w:left w:val="single" w:sz="8" w:space="0" w:color="auto"/>
              <w:bottom w:val="single" w:sz="8" w:space="0" w:color="auto"/>
              <w:right w:val="thinThickSmallGap" w:sz="24" w:space="0" w:color="auto"/>
            </w:tcBorders>
            <w:vAlign w:val="center"/>
            <w:hideMark/>
          </w:tcPr>
          <w:p w14:paraId="4B311F19" w14:textId="77777777" w:rsidR="00AA1666" w:rsidRPr="00AA1666" w:rsidRDefault="00AA1666" w:rsidP="00AA1666">
            <w:pPr>
              <w:spacing w:after="0"/>
              <w:jc w:val="left"/>
              <w:rPr>
                <w:rFonts w:ascii="Arial Narrow" w:hAnsi="Arial Narrow"/>
                <w:b/>
                <w:bCs/>
                <w:color w:val="FFFFFF"/>
                <w:szCs w:val="24"/>
                <w:lang w:eastAsia="en-AU"/>
              </w:rPr>
            </w:pPr>
          </w:p>
        </w:tc>
        <w:tc>
          <w:tcPr>
            <w:tcW w:w="1189" w:type="pct"/>
            <w:tcBorders>
              <w:top w:val="nil"/>
              <w:left w:val="thinThickSmallGap" w:sz="24" w:space="0" w:color="auto"/>
              <w:bottom w:val="single" w:sz="8" w:space="0" w:color="auto"/>
              <w:right w:val="single" w:sz="8" w:space="0" w:color="FFFFFF"/>
            </w:tcBorders>
            <w:shd w:val="clear" w:color="000000" w:fill="D2EAF1"/>
            <w:vAlign w:val="center"/>
            <w:hideMark/>
          </w:tcPr>
          <w:p w14:paraId="3682CCDD" w14:textId="77777777" w:rsidR="00AA1666" w:rsidRPr="00AA1666" w:rsidRDefault="00AA1666" w:rsidP="00AA1666">
            <w:pPr>
              <w:spacing w:after="0"/>
              <w:jc w:val="center"/>
              <w:rPr>
                <w:rFonts w:ascii="Arial Narrow" w:hAnsi="Arial Narrow"/>
                <w:color w:val="000000"/>
                <w:szCs w:val="24"/>
                <w:lang w:eastAsia="en-AU"/>
              </w:rPr>
            </w:pPr>
            <w:r w:rsidRPr="00AA1666">
              <w:rPr>
                <w:rFonts w:ascii="Arial Narrow" w:hAnsi="Arial Narrow"/>
                <w:color w:val="000000"/>
                <w:szCs w:val="24"/>
                <w:lang w:eastAsia="en-AU"/>
              </w:rPr>
              <w:t>Roads</w:t>
            </w:r>
          </w:p>
        </w:tc>
        <w:tc>
          <w:tcPr>
            <w:tcW w:w="934" w:type="pct"/>
            <w:tcBorders>
              <w:top w:val="nil"/>
              <w:left w:val="nil"/>
              <w:bottom w:val="single" w:sz="8" w:space="0" w:color="auto"/>
              <w:right w:val="single" w:sz="8" w:space="0" w:color="FFFFFF"/>
            </w:tcBorders>
            <w:shd w:val="clear" w:color="000000" w:fill="D2EAF1"/>
            <w:vAlign w:val="center"/>
            <w:hideMark/>
          </w:tcPr>
          <w:p w14:paraId="52F9F866" w14:textId="77777777" w:rsidR="00AA1666" w:rsidRPr="00AA1666" w:rsidRDefault="00AA1666" w:rsidP="00AA1666">
            <w:pPr>
              <w:spacing w:after="0"/>
              <w:jc w:val="center"/>
              <w:rPr>
                <w:rFonts w:ascii="Arial Narrow" w:hAnsi="Arial Narrow"/>
                <w:color w:val="000000"/>
                <w:szCs w:val="24"/>
                <w:lang w:eastAsia="en-AU"/>
              </w:rPr>
            </w:pPr>
            <w:r w:rsidRPr="00AA1666">
              <w:rPr>
                <w:rFonts w:ascii="Arial Narrow" w:hAnsi="Arial Narrow"/>
                <w:color w:val="000000"/>
                <w:szCs w:val="24"/>
                <w:lang w:eastAsia="en-AU"/>
              </w:rPr>
              <w:t>0.00</w:t>
            </w:r>
          </w:p>
        </w:tc>
        <w:tc>
          <w:tcPr>
            <w:tcW w:w="934" w:type="pct"/>
            <w:tcBorders>
              <w:top w:val="nil"/>
              <w:left w:val="nil"/>
              <w:bottom w:val="single" w:sz="8" w:space="0" w:color="auto"/>
              <w:right w:val="single" w:sz="8" w:space="0" w:color="FFFFFF"/>
            </w:tcBorders>
            <w:shd w:val="clear" w:color="000000" w:fill="D2EAF1"/>
            <w:vAlign w:val="center"/>
            <w:hideMark/>
          </w:tcPr>
          <w:p w14:paraId="5ABB5125" w14:textId="77777777" w:rsidR="00AA1666" w:rsidRPr="00AA1666" w:rsidRDefault="00AA1666" w:rsidP="00AA1666">
            <w:pPr>
              <w:spacing w:after="0"/>
              <w:jc w:val="center"/>
              <w:rPr>
                <w:rFonts w:ascii="Arial Narrow" w:hAnsi="Arial Narrow"/>
                <w:color w:val="000000"/>
                <w:szCs w:val="24"/>
                <w:lang w:eastAsia="en-AU"/>
              </w:rPr>
            </w:pPr>
            <w:r w:rsidRPr="00AA1666">
              <w:rPr>
                <w:rFonts w:ascii="Arial Narrow" w:hAnsi="Arial Narrow"/>
                <w:color w:val="000000"/>
                <w:szCs w:val="24"/>
                <w:lang w:eastAsia="en-AU"/>
              </w:rPr>
              <w:t>0</w:t>
            </w:r>
          </w:p>
        </w:tc>
        <w:tc>
          <w:tcPr>
            <w:tcW w:w="934" w:type="pct"/>
            <w:vMerge/>
            <w:tcBorders>
              <w:top w:val="nil"/>
              <w:left w:val="single" w:sz="8" w:space="0" w:color="FFFFFF"/>
              <w:bottom w:val="single" w:sz="8" w:space="0" w:color="auto"/>
              <w:right w:val="single" w:sz="8" w:space="0" w:color="auto"/>
            </w:tcBorders>
            <w:vAlign w:val="center"/>
            <w:hideMark/>
          </w:tcPr>
          <w:p w14:paraId="5F24EE74" w14:textId="77777777" w:rsidR="00AA1666" w:rsidRPr="00AA1666" w:rsidRDefault="00AA1666" w:rsidP="00AA1666">
            <w:pPr>
              <w:spacing w:after="0"/>
              <w:jc w:val="left"/>
              <w:rPr>
                <w:rFonts w:ascii="Arial Narrow" w:hAnsi="Arial Narrow"/>
                <w:color w:val="000000"/>
                <w:szCs w:val="24"/>
                <w:lang w:eastAsia="en-AU"/>
              </w:rPr>
            </w:pPr>
          </w:p>
        </w:tc>
      </w:tr>
      <w:tr w:rsidR="00AA1666" w:rsidRPr="00AA1666" w14:paraId="5E260A4A" w14:textId="77777777" w:rsidTr="00DC3BEB">
        <w:trPr>
          <w:trHeight w:val="600"/>
        </w:trPr>
        <w:tc>
          <w:tcPr>
            <w:tcW w:w="1009" w:type="pct"/>
            <w:tcBorders>
              <w:top w:val="single" w:sz="8" w:space="0" w:color="auto"/>
              <w:left w:val="single" w:sz="8" w:space="0" w:color="auto"/>
              <w:bottom w:val="single" w:sz="8" w:space="0" w:color="auto"/>
              <w:right w:val="single" w:sz="12" w:space="0" w:color="FFFFFF"/>
            </w:tcBorders>
            <w:shd w:val="clear" w:color="auto" w:fill="auto"/>
            <w:vAlign w:val="center"/>
            <w:hideMark/>
          </w:tcPr>
          <w:p w14:paraId="7C20564B" w14:textId="77777777" w:rsidR="00AA1666" w:rsidRPr="00DC3BEB" w:rsidRDefault="00AA1666" w:rsidP="00AA1666">
            <w:pPr>
              <w:spacing w:after="0"/>
              <w:jc w:val="center"/>
              <w:rPr>
                <w:rFonts w:ascii="Arial Narrow" w:hAnsi="Arial Narrow"/>
                <w:b/>
                <w:bCs/>
                <w:szCs w:val="24"/>
                <w:lang w:eastAsia="en-AU"/>
              </w:rPr>
            </w:pPr>
            <w:r w:rsidRPr="00DC3BEB">
              <w:rPr>
                <w:rFonts w:ascii="Arial Narrow" w:hAnsi="Arial Narrow"/>
                <w:b/>
                <w:bCs/>
                <w:szCs w:val="24"/>
                <w:lang w:eastAsia="en-AU"/>
              </w:rPr>
              <w:t>TOTAL</w:t>
            </w:r>
          </w:p>
        </w:tc>
        <w:tc>
          <w:tcPr>
            <w:tcW w:w="1189" w:type="pct"/>
            <w:tcBorders>
              <w:top w:val="single" w:sz="8" w:space="0" w:color="auto"/>
              <w:left w:val="nil"/>
              <w:bottom w:val="single" w:sz="8" w:space="0" w:color="auto"/>
              <w:right w:val="single" w:sz="8" w:space="0" w:color="FFFFFF"/>
            </w:tcBorders>
            <w:shd w:val="clear" w:color="auto" w:fill="auto"/>
            <w:vAlign w:val="center"/>
            <w:hideMark/>
          </w:tcPr>
          <w:p w14:paraId="7F9B633E" w14:textId="77777777" w:rsidR="00AA1666" w:rsidRPr="00DC3BEB" w:rsidRDefault="00AA1666" w:rsidP="00AA1666">
            <w:pPr>
              <w:spacing w:after="0"/>
              <w:jc w:val="center"/>
              <w:rPr>
                <w:rFonts w:ascii="Arial Narrow" w:hAnsi="Arial Narrow"/>
                <w:b/>
                <w:szCs w:val="24"/>
                <w:lang w:eastAsia="en-AU"/>
              </w:rPr>
            </w:pPr>
            <w:r w:rsidRPr="00DC3BEB">
              <w:rPr>
                <w:rFonts w:ascii="Arial Narrow" w:hAnsi="Arial Narrow"/>
                <w:b/>
                <w:szCs w:val="24"/>
                <w:lang w:eastAsia="en-AU"/>
              </w:rPr>
              <w:t> </w:t>
            </w:r>
          </w:p>
        </w:tc>
        <w:tc>
          <w:tcPr>
            <w:tcW w:w="934" w:type="pct"/>
            <w:tcBorders>
              <w:top w:val="single" w:sz="8" w:space="0" w:color="auto"/>
              <w:left w:val="nil"/>
              <w:bottom w:val="single" w:sz="8" w:space="0" w:color="auto"/>
              <w:right w:val="single" w:sz="8" w:space="0" w:color="FFFFFF"/>
            </w:tcBorders>
            <w:shd w:val="clear" w:color="auto" w:fill="auto"/>
            <w:vAlign w:val="center"/>
            <w:hideMark/>
          </w:tcPr>
          <w:p w14:paraId="073B463A" w14:textId="77777777" w:rsidR="00AA1666" w:rsidRPr="00DC3BEB" w:rsidRDefault="00AA1666" w:rsidP="00AA1666">
            <w:pPr>
              <w:spacing w:after="0"/>
              <w:jc w:val="center"/>
              <w:rPr>
                <w:rFonts w:ascii="Arial Narrow" w:hAnsi="Arial Narrow"/>
                <w:b/>
                <w:szCs w:val="24"/>
                <w:lang w:eastAsia="en-AU"/>
              </w:rPr>
            </w:pPr>
            <w:r w:rsidRPr="00DC3BEB">
              <w:rPr>
                <w:rFonts w:ascii="Arial Narrow" w:hAnsi="Arial Narrow"/>
                <w:b/>
                <w:szCs w:val="24"/>
                <w:lang w:eastAsia="en-AU"/>
              </w:rPr>
              <w:t>742.71</w:t>
            </w:r>
          </w:p>
        </w:tc>
        <w:tc>
          <w:tcPr>
            <w:tcW w:w="934" w:type="pct"/>
            <w:tcBorders>
              <w:top w:val="single" w:sz="8" w:space="0" w:color="auto"/>
              <w:left w:val="nil"/>
              <w:bottom w:val="single" w:sz="8" w:space="0" w:color="auto"/>
              <w:right w:val="single" w:sz="8" w:space="0" w:color="FFFFFF"/>
            </w:tcBorders>
            <w:shd w:val="clear" w:color="auto" w:fill="auto"/>
            <w:vAlign w:val="center"/>
            <w:hideMark/>
          </w:tcPr>
          <w:p w14:paraId="0801C690" w14:textId="77777777" w:rsidR="00AA1666" w:rsidRPr="00DC3BEB" w:rsidRDefault="00AA1666" w:rsidP="00AA1666">
            <w:pPr>
              <w:spacing w:after="0"/>
              <w:jc w:val="center"/>
              <w:rPr>
                <w:rFonts w:ascii="Arial Narrow" w:hAnsi="Arial Narrow"/>
                <w:b/>
                <w:szCs w:val="24"/>
                <w:lang w:eastAsia="en-AU"/>
              </w:rPr>
            </w:pPr>
            <w:r w:rsidRPr="00DC3BEB">
              <w:rPr>
                <w:rFonts w:ascii="Arial Narrow" w:hAnsi="Arial Narrow"/>
                <w:b/>
                <w:szCs w:val="24"/>
                <w:lang w:eastAsia="en-AU"/>
              </w:rPr>
              <w:t>1,450,379</w:t>
            </w:r>
          </w:p>
        </w:tc>
        <w:tc>
          <w:tcPr>
            <w:tcW w:w="934" w:type="pct"/>
            <w:tcBorders>
              <w:top w:val="single" w:sz="8" w:space="0" w:color="auto"/>
              <w:left w:val="nil"/>
              <w:bottom w:val="single" w:sz="8" w:space="0" w:color="auto"/>
              <w:right w:val="single" w:sz="8" w:space="0" w:color="auto"/>
            </w:tcBorders>
            <w:shd w:val="clear" w:color="auto" w:fill="auto"/>
            <w:vAlign w:val="center"/>
            <w:hideMark/>
          </w:tcPr>
          <w:p w14:paraId="472B2B39" w14:textId="77777777" w:rsidR="00AA1666" w:rsidRPr="00DC3BEB" w:rsidRDefault="00AA1666" w:rsidP="00AA1666">
            <w:pPr>
              <w:spacing w:after="0"/>
              <w:jc w:val="center"/>
              <w:rPr>
                <w:rFonts w:ascii="Arial Narrow" w:hAnsi="Arial Narrow"/>
                <w:b/>
                <w:szCs w:val="24"/>
                <w:lang w:eastAsia="en-AU"/>
              </w:rPr>
            </w:pPr>
            <w:r w:rsidRPr="00DC3BEB">
              <w:rPr>
                <w:rFonts w:ascii="Arial Narrow" w:hAnsi="Arial Narrow"/>
                <w:b/>
                <w:szCs w:val="24"/>
                <w:lang w:eastAsia="en-AU"/>
              </w:rPr>
              <w:t> </w:t>
            </w:r>
          </w:p>
        </w:tc>
      </w:tr>
    </w:tbl>
    <w:p w14:paraId="746597E4" w14:textId="77777777" w:rsidR="00690C73" w:rsidRDefault="00690C73" w:rsidP="00690C73">
      <w:pPr>
        <w:pStyle w:val="BodyText"/>
        <w:tabs>
          <w:tab w:val="left" w:pos="851"/>
        </w:tabs>
        <w:spacing w:before="120" w:after="120"/>
        <w:jc w:val="left"/>
        <w:rPr>
          <w:rFonts w:cs="Arial"/>
          <w:b/>
          <w:i/>
          <w:color w:val="0070C0"/>
          <w:szCs w:val="24"/>
        </w:rPr>
      </w:pPr>
    </w:p>
    <w:p w14:paraId="04E8DFAA" w14:textId="2452FBB9" w:rsidR="003B2CB3" w:rsidRDefault="003939A8" w:rsidP="003B2CB3">
      <w:pPr>
        <w:pStyle w:val="BodyText"/>
        <w:tabs>
          <w:tab w:val="left" w:pos="851"/>
        </w:tabs>
        <w:spacing w:before="120" w:after="120"/>
        <w:jc w:val="left"/>
        <w:rPr>
          <w:rFonts w:cs="Arial"/>
          <w:szCs w:val="24"/>
        </w:rPr>
      </w:pPr>
      <w:r w:rsidRPr="003939A8">
        <w:rPr>
          <w:rFonts w:cs="Arial"/>
          <w:color w:val="000000" w:themeColor="text1"/>
          <w:szCs w:val="24"/>
        </w:rPr>
        <w:t>Furth</w:t>
      </w:r>
      <w:r>
        <w:rPr>
          <w:rFonts w:cs="Arial"/>
          <w:color w:val="000000" w:themeColor="text1"/>
          <w:szCs w:val="24"/>
        </w:rPr>
        <w:t>er a</w:t>
      </w:r>
      <w:r w:rsidRPr="003939A8">
        <w:rPr>
          <w:rFonts w:cs="Arial"/>
          <w:color w:val="000000" w:themeColor="text1"/>
          <w:szCs w:val="24"/>
        </w:rPr>
        <w:t xml:space="preserve">nalysis of the City’s footpath assets </w:t>
      </w:r>
      <w:r w:rsidR="004D5314">
        <w:rPr>
          <w:rFonts w:cs="Arial"/>
          <w:color w:val="000000" w:themeColor="text1"/>
          <w:szCs w:val="24"/>
        </w:rPr>
        <w:t>by age and condition are shown on the</w:t>
      </w:r>
      <w:r w:rsidR="004D5314" w:rsidRPr="00EA6639">
        <w:rPr>
          <w:rFonts w:cs="Arial"/>
          <w:szCs w:val="24"/>
        </w:rPr>
        <w:t xml:space="preserve"> </w:t>
      </w:r>
      <w:r w:rsidR="00A94DC5">
        <w:rPr>
          <w:rFonts w:cs="Arial"/>
          <w:szCs w:val="24"/>
        </w:rPr>
        <w:t>table 5.1.3B</w:t>
      </w:r>
      <w:r w:rsidR="004D5314" w:rsidRPr="00EA6639">
        <w:rPr>
          <w:rFonts w:cs="Arial"/>
          <w:szCs w:val="24"/>
        </w:rPr>
        <w:t xml:space="preserve"> </w:t>
      </w:r>
      <w:r w:rsidR="0047799E">
        <w:rPr>
          <w:rFonts w:cs="Arial"/>
          <w:szCs w:val="24"/>
        </w:rPr>
        <w:t>in</w:t>
      </w:r>
      <w:r w:rsidR="004D5314" w:rsidRPr="00EA6639">
        <w:rPr>
          <w:rFonts w:cs="Arial"/>
          <w:szCs w:val="24"/>
        </w:rPr>
        <w:t xml:space="preserve"> m2</w:t>
      </w:r>
      <w:r w:rsidR="00BF2A9C">
        <w:rPr>
          <w:rFonts w:cs="Arial"/>
          <w:szCs w:val="24"/>
        </w:rPr>
        <w:t>.</w:t>
      </w:r>
    </w:p>
    <w:p w14:paraId="1E8FA3B4" w14:textId="77777777" w:rsidR="00B423A2" w:rsidRDefault="00B423A2" w:rsidP="003B2CB3">
      <w:pPr>
        <w:pStyle w:val="BodyText"/>
        <w:tabs>
          <w:tab w:val="left" w:pos="851"/>
        </w:tabs>
        <w:spacing w:before="120" w:after="120"/>
        <w:jc w:val="left"/>
        <w:rPr>
          <w:rFonts w:cs="Arial"/>
          <w:szCs w:val="24"/>
        </w:rPr>
      </w:pPr>
    </w:p>
    <w:p w14:paraId="74D91F26" w14:textId="77777777" w:rsidR="003939A8" w:rsidRPr="005A6E55" w:rsidRDefault="003B2CB3" w:rsidP="003B2CB3">
      <w:pPr>
        <w:pStyle w:val="BodyText"/>
        <w:tabs>
          <w:tab w:val="left" w:pos="851"/>
        </w:tabs>
        <w:spacing w:before="120" w:after="120"/>
        <w:jc w:val="left"/>
        <w:rPr>
          <w:rFonts w:cs="Arial"/>
          <w:szCs w:val="24"/>
        </w:rPr>
      </w:pPr>
      <w:r>
        <w:rPr>
          <w:rFonts w:cs="Arial"/>
          <w:szCs w:val="24"/>
        </w:rPr>
        <w:t>K</w:t>
      </w:r>
      <w:r w:rsidR="001D08C6" w:rsidRPr="001D08C6">
        <w:rPr>
          <w:rFonts w:cs="Arial"/>
          <w:b/>
          <w:color w:val="000000" w:themeColor="text1"/>
          <w:szCs w:val="24"/>
        </w:rPr>
        <w:t>EY</w:t>
      </w:r>
    </w:p>
    <w:tbl>
      <w:tblPr>
        <w:tblpPr w:leftFromText="180" w:rightFromText="180" w:vertAnchor="text" w:horzAnchor="margin" w:tblpY="259"/>
        <w:tblW w:w="3686" w:type="dxa"/>
        <w:tblBorders>
          <w:top w:val="single" w:sz="8" w:space="0" w:color="auto"/>
          <w:left w:val="single" w:sz="8" w:space="0" w:color="auto"/>
          <w:bottom w:val="single" w:sz="8" w:space="0" w:color="auto"/>
          <w:right w:val="single" w:sz="8" w:space="0" w:color="auto"/>
          <w:insideH w:val="single" w:sz="8" w:space="0" w:color="FFFFFF" w:themeColor="background1"/>
          <w:insideV w:val="single" w:sz="8" w:space="0" w:color="FFFFFF" w:themeColor="background1"/>
        </w:tblBorders>
        <w:tblLook w:val="04A0" w:firstRow="1" w:lastRow="0" w:firstColumn="1" w:lastColumn="0" w:noHBand="0" w:noVBand="1"/>
      </w:tblPr>
      <w:tblGrid>
        <w:gridCol w:w="3686"/>
      </w:tblGrid>
      <w:tr w:rsidR="003B2CB3" w:rsidRPr="00672F06" w14:paraId="5F05690F" w14:textId="77777777" w:rsidTr="00360627">
        <w:trPr>
          <w:trHeight w:val="454"/>
        </w:trPr>
        <w:tc>
          <w:tcPr>
            <w:tcW w:w="3686" w:type="dxa"/>
            <w:shd w:val="clear" w:color="000000" w:fill="632523"/>
            <w:noWrap/>
            <w:vAlign w:val="center"/>
            <w:hideMark/>
          </w:tcPr>
          <w:p w14:paraId="488CDCF4" w14:textId="77777777" w:rsidR="003B2CB3" w:rsidRPr="00672F06" w:rsidRDefault="003B2CB3" w:rsidP="003B2CB3">
            <w:pPr>
              <w:spacing w:after="0"/>
              <w:jc w:val="left"/>
              <w:rPr>
                <w:rFonts w:ascii="Arial Narrow" w:hAnsi="Arial Narrow" w:cs="Arial"/>
                <w:color w:val="FFFFFF" w:themeColor="background1"/>
                <w:szCs w:val="24"/>
                <w:lang w:eastAsia="en-AU"/>
              </w:rPr>
            </w:pPr>
            <w:r w:rsidRPr="00672F06">
              <w:rPr>
                <w:rFonts w:ascii="Arial Narrow" w:hAnsi="Arial Narrow" w:cs="Arial"/>
                <w:color w:val="FFFFFF" w:themeColor="background1"/>
                <w:szCs w:val="24"/>
                <w:lang w:eastAsia="en-AU"/>
              </w:rPr>
              <w:t> Greater than 50,000 m2</w:t>
            </w:r>
          </w:p>
        </w:tc>
      </w:tr>
      <w:tr w:rsidR="003B2CB3" w:rsidRPr="00672F06" w14:paraId="22D9D756" w14:textId="77777777" w:rsidTr="00360627">
        <w:trPr>
          <w:trHeight w:val="454"/>
        </w:trPr>
        <w:tc>
          <w:tcPr>
            <w:tcW w:w="3686" w:type="dxa"/>
            <w:shd w:val="clear" w:color="000000" w:fill="953735"/>
            <w:noWrap/>
            <w:vAlign w:val="center"/>
            <w:hideMark/>
          </w:tcPr>
          <w:p w14:paraId="6D9C5E48" w14:textId="77777777" w:rsidR="003B2CB3" w:rsidRPr="00672F06" w:rsidRDefault="003B2CB3" w:rsidP="003B2CB3">
            <w:pPr>
              <w:spacing w:after="0"/>
              <w:jc w:val="left"/>
              <w:rPr>
                <w:rFonts w:ascii="Arial Narrow" w:hAnsi="Arial Narrow" w:cs="Arial"/>
                <w:color w:val="FFFFFF" w:themeColor="background1"/>
                <w:szCs w:val="24"/>
                <w:lang w:eastAsia="en-AU"/>
              </w:rPr>
            </w:pPr>
            <w:r w:rsidRPr="00672F06">
              <w:rPr>
                <w:rFonts w:ascii="Arial Narrow" w:hAnsi="Arial Narrow" w:cs="Arial"/>
                <w:color w:val="FFFFFF" w:themeColor="background1"/>
                <w:szCs w:val="24"/>
                <w:lang w:eastAsia="en-AU"/>
              </w:rPr>
              <w:t> Between 20,000 to 50,000 m2</w:t>
            </w:r>
          </w:p>
        </w:tc>
      </w:tr>
      <w:tr w:rsidR="003B2CB3" w:rsidRPr="00672F06" w14:paraId="5A2EE97F" w14:textId="77777777" w:rsidTr="00360627">
        <w:trPr>
          <w:trHeight w:val="454"/>
        </w:trPr>
        <w:tc>
          <w:tcPr>
            <w:tcW w:w="3686" w:type="dxa"/>
            <w:shd w:val="clear" w:color="000000" w:fill="D99795"/>
            <w:noWrap/>
            <w:vAlign w:val="center"/>
            <w:hideMark/>
          </w:tcPr>
          <w:p w14:paraId="1A26B65E" w14:textId="77777777" w:rsidR="003B2CB3" w:rsidRPr="00672F06" w:rsidRDefault="003B2CB3" w:rsidP="003B2CB3">
            <w:pPr>
              <w:spacing w:after="0"/>
              <w:jc w:val="left"/>
              <w:rPr>
                <w:rFonts w:ascii="Arial Narrow" w:hAnsi="Arial Narrow" w:cs="Arial"/>
                <w:color w:val="000000"/>
                <w:szCs w:val="24"/>
                <w:lang w:eastAsia="en-AU"/>
              </w:rPr>
            </w:pPr>
            <w:r w:rsidRPr="00672F06">
              <w:rPr>
                <w:rFonts w:ascii="Arial Narrow" w:hAnsi="Arial Narrow" w:cs="Arial"/>
                <w:color w:val="000000"/>
                <w:szCs w:val="24"/>
                <w:lang w:eastAsia="en-AU"/>
              </w:rPr>
              <w:t> Between 10,000 to 20,000 m2</w:t>
            </w:r>
          </w:p>
        </w:tc>
      </w:tr>
      <w:tr w:rsidR="003B2CB3" w:rsidRPr="00672F06" w14:paraId="7AE9E0C3" w14:textId="77777777" w:rsidTr="00360627">
        <w:trPr>
          <w:trHeight w:val="454"/>
        </w:trPr>
        <w:tc>
          <w:tcPr>
            <w:tcW w:w="3686" w:type="dxa"/>
            <w:shd w:val="clear" w:color="000000" w:fill="E6B9B8"/>
            <w:noWrap/>
            <w:vAlign w:val="center"/>
            <w:hideMark/>
          </w:tcPr>
          <w:p w14:paraId="54C09390" w14:textId="77777777" w:rsidR="003B2CB3" w:rsidRPr="00672F06" w:rsidRDefault="003B2CB3" w:rsidP="003B2CB3">
            <w:pPr>
              <w:spacing w:after="0"/>
              <w:jc w:val="left"/>
              <w:rPr>
                <w:rFonts w:ascii="Arial Narrow" w:hAnsi="Arial Narrow" w:cs="Arial"/>
                <w:color w:val="000000"/>
                <w:szCs w:val="24"/>
                <w:lang w:eastAsia="en-AU"/>
              </w:rPr>
            </w:pPr>
            <w:r w:rsidRPr="00672F06">
              <w:rPr>
                <w:rFonts w:ascii="Arial Narrow" w:hAnsi="Arial Narrow" w:cs="Arial"/>
                <w:color w:val="000000"/>
                <w:szCs w:val="24"/>
                <w:lang w:eastAsia="en-AU"/>
              </w:rPr>
              <w:t> Between 1,000 to 10,000 m2</w:t>
            </w:r>
          </w:p>
        </w:tc>
      </w:tr>
      <w:tr w:rsidR="003B2CB3" w:rsidRPr="00672F06" w14:paraId="0985D0A0" w14:textId="77777777" w:rsidTr="00360627">
        <w:trPr>
          <w:trHeight w:val="454"/>
        </w:trPr>
        <w:tc>
          <w:tcPr>
            <w:tcW w:w="3686" w:type="dxa"/>
            <w:shd w:val="clear" w:color="000000" w:fill="F2DDDC"/>
            <w:noWrap/>
            <w:vAlign w:val="center"/>
            <w:hideMark/>
          </w:tcPr>
          <w:p w14:paraId="796096CB" w14:textId="77777777" w:rsidR="003B2CB3" w:rsidRPr="00672F06" w:rsidRDefault="003B2CB3" w:rsidP="003B2CB3">
            <w:pPr>
              <w:spacing w:after="0"/>
              <w:jc w:val="left"/>
              <w:rPr>
                <w:rFonts w:ascii="Arial Narrow" w:hAnsi="Arial Narrow" w:cs="Arial"/>
                <w:color w:val="000000"/>
                <w:szCs w:val="24"/>
                <w:lang w:eastAsia="en-AU"/>
              </w:rPr>
            </w:pPr>
            <w:r w:rsidRPr="00672F06">
              <w:rPr>
                <w:rFonts w:ascii="Arial Narrow" w:hAnsi="Arial Narrow" w:cs="Arial"/>
                <w:color w:val="000000"/>
                <w:szCs w:val="24"/>
                <w:lang w:eastAsia="en-AU"/>
              </w:rPr>
              <w:t> Less than 1,000 m2</w:t>
            </w:r>
          </w:p>
        </w:tc>
      </w:tr>
    </w:tbl>
    <w:p w14:paraId="6DA14CBC" w14:textId="77777777" w:rsidR="005A6E55" w:rsidRPr="001D08C6" w:rsidRDefault="005A6E55" w:rsidP="005A6E55">
      <w:pPr>
        <w:pStyle w:val="BodyText"/>
        <w:tabs>
          <w:tab w:val="left" w:pos="851"/>
        </w:tabs>
        <w:spacing w:after="120"/>
        <w:jc w:val="center"/>
        <w:rPr>
          <w:rFonts w:cs="Arial"/>
          <w:b/>
          <w:color w:val="000000" w:themeColor="text1"/>
          <w:szCs w:val="24"/>
        </w:rPr>
      </w:pPr>
    </w:p>
    <w:p w14:paraId="6009B47E" w14:textId="77777777" w:rsidR="00BE23D9" w:rsidRDefault="00BE23D9" w:rsidP="003939A8">
      <w:pPr>
        <w:pStyle w:val="BodyText"/>
        <w:tabs>
          <w:tab w:val="left" w:pos="851"/>
        </w:tabs>
        <w:spacing w:after="120"/>
        <w:rPr>
          <w:rFonts w:cs="Arial"/>
          <w:color w:val="000000" w:themeColor="text1"/>
          <w:szCs w:val="24"/>
        </w:rPr>
      </w:pPr>
    </w:p>
    <w:p w14:paraId="6F5E2AB3" w14:textId="77777777" w:rsidR="00BE23D9" w:rsidRDefault="00BE23D9" w:rsidP="003939A8">
      <w:pPr>
        <w:pStyle w:val="BodyText"/>
        <w:tabs>
          <w:tab w:val="left" w:pos="851"/>
        </w:tabs>
        <w:spacing w:after="120"/>
        <w:rPr>
          <w:rFonts w:cs="Arial"/>
          <w:color w:val="000000" w:themeColor="text1"/>
          <w:szCs w:val="24"/>
        </w:rPr>
      </w:pPr>
    </w:p>
    <w:p w14:paraId="0A990892" w14:textId="77777777" w:rsidR="00BE23D9" w:rsidRDefault="00BE23D9" w:rsidP="003939A8">
      <w:pPr>
        <w:pStyle w:val="BodyText"/>
        <w:tabs>
          <w:tab w:val="left" w:pos="851"/>
        </w:tabs>
        <w:spacing w:after="120"/>
        <w:rPr>
          <w:rFonts w:cs="Arial"/>
          <w:color w:val="000000" w:themeColor="text1"/>
          <w:szCs w:val="24"/>
        </w:rPr>
      </w:pPr>
    </w:p>
    <w:p w14:paraId="2BEA801D" w14:textId="77777777" w:rsidR="00BE23D9" w:rsidRDefault="00BE23D9" w:rsidP="003939A8">
      <w:pPr>
        <w:pStyle w:val="BodyText"/>
        <w:tabs>
          <w:tab w:val="left" w:pos="851"/>
        </w:tabs>
        <w:spacing w:after="120"/>
        <w:rPr>
          <w:rFonts w:cs="Arial"/>
          <w:color w:val="000000" w:themeColor="text1"/>
          <w:szCs w:val="24"/>
        </w:rPr>
      </w:pPr>
    </w:p>
    <w:p w14:paraId="5E419F6A" w14:textId="77777777" w:rsidR="00BE23D9" w:rsidRDefault="00BE23D9" w:rsidP="003939A8">
      <w:pPr>
        <w:pStyle w:val="BodyText"/>
        <w:tabs>
          <w:tab w:val="left" w:pos="851"/>
        </w:tabs>
        <w:spacing w:after="120"/>
        <w:rPr>
          <w:rFonts w:cs="Arial"/>
          <w:color w:val="000000" w:themeColor="text1"/>
          <w:szCs w:val="24"/>
        </w:rPr>
      </w:pPr>
    </w:p>
    <w:p w14:paraId="168D9F45" w14:textId="77777777" w:rsidR="003B2CB3" w:rsidRDefault="003B2CB3" w:rsidP="00463A3D">
      <w:pPr>
        <w:pStyle w:val="BodyText"/>
        <w:tabs>
          <w:tab w:val="left" w:pos="851"/>
        </w:tabs>
        <w:spacing w:before="120" w:after="120"/>
        <w:jc w:val="left"/>
        <w:rPr>
          <w:rFonts w:cs="Arial"/>
          <w:b/>
          <w:i/>
          <w:color w:val="0070C0"/>
          <w:szCs w:val="24"/>
        </w:rPr>
      </w:pPr>
    </w:p>
    <w:p w14:paraId="5223D3E9" w14:textId="77777777" w:rsidR="003B2CB3" w:rsidRDefault="003B2CB3" w:rsidP="00463A3D">
      <w:pPr>
        <w:pStyle w:val="BodyText"/>
        <w:tabs>
          <w:tab w:val="left" w:pos="851"/>
        </w:tabs>
        <w:spacing w:before="120" w:after="120"/>
        <w:jc w:val="left"/>
        <w:rPr>
          <w:rFonts w:cs="Arial"/>
          <w:b/>
          <w:i/>
          <w:color w:val="0070C0"/>
          <w:szCs w:val="24"/>
        </w:rPr>
        <w:sectPr w:rsidR="003B2CB3" w:rsidSect="000C55EE">
          <w:pgSz w:w="11907" w:h="16840" w:code="9"/>
          <w:pgMar w:top="567" w:right="1440" w:bottom="1440" w:left="1440" w:header="624" w:footer="510" w:gutter="0"/>
          <w:cols w:space="720"/>
          <w:docGrid w:linePitch="360"/>
        </w:sectPr>
      </w:pPr>
    </w:p>
    <w:tbl>
      <w:tblPr>
        <w:tblpPr w:leftFromText="180" w:rightFromText="180" w:vertAnchor="text" w:horzAnchor="margin" w:tblpY="699"/>
        <w:tblW w:w="5280" w:type="pct"/>
        <w:tblLook w:val="04A0" w:firstRow="1" w:lastRow="0" w:firstColumn="1" w:lastColumn="0" w:noHBand="0" w:noVBand="1"/>
      </w:tblPr>
      <w:tblGrid>
        <w:gridCol w:w="1057"/>
        <w:gridCol w:w="1059"/>
        <w:gridCol w:w="1247"/>
        <w:gridCol w:w="1709"/>
        <w:gridCol w:w="1274"/>
        <w:gridCol w:w="1562"/>
        <w:gridCol w:w="1556"/>
        <w:gridCol w:w="1562"/>
        <w:gridCol w:w="1724"/>
        <w:gridCol w:w="1959"/>
      </w:tblGrid>
      <w:tr w:rsidR="003B2CB3" w:rsidRPr="008B4EE3" w14:paraId="21B721B6" w14:textId="77777777" w:rsidTr="003B2CB3">
        <w:trPr>
          <w:trHeight w:val="336"/>
        </w:trPr>
        <w:tc>
          <w:tcPr>
            <w:tcW w:w="359" w:type="pct"/>
            <w:vMerge w:val="restart"/>
            <w:tcBorders>
              <w:top w:val="single" w:sz="8" w:space="0" w:color="auto"/>
              <w:left w:val="single" w:sz="8" w:space="0" w:color="auto"/>
              <w:bottom w:val="single" w:sz="12" w:space="0" w:color="FFFFFF"/>
              <w:right w:val="single" w:sz="8" w:space="0" w:color="FFFFFF"/>
            </w:tcBorders>
            <w:shd w:val="clear" w:color="000000" w:fill="4BACC6"/>
            <w:noWrap/>
            <w:vAlign w:val="center"/>
            <w:hideMark/>
          </w:tcPr>
          <w:p w14:paraId="4385742D" w14:textId="77777777" w:rsidR="003B2CB3" w:rsidRPr="008B4EE3" w:rsidRDefault="003B2CB3" w:rsidP="003B2CB3">
            <w:pPr>
              <w:spacing w:after="0"/>
              <w:jc w:val="center"/>
              <w:rPr>
                <w:rFonts w:ascii="Arial Narrow" w:hAnsi="Arial Narrow"/>
                <w:color w:val="FFFFFF"/>
                <w:szCs w:val="24"/>
                <w:lang w:eastAsia="en-AU"/>
              </w:rPr>
            </w:pPr>
            <w:r w:rsidRPr="008B4EE3">
              <w:rPr>
                <w:rFonts w:ascii="Arial Narrow" w:hAnsi="Arial Narrow"/>
                <w:color w:val="FFFFFF"/>
                <w:szCs w:val="24"/>
                <w:lang w:eastAsia="en-AU"/>
              </w:rPr>
              <w:lastRenderedPageBreak/>
              <w:t>Type</w:t>
            </w:r>
          </w:p>
        </w:tc>
        <w:tc>
          <w:tcPr>
            <w:tcW w:w="360" w:type="pct"/>
            <w:vMerge w:val="restart"/>
            <w:tcBorders>
              <w:top w:val="single" w:sz="8" w:space="0" w:color="auto"/>
              <w:left w:val="single" w:sz="8" w:space="0" w:color="FFFFFF"/>
              <w:bottom w:val="single" w:sz="12" w:space="0" w:color="FFFFFF"/>
              <w:right w:val="single" w:sz="8" w:space="0" w:color="FFFFFF"/>
            </w:tcBorders>
            <w:shd w:val="clear" w:color="000000" w:fill="4BACC6"/>
            <w:noWrap/>
            <w:vAlign w:val="center"/>
            <w:hideMark/>
          </w:tcPr>
          <w:p w14:paraId="71C6B6B7" w14:textId="77777777" w:rsidR="003B2CB3" w:rsidRPr="008B4EE3" w:rsidRDefault="003B2CB3" w:rsidP="003B2CB3">
            <w:pPr>
              <w:spacing w:after="0"/>
              <w:jc w:val="center"/>
              <w:rPr>
                <w:rFonts w:ascii="Arial Narrow" w:hAnsi="Arial Narrow"/>
                <w:color w:val="FFFFFF"/>
                <w:szCs w:val="24"/>
                <w:lang w:eastAsia="en-AU"/>
              </w:rPr>
            </w:pPr>
            <w:r w:rsidRPr="008B4EE3">
              <w:rPr>
                <w:rFonts w:ascii="Arial Narrow" w:hAnsi="Arial Narrow"/>
                <w:color w:val="FFFFFF"/>
                <w:szCs w:val="24"/>
                <w:lang w:eastAsia="en-AU"/>
              </w:rPr>
              <w:t>Condition</w:t>
            </w:r>
          </w:p>
        </w:tc>
        <w:tc>
          <w:tcPr>
            <w:tcW w:w="424" w:type="pct"/>
            <w:vMerge w:val="restart"/>
            <w:tcBorders>
              <w:top w:val="single" w:sz="8" w:space="0" w:color="auto"/>
              <w:left w:val="single" w:sz="8" w:space="0" w:color="FFFFFF"/>
              <w:bottom w:val="single" w:sz="12" w:space="0" w:color="FFFFFF"/>
              <w:right w:val="single" w:sz="8" w:space="0" w:color="FFFFFF"/>
            </w:tcBorders>
            <w:shd w:val="clear" w:color="000000" w:fill="4BACC6"/>
            <w:noWrap/>
            <w:vAlign w:val="center"/>
            <w:hideMark/>
          </w:tcPr>
          <w:p w14:paraId="6F5C788C" w14:textId="77777777" w:rsidR="003B2CB3" w:rsidRPr="008B4EE3" w:rsidRDefault="003B2CB3" w:rsidP="003B2CB3">
            <w:pPr>
              <w:spacing w:after="0"/>
              <w:jc w:val="center"/>
              <w:rPr>
                <w:rFonts w:ascii="Arial Narrow" w:hAnsi="Arial Narrow"/>
                <w:color w:val="FFFFFF"/>
                <w:szCs w:val="24"/>
                <w:lang w:eastAsia="en-AU"/>
              </w:rPr>
            </w:pPr>
            <w:r w:rsidRPr="008B4EE3">
              <w:rPr>
                <w:rFonts w:ascii="Arial Narrow" w:hAnsi="Arial Narrow"/>
                <w:color w:val="FFFFFF"/>
                <w:szCs w:val="24"/>
                <w:lang w:eastAsia="en-AU"/>
              </w:rPr>
              <w:t>Service unit</w:t>
            </w:r>
          </w:p>
        </w:tc>
        <w:tc>
          <w:tcPr>
            <w:tcW w:w="3191" w:type="pct"/>
            <w:gridSpan w:val="6"/>
            <w:tcBorders>
              <w:top w:val="single" w:sz="8" w:space="0" w:color="auto"/>
              <w:left w:val="nil"/>
              <w:bottom w:val="single" w:sz="8" w:space="0" w:color="FFFFFF"/>
              <w:right w:val="single" w:sz="8" w:space="0" w:color="FFFFFF"/>
            </w:tcBorders>
            <w:shd w:val="clear" w:color="000000" w:fill="4BACC6"/>
            <w:noWrap/>
            <w:vAlign w:val="center"/>
            <w:hideMark/>
          </w:tcPr>
          <w:p w14:paraId="49898C9E" w14:textId="77777777" w:rsidR="003B2CB3" w:rsidRPr="008B4EE3" w:rsidRDefault="003B2CB3" w:rsidP="003B2CB3">
            <w:pPr>
              <w:spacing w:after="0"/>
              <w:jc w:val="center"/>
              <w:rPr>
                <w:rFonts w:ascii="Arial Narrow" w:hAnsi="Arial Narrow"/>
                <w:color w:val="FFFFFF"/>
                <w:szCs w:val="24"/>
                <w:lang w:eastAsia="en-AU"/>
              </w:rPr>
            </w:pPr>
            <w:r w:rsidRPr="008B4EE3">
              <w:rPr>
                <w:rFonts w:ascii="Arial Narrow" w:hAnsi="Arial Narrow"/>
                <w:color w:val="FFFFFF"/>
                <w:szCs w:val="24"/>
                <w:lang w:eastAsia="en-AU"/>
              </w:rPr>
              <w:t>Age of Footpath (years)</w:t>
            </w:r>
          </w:p>
        </w:tc>
        <w:tc>
          <w:tcPr>
            <w:tcW w:w="666" w:type="pct"/>
            <w:vMerge w:val="restart"/>
            <w:tcBorders>
              <w:top w:val="single" w:sz="8" w:space="0" w:color="auto"/>
              <w:left w:val="single" w:sz="8" w:space="0" w:color="FFFFFF"/>
              <w:bottom w:val="single" w:sz="12" w:space="0" w:color="FFFFFF"/>
              <w:right w:val="single" w:sz="8" w:space="0" w:color="auto"/>
            </w:tcBorders>
            <w:shd w:val="clear" w:color="000000" w:fill="4BACC6"/>
            <w:vAlign w:val="center"/>
            <w:hideMark/>
          </w:tcPr>
          <w:p w14:paraId="3CE469AF" w14:textId="77777777" w:rsidR="003B2CB3" w:rsidRPr="008B4EE3" w:rsidRDefault="003B2CB3" w:rsidP="003B2CB3">
            <w:pPr>
              <w:spacing w:after="0"/>
              <w:jc w:val="center"/>
              <w:rPr>
                <w:rFonts w:ascii="Arial Narrow" w:hAnsi="Arial Narrow"/>
                <w:color w:val="FFFFFF"/>
                <w:szCs w:val="24"/>
                <w:lang w:eastAsia="en-AU"/>
              </w:rPr>
            </w:pPr>
            <w:r w:rsidRPr="008B4EE3">
              <w:rPr>
                <w:rFonts w:ascii="Arial Narrow" w:hAnsi="Arial Narrow"/>
                <w:color w:val="FFFFFF"/>
                <w:szCs w:val="24"/>
                <w:lang w:eastAsia="en-AU"/>
              </w:rPr>
              <w:t>Average age</w:t>
            </w:r>
          </w:p>
        </w:tc>
      </w:tr>
      <w:tr w:rsidR="003B2CB3" w:rsidRPr="008B4EE3" w14:paraId="01A6F3A3" w14:textId="77777777" w:rsidTr="00DC3BEB">
        <w:trPr>
          <w:trHeight w:val="336"/>
        </w:trPr>
        <w:tc>
          <w:tcPr>
            <w:tcW w:w="359" w:type="pct"/>
            <w:vMerge/>
            <w:tcBorders>
              <w:top w:val="single" w:sz="12" w:space="0" w:color="FFFFFF"/>
              <w:left w:val="single" w:sz="8" w:space="0" w:color="auto"/>
              <w:bottom w:val="single" w:sz="12" w:space="0" w:color="FFFFFF"/>
              <w:right w:val="single" w:sz="8" w:space="0" w:color="FFFFFF"/>
            </w:tcBorders>
            <w:vAlign w:val="center"/>
            <w:hideMark/>
          </w:tcPr>
          <w:p w14:paraId="0995135E" w14:textId="77777777" w:rsidR="003B2CB3" w:rsidRPr="008B4EE3" w:rsidRDefault="003B2CB3" w:rsidP="003B2CB3">
            <w:pPr>
              <w:spacing w:after="0"/>
              <w:jc w:val="left"/>
              <w:rPr>
                <w:rFonts w:ascii="Arial Narrow" w:hAnsi="Arial Narrow"/>
                <w:color w:val="FFFFFF"/>
                <w:szCs w:val="24"/>
                <w:lang w:eastAsia="en-AU"/>
              </w:rPr>
            </w:pPr>
          </w:p>
        </w:tc>
        <w:tc>
          <w:tcPr>
            <w:tcW w:w="360" w:type="pct"/>
            <w:vMerge/>
            <w:tcBorders>
              <w:top w:val="single" w:sz="12" w:space="0" w:color="FFFFFF"/>
              <w:left w:val="single" w:sz="8" w:space="0" w:color="FFFFFF"/>
              <w:bottom w:val="single" w:sz="8" w:space="0" w:color="FFFFFF" w:themeColor="background1"/>
              <w:right w:val="single" w:sz="8" w:space="0" w:color="FFFFFF"/>
            </w:tcBorders>
            <w:vAlign w:val="center"/>
            <w:hideMark/>
          </w:tcPr>
          <w:p w14:paraId="3714C53B" w14:textId="77777777" w:rsidR="003B2CB3" w:rsidRPr="008B4EE3" w:rsidRDefault="003B2CB3" w:rsidP="003B2CB3">
            <w:pPr>
              <w:spacing w:after="0"/>
              <w:jc w:val="left"/>
              <w:rPr>
                <w:rFonts w:ascii="Arial Narrow" w:hAnsi="Arial Narrow"/>
                <w:color w:val="FFFFFF"/>
                <w:szCs w:val="24"/>
                <w:lang w:eastAsia="en-AU"/>
              </w:rPr>
            </w:pPr>
          </w:p>
        </w:tc>
        <w:tc>
          <w:tcPr>
            <w:tcW w:w="424" w:type="pct"/>
            <w:vMerge/>
            <w:tcBorders>
              <w:top w:val="single" w:sz="12" w:space="0" w:color="FFFFFF"/>
              <w:left w:val="single" w:sz="8" w:space="0" w:color="FFFFFF"/>
              <w:bottom w:val="single" w:sz="8" w:space="0" w:color="FFFFFF" w:themeColor="background1"/>
              <w:right w:val="single" w:sz="8" w:space="0" w:color="FFFFFF"/>
            </w:tcBorders>
            <w:vAlign w:val="center"/>
            <w:hideMark/>
          </w:tcPr>
          <w:p w14:paraId="32DF383C" w14:textId="77777777" w:rsidR="003B2CB3" w:rsidRPr="008B4EE3" w:rsidRDefault="003B2CB3" w:rsidP="003B2CB3">
            <w:pPr>
              <w:spacing w:after="0"/>
              <w:jc w:val="left"/>
              <w:rPr>
                <w:rFonts w:ascii="Arial Narrow" w:hAnsi="Arial Narrow"/>
                <w:color w:val="FFFFFF"/>
                <w:szCs w:val="24"/>
                <w:lang w:eastAsia="en-AU"/>
              </w:rPr>
            </w:pPr>
          </w:p>
        </w:tc>
        <w:tc>
          <w:tcPr>
            <w:tcW w:w="581" w:type="pct"/>
            <w:tcBorders>
              <w:top w:val="nil"/>
              <w:left w:val="nil"/>
              <w:bottom w:val="single" w:sz="8" w:space="0" w:color="FFFFFF" w:themeColor="background1"/>
              <w:right w:val="single" w:sz="8" w:space="0" w:color="FFFFFF"/>
            </w:tcBorders>
            <w:shd w:val="clear" w:color="000000" w:fill="4BACC6"/>
            <w:noWrap/>
            <w:vAlign w:val="center"/>
            <w:hideMark/>
          </w:tcPr>
          <w:p w14:paraId="387D1A6F" w14:textId="77777777" w:rsidR="003B2CB3" w:rsidRPr="008B4EE3" w:rsidRDefault="003B2CB3" w:rsidP="003B2CB3">
            <w:pPr>
              <w:spacing w:after="0"/>
              <w:jc w:val="center"/>
              <w:rPr>
                <w:rFonts w:ascii="Arial Narrow" w:hAnsi="Arial Narrow"/>
                <w:color w:val="FFFFFF"/>
                <w:szCs w:val="24"/>
                <w:lang w:eastAsia="en-AU"/>
              </w:rPr>
            </w:pPr>
            <w:r w:rsidRPr="008B4EE3">
              <w:rPr>
                <w:rFonts w:ascii="Arial Narrow" w:hAnsi="Arial Narrow"/>
                <w:color w:val="FFFFFF"/>
                <w:szCs w:val="24"/>
                <w:lang w:eastAsia="en-AU"/>
              </w:rPr>
              <w:t>0 to 5</w:t>
            </w:r>
          </w:p>
        </w:tc>
        <w:tc>
          <w:tcPr>
            <w:tcW w:w="433" w:type="pct"/>
            <w:tcBorders>
              <w:top w:val="nil"/>
              <w:left w:val="nil"/>
              <w:bottom w:val="single" w:sz="8" w:space="0" w:color="FFFFFF" w:themeColor="background1"/>
              <w:right w:val="single" w:sz="8" w:space="0" w:color="FFFFFF"/>
            </w:tcBorders>
            <w:shd w:val="clear" w:color="000000" w:fill="4BACC6"/>
            <w:noWrap/>
            <w:vAlign w:val="center"/>
            <w:hideMark/>
          </w:tcPr>
          <w:p w14:paraId="326BD67D" w14:textId="77777777" w:rsidR="003B2CB3" w:rsidRPr="008B4EE3" w:rsidRDefault="003B2CB3" w:rsidP="003B2CB3">
            <w:pPr>
              <w:spacing w:after="0"/>
              <w:jc w:val="center"/>
              <w:rPr>
                <w:rFonts w:ascii="Arial Narrow" w:hAnsi="Arial Narrow"/>
                <w:color w:val="FFFFFF"/>
                <w:szCs w:val="24"/>
                <w:lang w:eastAsia="en-AU"/>
              </w:rPr>
            </w:pPr>
            <w:r w:rsidRPr="008B4EE3">
              <w:rPr>
                <w:rFonts w:ascii="Arial Narrow" w:hAnsi="Arial Narrow"/>
                <w:color w:val="FFFFFF"/>
                <w:szCs w:val="24"/>
                <w:lang w:eastAsia="en-AU"/>
              </w:rPr>
              <w:t>6 to 10</w:t>
            </w:r>
          </w:p>
        </w:tc>
        <w:tc>
          <w:tcPr>
            <w:tcW w:w="531" w:type="pct"/>
            <w:tcBorders>
              <w:top w:val="nil"/>
              <w:left w:val="nil"/>
              <w:bottom w:val="single" w:sz="8" w:space="0" w:color="FFFFFF" w:themeColor="background1"/>
              <w:right w:val="single" w:sz="8" w:space="0" w:color="FFFFFF"/>
            </w:tcBorders>
            <w:shd w:val="clear" w:color="000000" w:fill="4BACC6"/>
            <w:noWrap/>
            <w:vAlign w:val="center"/>
            <w:hideMark/>
          </w:tcPr>
          <w:p w14:paraId="6E103BCB" w14:textId="77777777" w:rsidR="003B2CB3" w:rsidRPr="008B4EE3" w:rsidRDefault="003B2CB3" w:rsidP="003B2CB3">
            <w:pPr>
              <w:spacing w:after="0"/>
              <w:jc w:val="center"/>
              <w:rPr>
                <w:rFonts w:ascii="Arial Narrow" w:hAnsi="Arial Narrow"/>
                <w:color w:val="FFFFFF"/>
                <w:szCs w:val="24"/>
                <w:lang w:eastAsia="en-AU"/>
              </w:rPr>
            </w:pPr>
            <w:r w:rsidRPr="008B4EE3">
              <w:rPr>
                <w:rFonts w:ascii="Arial Narrow" w:hAnsi="Arial Narrow"/>
                <w:color w:val="FFFFFF"/>
                <w:szCs w:val="24"/>
                <w:lang w:eastAsia="en-AU"/>
              </w:rPr>
              <w:t>11 to 15</w:t>
            </w:r>
          </w:p>
        </w:tc>
        <w:tc>
          <w:tcPr>
            <w:tcW w:w="529" w:type="pct"/>
            <w:tcBorders>
              <w:top w:val="nil"/>
              <w:left w:val="nil"/>
              <w:bottom w:val="single" w:sz="8" w:space="0" w:color="FFFFFF" w:themeColor="background1"/>
              <w:right w:val="single" w:sz="8" w:space="0" w:color="FFFFFF"/>
            </w:tcBorders>
            <w:shd w:val="clear" w:color="000000" w:fill="4BACC6"/>
            <w:noWrap/>
            <w:vAlign w:val="center"/>
            <w:hideMark/>
          </w:tcPr>
          <w:p w14:paraId="7FD2D866" w14:textId="77777777" w:rsidR="003B2CB3" w:rsidRPr="008B4EE3" w:rsidRDefault="003B2CB3" w:rsidP="003B2CB3">
            <w:pPr>
              <w:spacing w:after="0"/>
              <w:jc w:val="center"/>
              <w:rPr>
                <w:rFonts w:ascii="Arial Narrow" w:hAnsi="Arial Narrow"/>
                <w:color w:val="FFFFFF"/>
                <w:szCs w:val="24"/>
                <w:lang w:eastAsia="en-AU"/>
              </w:rPr>
            </w:pPr>
            <w:r w:rsidRPr="008B4EE3">
              <w:rPr>
                <w:rFonts w:ascii="Arial Narrow" w:hAnsi="Arial Narrow"/>
                <w:color w:val="FFFFFF"/>
                <w:szCs w:val="24"/>
                <w:lang w:eastAsia="en-AU"/>
              </w:rPr>
              <w:t>16 to 20</w:t>
            </w:r>
          </w:p>
        </w:tc>
        <w:tc>
          <w:tcPr>
            <w:tcW w:w="531" w:type="pct"/>
            <w:tcBorders>
              <w:top w:val="nil"/>
              <w:left w:val="nil"/>
              <w:bottom w:val="single" w:sz="8" w:space="0" w:color="FFFFFF" w:themeColor="background1"/>
              <w:right w:val="single" w:sz="8" w:space="0" w:color="FFFFFF"/>
            </w:tcBorders>
            <w:shd w:val="clear" w:color="000000" w:fill="4BACC6"/>
            <w:noWrap/>
            <w:vAlign w:val="center"/>
            <w:hideMark/>
          </w:tcPr>
          <w:p w14:paraId="56C4B26C" w14:textId="77777777" w:rsidR="003B2CB3" w:rsidRPr="008B4EE3" w:rsidRDefault="003B2CB3" w:rsidP="003B2CB3">
            <w:pPr>
              <w:spacing w:after="0"/>
              <w:jc w:val="center"/>
              <w:rPr>
                <w:rFonts w:ascii="Arial Narrow" w:hAnsi="Arial Narrow"/>
                <w:color w:val="FFFFFF"/>
                <w:szCs w:val="24"/>
                <w:lang w:eastAsia="en-AU"/>
              </w:rPr>
            </w:pPr>
            <w:r w:rsidRPr="008B4EE3">
              <w:rPr>
                <w:rFonts w:ascii="Arial Narrow" w:hAnsi="Arial Narrow"/>
                <w:color w:val="FFFFFF"/>
                <w:szCs w:val="24"/>
                <w:lang w:eastAsia="en-AU"/>
              </w:rPr>
              <w:t>21 to 25</w:t>
            </w:r>
          </w:p>
        </w:tc>
        <w:tc>
          <w:tcPr>
            <w:tcW w:w="586" w:type="pct"/>
            <w:tcBorders>
              <w:top w:val="nil"/>
              <w:left w:val="nil"/>
              <w:bottom w:val="single" w:sz="8" w:space="0" w:color="FFFFFF" w:themeColor="background1"/>
              <w:right w:val="single" w:sz="8" w:space="0" w:color="FFFFFF"/>
            </w:tcBorders>
            <w:shd w:val="clear" w:color="000000" w:fill="4BACC6"/>
            <w:noWrap/>
            <w:vAlign w:val="center"/>
            <w:hideMark/>
          </w:tcPr>
          <w:p w14:paraId="52FDAC54" w14:textId="77777777" w:rsidR="003B2CB3" w:rsidRPr="008B4EE3" w:rsidRDefault="003B2CB3" w:rsidP="003B2CB3">
            <w:pPr>
              <w:spacing w:after="0"/>
              <w:jc w:val="center"/>
              <w:rPr>
                <w:rFonts w:ascii="Arial Narrow" w:hAnsi="Arial Narrow"/>
                <w:color w:val="FFFFFF"/>
                <w:szCs w:val="24"/>
                <w:lang w:eastAsia="en-AU"/>
              </w:rPr>
            </w:pPr>
            <w:r w:rsidRPr="008B4EE3">
              <w:rPr>
                <w:rFonts w:ascii="Arial Narrow" w:hAnsi="Arial Narrow"/>
                <w:color w:val="FFFFFF"/>
                <w:szCs w:val="24"/>
                <w:lang w:eastAsia="en-AU"/>
              </w:rPr>
              <w:t>&gt;25</w:t>
            </w:r>
          </w:p>
        </w:tc>
        <w:tc>
          <w:tcPr>
            <w:tcW w:w="666" w:type="pct"/>
            <w:vMerge/>
            <w:tcBorders>
              <w:top w:val="single" w:sz="12" w:space="0" w:color="FFFFFF"/>
              <w:left w:val="single" w:sz="8" w:space="0" w:color="FFFFFF"/>
              <w:bottom w:val="single" w:sz="12" w:space="0" w:color="FFFFFF"/>
              <w:right w:val="single" w:sz="8" w:space="0" w:color="auto"/>
            </w:tcBorders>
            <w:vAlign w:val="center"/>
            <w:hideMark/>
          </w:tcPr>
          <w:p w14:paraId="68C8FD36" w14:textId="77777777" w:rsidR="003B2CB3" w:rsidRPr="008B4EE3" w:rsidRDefault="003B2CB3" w:rsidP="003B2CB3">
            <w:pPr>
              <w:spacing w:after="0"/>
              <w:jc w:val="left"/>
              <w:rPr>
                <w:rFonts w:ascii="Arial Narrow" w:hAnsi="Arial Narrow"/>
                <w:color w:val="FFFFFF"/>
                <w:szCs w:val="24"/>
                <w:lang w:eastAsia="en-AU"/>
              </w:rPr>
            </w:pPr>
          </w:p>
        </w:tc>
      </w:tr>
      <w:tr w:rsidR="00DC3BEB" w:rsidRPr="008B4EE3" w14:paraId="1957B4B2" w14:textId="77777777" w:rsidTr="00DC3BEB">
        <w:trPr>
          <w:trHeight w:val="336"/>
        </w:trPr>
        <w:tc>
          <w:tcPr>
            <w:tcW w:w="359" w:type="pct"/>
            <w:vMerge w:val="restart"/>
            <w:tcBorders>
              <w:top w:val="nil"/>
              <w:left w:val="single" w:sz="8" w:space="0" w:color="auto"/>
              <w:right w:val="single" w:sz="8" w:space="0" w:color="FFFFFF" w:themeColor="background1"/>
            </w:tcBorders>
            <w:shd w:val="clear" w:color="000000" w:fill="4BACC6"/>
            <w:vAlign w:val="bottom"/>
            <w:hideMark/>
          </w:tcPr>
          <w:p w14:paraId="7CDD60B8" w14:textId="77777777" w:rsidR="00DC3BEB" w:rsidRPr="008B4EE3" w:rsidRDefault="00DC3BEB" w:rsidP="003B2CB3">
            <w:pPr>
              <w:spacing w:after="0"/>
              <w:jc w:val="center"/>
              <w:rPr>
                <w:rFonts w:ascii="Arial Narrow" w:hAnsi="Arial Narrow"/>
                <w:color w:val="FFFFFF"/>
                <w:szCs w:val="24"/>
                <w:lang w:eastAsia="en-AU"/>
              </w:rPr>
            </w:pPr>
            <w:r w:rsidRPr="008B4EE3">
              <w:rPr>
                <w:rFonts w:ascii="Arial Narrow" w:hAnsi="Arial Narrow"/>
                <w:color w:val="FFFFFF"/>
                <w:szCs w:val="24"/>
                <w:lang w:eastAsia="en-AU"/>
              </w:rPr>
              <w:t>50 year useful life</w:t>
            </w:r>
          </w:p>
          <w:p w14:paraId="53D46F00" w14:textId="77777777" w:rsidR="00DC3BEB" w:rsidRPr="008B4EE3" w:rsidRDefault="00DC3BEB" w:rsidP="003B2CB3">
            <w:pPr>
              <w:spacing w:after="0"/>
              <w:jc w:val="center"/>
              <w:rPr>
                <w:rFonts w:ascii="Arial Narrow" w:hAnsi="Arial Narrow"/>
                <w:color w:val="FFFFFF"/>
                <w:szCs w:val="24"/>
                <w:lang w:eastAsia="en-AU"/>
              </w:rPr>
            </w:pPr>
            <w:r w:rsidRPr="008B4EE3">
              <w:rPr>
                <w:rFonts w:ascii="Arial Narrow" w:hAnsi="Arial Narrow"/>
                <w:color w:val="FFFFFF"/>
                <w:szCs w:val="24"/>
                <w:lang w:eastAsia="en-AU"/>
              </w:rPr>
              <w:t>Concrete</w:t>
            </w:r>
          </w:p>
          <w:p w14:paraId="17B337A2" w14:textId="77777777" w:rsidR="00DC3BEB" w:rsidRPr="008B4EE3" w:rsidRDefault="00DC3BEB" w:rsidP="003B2CB3">
            <w:pPr>
              <w:spacing w:after="0"/>
              <w:jc w:val="center"/>
              <w:rPr>
                <w:rFonts w:ascii="Arial Narrow" w:hAnsi="Arial Narrow"/>
                <w:color w:val="FFFFFF"/>
                <w:szCs w:val="24"/>
                <w:lang w:eastAsia="en-AU"/>
              </w:rPr>
            </w:pPr>
            <w:r w:rsidRPr="008B4EE3">
              <w:rPr>
                <w:rFonts w:ascii="Arial Narrow" w:hAnsi="Arial Narrow"/>
                <w:color w:val="FFFFFF"/>
                <w:szCs w:val="24"/>
                <w:lang w:eastAsia="en-AU"/>
              </w:rPr>
              <w:t>Brick</w:t>
            </w:r>
          </w:p>
          <w:p w14:paraId="5169F327" w14:textId="77777777" w:rsidR="00DC3BEB" w:rsidRPr="008B4EE3" w:rsidRDefault="00DC3BEB" w:rsidP="003B2CB3">
            <w:pPr>
              <w:spacing w:after="0"/>
              <w:jc w:val="left"/>
              <w:rPr>
                <w:rFonts w:ascii="Arial Narrow" w:hAnsi="Arial Narrow"/>
                <w:color w:val="FFFFFF"/>
                <w:szCs w:val="24"/>
                <w:lang w:eastAsia="en-AU"/>
              </w:rPr>
            </w:pPr>
            <w:r w:rsidRPr="008B4EE3">
              <w:rPr>
                <w:rFonts w:ascii="Arial Narrow" w:hAnsi="Arial Narrow"/>
                <w:color w:val="FFFFFF"/>
                <w:szCs w:val="24"/>
                <w:lang w:eastAsia="en-AU"/>
              </w:rPr>
              <w:t> </w:t>
            </w:r>
          </w:p>
          <w:p w14:paraId="68A20CF0" w14:textId="77777777" w:rsidR="00DC3BEB" w:rsidRPr="008B4EE3" w:rsidRDefault="00DC3BEB" w:rsidP="003B2CB3">
            <w:pPr>
              <w:spacing w:after="0"/>
              <w:jc w:val="left"/>
              <w:rPr>
                <w:rFonts w:ascii="Arial Narrow" w:hAnsi="Arial Narrow"/>
                <w:color w:val="FFFFFF"/>
                <w:szCs w:val="24"/>
                <w:lang w:eastAsia="en-AU"/>
              </w:rPr>
            </w:pPr>
            <w:r w:rsidRPr="008B4EE3">
              <w:rPr>
                <w:rFonts w:ascii="Arial Narrow" w:hAnsi="Arial Narrow"/>
                <w:color w:val="FFFFFF"/>
                <w:szCs w:val="24"/>
                <w:lang w:eastAsia="en-AU"/>
              </w:rPr>
              <w:t> </w:t>
            </w:r>
          </w:p>
          <w:p w14:paraId="2BD73100" w14:textId="77777777" w:rsidR="00DC3BEB" w:rsidRPr="008B4EE3" w:rsidRDefault="00DC3BEB" w:rsidP="00140CAE">
            <w:pPr>
              <w:spacing w:after="0"/>
              <w:jc w:val="left"/>
              <w:rPr>
                <w:rFonts w:ascii="Arial Narrow" w:hAnsi="Arial Narrow"/>
                <w:color w:val="FFFFFF"/>
                <w:szCs w:val="24"/>
                <w:lang w:eastAsia="en-AU"/>
              </w:rPr>
            </w:pPr>
            <w:r w:rsidRPr="008B4EE3">
              <w:rPr>
                <w:rFonts w:ascii="Arial Narrow" w:hAnsi="Arial Narrow"/>
                <w:color w:val="FFFFFF"/>
                <w:szCs w:val="24"/>
                <w:lang w:eastAsia="en-AU"/>
              </w:rPr>
              <w:t> </w:t>
            </w:r>
          </w:p>
        </w:tc>
        <w:tc>
          <w:tcPr>
            <w:tcW w:w="360" w:type="pct"/>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B6DDE8"/>
            <w:noWrap/>
            <w:vAlign w:val="center"/>
            <w:hideMark/>
          </w:tcPr>
          <w:p w14:paraId="797F905B" w14:textId="77777777" w:rsidR="00DC3BEB" w:rsidRPr="008B4EE3" w:rsidRDefault="00DC3BEB" w:rsidP="003B2CB3">
            <w:pPr>
              <w:spacing w:after="0"/>
              <w:jc w:val="center"/>
              <w:rPr>
                <w:rFonts w:ascii="Arial Narrow" w:hAnsi="Arial Narrow"/>
                <w:b/>
                <w:bCs/>
                <w:color w:val="000000"/>
                <w:szCs w:val="24"/>
                <w:lang w:eastAsia="en-AU"/>
              </w:rPr>
            </w:pPr>
            <w:r w:rsidRPr="008B4EE3">
              <w:rPr>
                <w:rFonts w:ascii="Arial Narrow" w:hAnsi="Arial Narrow"/>
                <w:b/>
                <w:bCs/>
                <w:color w:val="000000"/>
                <w:szCs w:val="24"/>
                <w:lang w:eastAsia="en-AU"/>
              </w:rPr>
              <w:t>1</w:t>
            </w:r>
          </w:p>
        </w:tc>
        <w:tc>
          <w:tcPr>
            <w:tcW w:w="42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B6DDE8"/>
            <w:noWrap/>
            <w:vAlign w:val="center"/>
            <w:hideMark/>
          </w:tcPr>
          <w:p w14:paraId="2DD1FE94"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Parks</w:t>
            </w:r>
          </w:p>
        </w:tc>
        <w:tc>
          <w:tcPr>
            <w:tcW w:w="58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963634"/>
            <w:noWrap/>
            <w:vAlign w:val="center"/>
            <w:hideMark/>
          </w:tcPr>
          <w:p w14:paraId="6C202FA2" w14:textId="77777777" w:rsidR="00DC3BEB" w:rsidRPr="008B4EE3" w:rsidRDefault="00DC3BEB" w:rsidP="003B2CB3">
            <w:pPr>
              <w:spacing w:after="0"/>
              <w:jc w:val="center"/>
              <w:rPr>
                <w:rFonts w:ascii="Arial Narrow" w:hAnsi="Arial Narrow"/>
                <w:color w:val="FFFFFF"/>
                <w:szCs w:val="24"/>
                <w:lang w:eastAsia="en-AU"/>
              </w:rPr>
            </w:pPr>
            <w:r w:rsidRPr="008B4EE3">
              <w:rPr>
                <w:rFonts w:ascii="Arial Narrow" w:hAnsi="Arial Narrow"/>
                <w:color w:val="FFFFFF"/>
                <w:szCs w:val="24"/>
                <w:lang w:eastAsia="en-AU"/>
              </w:rPr>
              <w:t>25,748</w:t>
            </w:r>
          </w:p>
        </w:tc>
        <w:tc>
          <w:tcPr>
            <w:tcW w:w="433"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E6B8B7"/>
            <w:noWrap/>
            <w:vAlign w:val="center"/>
            <w:hideMark/>
          </w:tcPr>
          <w:p w14:paraId="29D038B6"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8,870</w:t>
            </w:r>
          </w:p>
        </w:tc>
        <w:tc>
          <w:tcPr>
            <w:tcW w:w="53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963634"/>
            <w:noWrap/>
            <w:vAlign w:val="center"/>
            <w:hideMark/>
          </w:tcPr>
          <w:p w14:paraId="341C7675" w14:textId="77777777" w:rsidR="00DC3BEB" w:rsidRPr="008B4EE3" w:rsidRDefault="00DC3BEB" w:rsidP="003B2CB3">
            <w:pPr>
              <w:spacing w:after="0"/>
              <w:jc w:val="center"/>
              <w:rPr>
                <w:rFonts w:ascii="Arial Narrow" w:hAnsi="Arial Narrow"/>
                <w:color w:val="FFFFFF"/>
                <w:szCs w:val="24"/>
                <w:lang w:eastAsia="en-AU"/>
              </w:rPr>
            </w:pPr>
            <w:r w:rsidRPr="008B4EE3">
              <w:rPr>
                <w:rFonts w:ascii="Arial Narrow" w:hAnsi="Arial Narrow"/>
                <w:color w:val="FFFFFF"/>
                <w:szCs w:val="24"/>
                <w:lang w:eastAsia="en-AU"/>
              </w:rPr>
              <w:t>24,606</w:t>
            </w:r>
          </w:p>
        </w:tc>
        <w:tc>
          <w:tcPr>
            <w:tcW w:w="529"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E6B8B7"/>
            <w:noWrap/>
            <w:vAlign w:val="center"/>
            <w:hideMark/>
          </w:tcPr>
          <w:p w14:paraId="42F94643"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1,921</w:t>
            </w:r>
          </w:p>
        </w:tc>
        <w:tc>
          <w:tcPr>
            <w:tcW w:w="53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E6B8B7"/>
            <w:noWrap/>
            <w:vAlign w:val="center"/>
            <w:hideMark/>
          </w:tcPr>
          <w:p w14:paraId="7009576C"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2,536</w:t>
            </w:r>
          </w:p>
        </w:tc>
        <w:tc>
          <w:tcPr>
            <w:tcW w:w="586"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noWrap/>
            <w:vAlign w:val="center"/>
            <w:hideMark/>
          </w:tcPr>
          <w:p w14:paraId="316BB755"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0</w:t>
            </w:r>
          </w:p>
        </w:tc>
        <w:tc>
          <w:tcPr>
            <w:tcW w:w="666" w:type="pct"/>
            <w:vMerge w:val="restart"/>
            <w:tcBorders>
              <w:top w:val="nil"/>
              <w:left w:val="single" w:sz="8" w:space="0" w:color="FFFFFF" w:themeColor="background1"/>
              <w:bottom w:val="single" w:sz="12" w:space="0" w:color="FFFFFF"/>
              <w:right w:val="single" w:sz="8" w:space="0" w:color="auto"/>
            </w:tcBorders>
            <w:shd w:val="clear" w:color="000000" w:fill="B6DDE8"/>
            <w:vAlign w:val="center"/>
            <w:hideMark/>
          </w:tcPr>
          <w:p w14:paraId="0C64FD57"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7.5</w:t>
            </w:r>
          </w:p>
        </w:tc>
      </w:tr>
      <w:tr w:rsidR="00DC3BEB" w:rsidRPr="008B4EE3" w14:paraId="4577C441" w14:textId="77777777" w:rsidTr="00DC3BEB">
        <w:trPr>
          <w:trHeight w:val="336"/>
        </w:trPr>
        <w:tc>
          <w:tcPr>
            <w:tcW w:w="359" w:type="pct"/>
            <w:vMerge/>
            <w:tcBorders>
              <w:left w:val="single" w:sz="8" w:space="0" w:color="auto"/>
              <w:right w:val="single" w:sz="8" w:space="0" w:color="FFFFFF" w:themeColor="background1"/>
            </w:tcBorders>
            <w:vAlign w:val="center"/>
            <w:hideMark/>
          </w:tcPr>
          <w:p w14:paraId="54BBCC15" w14:textId="77777777" w:rsidR="00DC3BEB" w:rsidRPr="008B4EE3" w:rsidRDefault="00DC3BEB" w:rsidP="00140CAE">
            <w:pPr>
              <w:spacing w:after="0"/>
              <w:jc w:val="left"/>
              <w:rPr>
                <w:rFonts w:ascii="Arial Narrow" w:hAnsi="Arial Narrow"/>
                <w:color w:val="FFFFFF"/>
                <w:szCs w:val="24"/>
                <w:lang w:eastAsia="en-AU"/>
              </w:rPr>
            </w:pPr>
          </w:p>
        </w:tc>
        <w:tc>
          <w:tcPr>
            <w:tcW w:w="360" w:type="pct"/>
            <w:vMerge/>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hideMark/>
          </w:tcPr>
          <w:p w14:paraId="43911D0B" w14:textId="77777777" w:rsidR="00DC3BEB" w:rsidRPr="008B4EE3" w:rsidRDefault="00DC3BEB" w:rsidP="003B2CB3">
            <w:pPr>
              <w:spacing w:after="0"/>
              <w:jc w:val="left"/>
              <w:rPr>
                <w:rFonts w:ascii="Arial Narrow" w:hAnsi="Arial Narrow"/>
                <w:b/>
                <w:bCs/>
                <w:color w:val="000000"/>
                <w:szCs w:val="24"/>
                <w:lang w:eastAsia="en-AU"/>
              </w:rPr>
            </w:pPr>
          </w:p>
        </w:tc>
        <w:tc>
          <w:tcPr>
            <w:tcW w:w="42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B6DDE8"/>
            <w:noWrap/>
            <w:vAlign w:val="center"/>
            <w:hideMark/>
          </w:tcPr>
          <w:p w14:paraId="3113F98D"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Roads</w:t>
            </w:r>
          </w:p>
        </w:tc>
        <w:tc>
          <w:tcPr>
            <w:tcW w:w="58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632523"/>
            <w:noWrap/>
            <w:vAlign w:val="center"/>
            <w:hideMark/>
          </w:tcPr>
          <w:p w14:paraId="665965CB" w14:textId="77777777" w:rsidR="00DC3BEB" w:rsidRPr="008B4EE3" w:rsidRDefault="00DC3BEB" w:rsidP="003B2CB3">
            <w:pPr>
              <w:spacing w:after="0"/>
              <w:jc w:val="center"/>
              <w:rPr>
                <w:rFonts w:ascii="Arial Narrow" w:hAnsi="Arial Narrow"/>
                <w:color w:val="FFFFFF"/>
                <w:szCs w:val="24"/>
                <w:lang w:eastAsia="en-AU"/>
              </w:rPr>
            </w:pPr>
            <w:r w:rsidRPr="008B4EE3">
              <w:rPr>
                <w:rFonts w:ascii="Arial Narrow" w:hAnsi="Arial Narrow"/>
                <w:color w:val="FFFFFF"/>
                <w:szCs w:val="24"/>
                <w:lang w:eastAsia="en-AU"/>
              </w:rPr>
              <w:t>164,409</w:t>
            </w:r>
          </w:p>
        </w:tc>
        <w:tc>
          <w:tcPr>
            <w:tcW w:w="433"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632523"/>
            <w:noWrap/>
            <w:vAlign w:val="center"/>
            <w:hideMark/>
          </w:tcPr>
          <w:p w14:paraId="0EA31935" w14:textId="77777777" w:rsidR="00DC3BEB" w:rsidRPr="008B4EE3" w:rsidRDefault="00DC3BEB" w:rsidP="003B2CB3">
            <w:pPr>
              <w:spacing w:after="0"/>
              <w:jc w:val="center"/>
              <w:rPr>
                <w:rFonts w:ascii="Arial Narrow" w:hAnsi="Arial Narrow"/>
                <w:color w:val="FFFFFF"/>
                <w:szCs w:val="24"/>
                <w:lang w:eastAsia="en-AU"/>
              </w:rPr>
            </w:pPr>
            <w:r w:rsidRPr="008B4EE3">
              <w:rPr>
                <w:rFonts w:ascii="Arial Narrow" w:hAnsi="Arial Narrow"/>
                <w:color w:val="FFFFFF"/>
                <w:szCs w:val="24"/>
                <w:lang w:eastAsia="en-AU"/>
              </w:rPr>
              <w:t>73,275</w:t>
            </w:r>
          </w:p>
        </w:tc>
        <w:tc>
          <w:tcPr>
            <w:tcW w:w="53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632523"/>
            <w:noWrap/>
            <w:vAlign w:val="center"/>
            <w:hideMark/>
          </w:tcPr>
          <w:p w14:paraId="220AAE6B" w14:textId="77777777" w:rsidR="00DC3BEB" w:rsidRPr="008B4EE3" w:rsidRDefault="00DC3BEB" w:rsidP="003B2CB3">
            <w:pPr>
              <w:spacing w:after="0"/>
              <w:jc w:val="center"/>
              <w:rPr>
                <w:rFonts w:ascii="Arial Narrow" w:hAnsi="Arial Narrow"/>
                <w:color w:val="FFFFFF"/>
                <w:szCs w:val="24"/>
                <w:lang w:eastAsia="en-AU"/>
              </w:rPr>
            </w:pPr>
            <w:r w:rsidRPr="008B4EE3">
              <w:rPr>
                <w:rFonts w:ascii="Arial Narrow" w:hAnsi="Arial Narrow"/>
                <w:color w:val="FFFFFF"/>
                <w:szCs w:val="24"/>
                <w:lang w:eastAsia="en-AU"/>
              </w:rPr>
              <w:t>105,792</w:t>
            </w:r>
          </w:p>
        </w:tc>
        <w:tc>
          <w:tcPr>
            <w:tcW w:w="529"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963634"/>
            <w:noWrap/>
            <w:vAlign w:val="center"/>
            <w:hideMark/>
          </w:tcPr>
          <w:p w14:paraId="0ED20023" w14:textId="77777777" w:rsidR="00DC3BEB" w:rsidRPr="008B4EE3" w:rsidRDefault="00DC3BEB" w:rsidP="003B2CB3">
            <w:pPr>
              <w:spacing w:after="0"/>
              <w:jc w:val="center"/>
              <w:rPr>
                <w:rFonts w:ascii="Arial Narrow" w:hAnsi="Arial Narrow"/>
                <w:color w:val="FFFFFF"/>
                <w:szCs w:val="24"/>
                <w:lang w:eastAsia="en-AU"/>
              </w:rPr>
            </w:pPr>
            <w:r w:rsidRPr="008B4EE3">
              <w:rPr>
                <w:rFonts w:ascii="Arial Narrow" w:hAnsi="Arial Narrow"/>
                <w:color w:val="FFFFFF"/>
                <w:szCs w:val="24"/>
                <w:lang w:eastAsia="en-AU"/>
              </w:rPr>
              <w:t>28,277</w:t>
            </w:r>
          </w:p>
        </w:tc>
        <w:tc>
          <w:tcPr>
            <w:tcW w:w="53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E6B8B7"/>
            <w:noWrap/>
            <w:vAlign w:val="center"/>
            <w:hideMark/>
          </w:tcPr>
          <w:p w14:paraId="295BFA36"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2,124</w:t>
            </w:r>
          </w:p>
        </w:tc>
        <w:tc>
          <w:tcPr>
            <w:tcW w:w="586"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2DCDB"/>
            <w:noWrap/>
            <w:vAlign w:val="center"/>
            <w:hideMark/>
          </w:tcPr>
          <w:p w14:paraId="489AA5A2"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135</w:t>
            </w:r>
          </w:p>
        </w:tc>
        <w:tc>
          <w:tcPr>
            <w:tcW w:w="666" w:type="pct"/>
            <w:vMerge/>
            <w:tcBorders>
              <w:top w:val="nil"/>
              <w:left w:val="single" w:sz="8" w:space="0" w:color="FFFFFF" w:themeColor="background1"/>
              <w:bottom w:val="single" w:sz="12" w:space="0" w:color="FFFFFF"/>
              <w:right w:val="single" w:sz="8" w:space="0" w:color="auto"/>
            </w:tcBorders>
            <w:vAlign w:val="center"/>
            <w:hideMark/>
          </w:tcPr>
          <w:p w14:paraId="6FD124A5" w14:textId="77777777" w:rsidR="00DC3BEB" w:rsidRPr="008B4EE3" w:rsidRDefault="00DC3BEB" w:rsidP="003B2CB3">
            <w:pPr>
              <w:spacing w:after="0"/>
              <w:jc w:val="left"/>
              <w:rPr>
                <w:rFonts w:ascii="Arial Narrow" w:hAnsi="Arial Narrow"/>
                <w:color w:val="000000"/>
                <w:szCs w:val="24"/>
                <w:lang w:eastAsia="en-AU"/>
              </w:rPr>
            </w:pPr>
          </w:p>
        </w:tc>
      </w:tr>
      <w:tr w:rsidR="00DC3BEB" w:rsidRPr="008B4EE3" w14:paraId="14F425C0" w14:textId="77777777" w:rsidTr="00DC3BEB">
        <w:trPr>
          <w:trHeight w:val="336"/>
        </w:trPr>
        <w:tc>
          <w:tcPr>
            <w:tcW w:w="359" w:type="pct"/>
            <w:vMerge/>
            <w:tcBorders>
              <w:left w:val="single" w:sz="8" w:space="0" w:color="auto"/>
              <w:right w:val="single" w:sz="8" w:space="0" w:color="FFFFFF" w:themeColor="background1"/>
            </w:tcBorders>
            <w:vAlign w:val="center"/>
            <w:hideMark/>
          </w:tcPr>
          <w:p w14:paraId="1EB0C443" w14:textId="77777777" w:rsidR="00DC3BEB" w:rsidRPr="008B4EE3" w:rsidRDefault="00DC3BEB" w:rsidP="00140CAE">
            <w:pPr>
              <w:spacing w:after="0"/>
              <w:jc w:val="left"/>
              <w:rPr>
                <w:rFonts w:ascii="Arial Narrow" w:hAnsi="Arial Narrow"/>
                <w:color w:val="FFFFFF"/>
                <w:szCs w:val="24"/>
                <w:lang w:eastAsia="en-AU"/>
              </w:rPr>
            </w:pPr>
          </w:p>
        </w:tc>
        <w:tc>
          <w:tcPr>
            <w:tcW w:w="360" w:type="pct"/>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B6DDE8"/>
            <w:noWrap/>
            <w:vAlign w:val="center"/>
            <w:hideMark/>
          </w:tcPr>
          <w:p w14:paraId="7E65FF39" w14:textId="77777777" w:rsidR="00DC3BEB" w:rsidRPr="008B4EE3" w:rsidRDefault="00DC3BEB" w:rsidP="003B2CB3">
            <w:pPr>
              <w:spacing w:after="0"/>
              <w:jc w:val="center"/>
              <w:rPr>
                <w:rFonts w:ascii="Arial Narrow" w:hAnsi="Arial Narrow"/>
                <w:b/>
                <w:bCs/>
                <w:color w:val="000000"/>
                <w:szCs w:val="24"/>
                <w:lang w:eastAsia="en-AU"/>
              </w:rPr>
            </w:pPr>
            <w:r w:rsidRPr="008B4EE3">
              <w:rPr>
                <w:rFonts w:ascii="Arial Narrow" w:hAnsi="Arial Narrow"/>
                <w:b/>
                <w:bCs/>
                <w:color w:val="000000"/>
                <w:szCs w:val="24"/>
                <w:lang w:eastAsia="en-AU"/>
              </w:rPr>
              <w:t>2</w:t>
            </w:r>
          </w:p>
        </w:tc>
        <w:tc>
          <w:tcPr>
            <w:tcW w:w="42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B6DDE8"/>
            <w:noWrap/>
            <w:vAlign w:val="center"/>
            <w:hideMark/>
          </w:tcPr>
          <w:p w14:paraId="29FD3973"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parks</w:t>
            </w:r>
          </w:p>
        </w:tc>
        <w:tc>
          <w:tcPr>
            <w:tcW w:w="58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E6B8B7"/>
            <w:noWrap/>
            <w:vAlign w:val="center"/>
            <w:hideMark/>
          </w:tcPr>
          <w:p w14:paraId="7291C179"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4,034</w:t>
            </w:r>
          </w:p>
        </w:tc>
        <w:tc>
          <w:tcPr>
            <w:tcW w:w="433"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E6B8B7"/>
            <w:noWrap/>
            <w:vAlign w:val="center"/>
            <w:hideMark/>
          </w:tcPr>
          <w:p w14:paraId="5CB830D9"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2,712</w:t>
            </w:r>
          </w:p>
        </w:tc>
        <w:tc>
          <w:tcPr>
            <w:tcW w:w="53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963634"/>
            <w:noWrap/>
            <w:vAlign w:val="center"/>
            <w:hideMark/>
          </w:tcPr>
          <w:p w14:paraId="2136D245" w14:textId="77777777" w:rsidR="00DC3BEB" w:rsidRPr="008B4EE3" w:rsidRDefault="00DC3BEB" w:rsidP="003B2CB3">
            <w:pPr>
              <w:spacing w:after="0"/>
              <w:jc w:val="center"/>
              <w:rPr>
                <w:rFonts w:ascii="Arial Narrow" w:hAnsi="Arial Narrow"/>
                <w:color w:val="FFFFFF"/>
                <w:szCs w:val="24"/>
                <w:lang w:eastAsia="en-AU"/>
              </w:rPr>
            </w:pPr>
            <w:r w:rsidRPr="008B4EE3">
              <w:rPr>
                <w:rFonts w:ascii="Arial Narrow" w:hAnsi="Arial Narrow"/>
                <w:color w:val="FFFFFF"/>
                <w:szCs w:val="24"/>
                <w:lang w:eastAsia="en-AU"/>
              </w:rPr>
              <w:t>22,025</w:t>
            </w:r>
          </w:p>
        </w:tc>
        <w:tc>
          <w:tcPr>
            <w:tcW w:w="529"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DA9694"/>
            <w:noWrap/>
            <w:vAlign w:val="center"/>
            <w:hideMark/>
          </w:tcPr>
          <w:p w14:paraId="4F2D67F3"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14,674</w:t>
            </w:r>
          </w:p>
        </w:tc>
        <w:tc>
          <w:tcPr>
            <w:tcW w:w="53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E6B8B7"/>
            <w:noWrap/>
            <w:vAlign w:val="center"/>
            <w:hideMark/>
          </w:tcPr>
          <w:p w14:paraId="1BF9A8AD"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5,078</w:t>
            </w:r>
          </w:p>
        </w:tc>
        <w:tc>
          <w:tcPr>
            <w:tcW w:w="586"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E6B8B7"/>
            <w:noWrap/>
            <w:vAlign w:val="center"/>
            <w:hideMark/>
          </w:tcPr>
          <w:p w14:paraId="53C8AEB1"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1,283</w:t>
            </w:r>
          </w:p>
        </w:tc>
        <w:tc>
          <w:tcPr>
            <w:tcW w:w="666" w:type="pct"/>
            <w:vMerge w:val="restart"/>
            <w:tcBorders>
              <w:top w:val="nil"/>
              <w:left w:val="single" w:sz="8" w:space="0" w:color="FFFFFF" w:themeColor="background1"/>
              <w:bottom w:val="single" w:sz="12" w:space="0" w:color="FFFFFF"/>
              <w:right w:val="single" w:sz="8" w:space="0" w:color="auto"/>
            </w:tcBorders>
            <w:shd w:val="clear" w:color="000000" w:fill="B6DDE8"/>
            <w:vAlign w:val="center"/>
            <w:hideMark/>
          </w:tcPr>
          <w:p w14:paraId="54E29ED5"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16.2</w:t>
            </w:r>
          </w:p>
        </w:tc>
      </w:tr>
      <w:tr w:rsidR="00DC3BEB" w:rsidRPr="008B4EE3" w14:paraId="10180E37" w14:textId="77777777" w:rsidTr="00DC3BEB">
        <w:trPr>
          <w:trHeight w:val="336"/>
        </w:trPr>
        <w:tc>
          <w:tcPr>
            <w:tcW w:w="359" w:type="pct"/>
            <w:vMerge/>
            <w:tcBorders>
              <w:left w:val="single" w:sz="8" w:space="0" w:color="auto"/>
              <w:right w:val="single" w:sz="8" w:space="0" w:color="FFFFFF" w:themeColor="background1"/>
            </w:tcBorders>
            <w:vAlign w:val="center"/>
            <w:hideMark/>
          </w:tcPr>
          <w:p w14:paraId="7558FE74" w14:textId="77777777" w:rsidR="00DC3BEB" w:rsidRPr="008B4EE3" w:rsidRDefault="00DC3BEB" w:rsidP="00140CAE">
            <w:pPr>
              <w:spacing w:after="0"/>
              <w:jc w:val="left"/>
              <w:rPr>
                <w:rFonts w:ascii="Arial Narrow" w:hAnsi="Arial Narrow"/>
                <w:color w:val="FFFFFF"/>
                <w:szCs w:val="24"/>
                <w:lang w:eastAsia="en-AU"/>
              </w:rPr>
            </w:pPr>
          </w:p>
        </w:tc>
        <w:tc>
          <w:tcPr>
            <w:tcW w:w="360" w:type="pct"/>
            <w:vMerge/>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hideMark/>
          </w:tcPr>
          <w:p w14:paraId="7226A1D2" w14:textId="77777777" w:rsidR="00DC3BEB" w:rsidRPr="008B4EE3" w:rsidRDefault="00DC3BEB" w:rsidP="003B2CB3">
            <w:pPr>
              <w:spacing w:after="0"/>
              <w:jc w:val="left"/>
              <w:rPr>
                <w:rFonts w:ascii="Arial Narrow" w:hAnsi="Arial Narrow"/>
                <w:b/>
                <w:bCs/>
                <w:color w:val="000000"/>
                <w:szCs w:val="24"/>
                <w:lang w:eastAsia="en-AU"/>
              </w:rPr>
            </w:pPr>
          </w:p>
        </w:tc>
        <w:tc>
          <w:tcPr>
            <w:tcW w:w="42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B6DDE8"/>
            <w:noWrap/>
            <w:vAlign w:val="center"/>
            <w:hideMark/>
          </w:tcPr>
          <w:p w14:paraId="4F1AF4E4"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Roads</w:t>
            </w:r>
          </w:p>
        </w:tc>
        <w:tc>
          <w:tcPr>
            <w:tcW w:w="58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E6B8B7"/>
            <w:noWrap/>
            <w:vAlign w:val="center"/>
            <w:hideMark/>
          </w:tcPr>
          <w:p w14:paraId="5831B58E"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8,958</w:t>
            </w:r>
          </w:p>
        </w:tc>
        <w:tc>
          <w:tcPr>
            <w:tcW w:w="433"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632523"/>
            <w:noWrap/>
            <w:vAlign w:val="center"/>
            <w:hideMark/>
          </w:tcPr>
          <w:p w14:paraId="060EE38E" w14:textId="77777777" w:rsidR="00DC3BEB" w:rsidRPr="008B4EE3" w:rsidRDefault="00DC3BEB" w:rsidP="003B2CB3">
            <w:pPr>
              <w:spacing w:after="0"/>
              <w:jc w:val="center"/>
              <w:rPr>
                <w:rFonts w:ascii="Arial Narrow" w:hAnsi="Arial Narrow"/>
                <w:color w:val="FFFFFF"/>
                <w:szCs w:val="24"/>
                <w:lang w:eastAsia="en-AU"/>
              </w:rPr>
            </w:pPr>
            <w:r w:rsidRPr="008B4EE3">
              <w:rPr>
                <w:rFonts w:ascii="Arial Narrow" w:hAnsi="Arial Narrow"/>
                <w:color w:val="FFFFFF"/>
                <w:szCs w:val="24"/>
                <w:lang w:eastAsia="en-AU"/>
              </w:rPr>
              <w:t>54,575</w:t>
            </w:r>
          </w:p>
        </w:tc>
        <w:tc>
          <w:tcPr>
            <w:tcW w:w="53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632523"/>
            <w:noWrap/>
            <w:vAlign w:val="center"/>
            <w:hideMark/>
          </w:tcPr>
          <w:p w14:paraId="043C5F55" w14:textId="77777777" w:rsidR="00DC3BEB" w:rsidRPr="008B4EE3" w:rsidRDefault="00DC3BEB" w:rsidP="003B2CB3">
            <w:pPr>
              <w:spacing w:after="0"/>
              <w:jc w:val="center"/>
              <w:rPr>
                <w:rFonts w:ascii="Arial Narrow" w:hAnsi="Arial Narrow"/>
                <w:color w:val="FFFFFF"/>
                <w:szCs w:val="24"/>
                <w:lang w:eastAsia="en-AU"/>
              </w:rPr>
            </w:pPr>
            <w:r w:rsidRPr="008B4EE3">
              <w:rPr>
                <w:rFonts w:ascii="Arial Narrow" w:hAnsi="Arial Narrow"/>
                <w:color w:val="FFFFFF"/>
                <w:szCs w:val="24"/>
                <w:lang w:eastAsia="en-AU"/>
              </w:rPr>
              <w:t>138,521</w:t>
            </w:r>
          </w:p>
        </w:tc>
        <w:tc>
          <w:tcPr>
            <w:tcW w:w="529"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632523"/>
            <w:noWrap/>
            <w:vAlign w:val="center"/>
            <w:hideMark/>
          </w:tcPr>
          <w:p w14:paraId="1B2201D2" w14:textId="77777777" w:rsidR="00DC3BEB" w:rsidRPr="008B4EE3" w:rsidRDefault="00DC3BEB" w:rsidP="003B2CB3">
            <w:pPr>
              <w:spacing w:after="0"/>
              <w:jc w:val="center"/>
              <w:rPr>
                <w:rFonts w:ascii="Arial Narrow" w:hAnsi="Arial Narrow"/>
                <w:color w:val="FFFFFF"/>
                <w:szCs w:val="24"/>
                <w:lang w:eastAsia="en-AU"/>
              </w:rPr>
            </w:pPr>
            <w:r w:rsidRPr="008B4EE3">
              <w:rPr>
                <w:rFonts w:ascii="Arial Narrow" w:hAnsi="Arial Narrow"/>
                <w:color w:val="FFFFFF"/>
                <w:szCs w:val="24"/>
                <w:lang w:eastAsia="en-AU"/>
              </w:rPr>
              <w:t>171,997</w:t>
            </w:r>
          </w:p>
        </w:tc>
        <w:tc>
          <w:tcPr>
            <w:tcW w:w="53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632523"/>
            <w:noWrap/>
            <w:vAlign w:val="center"/>
            <w:hideMark/>
          </w:tcPr>
          <w:p w14:paraId="02AC82C6" w14:textId="77777777" w:rsidR="00DC3BEB" w:rsidRPr="008B4EE3" w:rsidRDefault="00DC3BEB" w:rsidP="003B2CB3">
            <w:pPr>
              <w:spacing w:after="0"/>
              <w:jc w:val="center"/>
              <w:rPr>
                <w:rFonts w:ascii="Arial Narrow" w:hAnsi="Arial Narrow"/>
                <w:color w:val="FFFFFF"/>
                <w:szCs w:val="24"/>
                <w:lang w:eastAsia="en-AU"/>
              </w:rPr>
            </w:pPr>
            <w:r w:rsidRPr="008B4EE3">
              <w:rPr>
                <w:rFonts w:ascii="Arial Narrow" w:hAnsi="Arial Narrow"/>
                <w:color w:val="FFFFFF"/>
                <w:szCs w:val="24"/>
                <w:lang w:eastAsia="en-AU"/>
              </w:rPr>
              <w:t>61,390</w:t>
            </w:r>
          </w:p>
        </w:tc>
        <w:tc>
          <w:tcPr>
            <w:tcW w:w="586"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963634"/>
            <w:noWrap/>
            <w:vAlign w:val="center"/>
            <w:hideMark/>
          </w:tcPr>
          <w:p w14:paraId="2F21A339" w14:textId="77777777" w:rsidR="00DC3BEB" w:rsidRPr="008B4EE3" w:rsidRDefault="00DC3BEB" w:rsidP="003B2CB3">
            <w:pPr>
              <w:spacing w:after="0"/>
              <w:jc w:val="center"/>
              <w:rPr>
                <w:rFonts w:ascii="Arial Narrow" w:hAnsi="Arial Narrow"/>
                <w:color w:val="FFFFFF"/>
                <w:szCs w:val="24"/>
                <w:lang w:eastAsia="en-AU"/>
              </w:rPr>
            </w:pPr>
            <w:r w:rsidRPr="008B4EE3">
              <w:rPr>
                <w:rFonts w:ascii="Arial Narrow" w:hAnsi="Arial Narrow"/>
                <w:color w:val="FFFFFF"/>
                <w:szCs w:val="24"/>
                <w:lang w:eastAsia="en-AU"/>
              </w:rPr>
              <w:t>28,741</w:t>
            </w:r>
          </w:p>
        </w:tc>
        <w:tc>
          <w:tcPr>
            <w:tcW w:w="666" w:type="pct"/>
            <w:vMerge/>
            <w:tcBorders>
              <w:top w:val="nil"/>
              <w:left w:val="single" w:sz="8" w:space="0" w:color="FFFFFF" w:themeColor="background1"/>
              <w:bottom w:val="single" w:sz="12" w:space="0" w:color="FFFFFF"/>
              <w:right w:val="single" w:sz="8" w:space="0" w:color="auto"/>
            </w:tcBorders>
            <w:vAlign w:val="center"/>
            <w:hideMark/>
          </w:tcPr>
          <w:p w14:paraId="387F8B84" w14:textId="77777777" w:rsidR="00DC3BEB" w:rsidRPr="008B4EE3" w:rsidRDefault="00DC3BEB" w:rsidP="003B2CB3">
            <w:pPr>
              <w:spacing w:after="0"/>
              <w:jc w:val="left"/>
              <w:rPr>
                <w:rFonts w:ascii="Arial Narrow" w:hAnsi="Arial Narrow"/>
                <w:color w:val="000000"/>
                <w:szCs w:val="24"/>
                <w:lang w:eastAsia="en-AU"/>
              </w:rPr>
            </w:pPr>
          </w:p>
        </w:tc>
      </w:tr>
      <w:tr w:rsidR="00DC3BEB" w:rsidRPr="008B4EE3" w14:paraId="53DB2B02" w14:textId="77777777" w:rsidTr="00DC3BEB">
        <w:trPr>
          <w:trHeight w:val="336"/>
        </w:trPr>
        <w:tc>
          <w:tcPr>
            <w:tcW w:w="359" w:type="pct"/>
            <w:vMerge/>
            <w:tcBorders>
              <w:left w:val="single" w:sz="8" w:space="0" w:color="auto"/>
              <w:right w:val="single" w:sz="8" w:space="0" w:color="FFFFFF" w:themeColor="background1"/>
            </w:tcBorders>
            <w:vAlign w:val="center"/>
            <w:hideMark/>
          </w:tcPr>
          <w:p w14:paraId="05E5FD7F" w14:textId="77777777" w:rsidR="00DC3BEB" w:rsidRPr="008B4EE3" w:rsidRDefault="00DC3BEB" w:rsidP="00140CAE">
            <w:pPr>
              <w:spacing w:after="0"/>
              <w:jc w:val="left"/>
              <w:rPr>
                <w:rFonts w:ascii="Arial Narrow" w:hAnsi="Arial Narrow"/>
                <w:color w:val="FFFFFF"/>
                <w:szCs w:val="24"/>
                <w:lang w:eastAsia="en-AU"/>
              </w:rPr>
            </w:pPr>
          </w:p>
        </w:tc>
        <w:tc>
          <w:tcPr>
            <w:tcW w:w="360" w:type="pct"/>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B6DDE8"/>
            <w:noWrap/>
            <w:vAlign w:val="center"/>
            <w:hideMark/>
          </w:tcPr>
          <w:p w14:paraId="633A9660" w14:textId="77777777" w:rsidR="00DC3BEB" w:rsidRPr="008B4EE3" w:rsidRDefault="00DC3BEB" w:rsidP="003B2CB3">
            <w:pPr>
              <w:spacing w:after="0"/>
              <w:jc w:val="center"/>
              <w:rPr>
                <w:rFonts w:ascii="Arial Narrow" w:hAnsi="Arial Narrow"/>
                <w:b/>
                <w:bCs/>
                <w:color w:val="000000"/>
                <w:szCs w:val="24"/>
                <w:lang w:eastAsia="en-AU"/>
              </w:rPr>
            </w:pPr>
            <w:r w:rsidRPr="008B4EE3">
              <w:rPr>
                <w:rFonts w:ascii="Arial Narrow" w:hAnsi="Arial Narrow"/>
                <w:b/>
                <w:bCs/>
                <w:color w:val="000000"/>
                <w:szCs w:val="24"/>
                <w:lang w:eastAsia="en-AU"/>
              </w:rPr>
              <w:t>3</w:t>
            </w:r>
          </w:p>
        </w:tc>
        <w:tc>
          <w:tcPr>
            <w:tcW w:w="42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B6DDE8"/>
            <w:noWrap/>
            <w:vAlign w:val="center"/>
            <w:hideMark/>
          </w:tcPr>
          <w:p w14:paraId="59A7C547"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Parks</w:t>
            </w:r>
          </w:p>
        </w:tc>
        <w:tc>
          <w:tcPr>
            <w:tcW w:w="58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noWrap/>
            <w:vAlign w:val="center"/>
            <w:hideMark/>
          </w:tcPr>
          <w:p w14:paraId="14481DEC"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0</w:t>
            </w:r>
          </w:p>
        </w:tc>
        <w:tc>
          <w:tcPr>
            <w:tcW w:w="433"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E6B8B7"/>
            <w:noWrap/>
            <w:vAlign w:val="center"/>
            <w:hideMark/>
          </w:tcPr>
          <w:p w14:paraId="2DB09424"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1,908</w:t>
            </w:r>
          </w:p>
        </w:tc>
        <w:tc>
          <w:tcPr>
            <w:tcW w:w="53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E6B8B7"/>
            <w:noWrap/>
            <w:vAlign w:val="center"/>
            <w:hideMark/>
          </w:tcPr>
          <w:p w14:paraId="6A3005C3"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2,976</w:t>
            </w:r>
          </w:p>
        </w:tc>
        <w:tc>
          <w:tcPr>
            <w:tcW w:w="529"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DA9694"/>
            <w:noWrap/>
            <w:vAlign w:val="center"/>
            <w:hideMark/>
          </w:tcPr>
          <w:p w14:paraId="4F59FE21"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16,570</w:t>
            </w:r>
          </w:p>
        </w:tc>
        <w:tc>
          <w:tcPr>
            <w:tcW w:w="53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E6B8B7"/>
            <w:noWrap/>
            <w:vAlign w:val="center"/>
            <w:hideMark/>
          </w:tcPr>
          <w:p w14:paraId="4A770E3B"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4,238</w:t>
            </w:r>
          </w:p>
        </w:tc>
        <w:tc>
          <w:tcPr>
            <w:tcW w:w="586"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2DCDB"/>
            <w:noWrap/>
            <w:vAlign w:val="center"/>
            <w:hideMark/>
          </w:tcPr>
          <w:p w14:paraId="5469C9E5"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448</w:t>
            </w:r>
          </w:p>
        </w:tc>
        <w:tc>
          <w:tcPr>
            <w:tcW w:w="666" w:type="pct"/>
            <w:vMerge w:val="restart"/>
            <w:tcBorders>
              <w:top w:val="nil"/>
              <w:left w:val="single" w:sz="8" w:space="0" w:color="FFFFFF" w:themeColor="background1"/>
              <w:bottom w:val="single" w:sz="12" w:space="0" w:color="FFFFFF"/>
              <w:right w:val="single" w:sz="8" w:space="0" w:color="auto"/>
            </w:tcBorders>
            <w:shd w:val="clear" w:color="000000" w:fill="B6DDE8"/>
            <w:vAlign w:val="center"/>
            <w:hideMark/>
          </w:tcPr>
          <w:p w14:paraId="79733592"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18.8</w:t>
            </w:r>
          </w:p>
        </w:tc>
      </w:tr>
      <w:tr w:rsidR="00DC3BEB" w:rsidRPr="008B4EE3" w14:paraId="6C532D56" w14:textId="77777777" w:rsidTr="00DC3BEB">
        <w:trPr>
          <w:trHeight w:val="336"/>
        </w:trPr>
        <w:tc>
          <w:tcPr>
            <w:tcW w:w="359" w:type="pct"/>
            <w:vMerge/>
            <w:tcBorders>
              <w:left w:val="single" w:sz="8" w:space="0" w:color="auto"/>
              <w:right w:val="single" w:sz="8" w:space="0" w:color="FFFFFF" w:themeColor="background1"/>
            </w:tcBorders>
            <w:shd w:val="clear" w:color="000000" w:fill="4BACC6"/>
            <w:noWrap/>
            <w:vAlign w:val="center"/>
            <w:hideMark/>
          </w:tcPr>
          <w:p w14:paraId="1A0DC711" w14:textId="77777777" w:rsidR="00DC3BEB" w:rsidRPr="008B4EE3" w:rsidRDefault="00DC3BEB" w:rsidP="00140CAE">
            <w:pPr>
              <w:spacing w:after="0"/>
              <w:jc w:val="left"/>
              <w:rPr>
                <w:rFonts w:ascii="Arial Narrow" w:hAnsi="Arial Narrow"/>
                <w:color w:val="FFFFFF"/>
                <w:szCs w:val="24"/>
                <w:lang w:eastAsia="en-AU"/>
              </w:rPr>
            </w:pPr>
          </w:p>
        </w:tc>
        <w:tc>
          <w:tcPr>
            <w:tcW w:w="360" w:type="pct"/>
            <w:vMerge/>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hideMark/>
          </w:tcPr>
          <w:p w14:paraId="1D9A9AC3" w14:textId="77777777" w:rsidR="00DC3BEB" w:rsidRPr="008B4EE3" w:rsidRDefault="00DC3BEB" w:rsidP="003B2CB3">
            <w:pPr>
              <w:spacing w:after="0"/>
              <w:jc w:val="left"/>
              <w:rPr>
                <w:rFonts w:ascii="Arial Narrow" w:hAnsi="Arial Narrow"/>
                <w:b/>
                <w:bCs/>
                <w:color w:val="000000"/>
                <w:szCs w:val="24"/>
                <w:lang w:eastAsia="en-AU"/>
              </w:rPr>
            </w:pPr>
          </w:p>
        </w:tc>
        <w:tc>
          <w:tcPr>
            <w:tcW w:w="42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B6DDE8"/>
            <w:noWrap/>
            <w:vAlign w:val="center"/>
            <w:hideMark/>
          </w:tcPr>
          <w:p w14:paraId="4F2FFE89"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Roads</w:t>
            </w:r>
          </w:p>
        </w:tc>
        <w:tc>
          <w:tcPr>
            <w:tcW w:w="58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2DCDB"/>
            <w:noWrap/>
            <w:vAlign w:val="center"/>
            <w:hideMark/>
          </w:tcPr>
          <w:p w14:paraId="7F44A37C"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268</w:t>
            </w:r>
          </w:p>
        </w:tc>
        <w:tc>
          <w:tcPr>
            <w:tcW w:w="433"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E6B8B7"/>
            <w:noWrap/>
            <w:vAlign w:val="center"/>
            <w:hideMark/>
          </w:tcPr>
          <w:p w14:paraId="0740C476"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7,156</w:t>
            </w:r>
          </w:p>
        </w:tc>
        <w:tc>
          <w:tcPr>
            <w:tcW w:w="53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963634"/>
            <w:noWrap/>
            <w:vAlign w:val="center"/>
            <w:hideMark/>
          </w:tcPr>
          <w:p w14:paraId="5ABD9272" w14:textId="77777777" w:rsidR="00DC3BEB" w:rsidRPr="008B4EE3" w:rsidRDefault="00DC3BEB" w:rsidP="003B2CB3">
            <w:pPr>
              <w:spacing w:after="0"/>
              <w:jc w:val="center"/>
              <w:rPr>
                <w:rFonts w:ascii="Arial Narrow" w:hAnsi="Arial Narrow"/>
                <w:color w:val="FFFFFF"/>
                <w:szCs w:val="24"/>
                <w:lang w:eastAsia="en-AU"/>
              </w:rPr>
            </w:pPr>
            <w:r w:rsidRPr="008B4EE3">
              <w:rPr>
                <w:rFonts w:ascii="Arial Narrow" w:hAnsi="Arial Narrow"/>
                <w:color w:val="FFFFFF"/>
                <w:szCs w:val="24"/>
                <w:lang w:eastAsia="en-AU"/>
              </w:rPr>
              <w:t>30,179</w:t>
            </w:r>
          </w:p>
        </w:tc>
        <w:tc>
          <w:tcPr>
            <w:tcW w:w="529"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632523"/>
            <w:noWrap/>
            <w:vAlign w:val="center"/>
            <w:hideMark/>
          </w:tcPr>
          <w:p w14:paraId="35A8065E" w14:textId="77777777" w:rsidR="00DC3BEB" w:rsidRPr="008B4EE3" w:rsidRDefault="00DC3BEB" w:rsidP="003B2CB3">
            <w:pPr>
              <w:spacing w:after="0"/>
              <w:jc w:val="center"/>
              <w:rPr>
                <w:rFonts w:ascii="Arial Narrow" w:hAnsi="Arial Narrow"/>
                <w:color w:val="FFFFFF"/>
                <w:szCs w:val="24"/>
                <w:lang w:eastAsia="en-AU"/>
              </w:rPr>
            </w:pPr>
            <w:r w:rsidRPr="008B4EE3">
              <w:rPr>
                <w:rFonts w:ascii="Arial Narrow" w:hAnsi="Arial Narrow"/>
                <w:color w:val="FFFFFF"/>
                <w:szCs w:val="24"/>
                <w:lang w:eastAsia="en-AU"/>
              </w:rPr>
              <w:t>85,955</w:t>
            </w:r>
          </w:p>
        </w:tc>
        <w:tc>
          <w:tcPr>
            <w:tcW w:w="53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963634"/>
            <w:noWrap/>
            <w:vAlign w:val="center"/>
            <w:hideMark/>
          </w:tcPr>
          <w:p w14:paraId="0A090DA8" w14:textId="77777777" w:rsidR="00DC3BEB" w:rsidRPr="008B4EE3" w:rsidRDefault="00DC3BEB" w:rsidP="003B2CB3">
            <w:pPr>
              <w:spacing w:after="0"/>
              <w:jc w:val="center"/>
              <w:rPr>
                <w:rFonts w:ascii="Arial Narrow" w:hAnsi="Arial Narrow"/>
                <w:color w:val="FFFFFF"/>
                <w:szCs w:val="24"/>
                <w:lang w:eastAsia="en-AU"/>
              </w:rPr>
            </w:pPr>
            <w:r w:rsidRPr="008B4EE3">
              <w:rPr>
                <w:rFonts w:ascii="Arial Narrow" w:hAnsi="Arial Narrow"/>
                <w:color w:val="FFFFFF"/>
                <w:szCs w:val="24"/>
                <w:lang w:eastAsia="en-AU"/>
              </w:rPr>
              <w:t>42,413</w:t>
            </w:r>
          </w:p>
        </w:tc>
        <w:tc>
          <w:tcPr>
            <w:tcW w:w="586"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963634"/>
            <w:noWrap/>
            <w:vAlign w:val="center"/>
            <w:hideMark/>
          </w:tcPr>
          <w:p w14:paraId="185DA0C7" w14:textId="77777777" w:rsidR="00DC3BEB" w:rsidRPr="008B4EE3" w:rsidRDefault="00DC3BEB" w:rsidP="003B2CB3">
            <w:pPr>
              <w:spacing w:after="0"/>
              <w:jc w:val="center"/>
              <w:rPr>
                <w:rFonts w:ascii="Arial Narrow" w:hAnsi="Arial Narrow"/>
                <w:color w:val="FFFFFF"/>
                <w:szCs w:val="24"/>
                <w:lang w:eastAsia="en-AU"/>
              </w:rPr>
            </w:pPr>
            <w:r w:rsidRPr="008B4EE3">
              <w:rPr>
                <w:rFonts w:ascii="Arial Narrow" w:hAnsi="Arial Narrow"/>
                <w:color w:val="FFFFFF"/>
                <w:szCs w:val="24"/>
                <w:lang w:eastAsia="en-AU"/>
              </w:rPr>
              <w:t>22,160</w:t>
            </w:r>
          </w:p>
        </w:tc>
        <w:tc>
          <w:tcPr>
            <w:tcW w:w="666" w:type="pct"/>
            <w:vMerge/>
            <w:tcBorders>
              <w:top w:val="nil"/>
              <w:left w:val="single" w:sz="8" w:space="0" w:color="FFFFFF" w:themeColor="background1"/>
              <w:bottom w:val="single" w:sz="12" w:space="0" w:color="FFFFFF"/>
              <w:right w:val="single" w:sz="8" w:space="0" w:color="auto"/>
            </w:tcBorders>
            <w:vAlign w:val="center"/>
            <w:hideMark/>
          </w:tcPr>
          <w:p w14:paraId="5AEDB55A" w14:textId="77777777" w:rsidR="00DC3BEB" w:rsidRPr="008B4EE3" w:rsidRDefault="00DC3BEB" w:rsidP="003B2CB3">
            <w:pPr>
              <w:spacing w:after="0"/>
              <w:jc w:val="left"/>
              <w:rPr>
                <w:rFonts w:ascii="Arial Narrow" w:hAnsi="Arial Narrow"/>
                <w:color w:val="000000"/>
                <w:szCs w:val="24"/>
                <w:lang w:eastAsia="en-AU"/>
              </w:rPr>
            </w:pPr>
          </w:p>
        </w:tc>
      </w:tr>
      <w:tr w:rsidR="00DC3BEB" w:rsidRPr="008B4EE3" w14:paraId="42D2911B" w14:textId="77777777" w:rsidTr="00DC3BEB">
        <w:trPr>
          <w:trHeight w:val="336"/>
        </w:trPr>
        <w:tc>
          <w:tcPr>
            <w:tcW w:w="359" w:type="pct"/>
            <w:vMerge/>
            <w:tcBorders>
              <w:left w:val="single" w:sz="8" w:space="0" w:color="auto"/>
              <w:right w:val="single" w:sz="8" w:space="0" w:color="FFFFFF" w:themeColor="background1"/>
            </w:tcBorders>
            <w:shd w:val="clear" w:color="000000" w:fill="4BACC6"/>
            <w:noWrap/>
            <w:vAlign w:val="center"/>
            <w:hideMark/>
          </w:tcPr>
          <w:p w14:paraId="4DFF2ECF" w14:textId="77777777" w:rsidR="00DC3BEB" w:rsidRPr="008B4EE3" w:rsidRDefault="00DC3BEB" w:rsidP="00140CAE">
            <w:pPr>
              <w:spacing w:after="0"/>
              <w:jc w:val="left"/>
              <w:rPr>
                <w:rFonts w:ascii="Arial Narrow" w:hAnsi="Arial Narrow"/>
                <w:color w:val="FFFFFF"/>
                <w:szCs w:val="24"/>
                <w:lang w:eastAsia="en-AU"/>
              </w:rPr>
            </w:pPr>
          </w:p>
        </w:tc>
        <w:tc>
          <w:tcPr>
            <w:tcW w:w="360" w:type="pct"/>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B6DDE8"/>
            <w:noWrap/>
            <w:vAlign w:val="center"/>
            <w:hideMark/>
          </w:tcPr>
          <w:p w14:paraId="51B38AB3" w14:textId="77777777" w:rsidR="00DC3BEB" w:rsidRPr="008B4EE3" w:rsidRDefault="00DC3BEB" w:rsidP="003B2CB3">
            <w:pPr>
              <w:spacing w:after="0"/>
              <w:jc w:val="center"/>
              <w:rPr>
                <w:rFonts w:ascii="Arial Narrow" w:hAnsi="Arial Narrow"/>
                <w:b/>
                <w:bCs/>
                <w:color w:val="000000"/>
                <w:szCs w:val="24"/>
                <w:lang w:eastAsia="en-AU"/>
              </w:rPr>
            </w:pPr>
            <w:r w:rsidRPr="008B4EE3">
              <w:rPr>
                <w:rFonts w:ascii="Arial Narrow" w:hAnsi="Arial Narrow"/>
                <w:b/>
                <w:bCs/>
                <w:color w:val="000000"/>
                <w:szCs w:val="24"/>
                <w:lang w:eastAsia="en-AU"/>
              </w:rPr>
              <w:t>4</w:t>
            </w:r>
          </w:p>
        </w:tc>
        <w:tc>
          <w:tcPr>
            <w:tcW w:w="42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B6DDE8"/>
            <w:noWrap/>
            <w:vAlign w:val="center"/>
            <w:hideMark/>
          </w:tcPr>
          <w:p w14:paraId="6FDCC426"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Parks</w:t>
            </w:r>
          </w:p>
        </w:tc>
        <w:tc>
          <w:tcPr>
            <w:tcW w:w="58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noWrap/>
            <w:vAlign w:val="center"/>
            <w:hideMark/>
          </w:tcPr>
          <w:p w14:paraId="035DDED1"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0</w:t>
            </w:r>
          </w:p>
        </w:tc>
        <w:tc>
          <w:tcPr>
            <w:tcW w:w="433"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2DCDB"/>
            <w:noWrap/>
            <w:vAlign w:val="center"/>
            <w:hideMark/>
          </w:tcPr>
          <w:p w14:paraId="4339B8E4"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731</w:t>
            </w:r>
          </w:p>
        </w:tc>
        <w:tc>
          <w:tcPr>
            <w:tcW w:w="53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E6B8B7"/>
            <w:noWrap/>
            <w:vAlign w:val="center"/>
            <w:hideMark/>
          </w:tcPr>
          <w:p w14:paraId="1876C8D0"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5,105</w:t>
            </w:r>
          </w:p>
        </w:tc>
        <w:tc>
          <w:tcPr>
            <w:tcW w:w="529"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E6B8B7"/>
            <w:noWrap/>
            <w:vAlign w:val="center"/>
            <w:hideMark/>
          </w:tcPr>
          <w:p w14:paraId="2002A011"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3,167</w:t>
            </w:r>
          </w:p>
        </w:tc>
        <w:tc>
          <w:tcPr>
            <w:tcW w:w="53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2DCDB"/>
            <w:noWrap/>
            <w:vAlign w:val="center"/>
            <w:hideMark/>
          </w:tcPr>
          <w:p w14:paraId="1FC3711D"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768</w:t>
            </w:r>
          </w:p>
        </w:tc>
        <w:tc>
          <w:tcPr>
            <w:tcW w:w="586"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noWrap/>
            <w:vAlign w:val="center"/>
            <w:hideMark/>
          </w:tcPr>
          <w:p w14:paraId="27D71D35"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0</w:t>
            </w:r>
          </w:p>
        </w:tc>
        <w:tc>
          <w:tcPr>
            <w:tcW w:w="666" w:type="pct"/>
            <w:vMerge w:val="restart"/>
            <w:tcBorders>
              <w:top w:val="nil"/>
              <w:left w:val="single" w:sz="8" w:space="0" w:color="FFFFFF" w:themeColor="background1"/>
              <w:bottom w:val="single" w:sz="12" w:space="0" w:color="FFFFFF"/>
              <w:right w:val="single" w:sz="8" w:space="0" w:color="auto"/>
            </w:tcBorders>
            <w:shd w:val="clear" w:color="000000" w:fill="B6DDE8"/>
            <w:vAlign w:val="center"/>
            <w:hideMark/>
          </w:tcPr>
          <w:p w14:paraId="02885286"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19.2</w:t>
            </w:r>
          </w:p>
        </w:tc>
      </w:tr>
      <w:tr w:rsidR="00DC3BEB" w:rsidRPr="008B4EE3" w14:paraId="1BE8AEA5" w14:textId="77777777" w:rsidTr="00DC3BEB">
        <w:trPr>
          <w:trHeight w:val="336"/>
        </w:trPr>
        <w:tc>
          <w:tcPr>
            <w:tcW w:w="359" w:type="pct"/>
            <w:vMerge/>
            <w:tcBorders>
              <w:left w:val="single" w:sz="8" w:space="0" w:color="auto"/>
              <w:right w:val="single" w:sz="8" w:space="0" w:color="FFFFFF" w:themeColor="background1"/>
            </w:tcBorders>
            <w:shd w:val="clear" w:color="000000" w:fill="4BACC6"/>
            <w:noWrap/>
            <w:vAlign w:val="center"/>
            <w:hideMark/>
          </w:tcPr>
          <w:p w14:paraId="23159C05" w14:textId="77777777" w:rsidR="00DC3BEB" w:rsidRPr="008B4EE3" w:rsidRDefault="00DC3BEB" w:rsidP="00140CAE">
            <w:pPr>
              <w:spacing w:after="0"/>
              <w:jc w:val="left"/>
              <w:rPr>
                <w:rFonts w:ascii="Arial Narrow" w:hAnsi="Arial Narrow"/>
                <w:color w:val="FFFFFF"/>
                <w:szCs w:val="24"/>
                <w:lang w:eastAsia="en-AU"/>
              </w:rPr>
            </w:pPr>
          </w:p>
        </w:tc>
        <w:tc>
          <w:tcPr>
            <w:tcW w:w="360" w:type="pct"/>
            <w:vMerge/>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hideMark/>
          </w:tcPr>
          <w:p w14:paraId="0F0F22D1" w14:textId="77777777" w:rsidR="00DC3BEB" w:rsidRPr="008B4EE3" w:rsidRDefault="00DC3BEB" w:rsidP="003B2CB3">
            <w:pPr>
              <w:spacing w:after="0"/>
              <w:jc w:val="left"/>
              <w:rPr>
                <w:rFonts w:ascii="Arial Narrow" w:hAnsi="Arial Narrow"/>
                <w:b/>
                <w:bCs/>
                <w:color w:val="000000"/>
                <w:szCs w:val="24"/>
                <w:lang w:eastAsia="en-AU"/>
              </w:rPr>
            </w:pPr>
          </w:p>
        </w:tc>
        <w:tc>
          <w:tcPr>
            <w:tcW w:w="42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B6DDE8"/>
            <w:noWrap/>
            <w:vAlign w:val="center"/>
            <w:hideMark/>
          </w:tcPr>
          <w:p w14:paraId="52B76BD7"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Roads</w:t>
            </w:r>
          </w:p>
        </w:tc>
        <w:tc>
          <w:tcPr>
            <w:tcW w:w="58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2DCDB"/>
            <w:noWrap/>
            <w:vAlign w:val="center"/>
            <w:hideMark/>
          </w:tcPr>
          <w:p w14:paraId="61B0EE9F"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263</w:t>
            </w:r>
          </w:p>
        </w:tc>
        <w:tc>
          <w:tcPr>
            <w:tcW w:w="433"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E6B8B7"/>
            <w:noWrap/>
            <w:vAlign w:val="center"/>
            <w:hideMark/>
          </w:tcPr>
          <w:p w14:paraId="5BBF2998"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2,338</w:t>
            </w:r>
          </w:p>
        </w:tc>
        <w:tc>
          <w:tcPr>
            <w:tcW w:w="53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E6B8B7"/>
            <w:noWrap/>
            <w:vAlign w:val="center"/>
            <w:hideMark/>
          </w:tcPr>
          <w:p w14:paraId="4FAB9245"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5,609</w:t>
            </w:r>
          </w:p>
        </w:tc>
        <w:tc>
          <w:tcPr>
            <w:tcW w:w="529"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DA9694"/>
            <w:noWrap/>
            <w:vAlign w:val="center"/>
            <w:hideMark/>
          </w:tcPr>
          <w:p w14:paraId="04174A0C"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15,466</w:t>
            </w:r>
          </w:p>
        </w:tc>
        <w:tc>
          <w:tcPr>
            <w:tcW w:w="53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DA9694"/>
            <w:noWrap/>
            <w:vAlign w:val="center"/>
            <w:hideMark/>
          </w:tcPr>
          <w:p w14:paraId="0C804DD5"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12,072</w:t>
            </w:r>
          </w:p>
        </w:tc>
        <w:tc>
          <w:tcPr>
            <w:tcW w:w="586"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E6B8B7"/>
            <w:noWrap/>
            <w:vAlign w:val="center"/>
            <w:hideMark/>
          </w:tcPr>
          <w:p w14:paraId="3136A2F2"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7,763</w:t>
            </w:r>
          </w:p>
        </w:tc>
        <w:tc>
          <w:tcPr>
            <w:tcW w:w="666" w:type="pct"/>
            <w:vMerge/>
            <w:tcBorders>
              <w:top w:val="nil"/>
              <w:left w:val="single" w:sz="8" w:space="0" w:color="FFFFFF" w:themeColor="background1"/>
              <w:bottom w:val="single" w:sz="12" w:space="0" w:color="FFFFFF"/>
              <w:right w:val="single" w:sz="8" w:space="0" w:color="auto"/>
            </w:tcBorders>
            <w:vAlign w:val="center"/>
            <w:hideMark/>
          </w:tcPr>
          <w:p w14:paraId="1815EB18" w14:textId="77777777" w:rsidR="00DC3BEB" w:rsidRPr="008B4EE3" w:rsidRDefault="00DC3BEB" w:rsidP="003B2CB3">
            <w:pPr>
              <w:spacing w:after="0"/>
              <w:jc w:val="left"/>
              <w:rPr>
                <w:rFonts w:ascii="Arial Narrow" w:hAnsi="Arial Narrow"/>
                <w:color w:val="000000"/>
                <w:szCs w:val="24"/>
                <w:lang w:eastAsia="en-AU"/>
              </w:rPr>
            </w:pPr>
          </w:p>
        </w:tc>
      </w:tr>
      <w:tr w:rsidR="00DC3BEB" w:rsidRPr="008B4EE3" w14:paraId="66B1442B" w14:textId="77777777" w:rsidTr="00140CAE">
        <w:trPr>
          <w:trHeight w:val="336"/>
        </w:trPr>
        <w:tc>
          <w:tcPr>
            <w:tcW w:w="359" w:type="pct"/>
            <w:vMerge/>
            <w:tcBorders>
              <w:left w:val="single" w:sz="8" w:space="0" w:color="auto"/>
              <w:right w:val="single" w:sz="8" w:space="0" w:color="FFFFFF" w:themeColor="background1"/>
            </w:tcBorders>
            <w:shd w:val="clear" w:color="000000" w:fill="4BACC6"/>
            <w:noWrap/>
            <w:vAlign w:val="center"/>
            <w:hideMark/>
          </w:tcPr>
          <w:p w14:paraId="4880A8E3" w14:textId="77777777" w:rsidR="00DC3BEB" w:rsidRPr="008B4EE3" w:rsidRDefault="00DC3BEB" w:rsidP="00140CAE">
            <w:pPr>
              <w:spacing w:after="0"/>
              <w:jc w:val="left"/>
              <w:rPr>
                <w:rFonts w:ascii="Arial Narrow" w:hAnsi="Arial Narrow"/>
                <w:color w:val="FFFFFF"/>
                <w:szCs w:val="24"/>
                <w:lang w:eastAsia="en-AU"/>
              </w:rPr>
            </w:pPr>
          </w:p>
        </w:tc>
        <w:tc>
          <w:tcPr>
            <w:tcW w:w="360" w:type="pct"/>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B6DDE8"/>
            <w:noWrap/>
            <w:vAlign w:val="center"/>
            <w:hideMark/>
          </w:tcPr>
          <w:p w14:paraId="0ADBE81B" w14:textId="77777777" w:rsidR="00DC3BEB" w:rsidRPr="008B4EE3" w:rsidRDefault="00DC3BEB" w:rsidP="003B2CB3">
            <w:pPr>
              <w:spacing w:after="0"/>
              <w:jc w:val="center"/>
              <w:rPr>
                <w:rFonts w:ascii="Arial Narrow" w:hAnsi="Arial Narrow"/>
                <w:b/>
                <w:bCs/>
                <w:color w:val="000000"/>
                <w:szCs w:val="24"/>
                <w:lang w:eastAsia="en-AU"/>
              </w:rPr>
            </w:pPr>
            <w:r w:rsidRPr="008B4EE3">
              <w:rPr>
                <w:rFonts w:ascii="Arial Narrow" w:hAnsi="Arial Narrow"/>
                <w:b/>
                <w:bCs/>
                <w:color w:val="000000"/>
                <w:szCs w:val="24"/>
                <w:lang w:eastAsia="en-AU"/>
              </w:rPr>
              <w:t>5</w:t>
            </w:r>
          </w:p>
        </w:tc>
        <w:tc>
          <w:tcPr>
            <w:tcW w:w="42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B6DDE8"/>
            <w:noWrap/>
            <w:vAlign w:val="center"/>
            <w:hideMark/>
          </w:tcPr>
          <w:p w14:paraId="31640CE8"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Parks</w:t>
            </w:r>
          </w:p>
        </w:tc>
        <w:tc>
          <w:tcPr>
            <w:tcW w:w="58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noWrap/>
            <w:vAlign w:val="center"/>
            <w:hideMark/>
          </w:tcPr>
          <w:p w14:paraId="664FE37D"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0</w:t>
            </w:r>
          </w:p>
        </w:tc>
        <w:tc>
          <w:tcPr>
            <w:tcW w:w="433"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noWrap/>
            <w:vAlign w:val="center"/>
            <w:hideMark/>
          </w:tcPr>
          <w:p w14:paraId="21D72FFE"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0</w:t>
            </w:r>
          </w:p>
        </w:tc>
        <w:tc>
          <w:tcPr>
            <w:tcW w:w="53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E6B8B7"/>
            <w:noWrap/>
            <w:vAlign w:val="center"/>
            <w:hideMark/>
          </w:tcPr>
          <w:p w14:paraId="5758E73B"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1,844</w:t>
            </w:r>
          </w:p>
        </w:tc>
        <w:tc>
          <w:tcPr>
            <w:tcW w:w="529"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2DCDB"/>
            <w:noWrap/>
            <w:vAlign w:val="center"/>
            <w:hideMark/>
          </w:tcPr>
          <w:p w14:paraId="08ABB8F9"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57</w:t>
            </w:r>
          </w:p>
        </w:tc>
        <w:tc>
          <w:tcPr>
            <w:tcW w:w="53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2DCDB"/>
            <w:noWrap/>
            <w:vAlign w:val="center"/>
            <w:hideMark/>
          </w:tcPr>
          <w:p w14:paraId="3EE3E992"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209</w:t>
            </w:r>
          </w:p>
        </w:tc>
        <w:tc>
          <w:tcPr>
            <w:tcW w:w="586"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2DCDB"/>
            <w:noWrap/>
            <w:vAlign w:val="center"/>
            <w:hideMark/>
          </w:tcPr>
          <w:p w14:paraId="488459F5"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41</w:t>
            </w:r>
          </w:p>
        </w:tc>
        <w:tc>
          <w:tcPr>
            <w:tcW w:w="666" w:type="pct"/>
            <w:vMerge w:val="restart"/>
            <w:tcBorders>
              <w:top w:val="nil"/>
              <w:left w:val="single" w:sz="8" w:space="0" w:color="FFFFFF" w:themeColor="background1"/>
              <w:bottom w:val="single" w:sz="8" w:space="0" w:color="31859C"/>
              <w:right w:val="single" w:sz="8" w:space="0" w:color="auto"/>
            </w:tcBorders>
            <w:shd w:val="clear" w:color="000000" w:fill="B6DDE8"/>
            <w:vAlign w:val="center"/>
            <w:hideMark/>
          </w:tcPr>
          <w:p w14:paraId="187BF6A1"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22.8</w:t>
            </w:r>
          </w:p>
        </w:tc>
      </w:tr>
      <w:tr w:rsidR="00DC3BEB" w:rsidRPr="008B4EE3" w14:paraId="07C2FB6D" w14:textId="77777777" w:rsidTr="00140CAE">
        <w:trPr>
          <w:trHeight w:val="336"/>
        </w:trPr>
        <w:tc>
          <w:tcPr>
            <w:tcW w:w="359" w:type="pct"/>
            <w:vMerge/>
            <w:tcBorders>
              <w:left w:val="single" w:sz="8" w:space="0" w:color="auto"/>
              <w:bottom w:val="single" w:sz="8" w:space="0" w:color="FFFFFF" w:themeColor="background1"/>
              <w:right w:val="single" w:sz="8" w:space="0" w:color="FFFFFF" w:themeColor="background1"/>
            </w:tcBorders>
            <w:shd w:val="clear" w:color="000000" w:fill="4BACC6"/>
            <w:noWrap/>
            <w:vAlign w:val="center"/>
            <w:hideMark/>
          </w:tcPr>
          <w:p w14:paraId="399122FA" w14:textId="77777777" w:rsidR="00DC3BEB" w:rsidRPr="008B4EE3" w:rsidRDefault="00DC3BEB" w:rsidP="003B2CB3">
            <w:pPr>
              <w:spacing w:after="0"/>
              <w:jc w:val="left"/>
              <w:rPr>
                <w:rFonts w:ascii="Arial Narrow" w:hAnsi="Arial Narrow"/>
                <w:color w:val="FFFFFF"/>
                <w:szCs w:val="24"/>
                <w:lang w:eastAsia="en-AU"/>
              </w:rPr>
            </w:pPr>
          </w:p>
        </w:tc>
        <w:tc>
          <w:tcPr>
            <w:tcW w:w="360" w:type="pct"/>
            <w:vMerge/>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hideMark/>
          </w:tcPr>
          <w:p w14:paraId="0FF7A63E" w14:textId="77777777" w:rsidR="00DC3BEB" w:rsidRPr="008B4EE3" w:rsidRDefault="00DC3BEB" w:rsidP="003B2CB3">
            <w:pPr>
              <w:spacing w:after="0"/>
              <w:jc w:val="left"/>
              <w:rPr>
                <w:rFonts w:ascii="Arial Narrow" w:hAnsi="Arial Narrow"/>
                <w:b/>
                <w:bCs/>
                <w:color w:val="000000"/>
                <w:szCs w:val="24"/>
                <w:lang w:eastAsia="en-AU"/>
              </w:rPr>
            </w:pPr>
          </w:p>
        </w:tc>
        <w:tc>
          <w:tcPr>
            <w:tcW w:w="42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B6DDE8"/>
            <w:noWrap/>
            <w:vAlign w:val="center"/>
            <w:hideMark/>
          </w:tcPr>
          <w:p w14:paraId="2AB14EB3"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Roads</w:t>
            </w:r>
          </w:p>
        </w:tc>
        <w:tc>
          <w:tcPr>
            <w:tcW w:w="58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2DCDB"/>
            <w:noWrap/>
            <w:vAlign w:val="center"/>
            <w:hideMark/>
          </w:tcPr>
          <w:p w14:paraId="6F24E903"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16</w:t>
            </w:r>
          </w:p>
        </w:tc>
        <w:tc>
          <w:tcPr>
            <w:tcW w:w="433"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noWrap/>
            <w:vAlign w:val="center"/>
            <w:hideMark/>
          </w:tcPr>
          <w:p w14:paraId="760C1CEF"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0</w:t>
            </w:r>
          </w:p>
        </w:tc>
        <w:tc>
          <w:tcPr>
            <w:tcW w:w="53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E6B8B7"/>
            <w:noWrap/>
            <w:vAlign w:val="center"/>
            <w:hideMark/>
          </w:tcPr>
          <w:p w14:paraId="49BEFEF9"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1,847</w:t>
            </w:r>
          </w:p>
        </w:tc>
        <w:tc>
          <w:tcPr>
            <w:tcW w:w="529"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E6B8B7"/>
            <w:noWrap/>
            <w:vAlign w:val="center"/>
            <w:hideMark/>
          </w:tcPr>
          <w:p w14:paraId="3F4883ED"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4,450</w:t>
            </w:r>
          </w:p>
        </w:tc>
        <w:tc>
          <w:tcPr>
            <w:tcW w:w="53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E6B8B7"/>
            <w:noWrap/>
            <w:vAlign w:val="center"/>
            <w:hideMark/>
          </w:tcPr>
          <w:p w14:paraId="5BFA0365"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2,220</w:t>
            </w:r>
          </w:p>
        </w:tc>
        <w:tc>
          <w:tcPr>
            <w:tcW w:w="586"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E6B8B7"/>
            <w:noWrap/>
            <w:vAlign w:val="center"/>
            <w:hideMark/>
          </w:tcPr>
          <w:p w14:paraId="216133E7"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5,185</w:t>
            </w:r>
          </w:p>
        </w:tc>
        <w:tc>
          <w:tcPr>
            <w:tcW w:w="666" w:type="pct"/>
            <w:vMerge/>
            <w:tcBorders>
              <w:top w:val="nil"/>
              <w:left w:val="single" w:sz="8" w:space="0" w:color="FFFFFF" w:themeColor="background1"/>
              <w:bottom w:val="single" w:sz="8" w:space="0" w:color="31859C"/>
              <w:right w:val="single" w:sz="8" w:space="0" w:color="auto"/>
            </w:tcBorders>
            <w:vAlign w:val="center"/>
            <w:hideMark/>
          </w:tcPr>
          <w:p w14:paraId="2910E236" w14:textId="77777777" w:rsidR="00DC3BEB" w:rsidRPr="008B4EE3" w:rsidRDefault="00DC3BEB" w:rsidP="003B2CB3">
            <w:pPr>
              <w:spacing w:after="0"/>
              <w:jc w:val="left"/>
              <w:rPr>
                <w:rFonts w:ascii="Arial Narrow" w:hAnsi="Arial Narrow"/>
                <w:color w:val="000000"/>
                <w:szCs w:val="24"/>
                <w:lang w:eastAsia="en-AU"/>
              </w:rPr>
            </w:pPr>
          </w:p>
        </w:tc>
      </w:tr>
      <w:tr w:rsidR="00DC3BEB" w:rsidRPr="008B4EE3" w14:paraId="45EC759F" w14:textId="77777777" w:rsidTr="00DC3BEB">
        <w:trPr>
          <w:trHeight w:val="336"/>
        </w:trPr>
        <w:tc>
          <w:tcPr>
            <w:tcW w:w="359" w:type="pct"/>
            <w:vMerge w:val="restart"/>
            <w:tcBorders>
              <w:top w:val="single" w:sz="8" w:space="0" w:color="FFFFFF" w:themeColor="background1"/>
              <w:left w:val="single" w:sz="8" w:space="0" w:color="auto"/>
              <w:right w:val="single" w:sz="8" w:space="0" w:color="FFFFFF" w:themeColor="background1"/>
            </w:tcBorders>
            <w:shd w:val="clear" w:color="000000" w:fill="4BACC6"/>
            <w:vAlign w:val="center"/>
            <w:hideMark/>
          </w:tcPr>
          <w:p w14:paraId="5E3434DA" w14:textId="77777777" w:rsidR="00DC3BEB" w:rsidRPr="008B4EE3" w:rsidRDefault="00DC3BEB" w:rsidP="003B2CB3">
            <w:pPr>
              <w:spacing w:after="0"/>
              <w:jc w:val="center"/>
              <w:rPr>
                <w:rFonts w:ascii="Arial Narrow" w:hAnsi="Arial Narrow"/>
                <w:color w:val="FFFFFF"/>
                <w:szCs w:val="24"/>
                <w:lang w:eastAsia="en-AU"/>
              </w:rPr>
            </w:pPr>
            <w:r w:rsidRPr="008B4EE3">
              <w:rPr>
                <w:rFonts w:ascii="Arial Narrow" w:hAnsi="Arial Narrow"/>
                <w:color w:val="FFFFFF"/>
                <w:szCs w:val="24"/>
                <w:lang w:eastAsia="en-AU"/>
              </w:rPr>
              <w:t> </w:t>
            </w:r>
          </w:p>
          <w:p w14:paraId="13DC6823" w14:textId="77777777" w:rsidR="00DC3BEB" w:rsidRPr="008B4EE3" w:rsidRDefault="00DC3BEB" w:rsidP="003B2CB3">
            <w:pPr>
              <w:spacing w:after="0"/>
              <w:jc w:val="center"/>
              <w:rPr>
                <w:rFonts w:ascii="Arial Narrow" w:hAnsi="Arial Narrow"/>
                <w:color w:val="FFFFFF"/>
                <w:szCs w:val="24"/>
                <w:lang w:eastAsia="en-AU"/>
              </w:rPr>
            </w:pPr>
            <w:r w:rsidRPr="008B4EE3">
              <w:rPr>
                <w:rFonts w:ascii="Arial Narrow" w:hAnsi="Arial Narrow"/>
                <w:color w:val="FFFFFF"/>
                <w:szCs w:val="24"/>
                <w:lang w:eastAsia="en-AU"/>
              </w:rPr>
              <w:t> </w:t>
            </w:r>
          </w:p>
          <w:p w14:paraId="0993D17F" w14:textId="77777777" w:rsidR="00DC3BEB" w:rsidRPr="008B4EE3" w:rsidRDefault="00DC3BEB" w:rsidP="003B2CB3">
            <w:pPr>
              <w:spacing w:after="0"/>
              <w:jc w:val="center"/>
              <w:rPr>
                <w:rFonts w:ascii="Arial Narrow" w:hAnsi="Arial Narrow"/>
                <w:color w:val="FFFFFF"/>
                <w:szCs w:val="24"/>
                <w:lang w:eastAsia="en-AU"/>
              </w:rPr>
            </w:pPr>
            <w:r w:rsidRPr="008B4EE3">
              <w:rPr>
                <w:rFonts w:ascii="Arial Narrow" w:hAnsi="Arial Narrow"/>
                <w:color w:val="FFFFFF"/>
                <w:szCs w:val="24"/>
                <w:lang w:eastAsia="en-AU"/>
              </w:rPr>
              <w:t> </w:t>
            </w:r>
          </w:p>
          <w:p w14:paraId="06D8B342" w14:textId="77777777" w:rsidR="00DC3BEB" w:rsidRPr="008B4EE3" w:rsidRDefault="00DC3BEB" w:rsidP="003B2CB3">
            <w:pPr>
              <w:spacing w:after="0"/>
              <w:jc w:val="center"/>
              <w:rPr>
                <w:rFonts w:ascii="Arial Narrow" w:hAnsi="Arial Narrow"/>
                <w:color w:val="FFFFFF"/>
                <w:szCs w:val="24"/>
                <w:lang w:eastAsia="en-AU"/>
              </w:rPr>
            </w:pPr>
            <w:r w:rsidRPr="008B4EE3">
              <w:rPr>
                <w:rFonts w:ascii="Arial Narrow" w:hAnsi="Arial Narrow"/>
                <w:color w:val="FFFFFF"/>
                <w:szCs w:val="24"/>
                <w:lang w:eastAsia="en-AU"/>
              </w:rPr>
              <w:t> </w:t>
            </w:r>
          </w:p>
          <w:p w14:paraId="42618E58" w14:textId="77777777" w:rsidR="00DC3BEB" w:rsidRPr="008B4EE3" w:rsidRDefault="00DC3BEB" w:rsidP="003B2CB3">
            <w:pPr>
              <w:spacing w:after="0"/>
              <w:jc w:val="center"/>
              <w:rPr>
                <w:rFonts w:ascii="Arial Narrow" w:hAnsi="Arial Narrow"/>
                <w:color w:val="FFFFFF"/>
                <w:szCs w:val="24"/>
                <w:lang w:eastAsia="en-AU"/>
              </w:rPr>
            </w:pPr>
            <w:r w:rsidRPr="008B4EE3">
              <w:rPr>
                <w:rFonts w:ascii="Arial Narrow" w:hAnsi="Arial Narrow"/>
                <w:color w:val="FFFFFF"/>
                <w:szCs w:val="24"/>
                <w:lang w:eastAsia="en-AU"/>
              </w:rPr>
              <w:t>30 year useful life</w:t>
            </w:r>
          </w:p>
          <w:p w14:paraId="339E959E" w14:textId="77777777" w:rsidR="00DC3BEB" w:rsidRPr="008B4EE3" w:rsidRDefault="00DC3BEB" w:rsidP="003B2CB3">
            <w:pPr>
              <w:spacing w:after="0"/>
              <w:jc w:val="center"/>
              <w:rPr>
                <w:rFonts w:ascii="Arial Narrow" w:hAnsi="Arial Narrow"/>
                <w:color w:val="FFFFFF"/>
                <w:szCs w:val="24"/>
                <w:lang w:eastAsia="en-AU"/>
              </w:rPr>
            </w:pPr>
            <w:r w:rsidRPr="008B4EE3">
              <w:rPr>
                <w:rFonts w:ascii="Arial Narrow" w:hAnsi="Arial Narrow"/>
                <w:color w:val="FFFFFF"/>
                <w:szCs w:val="24"/>
                <w:lang w:eastAsia="en-AU"/>
              </w:rPr>
              <w:t>Asphalt</w:t>
            </w:r>
          </w:p>
          <w:p w14:paraId="65DEAB75" w14:textId="77777777" w:rsidR="00DC3BEB" w:rsidRPr="008B4EE3" w:rsidRDefault="00DC3BEB" w:rsidP="003B2CB3">
            <w:pPr>
              <w:spacing w:after="0"/>
              <w:jc w:val="center"/>
              <w:rPr>
                <w:rFonts w:ascii="Arial Narrow" w:hAnsi="Arial Narrow"/>
                <w:color w:val="FFFFFF"/>
                <w:szCs w:val="24"/>
                <w:lang w:eastAsia="en-AU"/>
              </w:rPr>
            </w:pPr>
            <w:r w:rsidRPr="008B4EE3">
              <w:rPr>
                <w:rFonts w:ascii="Arial Narrow" w:hAnsi="Arial Narrow"/>
                <w:color w:val="FFFFFF"/>
                <w:szCs w:val="24"/>
                <w:lang w:eastAsia="en-AU"/>
              </w:rPr>
              <w:t>Wood</w:t>
            </w:r>
          </w:p>
          <w:p w14:paraId="2A649846" w14:textId="77777777" w:rsidR="00DC3BEB" w:rsidRPr="008B4EE3" w:rsidRDefault="00DC3BEB" w:rsidP="003B2CB3">
            <w:pPr>
              <w:spacing w:after="0"/>
              <w:jc w:val="left"/>
              <w:rPr>
                <w:rFonts w:ascii="Arial Narrow" w:hAnsi="Arial Narrow"/>
                <w:color w:val="FFFFFF"/>
                <w:szCs w:val="24"/>
                <w:lang w:eastAsia="en-AU"/>
              </w:rPr>
            </w:pPr>
            <w:r w:rsidRPr="008B4EE3">
              <w:rPr>
                <w:rFonts w:ascii="Arial Narrow" w:hAnsi="Arial Narrow"/>
                <w:color w:val="FFFFFF"/>
                <w:szCs w:val="24"/>
                <w:lang w:eastAsia="en-AU"/>
              </w:rPr>
              <w:t> </w:t>
            </w:r>
          </w:p>
          <w:p w14:paraId="70327710" w14:textId="77777777" w:rsidR="00DC3BEB" w:rsidRPr="008B4EE3" w:rsidRDefault="00DC3BEB" w:rsidP="003B2CB3">
            <w:pPr>
              <w:spacing w:after="0"/>
              <w:jc w:val="left"/>
              <w:rPr>
                <w:rFonts w:ascii="Arial Narrow" w:hAnsi="Arial Narrow"/>
                <w:color w:val="FFFFFF"/>
                <w:szCs w:val="24"/>
                <w:lang w:eastAsia="en-AU"/>
              </w:rPr>
            </w:pPr>
            <w:r w:rsidRPr="008B4EE3">
              <w:rPr>
                <w:rFonts w:ascii="Arial Narrow" w:hAnsi="Arial Narrow"/>
                <w:color w:val="FFFFFF"/>
                <w:szCs w:val="24"/>
                <w:lang w:eastAsia="en-AU"/>
              </w:rPr>
              <w:t> </w:t>
            </w:r>
          </w:p>
          <w:p w14:paraId="5B0EA582" w14:textId="77777777" w:rsidR="00DC3BEB" w:rsidRPr="008B4EE3" w:rsidRDefault="00DC3BEB" w:rsidP="00140CAE">
            <w:pPr>
              <w:spacing w:after="0"/>
              <w:jc w:val="left"/>
              <w:rPr>
                <w:rFonts w:ascii="Arial Narrow" w:hAnsi="Arial Narrow"/>
                <w:color w:val="FFFFFF"/>
                <w:szCs w:val="24"/>
                <w:lang w:eastAsia="en-AU"/>
              </w:rPr>
            </w:pPr>
            <w:r w:rsidRPr="008B4EE3">
              <w:rPr>
                <w:rFonts w:ascii="Arial Narrow" w:hAnsi="Arial Narrow"/>
                <w:color w:val="FFFFFF"/>
                <w:szCs w:val="24"/>
                <w:lang w:eastAsia="en-AU"/>
              </w:rPr>
              <w:t> </w:t>
            </w:r>
          </w:p>
        </w:tc>
        <w:tc>
          <w:tcPr>
            <w:tcW w:w="360" w:type="pct"/>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B6DDE8"/>
            <w:noWrap/>
            <w:vAlign w:val="center"/>
            <w:hideMark/>
          </w:tcPr>
          <w:p w14:paraId="5BF06070" w14:textId="77777777" w:rsidR="00DC3BEB" w:rsidRPr="008B4EE3" w:rsidRDefault="00DC3BEB" w:rsidP="003B2CB3">
            <w:pPr>
              <w:spacing w:after="0"/>
              <w:jc w:val="center"/>
              <w:rPr>
                <w:rFonts w:ascii="Arial Narrow" w:hAnsi="Arial Narrow"/>
                <w:b/>
                <w:bCs/>
                <w:color w:val="000000"/>
                <w:szCs w:val="24"/>
                <w:lang w:eastAsia="en-AU"/>
              </w:rPr>
            </w:pPr>
            <w:r w:rsidRPr="008B4EE3">
              <w:rPr>
                <w:rFonts w:ascii="Arial Narrow" w:hAnsi="Arial Narrow"/>
                <w:b/>
                <w:bCs/>
                <w:color w:val="000000"/>
                <w:szCs w:val="24"/>
                <w:lang w:eastAsia="en-AU"/>
              </w:rPr>
              <w:t>1</w:t>
            </w:r>
          </w:p>
        </w:tc>
        <w:tc>
          <w:tcPr>
            <w:tcW w:w="42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B6DDE8"/>
            <w:noWrap/>
            <w:vAlign w:val="center"/>
            <w:hideMark/>
          </w:tcPr>
          <w:p w14:paraId="2FB09E54"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Parks</w:t>
            </w:r>
          </w:p>
        </w:tc>
        <w:tc>
          <w:tcPr>
            <w:tcW w:w="58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E6B8B7"/>
            <w:noWrap/>
            <w:vAlign w:val="center"/>
            <w:hideMark/>
          </w:tcPr>
          <w:p w14:paraId="25B6B6BD"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5,095</w:t>
            </w:r>
          </w:p>
        </w:tc>
        <w:tc>
          <w:tcPr>
            <w:tcW w:w="433"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2DCDB"/>
            <w:noWrap/>
            <w:vAlign w:val="center"/>
            <w:hideMark/>
          </w:tcPr>
          <w:p w14:paraId="6D8D294E"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115</w:t>
            </w:r>
          </w:p>
        </w:tc>
        <w:tc>
          <w:tcPr>
            <w:tcW w:w="53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noWrap/>
            <w:vAlign w:val="center"/>
            <w:hideMark/>
          </w:tcPr>
          <w:p w14:paraId="5B767B76"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0</w:t>
            </w:r>
          </w:p>
        </w:tc>
        <w:tc>
          <w:tcPr>
            <w:tcW w:w="529"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2DCDB"/>
            <w:noWrap/>
            <w:vAlign w:val="center"/>
            <w:hideMark/>
          </w:tcPr>
          <w:p w14:paraId="6B6B4DE2"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83</w:t>
            </w:r>
          </w:p>
        </w:tc>
        <w:tc>
          <w:tcPr>
            <w:tcW w:w="53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noWrap/>
            <w:vAlign w:val="center"/>
            <w:hideMark/>
          </w:tcPr>
          <w:p w14:paraId="0E97C626"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0</w:t>
            </w:r>
          </w:p>
        </w:tc>
        <w:tc>
          <w:tcPr>
            <w:tcW w:w="586"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noWrap/>
            <w:vAlign w:val="center"/>
            <w:hideMark/>
          </w:tcPr>
          <w:p w14:paraId="6F995AC5"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0</w:t>
            </w:r>
          </w:p>
        </w:tc>
        <w:tc>
          <w:tcPr>
            <w:tcW w:w="666" w:type="pct"/>
            <w:vMerge w:val="restart"/>
            <w:tcBorders>
              <w:top w:val="single" w:sz="12" w:space="0" w:color="FFFFFF"/>
              <w:left w:val="single" w:sz="8" w:space="0" w:color="FFFFFF" w:themeColor="background1"/>
              <w:bottom w:val="single" w:sz="8" w:space="0" w:color="31859C"/>
              <w:right w:val="single" w:sz="8" w:space="0" w:color="auto"/>
            </w:tcBorders>
            <w:shd w:val="clear" w:color="000000" w:fill="B6DDE8"/>
            <w:vAlign w:val="center"/>
            <w:hideMark/>
          </w:tcPr>
          <w:p w14:paraId="693C35E5"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9.8</w:t>
            </w:r>
          </w:p>
        </w:tc>
      </w:tr>
      <w:tr w:rsidR="00DC3BEB" w:rsidRPr="008B4EE3" w14:paraId="5FBE342D" w14:textId="77777777" w:rsidTr="00DC3BEB">
        <w:trPr>
          <w:trHeight w:val="336"/>
        </w:trPr>
        <w:tc>
          <w:tcPr>
            <w:tcW w:w="359" w:type="pct"/>
            <w:vMerge/>
            <w:tcBorders>
              <w:left w:val="single" w:sz="8" w:space="0" w:color="auto"/>
              <w:right w:val="single" w:sz="8" w:space="0" w:color="FFFFFF" w:themeColor="background1"/>
            </w:tcBorders>
            <w:shd w:val="clear" w:color="000000" w:fill="4BACC6"/>
            <w:vAlign w:val="center"/>
            <w:hideMark/>
          </w:tcPr>
          <w:p w14:paraId="1B693007" w14:textId="77777777" w:rsidR="00DC3BEB" w:rsidRPr="008B4EE3" w:rsidRDefault="00DC3BEB" w:rsidP="00140CAE">
            <w:pPr>
              <w:spacing w:after="0"/>
              <w:jc w:val="left"/>
              <w:rPr>
                <w:rFonts w:ascii="Arial Narrow" w:hAnsi="Arial Narrow"/>
                <w:color w:val="FFFFFF"/>
                <w:szCs w:val="24"/>
                <w:lang w:eastAsia="en-AU"/>
              </w:rPr>
            </w:pPr>
          </w:p>
        </w:tc>
        <w:tc>
          <w:tcPr>
            <w:tcW w:w="360" w:type="pct"/>
            <w:vMerge/>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hideMark/>
          </w:tcPr>
          <w:p w14:paraId="2D643929" w14:textId="77777777" w:rsidR="00DC3BEB" w:rsidRPr="008B4EE3" w:rsidRDefault="00DC3BEB" w:rsidP="003B2CB3">
            <w:pPr>
              <w:spacing w:after="0"/>
              <w:jc w:val="left"/>
              <w:rPr>
                <w:rFonts w:ascii="Arial Narrow" w:hAnsi="Arial Narrow"/>
                <w:b/>
                <w:bCs/>
                <w:color w:val="000000"/>
                <w:szCs w:val="24"/>
                <w:lang w:eastAsia="en-AU"/>
              </w:rPr>
            </w:pPr>
          </w:p>
        </w:tc>
        <w:tc>
          <w:tcPr>
            <w:tcW w:w="42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B6DDE8"/>
            <w:noWrap/>
            <w:vAlign w:val="center"/>
            <w:hideMark/>
          </w:tcPr>
          <w:p w14:paraId="78F1B1B5"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Roads</w:t>
            </w:r>
          </w:p>
        </w:tc>
        <w:tc>
          <w:tcPr>
            <w:tcW w:w="58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2DCDB"/>
            <w:noWrap/>
            <w:vAlign w:val="center"/>
            <w:hideMark/>
          </w:tcPr>
          <w:p w14:paraId="6B3B6875"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764</w:t>
            </w:r>
          </w:p>
        </w:tc>
        <w:tc>
          <w:tcPr>
            <w:tcW w:w="433"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2DCDB"/>
            <w:noWrap/>
            <w:vAlign w:val="center"/>
            <w:hideMark/>
          </w:tcPr>
          <w:p w14:paraId="61234C82"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994</w:t>
            </w:r>
          </w:p>
        </w:tc>
        <w:tc>
          <w:tcPr>
            <w:tcW w:w="53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E6B8B7"/>
            <w:noWrap/>
            <w:vAlign w:val="center"/>
            <w:hideMark/>
          </w:tcPr>
          <w:p w14:paraId="223B08BF"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1,867</w:t>
            </w:r>
          </w:p>
        </w:tc>
        <w:tc>
          <w:tcPr>
            <w:tcW w:w="529"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E6B8B7"/>
            <w:noWrap/>
            <w:vAlign w:val="center"/>
            <w:hideMark/>
          </w:tcPr>
          <w:p w14:paraId="4DCB41FB"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2,197</w:t>
            </w:r>
          </w:p>
        </w:tc>
        <w:tc>
          <w:tcPr>
            <w:tcW w:w="53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2DCDB"/>
            <w:noWrap/>
            <w:vAlign w:val="center"/>
            <w:hideMark/>
          </w:tcPr>
          <w:p w14:paraId="09AF15AD"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550</w:t>
            </w:r>
          </w:p>
        </w:tc>
        <w:tc>
          <w:tcPr>
            <w:tcW w:w="586"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noWrap/>
            <w:vAlign w:val="center"/>
            <w:hideMark/>
          </w:tcPr>
          <w:p w14:paraId="1CDF3902"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0</w:t>
            </w:r>
          </w:p>
        </w:tc>
        <w:tc>
          <w:tcPr>
            <w:tcW w:w="666" w:type="pct"/>
            <w:vMerge/>
            <w:tcBorders>
              <w:top w:val="single" w:sz="12" w:space="0" w:color="FFFFFF"/>
              <w:left w:val="single" w:sz="8" w:space="0" w:color="FFFFFF" w:themeColor="background1"/>
              <w:bottom w:val="single" w:sz="8" w:space="0" w:color="31859C"/>
              <w:right w:val="single" w:sz="8" w:space="0" w:color="auto"/>
            </w:tcBorders>
            <w:vAlign w:val="center"/>
            <w:hideMark/>
          </w:tcPr>
          <w:p w14:paraId="3A9ACD2E" w14:textId="77777777" w:rsidR="00DC3BEB" w:rsidRPr="008B4EE3" w:rsidRDefault="00DC3BEB" w:rsidP="003B2CB3">
            <w:pPr>
              <w:spacing w:after="0"/>
              <w:jc w:val="left"/>
              <w:rPr>
                <w:rFonts w:ascii="Arial Narrow" w:hAnsi="Arial Narrow"/>
                <w:color w:val="000000"/>
                <w:szCs w:val="24"/>
                <w:lang w:eastAsia="en-AU"/>
              </w:rPr>
            </w:pPr>
          </w:p>
        </w:tc>
      </w:tr>
      <w:tr w:rsidR="00DC3BEB" w:rsidRPr="008B4EE3" w14:paraId="0BB6F675" w14:textId="77777777" w:rsidTr="00DC3BEB">
        <w:trPr>
          <w:trHeight w:val="336"/>
        </w:trPr>
        <w:tc>
          <w:tcPr>
            <w:tcW w:w="359" w:type="pct"/>
            <w:vMerge/>
            <w:tcBorders>
              <w:left w:val="single" w:sz="8" w:space="0" w:color="auto"/>
              <w:right w:val="single" w:sz="8" w:space="0" w:color="FFFFFF" w:themeColor="background1"/>
            </w:tcBorders>
            <w:shd w:val="clear" w:color="000000" w:fill="4BACC6"/>
            <w:vAlign w:val="center"/>
            <w:hideMark/>
          </w:tcPr>
          <w:p w14:paraId="1EE493B7" w14:textId="77777777" w:rsidR="00DC3BEB" w:rsidRPr="008B4EE3" w:rsidRDefault="00DC3BEB" w:rsidP="00140CAE">
            <w:pPr>
              <w:spacing w:after="0"/>
              <w:jc w:val="left"/>
              <w:rPr>
                <w:rFonts w:ascii="Arial Narrow" w:hAnsi="Arial Narrow"/>
                <w:color w:val="FFFFFF"/>
                <w:szCs w:val="24"/>
                <w:lang w:eastAsia="en-AU"/>
              </w:rPr>
            </w:pPr>
          </w:p>
        </w:tc>
        <w:tc>
          <w:tcPr>
            <w:tcW w:w="360" w:type="pct"/>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B6DDE8"/>
            <w:noWrap/>
            <w:vAlign w:val="center"/>
            <w:hideMark/>
          </w:tcPr>
          <w:p w14:paraId="4203A680" w14:textId="77777777" w:rsidR="00DC3BEB" w:rsidRPr="008B4EE3" w:rsidRDefault="00DC3BEB" w:rsidP="003B2CB3">
            <w:pPr>
              <w:spacing w:after="0"/>
              <w:jc w:val="center"/>
              <w:rPr>
                <w:rFonts w:ascii="Arial Narrow" w:hAnsi="Arial Narrow"/>
                <w:b/>
                <w:bCs/>
                <w:color w:val="000000"/>
                <w:szCs w:val="24"/>
                <w:lang w:eastAsia="en-AU"/>
              </w:rPr>
            </w:pPr>
            <w:r w:rsidRPr="008B4EE3">
              <w:rPr>
                <w:rFonts w:ascii="Arial Narrow" w:hAnsi="Arial Narrow"/>
                <w:b/>
                <w:bCs/>
                <w:color w:val="000000"/>
                <w:szCs w:val="24"/>
                <w:lang w:eastAsia="en-AU"/>
              </w:rPr>
              <w:t>2</w:t>
            </w:r>
          </w:p>
        </w:tc>
        <w:tc>
          <w:tcPr>
            <w:tcW w:w="42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B6DDE8"/>
            <w:noWrap/>
            <w:vAlign w:val="center"/>
            <w:hideMark/>
          </w:tcPr>
          <w:p w14:paraId="2117603B"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parks</w:t>
            </w:r>
          </w:p>
        </w:tc>
        <w:tc>
          <w:tcPr>
            <w:tcW w:w="58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noWrap/>
            <w:vAlign w:val="center"/>
            <w:hideMark/>
          </w:tcPr>
          <w:p w14:paraId="18D38836"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0</w:t>
            </w:r>
          </w:p>
        </w:tc>
        <w:tc>
          <w:tcPr>
            <w:tcW w:w="433"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E6B8B7"/>
            <w:noWrap/>
            <w:vAlign w:val="center"/>
            <w:hideMark/>
          </w:tcPr>
          <w:p w14:paraId="061D2BC1"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5,485</w:t>
            </w:r>
          </w:p>
        </w:tc>
        <w:tc>
          <w:tcPr>
            <w:tcW w:w="53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963634"/>
            <w:noWrap/>
            <w:vAlign w:val="center"/>
            <w:hideMark/>
          </w:tcPr>
          <w:p w14:paraId="28243E11" w14:textId="77777777" w:rsidR="00DC3BEB" w:rsidRPr="008B4EE3" w:rsidRDefault="00DC3BEB" w:rsidP="003B2CB3">
            <w:pPr>
              <w:spacing w:after="0"/>
              <w:jc w:val="center"/>
              <w:rPr>
                <w:rFonts w:ascii="Arial Narrow" w:hAnsi="Arial Narrow"/>
                <w:color w:val="FFFFFF"/>
                <w:szCs w:val="24"/>
                <w:lang w:eastAsia="en-AU"/>
              </w:rPr>
            </w:pPr>
            <w:r w:rsidRPr="008B4EE3">
              <w:rPr>
                <w:rFonts w:ascii="Arial Narrow" w:hAnsi="Arial Narrow"/>
                <w:color w:val="FFFFFF"/>
                <w:szCs w:val="24"/>
                <w:lang w:eastAsia="en-AU"/>
              </w:rPr>
              <w:t>22,842</w:t>
            </w:r>
          </w:p>
        </w:tc>
        <w:tc>
          <w:tcPr>
            <w:tcW w:w="529"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E6B8B7"/>
            <w:noWrap/>
            <w:vAlign w:val="center"/>
            <w:hideMark/>
          </w:tcPr>
          <w:p w14:paraId="116DD970"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5,157</w:t>
            </w:r>
          </w:p>
        </w:tc>
        <w:tc>
          <w:tcPr>
            <w:tcW w:w="53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E6B8B7"/>
            <w:noWrap/>
            <w:vAlign w:val="center"/>
            <w:hideMark/>
          </w:tcPr>
          <w:p w14:paraId="3E3B4733"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7,855</w:t>
            </w:r>
          </w:p>
        </w:tc>
        <w:tc>
          <w:tcPr>
            <w:tcW w:w="586"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noWrap/>
            <w:vAlign w:val="center"/>
            <w:hideMark/>
          </w:tcPr>
          <w:p w14:paraId="03273B22"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0</w:t>
            </w:r>
          </w:p>
        </w:tc>
        <w:tc>
          <w:tcPr>
            <w:tcW w:w="666" w:type="pct"/>
            <w:vMerge w:val="restart"/>
            <w:tcBorders>
              <w:top w:val="single" w:sz="12" w:space="0" w:color="FFFFFF"/>
              <w:left w:val="single" w:sz="8" w:space="0" w:color="FFFFFF" w:themeColor="background1"/>
              <w:bottom w:val="single" w:sz="8" w:space="0" w:color="31859C"/>
              <w:right w:val="single" w:sz="8" w:space="0" w:color="auto"/>
            </w:tcBorders>
            <w:shd w:val="clear" w:color="000000" w:fill="B6DDE8"/>
            <w:vAlign w:val="center"/>
            <w:hideMark/>
          </w:tcPr>
          <w:p w14:paraId="13144565"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14.7</w:t>
            </w:r>
          </w:p>
        </w:tc>
      </w:tr>
      <w:tr w:rsidR="00DC3BEB" w:rsidRPr="008B4EE3" w14:paraId="36A9472D" w14:textId="77777777" w:rsidTr="00DC3BEB">
        <w:trPr>
          <w:trHeight w:val="336"/>
        </w:trPr>
        <w:tc>
          <w:tcPr>
            <w:tcW w:w="359" w:type="pct"/>
            <w:vMerge/>
            <w:tcBorders>
              <w:left w:val="single" w:sz="8" w:space="0" w:color="auto"/>
              <w:right w:val="single" w:sz="8" w:space="0" w:color="FFFFFF" w:themeColor="background1"/>
            </w:tcBorders>
            <w:shd w:val="clear" w:color="000000" w:fill="4BACC6"/>
            <w:vAlign w:val="center"/>
            <w:hideMark/>
          </w:tcPr>
          <w:p w14:paraId="0519AAEB" w14:textId="77777777" w:rsidR="00DC3BEB" w:rsidRPr="008B4EE3" w:rsidRDefault="00DC3BEB" w:rsidP="00140CAE">
            <w:pPr>
              <w:spacing w:after="0"/>
              <w:jc w:val="left"/>
              <w:rPr>
                <w:rFonts w:ascii="Arial Narrow" w:hAnsi="Arial Narrow"/>
                <w:color w:val="FFFFFF"/>
                <w:szCs w:val="24"/>
                <w:lang w:eastAsia="en-AU"/>
              </w:rPr>
            </w:pPr>
          </w:p>
        </w:tc>
        <w:tc>
          <w:tcPr>
            <w:tcW w:w="360" w:type="pct"/>
            <w:vMerge/>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hideMark/>
          </w:tcPr>
          <w:p w14:paraId="44BEA6A1" w14:textId="77777777" w:rsidR="00DC3BEB" w:rsidRPr="008B4EE3" w:rsidRDefault="00DC3BEB" w:rsidP="003B2CB3">
            <w:pPr>
              <w:spacing w:after="0"/>
              <w:jc w:val="left"/>
              <w:rPr>
                <w:rFonts w:ascii="Arial Narrow" w:hAnsi="Arial Narrow"/>
                <w:b/>
                <w:bCs/>
                <w:color w:val="000000"/>
                <w:szCs w:val="24"/>
                <w:lang w:eastAsia="en-AU"/>
              </w:rPr>
            </w:pPr>
          </w:p>
        </w:tc>
        <w:tc>
          <w:tcPr>
            <w:tcW w:w="42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B6DDE8"/>
            <w:noWrap/>
            <w:vAlign w:val="center"/>
            <w:hideMark/>
          </w:tcPr>
          <w:p w14:paraId="610B3D3C"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Roads</w:t>
            </w:r>
          </w:p>
        </w:tc>
        <w:tc>
          <w:tcPr>
            <w:tcW w:w="58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E6B8B7"/>
            <w:noWrap/>
            <w:vAlign w:val="center"/>
            <w:hideMark/>
          </w:tcPr>
          <w:p w14:paraId="07392355"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1,169</w:t>
            </w:r>
          </w:p>
        </w:tc>
        <w:tc>
          <w:tcPr>
            <w:tcW w:w="433"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DA9694"/>
            <w:noWrap/>
            <w:vAlign w:val="center"/>
            <w:hideMark/>
          </w:tcPr>
          <w:p w14:paraId="360D2302"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11,380</w:t>
            </w:r>
          </w:p>
        </w:tc>
        <w:tc>
          <w:tcPr>
            <w:tcW w:w="53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DA9694"/>
            <w:noWrap/>
            <w:vAlign w:val="center"/>
            <w:hideMark/>
          </w:tcPr>
          <w:p w14:paraId="3104E73C"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16,453</w:t>
            </w:r>
          </w:p>
        </w:tc>
        <w:tc>
          <w:tcPr>
            <w:tcW w:w="529"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DA9694"/>
            <w:noWrap/>
            <w:vAlign w:val="center"/>
            <w:hideMark/>
          </w:tcPr>
          <w:p w14:paraId="2427A4AB"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14,835</w:t>
            </w:r>
          </w:p>
        </w:tc>
        <w:tc>
          <w:tcPr>
            <w:tcW w:w="53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2DCDB"/>
            <w:noWrap/>
            <w:vAlign w:val="center"/>
            <w:hideMark/>
          </w:tcPr>
          <w:p w14:paraId="1FE4EC9F"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672</w:t>
            </w:r>
          </w:p>
        </w:tc>
        <w:tc>
          <w:tcPr>
            <w:tcW w:w="586"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2DCDB"/>
            <w:noWrap/>
            <w:vAlign w:val="center"/>
            <w:hideMark/>
          </w:tcPr>
          <w:p w14:paraId="2C564197"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138</w:t>
            </w:r>
          </w:p>
        </w:tc>
        <w:tc>
          <w:tcPr>
            <w:tcW w:w="666" w:type="pct"/>
            <w:vMerge/>
            <w:tcBorders>
              <w:top w:val="single" w:sz="12" w:space="0" w:color="FFFFFF"/>
              <w:left w:val="single" w:sz="8" w:space="0" w:color="FFFFFF" w:themeColor="background1"/>
              <w:bottom w:val="single" w:sz="8" w:space="0" w:color="31859C"/>
              <w:right w:val="single" w:sz="8" w:space="0" w:color="auto"/>
            </w:tcBorders>
            <w:vAlign w:val="center"/>
            <w:hideMark/>
          </w:tcPr>
          <w:p w14:paraId="041F0FAE" w14:textId="77777777" w:rsidR="00DC3BEB" w:rsidRPr="008B4EE3" w:rsidRDefault="00DC3BEB" w:rsidP="003B2CB3">
            <w:pPr>
              <w:spacing w:after="0"/>
              <w:jc w:val="left"/>
              <w:rPr>
                <w:rFonts w:ascii="Arial Narrow" w:hAnsi="Arial Narrow"/>
                <w:color w:val="000000"/>
                <w:szCs w:val="24"/>
                <w:lang w:eastAsia="en-AU"/>
              </w:rPr>
            </w:pPr>
          </w:p>
        </w:tc>
      </w:tr>
      <w:tr w:rsidR="00DC3BEB" w:rsidRPr="008B4EE3" w14:paraId="69C766F8" w14:textId="77777777" w:rsidTr="00DC3BEB">
        <w:trPr>
          <w:trHeight w:val="336"/>
        </w:trPr>
        <w:tc>
          <w:tcPr>
            <w:tcW w:w="359" w:type="pct"/>
            <w:vMerge/>
            <w:tcBorders>
              <w:left w:val="single" w:sz="8" w:space="0" w:color="auto"/>
              <w:right w:val="single" w:sz="8" w:space="0" w:color="FFFFFF" w:themeColor="background1"/>
            </w:tcBorders>
            <w:shd w:val="clear" w:color="000000" w:fill="4BACC6"/>
            <w:vAlign w:val="center"/>
            <w:hideMark/>
          </w:tcPr>
          <w:p w14:paraId="171C4F55" w14:textId="77777777" w:rsidR="00DC3BEB" w:rsidRPr="008B4EE3" w:rsidRDefault="00DC3BEB" w:rsidP="00140CAE">
            <w:pPr>
              <w:spacing w:after="0"/>
              <w:jc w:val="left"/>
              <w:rPr>
                <w:rFonts w:ascii="Arial Narrow" w:hAnsi="Arial Narrow"/>
                <w:color w:val="FFFFFF"/>
                <w:szCs w:val="24"/>
                <w:lang w:eastAsia="en-AU"/>
              </w:rPr>
            </w:pPr>
          </w:p>
        </w:tc>
        <w:tc>
          <w:tcPr>
            <w:tcW w:w="360" w:type="pct"/>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B6DDE8"/>
            <w:noWrap/>
            <w:vAlign w:val="center"/>
            <w:hideMark/>
          </w:tcPr>
          <w:p w14:paraId="341C3C62" w14:textId="77777777" w:rsidR="00DC3BEB" w:rsidRPr="008B4EE3" w:rsidRDefault="00DC3BEB" w:rsidP="003B2CB3">
            <w:pPr>
              <w:spacing w:after="0"/>
              <w:jc w:val="center"/>
              <w:rPr>
                <w:rFonts w:ascii="Arial Narrow" w:hAnsi="Arial Narrow"/>
                <w:b/>
                <w:bCs/>
                <w:color w:val="000000"/>
                <w:szCs w:val="24"/>
                <w:lang w:eastAsia="en-AU"/>
              </w:rPr>
            </w:pPr>
            <w:r w:rsidRPr="008B4EE3">
              <w:rPr>
                <w:rFonts w:ascii="Arial Narrow" w:hAnsi="Arial Narrow"/>
                <w:b/>
                <w:bCs/>
                <w:color w:val="000000"/>
                <w:szCs w:val="24"/>
                <w:lang w:eastAsia="en-AU"/>
              </w:rPr>
              <w:t>3</w:t>
            </w:r>
          </w:p>
        </w:tc>
        <w:tc>
          <w:tcPr>
            <w:tcW w:w="42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B6DDE8"/>
            <w:noWrap/>
            <w:vAlign w:val="center"/>
            <w:hideMark/>
          </w:tcPr>
          <w:p w14:paraId="3A454089"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Parks</w:t>
            </w:r>
          </w:p>
        </w:tc>
        <w:tc>
          <w:tcPr>
            <w:tcW w:w="58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noWrap/>
            <w:vAlign w:val="center"/>
            <w:hideMark/>
          </w:tcPr>
          <w:p w14:paraId="0DC9A5CF"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0</w:t>
            </w:r>
          </w:p>
        </w:tc>
        <w:tc>
          <w:tcPr>
            <w:tcW w:w="433"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2DCDB"/>
            <w:noWrap/>
            <w:vAlign w:val="center"/>
            <w:hideMark/>
          </w:tcPr>
          <w:p w14:paraId="0BEAA81B"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272</w:t>
            </w:r>
          </w:p>
        </w:tc>
        <w:tc>
          <w:tcPr>
            <w:tcW w:w="53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DA9694"/>
            <w:noWrap/>
            <w:vAlign w:val="center"/>
            <w:hideMark/>
          </w:tcPr>
          <w:p w14:paraId="443FC63C"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10,461</w:t>
            </w:r>
          </w:p>
        </w:tc>
        <w:tc>
          <w:tcPr>
            <w:tcW w:w="529"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DA9694"/>
            <w:noWrap/>
            <w:vAlign w:val="center"/>
            <w:hideMark/>
          </w:tcPr>
          <w:p w14:paraId="5DA4CF00"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17,876</w:t>
            </w:r>
          </w:p>
        </w:tc>
        <w:tc>
          <w:tcPr>
            <w:tcW w:w="53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E6B8B7"/>
            <w:noWrap/>
            <w:vAlign w:val="center"/>
            <w:hideMark/>
          </w:tcPr>
          <w:p w14:paraId="16A61FB9"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1,442</w:t>
            </w:r>
          </w:p>
        </w:tc>
        <w:tc>
          <w:tcPr>
            <w:tcW w:w="586"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2DCDB"/>
            <w:noWrap/>
            <w:vAlign w:val="center"/>
            <w:hideMark/>
          </w:tcPr>
          <w:p w14:paraId="7E1BC52F"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208</w:t>
            </w:r>
          </w:p>
        </w:tc>
        <w:tc>
          <w:tcPr>
            <w:tcW w:w="666" w:type="pct"/>
            <w:vMerge w:val="restart"/>
            <w:tcBorders>
              <w:top w:val="single" w:sz="12" w:space="0" w:color="FFFFFF"/>
              <w:left w:val="single" w:sz="8" w:space="0" w:color="FFFFFF" w:themeColor="background1"/>
              <w:bottom w:val="single" w:sz="8" w:space="0" w:color="31859C"/>
              <w:right w:val="single" w:sz="8" w:space="0" w:color="auto"/>
            </w:tcBorders>
            <w:shd w:val="clear" w:color="000000" w:fill="B6DDE8"/>
            <w:vAlign w:val="center"/>
            <w:hideMark/>
          </w:tcPr>
          <w:p w14:paraId="0A689922"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17.7</w:t>
            </w:r>
          </w:p>
        </w:tc>
      </w:tr>
      <w:tr w:rsidR="00DC3BEB" w:rsidRPr="008B4EE3" w14:paraId="24E39A2A" w14:textId="77777777" w:rsidTr="00DC3BEB">
        <w:trPr>
          <w:trHeight w:val="336"/>
        </w:trPr>
        <w:tc>
          <w:tcPr>
            <w:tcW w:w="359" w:type="pct"/>
            <w:vMerge/>
            <w:tcBorders>
              <w:left w:val="single" w:sz="8" w:space="0" w:color="auto"/>
              <w:right w:val="single" w:sz="8" w:space="0" w:color="FFFFFF" w:themeColor="background1"/>
            </w:tcBorders>
            <w:shd w:val="clear" w:color="000000" w:fill="4BACC6"/>
            <w:vAlign w:val="center"/>
            <w:hideMark/>
          </w:tcPr>
          <w:p w14:paraId="21C62C16" w14:textId="77777777" w:rsidR="00DC3BEB" w:rsidRPr="008B4EE3" w:rsidRDefault="00DC3BEB" w:rsidP="00140CAE">
            <w:pPr>
              <w:spacing w:after="0"/>
              <w:jc w:val="left"/>
              <w:rPr>
                <w:rFonts w:ascii="Arial Narrow" w:hAnsi="Arial Narrow"/>
                <w:color w:val="FFFFFF"/>
                <w:szCs w:val="24"/>
                <w:lang w:eastAsia="en-AU"/>
              </w:rPr>
            </w:pPr>
          </w:p>
        </w:tc>
        <w:tc>
          <w:tcPr>
            <w:tcW w:w="360" w:type="pct"/>
            <w:vMerge/>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hideMark/>
          </w:tcPr>
          <w:p w14:paraId="4A96025C" w14:textId="77777777" w:rsidR="00DC3BEB" w:rsidRPr="008B4EE3" w:rsidRDefault="00DC3BEB" w:rsidP="003B2CB3">
            <w:pPr>
              <w:spacing w:after="0"/>
              <w:jc w:val="left"/>
              <w:rPr>
                <w:rFonts w:ascii="Arial Narrow" w:hAnsi="Arial Narrow"/>
                <w:b/>
                <w:bCs/>
                <w:color w:val="000000"/>
                <w:szCs w:val="24"/>
                <w:lang w:eastAsia="en-AU"/>
              </w:rPr>
            </w:pPr>
          </w:p>
        </w:tc>
        <w:tc>
          <w:tcPr>
            <w:tcW w:w="42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B6DDE8"/>
            <w:noWrap/>
            <w:vAlign w:val="center"/>
            <w:hideMark/>
          </w:tcPr>
          <w:p w14:paraId="77E5705D"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Roads</w:t>
            </w:r>
          </w:p>
        </w:tc>
        <w:tc>
          <w:tcPr>
            <w:tcW w:w="58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2DCDB"/>
            <w:noWrap/>
            <w:vAlign w:val="center"/>
            <w:hideMark/>
          </w:tcPr>
          <w:p w14:paraId="3814A409"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132</w:t>
            </w:r>
          </w:p>
        </w:tc>
        <w:tc>
          <w:tcPr>
            <w:tcW w:w="433"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E6B8B7"/>
            <w:noWrap/>
            <w:vAlign w:val="center"/>
            <w:hideMark/>
          </w:tcPr>
          <w:p w14:paraId="0AE5B7AD"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7,699</w:t>
            </w:r>
          </w:p>
        </w:tc>
        <w:tc>
          <w:tcPr>
            <w:tcW w:w="53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E6B8B7"/>
            <w:noWrap/>
            <w:vAlign w:val="center"/>
            <w:hideMark/>
          </w:tcPr>
          <w:p w14:paraId="29C4297D"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6,121</w:t>
            </w:r>
          </w:p>
        </w:tc>
        <w:tc>
          <w:tcPr>
            <w:tcW w:w="529"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DA9694"/>
            <w:noWrap/>
            <w:vAlign w:val="center"/>
            <w:hideMark/>
          </w:tcPr>
          <w:p w14:paraId="65785861"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18,534</w:t>
            </w:r>
          </w:p>
        </w:tc>
        <w:tc>
          <w:tcPr>
            <w:tcW w:w="53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E6B8B7"/>
            <w:noWrap/>
            <w:vAlign w:val="center"/>
            <w:hideMark/>
          </w:tcPr>
          <w:p w14:paraId="54E37560"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6,437</w:t>
            </w:r>
          </w:p>
        </w:tc>
        <w:tc>
          <w:tcPr>
            <w:tcW w:w="586"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E6B8B7"/>
            <w:noWrap/>
            <w:vAlign w:val="center"/>
            <w:hideMark/>
          </w:tcPr>
          <w:p w14:paraId="351AD28C"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1,601</w:t>
            </w:r>
          </w:p>
        </w:tc>
        <w:tc>
          <w:tcPr>
            <w:tcW w:w="666" w:type="pct"/>
            <w:vMerge/>
            <w:tcBorders>
              <w:top w:val="single" w:sz="12" w:space="0" w:color="FFFFFF"/>
              <w:left w:val="single" w:sz="8" w:space="0" w:color="FFFFFF" w:themeColor="background1"/>
              <w:bottom w:val="single" w:sz="8" w:space="0" w:color="31859C"/>
              <w:right w:val="single" w:sz="8" w:space="0" w:color="auto"/>
            </w:tcBorders>
            <w:vAlign w:val="center"/>
            <w:hideMark/>
          </w:tcPr>
          <w:p w14:paraId="610C0333" w14:textId="77777777" w:rsidR="00DC3BEB" w:rsidRPr="008B4EE3" w:rsidRDefault="00DC3BEB" w:rsidP="003B2CB3">
            <w:pPr>
              <w:spacing w:after="0"/>
              <w:jc w:val="left"/>
              <w:rPr>
                <w:rFonts w:ascii="Arial Narrow" w:hAnsi="Arial Narrow"/>
                <w:color w:val="000000"/>
                <w:szCs w:val="24"/>
                <w:lang w:eastAsia="en-AU"/>
              </w:rPr>
            </w:pPr>
          </w:p>
        </w:tc>
      </w:tr>
      <w:tr w:rsidR="00DC3BEB" w:rsidRPr="008B4EE3" w14:paraId="05DFD83F" w14:textId="77777777" w:rsidTr="00DC3BEB">
        <w:trPr>
          <w:trHeight w:val="336"/>
        </w:trPr>
        <w:tc>
          <w:tcPr>
            <w:tcW w:w="359" w:type="pct"/>
            <w:vMerge/>
            <w:tcBorders>
              <w:left w:val="single" w:sz="8" w:space="0" w:color="auto"/>
              <w:right w:val="single" w:sz="8" w:space="0" w:color="FFFFFF" w:themeColor="background1"/>
            </w:tcBorders>
            <w:shd w:val="clear" w:color="000000" w:fill="4BACC6"/>
            <w:vAlign w:val="center"/>
            <w:hideMark/>
          </w:tcPr>
          <w:p w14:paraId="4A9E008B" w14:textId="77777777" w:rsidR="00DC3BEB" w:rsidRPr="008B4EE3" w:rsidRDefault="00DC3BEB" w:rsidP="00140CAE">
            <w:pPr>
              <w:spacing w:after="0"/>
              <w:jc w:val="left"/>
              <w:rPr>
                <w:rFonts w:ascii="Arial Narrow" w:hAnsi="Arial Narrow"/>
                <w:color w:val="FFFFFF"/>
                <w:szCs w:val="24"/>
                <w:lang w:eastAsia="en-AU"/>
              </w:rPr>
            </w:pPr>
          </w:p>
        </w:tc>
        <w:tc>
          <w:tcPr>
            <w:tcW w:w="360" w:type="pct"/>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B6DDE8"/>
            <w:noWrap/>
            <w:vAlign w:val="center"/>
            <w:hideMark/>
          </w:tcPr>
          <w:p w14:paraId="2A87B2AF" w14:textId="77777777" w:rsidR="00DC3BEB" w:rsidRPr="008B4EE3" w:rsidRDefault="00DC3BEB" w:rsidP="003B2CB3">
            <w:pPr>
              <w:spacing w:after="0"/>
              <w:jc w:val="center"/>
              <w:rPr>
                <w:rFonts w:ascii="Arial Narrow" w:hAnsi="Arial Narrow"/>
                <w:b/>
                <w:bCs/>
                <w:color w:val="000000"/>
                <w:szCs w:val="24"/>
                <w:lang w:eastAsia="en-AU"/>
              </w:rPr>
            </w:pPr>
            <w:r w:rsidRPr="008B4EE3">
              <w:rPr>
                <w:rFonts w:ascii="Arial Narrow" w:hAnsi="Arial Narrow"/>
                <w:b/>
                <w:bCs/>
                <w:color w:val="000000"/>
                <w:szCs w:val="24"/>
                <w:lang w:eastAsia="en-AU"/>
              </w:rPr>
              <w:t>4</w:t>
            </w:r>
          </w:p>
        </w:tc>
        <w:tc>
          <w:tcPr>
            <w:tcW w:w="42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B6DDE8"/>
            <w:noWrap/>
            <w:vAlign w:val="center"/>
            <w:hideMark/>
          </w:tcPr>
          <w:p w14:paraId="32DEA36A"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Parks</w:t>
            </w:r>
          </w:p>
        </w:tc>
        <w:tc>
          <w:tcPr>
            <w:tcW w:w="58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noWrap/>
            <w:vAlign w:val="center"/>
            <w:hideMark/>
          </w:tcPr>
          <w:p w14:paraId="222FEA0F"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0</w:t>
            </w:r>
          </w:p>
        </w:tc>
        <w:tc>
          <w:tcPr>
            <w:tcW w:w="433"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2DCDB"/>
            <w:noWrap/>
            <w:vAlign w:val="center"/>
            <w:hideMark/>
          </w:tcPr>
          <w:p w14:paraId="2332FF0B"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122</w:t>
            </w:r>
          </w:p>
        </w:tc>
        <w:tc>
          <w:tcPr>
            <w:tcW w:w="53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E6B8B7"/>
            <w:noWrap/>
            <w:vAlign w:val="center"/>
            <w:hideMark/>
          </w:tcPr>
          <w:p w14:paraId="766F084F"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3,315</w:t>
            </w:r>
          </w:p>
        </w:tc>
        <w:tc>
          <w:tcPr>
            <w:tcW w:w="529"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E6B8B7"/>
            <w:noWrap/>
            <w:vAlign w:val="center"/>
            <w:hideMark/>
          </w:tcPr>
          <w:p w14:paraId="1C9EAB33"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3,610</w:t>
            </w:r>
          </w:p>
        </w:tc>
        <w:tc>
          <w:tcPr>
            <w:tcW w:w="53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E6B8B7"/>
            <w:noWrap/>
            <w:vAlign w:val="center"/>
            <w:hideMark/>
          </w:tcPr>
          <w:p w14:paraId="0E1A779B"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3,681</w:t>
            </w:r>
          </w:p>
        </w:tc>
        <w:tc>
          <w:tcPr>
            <w:tcW w:w="586"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2DCDB"/>
            <w:noWrap/>
            <w:vAlign w:val="center"/>
            <w:hideMark/>
          </w:tcPr>
          <w:p w14:paraId="286B3201"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934</w:t>
            </w:r>
          </w:p>
        </w:tc>
        <w:tc>
          <w:tcPr>
            <w:tcW w:w="666" w:type="pct"/>
            <w:vMerge w:val="restart"/>
            <w:tcBorders>
              <w:top w:val="single" w:sz="12" w:space="0" w:color="FFFFFF"/>
              <w:left w:val="single" w:sz="8" w:space="0" w:color="FFFFFF" w:themeColor="background1"/>
              <w:bottom w:val="single" w:sz="8" w:space="0" w:color="31859C"/>
              <w:right w:val="single" w:sz="8" w:space="0" w:color="auto"/>
            </w:tcBorders>
            <w:shd w:val="clear" w:color="000000" w:fill="B6DDE8"/>
            <w:vAlign w:val="center"/>
            <w:hideMark/>
          </w:tcPr>
          <w:p w14:paraId="336A08C9"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18.4</w:t>
            </w:r>
          </w:p>
        </w:tc>
      </w:tr>
      <w:tr w:rsidR="00DC3BEB" w:rsidRPr="008B4EE3" w14:paraId="4F321EE9" w14:textId="77777777" w:rsidTr="00DC3BEB">
        <w:trPr>
          <w:trHeight w:val="336"/>
        </w:trPr>
        <w:tc>
          <w:tcPr>
            <w:tcW w:w="359" w:type="pct"/>
            <w:vMerge/>
            <w:tcBorders>
              <w:left w:val="single" w:sz="8" w:space="0" w:color="auto"/>
              <w:right w:val="single" w:sz="8" w:space="0" w:color="FFFFFF" w:themeColor="background1"/>
            </w:tcBorders>
            <w:shd w:val="clear" w:color="000000" w:fill="4BACC6"/>
            <w:vAlign w:val="center"/>
            <w:hideMark/>
          </w:tcPr>
          <w:p w14:paraId="77779877" w14:textId="77777777" w:rsidR="00DC3BEB" w:rsidRPr="008B4EE3" w:rsidRDefault="00DC3BEB" w:rsidP="00140CAE">
            <w:pPr>
              <w:spacing w:after="0"/>
              <w:jc w:val="left"/>
              <w:rPr>
                <w:rFonts w:ascii="Arial Narrow" w:hAnsi="Arial Narrow"/>
                <w:color w:val="FFFFFF"/>
                <w:szCs w:val="24"/>
                <w:lang w:eastAsia="en-AU"/>
              </w:rPr>
            </w:pPr>
          </w:p>
        </w:tc>
        <w:tc>
          <w:tcPr>
            <w:tcW w:w="360" w:type="pct"/>
            <w:vMerge/>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hideMark/>
          </w:tcPr>
          <w:p w14:paraId="4220F42F" w14:textId="77777777" w:rsidR="00DC3BEB" w:rsidRPr="008B4EE3" w:rsidRDefault="00DC3BEB" w:rsidP="003B2CB3">
            <w:pPr>
              <w:spacing w:after="0"/>
              <w:jc w:val="left"/>
              <w:rPr>
                <w:rFonts w:ascii="Arial Narrow" w:hAnsi="Arial Narrow"/>
                <w:b/>
                <w:bCs/>
                <w:color w:val="000000"/>
                <w:szCs w:val="24"/>
                <w:lang w:eastAsia="en-AU"/>
              </w:rPr>
            </w:pPr>
          </w:p>
        </w:tc>
        <w:tc>
          <w:tcPr>
            <w:tcW w:w="42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B6DDE8"/>
            <w:noWrap/>
            <w:vAlign w:val="center"/>
            <w:hideMark/>
          </w:tcPr>
          <w:p w14:paraId="054478BC"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Roads</w:t>
            </w:r>
          </w:p>
        </w:tc>
        <w:tc>
          <w:tcPr>
            <w:tcW w:w="58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noWrap/>
            <w:vAlign w:val="center"/>
            <w:hideMark/>
          </w:tcPr>
          <w:p w14:paraId="2ED8669E"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0</w:t>
            </w:r>
          </w:p>
        </w:tc>
        <w:tc>
          <w:tcPr>
            <w:tcW w:w="433"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E6B8B7"/>
            <w:noWrap/>
            <w:vAlign w:val="center"/>
            <w:hideMark/>
          </w:tcPr>
          <w:p w14:paraId="3EE57638"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1,175</w:t>
            </w:r>
          </w:p>
        </w:tc>
        <w:tc>
          <w:tcPr>
            <w:tcW w:w="53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E6B8B7"/>
            <w:noWrap/>
            <w:vAlign w:val="center"/>
            <w:hideMark/>
          </w:tcPr>
          <w:p w14:paraId="03F50C60"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1,147</w:t>
            </w:r>
          </w:p>
        </w:tc>
        <w:tc>
          <w:tcPr>
            <w:tcW w:w="529"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E6B8B7"/>
            <w:noWrap/>
            <w:vAlign w:val="center"/>
            <w:hideMark/>
          </w:tcPr>
          <w:p w14:paraId="6AE88408"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6,217</w:t>
            </w:r>
          </w:p>
        </w:tc>
        <w:tc>
          <w:tcPr>
            <w:tcW w:w="53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E6B8B7"/>
            <w:noWrap/>
            <w:vAlign w:val="center"/>
            <w:hideMark/>
          </w:tcPr>
          <w:p w14:paraId="751E19D8"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3,549</w:t>
            </w:r>
          </w:p>
        </w:tc>
        <w:tc>
          <w:tcPr>
            <w:tcW w:w="586"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2DCDB"/>
            <w:noWrap/>
            <w:vAlign w:val="center"/>
            <w:hideMark/>
          </w:tcPr>
          <w:p w14:paraId="1ED265E3"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302</w:t>
            </w:r>
          </w:p>
        </w:tc>
        <w:tc>
          <w:tcPr>
            <w:tcW w:w="666" w:type="pct"/>
            <w:vMerge/>
            <w:tcBorders>
              <w:top w:val="single" w:sz="12" w:space="0" w:color="FFFFFF"/>
              <w:left w:val="single" w:sz="8" w:space="0" w:color="FFFFFF" w:themeColor="background1"/>
              <w:bottom w:val="single" w:sz="8" w:space="0" w:color="31859C"/>
              <w:right w:val="single" w:sz="8" w:space="0" w:color="auto"/>
            </w:tcBorders>
            <w:vAlign w:val="center"/>
            <w:hideMark/>
          </w:tcPr>
          <w:p w14:paraId="089B7708" w14:textId="77777777" w:rsidR="00DC3BEB" w:rsidRPr="008B4EE3" w:rsidRDefault="00DC3BEB" w:rsidP="003B2CB3">
            <w:pPr>
              <w:spacing w:after="0"/>
              <w:jc w:val="left"/>
              <w:rPr>
                <w:rFonts w:ascii="Arial Narrow" w:hAnsi="Arial Narrow"/>
                <w:color w:val="000000"/>
                <w:szCs w:val="24"/>
                <w:lang w:eastAsia="en-AU"/>
              </w:rPr>
            </w:pPr>
          </w:p>
        </w:tc>
      </w:tr>
      <w:tr w:rsidR="00DC3BEB" w:rsidRPr="008B4EE3" w14:paraId="51B2110B" w14:textId="77777777" w:rsidTr="00140CAE">
        <w:trPr>
          <w:trHeight w:val="336"/>
        </w:trPr>
        <w:tc>
          <w:tcPr>
            <w:tcW w:w="359" w:type="pct"/>
            <w:vMerge/>
            <w:tcBorders>
              <w:left w:val="single" w:sz="8" w:space="0" w:color="auto"/>
              <w:right w:val="single" w:sz="8" w:space="0" w:color="FFFFFF" w:themeColor="background1"/>
            </w:tcBorders>
            <w:shd w:val="clear" w:color="000000" w:fill="4BACC6"/>
            <w:vAlign w:val="center"/>
            <w:hideMark/>
          </w:tcPr>
          <w:p w14:paraId="50D8A28A" w14:textId="77777777" w:rsidR="00DC3BEB" w:rsidRPr="008B4EE3" w:rsidRDefault="00DC3BEB" w:rsidP="00140CAE">
            <w:pPr>
              <w:spacing w:after="0"/>
              <w:jc w:val="left"/>
              <w:rPr>
                <w:rFonts w:ascii="Arial Narrow" w:hAnsi="Arial Narrow"/>
                <w:color w:val="FFFFFF"/>
                <w:szCs w:val="24"/>
                <w:lang w:eastAsia="en-AU"/>
              </w:rPr>
            </w:pPr>
          </w:p>
        </w:tc>
        <w:tc>
          <w:tcPr>
            <w:tcW w:w="360" w:type="pct"/>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B6DDE8"/>
            <w:noWrap/>
            <w:vAlign w:val="center"/>
            <w:hideMark/>
          </w:tcPr>
          <w:p w14:paraId="21E0766E" w14:textId="77777777" w:rsidR="00DC3BEB" w:rsidRPr="008B4EE3" w:rsidRDefault="00DC3BEB" w:rsidP="003B2CB3">
            <w:pPr>
              <w:spacing w:after="0"/>
              <w:jc w:val="center"/>
              <w:rPr>
                <w:rFonts w:ascii="Arial Narrow" w:hAnsi="Arial Narrow"/>
                <w:b/>
                <w:bCs/>
                <w:color w:val="000000"/>
                <w:szCs w:val="24"/>
                <w:lang w:eastAsia="en-AU"/>
              </w:rPr>
            </w:pPr>
            <w:r w:rsidRPr="008B4EE3">
              <w:rPr>
                <w:rFonts w:ascii="Arial Narrow" w:hAnsi="Arial Narrow"/>
                <w:b/>
                <w:bCs/>
                <w:color w:val="000000"/>
                <w:szCs w:val="24"/>
                <w:lang w:eastAsia="en-AU"/>
              </w:rPr>
              <w:t>5</w:t>
            </w:r>
          </w:p>
        </w:tc>
        <w:tc>
          <w:tcPr>
            <w:tcW w:w="42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B6DDE8"/>
            <w:noWrap/>
            <w:vAlign w:val="center"/>
            <w:hideMark/>
          </w:tcPr>
          <w:p w14:paraId="3B2C1BD3"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Parks</w:t>
            </w:r>
          </w:p>
        </w:tc>
        <w:tc>
          <w:tcPr>
            <w:tcW w:w="58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noWrap/>
            <w:vAlign w:val="center"/>
            <w:hideMark/>
          </w:tcPr>
          <w:p w14:paraId="26343A88"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0</w:t>
            </w:r>
          </w:p>
        </w:tc>
        <w:tc>
          <w:tcPr>
            <w:tcW w:w="433"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noWrap/>
            <w:vAlign w:val="center"/>
            <w:hideMark/>
          </w:tcPr>
          <w:p w14:paraId="3CB634D2"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0</w:t>
            </w:r>
          </w:p>
        </w:tc>
        <w:tc>
          <w:tcPr>
            <w:tcW w:w="53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noWrap/>
            <w:vAlign w:val="center"/>
            <w:hideMark/>
          </w:tcPr>
          <w:p w14:paraId="351525B8"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0</w:t>
            </w:r>
          </w:p>
        </w:tc>
        <w:tc>
          <w:tcPr>
            <w:tcW w:w="529"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E6B8B7"/>
            <w:noWrap/>
            <w:vAlign w:val="center"/>
            <w:hideMark/>
          </w:tcPr>
          <w:p w14:paraId="0754DDFC"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1,918</w:t>
            </w:r>
          </w:p>
        </w:tc>
        <w:tc>
          <w:tcPr>
            <w:tcW w:w="53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noWrap/>
            <w:vAlign w:val="center"/>
            <w:hideMark/>
          </w:tcPr>
          <w:p w14:paraId="5DD4D3BA"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0</w:t>
            </w:r>
          </w:p>
        </w:tc>
        <w:tc>
          <w:tcPr>
            <w:tcW w:w="586"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noWrap/>
            <w:vAlign w:val="center"/>
            <w:hideMark/>
          </w:tcPr>
          <w:p w14:paraId="48CB75D7"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0</w:t>
            </w:r>
          </w:p>
        </w:tc>
        <w:tc>
          <w:tcPr>
            <w:tcW w:w="666" w:type="pct"/>
            <w:vMerge w:val="restart"/>
            <w:tcBorders>
              <w:top w:val="single" w:sz="12" w:space="0" w:color="FFFFFF"/>
              <w:left w:val="single" w:sz="8" w:space="0" w:color="FFFFFF" w:themeColor="background1"/>
              <w:bottom w:val="single" w:sz="8" w:space="0" w:color="31859C"/>
              <w:right w:val="single" w:sz="8" w:space="0" w:color="auto"/>
            </w:tcBorders>
            <w:shd w:val="clear" w:color="000000" w:fill="B6DDE8"/>
            <w:vAlign w:val="center"/>
            <w:hideMark/>
          </w:tcPr>
          <w:p w14:paraId="407488D4"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20</w:t>
            </w:r>
          </w:p>
        </w:tc>
      </w:tr>
      <w:tr w:rsidR="00DC3BEB" w:rsidRPr="008B4EE3" w14:paraId="46E66CAC" w14:textId="77777777" w:rsidTr="00140CAE">
        <w:trPr>
          <w:trHeight w:val="336"/>
        </w:trPr>
        <w:tc>
          <w:tcPr>
            <w:tcW w:w="359" w:type="pct"/>
            <w:vMerge/>
            <w:tcBorders>
              <w:left w:val="single" w:sz="8" w:space="0" w:color="auto"/>
              <w:bottom w:val="single" w:sz="8" w:space="0" w:color="31859C"/>
              <w:right w:val="single" w:sz="8" w:space="0" w:color="FFFFFF" w:themeColor="background1"/>
            </w:tcBorders>
            <w:shd w:val="clear" w:color="000000" w:fill="4BACC6"/>
            <w:vAlign w:val="center"/>
            <w:hideMark/>
          </w:tcPr>
          <w:p w14:paraId="3744BFA5" w14:textId="77777777" w:rsidR="00DC3BEB" w:rsidRPr="008B4EE3" w:rsidRDefault="00DC3BEB" w:rsidP="003B2CB3">
            <w:pPr>
              <w:spacing w:after="0"/>
              <w:jc w:val="left"/>
              <w:rPr>
                <w:rFonts w:ascii="Arial Narrow" w:hAnsi="Arial Narrow"/>
                <w:color w:val="FFFFFF"/>
                <w:szCs w:val="24"/>
                <w:lang w:eastAsia="en-AU"/>
              </w:rPr>
            </w:pPr>
          </w:p>
        </w:tc>
        <w:tc>
          <w:tcPr>
            <w:tcW w:w="360" w:type="pct"/>
            <w:vMerge/>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hideMark/>
          </w:tcPr>
          <w:p w14:paraId="6378DEF4" w14:textId="77777777" w:rsidR="00DC3BEB" w:rsidRPr="008B4EE3" w:rsidRDefault="00DC3BEB" w:rsidP="003B2CB3">
            <w:pPr>
              <w:spacing w:after="0"/>
              <w:jc w:val="left"/>
              <w:rPr>
                <w:rFonts w:ascii="Arial Narrow" w:hAnsi="Arial Narrow"/>
                <w:b/>
                <w:bCs/>
                <w:color w:val="000000"/>
                <w:szCs w:val="24"/>
                <w:lang w:eastAsia="en-AU"/>
              </w:rPr>
            </w:pPr>
          </w:p>
        </w:tc>
        <w:tc>
          <w:tcPr>
            <w:tcW w:w="42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B6DDE8"/>
            <w:noWrap/>
            <w:vAlign w:val="center"/>
            <w:hideMark/>
          </w:tcPr>
          <w:p w14:paraId="2F0E1174"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Roads</w:t>
            </w:r>
          </w:p>
        </w:tc>
        <w:tc>
          <w:tcPr>
            <w:tcW w:w="58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noWrap/>
            <w:vAlign w:val="center"/>
            <w:hideMark/>
          </w:tcPr>
          <w:p w14:paraId="49C06EAD"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0</w:t>
            </w:r>
          </w:p>
        </w:tc>
        <w:tc>
          <w:tcPr>
            <w:tcW w:w="433"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noWrap/>
            <w:vAlign w:val="center"/>
            <w:hideMark/>
          </w:tcPr>
          <w:p w14:paraId="7662AD06"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0</w:t>
            </w:r>
          </w:p>
        </w:tc>
        <w:tc>
          <w:tcPr>
            <w:tcW w:w="53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2DCDB"/>
            <w:noWrap/>
            <w:vAlign w:val="center"/>
            <w:hideMark/>
          </w:tcPr>
          <w:p w14:paraId="4294B8A3"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171</w:t>
            </w:r>
          </w:p>
        </w:tc>
        <w:tc>
          <w:tcPr>
            <w:tcW w:w="529"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E6B8B7"/>
            <w:noWrap/>
            <w:vAlign w:val="center"/>
            <w:hideMark/>
          </w:tcPr>
          <w:p w14:paraId="5E7C2FFC"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1,414</w:t>
            </w:r>
          </w:p>
        </w:tc>
        <w:tc>
          <w:tcPr>
            <w:tcW w:w="53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2DCDB"/>
            <w:noWrap/>
            <w:vAlign w:val="center"/>
            <w:hideMark/>
          </w:tcPr>
          <w:p w14:paraId="5D49D087"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874</w:t>
            </w:r>
          </w:p>
        </w:tc>
        <w:tc>
          <w:tcPr>
            <w:tcW w:w="586"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noWrap/>
            <w:vAlign w:val="center"/>
            <w:hideMark/>
          </w:tcPr>
          <w:p w14:paraId="73D1C027" w14:textId="77777777" w:rsidR="00DC3BEB" w:rsidRPr="008B4EE3" w:rsidRDefault="00DC3BEB"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0</w:t>
            </w:r>
          </w:p>
        </w:tc>
        <w:tc>
          <w:tcPr>
            <w:tcW w:w="666" w:type="pct"/>
            <w:vMerge/>
            <w:tcBorders>
              <w:top w:val="single" w:sz="12" w:space="0" w:color="FFFFFF"/>
              <w:left w:val="single" w:sz="8" w:space="0" w:color="FFFFFF" w:themeColor="background1"/>
              <w:bottom w:val="single" w:sz="8" w:space="0" w:color="31859C"/>
              <w:right w:val="single" w:sz="8" w:space="0" w:color="auto"/>
            </w:tcBorders>
            <w:vAlign w:val="center"/>
            <w:hideMark/>
          </w:tcPr>
          <w:p w14:paraId="50C594B3" w14:textId="77777777" w:rsidR="00DC3BEB" w:rsidRPr="008B4EE3" w:rsidRDefault="00DC3BEB" w:rsidP="003B2CB3">
            <w:pPr>
              <w:spacing w:after="0"/>
              <w:jc w:val="left"/>
              <w:rPr>
                <w:rFonts w:ascii="Arial Narrow" w:hAnsi="Arial Narrow"/>
                <w:color w:val="000000"/>
                <w:szCs w:val="24"/>
                <w:lang w:eastAsia="en-AU"/>
              </w:rPr>
            </w:pPr>
          </w:p>
        </w:tc>
      </w:tr>
      <w:tr w:rsidR="003B2CB3" w:rsidRPr="008B4EE3" w14:paraId="18CD117A" w14:textId="77777777" w:rsidTr="003B2CB3">
        <w:trPr>
          <w:trHeight w:val="336"/>
        </w:trPr>
        <w:tc>
          <w:tcPr>
            <w:tcW w:w="1143" w:type="pct"/>
            <w:gridSpan w:val="3"/>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10E3CD91" w14:textId="77777777" w:rsidR="003B2CB3" w:rsidRPr="008B4EE3" w:rsidRDefault="003B2CB3" w:rsidP="003B2CB3">
            <w:pPr>
              <w:spacing w:after="0"/>
              <w:jc w:val="center"/>
              <w:rPr>
                <w:rFonts w:ascii="Arial Narrow" w:hAnsi="Arial Narrow"/>
                <w:b/>
                <w:bCs/>
                <w:color w:val="000000"/>
                <w:szCs w:val="24"/>
                <w:lang w:eastAsia="en-AU"/>
              </w:rPr>
            </w:pPr>
            <w:r w:rsidRPr="008B4EE3">
              <w:rPr>
                <w:rFonts w:ascii="Arial Narrow" w:hAnsi="Arial Narrow"/>
                <w:b/>
                <w:bCs/>
                <w:color w:val="000000"/>
                <w:szCs w:val="24"/>
                <w:lang w:eastAsia="en-AU"/>
              </w:rPr>
              <w:t>Total m2</w:t>
            </w:r>
          </w:p>
        </w:tc>
        <w:tc>
          <w:tcPr>
            <w:tcW w:w="581" w:type="pct"/>
            <w:tcBorders>
              <w:top w:val="single" w:sz="8" w:space="0" w:color="auto"/>
              <w:left w:val="nil"/>
              <w:bottom w:val="single" w:sz="8" w:space="0" w:color="auto"/>
              <w:right w:val="single" w:sz="8" w:space="0" w:color="auto"/>
            </w:tcBorders>
            <w:shd w:val="clear" w:color="000000" w:fill="D9D9D9"/>
            <w:noWrap/>
            <w:vAlign w:val="center"/>
            <w:hideMark/>
          </w:tcPr>
          <w:p w14:paraId="0E51E74E" w14:textId="77777777" w:rsidR="003B2CB3" w:rsidRPr="008B4EE3" w:rsidRDefault="003B2CB3"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210,857</w:t>
            </w:r>
          </w:p>
        </w:tc>
        <w:tc>
          <w:tcPr>
            <w:tcW w:w="433" w:type="pct"/>
            <w:tcBorders>
              <w:top w:val="single" w:sz="8" w:space="0" w:color="auto"/>
              <w:left w:val="nil"/>
              <w:bottom w:val="single" w:sz="8" w:space="0" w:color="auto"/>
              <w:right w:val="single" w:sz="8" w:space="0" w:color="auto"/>
            </w:tcBorders>
            <w:shd w:val="clear" w:color="000000" w:fill="D9D9D9"/>
            <w:noWrap/>
            <w:vAlign w:val="center"/>
            <w:hideMark/>
          </w:tcPr>
          <w:p w14:paraId="77235494" w14:textId="77777777" w:rsidR="003B2CB3" w:rsidRPr="008B4EE3" w:rsidRDefault="003B2CB3"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178,809</w:t>
            </w:r>
          </w:p>
        </w:tc>
        <w:tc>
          <w:tcPr>
            <w:tcW w:w="531" w:type="pct"/>
            <w:tcBorders>
              <w:top w:val="single" w:sz="8" w:space="0" w:color="auto"/>
              <w:left w:val="nil"/>
              <w:bottom w:val="single" w:sz="8" w:space="0" w:color="auto"/>
              <w:right w:val="single" w:sz="8" w:space="0" w:color="auto"/>
            </w:tcBorders>
            <w:shd w:val="clear" w:color="000000" w:fill="D9D9D9"/>
            <w:noWrap/>
            <w:vAlign w:val="center"/>
            <w:hideMark/>
          </w:tcPr>
          <w:p w14:paraId="2170A947" w14:textId="77777777" w:rsidR="003B2CB3" w:rsidRPr="008B4EE3" w:rsidRDefault="003B2CB3"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400,880</w:t>
            </w:r>
          </w:p>
        </w:tc>
        <w:tc>
          <w:tcPr>
            <w:tcW w:w="529" w:type="pct"/>
            <w:tcBorders>
              <w:top w:val="single" w:sz="8" w:space="0" w:color="auto"/>
              <w:left w:val="nil"/>
              <w:bottom w:val="single" w:sz="8" w:space="0" w:color="auto"/>
              <w:right w:val="single" w:sz="8" w:space="0" w:color="auto"/>
            </w:tcBorders>
            <w:shd w:val="clear" w:color="000000" w:fill="D9D9D9"/>
            <w:noWrap/>
            <w:vAlign w:val="center"/>
            <w:hideMark/>
          </w:tcPr>
          <w:p w14:paraId="7A1AD7D7" w14:textId="77777777" w:rsidR="003B2CB3" w:rsidRPr="008B4EE3" w:rsidRDefault="003B2CB3"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414,374</w:t>
            </w:r>
          </w:p>
        </w:tc>
        <w:tc>
          <w:tcPr>
            <w:tcW w:w="531" w:type="pct"/>
            <w:tcBorders>
              <w:top w:val="single" w:sz="8" w:space="0" w:color="auto"/>
              <w:left w:val="nil"/>
              <w:bottom w:val="single" w:sz="8" w:space="0" w:color="auto"/>
              <w:right w:val="single" w:sz="8" w:space="0" w:color="auto"/>
            </w:tcBorders>
            <w:shd w:val="clear" w:color="000000" w:fill="D9D9D9"/>
            <w:noWrap/>
            <w:vAlign w:val="center"/>
            <w:hideMark/>
          </w:tcPr>
          <w:p w14:paraId="72D74525" w14:textId="77777777" w:rsidR="003B2CB3" w:rsidRPr="008B4EE3" w:rsidRDefault="003B2CB3"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158,108</w:t>
            </w:r>
          </w:p>
        </w:tc>
        <w:tc>
          <w:tcPr>
            <w:tcW w:w="586" w:type="pct"/>
            <w:tcBorders>
              <w:top w:val="single" w:sz="8" w:space="0" w:color="auto"/>
              <w:left w:val="nil"/>
              <w:bottom w:val="single" w:sz="8" w:space="0" w:color="auto"/>
              <w:right w:val="single" w:sz="8" w:space="0" w:color="auto"/>
            </w:tcBorders>
            <w:shd w:val="clear" w:color="000000" w:fill="D9D9D9"/>
            <w:noWrap/>
            <w:vAlign w:val="center"/>
            <w:hideMark/>
          </w:tcPr>
          <w:p w14:paraId="478487F7" w14:textId="77777777" w:rsidR="003B2CB3" w:rsidRPr="008B4EE3" w:rsidRDefault="003B2CB3"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68,938</w:t>
            </w:r>
          </w:p>
        </w:tc>
        <w:tc>
          <w:tcPr>
            <w:tcW w:w="666" w:type="pct"/>
            <w:tcBorders>
              <w:top w:val="single" w:sz="8" w:space="0" w:color="auto"/>
              <w:left w:val="nil"/>
              <w:bottom w:val="single" w:sz="8" w:space="0" w:color="auto"/>
              <w:right w:val="single" w:sz="8" w:space="0" w:color="auto"/>
            </w:tcBorders>
            <w:shd w:val="clear" w:color="000000" w:fill="D9D9D9"/>
            <w:vAlign w:val="center"/>
            <w:hideMark/>
          </w:tcPr>
          <w:p w14:paraId="4260DB62" w14:textId="77777777" w:rsidR="003B2CB3" w:rsidRPr="008B4EE3" w:rsidRDefault="003B2CB3"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1,431,966</w:t>
            </w:r>
          </w:p>
        </w:tc>
      </w:tr>
      <w:tr w:rsidR="003B2CB3" w:rsidRPr="008B4EE3" w14:paraId="148813A4" w14:textId="77777777" w:rsidTr="003B2CB3">
        <w:trPr>
          <w:trHeight w:val="336"/>
        </w:trPr>
        <w:tc>
          <w:tcPr>
            <w:tcW w:w="1143" w:type="pct"/>
            <w:gridSpan w:val="3"/>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0E2424C1" w14:textId="77777777" w:rsidR="003B2CB3" w:rsidRPr="008B4EE3" w:rsidRDefault="003B2CB3" w:rsidP="003B2CB3">
            <w:pPr>
              <w:spacing w:after="0"/>
              <w:jc w:val="center"/>
              <w:rPr>
                <w:rFonts w:ascii="Arial Narrow" w:hAnsi="Arial Narrow"/>
                <w:b/>
                <w:bCs/>
                <w:color w:val="000000"/>
                <w:szCs w:val="24"/>
                <w:lang w:eastAsia="en-AU"/>
              </w:rPr>
            </w:pPr>
            <w:r w:rsidRPr="008B4EE3">
              <w:rPr>
                <w:rFonts w:ascii="Arial Narrow" w:hAnsi="Arial Narrow"/>
                <w:b/>
                <w:bCs/>
                <w:color w:val="000000"/>
                <w:szCs w:val="24"/>
                <w:lang w:eastAsia="en-AU"/>
              </w:rPr>
              <w:t>% of footpaths</w:t>
            </w:r>
          </w:p>
        </w:tc>
        <w:tc>
          <w:tcPr>
            <w:tcW w:w="581" w:type="pct"/>
            <w:tcBorders>
              <w:top w:val="nil"/>
              <w:left w:val="nil"/>
              <w:bottom w:val="single" w:sz="8" w:space="0" w:color="auto"/>
              <w:right w:val="single" w:sz="8" w:space="0" w:color="auto"/>
            </w:tcBorders>
            <w:shd w:val="clear" w:color="000000" w:fill="D9D9D9"/>
            <w:noWrap/>
            <w:vAlign w:val="center"/>
            <w:hideMark/>
          </w:tcPr>
          <w:p w14:paraId="1BA2B2C4" w14:textId="77777777" w:rsidR="003B2CB3" w:rsidRPr="008B4EE3" w:rsidRDefault="003B2CB3"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14.72%</w:t>
            </w:r>
          </w:p>
        </w:tc>
        <w:tc>
          <w:tcPr>
            <w:tcW w:w="433" w:type="pct"/>
            <w:tcBorders>
              <w:top w:val="nil"/>
              <w:left w:val="nil"/>
              <w:bottom w:val="single" w:sz="8" w:space="0" w:color="auto"/>
              <w:right w:val="single" w:sz="8" w:space="0" w:color="auto"/>
            </w:tcBorders>
            <w:shd w:val="clear" w:color="000000" w:fill="D9D9D9"/>
            <w:noWrap/>
            <w:vAlign w:val="center"/>
            <w:hideMark/>
          </w:tcPr>
          <w:p w14:paraId="4BB0DAF3" w14:textId="77777777" w:rsidR="003B2CB3" w:rsidRPr="008B4EE3" w:rsidRDefault="003B2CB3"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12.49%</w:t>
            </w:r>
          </w:p>
        </w:tc>
        <w:tc>
          <w:tcPr>
            <w:tcW w:w="531" w:type="pct"/>
            <w:tcBorders>
              <w:top w:val="nil"/>
              <w:left w:val="nil"/>
              <w:bottom w:val="single" w:sz="8" w:space="0" w:color="auto"/>
              <w:right w:val="single" w:sz="8" w:space="0" w:color="auto"/>
            </w:tcBorders>
            <w:shd w:val="clear" w:color="000000" w:fill="D9D9D9"/>
            <w:noWrap/>
            <w:vAlign w:val="center"/>
            <w:hideMark/>
          </w:tcPr>
          <w:p w14:paraId="5ACC7CA2" w14:textId="77777777" w:rsidR="003B2CB3" w:rsidRPr="008B4EE3" w:rsidRDefault="003B2CB3"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28.00%</w:t>
            </w:r>
          </w:p>
        </w:tc>
        <w:tc>
          <w:tcPr>
            <w:tcW w:w="529" w:type="pct"/>
            <w:tcBorders>
              <w:top w:val="nil"/>
              <w:left w:val="nil"/>
              <w:bottom w:val="single" w:sz="8" w:space="0" w:color="auto"/>
              <w:right w:val="single" w:sz="8" w:space="0" w:color="auto"/>
            </w:tcBorders>
            <w:shd w:val="clear" w:color="000000" w:fill="D9D9D9"/>
            <w:noWrap/>
            <w:vAlign w:val="center"/>
            <w:hideMark/>
          </w:tcPr>
          <w:p w14:paraId="71D64351" w14:textId="77777777" w:rsidR="003B2CB3" w:rsidRPr="008B4EE3" w:rsidRDefault="003B2CB3"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28.94%</w:t>
            </w:r>
          </w:p>
        </w:tc>
        <w:tc>
          <w:tcPr>
            <w:tcW w:w="531" w:type="pct"/>
            <w:tcBorders>
              <w:top w:val="nil"/>
              <w:left w:val="nil"/>
              <w:bottom w:val="single" w:sz="8" w:space="0" w:color="auto"/>
              <w:right w:val="single" w:sz="8" w:space="0" w:color="auto"/>
            </w:tcBorders>
            <w:shd w:val="clear" w:color="000000" w:fill="D9D9D9"/>
            <w:noWrap/>
            <w:vAlign w:val="center"/>
            <w:hideMark/>
          </w:tcPr>
          <w:p w14:paraId="43E16CEB" w14:textId="77777777" w:rsidR="003B2CB3" w:rsidRPr="008B4EE3" w:rsidRDefault="003B2CB3"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11.04%</w:t>
            </w:r>
          </w:p>
        </w:tc>
        <w:tc>
          <w:tcPr>
            <w:tcW w:w="586" w:type="pct"/>
            <w:tcBorders>
              <w:top w:val="nil"/>
              <w:left w:val="nil"/>
              <w:bottom w:val="single" w:sz="8" w:space="0" w:color="auto"/>
              <w:right w:val="single" w:sz="8" w:space="0" w:color="auto"/>
            </w:tcBorders>
            <w:shd w:val="clear" w:color="000000" w:fill="D9D9D9"/>
            <w:vAlign w:val="center"/>
            <w:hideMark/>
          </w:tcPr>
          <w:p w14:paraId="3A1C3BD4" w14:textId="77777777" w:rsidR="003B2CB3" w:rsidRPr="008B4EE3" w:rsidRDefault="003B2CB3"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4.81%</w:t>
            </w:r>
          </w:p>
        </w:tc>
        <w:tc>
          <w:tcPr>
            <w:tcW w:w="666" w:type="pct"/>
            <w:tcBorders>
              <w:top w:val="nil"/>
              <w:left w:val="nil"/>
              <w:bottom w:val="single" w:sz="8" w:space="0" w:color="auto"/>
              <w:right w:val="single" w:sz="8" w:space="0" w:color="auto"/>
            </w:tcBorders>
            <w:shd w:val="clear" w:color="000000" w:fill="D9D9D9"/>
            <w:vAlign w:val="center"/>
            <w:hideMark/>
          </w:tcPr>
          <w:p w14:paraId="6830004A" w14:textId="77777777" w:rsidR="003B2CB3" w:rsidRPr="008B4EE3" w:rsidRDefault="003B2CB3" w:rsidP="003B2CB3">
            <w:pPr>
              <w:spacing w:after="0"/>
              <w:jc w:val="center"/>
              <w:rPr>
                <w:rFonts w:ascii="Arial Narrow" w:hAnsi="Arial Narrow"/>
                <w:color w:val="000000"/>
                <w:szCs w:val="24"/>
                <w:lang w:eastAsia="en-AU"/>
              </w:rPr>
            </w:pPr>
            <w:r w:rsidRPr="008B4EE3">
              <w:rPr>
                <w:rFonts w:ascii="Arial Narrow" w:hAnsi="Arial Narrow"/>
                <w:color w:val="000000"/>
                <w:szCs w:val="24"/>
                <w:lang w:eastAsia="en-AU"/>
              </w:rPr>
              <w:t>100%</w:t>
            </w:r>
          </w:p>
        </w:tc>
      </w:tr>
    </w:tbl>
    <w:p w14:paraId="43663E9D" w14:textId="77777777" w:rsidR="00463A3D" w:rsidRDefault="00463A3D" w:rsidP="0026613B">
      <w:pPr>
        <w:pStyle w:val="BodyText"/>
        <w:tabs>
          <w:tab w:val="left" w:pos="851"/>
        </w:tabs>
        <w:spacing w:after="0"/>
        <w:jc w:val="left"/>
        <w:rPr>
          <w:rFonts w:cs="Arial"/>
          <w:b/>
          <w:i/>
          <w:color w:val="0070C0"/>
          <w:sz w:val="2"/>
          <w:szCs w:val="24"/>
        </w:rPr>
      </w:pPr>
    </w:p>
    <w:p w14:paraId="447CE42D" w14:textId="77777777" w:rsidR="003B2CB3" w:rsidRDefault="003B2CB3" w:rsidP="0026613B">
      <w:pPr>
        <w:pStyle w:val="BodyText"/>
        <w:tabs>
          <w:tab w:val="left" w:pos="851"/>
        </w:tabs>
        <w:spacing w:after="0"/>
        <w:jc w:val="left"/>
        <w:rPr>
          <w:rFonts w:cs="Arial"/>
          <w:b/>
          <w:i/>
          <w:color w:val="0070C0"/>
          <w:sz w:val="2"/>
          <w:szCs w:val="24"/>
        </w:rPr>
      </w:pPr>
    </w:p>
    <w:p w14:paraId="064A75B5" w14:textId="77777777" w:rsidR="003B2CB3" w:rsidRPr="0026613B" w:rsidRDefault="003B2CB3" w:rsidP="0026613B">
      <w:pPr>
        <w:pStyle w:val="BodyText"/>
        <w:tabs>
          <w:tab w:val="left" w:pos="851"/>
        </w:tabs>
        <w:spacing w:after="0"/>
        <w:jc w:val="left"/>
        <w:rPr>
          <w:rFonts w:cs="Arial"/>
          <w:b/>
          <w:i/>
          <w:color w:val="0070C0"/>
          <w:sz w:val="2"/>
          <w:szCs w:val="24"/>
        </w:rPr>
      </w:pPr>
    </w:p>
    <w:p w14:paraId="71924EAF" w14:textId="77777777" w:rsidR="003B2CB3" w:rsidRPr="006F08FA" w:rsidRDefault="003B2CB3" w:rsidP="003B2CB3">
      <w:pPr>
        <w:keepNext/>
        <w:rPr>
          <w:b/>
          <w:iCs/>
          <w:color w:val="0070C0"/>
          <w:szCs w:val="22"/>
        </w:rPr>
      </w:pPr>
      <w:r w:rsidRPr="006F08FA">
        <w:rPr>
          <w:b/>
          <w:iCs/>
          <w:color w:val="0070C0"/>
          <w:szCs w:val="22"/>
        </w:rPr>
        <w:t xml:space="preserve">Table 5.1.3B </w:t>
      </w:r>
      <w:r w:rsidRPr="006F08FA">
        <w:rPr>
          <w:b/>
          <w:iCs/>
          <w:color w:val="0070C0"/>
          <w:szCs w:val="22"/>
        </w:rPr>
        <w:tab/>
        <w:t>Age / Condition of Footpaths (m2)</w:t>
      </w:r>
    </w:p>
    <w:p w14:paraId="14E176AE" w14:textId="77777777" w:rsidR="00BE23D9" w:rsidRDefault="00BE23D9">
      <w:pPr>
        <w:spacing w:after="0"/>
        <w:jc w:val="left"/>
        <w:sectPr w:rsidR="00BE23D9" w:rsidSect="003B2CB3">
          <w:footerReference w:type="default" r:id="rId30"/>
          <w:pgSz w:w="15840" w:h="12240" w:orient="landscape"/>
          <w:pgMar w:top="567" w:right="1134" w:bottom="1325" w:left="993" w:header="708" w:footer="708" w:gutter="0"/>
          <w:cols w:space="708"/>
          <w:docGrid w:linePitch="360"/>
        </w:sectPr>
      </w:pPr>
    </w:p>
    <w:p w14:paraId="2892A24A" w14:textId="77777777" w:rsidR="00375DB2" w:rsidRPr="006F08FA" w:rsidRDefault="00375DB2" w:rsidP="00AD53DA">
      <w:pPr>
        <w:pStyle w:val="Heading3"/>
        <w:ind w:right="375"/>
        <w:rPr>
          <w:iCs/>
          <w:color w:val="0070C0"/>
        </w:rPr>
      </w:pPr>
      <w:bookmarkStart w:id="32" w:name="_Toc56419071"/>
      <w:r w:rsidRPr="006F08FA">
        <w:rPr>
          <w:iCs/>
          <w:color w:val="0070C0"/>
        </w:rPr>
        <w:lastRenderedPageBreak/>
        <w:t>5.1.4</w:t>
      </w:r>
      <w:r w:rsidRPr="006F08FA">
        <w:rPr>
          <w:iCs/>
          <w:color w:val="0070C0"/>
        </w:rPr>
        <w:tab/>
        <w:t>Asset Valuations</w:t>
      </w:r>
      <w:bookmarkEnd w:id="32"/>
    </w:p>
    <w:p w14:paraId="1C68C9C0" w14:textId="77777777" w:rsidR="00197CA7" w:rsidRDefault="00197CA7" w:rsidP="00197CA7">
      <w:pPr>
        <w:pStyle w:val="BodyText"/>
        <w:spacing w:after="360"/>
        <w:rPr>
          <w:szCs w:val="24"/>
        </w:rPr>
      </w:pPr>
      <w:r w:rsidRPr="00EA0A8F">
        <w:rPr>
          <w:szCs w:val="24"/>
        </w:rPr>
        <w:t>The Replacement Cost of assets as covered by this AMP are summarised in Table 5.1.4.</w:t>
      </w:r>
      <w:r w:rsidR="00F93ED9">
        <w:rPr>
          <w:szCs w:val="24"/>
        </w:rPr>
        <w:t xml:space="preserve"> as at 30</w:t>
      </w:r>
      <w:r w:rsidR="00F93ED9" w:rsidRPr="00F93ED9">
        <w:rPr>
          <w:szCs w:val="24"/>
          <w:vertAlign w:val="superscript"/>
        </w:rPr>
        <w:t>th</w:t>
      </w:r>
      <w:r w:rsidR="00F93ED9">
        <w:rPr>
          <w:szCs w:val="24"/>
        </w:rPr>
        <w:t xml:space="preserve"> June 2020 in line with the current Schedule of Rates as used by Road Construction Services.</w:t>
      </w:r>
    </w:p>
    <w:p w14:paraId="7B108E8F" w14:textId="77777777" w:rsidR="009E4A0F" w:rsidRPr="006F08FA" w:rsidRDefault="009E4A0F" w:rsidP="00616E47">
      <w:pPr>
        <w:keepNext/>
        <w:rPr>
          <w:b/>
          <w:iCs/>
          <w:color w:val="0070C0"/>
          <w:szCs w:val="22"/>
        </w:rPr>
      </w:pPr>
      <w:r w:rsidRPr="006F08FA">
        <w:rPr>
          <w:b/>
          <w:iCs/>
          <w:color w:val="0070C0"/>
          <w:szCs w:val="22"/>
        </w:rPr>
        <w:t>Table 5.1.</w:t>
      </w:r>
      <w:r w:rsidR="00877E79" w:rsidRPr="006F08FA">
        <w:rPr>
          <w:b/>
          <w:iCs/>
          <w:color w:val="0070C0"/>
          <w:szCs w:val="22"/>
        </w:rPr>
        <w:t>4</w:t>
      </w:r>
      <w:r w:rsidRPr="006F08FA">
        <w:rPr>
          <w:b/>
          <w:iCs/>
          <w:color w:val="0070C0"/>
          <w:szCs w:val="22"/>
        </w:rPr>
        <w:t xml:space="preserve"> </w:t>
      </w:r>
      <w:r w:rsidRPr="006F08FA">
        <w:rPr>
          <w:b/>
          <w:iCs/>
          <w:color w:val="0070C0"/>
          <w:szCs w:val="22"/>
        </w:rPr>
        <w:tab/>
      </w:r>
      <w:r w:rsidR="00877E79" w:rsidRPr="006F08FA">
        <w:rPr>
          <w:b/>
          <w:iCs/>
          <w:color w:val="0070C0"/>
          <w:szCs w:val="22"/>
        </w:rPr>
        <w:t>Footpath Infrastructure Current Asset Values</w:t>
      </w:r>
    </w:p>
    <w:tbl>
      <w:tblPr>
        <w:tblW w:w="5000" w:type="pct"/>
        <w:tblLook w:val="04A0" w:firstRow="1" w:lastRow="0" w:firstColumn="1" w:lastColumn="0" w:noHBand="0" w:noVBand="1"/>
      </w:tblPr>
      <w:tblGrid>
        <w:gridCol w:w="2834"/>
        <w:gridCol w:w="1589"/>
        <w:gridCol w:w="2621"/>
        <w:gridCol w:w="2619"/>
      </w:tblGrid>
      <w:tr w:rsidR="002C497E" w:rsidRPr="002C497E" w14:paraId="14D4624F" w14:textId="77777777" w:rsidTr="00DC3BEB">
        <w:trPr>
          <w:trHeight w:val="600"/>
        </w:trPr>
        <w:tc>
          <w:tcPr>
            <w:tcW w:w="1467" w:type="pct"/>
            <w:tcBorders>
              <w:top w:val="single" w:sz="8" w:space="0" w:color="auto"/>
              <w:left w:val="single" w:sz="8" w:space="0" w:color="auto"/>
              <w:bottom w:val="thinThickSmallGap" w:sz="24" w:space="0" w:color="auto"/>
              <w:right w:val="single" w:sz="8" w:space="0" w:color="FFFFFF"/>
            </w:tcBorders>
            <w:shd w:val="clear" w:color="000000" w:fill="4BACC6"/>
            <w:vAlign w:val="center"/>
            <w:hideMark/>
          </w:tcPr>
          <w:p w14:paraId="4539EC8D" w14:textId="77777777" w:rsidR="002C497E" w:rsidRPr="002F0DCB" w:rsidRDefault="002C497E" w:rsidP="002C497E">
            <w:pPr>
              <w:spacing w:after="0"/>
              <w:jc w:val="center"/>
              <w:rPr>
                <w:rFonts w:ascii="Arial Narrow" w:hAnsi="Arial Narrow"/>
                <w:b/>
                <w:color w:val="FFFFFF"/>
                <w:szCs w:val="24"/>
                <w:lang w:eastAsia="en-AU"/>
              </w:rPr>
            </w:pPr>
            <w:r w:rsidRPr="002F0DCB">
              <w:rPr>
                <w:rFonts w:ascii="Arial Narrow" w:hAnsi="Arial Narrow"/>
                <w:b/>
                <w:color w:val="FFFFFF"/>
                <w:szCs w:val="24"/>
                <w:lang w:eastAsia="en-AU"/>
              </w:rPr>
              <w:t>Surface material</w:t>
            </w:r>
          </w:p>
        </w:tc>
        <w:tc>
          <w:tcPr>
            <w:tcW w:w="822" w:type="pct"/>
            <w:tcBorders>
              <w:top w:val="single" w:sz="8" w:space="0" w:color="auto"/>
              <w:left w:val="nil"/>
              <w:bottom w:val="thinThickSmallGap" w:sz="24" w:space="0" w:color="auto"/>
              <w:right w:val="single" w:sz="8" w:space="0" w:color="FFFFFF"/>
            </w:tcBorders>
            <w:shd w:val="clear" w:color="000000" w:fill="4BACC6"/>
            <w:vAlign w:val="center"/>
            <w:hideMark/>
          </w:tcPr>
          <w:p w14:paraId="5A34A694" w14:textId="77777777" w:rsidR="002C497E" w:rsidRPr="002F0DCB" w:rsidRDefault="002C497E" w:rsidP="002C497E">
            <w:pPr>
              <w:spacing w:after="0"/>
              <w:jc w:val="center"/>
              <w:rPr>
                <w:rFonts w:ascii="Arial Narrow" w:hAnsi="Arial Narrow"/>
                <w:b/>
                <w:color w:val="FFFFFF"/>
                <w:szCs w:val="24"/>
                <w:lang w:eastAsia="en-AU"/>
              </w:rPr>
            </w:pPr>
            <w:r w:rsidRPr="002F0DCB">
              <w:rPr>
                <w:rFonts w:ascii="Arial Narrow" w:hAnsi="Arial Narrow"/>
                <w:b/>
                <w:color w:val="FFFFFF"/>
                <w:szCs w:val="24"/>
                <w:lang w:eastAsia="en-AU"/>
              </w:rPr>
              <w:t>Jurisdiction</w:t>
            </w:r>
          </w:p>
        </w:tc>
        <w:tc>
          <w:tcPr>
            <w:tcW w:w="1356" w:type="pct"/>
            <w:tcBorders>
              <w:top w:val="single" w:sz="8" w:space="0" w:color="auto"/>
              <w:left w:val="nil"/>
              <w:bottom w:val="thinThickSmallGap" w:sz="24" w:space="0" w:color="auto"/>
              <w:right w:val="single" w:sz="8" w:space="0" w:color="FFFFFF"/>
            </w:tcBorders>
            <w:shd w:val="clear" w:color="000000" w:fill="4BACC6"/>
            <w:vAlign w:val="center"/>
            <w:hideMark/>
          </w:tcPr>
          <w:p w14:paraId="30E74EF0" w14:textId="77777777" w:rsidR="002C497E" w:rsidRPr="002F0DCB" w:rsidRDefault="002C497E" w:rsidP="002C497E">
            <w:pPr>
              <w:spacing w:after="0"/>
              <w:jc w:val="center"/>
              <w:rPr>
                <w:rFonts w:ascii="Arial Narrow" w:hAnsi="Arial Narrow"/>
                <w:b/>
                <w:color w:val="FFFFFF"/>
                <w:szCs w:val="24"/>
                <w:lang w:eastAsia="en-AU"/>
              </w:rPr>
            </w:pPr>
            <w:r w:rsidRPr="002F0DCB">
              <w:rPr>
                <w:rFonts w:ascii="Arial Narrow" w:hAnsi="Arial Narrow"/>
                <w:b/>
                <w:color w:val="FFFFFF"/>
                <w:szCs w:val="24"/>
                <w:lang w:eastAsia="en-AU"/>
              </w:rPr>
              <w:t>Area (m²)</w:t>
            </w:r>
          </w:p>
        </w:tc>
        <w:tc>
          <w:tcPr>
            <w:tcW w:w="1356" w:type="pct"/>
            <w:tcBorders>
              <w:top w:val="single" w:sz="8" w:space="0" w:color="auto"/>
              <w:left w:val="nil"/>
              <w:bottom w:val="thinThickSmallGap" w:sz="24" w:space="0" w:color="auto"/>
              <w:right w:val="single" w:sz="8" w:space="0" w:color="auto"/>
            </w:tcBorders>
            <w:shd w:val="clear" w:color="000000" w:fill="4BACC6"/>
            <w:vAlign w:val="center"/>
            <w:hideMark/>
          </w:tcPr>
          <w:p w14:paraId="34CC187E" w14:textId="77777777" w:rsidR="002C497E" w:rsidRPr="002F0DCB" w:rsidRDefault="002C497E" w:rsidP="002C497E">
            <w:pPr>
              <w:spacing w:after="0"/>
              <w:jc w:val="center"/>
              <w:rPr>
                <w:rFonts w:ascii="Arial Narrow" w:hAnsi="Arial Narrow"/>
                <w:b/>
                <w:color w:val="FFFFFF"/>
                <w:szCs w:val="24"/>
                <w:lang w:eastAsia="en-AU"/>
              </w:rPr>
            </w:pPr>
            <w:r w:rsidRPr="002F0DCB">
              <w:rPr>
                <w:rFonts w:ascii="Arial Narrow" w:hAnsi="Arial Narrow"/>
                <w:b/>
                <w:color w:val="FFFFFF"/>
                <w:szCs w:val="24"/>
                <w:lang w:eastAsia="en-AU"/>
              </w:rPr>
              <w:t>CRC</w:t>
            </w:r>
          </w:p>
        </w:tc>
      </w:tr>
      <w:tr w:rsidR="002C497E" w:rsidRPr="002C497E" w14:paraId="4861E9F7" w14:textId="77777777" w:rsidTr="00DC3BEB">
        <w:trPr>
          <w:trHeight w:val="600"/>
        </w:trPr>
        <w:tc>
          <w:tcPr>
            <w:tcW w:w="1467" w:type="pct"/>
            <w:vMerge w:val="restart"/>
            <w:tcBorders>
              <w:top w:val="thinThickSmallGap" w:sz="24" w:space="0" w:color="auto"/>
              <w:left w:val="single" w:sz="8" w:space="0" w:color="auto"/>
              <w:bottom w:val="single" w:sz="12" w:space="0" w:color="FFFFFF"/>
              <w:right w:val="thinThickSmallGap" w:sz="24" w:space="0" w:color="auto"/>
            </w:tcBorders>
            <w:shd w:val="clear" w:color="000000" w:fill="4BACC6"/>
            <w:vAlign w:val="center"/>
            <w:hideMark/>
          </w:tcPr>
          <w:p w14:paraId="32CC1D95" w14:textId="77777777" w:rsidR="002C497E" w:rsidRPr="002F0DCB" w:rsidRDefault="002C497E" w:rsidP="002C497E">
            <w:pPr>
              <w:spacing w:after="0"/>
              <w:jc w:val="center"/>
              <w:rPr>
                <w:rFonts w:ascii="Arial Narrow" w:hAnsi="Arial Narrow"/>
                <w:b/>
                <w:color w:val="FFFFFF"/>
                <w:szCs w:val="24"/>
                <w:lang w:eastAsia="en-AU"/>
              </w:rPr>
            </w:pPr>
            <w:r w:rsidRPr="002F0DCB">
              <w:rPr>
                <w:rFonts w:ascii="Arial Narrow" w:hAnsi="Arial Narrow"/>
                <w:b/>
                <w:color w:val="FFFFFF"/>
                <w:szCs w:val="24"/>
                <w:lang w:eastAsia="en-AU"/>
              </w:rPr>
              <w:t>Asphalt</w:t>
            </w:r>
          </w:p>
        </w:tc>
        <w:tc>
          <w:tcPr>
            <w:tcW w:w="822" w:type="pct"/>
            <w:tcBorders>
              <w:top w:val="thinThickSmallGap" w:sz="24" w:space="0" w:color="auto"/>
              <w:left w:val="thinThickSmallGap" w:sz="24" w:space="0" w:color="auto"/>
              <w:bottom w:val="single" w:sz="8" w:space="0" w:color="FFFFFF"/>
              <w:right w:val="single" w:sz="8" w:space="0" w:color="FFFFFF"/>
            </w:tcBorders>
            <w:shd w:val="clear" w:color="000000" w:fill="B6DDE8"/>
            <w:vAlign w:val="center"/>
            <w:hideMark/>
          </w:tcPr>
          <w:p w14:paraId="5B97AF66" w14:textId="77777777" w:rsidR="002C497E" w:rsidRPr="002C497E" w:rsidRDefault="002C497E" w:rsidP="002C497E">
            <w:pPr>
              <w:spacing w:after="0"/>
              <w:jc w:val="center"/>
              <w:rPr>
                <w:rFonts w:ascii="Arial Narrow" w:hAnsi="Arial Narrow"/>
                <w:color w:val="000000"/>
                <w:szCs w:val="24"/>
                <w:lang w:eastAsia="en-AU"/>
              </w:rPr>
            </w:pPr>
            <w:r w:rsidRPr="002C497E">
              <w:rPr>
                <w:rFonts w:ascii="Arial Narrow" w:hAnsi="Arial Narrow"/>
                <w:color w:val="000000"/>
                <w:szCs w:val="24"/>
                <w:lang w:eastAsia="en-AU"/>
              </w:rPr>
              <w:t>Parks</w:t>
            </w:r>
          </w:p>
        </w:tc>
        <w:tc>
          <w:tcPr>
            <w:tcW w:w="1356" w:type="pct"/>
            <w:tcBorders>
              <w:top w:val="thinThickSmallGap" w:sz="24" w:space="0" w:color="auto"/>
              <w:left w:val="nil"/>
              <w:bottom w:val="single" w:sz="8" w:space="0" w:color="FFFFFF"/>
              <w:right w:val="single" w:sz="8" w:space="0" w:color="FFFFFF"/>
            </w:tcBorders>
            <w:shd w:val="clear" w:color="000000" w:fill="B6DDE8"/>
            <w:vAlign w:val="center"/>
            <w:hideMark/>
          </w:tcPr>
          <w:p w14:paraId="6530C6D3" w14:textId="77777777" w:rsidR="002C497E" w:rsidRPr="002C497E" w:rsidRDefault="002C497E" w:rsidP="002C497E">
            <w:pPr>
              <w:spacing w:after="0"/>
              <w:jc w:val="center"/>
              <w:rPr>
                <w:rFonts w:ascii="Arial Narrow" w:hAnsi="Arial Narrow"/>
                <w:color w:val="000000"/>
                <w:szCs w:val="24"/>
                <w:lang w:eastAsia="en-AU"/>
              </w:rPr>
            </w:pPr>
            <w:r w:rsidRPr="002C497E">
              <w:rPr>
                <w:rFonts w:ascii="Arial Narrow" w:hAnsi="Arial Narrow"/>
                <w:color w:val="000000"/>
                <w:szCs w:val="24"/>
                <w:lang w:eastAsia="en-AU"/>
              </w:rPr>
              <w:t>90,471</w:t>
            </w:r>
          </w:p>
        </w:tc>
        <w:tc>
          <w:tcPr>
            <w:tcW w:w="1356" w:type="pct"/>
            <w:tcBorders>
              <w:top w:val="thinThickSmallGap" w:sz="24" w:space="0" w:color="auto"/>
              <w:left w:val="nil"/>
              <w:bottom w:val="single" w:sz="8" w:space="0" w:color="FFFFFF"/>
              <w:right w:val="single" w:sz="8" w:space="0" w:color="auto"/>
            </w:tcBorders>
            <w:shd w:val="clear" w:color="000000" w:fill="B6DDE8"/>
            <w:noWrap/>
            <w:vAlign w:val="center"/>
            <w:hideMark/>
          </w:tcPr>
          <w:p w14:paraId="1B4886A3" w14:textId="77777777" w:rsidR="002C497E" w:rsidRPr="002C497E" w:rsidRDefault="002C497E" w:rsidP="002C497E">
            <w:pPr>
              <w:spacing w:after="0"/>
              <w:jc w:val="center"/>
              <w:rPr>
                <w:rFonts w:ascii="Arial Narrow" w:hAnsi="Arial Narrow"/>
                <w:color w:val="000000"/>
                <w:szCs w:val="24"/>
                <w:lang w:eastAsia="en-AU"/>
              </w:rPr>
            </w:pPr>
            <w:r w:rsidRPr="002C497E">
              <w:rPr>
                <w:rFonts w:ascii="Arial Narrow" w:hAnsi="Arial Narrow"/>
                <w:color w:val="000000"/>
                <w:szCs w:val="24"/>
                <w:lang w:eastAsia="en-AU"/>
              </w:rPr>
              <w:t>$1,866,041</w:t>
            </w:r>
          </w:p>
        </w:tc>
      </w:tr>
      <w:tr w:rsidR="002C497E" w:rsidRPr="002C497E" w14:paraId="00ADD6B6" w14:textId="77777777" w:rsidTr="00DC3BEB">
        <w:trPr>
          <w:trHeight w:val="600"/>
        </w:trPr>
        <w:tc>
          <w:tcPr>
            <w:tcW w:w="1467" w:type="pct"/>
            <w:vMerge/>
            <w:tcBorders>
              <w:top w:val="single" w:sz="8" w:space="0" w:color="FFFFFF"/>
              <w:left w:val="single" w:sz="8" w:space="0" w:color="auto"/>
              <w:bottom w:val="single" w:sz="12" w:space="0" w:color="FFFFFF"/>
              <w:right w:val="thinThickSmallGap" w:sz="24" w:space="0" w:color="auto"/>
            </w:tcBorders>
            <w:vAlign w:val="center"/>
            <w:hideMark/>
          </w:tcPr>
          <w:p w14:paraId="6F597EE5" w14:textId="77777777" w:rsidR="002C497E" w:rsidRPr="002F0DCB" w:rsidRDefault="002C497E" w:rsidP="002C497E">
            <w:pPr>
              <w:spacing w:after="0"/>
              <w:jc w:val="left"/>
              <w:rPr>
                <w:rFonts w:ascii="Arial Narrow" w:hAnsi="Arial Narrow"/>
                <w:b/>
                <w:color w:val="FFFFFF"/>
                <w:szCs w:val="24"/>
                <w:lang w:eastAsia="en-AU"/>
              </w:rPr>
            </w:pPr>
          </w:p>
        </w:tc>
        <w:tc>
          <w:tcPr>
            <w:tcW w:w="822" w:type="pct"/>
            <w:tcBorders>
              <w:top w:val="nil"/>
              <w:left w:val="thinThickSmallGap" w:sz="24" w:space="0" w:color="auto"/>
              <w:bottom w:val="single" w:sz="8" w:space="0" w:color="FFFFFF"/>
              <w:right w:val="single" w:sz="8" w:space="0" w:color="FFFFFF"/>
            </w:tcBorders>
            <w:shd w:val="clear" w:color="000000" w:fill="D2EAF1"/>
            <w:vAlign w:val="center"/>
            <w:hideMark/>
          </w:tcPr>
          <w:p w14:paraId="5766130C" w14:textId="77777777" w:rsidR="002C497E" w:rsidRPr="002C497E" w:rsidRDefault="002C497E" w:rsidP="002C497E">
            <w:pPr>
              <w:spacing w:after="0"/>
              <w:jc w:val="center"/>
              <w:rPr>
                <w:rFonts w:ascii="Arial Narrow" w:hAnsi="Arial Narrow"/>
                <w:color w:val="000000"/>
                <w:szCs w:val="24"/>
                <w:lang w:eastAsia="en-AU"/>
              </w:rPr>
            </w:pPr>
            <w:r w:rsidRPr="002C497E">
              <w:rPr>
                <w:rFonts w:ascii="Arial Narrow" w:hAnsi="Arial Narrow"/>
                <w:color w:val="000000"/>
                <w:szCs w:val="24"/>
                <w:lang w:eastAsia="en-AU"/>
              </w:rPr>
              <w:t>Roads</w:t>
            </w:r>
          </w:p>
        </w:tc>
        <w:tc>
          <w:tcPr>
            <w:tcW w:w="1356" w:type="pct"/>
            <w:tcBorders>
              <w:top w:val="nil"/>
              <w:left w:val="nil"/>
              <w:bottom w:val="single" w:sz="8" w:space="0" w:color="FFFFFF"/>
              <w:right w:val="single" w:sz="8" w:space="0" w:color="FFFFFF"/>
            </w:tcBorders>
            <w:shd w:val="clear" w:color="000000" w:fill="DAEEF3"/>
            <w:vAlign w:val="center"/>
            <w:hideMark/>
          </w:tcPr>
          <w:p w14:paraId="01F596F1" w14:textId="77777777" w:rsidR="002C497E" w:rsidRPr="002C497E" w:rsidRDefault="002C497E" w:rsidP="002C497E">
            <w:pPr>
              <w:spacing w:after="0"/>
              <w:jc w:val="center"/>
              <w:rPr>
                <w:rFonts w:ascii="Arial Narrow" w:hAnsi="Arial Narrow"/>
                <w:color w:val="000000"/>
                <w:szCs w:val="24"/>
                <w:lang w:eastAsia="en-AU"/>
              </w:rPr>
            </w:pPr>
            <w:r w:rsidRPr="002C497E">
              <w:rPr>
                <w:rFonts w:ascii="Arial Narrow" w:hAnsi="Arial Narrow"/>
                <w:color w:val="000000"/>
                <w:szCs w:val="24"/>
                <w:lang w:eastAsia="en-AU"/>
              </w:rPr>
              <w:t>106,421</w:t>
            </w:r>
          </w:p>
        </w:tc>
        <w:tc>
          <w:tcPr>
            <w:tcW w:w="1356" w:type="pct"/>
            <w:tcBorders>
              <w:top w:val="nil"/>
              <w:left w:val="nil"/>
              <w:bottom w:val="single" w:sz="8" w:space="0" w:color="FFFFFF"/>
              <w:right w:val="single" w:sz="8" w:space="0" w:color="auto"/>
            </w:tcBorders>
            <w:shd w:val="clear" w:color="000000" w:fill="DAEEF3"/>
            <w:noWrap/>
            <w:vAlign w:val="center"/>
            <w:hideMark/>
          </w:tcPr>
          <w:p w14:paraId="45AC5E63" w14:textId="77777777" w:rsidR="002C497E" w:rsidRPr="002C497E" w:rsidRDefault="002C497E" w:rsidP="002C497E">
            <w:pPr>
              <w:spacing w:after="0"/>
              <w:jc w:val="center"/>
              <w:rPr>
                <w:rFonts w:ascii="Arial Narrow" w:hAnsi="Arial Narrow"/>
                <w:color w:val="000000"/>
                <w:szCs w:val="24"/>
                <w:lang w:eastAsia="en-AU"/>
              </w:rPr>
            </w:pPr>
            <w:r w:rsidRPr="002C497E">
              <w:rPr>
                <w:rFonts w:ascii="Arial Narrow" w:hAnsi="Arial Narrow"/>
                <w:color w:val="000000"/>
                <w:szCs w:val="24"/>
                <w:lang w:eastAsia="en-AU"/>
              </w:rPr>
              <w:t>$2,270,311</w:t>
            </w:r>
          </w:p>
        </w:tc>
      </w:tr>
      <w:tr w:rsidR="002C497E" w:rsidRPr="002C497E" w14:paraId="3E3C63F9" w14:textId="77777777" w:rsidTr="00DC3BEB">
        <w:trPr>
          <w:trHeight w:val="600"/>
        </w:trPr>
        <w:tc>
          <w:tcPr>
            <w:tcW w:w="1467" w:type="pct"/>
            <w:vMerge w:val="restart"/>
            <w:tcBorders>
              <w:top w:val="single" w:sz="8" w:space="0" w:color="FFFFFF"/>
              <w:left w:val="single" w:sz="8" w:space="0" w:color="auto"/>
              <w:bottom w:val="single" w:sz="12" w:space="0" w:color="FFFFFF"/>
              <w:right w:val="thinThickSmallGap" w:sz="24" w:space="0" w:color="auto"/>
            </w:tcBorders>
            <w:shd w:val="clear" w:color="000000" w:fill="4BACC6"/>
            <w:vAlign w:val="center"/>
            <w:hideMark/>
          </w:tcPr>
          <w:p w14:paraId="2812A6F6" w14:textId="77777777" w:rsidR="002C497E" w:rsidRPr="002F0DCB" w:rsidRDefault="002C497E" w:rsidP="002C497E">
            <w:pPr>
              <w:spacing w:after="0"/>
              <w:jc w:val="center"/>
              <w:rPr>
                <w:rFonts w:ascii="Arial Narrow" w:hAnsi="Arial Narrow"/>
                <w:b/>
                <w:color w:val="FFFFFF"/>
                <w:szCs w:val="24"/>
                <w:lang w:eastAsia="en-AU"/>
              </w:rPr>
            </w:pPr>
            <w:r w:rsidRPr="002F0DCB">
              <w:rPr>
                <w:rFonts w:ascii="Arial Narrow" w:hAnsi="Arial Narrow"/>
                <w:b/>
                <w:color w:val="FFFFFF"/>
                <w:szCs w:val="24"/>
                <w:lang w:eastAsia="en-AU"/>
              </w:rPr>
              <w:t>Brick</w:t>
            </w:r>
          </w:p>
        </w:tc>
        <w:tc>
          <w:tcPr>
            <w:tcW w:w="822" w:type="pct"/>
            <w:tcBorders>
              <w:top w:val="nil"/>
              <w:left w:val="thinThickSmallGap" w:sz="24" w:space="0" w:color="auto"/>
              <w:bottom w:val="single" w:sz="8" w:space="0" w:color="FFFFFF"/>
              <w:right w:val="single" w:sz="8" w:space="0" w:color="FFFFFF"/>
            </w:tcBorders>
            <w:shd w:val="clear" w:color="000000" w:fill="B6DDE8"/>
            <w:vAlign w:val="center"/>
            <w:hideMark/>
          </w:tcPr>
          <w:p w14:paraId="6E9BF099" w14:textId="77777777" w:rsidR="002C497E" w:rsidRPr="002C497E" w:rsidRDefault="002C497E" w:rsidP="002C497E">
            <w:pPr>
              <w:spacing w:after="0"/>
              <w:jc w:val="center"/>
              <w:rPr>
                <w:rFonts w:ascii="Arial Narrow" w:hAnsi="Arial Narrow"/>
                <w:color w:val="000000"/>
                <w:szCs w:val="24"/>
                <w:lang w:eastAsia="en-AU"/>
              </w:rPr>
            </w:pPr>
            <w:r w:rsidRPr="002C497E">
              <w:rPr>
                <w:rFonts w:ascii="Arial Narrow" w:hAnsi="Arial Narrow"/>
                <w:color w:val="000000"/>
                <w:szCs w:val="24"/>
                <w:lang w:eastAsia="en-AU"/>
              </w:rPr>
              <w:t>Parks</w:t>
            </w:r>
          </w:p>
        </w:tc>
        <w:tc>
          <w:tcPr>
            <w:tcW w:w="1356" w:type="pct"/>
            <w:tcBorders>
              <w:top w:val="nil"/>
              <w:left w:val="nil"/>
              <w:bottom w:val="single" w:sz="8" w:space="0" w:color="FFFFFF"/>
              <w:right w:val="single" w:sz="8" w:space="0" w:color="FFFFFF"/>
            </w:tcBorders>
            <w:shd w:val="clear" w:color="000000" w:fill="B6DDE8"/>
            <w:vAlign w:val="center"/>
            <w:hideMark/>
          </w:tcPr>
          <w:p w14:paraId="6F6A22FD" w14:textId="77777777" w:rsidR="002C497E" w:rsidRPr="002C497E" w:rsidRDefault="002C497E" w:rsidP="002C497E">
            <w:pPr>
              <w:spacing w:after="0"/>
              <w:jc w:val="center"/>
              <w:rPr>
                <w:rFonts w:ascii="Arial Narrow" w:hAnsi="Arial Narrow"/>
                <w:color w:val="000000"/>
                <w:szCs w:val="24"/>
                <w:lang w:eastAsia="en-AU"/>
              </w:rPr>
            </w:pPr>
            <w:r w:rsidRPr="002C497E">
              <w:rPr>
                <w:rFonts w:ascii="Arial Narrow" w:hAnsi="Arial Narrow"/>
                <w:color w:val="000000"/>
                <w:szCs w:val="24"/>
                <w:lang w:eastAsia="en-AU"/>
              </w:rPr>
              <w:t>2,152</w:t>
            </w:r>
          </w:p>
        </w:tc>
        <w:tc>
          <w:tcPr>
            <w:tcW w:w="1356" w:type="pct"/>
            <w:tcBorders>
              <w:top w:val="nil"/>
              <w:left w:val="nil"/>
              <w:bottom w:val="single" w:sz="8" w:space="0" w:color="FFFFFF"/>
              <w:right w:val="single" w:sz="8" w:space="0" w:color="auto"/>
            </w:tcBorders>
            <w:shd w:val="clear" w:color="000000" w:fill="B6DDE8"/>
            <w:noWrap/>
            <w:vAlign w:val="center"/>
            <w:hideMark/>
          </w:tcPr>
          <w:p w14:paraId="55CD40D1" w14:textId="77777777" w:rsidR="002C497E" w:rsidRPr="002C497E" w:rsidRDefault="002C497E" w:rsidP="002C497E">
            <w:pPr>
              <w:spacing w:after="0"/>
              <w:jc w:val="center"/>
              <w:rPr>
                <w:rFonts w:ascii="Arial Narrow" w:hAnsi="Arial Narrow"/>
                <w:color w:val="000000"/>
                <w:szCs w:val="24"/>
                <w:lang w:eastAsia="en-AU"/>
              </w:rPr>
            </w:pPr>
            <w:r w:rsidRPr="002C497E">
              <w:rPr>
                <w:rFonts w:ascii="Arial Narrow" w:hAnsi="Arial Narrow"/>
                <w:color w:val="000000"/>
                <w:szCs w:val="24"/>
                <w:lang w:eastAsia="en-AU"/>
              </w:rPr>
              <w:t>$130,785</w:t>
            </w:r>
          </w:p>
        </w:tc>
      </w:tr>
      <w:tr w:rsidR="002C497E" w:rsidRPr="002C497E" w14:paraId="741C7B43" w14:textId="77777777" w:rsidTr="00DC3BEB">
        <w:trPr>
          <w:trHeight w:val="600"/>
        </w:trPr>
        <w:tc>
          <w:tcPr>
            <w:tcW w:w="1467" w:type="pct"/>
            <w:vMerge/>
            <w:tcBorders>
              <w:top w:val="single" w:sz="8" w:space="0" w:color="FFFFFF"/>
              <w:left w:val="single" w:sz="8" w:space="0" w:color="auto"/>
              <w:bottom w:val="single" w:sz="12" w:space="0" w:color="FFFFFF"/>
              <w:right w:val="thinThickSmallGap" w:sz="24" w:space="0" w:color="auto"/>
            </w:tcBorders>
            <w:vAlign w:val="center"/>
            <w:hideMark/>
          </w:tcPr>
          <w:p w14:paraId="2DD41D54" w14:textId="77777777" w:rsidR="002C497E" w:rsidRPr="002F0DCB" w:rsidRDefault="002C497E" w:rsidP="002C497E">
            <w:pPr>
              <w:spacing w:after="0"/>
              <w:jc w:val="left"/>
              <w:rPr>
                <w:rFonts w:ascii="Arial Narrow" w:hAnsi="Arial Narrow"/>
                <w:b/>
                <w:color w:val="FFFFFF"/>
                <w:szCs w:val="24"/>
                <w:lang w:eastAsia="en-AU"/>
              </w:rPr>
            </w:pPr>
          </w:p>
        </w:tc>
        <w:tc>
          <w:tcPr>
            <w:tcW w:w="822" w:type="pct"/>
            <w:tcBorders>
              <w:top w:val="nil"/>
              <w:left w:val="thinThickSmallGap" w:sz="24" w:space="0" w:color="auto"/>
              <w:bottom w:val="single" w:sz="8" w:space="0" w:color="FFFFFF"/>
              <w:right w:val="single" w:sz="8" w:space="0" w:color="FFFFFF"/>
            </w:tcBorders>
            <w:shd w:val="clear" w:color="000000" w:fill="D2EAF1"/>
            <w:vAlign w:val="center"/>
            <w:hideMark/>
          </w:tcPr>
          <w:p w14:paraId="3D75D923" w14:textId="77777777" w:rsidR="002C497E" w:rsidRPr="002C497E" w:rsidRDefault="002C497E" w:rsidP="002C497E">
            <w:pPr>
              <w:spacing w:after="0"/>
              <w:jc w:val="center"/>
              <w:rPr>
                <w:rFonts w:ascii="Arial Narrow" w:hAnsi="Arial Narrow"/>
                <w:color w:val="000000"/>
                <w:szCs w:val="24"/>
                <w:lang w:eastAsia="en-AU"/>
              </w:rPr>
            </w:pPr>
            <w:r w:rsidRPr="002C497E">
              <w:rPr>
                <w:rFonts w:ascii="Arial Narrow" w:hAnsi="Arial Narrow"/>
                <w:color w:val="000000"/>
                <w:szCs w:val="24"/>
                <w:lang w:eastAsia="en-AU"/>
              </w:rPr>
              <w:t>Roads</w:t>
            </w:r>
          </w:p>
        </w:tc>
        <w:tc>
          <w:tcPr>
            <w:tcW w:w="1356" w:type="pct"/>
            <w:tcBorders>
              <w:top w:val="nil"/>
              <w:left w:val="nil"/>
              <w:bottom w:val="single" w:sz="8" w:space="0" w:color="FFFFFF"/>
              <w:right w:val="single" w:sz="8" w:space="0" w:color="FFFFFF"/>
            </w:tcBorders>
            <w:shd w:val="clear" w:color="000000" w:fill="DAEEF3"/>
            <w:vAlign w:val="center"/>
            <w:hideMark/>
          </w:tcPr>
          <w:p w14:paraId="6D17E157" w14:textId="77777777" w:rsidR="002C497E" w:rsidRPr="002C497E" w:rsidRDefault="002C497E" w:rsidP="002C497E">
            <w:pPr>
              <w:spacing w:after="0"/>
              <w:jc w:val="center"/>
              <w:rPr>
                <w:rFonts w:ascii="Arial Narrow" w:hAnsi="Arial Narrow"/>
                <w:color w:val="000000"/>
                <w:szCs w:val="24"/>
                <w:lang w:eastAsia="en-AU"/>
              </w:rPr>
            </w:pPr>
            <w:r w:rsidRPr="002C497E">
              <w:rPr>
                <w:rFonts w:ascii="Arial Narrow" w:hAnsi="Arial Narrow"/>
                <w:color w:val="000000"/>
                <w:szCs w:val="24"/>
                <w:lang w:eastAsia="en-AU"/>
              </w:rPr>
              <w:t>23,729</w:t>
            </w:r>
          </w:p>
        </w:tc>
        <w:tc>
          <w:tcPr>
            <w:tcW w:w="1356" w:type="pct"/>
            <w:tcBorders>
              <w:top w:val="nil"/>
              <w:left w:val="nil"/>
              <w:bottom w:val="single" w:sz="8" w:space="0" w:color="FFFFFF"/>
              <w:right w:val="single" w:sz="8" w:space="0" w:color="auto"/>
            </w:tcBorders>
            <w:shd w:val="clear" w:color="000000" w:fill="DAEEF3"/>
            <w:noWrap/>
            <w:vAlign w:val="center"/>
            <w:hideMark/>
          </w:tcPr>
          <w:p w14:paraId="482CA756" w14:textId="77777777" w:rsidR="002C497E" w:rsidRPr="002C497E" w:rsidRDefault="002C497E" w:rsidP="002C497E">
            <w:pPr>
              <w:spacing w:after="0"/>
              <w:jc w:val="center"/>
              <w:rPr>
                <w:rFonts w:ascii="Arial Narrow" w:hAnsi="Arial Narrow"/>
                <w:color w:val="000000"/>
                <w:szCs w:val="24"/>
                <w:lang w:eastAsia="en-AU"/>
              </w:rPr>
            </w:pPr>
            <w:r w:rsidRPr="002C497E">
              <w:rPr>
                <w:rFonts w:ascii="Arial Narrow" w:hAnsi="Arial Narrow"/>
                <w:color w:val="000000"/>
                <w:szCs w:val="24"/>
                <w:lang w:eastAsia="en-AU"/>
              </w:rPr>
              <w:t>$1,442,246</w:t>
            </w:r>
          </w:p>
        </w:tc>
      </w:tr>
      <w:tr w:rsidR="002C497E" w:rsidRPr="002C497E" w14:paraId="383944E7" w14:textId="77777777" w:rsidTr="00DC3BEB">
        <w:trPr>
          <w:trHeight w:val="600"/>
        </w:trPr>
        <w:tc>
          <w:tcPr>
            <w:tcW w:w="1467" w:type="pct"/>
            <w:vMerge w:val="restart"/>
            <w:tcBorders>
              <w:top w:val="single" w:sz="8" w:space="0" w:color="FFFFFF"/>
              <w:left w:val="single" w:sz="8" w:space="0" w:color="auto"/>
              <w:bottom w:val="single" w:sz="12" w:space="0" w:color="FFFFFF"/>
              <w:right w:val="thinThickSmallGap" w:sz="24" w:space="0" w:color="auto"/>
            </w:tcBorders>
            <w:shd w:val="clear" w:color="000000" w:fill="4BACC6"/>
            <w:vAlign w:val="center"/>
            <w:hideMark/>
          </w:tcPr>
          <w:p w14:paraId="03B19E33" w14:textId="77777777" w:rsidR="002C497E" w:rsidRPr="002F0DCB" w:rsidRDefault="002C497E" w:rsidP="002C497E">
            <w:pPr>
              <w:spacing w:after="0"/>
              <w:jc w:val="center"/>
              <w:rPr>
                <w:rFonts w:ascii="Arial Narrow" w:hAnsi="Arial Narrow"/>
                <w:b/>
                <w:color w:val="FFFFFF"/>
                <w:szCs w:val="24"/>
                <w:lang w:eastAsia="en-AU"/>
              </w:rPr>
            </w:pPr>
            <w:r w:rsidRPr="002F0DCB">
              <w:rPr>
                <w:rFonts w:ascii="Arial Narrow" w:hAnsi="Arial Narrow"/>
                <w:b/>
                <w:color w:val="FFFFFF"/>
                <w:szCs w:val="24"/>
                <w:lang w:eastAsia="en-AU"/>
              </w:rPr>
              <w:t>Concrete</w:t>
            </w:r>
          </w:p>
        </w:tc>
        <w:tc>
          <w:tcPr>
            <w:tcW w:w="822" w:type="pct"/>
            <w:tcBorders>
              <w:top w:val="nil"/>
              <w:left w:val="thinThickSmallGap" w:sz="24" w:space="0" w:color="auto"/>
              <w:bottom w:val="single" w:sz="8" w:space="0" w:color="FFFFFF"/>
              <w:right w:val="single" w:sz="8" w:space="0" w:color="FFFFFF"/>
            </w:tcBorders>
            <w:shd w:val="clear" w:color="000000" w:fill="B6DDE8"/>
            <w:vAlign w:val="center"/>
            <w:hideMark/>
          </w:tcPr>
          <w:p w14:paraId="500EAA85" w14:textId="77777777" w:rsidR="002C497E" w:rsidRPr="002C497E" w:rsidRDefault="002C497E" w:rsidP="002C497E">
            <w:pPr>
              <w:spacing w:after="0"/>
              <w:jc w:val="center"/>
              <w:rPr>
                <w:rFonts w:ascii="Arial Narrow" w:hAnsi="Arial Narrow"/>
                <w:color w:val="000000"/>
                <w:szCs w:val="24"/>
                <w:lang w:eastAsia="en-AU"/>
              </w:rPr>
            </w:pPr>
            <w:r w:rsidRPr="002C497E">
              <w:rPr>
                <w:rFonts w:ascii="Arial Narrow" w:hAnsi="Arial Narrow"/>
                <w:color w:val="000000"/>
                <w:szCs w:val="24"/>
                <w:lang w:eastAsia="en-AU"/>
              </w:rPr>
              <w:t>Parks</w:t>
            </w:r>
          </w:p>
        </w:tc>
        <w:tc>
          <w:tcPr>
            <w:tcW w:w="1356" w:type="pct"/>
            <w:tcBorders>
              <w:top w:val="nil"/>
              <w:left w:val="nil"/>
              <w:bottom w:val="single" w:sz="8" w:space="0" w:color="FFFFFF"/>
              <w:right w:val="single" w:sz="8" w:space="0" w:color="FFFFFF"/>
            </w:tcBorders>
            <w:shd w:val="clear" w:color="000000" w:fill="B6DDE8"/>
            <w:vAlign w:val="center"/>
            <w:hideMark/>
          </w:tcPr>
          <w:p w14:paraId="5DB09FA9" w14:textId="77777777" w:rsidR="002C497E" w:rsidRPr="002C497E" w:rsidRDefault="002C497E" w:rsidP="002C497E">
            <w:pPr>
              <w:spacing w:after="0"/>
              <w:jc w:val="center"/>
              <w:rPr>
                <w:rFonts w:ascii="Arial Narrow" w:hAnsi="Arial Narrow"/>
                <w:color w:val="000000"/>
                <w:szCs w:val="24"/>
                <w:lang w:eastAsia="en-AU"/>
              </w:rPr>
            </w:pPr>
            <w:r w:rsidRPr="002C497E">
              <w:rPr>
                <w:rFonts w:ascii="Arial Narrow" w:hAnsi="Arial Narrow"/>
                <w:color w:val="000000"/>
                <w:szCs w:val="24"/>
                <w:lang w:eastAsia="en-AU"/>
              </w:rPr>
              <w:t>149,396</w:t>
            </w:r>
          </w:p>
        </w:tc>
        <w:tc>
          <w:tcPr>
            <w:tcW w:w="1356" w:type="pct"/>
            <w:tcBorders>
              <w:top w:val="nil"/>
              <w:left w:val="nil"/>
              <w:bottom w:val="single" w:sz="8" w:space="0" w:color="FFFFFF"/>
              <w:right w:val="single" w:sz="8" w:space="0" w:color="auto"/>
            </w:tcBorders>
            <w:shd w:val="clear" w:color="000000" w:fill="B6DDE8"/>
            <w:noWrap/>
            <w:vAlign w:val="center"/>
            <w:hideMark/>
          </w:tcPr>
          <w:p w14:paraId="5BE9ED16" w14:textId="77777777" w:rsidR="002C497E" w:rsidRPr="002C497E" w:rsidRDefault="002C497E" w:rsidP="002C497E">
            <w:pPr>
              <w:spacing w:after="0"/>
              <w:jc w:val="center"/>
              <w:rPr>
                <w:rFonts w:ascii="Arial Narrow" w:hAnsi="Arial Narrow"/>
                <w:color w:val="000000"/>
                <w:szCs w:val="24"/>
                <w:lang w:eastAsia="en-AU"/>
              </w:rPr>
            </w:pPr>
            <w:r w:rsidRPr="002C497E">
              <w:rPr>
                <w:rFonts w:ascii="Arial Narrow" w:hAnsi="Arial Narrow"/>
                <w:color w:val="000000"/>
                <w:szCs w:val="24"/>
                <w:lang w:eastAsia="en-AU"/>
              </w:rPr>
              <w:t>$9,710,730</w:t>
            </w:r>
          </w:p>
        </w:tc>
      </w:tr>
      <w:tr w:rsidR="002C497E" w:rsidRPr="002C497E" w14:paraId="26A0B79F" w14:textId="77777777" w:rsidTr="00DC3BEB">
        <w:trPr>
          <w:trHeight w:val="600"/>
        </w:trPr>
        <w:tc>
          <w:tcPr>
            <w:tcW w:w="1467" w:type="pct"/>
            <w:vMerge/>
            <w:tcBorders>
              <w:top w:val="single" w:sz="8" w:space="0" w:color="FFFFFF"/>
              <w:left w:val="single" w:sz="8" w:space="0" w:color="auto"/>
              <w:bottom w:val="single" w:sz="12" w:space="0" w:color="FFFFFF"/>
              <w:right w:val="thinThickSmallGap" w:sz="24" w:space="0" w:color="auto"/>
            </w:tcBorders>
            <w:vAlign w:val="center"/>
            <w:hideMark/>
          </w:tcPr>
          <w:p w14:paraId="08151894" w14:textId="77777777" w:rsidR="002C497E" w:rsidRPr="002F0DCB" w:rsidRDefault="002C497E" w:rsidP="002C497E">
            <w:pPr>
              <w:spacing w:after="0"/>
              <w:jc w:val="left"/>
              <w:rPr>
                <w:rFonts w:ascii="Arial Narrow" w:hAnsi="Arial Narrow"/>
                <w:b/>
                <w:color w:val="FFFFFF"/>
                <w:szCs w:val="24"/>
                <w:lang w:eastAsia="en-AU"/>
              </w:rPr>
            </w:pPr>
          </w:p>
        </w:tc>
        <w:tc>
          <w:tcPr>
            <w:tcW w:w="822" w:type="pct"/>
            <w:tcBorders>
              <w:top w:val="nil"/>
              <w:left w:val="thinThickSmallGap" w:sz="24" w:space="0" w:color="auto"/>
              <w:bottom w:val="single" w:sz="8" w:space="0" w:color="FFFFFF"/>
              <w:right w:val="single" w:sz="8" w:space="0" w:color="FFFFFF"/>
            </w:tcBorders>
            <w:shd w:val="clear" w:color="000000" w:fill="D2EAF1"/>
            <w:vAlign w:val="center"/>
            <w:hideMark/>
          </w:tcPr>
          <w:p w14:paraId="2C5CA442" w14:textId="77777777" w:rsidR="002C497E" w:rsidRPr="002C497E" w:rsidRDefault="002C497E" w:rsidP="002C497E">
            <w:pPr>
              <w:spacing w:after="0"/>
              <w:jc w:val="center"/>
              <w:rPr>
                <w:rFonts w:ascii="Arial Narrow" w:hAnsi="Arial Narrow"/>
                <w:color w:val="000000"/>
                <w:szCs w:val="24"/>
                <w:lang w:eastAsia="en-AU"/>
              </w:rPr>
            </w:pPr>
            <w:r w:rsidRPr="002C497E">
              <w:rPr>
                <w:rFonts w:ascii="Arial Narrow" w:hAnsi="Arial Narrow"/>
                <w:color w:val="000000"/>
                <w:szCs w:val="24"/>
                <w:lang w:eastAsia="en-AU"/>
              </w:rPr>
              <w:t>Roads</w:t>
            </w:r>
          </w:p>
        </w:tc>
        <w:tc>
          <w:tcPr>
            <w:tcW w:w="1356" w:type="pct"/>
            <w:tcBorders>
              <w:top w:val="nil"/>
              <w:left w:val="nil"/>
              <w:bottom w:val="single" w:sz="8" w:space="0" w:color="FFFFFF"/>
              <w:right w:val="single" w:sz="8" w:space="0" w:color="FFFFFF"/>
            </w:tcBorders>
            <w:shd w:val="clear" w:color="000000" w:fill="DAEEF3"/>
            <w:vAlign w:val="center"/>
            <w:hideMark/>
          </w:tcPr>
          <w:p w14:paraId="79163E2E" w14:textId="77777777" w:rsidR="002C497E" w:rsidRPr="002C497E" w:rsidRDefault="002C497E" w:rsidP="002C497E">
            <w:pPr>
              <w:spacing w:after="0"/>
              <w:jc w:val="center"/>
              <w:rPr>
                <w:rFonts w:ascii="Arial Narrow" w:hAnsi="Arial Narrow"/>
                <w:color w:val="000000"/>
                <w:szCs w:val="24"/>
                <w:lang w:eastAsia="en-AU"/>
              </w:rPr>
            </w:pPr>
            <w:r w:rsidRPr="002C497E">
              <w:rPr>
                <w:rFonts w:ascii="Arial Narrow" w:hAnsi="Arial Narrow"/>
                <w:color w:val="000000"/>
                <w:szCs w:val="24"/>
                <w:lang w:eastAsia="en-AU"/>
              </w:rPr>
              <w:t>1,077,695</w:t>
            </w:r>
          </w:p>
        </w:tc>
        <w:tc>
          <w:tcPr>
            <w:tcW w:w="1356" w:type="pct"/>
            <w:tcBorders>
              <w:top w:val="nil"/>
              <w:left w:val="nil"/>
              <w:bottom w:val="single" w:sz="8" w:space="0" w:color="FFFFFF"/>
              <w:right w:val="single" w:sz="8" w:space="0" w:color="auto"/>
            </w:tcBorders>
            <w:shd w:val="clear" w:color="000000" w:fill="DAEEF3"/>
            <w:noWrap/>
            <w:vAlign w:val="center"/>
            <w:hideMark/>
          </w:tcPr>
          <w:p w14:paraId="655C727B" w14:textId="77777777" w:rsidR="002C497E" w:rsidRPr="002C497E" w:rsidRDefault="002C497E" w:rsidP="002C497E">
            <w:pPr>
              <w:spacing w:after="0"/>
              <w:jc w:val="center"/>
              <w:rPr>
                <w:rFonts w:ascii="Arial Narrow" w:hAnsi="Arial Narrow"/>
                <w:color w:val="000000"/>
                <w:szCs w:val="24"/>
                <w:lang w:eastAsia="en-AU"/>
              </w:rPr>
            </w:pPr>
            <w:r w:rsidRPr="002C497E">
              <w:rPr>
                <w:rFonts w:ascii="Arial Narrow" w:hAnsi="Arial Narrow"/>
                <w:color w:val="000000"/>
                <w:szCs w:val="24"/>
                <w:lang w:eastAsia="en-AU"/>
              </w:rPr>
              <w:t>$70,318,776</w:t>
            </w:r>
          </w:p>
        </w:tc>
      </w:tr>
      <w:tr w:rsidR="002C497E" w:rsidRPr="002C497E" w14:paraId="29BFD297" w14:textId="77777777" w:rsidTr="00DC3BEB">
        <w:trPr>
          <w:trHeight w:val="600"/>
        </w:trPr>
        <w:tc>
          <w:tcPr>
            <w:tcW w:w="1467" w:type="pct"/>
            <w:vMerge w:val="restart"/>
            <w:tcBorders>
              <w:top w:val="single" w:sz="8" w:space="0" w:color="FFFFFF"/>
              <w:left w:val="single" w:sz="8" w:space="0" w:color="auto"/>
              <w:bottom w:val="single" w:sz="12" w:space="0" w:color="FFFFFF"/>
              <w:right w:val="thinThickSmallGap" w:sz="24" w:space="0" w:color="auto"/>
            </w:tcBorders>
            <w:shd w:val="clear" w:color="000000" w:fill="4BACC6"/>
            <w:vAlign w:val="center"/>
            <w:hideMark/>
          </w:tcPr>
          <w:p w14:paraId="7EB1078E" w14:textId="77777777" w:rsidR="002C497E" w:rsidRPr="002F0DCB" w:rsidRDefault="002C497E" w:rsidP="002C497E">
            <w:pPr>
              <w:spacing w:after="0"/>
              <w:jc w:val="center"/>
              <w:rPr>
                <w:rFonts w:ascii="Arial Narrow" w:hAnsi="Arial Narrow"/>
                <w:b/>
                <w:color w:val="FFFFFF"/>
                <w:szCs w:val="24"/>
                <w:lang w:eastAsia="en-AU"/>
              </w:rPr>
            </w:pPr>
            <w:r w:rsidRPr="002F0DCB">
              <w:rPr>
                <w:rFonts w:ascii="Arial Narrow" w:hAnsi="Arial Narrow"/>
                <w:b/>
                <w:color w:val="FFFFFF"/>
                <w:szCs w:val="24"/>
                <w:lang w:eastAsia="en-AU"/>
              </w:rPr>
              <w:t>Wood</w:t>
            </w:r>
          </w:p>
        </w:tc>
        <w:tc>
          <w:tcPr>
            <w:tcW w:w="822" w:type="pct"/>
            <w:tcBorders>
              <w:top w:val="nil"/>
              <w:left w:val="thinThickSmallGap" w:sz="24" w:space="0" w:color="auto"/>
              <w:bottom w:val="single" w:sz="8" w:space="0" w:color="FFFFFF"/>
              <w:right w:val="single" w:sz="8" w:space="0" w:color="FFFFFF"/>
            </w:tcBorders>
            <w:shd w:val="clear" w:color="000000" w:fill="B6DDE8"/>
            <w:vAlign w:val="center"/>
            <w:hideMark/>
          </w:tcPr>
          <w:p w14:paraId="687BC6A6" w14:textId="77777777" w:rsidR="002C497E" w:rsidRPr="002C497E" w:rsidRDefault="002C497E" w:rsidP="002C497E">
            <w:pPr>
              <w:spacing w:after="0"/>
              <w:jc w:val="center"/>
              <w:rPr>
                <w:rFonts w:ascii="Arial Narrow" w:hAnsi="Arial Narrow"/>
                <w:color w:val="000000"/>
                <w:szCs w:val="24"/>
                <w:lang w:eastAsia="en-AU"/>
              </w:rPr>
            </w:pPr>
            <w:r w:rsidRPr="002C497E">
              <w:rPr>
                <w:rFonts w:ascii="Arial Narrow" w:hAnsi="Arial Narrow"/>
                <w:color w:val="000000"/>
                <w:szCs w:val="24"/>
                <w:lang w:eastAsia="en-AU"/>
              </w:rPr>
              <w:t>Parks</w:t>
            </w:r>
          </w:p>
        </w:tc>
        <w:tc>
          <w:tcPr>
            <w:tcW w:w="1356" w:type="pct"/>
            <w:tcBorders>
              <w:top w:val="nil"/>
              <w:left w:val="nil"/>
              <w:bottom w:val="single" w:sz="8" w:space="0" w:color="FFFFFF"/>
              <w:right w:val="single" w:sz="8" w:space="0" w:color="FFFFFF"/>
            </w:tcBorders>
            <w:shd w:val="clear" w:color="000000" w:fill="B6DDE8"/>
            <w:vAlign w:val="center"/>
            <w:hideMark/>
          </w:tcPr>
          <w:p w14:paraId="6F80B614" w14:textId="77777777" w:rsidR="002C497E" w:rsidRPr="002C497E" w:rsidRDefault="002C497E" w:rsidP="002C497E">
            <w:pPr>
              <w:spacing w:after="0"/>
              <w:jc w:val="center"/>
              <w:rPr>
                <w:rFonts w:ascii="Arial Narrow" w:hAnsi="Arial Narrow"/>
                <w:color w:val="000000"/>
                <w:szCs w:val="24"/>
                <w:lang w:eastAsia="en-AU"/>
              </w:rPr>
            </w:pPr>
            <w:r w:rsidRPr="002C497E">
              <w:rPr>
                <w:rFonts w:ascii="Arial Narrow" w:hAnsi="Arial Narrow"/>
                <w:color w:val="000000"/>
                <w:szCs w:val="24"/>
                <w:lang w:eastAsia="en-AU"/>
              </w:rPr>
              <w:t>515</w:t>
            </w:r>
          </w:p>
        </w:tc>
        <w:tc>
          <w:tcPr>
            <w:tcW w:w="1356" w:type="pct"/>
            <w:tcBorders>
              <w:top w:val="nil"/>
              <w:left w:val="nil"/>
              <w:bottom w:val="single" w:sz="8" w:space="0" w:color="FFFFFF"/>
              <w:right w:val="single" w:sz="8" w:space="0" w:color="auto"/>
            </w:tcBorders>
            <w:shd w:val="clear" w:color="000000" w:fill="B6DDE8"/>
            <w:noWrap/>
            <w:vAlign w:val="center"/>
            <w:hideMark/>
          </w:tcPr>
          <w:p w14:paraId="37D60D0F" w14:textId="77777777" w:rsidR="002C497E" w:rsidRPr="002C497E" w:rsidRDefault="002C497E" w:rsidP="002C497E">
            <w:pPr>
              <w:spacing w:after="0"/>
              <w:jc w:val="center"/>
              <w:rPr>
                <w:rFonts w:ascii="Arial Narrow" w:hAnsi="Arial Narrow"/>
                <w:color w:val="000000"/>
                <w:szCs w:val="24"/>
                <w:lang w:eastAsia="en-AU"/>
              </w:rPr>
            </w:pPr>
            <w:r w:rsidRPr="002C497E">
              <w:rPr>
                <w:rFonts w:ascii="Arial Narrow" w:hAnsi="Arial Narrow"/>
                <w:color w:val="000000"/>
                <w:szCs w:val="24"/>
                <w:lang w:eastAsia="en-AU"/>
              </w:rPr>
              <w:t>$51,457</w:t>
            </w:r>
          </w:p>
        </w:tc>
      </w:tr>
      <w:tr w:rsidR="002C497E" w:rsidRPr="002C497E" w14:paraId="3C450724" w14:textId="77777777" w:rsidTr="00DC3BEB">
        <w:trPr>
          <w:trHeight w:val="600"/>
        </w:trPr>
        <w:tc>
          <w:tcPr>
            <w:tcW w:w="1467" w:type="pct"/>
            <w:vMerge/>
            <w:tcBorders>
              <w:top w:val="single" w:sz="8" w:space="0" w:color="FFFFFF"/>
              <w:left w:val="single" w:sz="8" w:space="0" w:color="auto"/>
              <w:bottom w:val="single" w:sz="8" w:space="0" w:color="auto"/>
              <w:right w:val="thinThickSmallGap" w:sz="24" w:space="0" w:color="auto"/>
            </w:tcBorders>
            <w:vAlign w:val="center"/>
            <w:hideMark/>
          </w:tcPr>
          <w:p w14:paraId="3EFEB20A" w14:textId="77777777" w:rsidR="002C497E" w:rsidRPr="002C497E" w:rsidRDefault="002C497E" w:rsidP="002C497E">
            <w:pPr>
              <w:spacing w:after="0"/>
              <w:jc w:val="left"/>
              <w:rPr>
                <w:rFonts w:ascii="Arial Narrow" w:hAnsi="Arial Narrow"/>
                <w:color w:val="FFFFFF"/>
                <w:szCs w:val="24"/>
                <w:lang w:eastAsia="en-AU"/>
              </w:rPr>
            </w:pPr>
          </w:p>
        </w:tc>
        <w:tc>
          <w:tcPr>
            <w:tcW w:w="822" w:type="pct"/>
            <w:tcBorders>
              <w:top w:val="nil"/>
              <w:left w:val="thinThickSmallGap" w:sz="24" w:space="0" w:color="auto"/>
              <w:bottom w:val="single" w:sz="8" w:space="0" w:color="auto"/>
              <w:right w:val="single" w:sz="8" w:space="0" w:color="FFFFFF"/>
            </w:tcBorders>
            <w:shd w:val="clear" w:color="000000" w:fill="DAEEF3"/>
            <w:vAlign w:val="center"/>
            <w:hideMark/>
          </w:tcPr>
          <w:p w14:paraId="4C00F28A" w14:textId="77777777" w:rsidR="002C497E" w:rsidRPr="002C497E" w:rsidRDefault="002C497E" w:rsidP="002C497E">
            <w:pPr>
              <w:spacing w:after="0"/>
              <w:jc w:val="center"/>
              <w:rPr>
                <w:rFonts w:ascii="Arial Narrow" w:hAnsi="Arial Narrow"/>
                <w:color w:val="000000"/>
                <w:szCs w:val="24"/>
                <w:lang w:eastAsia="en-AU"/>
              </w:rPr>
            </w:pPr>
            <w:r w:rsidRPr="002C497E">
              <w:rPr>
                <w:rFonts w:ascii="Arial Narrow" w:hAnsi="Arial Narrow"/>
                <w:color w:val="000000"/>
                <w:szCs w:val="24"/>
                <w:lang w:eastAsia="en-AU"/>
              </w:rPr>
              <w:t>Roads</w:t>
            </w:r>
          </w:p>
        </w:tc>
        <w:tc>
          <w:tcPr>
            <w:tcW w:w="1356" w:type="pct"/>
            <w:tcBorders>
              <w:top w:val="nil"/>
              <w:left w:val="nil"/>
              <w:bottom w:val="single" w:sz="8" w:space="0" w:color="auto"/>
              <w:right w:val="single" w:sz="8" w:space="0" w:color="FFFFFF"/>
            </w:tcBorders>
            <w:shd w:val="clear" w:color="000000" w:fill="DAEEF3"/>
            <w:vAlign w:val="center"/>
            <w:hideMark/>
          </w:tcPr>
          <w:p w14:paraId="5B6567DB" w14:textId="77777777" w:rsidR="002C497E" w:rsidRPr="002C497E" w:rsidRDefault="002C497E" w:rsidP="002C497E">
            <w:pPr>
              <w:spacing w:after="0"/>
              <w:jc w:val="center"/>
              <w:rPr>
                <w:rFonts w:ascii="Arial Narrow" w:hAnsi="Arial Narrow"/>
                <w:color w:val="000000"/>
                <w:szCs w:val="24"/>
                <w:lang w:eastAsia="en-AU"/>
              </w:rPr>
            </w:pPr>
            <w:r w:rsidRPr="002C497E">
              <w:rPr>
                <w:rFonts w:ascii="Arial Narrow" w:hAnsi="Arial Narrow"/>
                <w:color w:val="000000"/>
                <w:szCs w:val="24"/>
                <w:lang w:eastAsia="en-AU"/>
              </w:rPr>
              <w:t>0</w:t>
            </w:r>
          </w:p>
        </w:tc>
        <w:tc>
          <w:tcPr>
            <w:tcW w:w="1356" w:type="pct"/>
            <w:tcBorders>
              <w:top w:val="nil"/>
              <w:left w:val="nil"/>
              <w:bottom w:val="single" w:sz="8" w:space="0" w:color="auto"/>
              <w:right w:val="single" w:sz="8" w:space="0" w:color="auto"/>
            </w:tcBorders>
            <w:shd w:val="clear" w:color="000000" w:fill="DAEEF3"/>
            <w:noWrap/>
            <w:vAlign w:val="center"/>
            <w:hideMark/>
          </w:tcPr>
          <w:p w14:paraId="5C4E2096" w14:textId="77777777" w:rsidR="002C497E" w:rsidRPr="002C497E" w:rsidRDefault="002C497E" w:rsidP="002C497E">
            <w:pPr>
              <w:spacing w:after="0"/>
              <w:jc w:val="center"/>
              <w:rPr>
                <w:rFonts w:ascii="Arial Narrow" w:hAnsi="Arial Narrow"/>
                <w:color w:val="000000"/>
                <w:szCs w:val="24"/>
                <w:lang w:eastAsia="en-AU"/>
              </w:rPr>
            </w:pPr>
            <w:r w:rsidRPr="002C497E">
              <w:rPr>
                <w:rFonts w:ascii="Arial Narrow" w:hAnsi="Arial Narrow"/>
                <w:color w:val="000000"/>
                <w:szCs w:val="24"/>
                <w:lang w:eastAsia="en-AU"/>
              </w:rPr>
              <w:t>$0</w:t>
            </w:r>
          </w:p>
        </w:tc>
      </w:tr>
      <w:tr w:rsidR="002C497E" w:rsidRPr="002C497E" w14:paraId="3FC124B6" w14:textId="77777777" w:rsidTr="00DC3BEB">
        <w:trPr>
          <w:trHeight w:val="600"/>
        </w:trPr>
        <w:tc>
          <w:tcPr>
            <w:tcW w:w="2289" w:type="pct"/>
            <w:gridSpan w:val="2"/>
            <w:tcBorders>
              <w:top w:val="single" w:sz="8" w:space="0" w:color="auto"/>
              <w:left w:val="single" w:sz="8" w:space="0" w:color="auto"/>
              <w:bottom w:val="single" w:sz="8" w:space="0" w:color="auto"/>
              <w:right w:val="single" w:sz="8" w:space="0" w:color="FFFFFF"/>
            </w:tcBorders>
            <w:shd w:val="clear" w:color="auto" w:fill="auto"/>
            <w:vAlign w:val="center"/>
            <w:hideMark/>
          </w:tcPr>
          <w:p w14:paraId="3F2FB217" w14:textId="77777777" w:rsidR="002C497E" w:rsidRPr="00360627" w:rsidRDefault="002C497E" w:rsidP="002C497E">
            <w:pPr>
              <w:spacing w:after="0"/>
              <w:jc w:val="center"/>
              <w:rPr>
                <w:rFonts w:ascii="Arial Narrow" w:hAnsi="Arial Narrow"/>
                <w:b/>
                <w:bCs/>
                <w:szCs w:val="24"/>
                <w:lang w:eastAsia="en-AU"/>
              </w:rPr>
            </w:pPr>
            <w:r w:rsidRPr="00360627">
              <w:rPr>
                <w:rFonts w:ascii="Arial Narrow" w:hAnsi="Arial Narrow"/>
                <w:b/>
                <w:bCs/>
                <w:szCs w:val="24"/>
                <w:lang w:eastAsia="en-AU"/>
              </w:rPr>
              <w:t>TOTAL</w:t>
            </w:r>
          </w:p>
        </w:tc>
        <w:tc>
          <w:tcPr>
            <w:tcW w:w="1356" w:type="pct"/>
            <w:tcBorders>
              <w:top w:val="single" w:sz="8" w:space="0" w:color="auto"/>
              <w:left w:val="nil"/>
              <w:bottom w:val="single" w:sz="8" w:space="0" w:color="auto"/>
              <w:right w:val="single" w:sz="8" w:space="0" w:color="FFFFFF"/>
            </w:tcBorders>
            <w:shd w:val="clear" w:color="auto" w:fill="auto"/>
            <w:vAlign w:val="center"/>
            <w:hideMark/>
          </w:tcPr>
          <w:p w14:paraId="23CFF72C" w14:textId="77777777" w:rsidR="002C497E" w:rsidRPr="00360627" w:rsidRDefault="002C497E" w:rsidP="002C497E">
            <w:pPr>
              <w:spacing w:after="0"/>
              <w:jc w:val="center"/>
              <w:rPr>
                <w:rFonts w:ascii="Arial Narrow" w:hAnsi="Arial Narrow"/>
                <w:b/>
                <w:bCs/>
                <w:szCs w:val="24"/>
                <w:lang w:eastAsia="en-AU"/>
              </w:rPr>
            </w:pPr>
            <w:r w:rsidRPr="00360627">
              <w:rPr>
                <w:rFonts w:ascii="Arial Narrow" w:hAnsi="Arial Narrow"/>
                <w:b/>
                <w:bCs/>
                <w:szCs w:val="24"/>
                <w:lang w:eastAsia="en-AU"/>
              </w:rPr>
              <w:t>1,450,379</w:t>
            </w:r>
          </w:p>
        </w:tc>
        <w:tc>
          <w:tcPr>
            <w:tcW w:w="1356" w:type="pct"/>
            <w:tcBorders>
              <w:top w:val="single" w:sz="8" w:space="0" w:color="auto"/>
              <w:left w:val="nil"/>
              <w:bottom w:val="single" w:sz="8" w:space="0" w:color="auto"/>
              <w:right w:val="single" w:sz="8" w:space="0" w:color="auto"/>
            </w:tcBorders>
            <w:shd w:val="clear" w:color="auto" w:fill="auto"/>
            <w:noWrap/>
            <w:vAlign w:val="center"/>
            <w:hideMark/>
          </w:tcPr>
          <w:p w14:paraId="7C4A0C27" w14:textId="77777777" w:rsidR="002C497E" w:rsidRPr="00360627" w:rsidRDefault="002C497E" w:rsidP="002C497E">
            <w:pPr>
              <w:spacing w:after="0"/>
              <w:jc w:val="center"/>
              <w:rPr>
                <w:rFonts w:ascii="Arial Narrow" w:hAnsi="Arial Narrow"/>
                <w:b/>
                <w:bCs/>
                <w:szCs w:val="24"/>
                <w:lang w:eastAsia="en-AU"/>
              </w:rPr>
            </w:pPr>
            <w:r w:rsidRPr="00360627">
              <w:rPr>
                <w:rFonts w:ascii="Arial Narrow" w:hAnsi="Arial Narrow"/>
                <w:b/>
                <w:bCs/>
                <w:szCs w:val="24"/>
                <w:lang w:eastAsia="en-AU"/>
              </w:rPr>
              <w:t>$85,790,345</w:t>
            </w:r>
          </w:p>
        </w:tc>
      </w:tr>
    </w:tbl>
    <w:p w14:paraId="6FAA2D5C" w14:textId="77777777" w:rsidR="00EC36EE" w:rsidRPr="00EC36EE" w:rsidRDefault="00EC36EE" w:rsidP="0026613B">
      <w:pPr>
        <w:pStyle w:val="BodyText"/>
      </w:pPr>
    </w:p>
    <w:p w14:paraId="6E9B1B0E" w14:textId="77777777" w:rsidR="0097033F" w:rsidRDefault="0097033F" w:rsidP="001819AF">
      <w:pPr>
        <w:pStyle w:val="BodyText"/>
        <w:spacing w:before="240"/>
        <w:ind w:right="375"/>
      </w:pPr>
      <w:r>
        <w:t>A breakdown of asset valuation by suburb is shown on the following table.</w:t>
      </w:r>
    </w:p>
    <w:tbl>
      <w:tblPr>
        <w:tblW w:w="5000" w:type="pct"/>
        <w:tblLook w:val="04A0" w:firstRow="1" w:lastRow="0" w:firstColumn="1" w:lastColumn="0" w:noHBand="0" w:noVBand="1"/>
      </w:tblPr>
      <w:tblGrid>
        <w:gridCol w:w="3113"/>
        <w:gridCol w:w="3668"/>
        <w:gridCol w:w="2882"/>
      </w:tblGrid>
      <w:tr w:rsidR="0063268B" w:rsidRPr="0063268B" w14:paraId="53540559" w14:textId="77777777" w:rsidTr="00DC3BEB">
        <w:trPr>
          <w:trHeight w:val="600"/>
          <w:tblHeader/>
        </w:trPr>
        <w:tc>
          <w:tcPr>
            <w:tcW w:w="1611" w:type="pct"/>
            <w:tcBorders>
              <w:top w:val="single" w:sz="8" w:space="0" w:color="auto"/>
              <w:left w:val="single" w:sz="8" w:space="0" w:color="auto"/>
              <w:bottom w:val="thinThickSmallGap" w:sz="24" w:space="0" w:color="auto"/>
              <w:right w:val="single" w:sz="8" w:space="0" w:color="FFFFFF"/>
            </w:tcBorders>
            <w:shd w:val="clear" w:color="000000" w:fill="4BACC6"/>
            <w:noWrap/>
            <w:vAlign w:val="center"/>
            <w:hideMark/>
          </w:tcPr>
          <w:p w14:paraId="4F69D302" w14:textId="77777777" w:rsidR="0063268B" w:rsidRPr="002F0DCB" w:rsidRDefault="0063268B" w:rsidP="0063268B">
            <w:pPr>
              <w:spacing w:after="0"/>
              <w:jc w:val="center"/>
              <w:rPr>
                <w:rFonts w:ascii="Arial Narrow" w:hAnsi="Arial Narrow"/>
                <w:b/>
                <w:color w:val="FFFFFF"/>
                <w:sz w:val="22"/>
                <w:szCs w:val="22"/>
                <w:lang w:eastAsia="en-AU"/>
              </w:rPr>
            </w:pPr>
            <w:r w:rsidRPr="002F0DCB">
              <w:rPr>
                <w:rFonts w:ascii="Arial Narrow" w:hAnsi="Arial Narrow"/>
                <w:b/>
                <w:color w:val="FFFFFF"/>
                <w:sz w:val="22"/>
                <w:szCs w:val="22"/>
                <w:lang w:eastAsia="en-AU"/>
              </w:rPr>
              <w:t>Suburb</w:t>
            </w:r>
          </w:p>
        </w:tc>
        <w:tc>
          <w:tcPr>
            <w:tcW w:w="1898" w:type="pct"/>
            <w:tcBorders>
              <w:top w:val="single" w:sz="8" w:space="0" w:color="auto"/>
              <w:left w:val="nil"/>
              <w:bottom w:val="thinThickSmallGap" w:sz="24" w:space="0" w:color="auto"/>
              <w:right w:val="single" w:sz="8" w:space="0" w:color="FFFFFF"/>
            </w:tcBorders>
            <w:shd w:val="clear" w:color="000000" w:fill="4BACC6"/>
            <w:noWrap/>
            <w:vAlign w:val="center"/>
            <w:hideMark/>
          </w:tcPr>
          <w:p w14:paraId="29D0D55C" w14:textId="77777777" w:rsidR="0063268B" w:rsidRPr="002F0DCB" w:rsidRDefault="0063268B" w:rsidP="0063268B">
            <w:pPr>
              <w:spacing w:after="0"/>
              <w:jc w:val="center"/>
              <w:rPr>
                <w:rFonts w:ascii="Arial Narrow" w:hAnsi="Arial Narrow"/>
                <w:b/>
                <w:color w:val="FFFFFF"/>
                <w:sz w:val="22"/>
                <w:szCs w:val="22"/>
                <w:lang w:eastAsia="en-AU"/>
              </w:rPr>
            </w:pPr>
            <w:r w:rsidRPr="002F0DCB">
              <w:rPr>
                <w:rFonts w:ascii="Arial Narrow" w:hAnsi="Arial Narrow"/>
                <w:b/>
                <w:color w:val="FFFFFF"/>
                <w:sz w:val="22"/>
                <w:szCs w:val="22"/>
                <w:lang w:eastAsia="en-AU"/>
              </w:rPr>
              <w:t>Area (m²)</w:t>
            </w:r>
          </w:p>
        </w:tc>
        <w:tc>
          <w:tcPr>
            <w:tcW w:w="1491" w:type="pct"/>
            <w:tcBorders>
              <w:top w:val="single" w:sz="8" w:space="0" w:color="auto"/>
              <w:left w:val="nil"/>
              <w:bottom w:val="thinThickSmallGap" w:sz="24" w:space="0" w:color="auto"/>
              <w:right w:val="single" w:sz="8" w:space="0" w:color="auto"/>
            </w:tcBorders>
            <w:shd w:val="clear" w:color="000000" w:fill="4BACC6"/>
            <w:noWrap/>
            <w:vAlign w:val="center"/>
            <w:hideMark/>
          </w:tcPr>
          <w:p w14:paraId="4B95F7E6" w14:textId="77777777" w:rsidR="0063268B" w:rsidRPr="002F0DCB" w:rsidRDefault="0063268B" w:rsidP="0063268B">
            <w:pPr>
              <w:spacing w:after="0"/>
              <w:jc w:val="center"/>
              <w:rPr>
                <w:rFonts w:ascii="Arial Narrow" w:hAnsi="Arial Narrow"/>
                <w:b/>
                <w:color w:val="FFFFFF"/>
                <w:sz w:val="22"/>
                <w:szCs w:val="22"/>
                <w:lang w:eastAsia="en-AU"/>
              </w:rPr>
            </w:pPr>
            <w:r w:rsidRPr="002F0DCB">
              <w:rPr>
                <w:rFonts w:ascii="Arial Narrow" w:hAnsi="Arial Narrow"/>
                <w:b/>
                <w:color w:val="FFFFFF"/>
                <w:sz w:val="22"/>
                <w:szCs w:val="22"/>
                <w:lang w:eastAsia="en-AU"/>
              </w:rPr>
              <w:t>CRC</w:t>
            </w:r>
          </w:p>
        </w:tc>
      </w:tr>
      <w:tr w:rsidR="0063268B" w:rsidRPr="0063268B" w14:paraId="40FFFB78" w14:textId="77777777" w:rsidTr="00DC3BEB">
        <w:trPr>
          <w:trHeight w:val="600"/>
        </w:trPr>
        <w:tc>
          <w:tcPr>
            <w:tcW w:w="1611" w:type="pct"/>
            <w:tcBorders>
              <w:top w:val="thinThickSmallGap" w:sz="24" w:space="0" w:color="auto"/>
              <w:left w:val="single" w:sz="8" w:space="0" w:color="auto"/>
              <w:bottom w:val="single" w:sz="8" w:space="0" w:color="FFFFFF"/>
              <w:right w:val="thinThickSmallGap" w:sz="24" w:space="0" w:color="auto"/>
            </w:tcBorders>
            <w:shd w:val="clear" w:color="000000" w:fill="4BACC6"/>
            <w:noWrap/>
            <w:vAlign w:val="center"/>
            <w:hideMark/>
          </w:tcPr>
          <w:p w14:paraId="595E1C85" w14:textId="77777777" w:rsidR="0063268B" w:rsidRPr="002F0DCB" w:rsidRDefault="0063268B" w:rsidP="0063268B">
            <w:pPr>
              <w:spacing w:after="0"/>
              <w:jc w:val="center"/>
              <w:rPr>
                <w:rFonts w:ascii="Arial Narrow" w:hAnsi="Arial Narrow"/>
                <w:b/>
                <w:color w:val="FFFFFF"/>
                <w:sz w:val="22"/>
                <w:szCs w:val="22"/>
                <w:lang w:eastAsia="en-AU"/>
              </w:rPr>
            </w:pPr>
            <w:r w:rsidRPr="002F0DCB">
              <w:rPr>
                <w:rFonts w:ascii="Arial Narrow" w:hAnsi="Arial Narrow"/>
                <w:b/>
                <w:color w:val="FFFFFF"/>
                <w:sz w:val="22"/>
                <w:szCs w:val="22"/>
                <w:lang w:eastAsia="en-AU"/>
              </w:rPr>
              <w:t>Atwell</w:t>
            </w:r>
          </w:p>
        </w:tc>
        <w:tc>
          <w:tcPr>
            <w:tcW w:w="1898" w:type="pct"/>
            <w:tcBorders>
              <w:top w:val="thinThickSmallGap" w:sz="24" w:space="0" w:color="auto"/>
              <w:left w:val="thinThickSmallGap" w:sz="24" w:space="0" w:color="auto"/>
              <w:bottom w:val="single" w:sz="8" w:space="0" w:color="FFFFFF"/>
              <w:right w:val="single" w:sz="8" w:space="0" w:color="FFFFFF"/>
            </w:tcBorders>
            <w:shd w:val="clear" w:color="000000" w:fill="A5D5E2"/>
            <w:noWrap/>
            <w:vAlign w:val="center"/>
            <w:hideMark/>
          </w:tcPr>
          <w:p w14:paraId="0A78F775" w14:textId="77777777" w:rsidR="0063268B" w:rsidRPr="0063268B" w:rsidRDefault="0063268B" w:rsidP="0063268B">
            <w:pPr>
              <w:spacing w:after="0"/>
              <w:jc w:val="center"/>
              <w:rPr>
                <w:rFonts w:ascii="Arial Narrow" w:hAnsi="Arial Narrow"/>
                <w:color w:val="000000"/>
                <w:sz w:val="22"/>
                <w:szCs w:val="22"/>
                <w:lang w:eastAsia="en-AU"/>
              </w:rPr>
            </w:pPr>
            <w:r w:rsidRPr="0063268B">
              <w:rPr>
                <w:rFonts w:ascii="Arial Narrow" w:hAnsi="Arial Narrow"/>
                <w:color w:val="000000"/>
                <w:sz w:val="22"/>
                <w:szCs w:val="22"/>
                <w:lang w:eastAsia="en-AU"/>
              </w:rPr>
              <w:t>87,812</w:t>
            </w:r>
          </w:p>
        </w:tc>
        <w:tc>
          <w:tcPr>
            <w:tcW w:w="1491" w:type="pct"/>
            <w:tcBorders>
              <w:top w:val="thinThickSmallGap" w:sz="24" w:space="0" w:color="auto"/>
              <w:left w:val="nil"/>
              <w:bottom w:val="single" w:sz="8" w:space="0" w:color="FFFFFF"/>
              <w:right w:val="single" w:sz="8" w:space="0" w:color="auto"/>
            </w:tcBorders>
            <w:shd w:val="clear" w:color="000000" w:fill="A5D5E2"/>
            <w:noWrap/>
            <w:vAlign w:val="center"/>
            <w:hideMark/>
          </w:tcPr>
          <w:p w14:paraId="5DB9EE83" w14:textId="77777777" w:rsidR="0063268B" w:rsidRPr="0063268B" w:rsidRDefault="0063268B" w:rsidP="0063268B">
            <w:pPr>
              <w:spacing w:after="0"/>
              <w:jc w:val="center"/>
              <w:rPr>
                <w:rFonts w:ascii="Arial Narrow" w:hAnsi="Arial Narrow"/>
                <w:color w:val="000000"/>
                <w:sz w:val="22"/>
                <w:szCs w:val="22"/>
                <w:lang w:eastAsia="en-AU"/>
              </w:rPr>
            </w:pPr>
            <w:r w:rsidRPr="0063268B">
              <w:rPr>
                <w:rFonts w:ascii="Arial Narrow" w:hAnsi="Arial Narrow"/>
                <w:color w:val="000000"/>
                <w:sz w:val="22"/>
                <w:szCs w:val="22"/>
                <w:lang w:eastAsia="en-AU"/>
              </w:rPr>
              <w:t>$5,441,770</w:t>
            </w:r>
          </w:p>
        </w:tc>
      </w:tr>
      <w:tr w:rsidR="0063268B" w:rsidRPr="0063268B" w14:paraId="585C66F2" w14:textId="77777777" w:rsidTr="00DC3BEB">
        <w:trPr>
          <w:trHeight w:val="600"/>
        </w:trPr>
        <w:tc>
          <w:tcPr>
            <w:tcW w:w="1611" w:type="pct"/>
            <w:tcBorders>
              <w:top w:val="single" w:sz="8" w:space="0" w:color="FFFFFF"/>
              <w:left w:val="single" w:sz="8" w:space="0" w:color="auto"/>
              <w:bottom w:val="single" w:sz="8" w:space="0" w:color="FFFFFF"/>
              <w:right w:val="thinThickSmallGap" w:sz="24" w:space="0" w:color="auto"/>
            </w:tcBorders>
            <w:shd w:val="clear" w:color="000000" w:fill="4BACC6"/>
            <w:noWrap/>
            <w:vAlign w:val="center"/>
            <w:hideMark/>
          </w:tcPr>
          <w:p w14:paraId="375F094E" w14:textId="77777777" w:rsidR="0063268B" w:rsidRPr="002F0DCB" w:rsidRDefault="0063268B" w:rsidP="0063268B">
            <w:pPr>
              <w:spacing w:after="0"/>
              <w:jc w:val="center"/>
              <w:rPr>
                <w:rFonts w:ascii="Arial Narrow" w:hAnsi="Arial Narrow"/>
                <w:b/>
                <w:color w:val="FFFFFF"/>
                <w:sz w:val="22"/>
                <w:szCs w:val="22"/>
                <w:lang w:eastAsia="en-AU"/>
              </w:rPr>
            </w:pPr>
            <w:r w:rsidRPr="002F0DCB">
              <w:rPr>
                <w:rFonts w:ascii="Arial Narrow" w:hAnsi="Arial Narrow"/>
                <w:b/>
                <w:color w:val="FFFFFF"/>
                <w:sz w:val="22"/>
                <w:szCs w:val="22"/>
                <w:lang w:eastAsia="en-AU"/>
              </w:rPr>
              <w:t>Aubin Grove</w:t>
            </w:r>
          </w:p>
        </w:tc>
        <w:tc>
          <w:tcPr>
            <w:tcW w:w="1898" w:type="pct"/>
            <w:tcBorders>
              <w:top w:val="nil"/>
              <w:left w:val="thinThickSmallGap" w:sz="24" w:space="0" w:color="auto"/>
              <w:bottom w:val="single" w:sz="8" w:space="0" w:color="FFFFFF"/>
              <w:right w:val="single" w:sz="8" w:space="0" w:color="FFFFFF"/>
            </w:tcBorders>
            <w:shd w:val="clear" w:color="000000" w:fill="DAEEF3"/>
            <w:noWrap/>
            <w:vAlign w:val="center"/>
            <w:hideMark/>
          </w:tcPr>
          <w:p w14:paraId="53F4BF97" w14:textId="77777777" w:rsidR="0063268B" w:rsidRPr="0063268B" w:rsidRDefault="0063268B" w:rsidP="0063268B">
            <w:pPr>
              <w:spacing w:after="0"/>
              <w:jc w:val="center"/>
              <w:rPr>
                <w:rFonts w:ascii="Arial Narrow" w:hAnsi="Arial Narrow"/>
                <w:color w:val="000000"/>
                <w:sz w:val="22"/>
                <w:szCs w:val="22"/>
                <w:lang w:eastAsia="en-AU"/>
              </w:rPr>
            </w:pPr>
            <w:r w:rsidRPr="0063268B">
              <w:rPr>
                <w:rFonts w:ascii="Arial Narrow" w:hAnsi="Arial Narrow"/>
                <w:color w:val="000000"/>
                <w:sz w:val="22"/>
                <w:szCs w:val="22"/>
                <w:lang w:eastAsia="en-AU"/>
              </w:rPr>
              <w:t>71,941</w:t>
            </w:r>
          </w:p>
        </w:tc>
        <w:tc>
          <w:tcPr>
            <w:tcW w:w="1491" w:type="pct"/>
            <w:tcBorders>
              <w:top w:val="nil"/>
              <w:left w:val="nil"/>
              <w:bottom w:val="single" w:sz="8" w:space="0" w:color="FFFFFF"/>
              <w:right w:val="single" w:sz="8" w:space="0" w:color="auto"/>
            </w:tcBorders>
            <w:shd w:val="clear" w:color="000000" w:fill="DAEEF3"/>
            <w:noWrap/>
            <w:vAlign w:val="center"/>
            <w:hideMark/>
          </w:tcPr>
          <w:p w14:paraId="6F66DDEB" w14:textId="77777777" w:rsidR="0063268B" w:rsidRPr="0063268B" w:rsidRDefault="0063268B" w:rsidP="0063268B">
            <w:pPr>
              <w:spacing w:after="0"/>
              <w:jc w:val="center"/>
              <w:rPr>
                <w:rFonts w:ascii="Arial Narrow" w:hAnsi="Arial Narrow"/>
                <w:color w:val="000000"/>
                <w:sz w:val="22"/>
                <w:szCs w:val="22"/>
                <w:lang w:eastAsia="en-AU"/>
              </w:rPr>
            </w:pPr>
            <w:r w:rsidRPr="0063268B">
              <w:rPr>
                <w:rFonts w:ascii="Arial Narrow" w:hAnsi="Arial Narrow"/>
                <w:color w:val="000000"/>
                <w:sz w:val="22"/>
                <w:szCs w:val="22"/>
                <w:lang w:eastAsia="en-AU"/>
              </w:rPr>
              <w:t>$4,551,221</w:t>
            </w:r>
          </w:p>
        </w:tc>
      </w:tr>
      <w:tr w:rsidR="0063268B" w:rsidRPr="0063268B" w14:paraId="47E103CA" w14:textId="77777777" w:rsidTr="006F08FA">
        <w:trPr>
          <w:trHeight w:val="600"/>
        </w:trPr>
        <w:tc>
          <w:tcPr>
            <w:tcW w:w="1611" w:type="pct"/>
            <w:tcBorders>
              <w:top w:val="single" w:sz="8" w:space="0" w:color="FFFFFF"/>
              <w:left w:val="single" w:sz="8" w:space="0" w:color="auto"/>
              <w:bottom w:val="single" w:sz="4" w:space="0" w:color="FFFFFF" w:themeColor="background1"/>
              <w:right w:val="thinThickSmallGap" w:sz="24" w:space="0" w:color="auto"/>
            </w:tcBorders>
            <w:shd w:val="clear" w:color="000000" w:fill="4BACC6"/>
            <w:noWrap/>
            <w:vAlign w:val="center"/>
            <w:hideMark/>
          </w:tcPr>
          <w:p w14:paraId="6BE64560" w14:textId="77777777" w:rsidR="0063268B" w:rsidRPr="002F0DCB" w:rsidRDefault="0063268B" w:rsidP="0063268B">
            <w:pPr>
              <w:spacing w:after="0"/>
              <w:jc w:val="center"/>
              <w:rPr>
                <w:rFonts w:ascii="Arial Narrow" w:hAnsi="Arial Narrow"/>
                <w:b/>
                <w:color w:val="FFFFFF"/>
                <w:sz w:val="22"/>
                <w:szCs w:val="22"/>
                <w:lang w:eastAsia="en-AU"/>
              </w:rPr>
            </w:pPr>
            <w:r w:rsidRPr="002F0DCB">
              <w:rPr>
                <w:rFonts w:ascii="Arial Narrow" w:hAnsi="Arial Narrow"/>
                <w:b/>
                <w:color w:val="FFFFFF"/>
                <w:sz w:val="22"/>
                <w:szCs w:val="22"/>
                <w:lang w:eastAsia="en-AU"/>
              </w:rPr>
              <w:t>Banjup</w:t>
            </w:r>
          </w:p>
        </w:tc>
        <w:tc>
          <w:tcPr>
            <w:tcW w:w="1898" w:type="pct"/>
            <w:tcBorders>
              <w:top w:val="nil"/>
              <w:left w:val="thinThickSmallGap" w:sz="24" w:space="0" w:color="auto"/>
              <w:bottom w:val="single" w:sz="4" w:space="0" w:color="FFFFFF" w:themeColor="background1"/>
              <w:right w:val="single" w:sz="8" w:space="0" w:color="FFFFFF"/>
            </w:tcBorders>
            <w:shd w:val="clear" w:color="000000" w:fill="A5D5E2"/>
            <w:noWrap/>
            <w:vAlign w:val="center"/>
            <w:hideMark/>
          </w:tcPr>
          <w:p w14:paraId="7C00708D" w14:textId="77777777" w:rsidR="0063268B" w:rsidRPr="0063268B" w:rsidRDefault="0063268B" w:rsidP="0063268B">
            <w:pPr>
              <w:spacing w:after="0"/>
              <w:jc w:val="center"/>
              <w:rPr>
                <w:rFonts w:ascii="Arial Narrow" w:hAnsi="Arial Narrow"/>
                <w:color w:val="000000"/>
                <w:sz w:val="22"/>
                <w:szCs w:val="22"/>
                <w:lang w:eastAsia="en-AU"/>
              </w:rPr>
            </w:pPr>
            <w:r w:rsidRPr="0063268B">
              <w:rPr>
                <w:rFonts w:ascii="Arial Narrow" w:hAnsi="Arial Narrow"/>
                <w:color w:val="000000"/>
                <w:sz w:val="22"/>
                <w:szCs w:val="22"/>
                <w:lang w:eastAsia="en-AU"/>
              </w:rPr>
              <w:t>2,844</w:t>
            </w:r>
          </w:p>
        </w:tc>
        <w:tc>
          <w:tcPr>
            <w:tcW w:w="1491" w:type="pct"/>
            <w:tcBorders>
              <w:top w:val="nil"/>
              <w:left w:val="nil"/>
              <w:bottom w:val="single" w:sz="4" w:space="0" w:color="FFFFFF" w:themeColor="background1"/>
              <w:right w:val="single" w:sz="8" w:space="0" w:color="auto"/>
            </w:tcBorders>
            <w:shd w:val="clear" w:color="000000" w:fill="A5D5E2"/>
            <w:noWrap/>
            <w:vAlign w:val="center"/>
            <w:hideMark/>
          </w:tcPr>
          <w:p w14:paraId="37EADB04" w14:textId="77777777" w:rsidR="0063268B" w:rsidRPr="0063268B" w:rsidRDefault="0063268B" w:rsidP="0063268B">
            <w:pPr>
              <w:spacing w:after="0"/>
              <w:jc w:val="center"/>
              <w:rPr>
                <w:rFonts w:ascii="Arial Narrow" w:hAnsi="Arial Narrow"/>
                <w:color w:val="000000"/>
                <w:sz w:val="22"/>
                <w:szCs w:val="22"/>
                <w:lang w:eastAsia="en-AU"/>
              </w:rPr>
            </w:pPr>
            <w:r w:rsidRPr="0063268B">
              <w:rPr>
                <w:rFonts w:ascii="Arial Narrow" w:hAnsi="Arial Narrow"/>
                <w:color w:val="000000"/>
                <w:sz w:val="22"/>
                <w:szCs w:val="22"/>
                <w:lang w:eastAsia="en-AU"/>
              </w:rPr>
              <w:t>$115,348</w:t>
            </w:r>
          </w:p>
        </w:tc>
      </w:tr>
      <w:tr w:rsidR="0063268B" w:rsidRPr="0063268B" w14:paraId="52642E4F" w14:textId="77777777" w:rsidTr="006F08FA">
        <w:trPr>
          <w:trHeight w:val="600"/>
        </w:trPr>
        <w:tc>
          <w:tcPr>
            <w:tcW w:w="1611" w:type="pct"/>
            <w:tcBorders>
              <w:top w:val="single" w:sz="4" w:space="0" w:color="FFFFFF" w:themeColor="background1"/>
              <w:left w:val="single" w:sz="8" w:space="0" w:color="auto"/>
              <w:bottom w:val="single" w:sz="8" w:space="0" w:color="auto"/>
              <w:right w:val="thinThickSmallGap" w:sz="24" w:space="0" w:color="auto"/>
            </w:tcBorders>
            <w:shd w:val="clear" w:color="000000" w:fill="4BACC6"/>
            <w:noWrap/>
            <w:vAlign w:val="center"/>
            <w:hideMark/>
          </w:tcPr>
          <w:p w14:paraId="1E5B4655" w14:textId="77777777" w:rsidR="0063268B" w:rsidRPr="002F0DCB" w:rsidRDefault="0063268B" w:rsidP="0063268B">
            <w:pPr>
              <w:spacing w:after="0"/>
              <w:jc w:val="center"/>
              <w:rPr>
                <w:rFonts w:ascii="Arial Narrow" w:hAnsi="Arial Narrow"/>
                <w:b/>
                <w:color w:val="FFFFFF"/>
                <w:sz w:val="22"/>
                <w:szCs w:val="22"/>
                <w:lang w:eastAsia="en-AU"/>
              </w:rPr>
            </w:pPr>
            <w:r w:rsidRPr="002F0DCB">
              <w:rPr>
                <w:rFonts w:ascii="Arial Narrow" w:hAnsi="Arial Narrow"/>
                <w:b/>
                <w:color w:val="FFFFFF"/>
                <w:sz w:val="22"/>
                <w:szCs w:val="22"/>
                <w:lang w:eastAsia="en-AU"/>
              </w:rPr>
              <w:t>Beeliar</w:t>
            </w:r>
          </w:p>
        </w:tc>
        <w:tc>
          <w:tcPr>
            <w:tcW w:w="1898" w:type="pct"/>
            <w:tcBorders>
              <w:top w:val="single" w:sz="4" w:space="0" w:color="FFFFFF" w:themeColor="background1"/>
              <w:left w:val="thinThickSmallGap" w:sz="24" w:space="0" w:color="auto"/>
              <w:bottom w:val="single" w:sz="8" w:space="0" w:color="auto"/>
              <w:right w:val="single" w:sz="8" w:space="0" w:color="FFFFFF"/>
            </w:tcBorders>
            <w:shd w:val="clear" w:color="000000" w:fill="DAEEF3"/>
            <w:noWrap/>
            <w:vAlign w:val="center"/>
            <w:hideMark/>
          </w:tcPr>
          <w:p w14:paraId="2EA5FE93" w14:textId="77777777" w:rsidR="0063268B" w:rsidRPr="0063268B" w:rsidRDefault="0063268B" w:rsidP="0063268B">
            <w:pPr>
              <w:spacing w:after="0"/>
              <w:jc w:val="center"/>
              <w:rPr>
                <w:rFonts w:ascii="Arial Narrow" w:hAnsi="Arial Narrow"/>
                <w:color w:val="000000"/>
                <w:sz w:val="22"/>
                <w:szCs w:val="22"/>
                <w:lang w:eastAsia="en-AU"/>
              </w:rPr>
            </w:pPr>
            <w:r w:rsidRPr="0063268B">
              <w:rPr>
                <w:rFonts w:ascii="Arial Narrow" w:hAnsi="Arial Narrow"/>
                <w:color w:val="000000"/>
                <w:sz w:val="22"/>
                <w:szCs w:val="22"/>
                <w:lang w:eastAsia="en-AU"/>
              </w:rPr>
              <w:t>77,112</w:t>
            </w:r>
          </w:p>
        </w:tc>
        <w:tc>
          <w:tcPr>
            <w:tcW w:w="1491" w:type="pct"/>
            <w:tcBorders>
              <w:top w:val="single" w:sz="4" w:space="0" w:color="FFFFFF" w:themeColor="background1"/>
              <w:left w:val="nil"/>
              <w:bottom w:val="single" w:sz="8" w:space="0" w:color="auto"/>
              <w:right w:val="single" w:sz="8" w:space="0" w:color="auto"/>
            </w:tcBorders>
            <w:shd w:val="clear" w:color="000000" w:fill="DAEEF3"/>
            <w:noWrap/>
            <w:vAlign w:val="center"/>
            <w:hideMark/>
          </w:tcPr>
          <w:p w14:paraId="3124231F" w14:textId="77777777" w:rsidR="0063268B" w:rsidRPr="0063268B" w:rsidRDefault="0063268B" w:rsidP="0063268B">
            <w:pPr>
              <w:spacing w:after="0"/>
              <w:jc w:val="center"/>
              <w:rPr>
                <w:rFonts w:ascii="Arial Narrow" w:hAnsi="Arial Narrow"/>
                <w:color w:val="000000"/>
                <w:sz w:val="22"/>
                <w:szCs w:val="22"/>
                <w:lang w:eastAsia="en-AU"/>
              </w:rPr>
            </w:pPr>
            <w:r w:rsidRPr="0063268B">
              <w:rPr>
                <w:rFonts w:ascii="Arial Narrow" w:hAnsi="Arial Narrow"/>
                <w:color w:val="000000"/>
                <w:sz w:val="22"/>
                <w:szCs w:val="22"/>
                <w:lang w:eastAsia="en-AU"/>
              </w:rPr>
              <w:t>$4,461,152</w:t>
            </w:r>
          </w:p>
        </w:tc>
      </w:tr>
      <w:tr w:rsidR="0063268B" w:rsidRPr="0063268B" w14:paraId="44D1718D" w14:textId="77777777" w:rsidTr="00DC3BEB">
        <w:trPr>
          <w:trHeight w:val="600"/>
        </w:trPr>
        <w:tc>
          <w:tcPr>
            <w:tcW w:w="1611" w:type="pct"/>
            <w:tcBorders>
              <w:top w:val="single" w:sz="8" w:space="0" w:color="auto"/>
              <w:left w:val="single" w:sz="8" w:space="0" w:color="auto"/>
              <w:bottom w:val="single" w:sz="8" w:space="0" w:color="FFFFFF"/>
              <w:right w:val="thinThickSmallGap" w:sz="24" w:space="0" w:color="auto"/>
            </w:tcBorders>
            <w:shd w:val="clear" w:color="000000" w:fill="4BACC6"/>
            <w:noWrap/>
            <w:vAlign w:val="center"/>
            <w:hideMark/>
          </w:tcPr>
          <w:p w14:paraId="68516291" w14:textId="77777777" w:rsidR="0063268B" w:rsidRPr="002F0DCB" w:rsidRDefault="002F0DCB" w:rsidP="0063268B">
            <w:pPr>
              <w:spacing w:after="0"/>
              <w:jc w:val="center"/>
              <w:rPr>
                <w:rFonts w:ascii="Arial Narrow" w:hAnsi="Arial Narrow"/>
                <w:b/>
                <w:color w:val="FFFFFF"/>
                <w:sz w:val="22"/>
                <w:szCs w:val="22"/>
                <w:lang w:eastAsia="en-AU"/>
              </w:rPr>
            </w:pPr>
            <w:r w:rsidRPr="002F0DCB">
              <w:rPr>
                <w:rFonts w:ascii="Arial Narrow" w:hAnsi="Arial Narrow"/>
                <w:b/>
                <w:color w:val="FFFFFF"/>
                <w:sz w:val="22"/>
                <w:szCs w:val="22"/>
                <w:lang w:eastAsia="en-AU"/>
              </w:rPr>
              <w:lastRenderedPageBreak/>
              <w:t>Bibra L</w:t>
            </w:r>
            <w:r w:rsidR="0063268B" w:rsidRPr="002F0DCB">
              <w:rPr>
                <w:rFonts w:ascii="Arial Narrow" w:hAnsi="Arial Narrow"/>
                <w:b/>
                <w:color w:val="FFFFFF"/>
                <w:sz w:val="22"/>
                <w:szCs w:val="22"/>
                <w:lang w:eastAsia="en-AU"/>
              </w:rPr>
              <w:t>ake</w:t>
            </w:r>
          </w:p>
        </w:tc>
        <w:tc>
          <w:tcPr>
            <w:tcW w:w="1898" w:type="pct"/>
            <w:tcBorders>
              <w:top w:val="single" w:sz="8" w:space="0" w:color="auto"/>
              <w:left w:val="thinThickSmallGap" w:sz="24" w:space="0" w:color="auto"/>
              <w:bottom w:val="single" w:sz="8" w:space="0" w:color="FFFFFF"/>
              <w:right w:val="single" w:sz="8" w:space="0" w:color="FFFFFF"/>
            </w:tcBorders>
            <w:shd w:val="clear" w:color="000000" w:fill="A5D5E2"/>
            <w:noWrap/>
            <w:vAlign w:val="center"/>
            <w:hideMark/>
          </w:tcPr>
          <w:p w14:paraId="153F34A9" w14:textId="77777777" w:rsidR="0063268B" w:rsidRPr="0063268B" w:rsidRDefault="0063268B" w:rsidP="0063268B">
            <w:pPr>
              <w:spacing w:after="0"/>
              <w:jc w:val="center"/>
              <w:rPr>
                <w:rFonts w:ascii="Arial Narrow" w:hAnsi="Arial Narrow"/>
                <w:color w:val="000000"/>
                <w:sz w:val="22"/>
                <w:szCs w:val="22"/>
                <w:lang w:eastAsia="en-AU"/>
              </w:rPr>
            </w:pPr>
            <w:r w:rsidRPr="0063268B">
              <w:rPr>
                <w:rFonts w:ascii="Arial Narrow" w:hAnsi="Arial Narrow"/>
                <w:color w:val="000000"/>
                <w:sz w:val="22"/>
                <w:szCs w:val="22"/>
                <w:lang w:eastAsia="en-AU"/>
              </w:rPr>
              <w:t>123,757</w:t>
            </w:r>
          </w:p>
        </w:tc>
        <w:tc>
          <w:tcPr>
            <w:tcW w:w="1491" w:type="pct"/>
            <w:tcBorders>
              <w:top w:val="single" w:sz="8" w:space="0" w:color="auto"/>
              <w:left w:val="nil"/>
              <w:bottom w:val="single" w:sz="8" w:space="0" w:color="FFFFFF"/>
              <w:right w:val="single" w:sz="8" w:space="0" w:color="auto"/>
            </w:tcBorders>
            <w:shd w:val="clear" w:color="000000" w:fill="A5D5E2"/>
            <w:noWrap/>
            <w:vAlign w:val="center"/>
            <w:hideMark/>
          </w:tcPr>
          <w:p w14:paraId="34D40505" w14:textId="77777777" w:rsidR="0063268B" w:rsidRPr="0063268B" w:rsidRDefault="0063268B" w:rsidP="0063268B">
            <w:pPr>
              <w:spacing w:after="0"/>
              <w:jc w:val="center"/>
              <w:rPr>
                <w:rFonts w:ascii="Arial Narrow" w:hAnsi="Arial Narrow"/>
                <w:color w:val="000000"/>
                <w:sz w:val="22"/>
                <w:szCs w:val="22"/>
                <w:lang w:eastAsia="en-AU"/>
              </w:rPr>
            </w:pPr>
            <w:r w:rsidRPr="0063268B">
              <w:rPr>
                <w:rFonts w:ascii="Arial Narrow" w:hAnsi="Arial Narrow"/>
                <w:color w:val="000000"/>
                <w:sz w:val="22"/>
                <w:szCs w:val="22"/>
                <w:lang w:eastAsia="en-AU"/>
              </w:rPr>
              <w:t>$6,751,633</w:t>
            </w:r>
          </w:p>
        </w:tc>
      </w:tr>
      <w:tr w:rsidR="0063268B" w:rsidRPr="0063268B" w14:paraId="5C035FCD" w14:textId="77777777" w:rsidTr="00DC3BEB">
        <w:trPr>
          <w:trHeight w:val="600"/>
        </w:trPr>
        <w:tc>
          <w:tcPr>
            <w:tcW w:w="1611" w:type="pct"/>
            <w:tcBorders>
              <w:top w:val="single" w:sz="8" w:space="0" w:color="FFFFFF"/>
              <w:left w:val="single" w:sz="8" w:space="0" w:color="auto"/>
              <w:bottom w:val="single" w:sz="8" w:space="0" w:color="FFFFFF"/>
              <w:right w:val="thinThickSmallGap" w:sz="24" w:space="0" w:color="auto"/>
            </w:tcBorders>
            <w:shd w:val="clear" w:color="000000" w:fill="4BACC6"/>
            <w:noWrap/>
            <w:vAlign w:val="center"/>
            <w:hideMark/>
          </w:tcPr>
          <w:p w14:paraId="31FDF4CE" w14:textId="77777777" w:rsidR="0063268B" w:rsidRPr="002F0DCB" w:rsidRDefault="0063268B" w:rsidP="0063268B">
            <w:pPr>
              <w:spacing w:after="0"/>
              <w:jc w:val="center"/>
              <w:rPr>
                <w:rFonts w:ascii="Arial Narrow" w:hAnsi="Arial Narrow"/>
                <w:b/>
                <w:color w:val="FFFFFF"/>
                <w:sz w:val="22"/>
                <w:szCs w:val="22"/>
                <w:lang w:eastAsia="en-AU"/>
              </w:rPr>
            </w:pPr>
            <w:r w:rsidRPr="002F0DCB">
              <w:rPr>
                <w:rFonts w:ascii="Arial Narrow" w:hAnsi="Arial Narrow"/>
                <w:b/>
                <w:color w:val="FFFFFF"/>
                <w:sz w:val="22"/>
                <w:szCs w:val="22"/>
                <w:lang w:eastAsia="en-AU"/>
              </w:rPr>
              <w:t>Cockburn Central</w:t>
            </w:r>
          </w:p>
        </w:tc>
        <w:tc>
          <w:tcPr>
            <w:tcW w:w="1898" w:type="pct"/>
            <w:tcBorders>
              <w:top w:val="nil"/>
              <w:left w:val="thinThickSmallGap" w:sz="24" w:space="0" w:color="auto"/>
              <w:bottom w:val="single" w:sz="8" w:space="0" w:color="FFFFFF"/>
              <w:right w:val="single" w:sz="8" w:space="0" w:color="FFFFFF"/>
            </w:tcBorders>
            <w:shd w:val="clear" w:color="000000" w:fill="DAEEF3"/>
            <w:noWrap/>
            <w:vAlign w:val="center"/>
            <w:hideMark/>
          </w:tcPr>
          <w:p w14:paraId="76A560B8" w14:textId="77777777" w:rsidR="0063268B" w:rsidRPr="0063268B" w:rsidRDefault="0063268B" w:rsidP="0063268B">
            <w:pPr>
              <w:spacing w:after="0"/>
              <w:jc w:val="center"/>
              <w:rPr>
                <w:rFonts w:ascii="Arial Narrow" w:hAnsi="Arial Narrow"/>
                <w:color w:val="000000"/>
                <w:sz w:val="22"/>
                <w:szCs w:val="22"/>
                <w:lang w:eastAsia="en-AU"/>
              </w:rPr>
            </w:pPr>
            <w:r w:rsidRPr="0063268B">
              <w:rPr>
                <w:rFonts w:ascii="Arial Narrow" w:hAnsi="Arial Narrow"/>
                <w:color w:val="000000"/>
                <w:sz w:val="22"/>
                <w:szCs w:val="22"/>
                <w:lang w:eastAsia="en-AU"/>
              </w:rPr>
              <w:t>59,562</w:t>
            </w:r>
          </w:p>
        </w:tc>
        <w:tc>
          <w:tcPr>
            <w:tcW w:w="1491" w:type="pct"/>
            <w:tcBorders>
              <w:top w:val="nil"/>
              <w:left w:val="nil"/>
              <w:bottom w:val="single" w:sz="8" w:space="0" w:color="FFFFFF"/>
              <w:right w:val="single" w:sz="8" w:space="0" w:color="auto"/>
            </w:tcBorders>
            <w:shd w:val="clear" w:color="000000" w:fill="DAEEF3"/>
            <w:noWrap/>
            <w:vAlign w:val="center"/>
            <w:hideMark/>
          </w:tcPr>
          <w:p w14:paraId="417C6389" w14:textId="77777777" w:rsidR="0063268B" w:rsidRPr="0063268B" w:rsidRDefault="0063268B" w:rsidP="0063268B">
            <w:pPr>
              <w:spacing w:after="0"/>
              <w:jc w:val="center"/>
              <w:rPr>
                <w:rFonts w:ascii="Arial Narrow" w:hAnsi="Arial Narrow"/>
                <w:color w:val="000000"/>
                <w:sz w:val="22"/>
                <w:szCs w:val="22"/>
                <w:lang w:eastAsia="en-AU"/>
              </w:rPr>
            </w:pPr>
            <w:r w:rsidRPr="0063268B">
              <w:rPr>
                <w:rFonts w:ascii="Arial Narrow" w:hAnsi="Arial Narrow"/>
                <w:color w:val="000000"/>
                <w:sz w:val="22"/>
                <w:szCs w:val="22"/>
                <w:lang w:eastAsia="en-AU"/>
              </w:rPr>
              <w:t>$3,652,359</w:t>
            </w:r>
          </w:p>
        </w:tc>
      </w:tr>
      <w:tr w:rsidR="0063268B" w:rsidRPr="0063268B" w14:paraId="15872D7C" w14:textId="77777777" w:rsidTr="00DC3BEB">
        <w:trPr>
          <w:trHeight w:val="600"/>
        </w:trPr>
        <w:tc>
          <w:tcPr>
            <w:tcW w:w="1611" w:type="pct"/>
            <w:tcBorders>
              <w:top w:val="single" w:sz="8" w:space="0" w:color="FFFFFF"/>
              <w:left w:val="single" w:sz="8" w:space="0" w:color="auto"/>
              <w:bottom w:val="single" w:sz="8" w:space="0" w:color="FFFFFF"/>
              <w:right w:val="thinThickSmallGap" w:sz="24" w:space="0" w:color="auto"/>
            </w:tcBorders>
            <w:shd w:val="clear" w:color="000000" w:fill="4BACC6"/>
            <w:noWrap/>
            <w:vAlign w:val="center"/>
            <w:hideMark/>
          </w:tcPr>
          <w:p w14:paraId="087F1DEF" w14:textId="77777777" w:rsidR="0063268B" w:rsidRPr="002F0DCB" w:rsidRDefault="0063268B" w:rsidP="0063268B">
            <w:pPr>
              <w:spacing w:after="0"/>
              <w:jc w:val="center"/>
              <w:rPr>
                <w:rFonts w:ascii="Arial Narrow" w:hAnsi="Arial Narrow"/>
                <w:b/>
                <w:color w:val="FFFFFF"/>
                <w:sz w:val="22"/>
                <w:szCs w:val="22"/>
                <w:lang w:eastAsia="en-AU"/>
              </w:rPr>
            </w:pPr>
            <w:r w:rsidRPr="002F0DCB">
              <w:rPr>
                <w:rFonts w:ascii="Arial Narrow" w:hAnsi="Arial Narrow"/>
                <w:b/>
                <w:color w:val="FFFFFF"/>
                <w:sz w:val="22"/>
                <w:szCs w:val="22"/>
                <w:lang w:eastAsia="en-AU"/>
              </w:rPr>
              <w:t>Coogee</w:t>
            </w:r>
          </w:p>
        </w:tc>
        <w:tc>
          <w:tcPr>
            <w:tcW w:w="1898" w:type="pct"/>
            <w:tcBorders>
              <w:top w:val="nil"/>
              <w:left w:val="thinThickSmallGap" w:sz="24" w:space="0" w:color="auto"/>
              <w:bottom w:val="single" w:sz="8" w:space="0" w:color="FFFFFF"/>
              <w:right w:val="single" w:sz="8" w:space="0" w:color="FFFFFF"/>
            </w:tcBorders>
            <w:shd w:val="clear" w:color="000000" w:fill="A5D5E2"/>
            <w:noWrap/>
            <w:vAlign w:val="center"/>
            <w:hideMark/>
          </w:tcPr>
          <w:p w14:paraId="0FAC00DD" w14:textId="77777777" w:rsidR="0063268B" w:rsidRPr="0063268B" w:rsidRDefault="0063268B" w:rsidP="0063268B">
            <w:pPr>
              <w:spacing w:after="0"/>
              <w:jc w:val="center"/>
              <w:rPr>
                <w:rFonts w:ascii="Arial Narrow" w:hAnsi="Arial Narrow"/>
                <w:color w:val="000000"/>
                <w:sz w:val="22"/>
                <w:szCs w:val="22"/>
                <w:lang w:eastAsia="en-AU"/>
              </w:rPr>
            </w:pPr>
            <w:r w:rsidRPr="0063268B">
              <w:rPr>
                <w:rFonts w:ascii="Arial Narrow" w:hAnsi="Arial Narrow"/>
                <w:color w:val="000000"/>
                <w:sz w:val="22"/>
                <w:szCs w:val="22"/>
                <w:lang w:eastAsia="en-AU"/>
              </w:rPr>
              <w:t>60,474</w:t>
            </w:r>
          </w:p>
        </w:tc>
        <w:tc>
          <w:tcPr>
            <w:tcW w:w="1491" w:type="pct"/>
            <w:tcBorders>
              <w:top w:val="nil"/>
              <w:left w:val="nil"/>
              <w:bottom w:val="single" w:sz="8" w:space="0" w:color="FFFFFF"/>
              <w:right w:val="single" w:sz="8" w:space="0" w:color="auto"/>
            </w:tcBorders>
            <w:shd w:val="clear" w:color="000000" w:fill="A5D5E2"/>
            <w:noWrap/>
            <w:vAlign w:val="center"/>
            <w:hideMark/>
          </w:tcPr>
          <w:p w14:paraId="54A9EA1D" w14:textId="77777777" w:rsidR="0063268B" w:rsidRPr="0063268B" w:rsidRDefault="0063268B" w:rsidP="0063268B">
            <w:pPr>
              <w:spacing w:after="0"/>
              <w:jc w:val="center"/>
              <w:rPr>
                <w:rFonts w:ascii="Arial Narrow" w:hAnsi="Arial Narrow"/>
                <w:color w:val="000000"/>
                <w:sz w:val="22"/>
                <w:szCs w:val="22"/>
                <w:lang w:eastAsia="en-AU"/>
              </w:rPr>
            </w:pPr>
            <w:r w:rsidRPr="0063268B">
              <w:rPr>
                <w:rFonts w:ascii="Arial Narrow" w:hAnsi="Arial Narrow"/>
                <w:color w:val="000000"/>
                <w:sz w:val="22"/>
                <w:szCs w:val="22"/>
                <w:lang w:eastAsia="en-AU"/>
              </w:rPr>
              <w:t>$3,165,071</w:t>
            </w:r>
          </w:p>
        </w:tc>
      </w:tr>
      <w:tr w:rsidR="0063268B" w:rsidRPr="0063268B" w14:paraId="73FE2AFE" w14:textId="77777777" w:rsidTr="00DC3BEB">
        <w:trPr>
          <w:trHeight w:val="600"/>
        </w:trPr>
        <w:tc>
          <w:tcPr>
            <w:tcW w:w="1611" w:type="pct"/>
            <w:tcBorders>
              <w:top w:val="single" w:sz="8" w:space="0" w:color="FFFFFF"/>
              <w:left w:val="single" w:sz="8" w:space="0" w:color="auto"/>
              <w:bottom w:val="single" w:sz="8" w:space="0" w:color="FFFFFF"/>
              <w:right w:val="thinThickSmallGap" w:sz="24" w:space="0" w:color="auto"/>
            </w:tcBorders>
            <w:shd w:val="clear" w:color="000000" w:fill="4BACC6"/>
            <w:noWrap/>
            <w:vAlign w:val="center"/>
            <w:hideMark/>
          </w:tcPr>
          <w:p w14:paraId="7DE8A471" w14:textId="77777777" w:rsidR="0063268B" w:rsidRPr="002F0DCB" w:rsidRDefault="0063268B" w:rsidP="0063268B">
            <w:pPr>
              <w:spacing w:after="0"/>
              <w:jc w:val="center"/>
              <w:rPr>
                <w:rFonts w:ascii="Arial Narrow" w:hAnsi="Arial Narrow"/>
                <w:b/>
                <w:color w:val="FFFFFF"/>
                <w:sz w:val="22"/>
                <w:szCs w:val="22"/>
                <w:lang w:eastAsia="en-AU"/>
              </w:rPr>
            </w:pPr>
            <w:r w:rsidRPr="002F0DCB">
              <w:rPr>
                <w:rFonts w:ascii="Arial Narrow" w:hAnsi="Arial Narrow"/>
                <w:b/>
                <w:color w:val="FFFFFF"/>
                <w:sz w:val="22"/>
                <w:szCs w:val="22"/>
                <w:lang w:eastAsia="en-AU"/>
              </w:rPr>
              <w:t>Coolbellup</w:t>
            </w:r>
          </w:p>
        </w:tc>
        <w:tc>
          <w:tcPr>
            <w:tcW w:w="1898" w:type="pct"/>
            <w:tcBorders>
              <w:top w:val="nil"/>
              <w:left w:val="thinThickSmallGap" w:sz="24" w:space="0" w:color="auto"/>
              <w:bottom w:val="single" w:sz="8" w:space="0" w:color="FFFFFF"/>
              <w:right w:val="single" w:sz="8" w:space="0" w:color="FFFFFF"/>
            </w:tcBorders>
            <w:shd w:val="clear" w:color="000000" w:fill="DAEEF3"/>
            <w:noWrap/>
            <w:vAlign w:val="center"/>
            <w:hideMark/>
          </w:tcPr>
          <w:p w14:paraId="60F97E4E" w14:textId="77777777" w:rsidR="0063268B" w:rsidRPr="0063268B" w:rsidRDefault="0063268B" w:rsidP="0063268B">
            <w:pPr>
              <w:spacing w:after="0"/>
              <w:jc w:val="center"/>
              <w:rPr>
                <w:rFonts w:ascii="Arial Narrow" w:hAnsi="Arial Narrow"/>
                <w:color w:val="000000"/>
                <w:sz w:val="22"/>
                <w:szCs w:val="22"/>
                <w:lang w:eastAsia="en-AU"/>
              </w:rPr>
            </w:pPr>
            <w:r w:rsidRPr="0063268B">
              <w:rPr>
                <w:rFonts w:ascii="Arial Narrow" w:hAnsi="Arial Narrow"/>
                <w:color w:val="000000"/>
                <w:sz w:val="22"/>
                <w:szCs w:val="22"/>
                <w:lang w:eastAsia="en-AU"/>
              </w:rPr>
              <w:t>72,064</w:t>
            </w:r>
          </w:p>
        </w:tc>
        <w:tc>
          <w:tcPr>
            <w:tcW w:w="1491" w:type="pct"/>
            <w:tcBorders>
              <w:top w:val="nil"/>
              <w:left w:val="nil"/>
              <w:bottom w:val="single" w:sz="8" w:space="0" w:color="FFFFFF"/>
              <w:right w:val="single" w:sz="8" w:space="0" w:color="auto"/>
            </w:tcBorders>
            <w:shd w:val="clear" w:color="000000" w:fill="DAEEF3"/>
            <w:noWrap/>
            <w:vAlign w:val="center"/>
            <w:hideMark/>
          </w:tcPr>
          <w:p w14:paraId="5E6F6EE5" w14:textId="77777777" w:rsidR="0063268B" w:rsidRPr="0063268B" w:rsidRDefault="0063268B" w:rsidP="0063268B">
            <w:pPr>
              <w:spacing w:after="0"/>
              <w:jc w:val="center"/>
              <w:rPr>
                <w:rFonts w:ascii="Arial Narrow" w:hAnsi="Arial Narrow"/>
                <w:color w:val="000000"/>
                <w:sz w:val="22"/>
                <w:szCs w:val="22"/>
                <w:lang w:eastAsia="en-AU"/>
              </w:rPr>
            </w:pPr>
            <w:r w:rsidRPr="0063268B">
              <w:rPr>
                <w:rFonts w:ascii="Arial Narrow" w:hAnsi="Arial Narrow"/>
                <w:color w:val="000000"/>
                <w:sz w:val="22"/>
                <w:szCs w:val="22"/>
                <w:lang w:eastAsia="en-AU"/>
              </w:rPr>
              <w:t>$4,504,329</w:t>
            </w:r>
          </w:p>
        </w:tc>
      </w:tr>
      <w:tr w:rsidR="0063268B" w:rsidRPr="0063268B" w14:paraId="56F0AC11" w14:textId="77777777" w:rsidTr="00DC3BEB">
        <w:trPr>
          <w:trHeight w:val="600"/>
        </w:trPr>
        <w:tc>
          <w:tcPr>
            <w:tcW w:w="1611" w:type="pct"/>
            <w:tcBorders>
              <w:top w:val="single" w:sz="8" w:space="0" w:color="FFFFFF"/>
              <w:left w:val="single" w:sz="8" w:space="0" w:color="auto"/>
              <w:bottom w:val="single" w:sz="8" w:space="0" w:color="FFFFFF"/>
              <w:right w:val="thinThickSmallGap" w:sz="24" w:space="0" w:color="auto"/>
            </w:tcBorders>
            <w:shd w:val="clear" w:color="000000" w:fill="4BACC6"/>
            <w:noWrap/>
            <w:vAlign w:val="center"/>
            <w:hideMark/>
          </w:tcPr>
          <w:p w14:paraId="78C45060" w14:textId="77777777" w:rsidR="0063268B" w:rsidRPr="002F0DCB" w:rsidRDefault="0063268B" w:rsidP="0063268B">
            <w:pPr>
              <w:spacing w:after="0"/>
              <w:jc w:val="center"/>
              <w:rPr>
                <w:rFonts w:ascii="Arial Narrow" w:hAnsi="Arial Narrow"/>
                <w:b/>
                <w:color w:val="FFFFFF"/>
                <w:sz w:val="22"/>
                <w:szCs w:val="22"/>
                <w:lang w:eastAsia="en-AU"/>
              </w:rPr>
            </w:pPr>
            <w:r w:rsidRPr="002F0DCB">
              <w:rPr>
                <w:rFonts w:ascii="Arial Narrow" w:hAnsi="Arial Narrow"/>
                <w:b/>
                <w:color w:val="FFFFFF"/>
                <w:sz w:val="22"/>
                <w:szCs w:val="22"/>
                <w:lang w:eastAsia="en-AU"/>
              </w:rPr>
              <w:t>Hamilton Hill</w:t>
            </w:r>
          </w:p>
        </w:tc>
        <w:tc>
          <w:tcPr>
            <w:tcW w:w="1898" w:type="pct"/>
            <w:tcBorders>
              <w:top w:val="nil"/>
              <w:left w:val="thinThickSmallGap" w:sz="24" w:space="0" w:color="auto"/>
              <w:bottom w:val="single" w:sz="8" w:space="0" w:color="FFFFFF"/>
              <w:right w:val="single" w:sz="8" w:space="0" w:color="FFFFFF"/>
            </w:tcBorders>
            <w:shd w:val="clear" w:color="000000" w:fill="A5D5E2"/>
            <w:noWrap/>
            <w:vAlign w:val="center"/>
            <w:hideMark/>
          </w:tcPr>
          <w:p w14:paraId="1E4C67B1" w14:textId="77777777" w:rsidR="0063268B" w:rsidRPr="0063268B" w:rsidRDefault="0063268B" w:rsidP="0063268B">
            <w:pPr>
              <w:spacing w:after="0"/>
              <w:jc w:val="center"/>
              <w:rPr>
                <w:rFonts w:ascii="Arial Narrow" w:hAnsi="Arial Narrow"/>
                <w:color w:val="000000"/>
                <w:sz w:val="22"/>
                <w:szCs w:val="22"/>
                <w:lang w:eastAsia="en-AU"/>
              </w:rPr>
            </w:pPr>
            <w:r w:rsidRPr="0063268B">
              <w:rPr>
                <w:rFonts w:ascii="Arial Narrow" w:hAnsi="Arial Narrow"/>
                <w:color w:val="000000"/>
                <w:sz w:val="22"/>
                <w:szCs w:val="22"/>
                <w:lang w:eastAsia="en-AU"/>
              </w:rPr>
              <w:t>123,930</w:t>
            </w:r>
          </w:p>
        </w:tc>
        <w:tc>
          <w:tcPr>
            <w:tcW w:w="1491" w:type="pct"/>
            <w:tcBorders>
              <w:top w:val="nil"/>
              <w:left w:val="nil"/>
              <w:bottom w:val="single" w:sz="8" w:space="0" w:color="FFFFFF"/>
              <w:right w:val="single" w:sz="8" w:space="0" w:color="auto"/>
            </w:tcBorders>
            <w:shd w:val="clear" w:color="000000" w:fill="A5D5E2"/>
            <w:noWrap/>
            <w:vAlign w:val="center"/>
            <w:hideMark/>
          </w:tcPr>
          <w:p w14:paraId="7432ABAB" w14:textId="77777777" w:rsidR="0063268B" w:rsidRPr="0063268B" w:rsidRDefault="0063268B" w:rsidP="0063268B">
            <w:pPr>
              <w:spacing w:after="0"/>
              <w:jc w:val="center"/>
              <w:rPr>
                <w:rFonts w:ascii="Arial Narrow" w:hAnsi="Arial Narrow"/>
                <w:color w:val="000000"/>
                <w:sz w:val="22"/>
                <w:szCs w:val="22"/>
                <w:lang w:eastAsia="en-AU"/>
              </w:rPr>
            </w:pPr>
            <w:r w:rsidRPr="0063268B">
              <w:rPr>
                <w:rFonts w:ascii="Arial Narrow" w:hAnsi="Arial Narrow"/>
                <w:color w:val="000000"/>
                <w:sz w:val="22"/>
                <w:szCs w:val="22"/>
                <w:lang w:eastAsia="en-AU"/>
              </w:rPr>
              <w:t>$7,853,606</w:t>
            </w:r>
          </w:p>
        </w:tc>
      </w:tr>
      <w:tr w:rsidR="0063268B" w:rsidRPr="0063268B" w14:paraId="32DB511C" w14:textId="77777777" w:rsidTr="00DC3BEB">
        <w:trPr>
          <w:trHeight w:val="600"/>
        </w:trPr>
        <w:tc>
          <w:tcPr>
            <w:tcW w:w="1611" w:type="pct"/>
            <w:tcBorders>
              <w:top w:val="single" w:sz="8" w:space="0" w:color="FFFFFF"/>
              <w:left w:val="single" w:sz="8" w:space="0" w:color="auto"/>
              <w:bottom w:val="single" w:sz="8" w:space="0" w:color="FFFFFF"/>
              <w:right w:val="thinThickSmallGap" w:sz="24" w:space="0" w:color="auto"/>
            </w:tcBorders>
            <w:shd w:val="clear" w:color="000000" w:fill="4BACC6"/>
            <w:noWrap/>
            <w:vAlign w:val="center"/>
            <w:hideMark/>
          </w:tcPr>
          <w:p w14:paraId="6A05E635" w14:textId="77777777" w:rsidR="0063268B" w:rsidRPr="002F0DCB" w:rsidRDefault="0063268B" w:rsidP="0063268B">
            <w:pPr>
              <w:spacing w:after="0"/>
              <w:jc w:val="center"/>
              <w:rPr>
                <w:rFonts w:ascii="Arial Narrow" w:hAnsi="Arial Narrow"/>
                <w:b/>
                <w:color w:val="FFFFFF"/>
                <w:sz w:val="22"/>
                <w:szCs w:val="22"/>
                <w:lang w:eastAsia="en-AU"/>
              </w:rPr>
            </w:pPr>
            <w:r w:rsidRPr="002F0DCB">
              <w:rPr>
                <w:rFonts w:ascii="Arial Narrow" w:hAnsi="Arial Narrow"/>
                <w:b/>
                <w:color w:val="FFFFFF"/>
                <w:sz w:val="22"/>
                <w:szCs w:val="22"/>
                <w:lang w:eastAsia="en-AU"/>
              </w:rPr>
              <w:t>Hammond Park</w:t>
            </w:r>
          </w:p>
        </w:tc>
        <w:tc>
          <w:tcPr>
            <w:tcW w:w="1898" w:type="pct"/>
            <w:tcBorders>
              <w:top w:val="nil"/>
              <w:left w:val="thinThickSmallGap" w:sz="24" w:space="0" w:color="auto"/>
              <w:bottom w:val="single" w:sz="8" w:space="0" w:color="FFFFFF"/>
              <w:right w:val="single" w:sz="8" w:space="0" w:color="FFFFFF"/>
            </w:tcBorders>
            <w:shd w:val="clear" w:color="000000" w:fill="DAEEF3"/>
            <w:noWrap/>
            <w:vAlign w:val="center"/>
            <w:hideMark/>
          </w:tcPr>
          <w:p w14:paraId="7F5D7DE1" w14:textId="77777777" w:rsidR="0063268B" w:rsidRPr="0063268B" w:rsidRDefault="0063268B" w:rsidP="0063268B">
            <w:pPr>
              <w:spacing w:after="0"/>
              <w:jc w:val="center"/>
              <w:rPr>
                <w:rFonts w:ascii="Arial Narrow" w:hAnsi="Arial Narrow"/>
                <w:color w:val="000000"/>
                <w:sz w:val="22"/>
                <w:szCs w:val="22"/>
                <w:lang w:eastAsia="en-AU"/>
              </w:rPr>
            </w:pPr>
            <w:r w:rsidRPr="0063268B">
              <w:rPr>
                <w:rFonts w:ascii="Arial Narrow" w:hAnsi="Arial Narrow"/>
                <w:color w:val="000000"/>
                <w:sz w:val="22"/>
                <w:szCs w:val="22"/>
                <w:lang w:eastAsia="en-AU"/>
              </w:rPr>
              <w:t>83,991</w:t>
            </w:r>
          </w:p>
        </w:tc>
        <w:tc>
          <w:tcPr>
            <w:tcW w:w="1491" w:type="pct"/>
            <w:tcBorders>
              <w:top w:val="nil"/>
              <w:left w:val="nil"/>
              <w:bottom w:val="single" w:sz="8" w:space="0" w:color="FFFFFF"/>
              <w:right w:val="single" w:sz="8" w:space="0" w:color="auto"/>
            </w:tcBorders>
            <w:shd w:val="clear" w:color="000000" w:fill="DAEEF3"/>
            <w:noWrap/>
            <w:vAlign w:val="center"/>
            <w:hideMark/>
          </w:tcPr>
          <w:p w14:paraId="40B31FE4" w14:textId="77777777" w:rsidR="0063268B" w:rsidRPr="0063268B" w:rsidRDefault="0063268B" w:rsidP="0063268B">
            <w:pPr>
              <w:spacing w:after="0"/>
              <w:jc w:val="center"/>
              <w:rPr>
                <w:rFonts w:ascii="Arial Narrow" w:hAnsi="Arial Narrow"/>
                <w:color w:val="000000"/>
                <w:sz w:val="22"/>
                <w:szCs w:val="22"/>
                <w:lang w:eastAsia="en-AU"/>
              </w:rPr>
            </w:pPr>
            <w:r w:rsidRPr="0063268B">
              <w:rPr>
                <w:rFonts w:ascii="Arial Narrow" w:hAnsi="Arial Narrow"/>
                <w:color w:val="000000"/>
                <w:sz w:val="22"/>
                <w:szCs w:val="22"/>
                <w:lang w:eastAsia="en-AU"/>
              </w:rPr>
              <w:t>$5,435,739</w:t>
            </w:r>
          </w:p>
        </w:tc>
      </w:tr>
      <w:tr w:rsidR="0063268B" w:rsidRPr="0063268B" w14:paraId="75399ECB" w14:textId="77777777" w:rsidTr="00DC3BEB">
        <w:trPr>
          <w:trHeight w:val="600"/>
        </w:trPr>
        <w:tc>
          <w:tcPr>
            <w:tcW w:w="1611" w:type="pct"/>
            <w:tcBorders>
              <w:top w:val="single" w:sz="8" w:space="0" w:color="FFFFFF"/>
              <w:left w:val="single" w:sz="8" w:space="0" w:color="auto"/>
              <w:bottom w:val="single" w:sz="8" w:space="0" w:color="FFFFFF"/>
              <w:right w:val="thinThickSmallGap" w:sz="24" w:space="0" w:color="auto"/>
            </w:tcBorders>
            <w:shd w:val="clear" w:color="000000" w:fill="4BACC6"/>
            <w:noWrap/>
            <w:vAlign w:val="center"/>
            <w:hideMark/>
          </w:tcPr>
          <w:p w14:paraId="22C36C80" w14:textId="77777777" w:rsidR="0063268B" w:rsidRPr="002F0DCB" w:rsidRDefault="0063268B" w:rsidP="0063268B">
            <w:pPr>
              <w:spacing w:after="0"/>
              <w:jc w:val="center"/>
              <w:rPr>
                <w:rFonts w:ascii="Arial Narrow" w:hAnsi="Arial Narrow"/>
                <w:b/>
                <w:color w:val="FFFFFF"/>
                <w:sz w:val="22"/>
                <w:szCs w:val="22"/>
                <w:lang w:eastAsia="en-AU"/>
              </w:rPr>
            </w:pPr>
            <w:r w:rsidRPr="002F0DCB">
              <w:rPr>
                <w:rFonts w:ascii="Arial Narrow" w:hAnsi="Arial Narrow"/>
                <w:b/>
                <w:color w:val="FFFFFF"/>
                <w:sz w:val="22"/>
                <w:szCs w:val="22"/>
                <w:lang w:eastAsia="en-AU"/>
              </w:rPr>
              <w:t>Henderson</w:t>
            </w:r>
          </w:p>
        </w:tc>
        <w:tc>
          <w:tcPr>
            <w:tcW w:w="1898" w:type="pct"/>
            <w:tcBorders>
              <w:top w:val="nil"/>
              <w:left w:val="thinThickSmallGap" w:sz="24" w:space="0" w:color="auto"/>
              <w:bottom w:val="single" w:sz="8" w:space="0" w:color="FFFFFF"/>
              <w:right w:val="single" w:sz="8" w:space="0" w:color="FFFFFF"/>
            </w:tcBorders>
            <w:shd w:val="clear" w:color="000000" w:fill="A5D5E2"/>
            <w:noWrap/>
            <w:vAlign w:val="center"/>
            <w:hideMark/>
          </w:tcPr>
          <w:p w14:paraId="3E262F5C" w14:textId="77777777" w:rsidR="0063268B" w:rsidRPr="0063268B" w:rsidRDefault="0063268B" w:rsidP="0063268B">
            <w:pPr>
              <w:spacing w:after="0"/>
              <w:jc w:val="center"/>
              <w:rPr>
                <w:rFonts w:ascii="Arial Narrow" w:hAnsi="Arial Narrow"/>
                <w:color w:val="000000"/>
                <w:sz w:val="22"/>
                <w:szCs w:val="22"/>
                <w:lang w:eastAsia="en-AU"/>
              </w:rPr>
            </w:pPr>
            <w:r w:rsidRPr="0063268B">
              <w:rPr>
                <w:rFonts w:ascii="Arial Narrow" w:hAnsi="Arial Narrow"/>
                <w:color w:val="000000"/>
                <w:sz w:val="22"/>
                <w:szCs w:val="22"/>
                <w:lang w:eastAsia="en-AU"/>
              </w:rPr>
              <w:t>36,566</w:t>
            </w:r>
          </w:p>
        </w:tc>
        <w:tc>
          <w:tcPr>
            <w:tcW w:w="1491" w:type="pct"/>
            <w:tcBorders>
              <w:top w:val="nil"/>
              <w:left w:val="nil"/>
              <w:bottom w:val="single" w:sz="8" w:space="0" w:color="FFFFFF"/>
              <w:right w:val="single" w:sz="8" w:space="0" w:color="auto"/>
            </w:tcBorders>
            <w:shd w:val="clear" w:color="000000" w:fill="A5D5E2"/>
            <w:noWrap/>
            <w:vAlign w:val="center"/>
            <w:hideMark/>
          </w:tcPr>
          <w:p w14:paraId="59F3B37D" w14:textId="77777777" w:rsidR="0063268B" w:rsidRPr="0063268B" w:rsidRDefault="0063268B" w:rsidP="0063268B">
            <w:pPr>
              <w:spacing w:after="0"/>
              <w:jc w:val="center"/>
              <w:rPr>
                <w:rFonts w:ascii="Arial Narrow" w:hAnsi="Arial Narrow"/>
                <w:color w:val="000000"/>
                <w:sz w:val="22"/>
                <w:szCs w:val="22"/>
                <w:lang w:eastAsia="en-AU"/>
              </w:rPr>
            </w:pPr>
            <w:r w:rsidRPr="0063268B">
              <w:rPr>
                <w:rFonts w:ascii="Arial Narrow" w:hAnsi="Arial Narrow"/>
                <w:color w:val="000000"/>
                <w:sz w:val="22"/>
                <w:szCs w:val="22"/>
                <w:lang w:eastAsia="en-AU"/>
              </w:rPr>
              <w:t>$1,328,199</w:t>
            </w:r>
          </w:p>
        </w:tc>
      </w:tr>
      <w:tr w:rsidR="0063268B" w:rsidRPr="0063268B" w14:paraId="0B97397F" w14:textId="77777777" w:rsidTr="00DC3BEB">
        <w:trPr>
          <w:trHeight w:val="600"/>
        </w:trPr>
        <w:tc>
          <w:tcPr>
            <w:tcW w:w="1611" w:type="pct"/>
            <w:tcBorders>
              <w:top w:val="single" w:sz="8" w:space="0" w:color="FFFFFF"/>
              <w:left w:val="single" w:sz="8" w:space="0" w:color="auto"/>
              <w:bottom w:val="single" w:sz="8" w:space="0" w:color="FFFFFF"/>
              <w:right w:val="thinThickSmallGap" w:sz="24" w:space="0" w:color="auto"/>
            </w:tcBorders>
            <w:shd w:val="clear" w:color="000000" w:fill="4BACC6"/>
            <w:noWrap/>
            <w:vAlign w:val="center"/>
            <w:hideMark/>
          </w:tcPr>
          <w:p w14:paraId="3E8DD086" w14:textId="77777777" w:rsidR="0063268B" w:rsidRPr="002F0DCB" w:rsidRDefault="0063268B" w:rsidP="0063268B">
            <w:pPr>
              <w:spacing w:after="0"/>
              <w:jc w:val="center"/>
              <w:rPr>
                <w:rFonts w:ascii="Arial Narrow" w:hAnsi="Arial Narrow"/>
                <w:b/>
                <w:color w:val="FFFFFF"/>
                <w:sz w:val="22"/>
                <w:szCs w:val="22"/>
                <w:lang w:eastAsia="en-AU"/>
              </w:rPr>
            </w:pPr>
            <w:r w:rsidRPr="002F0DCB">
              <w:rPr>
                <w:rFonts w:ascii="Arial Narrow" w:hAnsi="Arial Narrow"/>
                <w:b/>
                <w:color w:val="FFFFFF"/>
                <w:sz w:val="22"/>
                <w:szCs w:val="22"/>
                <w:lang w:eastAsia="en-AU"/>
              </w:rPr>
              <w:t>Jandakot</w:t>
            </w:r>
          </w:p>
        </w:tc>
        <w:tc>
          <w:tcPr>
            <w:tcW w:w="1898" w:type="pct"/>
            <w:tcBorders>
              <w:top w:val="nil"/>
              <w:left w:val="thinThickSmallGap" w:sz="24" w:space="0" w:color="auto"/>
              <w:bottom w:val="single" w:sz="8" w:space="0" w:color="FFFFFF"/>
              <w:right w:val="single" w:sz="8" w:space="0" w:color="FFFFFF"/>
            </w:tcBorders>
            <w:shd w:val="clear" w:color="000000" w:fill="DAEEF3"/>
            <w:noWrap/>
            <w:vAlign w:val="center"/>
            <w:hideMark/>
          </w:tcPr>
          <w:p w14:paraId="61858B68" w14:textId="77777777" w:rsidR="0063268B" w:rsidRPr="0063268B" w:rsidRDefault="0063268B" w:rsidP="0063268B">
            <w:pPr>
              <w:spacing w:after="0"/>
              <w:jc w:val="center"/>
              <w:rPr>
                <w:rFonts w:ascii="Arial Narrow" w:hAnsi="Arial Narrow"/>
                <w:color w:val="000000"/>
                <w:sz w:val="22"/>
                <w:szCs w:val="22"/>
                <w:lang w:eastAsia="en-AU"/>
              </w:rPr>
            </w:pPr>
            <w:r w:rsidRPr="0063268B">
              <w:rPr>
                <w:rFonts w:ascii="Arial Narrow" w:hAnsi="Arial Narrow"/>
                <w:color w:val="000000"/>
                <w:sz w:val="22"/>
                <w:szCs w:val="22"/>
                <w:lang w:eastAsia="en-AU"/>
              </w:rPr>
              <w:t>44,133</w:t>
            </w:r>
          </w:p>
        </w:tc>
        <w:tc>
          <w:tcPr>
            <w:tcW w:w="1491" w:type="pct"/>
            <w:tcBorders>
              <w:top w:val="nil"/>
              <w:left w:val="nil"/>
              <w:bottom w:val="single" w:sz="8" w:space="0" w:color="FFFFFF"/>
              <w:right w:val="single" w:sz="8" w:space="0" w:color="auto"/>
            </w:tcBorders>
            <w:shd w:val="clear" w:color="000000" w:fill="DAEEF3"/>
            <w:noWrap/>
            <w:vAlign w:val="center"/>
            <w:hideMark/>
          </w:tcPr>
          <w:p w14:paraId="5B41EFBE" w14:textId="77777777" w:rsidR="0063268B" w:rsidRPr="0063268B" w:rsidRDefault="0063268B" w:rsidP="0063268B">
            <w:pPr>
              <w:spacing w:after="0"/>
              <w:jc w:val="center"/>
              <w:rPr>
                <w:rFonts w:ascii="Arial Narrow" w:hAnsi="Arial Narrow"/>
                <w:color w:val="000000"/>
                <w:sz w:val="22"/>
                <w:szCs w:val="22"/>
                <w:lang w:eastAsia="en-AU"/>
              </w:rPr>
            </w:pPr>
            <w:r w:rsidRPr="0063268B">
              <w:rPr>
                <w:rFonts w:ascii="Arial Narrow" w:hAnsi="Arial Narrow"/>
                <w:color w:val="000000"/>
                <w:sz w:val="22"/>
                <w:szCs w:val="22"/>
                <w:lang w:eastAsia="en-AU"/>
              </w:rPr>
              <w:t>$2,586,835</w:t>
            </w:r>
          </w:p>
        </w:tc>
      </w:tr>
      <w:tr w:rsidR="0063268B" w:rsidRPr="0063268B" w14:paraId="11B28DF4" w14:textId="77777777" w:rsidTr="00DC3BEB">
        <w:trPr>
          <w:trHeight w:val="600"/>
        </w:trPr>
        <w:tc>
          <w:tcPr>
            <w:tcW w:w="1611" w:type="pct"/>
            <w:tcBorders>
              <w:top w:val="single" w:sz="8" w:space="0" w:color="FFFFFF"/>
              <w:left w:val="single" w:sz="8" w:space="0" w:color="auto"/>
              <w:bottom w:val="single" w:sz="8" w:space="0" w:color="FFFFFF"/>
              <w:right w:val="thinThickSmallGap" w:sz="24" w:space="0" w:color="auto"/>
            </w:tcBorders>
            <w:shd w:val="clear" w:color="000000" w:fill="4BACC6"/>
            <w:noWrap/>
            <w:vAlign w:val="center"/>
            <w:hideMark/>
          </w:tcPr>
          <w:p w14:paraId="43857F13" w14:textId="77777777" w:rsidR="0063268B" w:rsidRPr="002F0DCB" w:rsidRDefault="0063268B" w:rsidP="0063268B">
            <w:pPr>
              <w:spacing w:after="0"/>
              <w:jc w:val="center"/>
              <w:rPr>
                <w:rFonts w:ascii="Arial Narrow" w:hAnsi="Arial Narrow"/>
                <w:b/>
                <w:color w:val="FFFFFF"/>
                <w:sz w:val="22"/>
                <w:szCs w:val="22"/>
                <w:lang w:eastAsia="en-AU"/>
              </w:rPr>
            </w:pPr>
            <w:r w:rsidRPr="002F0DCB">
              <w:rPr>
                <w:rFonts w:ascii="Arial Narrow" w:hAnsi="Arial Narrow"/>
                <w:b/>
                <w:color w:val="FFFFFF"/>
                <w:sz w:val="22"/>
                <w:szCs w:val="22"/>
                <w:lang w:eastAsia="en-AU"/>
              </w:rPr>
              <w:t>Lake Coogee</w:t>
            </w:r>
          </w:p>
        </w:tc>
        <w:tc>
          <w:tcPr>
            <w:tcW w:w="1898" w:type="pct"/>
            <w:tcBorders>
              <w:top w:val="nil"/>
              <w:left w:val="thinThickSmallGap" w:sz="24" w:space="0" w:color="auto"/>
              <w:bottom w:val="single" w:sz="8" w:space="0" w:color="FFFFFF"/>
              <w:right w:val="single" w:sz="8" w:space="0" w:color="FFFFFF"/>
            </w:tcBorders>
            <w:shd w:val="clear" w:color="000000" w:fill="DAEEF3"/>
            <w:noWrap/>
            <w:vAlign w:val="center"/>
            <w:hideMark/>
          </w:tcPr>
          <w:p w14:paraId="7368CFBF" w14:textId="77777777" w:rsidR="0063268B" w:rsidRPr="0063268B" w:rsidRDefault="0063268B" w:rsidP="0063268B">
            <w:pPr>
              <w:spacing w:after="0"/>
              <w:jc w:val="center"/>
              <w:rPr>
                <w:rFonts w:ascii="Arial Narrow" w:hAnsi="Arial Narrow"/>
                <w:color w:val="000000"/>
                <w:sz w:val="22"/>
                <w:szCs w:val="22"/>
                <w:lang w:eastAsia="en-AU"/>
              </w:rPr>
            </w:pPr>
            <w:r w:rsidRPr="0063268B">
              <w:rPr>
                <w:rFonts w:ascii="Arial Narrow" w:hAnsi="Arial Narrow"/>
                <w:color w:val="000000"/>
                <w:sz w:val="22"/>
                <w:szCs w:val="22"/>
                <w:lang w:eastAsia="en-AU"/>
              </w:rPr>
              <w:t>45,772</w:t>
            </w:r>
          </w:p>
        </w:tc>
        <w:tc>
          <w:tcPr>
            <w:tcW w:w="1491" w:type="pct"/>
            <w:tcBorders>
              <w:top w:val="nil"/>
              <w:left w:val="nil"/>
              <w:bottom w:val="single" w:sz="8" w:space="0" w:color="FFFFFF"/>
              <w:right w:val="single" w:sz="8" w:space="0" w:color="auto"/>
            </w:tcBorders>
            <w:shd w:val="clear" w:color="000000" w:fill="DAEEF3"/>
            <w:noWrap/>
            <w:vAlign w:val="center"/>
            <w:hideMark/>
          </w:tcPr>
          <w:p w14:paraId="16F6B60B" w14:textId="77777777" w:rsidR="0063268B" w:rsidRPr="0063268B" w:rsidRDefault="0063268B" w:rsidP="0063268B">
            <w:pPr>
              <w:spacing w:after="0"/>
              <w:jc w:val="center"/>
              <w:rPr>
                <w:rFonts w:ascii="Arial Narrow" w:hAnsi="Arial Narrow"/>
                <w:color w:val="000000"/>
                <w:sz w:val="22"/>
                <w:szCs w:val="22"/>
                <w:lang w:eastAsia="en-AU"/>
              </w:rPr>
            </w:pPr>
            <w:r w:rsidRPr="0063268B">
              <w:rPr>
                <w:rFonts w:ascii="Arial Narrow" w:hAnsi="Arial Narrow"/>
                <w:color w:val="000000"/>
                <w:sz w:val="22"/>
                <w:szCs w:val="22"/>
                <w:lang w:eastAsia="en-AU"/>
              </w:rPr>
              <w:t>$2,742,529</w:t>
            </w:r>
          </w:p>
        </w:tc>
      </w:tr>
      <w:tr w:rsidR="0063268B" w:rsidRPr="0063268B" w14:paraId="2935EA2F" w14:textId="77777777" w:rsidTr="00DC3BEB">
        <w:trPr>
          <w:trHeight w:val="600"/>
        </w:trPr>
        <w:tc>
          <w:tcPr>
            <w:tcW w:w="1611" w:type="pct"/>
            <w:tcBorders>
              <w:top w:val="single" w:sz="8" w:space="0" w:color="FFFFFF"/>
              <w:left w:val="single" w:sz="8" w:space="0" w:color="auto"/>
              <w:bottom w:val="single" w:sz="8" w:space="0" w:color="FFFFFF"/>
              <w:right w:val="thinThickSmallGap" w:sz="24" w:space="0" w:color="auto"/>
            </w:tcBorders>
            <w:shd w:val="clear" w:color="000000" w:fill="4BACC6"/>
            <w:noWrap/>
            <w:vAlign w:val="center"/>
            <w:hideMark/>
          </w:tcPr>
          <w:p w14:paraId="09FC87D6" w14:textId="77777777" w:rsidR="0063268B" w:rsidRPr="002F0DCB" w:rsidRDefault="0063268B" w:rsidP="0063268B">
            <w:pPr>
              <w:spacing w:after="0"/>
              <w:jc w:val="center"/>
              <w:rPr>
                <w:rFonts w:ascii="Arial Narrow" w:hAnsi="Arial Narrow"/>
                <w:b/>
                <w:color w:val="FFFFFF"/>
                <w:sz w:val="22"/>
                <w:szCs w:val="22"/>
                <w:lang w:eastAsia="en-AU"/>
              </w:rPr>
            </w:pPr>
            <w:r w:rsidRPr="002F0DCB">
              <w:rPr>
                <w:rFonts w:ascii="Arial Narrow" w:hAnsi="Arial Narrow"/>
                <w:b/>
                <w:color w:val="FFFFFF"/>
                <w:sz w:val="22"/>
                <w:szCs w:val="22"/>
                <w:lang w:eastAsia="en-AU"/>
              </w:rPr>
              <w:t>Leeming</w:t>
            </w:r>
          </w:p>
        </w:tc>
        <w:tc>
          <w:tcPr>
            <w:tcW w:w="1898" w:type="pct"/>
            <w:tcBorders>
              <w:top w:val="nil"/>
              <w:left w:val="thinThickSmallGap" w:sz="24" w:space="0" w:color="auto"/>
              <w:bottom w:val="single" w:sz="8" w:space="0" w:color="FFFFFF"/>
              <w:right w:val="single" w:sz="8" w:space="0" w:color="FFFFFF"/>
            </w:tcBorders>
            <w:shd w:val="clear" w:color="000000" w:fill="A5D5E2"/>
            <w:noWrap/>
            <w:vAlign w:val="center"/>
            <w:hideMark/>
          </w:tcPr>
          <w:p w14:paraId="37F3C714" w14:textId="77777777" w:rsidR="0063268B" w:rsidRPr="0063268B" w:rsidRDefault="0063268B" w:rsidP="0063268B">
            <w:pPr>
              <w:spacing w:after="0"/>
              <w:jc w:val="center"/>
              <w:rPr>
                <w:rFonts w:ascii="Arial Narrow" w:hAnsi="Arial Narrow"/>
                <w:color w:val="000000"/>
                <w:sz w:val="22"/>
                <w:szCs w:val="22"/>
                <w:lang w:eastAsia="en-AU"/>
              </w:rPr>
            </w:pPr>
            <w:r w:rsidRPr="0063268B">
              <w:rPr>
                <w:rFonts w:ascii="Arial Narrow" w:hAnsi="Arial Narrow"/>
                <w:color w:val="000000"/>
                <w:sz w:val="22"/>
                <w:szCs w:val="22"/>
                <w:lang w:eastAsia="en-AU"/>
              </w:rPr>
              <w:t>9,002</w:t>
            </w:r>
          </w:p>
        </w:tc>
        <w:tc>
          <w:tcPr>
            <w:tcW w:w="1491" w:type="pct"/>
            <w:tcBorders>
              <w:top w:val="nil"/>
              <w:left w:val="nil"/>
              <w:bottom w:val="single" w:sz="8" w:space="0" w:color="FFFFFF"/>
              <w:right w:val="single" w:sz="8" w:space="0" w:color="auto"/>
            </w:tcBorders>
            <w:shd w:val="clear" w:color="000000" w:fill="A5D5E2"/>
            <w:noWrap/>
            <w:vAlign w:val="center"/>
            <w:hideMark/>
          </w:tcPr>
          <w:p w14:paraId="1E2915CC" w14:textId="77777777" w:rsidR="0063268B" w:rsidRPr="0063268B" w:rsidRDefault="0063268B" w:rsidP="0063268B">
            <w:pPr>
              <w:spacing w:after="0"/>
              <w:jc w:val="center"/>
              <w:rPr>
                <w:rFonts w:ascii="Arial Narrow" w:hAnsi="Arial Narrow"/>
                <w:color w:val="000000"/>
                <w:sz w:val="22"/>
                <w:szCs w:val="22"/>
                <w:lang w:eastAsia="en-AU"/>
              </w:rPr>
            </w:pPr>
            <w:r w:rsidRPr="0063268B">
              <w:rPr>
                <w:rFonts w:ascii="Arial Narrow" w:hAnsi="Arial Narrow"/>
                <w:color w:val="000000"/>
                <w:sz w:val="22"/>
                <w:szCs w:val="22"/>
                <w:lang w:eastAsia="en-AU"/>
              </w:rPr>
              <w:t>$423,254</w:t>
            </w:r>
          </w:p>
        </w:tc>
      </w:tr>
      <w:tr w:rsidR="0063268B" w:rsidRPr="0063268B" w14:paraId="61044ADE" w14:textId="77777777" w:rsidTr="00DC3BEB">
        <w:trPr>
          <w:trHeight w:val="600"/>
        </w:trPr>
        <w:tc>
          <w:tcPr>
            <w:tcW w:w="1611" w:type="pct"/>
            <w:tcBorders>
              <w:top w:val="single" w:sz="8" w:space="0" w:color="FFFFFF"/>
              <w:left w:val="single" w:sz="8" w:space="0" w:color="auto"/>
              <w:bottom w:val="single" w:sz="8" w:space="0" w:color="FFFFFF"/>
              <w:right w:val="thinThickSmallGap" w:sz="24" w:space="0" w:color="auto"/>
            </w:tcBorders>
            <w:shd w:val="clear" w:color="000000" w:fill="4BACC6"/>
            <w:noWrap/>
            <w:vAlign w:val="center"/>
            <w:hideMark/>
          </w:tcPr>
          <w:p w14:paraId="1465D3F6" w14:textId="77777777" w:rsidR="0063268B" w:rsidRPr="002F0DCB" w:rsidRDefault="0063268B" w:rsidP="0063268B">
            <w:pPr>
              <w:spacing w:after="0"/>
              <w:jc w:val="center"/>
              <w:rPr>
                <w:rFonts w:ascii="Arial Narrow" w:hAnsi="Arial Narrow"/>
                <w:b/>
                <w:color w:val="FFFFFF"/>
                <w:sz w:val="22"/>
                <w:szCs w:val="22"/>
                <w:lang w:eastAsia="en-AU"/>
              </w:rPr>
            </w:pPr>
            <w:r w:rsidRPr="002F0DCB">
              <w:rPr>
                <w:rFonts w:ascii="Arial Narrow" w:hAnsi="Arial Narrow"/>
                <w:b/>
                <w:color w:val="FFFFFF"/>
                <w:sz w:val="22"/>
                <w:szCs w:val="22"/>
                <w:lang w:eastAsia="en-AU"/>
              </w:rPr>
              <w:t>Munster</w:t>
            </w:r>
          </w:p>
        </w:tc>
        <w:tc>
          <w:tcPr>
            <w:tcW w:w="1898" w:type="pct"/>
            <w:tcBorders>
              <w:top w:val="nil"/>
              <w:left w:val="thinThickSmallGap" w:sz="24" w:space="0" w:color="auto"/>
              <w:bottom w:val="single" w:sz="8" w:space="0" w:color="FFFFFF"/>
              <w:right w:val="single" w:sz="8" w:space="0" w:color="FFFFFF"/>
            </w:tcBorders>
            <w:shd w:val="clear" w:color="000000" w:fill="DAEEF3"/>
            <w:noWrap/>
            <w:vAlign w:val="center"/>
            <w:hideMark/>
          </w:tcPr>
          <w:p w14:paraId="21813167" w14:textId="77777777" w:rsidR="0063268B" w:rsidRPr="0063268B" w:rsidRDefault="0063268B" w:rsidP="0063268B">
            <w:pPr>
              <w:spacing w:after="0"/>
              <w:jc w:val="center"/>
              <w:rPr>
                <w:rFonts w:ascii="Arial Narrow" w:hAnsi="Arial Narrow"/>
                <w:color w:val="000000"/>
                <w:sz w:val="22"/>
                <w:szCs w:val="22"/>
                <w:lang w:eastAsia="en-AU"/>
              </w:rPr>
            </w:pPr>
            <w:r w:rsidRPr="0063268B">
              <w:rPr>
                <w:rFonts w:ascii="Arial Narrow" w:hAnsi="Arial Narrow"/>
                <w:color w:val="000000"/>
                <w:sz w:val="22"/>
                <w:szCs w:val="22"/>
                <w:lang w:eastAsia="en-AU"/>
              </w:rPr>
              <w:t>772</w:t>
            </w:r>
          </w:p>
        </w:tc>
        <w:tc>
          <w:tcPr>
            <w:tcW w:w="1491" w:type="pct"/>
            <w:tcBorders>
              <w:top w:val="nil"/>
              <w:left w:val="nil"/>
              <w:bottom w:val="single" w:sz="8" w:space="0" w:color="FFFFFF"/>
              <w:right w:val="single" w:sz="8" w:space="0" w:color="auto"/>
            </w:tcBorders>
            <w:shd w:val="clear" w:color="000000" w:fill="DAEEF3"/>
            <w:noWrap/>
            <w:vAlign w:val="center"/>
            <w:hideMark/>
          </w:tcPr>
          <w:p w14:paraId="7450F642" w14:textId="77777777" w:rsidR="0063268B" w:rsidRPr="0063268B" w:rsidRDefault="0063268B" w:rsidP="0063268B">
            <w:pPr>
              <w:spacing w:after="0"/>
              <w:jc w:val="center"/>
              <w:rPr>
                <w:rFonts w:ascii="Arial Narrow" w:hAnsi="Arial Narrow"/>
                <w:color w:val="000000"/>
                <w:sz w:val="22"/>
                <w:szCs w:val="22"/>
                <w:lang w:eastAsia="en-AU"/>
              </w:rPr>
            </w:pPr>
            <w:r w:rsidRPr="0063268B">
              <w:rPr>
                <w:rFonts w:ascii="Arial Narrow" w:hAnsi="Arial Narrow"/>
                <w:color w:val="000000"/>
                <w:sz w:val="22"/>
                <w:szCs w:val="22"/>
                <w:lang w:eastAsia="en-AU"/>
              </w:rPr>
              <w:t>$50,196</w:t>
            </w:r>
          </w:p>
        </w:tc>
      </w:tr>
      <w:tr w:rsidR="0063268B" w:rsidRPr="0063268B" w14:paraId="3C627F00" w14:textId="77777777" w:rsidTr="00DC3BEB">
        <w:trPr>
          <w:trHeight w:val="600"/>
        </w:trPr>
        <w:tc>
          <w:tcPr>
            <w:tcW w:w="1611" w:type="pct"/>
            <w:tcBorders>
              <w:top w:val="single" w:sz="8" w:space="0" w:color="FFFFFF"/>
              <w:left w:val="single" w:sz="8" w:space="0" w:color="auto"/>
              <w:bottom w:val="single" w:sz="8" w:space="0" w:color="FFFFFF"/>
              <w:right w:val="thinThickSmallGap" w:sz="24" w:space="0" w:color="auto"/>
            </w:tcBorders>
            <w:shd w:val="clear" w:color="000000" w:fill="4BACC6"/>
            <w:noWrap/>
            <w:vAlign w:val="center"/>
            <w:hideMark/>
          </w:tcPr>
          <w:p w14:paraId="7CB92174" w14:textId="77777777" w:rsidR="0063268B" w:rsidRPr="002F0DCB" w:rsidRDefault="0063268B" w:rsidP="0063268B">
            <w:pPr>
              <w:spacing w:after="0"/>
              <w:jc w:val="center"/>
              <w:rPr>
                <w:rFonts w:ascii="Arial Narrow" w:hAnsi="Arial Narrow"/>
                <w:b/>
                <w:color w:val="FFFFFF"/>
                <w:sz w:val="22"/>
                <w:szCs w:val="22"/>
                <w:lang w:eastAsia="en-AU"/>
              </w:rPr>
            </w:pPr>
            <w:r w:rsidRPr="002F0DCB">
              <w:rPr>
                <w:rFonts w:ascii="Arial Narrow" w:hAnsi="Arial Narrow"/>
                <w:b/>
                <w:color w:val="FFFFFF"/>
                <w:sz w:val="22"/>
                <w:szCs w:val="22"/>
                <w:lang w:eastAsia="en-AU"/>
              </w:rPr>
              <w:t>North Coogee</w:t>
            </w:r>
          </w:p>
        </w:tc>
        <w:tc>
          <w:tcPr>
            <w:tcW w:w="1898" w:type="pct"/>
            <w:tcBorders>
              <w:top w:val="nil"/>
              <w:left w:val="thinThickSmallGap" w:sz="24" w:space="0" w:color="auto"/>
              <w:bottom w:val="single" w:sz="8" w:space="0" w:color="FFFFFF"/>
              <w:right w:val="single" w:sz="8" w:space="0" w:color="FFFFFF"/>
            </w:tcBorders>
            <w:shd w:val="clear" w:color="000000" w:fill="A5D5E2"/>
            <w:noWrap/>
            <w:vAlign w:val="center"/>
            <w:hideMark/>
          </w:tcPr>
          <w:p w14:paraId="6545542D" w14:textId="77777777" w:rsidR="0063268B" w:rsidRPr="0063268B" w:rsidRDefault="0063268B" w:rsidP="0063268B">
            <w:pPr>
              <w:spacing w:after="0"/>
              <w:jc w:val="center"/>
              <w:rPr>
                <w:rFonts w:ascii="Arial Narrow" w:hAnsi="Arial Narrow"/>
                <w:color w:val="000000"/>
                <w:sz w:val="22"/>
                <w:szCs w:val="22"/>
                <w:lang w:eastAsia="en-AU"/>
              </w:rPr>
            </w:pPr>
            <w:r w:rsidRPr="0063268B">
              <w:rPr>
                <w:rFonts w:ascii="Arial Narrow" w:hAnsi="Arial Narrow"/>
                <w:color w:val="000000"/>
                <w:sz w:val="22"/>
                <w:szCs w:val="22"/>
                <w:lang w:eastAsia="en-AU"/>
              </w:rPr>
              <w:t>73,830</w:t>
            </w:r>
          </w:p>
        </w:tc>
        <w:tc>
          <w:tcPr>
            <w:tcW w:w="1491" w:type="pct"/>
            <w:tcBorders>
              <w:top w:val="nil"/>
              <w:left w:val="nil"/>
              <w:bottom w:val="single" w:sz="8" w:space="0" w:color="FFFFFF"/>
              <w:right w:val="single" w:sz="8" w:space="0" w:color="auto"/>
            </w:tcBorders>
            <w:shd w:val="clear" w:color="000000" w:fill="A5D5E2"/>
            <w:noWrap/>
            <w:vAlign w:val="center"/>
            <w:hideMark/>
          </w:tcPr>
          <w:p w14:paraId="2FBB3810" w14:textId="77777777" w:rsidR="0063268B" w:rsidRPr="0063268B" w:rsidRDefault="0063268B" w:rsidP="0063268B">
            <w:pPr>
              <w:spacing w:after="0"/>
              <w:jc w:val="center"/>
              <w:rPr>
                <w:rFonts w:ascii="Arial Narrow" w:hAnsi="Arial Narrow"/>
                <w:color w:val="000000"/>
                <w:sz w:val="22"/>
                <w:szCs w:val="22"/>
                <w:lang w:eastAsia="en-AU"/>
              </w:rPr>
            </w:pPr>
            <w:r w:rsidRPr="0063268B">
              <w:rPr>
                <w:rFonts w:ascii="Arial Narrow" w:hAnsi="Arial Narrow"/>
                <w:color w:val="000000"/>
                <w:sz w:val="22"/>
                <w:szCs w:val="22"/>
                <w:lang w:eastAsia="en-AU"/>
              </w:rPr>
              <w:t>$4,488,713</w:t>
            </w:r>
          </w:p>
        </w:tc>
      </w:tr>
      <w:tr w:rsidR="0063268B" w:rsidRPr="0063268B" w14:paraId="038186A4" w14:textId="77777777" w:rsidTr="00DC3BEB">
        <w:trPr>
          <w:trHeight w:val="600"/>
        </w:trPr>
        <w:tc>
          <w:tcPr>
            <w:tcW w:w="1611" w:type="pct"/>
            <w:tcBorders>
              <w:top w:val="single" w:sz="8" w:space="0" w:color="FFFFFF"/>
              <w:left w:val="single" w:sz="8" w:space="0" w:color="auto"/>
              <w:bottom w:val="single" w:sz="8" w:space="0" w:color="FFFFFF"/>
              <w:right w:val="thinThickSmallGap" w:sz="24" w:space="0" w:color="auto"/>
            </w:tcBorders>
            <w:shd w:val="clear" w:color="000000" w:fill="4BACC6"/>
            <w:noWrap/>
            <w:vAlign w:val="center"/>
            <w:hideMark/>
          </w:tcPr>
          <w:p w14:paraId="29AEFDE4" w14:textId="77777777" w:rsidR="0063268B" w:rsidRPr="002F0DCB" w:rsidRDefault="0063268B" w:rsidP="0063268B">
            <w:pPr>
              <w:spacing w:after="0"/>
              <w:jc w:val="center"/>
              <w:rPr>
                <w:rFonts w:ascii="Arial Narrow" w:hAnsi="Arial Narrow"/>
                <w:b/>
                <w:color w:val="FFFFFF"/>
                <w:sz w:val="22"/>
                <w:szCs w:val="22"/>
                <w:lang w:eastAsia="en-AU"/>
              </w:rPr>
            </w:pPr>
            <w:r w:rsidRPr="002F0DCB">
              <w:rPr>
                <w:rFonts w:ascii="Arial Narrow" w:hAnsi="Arial Narrow"/>
                <w:b/>
                <w:color w:val="FFFFFF"/>
                <w:sz w:val="22"/>
                <w:szCs w:val="22"/>
                <w:lang w:eastAsia="en-AU"/>
              </w:rPr>
              <w:t>North Lake</w:t>
            </w:r>
          </w:p>
        </w:tc>
        <w:tc>
          <w:tcPr>
            <w:tcW w:w="1898" w:type="pct"/>
            <w:tcBorders>
              <w:top w:val="nil"/>
              <w:left w:val="thinThickSmallGap" w:sz="24" w:space="0" w:color="auto"/>
              <w:bottom w:val="single" w:sz="8" w:space="0" w:color="FFFFFF"/>
              <w:right w:val="single" w:sz="8" w:space="0" w:color="FFFFFF"/>
            </w:tcBorders>
            <w:shd w:val="clear" w:color="000000" w:fill="DAEEF3"/>
            <w:noWrap/>
            <w:vAlign w:val="center"/>
            <w:hideMark/>
          </w:tcPr>
          <w:p w14:paraId="394ED3F8" w14:textId="77777777" w:rsidR="0063268B" w:rsidRPr="0063268B" w:rsidRDefault="0063268B" w:rsidP="0063268B">
            <w:pPr>
              <w:spacing w:after="0"/>
              <w:jc w:val="center"/>
              <w:rPr>
                <w:rFonts w:ascii="Arial Narrow" w:hAnsi="Arial Narrow"/>
                <w:color w:val="000000"/>
                <w:sz w:val="22"/>
                <w:szCs w:val="22"/>
                <w:lang w:eastAsia="en-AU"/>
              </w:rPr>
            </w:pPr>
            <w:r w:rsidRPr="0063268B">
              <w:rPr>
                <w:rFonts w:ascii="Arial Narrow" w:hAnsi="Arial Narrow"/>
                <w:color w:val="000000"/>
                <w:sz w:val="22"/>
                <w:szCs w:val="22"/>
                <w:lang w:eastAsia="en-AU"/>
              </w:rPr>
              <w:t>22,854</w:t>
            </w:r>
          </w:p>
        </w:tc>
        <w:tc>
          <w:tcPr>
            <w:tcW w:w="1491" w:type="pct"/>
            <w:tcBorders>
              <w:top w:val="nil"/>
              <w:left w:val="nil"/>
              <w:bottom w:val="single" w:sz="8" w:space="0" w:color="FFFFFF"/>
              <w:right w:val="single" w:sz="8" w:space="0" w:color="auto"/>
            </w:tcBorders>
            <w:shd w:val="clear" w:color="000000" w:fill="DAEEF3"/>
            <w:noWrap/>
            <w:vAlign w:val="center"/>
            <w:hideMark/>
          </w:tcPr>
          <w:p w14:paraId="20269727" w14:textId="77777777" w:rsidR="0063268B" w:rsidRPr="0063268B" w:rsidRDefault="0063268B" w:rsidP="0063268B">
            <w:pPr>
              <w:spacing w:after="0"/>
              <w:jc w:val="center"/>
              <w:rPr>
                <w:rFonts w:ascii="Arial Narrow" w:hAnsi="Arial Narrow"/>
                <w:color w:val="000000"/>
                <w:sz w:val="22"/>
                <w:szCs w:val="22"/>
                <w:lang w:eastAsia="en-AU"/>
              </w:rPr>
            </w:pPr>
            <w:r w:rsidRPr="0063268B">
              <w:rPr>
                <w:rFonts w:ascii="Arial Narrow" w:hAnsi="Arial Narrow"/>
                <w:color w:val="000000"/>
                <w:sz w:val="22"/>
                <w:szCs w:val="22"/>
                <w:lang w:eastAsia="en-AU"/>
              </w:rPr>
              <w:t>$1,404,089</w:t>
            </w:r>
          </w:p>
        </w:tc>
      </w:tr>
      <w:tr w:rsidR="0063268B" w:rsidRPr="0063268B" w14:paraId="3AACB8F7" w14:textId="77777777" w:rsidTr="00DC3BEB">
        <w:trPr>
          <w:trHeight w:val="600"/>
        </w:trPr>
        <w:tc>
          <w:tcPr>
            <w:tcW w:w="1611" w:type="pct"/>
            <w:tcBorders>
              <w:top w:val="single" w:sz="8" w:space="0" w:color="FFFFFF"/>
              <w:left w:val="single" w:sz="8" w:space="0" w:color="auto"/>
              <w:bottom w:val="single" w:sz="8" w:space="0" w:color="FFFFFF"/>
              <w:right w:val="thinThickSmallGap" w:sz="24" w:space="0" w:color="auto"/>
            </w:tcBorders>
            <w:shd w:val="clear" w:color="000000" w:fill="4BACC6"/>
            <w:noWrap/>
            <w:vAlign w:val="center"/>
            <w:hideMark/>
          </w:tcPr>
          <w:p w14:paraId="1B170265" w14:textId="77777777" w:rsidR="0063268B" w:rsidRPr="002F0DCB" w:rsidRDefault="0063268B" w:rsidP="0063268B">
            <w:pPr>
              <w:spacing w:after="0"/>
              <w:jc w:val="center"/>
              <w:rPr>
                <w:rFonts w:ascii="Arial Narrow" w:hAnsi="Arial Narrow"/>
                <w:b/>
                <w:color w:val="FFFFFF"/>
                <w:sz w:val="22"/>
                <w:szCs w:val="22"/>
                <w:lang w:eastAsia="en-AU"/>
              </w:rPr>
            </w:pPr>
            <w:r w:rsidRPr="002F0DCB">
              <w:rPr>
                <w:rFonts w:ascii="Arial Narrow" w:hAnsi="Arial Narrow"/>
                <w:b/>
                <w:color w:val="FFFFFF"/>
                <w:sz w:val="22"/>
                <w:szCs w:val="22"/>
                <w:lang w:eastAsia="en-AU"/>
              </w:rPr>
              <w:t>South Lake</w:t>
            </w:r>
          </w:p>
        </w:tc>
        <w:tc>
          <w:tcPr>
            <w:tcW w:w="1898" w:type="pct"/>
            <w:tcBorders>
              <w:top w:val="nil"/>
              <w:left w:val="thinThickSmallGap" w:sz="24" w:space="0" w:color="auto"/>
              <w:bottom w:val="single" w:sz="8" w:space="0" w:color="FFFFFF"/>
              <w:right w:val="single" w:sz="8" w:space="0" w:color="FFFFFF"/>
            </w:tcBorders>
            <w:shd w:val="clear" w:color="000000" w:fill="A5D5E2"/>
            <w:noWrap/>
            <w:vAlign w:val="center"/>
            <w:hideMark/>
          </w:tcPr>
          <w:p w14:paraId="5CC394BD" w14:textId="77777777" w:rsidR="0063268B" w:rsidRPr="0063268B" w:rsidRDefault="0063268B" w:rsidP="0063268B">
            <w:pPr>
              <w:spacing w:after="0"/>
              <w:jc w:val="center"/>
              <w:rPr>
                <w:rFonts w:ascii="Arial Narrow" w:hAnsi="Arial Narrow"/>
                <w:color w:val="000000"/>
                <w:sz w:val="22"/>
                <w:szCs w:val="22"/>
                <w:lang w:eastAsia="en-AU"/>
              </w:rPr>
            </w:pPr>
            <w:r w:rsidRPr="0063268B">
              <w:rPr>
                <w:rFonts w:ascii="Arial Narrow" w:hAnsi="Arial Narrow"/>
                <w:color w:val="000000"/>
                <w:sz w:val="22"/>
                <w:szCs w:val="22"/>
                <w:lang w:eastAsia="en-AU"/>
              </w:rPr>
              <w:t>61,705</w:t>
            </w:r>
          </w:p>
        </w:tc>
        <w:tc>
          <w:tcPr>
            <w:tcW w:w="1491" w:type="pct"/>
            <w:tcBorders>
              <w:top w:val="nil"/>
              <w:left w:val="nil"/>
              <w:bottom w:val="single" w:sz="8" w:space="0" w:color="FFFFFF"/>
              <w:right w:val="single" w:sz="8" w:space="0" w:color="auto"/>
            </w:tcBorders>
            <w:shd w:val="clear" w:color="000000" w:fill="A5D5E2"/>
            <w:noWrap/>
            <w:vAlign w:val="center"/>
            <w:hideMark/>
          </w:tcPr>
          <w:p w14:paraId="562DEB67" w14:textId="77777777" w:rsidR="0063268B" w:rsidRPr="0063268B" w:rsidRDefault="0063268B" w:rsidP="0063268B">
            <w:pPr>
              <w:spacing w:after="0"/>
              <w:jc w:val="center"/>
              <w:rPr>
                <w:rFonts w:ascii="Arial Narrow" w:hAnsi="Arial Narrow"/>
                <w:color w:val="000000"/>
                <w:sz w:val="22"/>
                <w:szCs w:val="22"/>
                <w:lang w:eastAsia="en-AU"/>
              </w:rPr>
            </w:pPr>
            <w:r w:rsidRPr="0063268B">
              <w:rPr>
                <w:rFonts w:ascii="Arial Narrow" w:hAnsi="Arial Narrow"/>
                <w:color w:val="000000"/>
                <w:sz w:val="22"/>
                <w:szCs w:val="22"/>
                <w:lang w:eastAsia="en-AU"/>
              </w:rPr>
              <w:t>$3,767,330</w:t>
            </w:r>
          </w:p>
        </w:tc>
      </w:tr>
      <w:tr w:rsidR="0063268B" w:rsidRPr="0063268B" w14:paraId="1E57D5DE" w14:textId="77777777" w:rsidTr="00DC3BEB">
        <w:trPr>
          <w:trHeight w:val="600"/>
        </w:trPr>
        <w:tc>
          <w:tcPr>
            <w:tcW w:w="1611" w:type="pct"/>
            <w:tcBorders>
              <w:top w:val="single" w:sz="8" w:space="0" w:color="FFFFFF"/>
              <w:left w:val="single" w:sz="8" w:space="0" w:color="auto"/>
              <w:bottom w:val="single" w:sz="8" w:space="0" w:color="FFFFFF"/>
              <w:right w:val="thinThickSmallGap" w:sz="24" w:space="0" w:color="auto"/>
            </w:tcBorders>
            <w:shd w:val="clear" w:color="000000" w:fill="4BACC6"/>
            <w:noWrap/>
            <w:vAlign w:val="center"/>
            <w:hideMark/>
          </w:tcPr>
          <w:p w14:paraId="0F40C0D0" w14:textId="77777777" w:rsidR="0063268B" w:rsidRPr="002F0DCB" w:rsidRDefault="0063268B" w:rsidP="0063268B">
            <w:pPr>
              <w:spacing w:after="0"/>
              <w:jc w:val="center"/>
              <w:rPr>
                <w:rFonts w:ascii="Arial Narrow" w:hAnsi="Arial Narrow"/>
                <w:b/>
                <w:color w:val="FFFFFF"/>
                <w:sz w:val="22"/>
                <w:szCs w:val="22"/>
                <w:lang w:eastAsia="en-AU"/>
              </w:rPr>
            </w:pPr>
            <w:r w:rsidRPr="002F0DCB">
              <w:rPr>
                <w:rFonts w:ascii="Arial Narrow" w:hAnsi="Arial Narrow"/>
                <w:b/>
                <w:color w:val="FFFFFF"/>
                <w:sz w:val="22"/>
                <w:szCs w:val="22"/>
                <w:lang w:eastAsia="en-AU"/>
              </w:rPr>
              <w:t>Spearwood</w:t>
            </w:r>
          </w:p>
        </w:tc>
        <w:tc>
          <w:tcPr>
            <w:tcW w:w="1898" w:type="pct"/>
            <w:tcBorders>
              <w:top w:val="nil"/>
              <w:left w:val="thinThickSmallGap" w:sz="24" w:space="0" w:color="auto"/>
              <w:bottom w:val="single" w:sz="8" w:space="0" w:color="FFFFFF"/>
              <w:right w:val="single" w:sz="8" w:space="0" w:color="FFFFFF"/>
            </w:tcBorders>
            <w:shd w:val="clear" w:color="000000" w:fill="DAEEF3"/>
            <w:noWrap/>
            <w:vAlign w:val="center"/>
            <w:hideMark/>
          </w:tcPr>
          <w:p w14:paraId="4231A050" w14:textId="77777777" w:rsidR="0063268B" w:rsidRPr="0063268B" w:rsidRDefault="0063268B" w:rsidP="0063268B">
            <w:pPr>
              <w:spacing w:after="0"/>
              <w:jc w:val="center"/>
              <w:rPr>
                <w:rFonts w:ascii="Arial Narrow" w:hAnsi="Arial Narrow"/>
                <w:color w:val="000000"/>
                <w:sz w:val="22"/>
                <w:szCs w:val="22"/>
                <w:lang w:eastAsia="en-AU"/>
              </w:rPr>
            </w:pPr>
            <w:r w:rsidRPr="0063268B">
              <w:rPr>
                <w:rFonts w:ascii="Arial Narrow" w:hAnsi="Arial Narrow"/>
                <w:color w:val="000000"/>
                <w:sz w:val="22"/>
                <w:szCs w:val="22"/>
                <w:lang w:eastAsia="en-AU"/>
              </w:rPr>
              <w:t>115,383</w:t>
            </w:r>
          </w:p>
        </w:tc>
        <w:tc>
          <w:tcPr>
            <w:tcW w:w="1491" w:type="pct"/>
            <w:tcBorders>
              <w:top w:val="nil"/>
              <w:left w:val="nil"/>
              <w:bottom w:val="single" w:sz="8" w:space="0" w:color="FFFFFF"/>
              <w:right w:val="single" w:sz="8" w:space="0" w:color="auto"/>
            </w:tcBorders>
            <w:shd w:val="clear" w:color="000000" w:fill="DAEEF3"/>
            <w:noWrap/>
            <w:vAlign w:val="center"/>
            <w:hideMark/>
          </w:tcPr>
          <w:p w14:paraId="04DFF21C" w14:textId="77777777" w:rsidR="0063268B" w:rsidRPr="0063268B" w:rsidRDefault="0063268B" w:rsidP="0063268B">
            <w:pPr>
              <w:spacing w:after="0"/>
              <w:jc w:val="center"/>
              <w:rPr>
                <w:rFonts w:ascii="Arial Narrow" w:hAnsi="Arial Narrow"/>
                <w:color w:val="000000"/>
                <w:sz w:val="22"/>
                <w:szCs w:val="22"/>
                <w:lang w:eastAsia="en-AU"/>
              </w:rPr>
            </w:pPr>
            <w:r w:rsidRPr="0063268B">
              <w:rPr>
                <w:rFonts w:ascii="Arial Narrow" w:hAnsi="Arial Narrow"/>
                <w:color w:val="000000"/>
                <w:sz w:val="22"/>
                <w:szCs w:val="22"/>
                <w:lang w:eastAsia="en-AU"/>
              </w:rPr>
              <w:t>$7,184,374</w:t>
            </w:r>
          </w:p>
        </w:tc>
      </w:tr>
      <w:tr w:rsidR="0063268B" w:rsidRPr="0063268B" w14:paraId="387672D9" w14:textId="77777777" w:rsidTr="00DC3BEB">
        <w:trPr>
          <w:trHeight w:val="600"/>
        </w:trPr>
        <w:tc>
          <w:tcPr>
            <w:tcW w:w="1611" w:type="pct"/>
            <w:tcBorders>
              <w:top w:val="single" w:sz="8" w:space="0" w:color="FFFFFF"/>
              <w:left w:val="single" w:sz="8" w:space="0" w:color="auto"/>
              <w:bottom w:val="single" w:sz="8" w:space="0" w:color="FFFFFF"/>
              <w:right w:val="thinThickSmallGap" w:sz="24" w:space="0" w:color="auto"/>
            </w:tcBorders>
            <w:shd w:val="clear" w:color="000000" w:fill="4BACC6"/>
            <w:noWrap/>
            <w:vAlign w:val="center"/>
            <w:hideMark/>
          </w:tcPr>
          <w:p w14:paraId="2AB47A3E" w14:textId="77777777" w:rsidR="0063268B" w:rsidRPr="002F0DCB" w:rsidRDefault="0063268B" w:rsidP="0063268B">
            <w:pPr>
              <w:spacing w:after="0"/>
              <w:jc w:val="center"/>
              <w:rPr>
                <w:rFonts w:ascii="Arial Narrow" w:hAnsi="Arial Narrow"/>
                <w:b/>
                <w:color w:val="FFFFFF"/>
                <w:sz w:val="22"/>
                <w:szCs w:val="22"/>
                <w:lang w:eastAsia="en-AU"/>
              </w:rPr>
            </w:pPr>
            <w:r w:rsidRPr="002F0DCB">
              <w:rPr>
                <w:rFonts w:ascii="Arial Narrow" w:hAnsi="Arial Narrow"/>
                <w:b/>
                <w:color w:val="FFFFFF"/>
                <w:sz w:val="22"/>
                <w:szCs w:val="22"/>
                <w:lang w:eastAsia="en-AU"/>
              </w:rPr>
              <w:t>Success</w:t>
            </w:r>
          </w:p>
        </w:tc>
        <w:tc>
          <w:tcPr>
            <w:tcW w:w="1898" w:type="pct"/>
            <w:tcBorders>
              <w:top w:val="nil"/>
              <w:left w:val="thinThickSmallGap" w:sz="24" w:space="0" w:color="auto"/>
              <w:bottom w:val="single" w:sz="8" w:space="0" w:color="FFFFFF"/>
              <w:right w:val="single" w:sz="8" w:space="0" w:color="FFFFFF"/>
            </w:tcBorders>
            <w:shd w:val="clear" w:color="000000" w:fill="A5D5E2"/>
            <w:noWrap/>
            <w:vAlign w:val="center"/>
            <w:hideMark/>
          </w:tcPr>
          <w:p w14:paraId="68C27922" w14:textId="77777777" w:rsidR="0063268B" w:rsidRPr="0063268B" w:rsidRDefault="0063268B" w:rsidP="0063268B">
            <w:pPr>
              <w:spacing w:after="0"/>
              <w:jc w:val="center"/>
              <w:rPr>
                <w:rFonts w:ascii="Arial Narrow" w:hAnsi="Arial Narrow"/>
                <w:color w:val="000000"/>
                <w:sz w:val="22"/>
                <w:szCs w:val="22"/>
                <w:lang w:eastAsia="en-AU"/>
              </w:rPr>
            </w:pPr>
            <w:r w:rsidRPr="0063268B">
              <w:rPr>
                <w:rFonts w:ascii="Arial Narrow" w:hAnsi="Arial Narrow"/>
                <w:color w:val="000000"/>
                <w:sz w:val="22"/>
                <w:szCs w:val="22"/>
                <w:lang w:eastAsia="en-AU"/>
              </w:rPr>
              <w:t>130,218</w:t>
            </w:r>
          </w:p>
        </w:tc>
        <w:tc>
          <w:tcPr>
            <w:tcW w:w="1491" w:type="pct"/>
            <w:tcBorders>
              <w:top w:val="nil"/>
              <w:left w:val="nil"/>
              <w:bottom w:val="single" w:sz="8" w:space="0" w:color="FFFFFF"/>
              <w:right w:val="single" w:sz="8" w:space="0" w:color="auto"/>
            </w:tcBorders>
            <w:shd w:val="clear" w:color="000000" w:fill="A5D5E2"/>
            <w:noWrap/>
            <w:vAlign w:val="center"/>
            <w:hideMark/>
          </w:tcPr>
          <w:p w14:paraId="07ADFAAD" w14:textId="77777777" w:rsidR="0063268B" w:rsidRPr="0063268B" w:rsidRDefault="0063268B" w:rsidP="0063268B">
            <w:pPr>
              <w:spacing w:after="0"/>
              <w:jc w:val="center"/>
              <w:rPr>
                <w:rFonts w:ascii="Arial Narrow" w:hAnsi="Arial Narrow"/>
                <w:color w:val="000000"/>
                <w:sz w:val="22"/>
                <w:szCs w:val="22"/>
                <w:lang w:eastAsia="en-AU"/>
              </w:rPr>
            </w:pPr>
            <w:r w:rsidRPr="0063268B">
              <w:rPr>
                <w:rFonts w:ascii="Arial Narrow" w:hAnsi="Arial Narrow"/>
                <w:color w:val="000000"/>
                <w:sz w:val="22"/>
                <w:szCs w:val="22"/>
                <w:lang w:eastAsia="en-AU"/>
              </w:rPr>
              <w:t>$7,169,508</w:t>
            </w:r>
          </w:p>
        </w:tc>
      </w:tr>
      <w:tr w:rsidR="0063268B" w:rsidRPr="0063268B" w14:paraId="4B4CED0B" w14:textId="77777777" w:rsidTr="00DC3BEB">
        <w:trPr>
          <w:trHeight w:val="600"/>
        </w:trPr>
        <w:tc>
          <w:tcPr>
            <w:tcW w:w="1611" w:type="pct"/>
            <w:tcBorders>
              <w:top w:val="single" w:sz="8" w:space="0" w:color="FFFFFF"/>
              <w:left w:val="single" w:sz="8" w:space="0" w:color="auto"/>
              <w:bottom w:val="single" w:sz="8" w:space="0" w:color="FFFFFF"/>
              <w:right w:val="thinThickSmallGap" w:sz="24" w:space="0" w:color="auto"/>
            </w:tcBorders>
            <w:shd w:val="clear" w:color="000000" w:fill="4BACC6"/>
            <w:noWrap/>
            <w:vAlign w:val="center"/>
            <w:hideMark/>
          </w:tcPr>
          <w:p w14:paraId="3320CAEC" w14:textId="77777777" w:rsidR="0063268B" w:rsidRPr="002F0DCB" w:rsidRDefault="0063268B" w:rsidP="0063268B">
            <w:pPr>
              <w:spacing w:after="0"/>
              <w:jc w:val="center"/>
              <w:rPr>
                <w:rFonts w:ascii="Arial Narrow" w:hAnsi="Arial Narrow"/>
                <w:b/>
                <w:color w:val="FFFFFF"/>
                <w:sz w:val="22"/>
                <w:szCs w:val="22"/>
                <w:lang w:eastAsia="en-AU"/>
              </w:rPr>
            </w:pPr>
            <w:proofErr w:type="spellStart"/>
            <w:r w:rsidRPr="002F0DCB">
              <w:rPr>
                <w:rFonts w:ascii="Arial Narrow" w:hAnsi="Arial Narrow"/>
                <w:b/>
                <w:color w:val="FFFFFF"/>
                <w:sz w:val="22"/>
                <w:szCs w:val="22"/>
                <w:lang w:eastAsia="en-AU"/>
              </w:rPr>
              <w:t>Treeby</w:t>
            </w:r>
            <w:proofErr w:type="spellEnd"/>
          </w:p>
        </w:tc>
        <w:tc>
          <w:tcPr>
            <w:tcW w:w="1898" w:type="pct"/>
            <w:tcBorders>
              <w:top w:val="nil"/>
              <w:left w:val="thinThickSmallGap" w:sz="24" w:space="0" w:color="auto"/>
              <w:bottom w:val="single" w:sz="8" w:space="0" w:color="FFFFFF"/>
              <w:right w:val="single" w:sz="8" w:space="0" w:color="FFFFFF"/>
            </w:tcBorders>
            <w:shd w:val="clear" w:color="000000" w:fill="DAEEF3"/>
            <w:noWrap/>
            <w:vAlign w:val="center"/>
            <w:hideMark/>
          </w:tcPr>
          <w:p w14:paraId="0C157C48" w14:textId="77777777" w:rsidR="0063268B" w:rsidRPr="0063268B" w:rsidRDefault="0063268B" w:rsidP="0063268B">
            <w:pPr>
              <w:spacing w:after="0"/>
              <w:jc w:val="center"/>
              <w:rPr>
                <w:rFonts w:ascii="Arial Narrow" w:hAnsi="Arial Narrow"/>
                <w:color w:val="000000"/>
                <w:sz w:val="22"/>
                <w:szCs w:val="22"/>
                <w:lang w:eastAsia="en-AU"/>
              </w:rPr>
            </w:pPr>
            <w:r w:rsidRPr="0063268B">
              <w:rPr>
                <w:rFonts w:ascii="Arial Narrow" w:hAnsi="Arial Narrow"/>
                <w:color w:val="000000"/>
                <w:sz w:val="22"/>
                <w:szCs w:val="22"/>
                <w:lang w:eastAsia="en-AU"/>
              </w:rPr>
              <w:t>53,599</w:t>
            </w:r>
          </w:p>
        </w:tc>
        <w:tc>
          <w:tcPr>
            <w:tcW w:w="1491" w:type="pct"/>
            <w:tcBorders>
              <w:top w:val="nil"/>
              <w:left w:val="nil"/>
              <w:bottom w:val="single" w:sz="8" w:space="0" w:color="FFFFFF"/>
              <w:right w:val="single" w:sz="8" w:space="0" w:color="auto"/>
            </w:tcBorders>
            <w:shd w:val="clear" w:color="000000" w:fill="DAEEF3"/>
            <w:noWrap/>
            <w:vAlign w:val="center"/>
            <w:hideMark/>
          </w:tcPr>
          <w:p w14:paraId="2F4D80A4" w14:textId="77777777" w:rsidR="0063268B" w:rsidRPr="0063268B" w:rsidRDefault="0063268B" w:rsidP="0063268B">
            <w:pPr>
              <w:spacing w:after="0"/>
              <w:jc w:val="center"/>
              <w:rPr>
                <w:rFonts w:ascii="Arial Narrow" w:hAnsi="Arial Narrow"/>
                <w:color w:val="000000"/>
                <w:sz w:val="22"/>
                <w:szCs w:val="22"/>
                <w:lang w:eastAsia="en-AU"/>
              </w:rPr>
            </w:pPr>
            <w:r w:rsidRPr="0063268B">
              <w:rPr>
                <w:rFonts w:ascii="Arial Narrow" w:hAnsi="Arial Narrow"/>
                <w:color w:val="000000"/>
                <w:sz w:val="22"/>
                <w:szCs w:val="22"/>
                <w:lang w:eastAsia="en-AU"/>
              </w:rPr>
              <w:t>$3,483,631</w:t>
            </w:r>
          </w:p>
        </w:tc>
      </w:tr>
      <w:tr w:rsidR="0063268B" w:rsidRPr="0063268B" w14:paraId="5763FB35" w14:textId="77777777" w:rsidTr="00DC3BEB">
        <w:trPr>
          <w:trHeight w:val="600"/>
        </w:trPr>
        <w:tc>
          <w:tcPr>
            <w:tcW w:w="1611" w:type="pct"/>
            <w:tcBorders>
              <w:top w:val="single" w:sz="8" w:space="0" w:color="FFFFFF"/>
              <w:left w:val="single" w:sz="8" w:space="0" w:color="auto"/>
              <w:bottom w:val="single" w:sz="8" w:space="0" w:color="FFFFFF"/>
              <w:right w:val="thinThickSmallGap" w:sz="24" w:space="0" w:color="auto"/>
            </w:tcBorders>
            <w:shd w:val="clear" w:color="000000" w:fill="4BACC6"/>
            <w:noWrap/>
            <w:vAlign w:val="center"/>
            <w:hideMark/>
          </w:tcPr>
          <w:p w14:paraId="612E9430" w14:textId="77777777" w:rsidR="0063268B" w:rsidRPr="002F0DCB" w:rsidRDefault="0063268B" w:rsidP="0063268B">
            <w:pPr>
              <w:spacing w:after="0"/>
              <w:jc w:val="center"/>
              <w:rPr>
                <w:rFonts w:ascii="Arial Narrow" w:hAnsi="Arial Narrow"/>
                <w:b/>
                <w:color w:val="FFFFFF"/>
                <w:sz w:val="22"/>
                <w:szCs w:val="22"/>
                <w:lang w:eastAsia="en-AU"/>
              </w:rPr>
            </w:pPr>
            <w:r w:rsidRPr="002F0DCB">
              <w:rPr>
                <w:rFonts w:ascii="Arial Narrow" w:hAnsi="Arial Narrow"/>
                <w:b/>
                <w:color w:val="FFFFFF"/>
                <w:sz w:val="22"/>
                <w:szCs w:val="22"/>
                <w:lang w:eastAsia="en-AU"/>
              </w:rPr>
              <w:t>Wattleup</w:t>
            </w:r>
          </w:p>
        </w:tc>
        <w:tc>
          <w:tcPr>
            <w:tcW w:w="1898" w:type="pct"/>
            <w:tcBorders>
              <w:top w:val="nil"/>
              <w:left w:val="thinThickSmallGap" w:sz="24" w:space="0" w:color="auto"/>
              <w:bottom w:val="single" w:sz="8" w:space="0" w:color="FFFFFF"/>
              <w:right w:val="single" w:sz="8" w:space="0" w:color="FFFFFF"/>
            </w:tcBorders>
            <w:shd w:val="clear" w:color="000000" w:fill="A5D5E2"/>
            <w:noWrap/>
            <w:vAlign w:val="center"/>
            <w:hideMark/>
          </w:tcPr>
          <w:p w14:paraId="52F7E36E" w14:textId="77777777" w:rsidR="0063268B" w:rsidRPr="0063268B" w:rsidRDefault="0063268B" w:rsidP="0063268B">
            <w:pPr>
              <w:spacing w:after="0"/>
              <w:jc w:val="center"/>
              <w:rPr>
                <w:rFonts w:ascii="Arial Narrow" w:hAnsi="Arial Narrow"/>
                <w:color w:val="000000"/>
                <w:sz w:val="22"/>
                <w:szCs w:val="22"/>
                <w:lang w:eastAsia="en-AU"/>
              </w:rPr>
            </w:pPr>
            <w:r w:rsidRPr="0063268B">
              <w:rPr>
                <w:rFonts w:ascii="Arial Narrow" w:hAnsi="Arial Narrow"/>
                <w:color w:val="000000"/>
                <w:sz w:val="22"/>
                <w:szCs w:val="22"/>
                <w:lang w:eastAsia="en-AU"/>
              </w:rPr>
              <w:t>8,709</w:t>
            </w:r>
          </w:p>
        </w:tc>
        <w:tc>
          <w:tcPr>
            <w:tcW w:w="1491" w:type="pct"/>
            <w:tcBorders>
              <w:top w:val="nil"/>
              <w:left w:val="nil"/>
              <w:bottom w:val="single" w:sz="8" w:space="0" w:color="FFFFFF"/>
              <w:right w:val="single" w:sz="8" w:space="0" w:color="auto"/>
            </w:tcBorders>
            <w:shd w:val="clear" w:color="000000" w:fill="A5D5E2"/>
            <w:noWrap/>
            <w:vAlign w:val="center"/>
            <w:hideMark/>
          </w:tcPr>
          <w:p w14:paraId="0ADCE5AE" w14:textId="77777777" w:rsidR="0063268B" w:rsidRPr="0063268B" w:rsidRDefault="0063268B" w:rsidP="0063268B">
            <w:pPr>
              <w:spacing w:after="0"/>
              <w:jc w:val="center"/>
              <w:rPr>
                <w:rFonts w:ascii="Arial Narrow" w:hAnsi="Arial Narrow"/>
                <w:color w:val="000000"/>
                <w:sz w:val="22"/>
                <w:szCs w:val="22"/>
                <w:lang w:eastAsia="en-AU"/>
              </w:rPr>
            </w:pPr>
            <w:r w:rsidRPr="0063268B">
              <w:rPr>
                <w:rFonts w:ascii="Arial Narrow" w:hAnsi="Arial Narrow"/>
                <w:color w:val="000000"/>
                <w:sz w:val="22"/>
                <w:szCs w:val="22"/>
                <w:lang w:eastAsia="en-AU"/>
              </w:rPr>
              <w:t>$566,080</w:t>
            </w:r>
          </w:p>
        </w:tc>
      </w:tr>
      <w:tr w:rsidR="0063268B" w:rsidRPr="0063268B" w14:paraId="3720DFBB" w14:textId="77777777" w:rsidTr="00DC3BEB">
        <w:trPr>
          <w:trHeight w:val="600"/>
        </w:trPr>
        <w:tc>
          <w:tcPr>
            <w:tcW w:w="1611" w:type="pct"/>
            <w:tcBorders>
              <w:top w:val="single" w:sz="8" w:space="0" w:color="FFFFFF"/>
              <w:left w:val="single" w:sz="8" w:space="0" w:color="auto"/>
              <w:bottom w:val="single" w:sz="8" w:space="0" w:color="auto"/>
              <w:right w:val="thinThickSmallGap" w:sz="24" w:space="0" w:color="auto"/>
            </w:tcBorders>
            <w:shd w:val="clear" w:color="000000" w:fill="4BACC6"/>
            <w:noWrap/>
            <w:vAlign w:val="center"/>
            <w:hideMark/>
          </w:tcPr>
          <w:p w14:paraId="31A90688" w14:textId="77777777" w:rsidR="0063268B" w:rsidRPr="002F0DCB" w:rsidRDefault="0063268B" w:rsidP="0063268B">
            <w:pPr>
              <w:spacing w:after="0"/>
              <w:jc w:val="center"/>
              <w:rPr>
                <w:rFonts w:ascii="Arial Narrow" w:hAnsi="Arial Narrow"/>
                <w:b/>
                <w:color w:val="FFFFFF"/>
                <w:sz w:val="22"/>
                <w:szCs w:val="22"/>
                <w:lang w:eastAsia="en-AU"/>
              </w:rPr>
            </w:pPr>
            <w:r w:rsidRPr="002F0DCB">
              <w:rPr>
                <w:rFonts w:ascii="Arial Narrow" w:hAnsi="Arial Narrow"/>
                <w:b/>
                <w:color w:val="FFFFFF"/>
                <w:sz w:val="22"/>
                <w:szCs w:val="22"/>
                <w:lang w:eastAsia="en-AU"/>
              </w:rPr>
              <w:t>Yangebup</w:t>
            </w:r>
          </w:p>
        </w:tc>
        <w:tc>
          <w:tcPr>
            <w:tcW w:w="1898" w:type="pct"/>
            <w:tcBorders>
              <w:top w:val="nil"/>
              <w:left w:val="thinThickSmallGap" w:sz="24" w:space="0" w:color="auto"/>
              <w:bottom w:val="single" w:sz="8" w:space="0" w:color="auto"/>
              <w:right w:val="single" w:sz="8" w:space="0" w:color="FFFFFF"/>
            </w:tcBorders>
            <w:shd w:val="clear" w:color="000000" w:fill="DAEEF3"/>
            <w:noWrap/>
            <w:vAlign w:val="center"/>
            <w:hideMark/>
          </w:tcPr>
          <w:p w14:paraId="3C6C66EC" w14:textId="77777777" w:rsidR="0063268B" w:rsidRPr="0063268B" w:rsidRDefault="0063268B" w:rsidP="0063268B">
            <w:pPr>
              <w:spacing w:after="0"/>
              <w:jc w:val="center"/>
              <w:rPr>
                <w:rFonts w:ascii="Arial Narrow" w:hAnsi="Arial Narrow"/>
                <w:color w:val="000000"/>
                <w:sz w:val="22"/>
                <w:szCs w:val="22"/>
                <w:lang w:eastAsia="en-AU"/>
              </w:rPr>
            </w:pPr>
            <w:r w:rsidRPr="0063268B">
              <w:rPr>
                <w:rFonts w:ascii="Arial Narrow" w:hAnsi="Arial Narrow"/>
                <w:color w:val="000000"/>
                <w:sz w:val="22"/>
                <w:szCs w:val="22"/>
                <w:lang w:eastAsia="en-AU"/>
              </w:rPr>
              <w:t>86,724</w:t>
            </w:r>
          </w:p>
        </w:tc>
        <w:tc>
          <w:tcPr>
            <w:tcW w:w="1491" w:type="pct"/>
            <w:tcBorders>
              <w:top w:val="nil"/>
              <w:left w:val="nil"/>
              <w:bottom w:val="single" w:sz="8" w:space="0" w:color="auto"/>
              <w:right w:val="single" w:sz="8" w:space="0" w:color="auto"/>
            </w:tcBorders>
            <w:shd w:val="clear" w:color="000000" w:fill="DAEEF3"/>
            <w:noWrap/>
            <w:vAlign w:val="center"/>
            <w:hideMark/>
          </w:tcPr>
          <w:p w14:paraId="25B54B92" w14:textId="77777777" w:rsidR="0063268B" w:rsidRPr="0063268B" w:rsidRDefault="0063268B" w:rsidP="0063268B">
            <w:pPr>
              <w:spacing w:after="0"/>
              <w:jc w:val="center"/>
              <w:rPr>
                <w:rFonts w:ascii="Arial Narrow" w:hAnsi="Arial Narrow"/>
                <w:color w:val="000000"/>
                <w:sz w:val="22"/>
                <w:szCs w:val="22"/>
                <w:lang w:eastAsia="en-AU"/>
              </w:rPr>
            </w:pPr>
            <w:r w:rsidRPr="0063268B">
              <w:rPr>
                <w:rFonts w:ascii="Arial Narrow" w:hAnsi="Arial Narrow"/>
                <w:color w:val="000000"/>
                <w:sz w:val="22"/>
                <w:szCs w:val="22"/>
                <w:lang w:eastAsia="en-AU"/>
              </w:rPr>
              <w:t>$4,814,383</w:t>
            </w:r>
          </w:p>
        </w:tc>
      </w:tr>
      <w:tr w:rsidR="0063268B" w:rsidRPr="0063268B" w14:paraId="2224519D" w14:textId="77777777" w:rsidTr="00DC3BEB">
        <w:trPr>
          <w:trHeight w:val="600"/>
        </w:trPr>
        <w:tc>
          <w:tcPr>
            <w:tcW w:w="1611" w:type="pct"/>
            <w:tcBorders>
              <w:top w:val="single" w:sz="8" w:space="0" w:color="auto"/>
              <w:left w:val="single" w:sz="8" w:space="0" w:color="auto"/>
              <w:bottom w:val="single" w:sz="8" w:space="0" w:color="auto"/>
              <w:right w:val="single" w:sz="12" w:space="0" w:color="FFFFFF"/>
            </w:tcBorders>
            <w:shd w:val="clear" w:color="auto" w:fill="auto"/>
            <w:noWrap/>
            <w:vAlign w:val="center"/>
            <w:hideMark/>
          </w:tcPr>
          <w:p w14:paraId="0333CB8D" w14:textId="77777777" w:rsidR="0063268B" w:rsidRPr="00DC3BEB" w:rsidRDefault="0063268B" w:rsidP="0063268B">
            <w:pPr>
              <w:spacing w:after="0"/>
              <w:jc w:val="center"/>
              <w:rPr>
                <w:rFonts w:ascii="Arial Narrow" w:hAnsi="Arial Narrow"/>
                <w:b/>
                <w:bCs/>
                <w:sz w:val="22"/>
                <w:szCs w:val="22"/>
                <w:lang w:eastAsia="en-AU"/>
              </w:rPr>
            </w:pPr>
            <w:r w:rsidRPr="00DC3BEB">
              <w:rPr>
                <w:rFonts w:ascii="Arial Narrow" w:hAnsi="Arial Narrow"/>
                <w:b/>
                <w:bCs/>
                <w:sz w:val="22"/>
                <w:szCs w:val="22"/>
                <w:lang w:eastAsia="en-AU"/>
              </w:rPr>
              <w:t>TOTAL</w:t>
            </w:r>
          </w:p>
        </w:tc>
        <w:tc>
          <w:tcPr>
            <w:tcW w:w="1898" w:type="pct"/>
            <w:tcBorders>
              <w:top w:val="single" w:sz="8" w:space="0" w:color="auto"/>
              <w:left w:val="nil"/>
              <w:bottom w:val="single" w:sz="8" w:space="0" w:color="auto"/>
              <w:right w:val="single" w:sz="8" w:space="0" w:color="FFFFFF"/>
            </w:tcBorders>
            <w:shd w:val="clear" w:color="auto" w:fill="auto"/>
            <w:noWrap/>
            <w:vAlign w:val="center"/>
            <w:hideMark/>
          </w:tcPr>
          <w:p w14:paraId="75147FB1" w14:textId="77777777" w:rsidR="0063268B" w:rsidRPr="00DC3BEB" w:rsidRDefault="0063268B" w:rsidP="0063268B">
            <w:pPr>
              <w:spacing w:after="0"/>
              <w:jc w:val="center"/>
              <w:rPr>
                <w:rFonts w:ascii="Arial Narrow" w:hAnsi="Arial Narrow"/>
                <w:b/>
                <w:bCs/>
                <w:sz w:val="22"/>
                <w:szCs w:val="22"/>
                <w:lang w:eastAsia="en-AU"/>
              </w:rPr>
            </w:pPr>
            <w:r w:rsidRPr="00DC3BEB">
              <w:rPr>
                <w:rFonts w:ascii="Arial Narrow" w:hAnsi="Arial Narrow"/>
                <w:b/>
                <w:bCs/>
                <w:sz w:val="22"/>
                <w:szCs w:val="22"/>
                <w:lang w:eastAsia="en-AU"/>
              </w:rPr>
              <w:t>1,452,754</w:t>
            </w:r>
          </w:p>
        </w:tc>
        <w:tc>
          <w:tcPr>
            <w:tcW w:w="1491" w:type="pct"/>
            <w:tcBorders>
              <w:top w:val="single" w:sz="8" w:space="0" w:color="auto"/>
              <w:left w:val="nil"/>
              <w:bottom w:val="single" w:sz="8" w:space="0" w:color="auto"/>
              <w:right w:val="single" w:sz="8" w:space="0" w:color="auto"/>
            </w:tcBorders>
            <w:shd w:val="clear" w:color="auto" w:fill="auto"/>
            <w:noWrap/>
            <w:vAlign w:val="center"/>
            <w:hideMark/>
          </w:tcPr>
          <w:p w14:paraId="2E738E3C" w14:textId="77777777" w:rsidR="0063268B" w:rsidRPr="00DC3BEB" w:rsidRDefault="0063268B" w:rsidP="0063268B">
            <w:pPr>
              <w:spacing w:after="0"/>
              <w:jc w:val="center"/>
              <w:rPr>
                <w:rFonts w:ascii="Arial Narrow" w:hAnsi="Arial Narrow"/>
                <w:b/>
                <w:bCs/>
                <w:sz w:val="22"/>
                <w:szCs w:val="22"/>
                <w:lang w:eastAsia="en-AU"/>
              </w:rPr>
            </w:pPr>
            <w:r w:rsidRPr="00DC3BEB">
              <w:rPr>
                <w:rFonts w:ascii="Arial Narrow" w:hAnsi="Arial Narrow"/>
                <w:b/>
                <w:bCs/>
                <w:sz w:val="22"/>
                <w:szCs w:val="22"/>
                <w:lang w:eastAsia="en-AU"/>
              </w:rPr>
              <w:t>$85,941,349</w:t>
            </w:r>
          </w:p>
        </w:tc>
      </w:tr>
    </w:tbl>
    <w:p w14:paraId="665BC841" w14:textId="77777777" w:rsidR="00A50EF2" w:rsidRDefault="00FA39D6" w:rsidP="0026613B">
      <w:pPr>
        <w:pStyle w:val="BodyText"/>
        <w:tabs>
          <w:tab w:val="left" w:pos="453"/>
        </w:tabs>
        <w:ind w:right="375"/>
      </w:pPr>
      <w:r>
        <w:tab/>
      </w:r>
    </w:p>
    <w:p w14:paraId="6A1E45BE" w14:textId="77777777" w:rsidR="0091031F" w:rsidRPr="0091031F" w:rsidRDefault="0091031F" w:rsidP="00140CAE">
      <w:pPr>
        <w:pStyle w:val="Heading2"/>
      </w:pPr>
      <w:bookmarkStart w:id="33" w:name="_Toc56419072"/>
      <w:r w:rsidRPr="0091031F">
        <w:lastRenderedPageBreak/>
        <w:t>5</w:t>
      </w:r>
      <w:r w:rsidR="008F6483">
        <w:t>.2</w:t>
      </w:r>
      <w:r w:rsidRPr="0091031F">
        <w:tab/>
        <w:t xml:space="preserve">Maintenance </w:t>
      </w:r>
      <w:r w:rsidR="00676066">
        <w:t>and Operating expenditure</w:t>
      </w:r>
      <w:bookmarkEnd w:id="33"/>
    </w:p>
    <w:p w14:paraId="26668BF3" w14:textId="77777777" w:rsidR="0066725F" w:rsidRPr="00EA0A8F" w:rsidRDefault="0066725F" w:rsidP="0066725F">
      <w:pPr>
        <w:pStyle w:val="BodyText"/>
        <w:spacing w:after="120"/>
        <w:rPr>
          <w:szCs w:val="24"/>
        </w:rPr>
      </w:pPr>
      <w:r w:rsidRPr="00EA0A8F">
        <w:rPr>
          <w:szCs w:val="24"/>
        </w:rPr>
        <w:t>Maintenance work includes reactive or planned maintenance work activities.</w:t>
      </w:r>
    </w:p>
    <w:p w14:paraId="4713C1C4" w14:textId="77777777" w:rsidR="0066725F" w:rsidRPr="00EA0A8F" w:rsidRDefault="0066725F" w:rsidP="0066725F">
      <w:pPr>
        <w:pStyle w:val="BodyText"/>
        <w:spacing w:after="120"/>
        <w:rPr>
          <w:szCs w:val="24"/>
        </w:rPr>
      </w:pPr>
      <w:r w:rsidRPr="00EA0A8F">
        <w:rPr>
          <w:szCs w:val="24"/>
        </w:rPr>
        <w:t>Reactive maintenance is unplanned repair work, carried out in response to service requests, from Management or Supervisory directions.</w:t>
      </w:r>
    </w:p>
    <w:p w14:paraId="5BFD69E6" w14:textId="77777777" w:rsidR="0066725F" w:rsidRPr="00EA0A8F" w:rsidRDefault="0066725F" w:rsidP="0066725F">
      <w:pPr>
        <w:pStyle w:val="BodyText"/>
        <w:spacing w:after="120"/>
        <w:rPr>
          <w:szCs w:val="24"/>
        </w:rPr>
      </w:pPr>
      <w:r w:rsidRPr="00EA0A8F">
        <w:rPr>
          <w:szCs w:val="24"/>
        </w:rPr>
        <w:t>Planned maintenance is work that is identified and managed through a maintenance schedule, these activities include inspection, assessing the condition against failure or breakdown experience, prioritising, scheduling and reporting along with capture of rectification works to develop a maintenance history and improve maintenance and service delivery performance.</w:t>
      </w:r>
    </w:p>
    <w:p w14:paraId="23D47366" w14:textId="77777777" w:rsidR="0066725F" w:rsidRPr="00EA0A8F" w:rsidRDefault="0066725F" w:rsidP="0066725F">
      <w:pPr>
        <w:pStyle w:val="BodyText"/>
        <w:spacing w:after="120"/>
        <w:rPr>
          <w:szCs w:val="24"/>
        </w:rPr>
      </w:pPr>
      <w:r w:rsidRPr="00EA0A8F">
        <w:rPr>
          <w:szCs w:val="24"/>
        </w:rPr>
        <w:t>Operating expenditure is continuously required expenditure e.g. power, fuel, staff, security patrols, plant equipment, on-costs and overheads.</w:t>
      </w:r>
    </w:p>
    <w:p w14:paraId="285BD78A" w14:textId="77777777" w:rsidR="0066725F" w:rsidRPr="0066725F" w:rsidRDefault="0066725F" w:rsidP="0066725F">
      <w:pPr>
        <w:spacing w:after="0"/>
        <w:rPr>
          <w:szCs w:val="24"/>
        </w:rPr>
      </w:pPr>
      <w:r w:rsidRPr="00EA0A8F">
        <w:rPr>
          <w:szCs w:val="24"/>
        </w:rPr>
        <w:t>Maintenance and operating expenditure trends are shown in Table 5.2.</w:t>
      </w:r>
    </w:p>
    <w:p w14:paraId="6668878C" w14:textId="77777777" w:rsidR="00BE23D9" w:rsidRPr="00616E47" w:rsidRDefault="00BE23D9" w:rsidP="00616E47">
      <w:pPr>
        <w:keepNext/>
        <w:rPr>
          <w:b/>
          <w:i/>
          <w:color w:val="4BACC6" w:themeColor="accent5"/>
          <w:szCs w:val="22"/>
        </w:rPr>
      </w:pPr>
    </w:p>
    <w:p w14:paraId="5324EB76" w14:textId="77777777" w:rsidR="0091031F" w:rsidRPr="006F08FA" w:rsidRDefault="0091031F" w:rsidP="00616E47">
      <w:pPr>
        <w:keepNext/>
        <w:rPr>
          <w:b/>
          <w:iCs/>
          <w:color w:val="0070C0"/>
          <w:szCs w:val="22"/>
        </w:rPr>
      </w:pPr>
      <w:r w:rsidRPr="006F08FA">
        <w:rPr>
          <w:b/>
          <w:iCs/>
          <w:color w:val="0070C0"/>
          <w:szCs w:val="22"/>
        </w:rPr>
        <w:t>Table 5.</w:t>
      </w:r>
      <w:r w:rsidR="00E26C57" w:rsidRPr="006F08FA">
        <w:rPr>
          <w:b/>
          <w:iCs/>
          <w:color w:val="0070C0"/>
          <w:szCs w:val="22"/>
        </w:rPr>
        <w:t>2</w:t>
      </w:r>
      <w:r w:rsidRPr="006F08FA">
        <w:rPr>
          <w:b/>
          <w:iCs/>
          <w:color w:val="0070C0"/>
          <w:szCs w:val="22"/>
        </w:rPr>
        <w:tab/>
      </w:r>
      <w:r w:rsidR="00676066" w:rsidRPr="006F08FA">
        <w:rPr>
          <w:b/>
          <w:iCs/>
          <w:color w:val="0070C0"/>
          <w:szCs w:val="22"/>
        </w:rPr>
        <w:t xml:space="preserve">Operating and </w:t>
      </w:r>
      <w:r w:rsidRPr="006F08FA">
        <w:rPr>
          <w:b/>
          <w:iCs/>
          <w:color w:val="0070C0"/>
          <w:szCs w:val="22"/>
        </w:rPr>
        <w:t>Maintenance Expenditure Trends</w:t>
      </w:r>
      <w:r w:rsidR="00951A2E" w:rsidRPr="006F08FA">
        <w:rPr>
          <w:b/>
          <w:iCs/>
          <w:color w:val="0070C0"/>
          <w:szCs w:val="22"/>
        </w:rPr>
        <w:t xml:space="preserve"> </w:t>
      </w:r>
    </w:p>
    <w:p w14:paraId="4A69F365" w14:textId="77777777" w:rsidR="002C355B" w:rsidRPr="006F08FA" w:rsidRDefault="00951A2E" w:rsidP="001C0850">
      <w:pPr>
        <w:keepNext/>
        <w:rPr>
          <w:rFonts w:cs="Arial"/>
          <w:iCs/>
          <w:color w:val="0070C0"/>
          <w:szCs w:val="24"/>
        </w:rPr>
      </w:pPr>
      <w:r w:rsidRPr="006F08FA">
        <w:rPr>
          <w:b/>
          <w:iCs/>
          <w:color w:val="0070C0"/>
          <w:szCs w:val="22"/>
        </w:rPr>
        <w:t>Footpath Maintenance (OP8510)</w:t>
      </w:r>
      <w:r w:rsidR="007908FE" w:rsidRPr="006F08FA">
        <w:rPr>
          <w:b/>
          <w:iCs/>
          <w:color w:val="0070C0"/>
          <w:szCs w:val="22"/>
        </w:rPr>
        <w:t xml:space="preserve"> budget reports</w:t>
      </w:r>
    </w:p>
    <w:tbl>
      <w:tblPr>
        <w:tblW w:w="5000" w:type="pct"/>
        <w:tblLook w:val="04A0" w:firstRow="1" w:lastRow="0" w:firstColumn="1" w:lastColumn="0" w:noHBand="0" w:noVBand="1"/>
      </w:tblPr>
      <w:tblGrid>
        <w:gridCol w:w="929"/>
        <w:gridCol w:w="1455"/>
        <w:gridCol w:w="1455"/>
        <w:gridCol w:w="1457"/>
        <w:gridCol w:w="1457"/>
        <w:gridCol w:w="1457"/>
        <w:gridCol w:w="1453"/>
      </w:tblGrid>
      <w:tr w:rsidR="00D22B15" w:rsidRPr="00D22B15" w14:paraId="1A1EB0E4" w14:textId="77777777" w:rsidTr="001D3BE2">
        <w:trPr>
          <w:trHeight w:val="450"/>
        </w:trPr>
        <w:tc>
          <w:tcPr>
            <w:tcW w:w="480" w:type="pct"/>
            <w:vMerge w:val="restart"/>
            <w:tcBorders>
              <w:top w:val="single" w:sz="8" w:space="0" w:color="auto"/>
              <w:left w:val="single" w:sz="8" w:space="0" w:color="auto"/>
              <w:bottom w:val="single" w:sz="12" w:space="0" w:color="FFFFFF"/>
              <w:right w:val="single" w:sz="12" w:space="0" w:color="FFFFFF"/>
            </w:tcBorders>
            <w:shd w:val="clear" w:color="000000" w:fill="4BACC6"/>
            <w:vAlign w:val="center"/>
            <w:hideMark/>
          </w:tcPr>
          <w:p w14:paraId="5DAB4840" w14:textId="77777777" w:rsidR="00D22B15" w:rsidRPr="002F0DCB" w:rsidRDefault="00D22B15" w:rsidP="00D22B15">
            <w:pPr>
              <w:spacing w:after="0"/>
              <w:jc w:val="center"/>
              <w:rPr>
                <w:rFonts w:ascii="Arial Narrow" w:hAnsi="Arial Narrow"/>
                <w:b/>
                <w:color w:val="FFFFFF"/>
                <w:szCs w:val="24"/>
                <w:lang w:eastAsia="en-AU"/>
              </w:rPr>
            </w:pPr>
            <w:r w:rsidRPr="002F0DCB">
              <w:rPr>
                <w:rFonts w:ascii="Arial Narrow" w:hAnsi="Arial Narrow"/>
                <w:b/>
                <w:color w:val="FFFFFF"/>
                <w:szCs w:val="24"/>
                <w:lang w:eastAsia="en-AU"/>
              </w:rPr>
              <w:t>Year</w:t>
            </w:r>
          </w:p>
        </w:tc>
        <w:tc>
          <w:tcPr>
            <w:tcW w:w="2260" w:type="pct"/>
            <w:gridSpan w:val="3"/>
            <w:tcBorders>
              <w:top w:val="single" w:sz="8" w:space="0" w:color="auto"/>
              <w:left w:val="nil"/>
              <w:bottom w:val="single" w:sz="4" w:space="0" w:color="FFFFFF"/>
              <w:right w:val="single" w:sz="12" w:space="0" w:color="FFFFFF"/>
            </w:tcBorders>
            <w:shd w:val="clear" w:color="000000" w:fill="4BACC6"/>
            <w:noWrap/>
            <w:vAlign w:val="bottom"/>
            <w:hideMark/>
          </w:tcPr>
          <w:p w14:paraId="0EFFA1EF" w14:textId="77777777" w:rsidR="00D22B15" w:rsidRPr="002F0DCB" w:rsidRDefault="00D22B15" w:rsidP="00D22B15">
            <w:pPr>
              <w:spacing w:after="0"/>
              <w:jc w:val="center"/>
              <w:rPr>
                <w:rFonts w:ascii="Arial Narrow" w:hAnsi="Arial Narrow"/>
                <w:b/>
                <w:color w:val="FFFFFF"/>
                <w:sz w:val="22"/>
                <w:szCs w:val="22"/>
                <w:lang w:eastAsia="en-AU"/>
              </w:rPr>
            </w:pPr>
            <w:r w:rsidRPr="002F0DCB">
              <w:rPr>
                <w:rFonts w:ascii="Arial Narrow" w:hAnsi="Arial Narrow"/>
                <w:b/>
                <w:color w:val="FFFFFF"/>
                <w:sz w:val="22"/>
                <w:szCs w:val="22"/>
                <w:lang w:eastAsia="en-AU"/>
              </w:rPr>
              <w:t>Maintenance Expenditure</w:t>
            </w:r>
          </w:p>
        </w:tc>
        <w:tc>
          <w:tcPr>
            <w:tcW w:w="754" w:type="pct"/>
            <w:vMerge w:val="restart"/>
            <w:tcBorders>
              <w:top w:val="single" w:sz="8" w:space="0" w:color="auto"/>
              <w:left w:val="single" w:sz="12" w:space="0" w:color="FFFFFF"/>
              <w:bottom w:val="single" w:sz="12" w:space="0" w:color="FFFFFF"/>
              <w:right w:val="single" w:sz="12" w:space="0" w:color="FFFFFF"/>
            </w:tcBorders>
            <w:shd w:val="clear" w:color="000000" w:fill="4BACC6"/>
            <w:vAlign w:val="center"/>
            <w:hideMark/>
          </w:tcPr>
          <w:p w14:paraId="7FF409C3" w14:textId="77777777" w:rsidR="00D22B15" w:rsidRPr="002F0DCB" w:rsidRDefault="00D22B15" w:rsidP="00D22B15">
            <w:pPr>
              <w:spacing w:after="0"/>
              <w:jc w:val="center"/>
              <w:rPr>
                <w:rFonts w:ascii="Arial Narrow" w:hAnsi="Arial Narrow"/>
                <w:b/>
                <w:color w:val="FFFFFF"/>
                <w:szCs w:val="24"/>
                <w:lang w:eastAsia="en-AU"/>
              </w:rPr>
            </w:pPr>
            <w:r w:rsidRPr="002F0DCB">
              <w:rPr>
                <w:rFonts w:ascii="Arial Narrow" w:hAnsi="Arial Narrow"/>
                <w:b/>
                <w:color w:val="FFFFFF"/>
                <w:szCs w:val="24"/>
                <w:lang w:eastAsia="en-AU"/>
              </w:rPr>
              <w:t>Operating Expenditure</w:t>
            </w:r>
          </w:p>
        </w:tc>
        <w:tc>
          <w:tcPr>
            <w:tcW w:w="754" w:type="pct"/>
            <w:vMerge w:val="restart"/>
            <w:tcBorders>
              <w:top w:val="single" w:sz="8" w:space="0" w:color="auto"/>
              <w:left w:val="single" w:sz="12" w:space="0" w:color="FFFFFF"/>
              <w:bottom w:val="single" w:sz="12" w:space="0" w:color="FFFFFF"/>
              <w:right w:val="single" w:sz="12" w:space="0" w:color="FFFFFF"/>
            </w:tcBorders>
            <w:shd w:val="clear" w:color="000000" w:fill="4BACC6"/>
            <w:vAlign w:val="center"/>
            <w:hideMark/>
          </w:tcPr>
          <w:p w14:paraId="50278A08" w14:textId="77777777" w:rsidR="00D22B15" w:rsidRPr="002F0DCB" w:rsidRDefault="00D22B15" w:rsidP="00D22B15">
            <w:pPr>
              <w:spacing w:after="0"/>
              <w:jc w:val="center"/>
              <w:rPr>
                <w:rFonts w:ascii="Arial Narrow" w:hAnsi="Arial Narrow"/>
                <w:b/>
                <w:color w:val="FFFFFF"/>
                <w:szCs w:val="24"/>
                <w:lang w:eastAsia="en-AU"/>
              </w:rPr>
            </w:pPr>
            <w:r w:rsidRPr="002F0DCB">
              <w:rPr>
                <w:rFonts w:ascii="Arial Narrow" w:hAnsi="Arial Narrow"/>
                <w:b/>
                <w:color w:val="FFFFFF"/>
                <w:szCs w:val="24"/>
                <w:lang w:eastAsia="en-AU"/>
              </w:rPr>
              <w:t>Budget</w:t>
            </w:r>
          </w:p>
        </w:tc>
        <w:tc>
          <w:tcPr>
            <w:tcW w:w="752" w:type="pct"/>
            <w:vMerge w:val="restart"/>
            <w:tcBorders>
              <w:top w:val="single" w:sz="8" w:space="0" w:color="auto"/>
              <w:left w:val="single" w:sz="12" w:space="0" w:color="FFFFFF"/>
              <w:bottom w:val="single" w:sz="12" w:space="0" w:color="FFFFFF"/>
              <w:right w:val="single" w:sz="8" w:space="0" w:color="auto"/>
            </w:tcBorders>
            <w:shd w:val="clear" w:color="000000" w:fill="4BACC6"/>
            <w:vAlign w:val="center"/>
            <w:hideMark/>
          </w:tcPr>
          <w:p w14:paraId="17E7290E" w14:textId="77777777" w:rsidR="00D22B15" w:rsidRPr="002F0DCB" w:rsidRDefault="00D22B15" w:rsidP="00D22B15">
            <w:pPr>
              <w:spacing w:after="0"/>
              <w:jc w:val="center"/>
              <w:rPr>
                <w:rFonts w:ascii="Arial Narrow" w:hAnsi="Arial Narrow"/>
                <w:b/>
                <w:color w:val="FFFFFF"/>
                <w:szCs w:val="24"/>
                <w:lang w:eastAsia="en-AU"/>
              </w:rPr>
            </w:pPr>
            <w:r w:rsidRPr="002F0DCB">
              <w:rPr>
                <w:rFonts w:ascii="Arial Narrow" w:hAnsi="Arial Narrow"/>
                <w:b/>
                <w:color w:val="FFFFFF"/>
                <w:szCs w:val="24"/>
                <w:lang w:eastAsia="en-AU"/>
              </w:rPr>
              <w:t>Total expenditure</w:t>
            </w:r>
          </w:p>
        </w:tc>
      </w:tr>
      <w:tr w:rsidR="00D22B15" w:rsidRPr="00D22B15" w14:paraId="1796B32E" w14:textId="77777777" w:rsidTr="001D3BE2">
        <w:trPr>
          <w:trHeight w:val="375"/>
        </w:trPr>
        <w:tc>
          <w:tcPr>
            <w:tcW w:w="480" w:type="pct"/>
            <w:vMerge/>
            <w:tcBorders>
              <w:top w:val="single" w:sz="12" w:space="0" w:color="FFFFFF"/>
              <w:left w:val="single" w:sz="8" w:space="0" w:color="auto"/>
              <w:bottom w:val="single" w:sz="12" w:space="0" w:color="FFFFFF"/>
              <w:right w:val="single" w:sz="12" w:space="0" w:color="FFFFFF"/>
            </w:tcBorders>
            <w:vAlign w:val="center"/>
            <w:hideMark/>
          </w:tcPr>
          <w:p w14:paraId="2674D426" w14:textId="77777777" w:rsidR="00D22B15" w:rsidRPr="002F0DCB" w:rsidRDefault="00D22B15" w:rsidP="00D22B15">
            <w:pPr>
              <w:spacing w:after="0"/>
              <w:jc w:val="left"/>
              <w:rPr>
                <w:rFonts w:ascii="Arial Narrow" w:hAnsi="Arial Narrow"/>
                <w:b/>
                <w:color w:val="FFFFFF"/>
                <w:szCs w:val="24"/>
                <w:lang w:eastAsia="en-AU"/>
              </w:rPr>
            </w:pPr>
          </w:p>
        </w:tc>
        <w:tc>
          <w:tcPr>
            <w:tcW w:w="753" w:type="pct"/>
            <w:tcBorders>
              <w:top w:val="nil"/>
              <w:left w:val="nil"/>
              <w:bottom w:val="single" w:sz="12" w:space="0" w:color="FFFFFF"/>
              <w:right w:val="single" w:sz="12" w:space="0" w:color="FFFFFF"/>
            </w:tcBorders>
            <w:shd w:val="clear" w:color="000000" w:fill="4BACC6"/>
            <w:vAlign w:val="center"/>
            <w:hideMark/>
          </w:tcPr>
          <w:p w14:paraId="6AFB8DEB" w14:textId="77777777" w:rsidR="00D22B15" w:rsidRPr="002F0DCB" w:rsidRDefault="00D22B15" w:rsidP="00D22B15">
            <w:pPr>
              <w:spacing w:after="0"/>
              <w:jc w:val="center"/>
              <w:rPr>
                <w:rFonts w:ascii="Arial Narrow" w:hAnsi="Arial Narrow"/>
                <w:b/>
                <w:color w:val="FFFFFF"/>
                <w:szCs w:val="24"/>
                <w:lang w:eastAsia="en-AU"/>
              </w:rPr>
            </w:pPr>
            <w:r w:rsidRPr="002F0DCB">
              <w:rPr>
                <w:rFonts w:ascii="Arial Narrow" w:hAnsi="Arial Narrow"/>
                <w:b/>
                <w:color w:val="FFFFFF"/>
                <w:szCs w:val="24"/>
                <w:lang w:eastAsia="en-AU"/>
              </w:rPr>
              <w:t>Planned</w:t>
            </w:r>
          </w:p>
        </w:tc>
        <w:tc>
          <w:tcPr>
            <w:tcW w:w="753" w:type="pct"/>
            <w:tcBorders>
              <w:top w:val="nil"/>
              <w:left w:val="nil"/>
              <w:bottom w:val="single" w:sz="12" w:space="0" w:color="FFFFFF"/>
              <w:right w:val="single" w:sz="12" w:space="0" w:color="FFFFFF"/>
            </w:tcBorders>
            <w:shd w:val="clear" w:color="000000" w:fill="4BACC6"/>
            <w:vAlign w:val="center"/>
            <w:hideMark/>
          </w:tcPr>
          <w:p w14:paraId="4F806196" w14:textId="77777777" w:rsidR="00D22B15" w:rsidRPr="002F0DCB" w:rsidRDefault="00D22B15" w:rsidP="00D22B15">
            <w:pPr>
              <w:spacing w:after="0"/>
              <w:jc w:val="center"/>
              <w:rPr>
                <w:rFonts w:ascii="Arial Narrow" w:hAnsi="Arial Narrow"/>
                <w:b/>
                <w:color w:val="FFFFFF"/>
                <w:szCs w:val="24"/>
                <w:lang w:eastAsia="en-AU"/>
              </w:rPr>
            </w:pPr>
            <w:r w:rsidRPr="002F0DCB">
              <w:rPr>
                <w:rFonts w:ascii="Arial Narrow" w:hAnsi="Arial Narrow"/>
                <w:b/>
                <w:color w:val="FFFFFF"/>
                <w:szCs w:val="24"/>
                <w:lang w:eastAsia="en-AU"/>
              </w:rPr>
              <w:t>Reactive</w:t>
            </w:r>
          </w:p>
        </w:tc>
        <w:tc>
          <w:tcPr>
            <w:tcW w:w="753" w:type="pct"/>
            <w:tcBorders>
              <w:top w:val="nil"/>
              <w:left w:val="nil"/>
              <w:bottom w:val="single" w:sz="12" w:space="0" w:color="FFFFFF"/>
              <w:right w:val="single" w:sz="12" w:space="0" w:color="FFFFFF"/>
            </w:tcBorders>
            <w:shd w:val="clear" w:color="000000" w:fill="4BACC6"/>
            <w:vAlign w:val="center"/>
            <w:hideMark/>
          </w:tcPr>
          <w:p w14:paraId="0B2CA305" w14:textId="77777777" w:rsidR="00D22B15" w:rsidRPr="002F0DCB" w:rsidRDefault="00D22B15" w:rsidP="00D22B15">
            <w:pPr>
              <w:spacing w:after="0"/>
              <w:jc w:val="center"/>
              <w:rPr>
                <w:rFonts w:ascii="Arial Narrow" w:hAnsi="Arial Narrow"/>
                <w:b/>
                <w:color w:val="FFFFFF"/>
                <w:szCs w:val="24"/>
                <w:lang w:eastAsia="en-AU"/>
              </w:rPr>
            </w:pPr>
            <w:r w:rsidRPr="002F0DCB">
              <w:rPr>
                <w:rFonts w:ascii="Arial Narrow" w:hAnsi="Arial Narrow"/>
                <w:b/>
                <w:color w:val="FFFFFF"/>
                <w:szCs w:val="24"/>
                <w:lang w:eastAsia="en-AU"/>
              </w:rPr>
              <w:t>Reactive %</w:t>
            </w:r>
          </w:p>
        </w:tc>
        <w:tc>
          <w:tcPr>
            <w:tcW w:w="754" w:type="pct"/>
            <w:vMerge/>
            <w:tcBorders>
              <w:top w:val="single" w:sz="12" w:space="0" w:color="FFFFFF"/>
              <w:left w:val="single" w:sz="12" w:space="0" w:color="FFFFFF"/>
              <w:bottom w:val="single" w:sz="12" w:space="0" w:color="FFFFFF"/>
              <w:right w:val="single" w:sz="12" w:space="0" w:color="FFFFFF"/>
            </w:tcBorders>
            <w:vAlign w:val="center"/>
            <w:hideMark/>
          </w:tcPr>
          <w:p w14:paraId="4A769D08" w14:textId="77777777" w:rsidR="00D22B15" w:rsidRPr="002F0DCB" w:rsidRDefault="00D22B15" w:rsidP="00D22B15">
            <w:pPr>
              <w:spacing w:after="0"/>
              <w:jc w:val="left"/>
              <w:rPr>
                <w:rFonts w:ascii="Arial Narrow" w:hAnsi="Arial Narrow"/>
                <w:b/>
                <w:color w:val="FFFFFF"/>
                <w:szCs w:val="24"/>
                <w:lang w:eastAsia="en-AU"/>
              </w:rPr>
            </w:pPr>
          </w:p>
        </w:tc>
        <w:tc>
          <w:tcPr>
            <w:tcW w:w="754" w:type="pct"/>
            <w:vMerge/>
            <w:tcBorders>
              <w:top w:val="single" w:sz="12" w:space="0" w:color="FFFFFF"/>
              <w:left w:val="single" w:sz="12" w:space="0" w:color="FFFFFF"/>
              <w:bottom w:val="single" w:sz="12" w:space="0" w:color="FFFFFF"/>
              <w:right w:val="single" w:sz="12" w:space="0" w:color="FFFFFF"/>
            </w:tcBorders>
            <w:vAlign w:val="center"/>
            <w:hideMark/>
          </w:tcPr>
          <w:p w14:paraId="437307CF" w14:textId="77777777" w:rsidR="00D22B15" w:rsidRPr="002F0DCB" w:rsidRDefault="00D22B15" w:rsidP="00D22B15">
            <w:pPr>
              <w:spacing w:after="0"/>
              <w:jc w:val="left"/>
              <w:rPr>
                <w:rFonts w:ascii="Arial Narrow" w:hAnsi="Arial Narrow"/>
                <w:b/>
                <w:color w:val="FFFFFF"/>
                <w:szCs w:val="24"/>
                <w:lang w:eastAsia="en-AU"/>
              </w:rPr>
            </w:pPr>
          </w:p>
        </w:tc>
        <w:tc>
          <w:tcPr>
            <w:tcW w:w="752" w:type="pct"/>
            <w:vMerge/>
            <w:tcBorders>
              <w:top w:val="single" w:sz="12" w:space="0" w:color="FFFFFF"/>
              <w:left w:val="single" w:sz="12" w:space="0" w:color="FFFFFF"/>
              <w:bottom w:val="single" w:sz="12" w:space="0" w:color="FFFFFF"/>
              <w:right w:val="single" w:sz="8" w:space="0" w:color="auto"/>
            </w:tcBorders>
            <w:vAlign w:val="center"/>
            <w:hideMark/>
          </w:tcPr>
          <w:p w14:paraId="2EFF6A1D" w14:textId="77777777" w:rsidR="00D22B15" w:rsidRPr="002F0DCB" w:rsidRDefault="00D22B15" w:rsidP="00D22B15">
            <w:pPr>
              <w:spacing w:after="0"/>
              <w:jc w:val="left"/>
              <w:rPr>
                <w:rFonts w:ascii="Arial Narrow" w:hAnsi="Arial Narrow"/>
                <w:b/>
                <w:color w:val="FFFFFF"/>
                <w:szCs w:val="24"/>
                <w:lang w:eastAsia="en-AU"/>
              </w:rPr>
            </w:pPr>
          </w:p>
        </w:tc>
      </w:tr>
      <w:tr w:rsidR="00D22B15" w:rsidRPr="00D22B15" w14:paraId="3EE12850" w14:textId="77777777" w:rsidTr="001D3BE2">
        <w:trPr>
          <w:trHeight w:val="499"/>
        </w:trPr>
        <w:tc>
          <w:tcPr>
            <w:tcW w:w="480" w:type="pct"/>
            <w:tcBorders>
              <w:top w:val="nil"/>
              <w:left w:val="single" w:sz="8" w:space="0" w:color="auto"/>
              <w:bottom w:val="nil"/>
              <w:right w:val="nil"/>
            </w:tcBorders>
            <w:shd w:val="clear" w:color="000000" w:fill="4BACC6"/>
            <w:vAlign w:val="center"/>
            <w:hideMark/>
          </w:tcPr>
          <w:p w14:paraId="0B649A9F" w14:textId="77777777" w:rsidR="00D22B15" w:rsidRPr="002F0DCB" w:rsidRDefault="00D22B15" w:rsidP="00D22B15">
            <w:pPr>
              <w:spacing w:after="0"/>
              <w:jc w:val="center"/>
              <w:rPr>
                <w:rFonts w:ascii="Arial Narrow" w:hAnsi="Arial Narrow"/>
                <w:b/>
                <w:color w:val="FFFFFF"/>
                <w:szCs w:val="24"/>
                <w:lang w:eastAsia="en-AU"/>
              </w:rPr>
            </w:pPr>
            <w:r w:rsidRPr="002F0DCB">
              <w:rPr>
                <w:rFonts w:ascii="Arial Narrow" w:hAnsi="Arial Narrow"/>
                <w:b/>
                <w:color w:val="FFFFFF"/>
                <w:szCs w:val="24"/>
                <w:lang w:eastAsia="en-AU"/>
              </w:rPr>
              <w:t>2010/11</w:t>
            </w:r>
          </w:p>
        </w:tc>
        <w:tc>
          <w:tcPr>
            <w:tcW w:w="753" w:type="pct"/>
            <w:tcBorders>
              <w:top w:val="nil"/>
              <w:left w:val="single" w:sz="12" w:space="0" w:color="FFFFFF"/>
              <w:bottom w:val="single" w:sz="12" w:space="0" w:color="FFFFFF"/>
              <w:right w:val="single" w:sz="12" w:space="0" w:color="FFFFFF"/>
            </w:tcBorders>
            <w:shd w:val="clear" w:color="000000" w:fill="92CDDC"/>
            <w:vAlign w:val="center"/>
            <w:hideMark/>
          </w:tcPr>
          <w:p w14:paraId="2D8C6E00" w14:textId="77777777" w:rsidR="00D22B15" w:rsidRPr="00D22B15" w:rsidRDefault="00D22B15" w:rsidP="00D22B15">
            <w:pPr>
              <w:spacing w:after="0"/>
              <w:jc w:val="center"/>
              <w:rPr>
                <w:rFonts w:ascii="Arial Narrow" w:hAnsi="Arial Narrow"/>
                <w:color w:val="000000"/>
                <w:szCs w:val="24"/>
                <w:lang w:eastAsia="en-AU"/>
              </w:rPr>
            </w:pPr>
            <w:r w:rsidRPr="00D22B15">
              <w:rPr>
                <w:rFonts w:ascii="Arial Narrow" w:hAnsi="Arial Narrow"/>
                <w:color w:val="000000"/>
                <w:szCs w:val="24"/>
                <w:lang w:eastAsia="en-AU"/>
              </w:rPr>
              <w:t>$229,731</w:t>
            </w:r>
          </w:p>
        </w:tc>
        <w:tc>
          <w:tcPr>
            <w:tcW w:w="753" w:type="pct"/>
            <w:tcBorders>
              <w:top w:val="nil"/>
              <w:left w:val="nil"/>
              <w:bottom w:val="single" w:sz="12" w:space="0" w:color="FFFFFF"/>
              <w:right w:val="single" w:sz="12" w:space="0" w:color="FFFFFF"/>
            </w:tcBorders>
            <w:shd w:val="clear" w:color="000000" w:fill="92CDDC"/>
            <w:vAlign w:val="center"/>
            <w:hideMark/>
          </w:tcPr>
          <w:p w14:paraId="7F64BE3A" w14:textId="77777777" w:rsidR="00D22B15" w:rsidRPr="00D22B15" w:rsidRDefault="00D22B15" w:rsidP="00D22B15">
            <w:pPr>
              <w:spacing w:after="0"/>
              <w:jc w:val="center"/>
              <w:rPr>
                <w:rFonts w:ascii="Arial Narrow" w:hAnsi="Arial Narrow"/>
                <w:color w:val="000000"/>
                <w:szCs w:val="24"/>
                <w:lang w:eastAsia="en-AU"/>
              </w:rPr>
            </w:pPr>
            <w:r w:rsidRPr="00D22B15">
              <w:rPr>
                <w:rFonts w:ascii="Arial Narrow" w:hAnsi="Arial Narrow"/>
                <w:color w:val="000000"/>
                <w:szCs w:val="24"/>
                <w:lang w:eastAsia="en-AU"/>
              </w:rPr>
              <w:t>$56,473</w:t>
            </w:r>
          </w:p>
        </w:tc>
        <w:tc>
          <w:tcPr>
            <w:tcW w:w="753" w:type="pct"/>
            <w:tcBorders>
              <w:top w:val="nil"/>
              <w:left w:val="nil"/>
              <w:bottom w:val="single" w:sz="12" w:space="0" w:color="FFFFFF"/>
              <w:right w:val="single" w:sz="12" w:space="0" w:color="FFFFFF"/>
            </w:tcBorders>
            <w:shd w:val="clear" w:color="000000" w:fill="92CDDC"/>
            <w:vAlign w:val="center"/>
            <w:hideMark/>
          </w:tcPr>
          <w:p w14:paraId="56E2BB2B" w14:textId="77777777" w:rsidR="00D22B15" w:rsidRPr="00D22B15" w:rsidRDefault="00D22B15" w:rsidP="00D22B15">
            <w:pPr>
              <w:spacing w:after="0"/>
              <w:jc w:val="center"/>
              <w:rPr>
                <w:rFonts w:ascii="Arial Narrow" w:hAnsi="Arial Narrow"/>
                <w:color w:val="000000"/>
                <w:szCs w:val="24"/>
                <w:lang w:eastAsia="en-AU"/>
              </w:rPr>
            </w:pPr>
            <w:r w:rsidRPr="00D22B15">
              <w:rPr>
                <w:rFonts w:ascii="Arial Narrow" w:hAnsi="Arial Narrow"/>
                <w:color w:val="000000"/>
                <w:szCs w:val="24"/>
                <w:lang w:eastAsia="en-AU"/>
              </w:rPr>
              <w:t>19.7%</w:t>
            </w:r>
          </w:p>
        </w:tc>
        <w:tc>
          <w:tcPr>
            <w:tcW w:w="754" w:type="pct"/>
            <w:tcBorders>
              <w:top w:val="nil"/>
              <w:left w:val="nil"/>
              <w:bottom w:val="single" w:sz="12" w:space="0" w:color="FFFFFF"/>
              <w:right w:val="single" w:sz="12" w:space="0" w:color="FFFFFF"/>
            </w:tcBorders>
            <w:shd w:val="clear" w:color="000000" w:fill="92CDDC"/>
            <w:vAlign w:val="center"/>
            <w:hideMark/>
          </w:tcPr>
          <w:p w14:paraId="53334373" w14:textId="77777777" w:rsidR="00D22B15" w:rsidRPr="00D22B15" w:rsidRDefault="00D22B15" w:rsidP="00D22B15">
            <w:pPr>
              <w:spacing w:after="0"/>
              <w:jc w:val="center"/>
              <w:rPr>
                <w:rFonts w:ascii="Arial Narrow" w:hAnsi="Arial Narrow"/>
                <w:color w:val="000000"/>
                <w:szCs w:val="24"/>
                <w:lang w:eastAsia="en-AU"/>
              </w:rPr>
            </w:pPr>
            <w:r w:rsidRPr="00D22B15">
              <w:rPr>
                <w:rFonts w:ascii="Arial Narrow" w:hAnsi="Arial Narrow"/>
                <w:color w:val="000000"/>
                <w:szCs w:val="24"/>
                <w:lang w:eastAsia="en-AU"/>
              </w:rPr>
              <w:t>$375,701</w:t>
            </w:r>
          </w:p>
        </w:tc>
        <w:tc>
          <w:tcPr>
            <w:tcW w:w="754" w:type="pct"/>
            <w:tcBorders>
              <w:top w:val="nil"/>
              <w:left w:val="nil"/>
              <w:bottom w:val="single" w:sz="12" w:space="0" w:color="FFFFFF"/>
              <w:right w:val="nil"/>
            </w:tcBorders>
            <w:shd w:val="clear" w:color="000000" w:fill="92CDDC"/>
            <w:vAlign w:val="center"/>
            <w:hideMark/>
          </w:tcPr>
          <w:p w14:paraId="70AF8304" w14:textId="77777777" w:rsidR="00D22B15" w:rsidRPr="00D22B15" w:rsidRDefault="00D22B15" w:rsidP="00D22B15">
            <w:pPr>
              <w:spacing w:after="0"/>
              <w:jc w:val="center"/>
              <w:rPr>
                <w:rFonts w:ascii="Arial Narrow" w:hAnsi="Arial Narrow"/>
                <w:color w:val="000000"/>
                <w:szCs w:val="24"/>
                <w:lang w:eastAsia="en-AU"/>
              </w:rPr>
            </w:pPr>
            <w:r w:rsidRPr="00D22B15">
              <w:rPr>
                <w:rFonts w:ascii="Arial Narrow" w:hAnsi="Arial Narrow"/>
                <w:color w:val="000000"/>
                <w:szCs w:val="24"/>
                <w:lang w:eastAsia="en-AU"/>
              </w:rPr>
              <w:t>$618,000</w:t>
            </w:r>
          </w:p>
        </w:tc>
        <w:tc>
          <w:tcPr>
            <w:tcW w:w="752" w:type="pct"/>
            <w:tcBorders>
              <w:top w:val="nil"/>
              <w:left w:val="single" w:sz="12" w:space="0" w:color="FFFFFF"/>
              <w:bottom w:val="single" w:sz="12" w:space="0" w:color="FFFFFF"/>
              <w:right w:val="single" w:sz="8" w:space="0" w:color="auto"/>
            </w:tcBorders>
            <w:shd w:val="clear" w:color="000000" w:fill="92CDDC"/>
            <w:vAlign w:val="center"/>
            <w:hideMark/>
          </w:tcPr>
          <w:p w14:paraId="18423468" w14:textId="77777777" w:rsidR="00D22B15" w:rsidRPr="00D22B15" w:rsidRDefault="00D22B15" w:rsidP="00D22B15">
            <w:pPr>
              <w:spacing w:after="0"/>
              <w:jc w:val="center"/>
              <w:rPr>
                <w:rFonts w:ascii="Arial Narrow" w:hAnsi="Arial Narrow"/>
                <w:b/>
                <w:bCs/>
                <w:color w:val="000000"/>
                <w:szCs w:val="24"/>
                <w:lang w:eastAsia="en-AU"/>
              </w:rPr>
            </w:pPr>
            <w:r w:rsidRPr="00D22B15">
              <w:rPr>
                <w:rFonts w:ascii="Arial Narrow" w:hAnsi="Arial Narrow"/>
                <w:b/>
                <w:bCs/>
                <w:color w:val="000000"/>
                <w:szCs w:val="24"/>
                <w:lang w:eastAsia="en-AU"/>
              </w:rPr>
              <w:t>$661,905</w:t>
            </w:r>
          </w:p>
        </w:tc>
      </w:tr>
      <w:tr w:rsidR="00D22B15" w:rsidRPr="00D22B15" w14:paraId="69D6AC46" w14:textId="77777777" w:rsidTr="001D3BE2">
        <w:trPr>
          <w:trHeight w:val="499"/>
        </w:trPr>
        <w:tc>
          <w:tcPr>
            <w:tcW w:w="480" w:type="pct"/>
            <w:tcBorders>
              <w:top w:val="single" w:sz="8" w:space="0" w:color="FFFFFF"/>
              <w:left w:val="single" w:sz="8" w:space="0" w:color="auto"/>
              <w:bottom w:val="nil"/>
              <w:right w:val="nil"/>
            </w:tcBorders>
            <w:shd w:val="clear" w:color="000000" w:fill="4BACC6"/>
            <w:vAlign w:val="center"/>
            <w:hideMark/>
          </w:tcPr>
          <w:p w14:paraId="5ED4572F" w14:textId="77777777" w:rsidR="00D22B15" w:rsidRPr="002F0DCB" w:rsidRDefault="00D22B15" w:rsidP="00D22B15">
            <w:pPr>
              <w:spacing w:after="0"/>
              <w:jc w:val="center"/>
              <w:rPr>
                <w:rFonts w:ascii="Arial Narrow" w:hAnsi="Arial Narrow"/>
                <w:b/>
                <w:color w:val="FFFFFF"/>
                <w:szCs w:val="24"/>
                <w:lang w:eastAsia="en-AU"/>
              </w:rPr>
            </w:pPr>
            <w:r w:rsidRPr="002F0DCB">
              <w:rPr>
                <w:rFonts w:ascii="Arial Narrow" w:hAnsi="Arial Narrow"/>
                <w:b/>
                <w:color w:val="FFFFFF"/>
                <w:szCs w:val="24"/>
                <w:lang w:eastAsia="en-AU"/>
              </w:rPr>
              <w:t>2011/12</w:t>
            </w:r>
          </w:p>
        </w:tc>
        <w:tc>
          <w:tcPr>
            <w:tcW w:w="753" w:type="pct"/>
            <w:tcBorders>
              <w:top w:val="nil"/>
              <w:left w:val="single" w:sz="12" w:space="0" w:color="FFFFFF"/>
              <w:bottom w:val="single" w:sz="12" w:space="0" w:color="FFFFFF"/>
              <w:right w:val="single" w:sz="12" w:space="0" w:color="FFFFFF"/>
            </w:tcBorders>
            <w:shd w:val="clear" w:color="000000" w:fill="DAEEF3"/>
            <w:vAlign w:val="center"/>
            <w:hideMark/>
          </w:tcPr>
          <w:p w14:paraId="132182EA" w14:textId="77777777" w:rsidR="00D22B15" w:rsidRPr="00D22B15" w:rsidRDefault="00D22B15" w:rsidP="00D22B15">
            <w:pPr>
              <w:spacing w:after="0"/>
              <w:jc w:val="center"/>
              <w:rPr>
                <w:rFonts w:ascii="Arial Narrow" w:hAnsi="Arial Narrow"/>
                <w:color w:val="000000"/>
                <w:szCs w:val="24"/>
                <w:lang w:eastAsia="en-AU"/>
              </w:rPr>
            </w:pPr>
            <w:r w:rsidRPr="00D22B15">
              <w:rPr>
                <w:rFonts w:ascii="Arial Narrow" w:hAnsi="Arial Narrow"/>
                <w:color w:val="000000"/>
                <w:szCs w:val="24"/>
                <w:lang w:eastAsia="en-AU"/>
              </w:rPr>
              <w:t>$196,538</w:t>
            </w:r>
          </w:p>
        </w:tc>
        <w:tc>
          <w:tcPr>
            <w:tcW w:w="753" w:type="pct"/>
            <w:tcBorders>
              <w:top w:val="nil"/>
              <w:left w:val="nil"/>
              <w:bottom w:val="single" w:sz="12" w:space="0" w:color="FFFFFF"/>
              <w:right w:val="single" w:sz="12" w:space="0" w:color="FFFFFF"/>
            </w:tcBorders>
            <w:shd w:val="clear" w:color="000000" w:fill="DAEEF3"/>
            <w:vAlign w:val="center"/>
            <w:hideMark/>
          </w:tcPr>
          <w:p w14:paraId="07A80083" w14:textId="77777777" w:rsidR="00D22B15" w:rsidRPr="00D22B15" w:rsidRDefault="00D22B15" w:rsidP="00D22B15">
            <w:pPr>
              <w:spacing w:after="0"/>
              <w:jc w:val="center"/>
              <w:rPr>
                <w:rFonts w:ascii="Arial Narrow" w:hAnsi="Arial Narrow"/>
                <w:color w:val="000000"/>
                <w:szCs w:val="24"/>
                <w:lang w:eastAsia="en-AU"/>
              </w:rPr>
            </w:pPr>
            <w:r w:rsidRPr="00D22B15">
              <w:rPr>
                <w:rFonts w:ascii="Arial Narrow" w:hAnsi="Arial Narrow"/>
                <w:color w:val="000000"/>
                <w:szCs w:val="24"/>
                <w:lang w:eastAsia="en-AU"/>
              </w:rPr>
              <w:t>$124,565</w:t>
            </w:r>
          </w:p>
        </w:tc>
        <w:tc>
          <w:tcPr>
            <w:tcW w:w="753" w:type="pct"/>
            <w:tcBorders>
              <w:top w:val="nil"/>
              <w:left w:val="nil"/>
              <w:bottom w:val="single" w:sz="12" w:space="0" w:color="FFFFFF"/>
              <w:right w:val="single" w:sz="12" w:space="0" w:color="FFFFFF"/>
            </w:tcBorders>
            <w:shd w:val="clear" w:color="000000" w:fill="DAEEF3"/>
            <w:vAlign w:val="center"/>
            <w:hideMark/>
          </w:tcPr>
          <w:p w14:paraId="5328493A" w14:textId="77777777" w:rsidR="00D22B15" w:rsidRPr="00D22B15" w:rsidRDefault="00D22B15" w:rsidP="00D22B15">
            <w:pPr>
              <w:spacing w:after="0"/>
              <w:jc w:val="center"/>
              <w:rPr>
                <w:rFonts w:ascii="Arial Narrow" w:hAnsi="Arial Narrow"/>
                <w:color w:val="000000"/>
                <w:szCs w:val="24"/>
                <w:lang w:eastAsia="en-AU"/>
              </w:rPr>
            </w:pPr>
            <w:r w:rsidRPr="00D22B15">
              <w:rPr>
                <w:rFonts w:ascii="Arial Narrow" w:hAnsi="Arial Narrow"/>
                <w:color w:val="000000"/>
                <w:szCs w:val="24"/>
                <w:lang w:eastAsia="en-AU"/>
              </w:rPr>
              <w:t>38.8%</w:t>
            </w:r>
          </w:p>
        </w:tc>
        <w:tc>
          <w:tcPr>
            <w:tcW w:w="754" w:type="pct"/>
            <w:tcBorders>
              <w:top w:val="nil"/>
              <w:left w:val="nil"/>
              <w:bottom w:val="single" w:sz="12" w:space="0" w:color="FFFFFF"/>
              <w:right w:val="single" w:sz="12" w:space="0" w:color="FFFFFF"/>
            </w:tcBorders>
            <w:shd w:val="clear" w:color="000000" w:fill="DAEEF3"/>
            <w:vAlign w:val="center"/>
            <w:hideMark/>
          </w:tcPr>
          <w:p w14:paraId="4B8E1348" w14:textId="77777777" w:rsidR="00D22B15" w:rsidRPr="00D22B15" w:rsidRDefault="00D22B15" w:rsidP="00D22B15">
            <w:pPr>
              <w:spacing w:after="0"/>
              <w:jc w:val="center"/>
              <w:rPr>
                <w:rFonts w:ascii="Arial Narrow" w:hAnsi="Arial Narrow"/>
                <w:color w:val="000000"/>
                <w:szCs w:val="24"/>
                <w:lang w:eastAsia="en-AU"/>
              </w:rPr>
            </w:pPr>
            <w:r w:rsidRPr="00D22B15">
              <w:rPr>
                <w:rFonts w:ascii="Arial Narrow" w:hAnsi="Arial Narrow"/>
                <w:color w:val="000000"/>
                <w:szCs w:val="24"/>
                <w:lang w:eastAsia="en-AU"/>
              </w:rPr>
              <w:t>$245,208</w:t>
            </w:r>
          </w:p>
        </w:tc>
        <w:tc>
          <w:tcPr>
            <w:tcW w:w="754" w:type="pct"/>
            <w:tcBorders>
              <w:top w:val="nil"/>
              <w:left w:val="nil"/>
              <w:bottom w:val="single" w:sz="12" w:space="0" w:color="FFFFFF"/>
              <w:right w:val="nil"/>
            </w:tcBorders>
            <w:shd w:val="clear" w:color="000000" w:fill="DAEEF3"/>
            <w:vAlign w:val="center"/>
            <w:hideMark/>
          </w:tcPr>
          <w:p w14:paraId="24868980" w14:textId="77777777" w:rsidR="00D22B15" w:rsidRPr="00D22B15" w:rsidRDefault="00D22B15" w:rsidP="00D22B15">
            <w:pPr>
              <w:spacing w:after="0"/>
              <w:jc w:val="center"/>
              <w:rPr>
                <w:rFonts w:ascii="Arial Narrow" w:hAnsi="Arial Narrow"/>
                <w:color w:val="000000"/>
                <w:szCs w:val="24"/>
                <w:lang w:eastAsia="en-AU"/>
              </w:rPr>
            </w:pPr>
            <w:r w:rsidRPr="00D22B15">
              <w:rPr>
                <w:rFonts w:ascii="Arial Narrow" w:hAnsi="Arial Narrow"/>
                <w:color w:val="000000"/>
                <w:szCs w:val="24"/>
                <w:lang w:eastAsia="en-AU"/>
              </w:rPr>
              <w:t>$655,440</w:t>
            </w:r>
          </w:p>
        </w:tc>
        <w:tc>
          <w:tcPr>
            <w:tcW w:w="752" w:type="pct"/>
            <w:tcBorders>
              <w:top w:val="nil"/>
              <w:left w:val="single" w:sz="12" w:space="0" w:color="FFFFFF"/>
              <w:bottom w:val="nil"/>
              <w:right w:val="single" w:sz="8" w:space="0" w:color="auto"/>
            </w:tcBorders>
            <w:shd w:val="clear" w:color="000000" w:fill="DAEEF3"/>
            <w:vAlign w:val="center"/>
            <w:hideMark/>
          </w:tcPr>
          <w:p w14:paraId="5855ACE5" w14:textId="77777777" w:rsidR="00D22B15" w:rsidRPr="00D22B15" w:rsidRDefault="00D22B15" w:rsidP="00D22B15">
            <w:pPr>
              <w:spacing w:after="0"/>
              <w:jc w:val="center"/>
              <w:rPr>
                <w:rFonts w:ascii="Arial Narrow" w:hAnsi="Arial Narrow"/>
                <w:b/>
                <w:bCs/>
                <w:color w:val="000000"/>
                <w:szCs w:val="24"/>
                <w:lang w:eastAsia="en-AU"/>
              </w:rPr>
            </w:pPr>
            <w:r w:rsidRPr="00D22B15">
              <w:rPr>
                <w:rFonts w:ascii="Arial Narrow" w:hAnsi="Arial Narrow"/>
                <w:b/>
                <w:bCs/>
                <w:color w:val="000000"/>
                <w:szCs w:val="24"/>
                <w:lang w:eastAsia="en-AU"/>
              </w:rPr>
              <w:t>$566,311</w:t>
            </w:r>
          </w:p>
        </w:tc>
      </w:tr>
      <w:tr w:rsidR="00D22B15" w:rsidRPr="00D22B15" w14:paraId="168DA936" w14:textId="77777777" w:rsidTr="001D3BE2">
        <w:trPr>
          <w:trHeight w:val="499"/>
        </w:trPr>
        <w:tc>
          <w:tcPr>
            <w:tcW w:w="480" w:type="pct"/>
            <w:tcBorders>
              <w:top w:val="single" w:sz="8" w:space="0" w:color="FFFFFF"/>
              <w:left w:val="single" w:sz="8" w:space="0" w:color="auto"/>
              <w:bottom w:val="nil"/>
              <w:right w:val="nil"/>
            </w:tcBorders>
            <w:shd w:val="clear" w:color="000000" w:fill="4BACC6"/>
            <w:vAlign w:val="center"/>
            <w:hideMark/>
          </w:tcPr>
          <w:p w14:paraId="6B9BE686" w14:textId="77777777" w:rsidR="00D22B15" w:rsidRPr="002F0DCB" w:rsidRDefault="00D22B15" w:rsidP="00D22B15">
            <w:pPr>
              <w:spacing w:after="0"/>
              <w:jc w:val="center"/>
              <w:rPr>
                <w:rFonts w:ascii="Arial Narrow" w:hAnsi="Arial Narrow"/>
                <w:b/>
                <w:color w:val="FFFFFF"/>
                <w:szCs w:val="24"/>
                <w:lang w:eastAsia="en-AU"/>
              </w:rPr>
            </w:pPr>
            <w:r w:rsidRPr="002F0DCB">
              <w:rPr>
                <w:rFonts w:ascii="Arial Narrow" w:hAnsi="Arial Narrow"/>
                <w:b/>
                <w:color w:val="FFFFFF"/>
                <w:szCs w:val="24"/>
                <w:lang w:eastAsia="en-AU"/>
              </w:rPr>
              <w:t>2012/13</w:t>
            </w:r>
          </w:p>
        </w:tc>
        <w:tc>
          <w:tcPr>
            <w:tcW w:w="753" w:type="pct"/>
            <w:tcBorders>
              <w:top w:val="nil"/>
              <w:left w:val="single" w:sz="12" w:space="0" w:color="FFFFFF"/>
              <w:bottom w:val="single" w:sz="12" w:space="0" w:color="FFFFFF"/>
              <w:right w:val="single" w:sz="12" w:space="0" w:color="FFFFFF"/>
            </w:tcBorders>
            <w:shd w:val="clear" w:color="000000" w:fill="92CDDC"/>
            <w:vAlign w:val="center"/>
            <w:hideMark/>
          </w:tcPr>
          <w:p w14:paraId="56E78E80" w14:textId="77777777" w:rsidR="00D22B15" w:rsidRPr="00D22B15" w:rsidRDefault="00D22B15" w:rsidP="00D22B15">
            <w:pPr>
              <w:spacing w:after="0"/>
              <w:jc w:val="center"/>
              <w:rPr>
                <w:rFonts w:ascii="Arial Narrow" w:hAnsi="Arial Narrow"/>
                <w:color w:val="000000"/>
                <w:szCs w:val="24"/>
                <w:lang w:eastAsia="en-AU"/>
              </w:rPr>
            </w:pPr>
            <w:r w:rsidRPr="00D22B15">
              <w:rPr>
                <w:rFonts w:ascii="Arial Narrow" w:hAnsi="Arial Narrow"/>
                <w:color w:val="000000"/>
                <w:szCs w:val="24"/>
                <w:lang w:eastAsia="en-AU"/>
              </w:rPr>
              <w:t>$307,193</w:t>
            </w:r>
          </w:p>
        </w:tc>
        <w:tc>
          <w:tcPr>
            <w:tcW w:w="753" w:type="pct"/>
            <w:tcBorders>
              <w:top w:val="nil"/>
              <w:left w:val="nil"/>
              <w:bottom w:val="single" w:sz="12" w:space="0" w:color="FFFFFF"/>
              <w:right w:val="single" w:sz="12" w:space="0" w:color="FFFFFF"/>
            </w:tcBorders>
            <w:shd w:val="clear" w:color="000000" w:fill="92CDDC"/>
            <w:vAlign w:val="center"/>
            <w:hideMark/>
          </w:tcPr>
          <w:p w14:paraId="0C52AD07" w14:textId="77777777" w:rsidR="00D22B15" w:rsidRPr="00D22B15" w:rsidRDefault="00D22B15" w:rsidP="00D22B15">
            <w:pPr>
              <w:spacing w:after="0"/>
              <w:jc w:val="center"/>
              <w:rPr>
                <w:rFonts w:ascii="Arial Narrow" w:hAnsi="Arial Narrow"/>
                <w:color w:val="000000"/>
                <w:szCs w:val="24"/>
                <w:lang w:eastAsia="en-AU"/>
              </w:rPr>
            </w:pPr>
            <w:r w:rsidRPr="00D22B15">
              <w:rPr>
                <w:rFonts w:ascii="Arial Narrow" w:hAnsi="Arial Narrow"/>
                <w:color w:val="000000"/>
                <w:szCs w:val="24"/>
                <w:lang w:eastAsia="en-AU"/>
              </w:rPr>
              <w:t>$114,294</w:t>
            </w:r>
          </w:p>
        </w:tc>
        <w:tc>
          <w:tcPr>
            <w:tcW w:w="753" w:type="pct"/>
            <w:tcBorders>
              <w:top w:val="nil"/>
              <w:left w:val="nil"/>
              <w:bottom w:val="single" w:sz="12" w:space="0" w:color="FFFFFF"/>
              <w:right w:val="single" w:sz="12" w:space="0" w:color="FFFFFF"/>
            </w:tcBorders>
            <w:shd w:val="clear" w:color="000000" w:fill="92CDDC"/>
            <w:vAlign w:val="center"/>
            <w:hideMark/>
          </w:tcPr>
          <w:p w14:paraId="5AC4A7EE" w14:textId="77777777" w:rsidR="00D22B15" w:rsidRPr="00D22B15" w:rsidRDefault="00D22B15" w:rsidP="00D22B15">
            <w:pPr>
              <w:spacing w:after="0"/>
              <w:jc w:val="center"/>
              <w:rPr>
                <w:rFonts w:ascii="Arial Narrow" w:hAnsi="Arial Narrow"/>
                <w:color w:val="000000"/>
                <w:szCs w:val="24"/>
                <w:lang w:eastAsia="en-AU"/>
              </w:rPr>
            </w:pPr>
            <w:r w:rsidRPr="00D22B15">
              <w:rPr>
                <w:rFonts w:ascii="Arial Narrow" w:hAnsi="Arial Narrow"/>
                <w:color w:val="000000"/>
                <w:szCs w:val="24"/>
                <w:lang w:eastAsia="en-AU"/>
              </w:rPr>
              <w:t>27.1%</w:t>
            </w:r>
          </w:p>
        </w:tc>
        <w:tc>
          <w:tcPr>
            <w:tcW w:w="754" w:type="pct"/>
            <w:tcBorders>
              <w:top w:val="nil"/>
              <w:left w:val="nil"/>
              <w:bottom w:val="single" w:sz="12" w:space="0" w:color="FFFFFF"/>
              <w:right w:val="single" w:sz="12" w:space="0" w:color="FFFFFF"/>
            </w:tcBorders>
            <w:shd w:val="clear" w:color="000000" w:fill="92CDDC"/>
            <w:vAlign w:val="center"/>
            <w:hideMark/>
          </w:tcPr>
          <w:p w14:paraId="456B2CC1" w14:textId="77777777" w:rsidR="00D22B15" w:rsidRPr="00D22B15" w:rsidRDefault="00D22B15" w:rsidP="00D22B15">
            <w:pPr>
              <w:spacing w:after="0"/>
              <w:jc w:val="center"/>
              <w:rPr>
                <w:rFonts w:ascii="Arial Narrow" w:hAnsi="Arial Narrow"/>
                <w:color w:val="000000"/>
                <w:szCs w:val="24"/>
                <w:lang w:eastAsia="en-AU"/>
              </w:rPr>
            </w:pPr>
            <w:r w:rsidRPr="00D22B15">
              <w:rPr>
                <w:rFonts w:ascii="Arial Narrow" w:hAnsi="Arial Narrow"/>
                <w:color w:val="000000"/>
                <w:szCs w:val="24"/>
                <w:lang w:eastAsia="en-AU"/>
              </w:rPr>
              <w:t>$300,175</w:t>
            </w:r>
          </w:p>
        </w:tc>
        <w:tc>
          <w:tcPr>
            <w:tcW w:w="754" w:type="pct"/>
            <w:tcBorders>
              <w:top w:val="nil"/>
              <w:left w:val="nil"/>
              <w:bottom w:val="single" w:sz="12" w:space="0" w:color="FFFFFF"/>
              <w:right w:val="nil"/>
            </w:tcBorders>
            <w:shd w:val="clear" w:color="000000" w:fill="92CDDC"/>
            <w:vAlign w:val="center"/>
            <w:hideMark/>
          </w:tcPr>
          <w:p w14:paraId="3BA0B30B" w14:textId="77777777" w:rsidR="00D22B15" w:rsidRPr="00D22B15" w:rsidRDefault="00D22B15" w:rsidP="00D22B15">
            <w:pPr>
              <w:spacing w:after="0"/>
              <w:jc w:val="center"/>
              <w:rPr>
                <w:rFonts w:ascii="Arial Narrow" w:hAnsi="Arial Narrow"/>
                <w:color w:val="000000"/>
                <w:szCs w:val="24"/>
                <w:lang w:eastAsia="en-AU"/>
              </w:rPr>
            </w:pPr>
            <w:r w:rsidRPr="00D22B15">
              <w:rPr>
                <w:rFonts w:ascii="Arial Narrow" w:hAnsi="Arial Narrow"/>
                <w:color w:val="000000"/>
                <w:szCs w:val="24"/>
                <w:lang w:eastAsia="en-AU"/>
              </w:rPr>
              <w:t>$642,427</w:t>
            </w:r>
          </w:p>
        </w:tc>
        <w:tc>
          <w:tcPr>
            <w:tcW w:w="752" w:type="pct"/>
            <w:tcBorders>
              <w:top w:val="single" w:sz="12" w:space="0" w:color="FFFFFF"/>
              <w:left w:val="single" w:sz="12" w:space="0" w:color="FFFFFF"/>
              <w:bottom w:val="single" w:sz="12" w:space="0" w:color="FFFFFF"/>
              <w:right w:val="single" w:sz="8" w:space="0" w:color="auto"/>
            </w:tcBorders>
            <w:shd w:val="clear" w:color="000000" w:fill="92CDDC"/>
            <w:vAlign w:val="center"/>
            <w:hideMark/>
          </w:tcPr>
          <w:p w14:paraId="1F01790D" w14:textId="77777777" w:rsidR="00D22B15" w:rsidRPr="00D22B15" w:rsidRDefault="00D22B15" w:rsidP="00D22B15">
            <w:pPr>
              <w:spacing w:after="0"/>
              <w:jc w:val="center"/>
              <w:rPr>
                <w:rFonts w:ascii="Arial Narrow" w:hAnsi="Arial Narrow"/>
                <w:b/>
                <w:bCs/>
                <w:color w:val="000000"/>
                <w:szCs w:val="24"/>
                <w:lang w:eastAsia="en-AU"/>
              </w:rPr>
            </w:pPr>
            <w:r w:rsidRPr="00D22B15">
              <w:rPr>
                <w:rFonts w:ascii="Arial Narrow" w:hAnsi="Arial Narrow"/>
                <w:b/>
                <w:bCs/>
                <w:color w:val="000000"/>
                <w:szCs w:val="24"/>
                <w:lang w:eastAsia="en-AU"/>
              </w:rPr>
              <w:t>$721,662</w:t>
            </w:r>
          </w:p>
        </w:tc>
      </w:tr>
      <w:tr w:rsidR="00D22B15" w:rsidRPr="00D22B15" w14:paraId="0C441B11" w14:textId="77777777" w:rsidTr="001D3BE2">
        <w:trPr>
          <w:trHeight w:val="499"/>
        </w:trPr>
        <w:tc>
          <w:tcPr>
            <w:tcW w:w="480" w:type="pct"/>
            <w:tcBorders>
              <w:top w:val="single" w:sz="8" w:space="0" w:color="FFFFFF"/>
              <w:left w:val="single" w:sz="8" w:space="0" w:color="auto"/>
              <w:bottom w:val="nil"/>
              <w:right w:val="nil"/>
            </w:tcBorders>
            <w:shd w:val="clear" w:color="000000" w:fill="4BACC6"/>
            <w:vAlign w:val="center"/>
            <w:hideMark/>
          </w:tcPr>
          <w:p w14:paraId="53A14D04" w14:textId="77777777" w:rsidR="00D22B15" w:rsidRPr="002F0DCB" w:rsidRDefault="00D22B15" w:rsidP="00D22B15">
            <w:pPr>
              <w:spacing w:after="0"/>
              <w:jc w:val="center"/>
              <w:rPr>
                <w:rFonts w:ascii="Arial Narrow" w:hAnsi="Arial Narrow"/>
                <w:b/>
                <w:color w:val="FFFFFF"/>
                <w:szCs w:val="24"/>
                <w:lang w:eastAsia="en-AU"/>
              </w:rPr>
            </w:pPr>
            <w:r w:rsidRPr="002F0DCB">
              <w:rPr>
                <w:rFonts w:ascii="Arial Narrow" w:hAnsi="Arial Narrow"/>
                <w:b/>
                <w:color w:val="FFFFFF"/>
                <w:szCs w:val="24"/>
                <w:lang w:eastAsia="en-AU"/>
              </w:rPr>
              <w:t>2013/14</w:t>
            </w:r>
          </w:p>
        </w:tc>
        <w:tc>
          <w:tcPr>
            <w:tcW w:w="753" w:type="pct"/>
            <w:tcBorders>
              <w:top w:val="nil"/>
              <w:left w:val="single" w:sz="12" w:space="0" w:color="FFFFFF"/>
              <w:bottom w:val="single" w:sz="12" w:space="0" w:color="FFFFFF"/>
              <w:right w:val="single" w:sz="12" w:space="0" w:color="FFFFFF"/>
            </w:tcBorders>
            <w:shd w:val="clear" w:color="000000" w:fill="DAEEF3"/>
            <w:vAlign w:val="center"/>
            <w:hideMark/>
          </w:tcPr>
          <w:p w14:paraId="6E146878" w14:textId="77777777" w:rsidR="00D22B15" w:rsidRPr="00D22B15" w:rsidRDefault="00D22B15" w:rsidP="00D22B15">
            <w:pPr>
              <w:spacing w:after="0"/>
              <w:jc w:val="center"/>
              <w:rPr>
                <w:rFonts w:ascii="Arial Narrow" w:hAnsi="Arial Narrow"/>
                <w:color w:val="000000"/>
                <w:szCs w:val="24"/>
                <w:lang w:eastAsia="en-AU"/>
              </w:rPr>
            </w:pPr>
            <w:r w:rsidRPr="00D22B15">
              <w:rPr>
                <w:rFonts w:ascii="Arial Narrow" w:hAnsi="Arial Narrow"/>
                <w:color w:val="000000"/>
                <w:szCs w:val="24"/>
                <w:lang w:eastAsia="en-AU"/>
              </w:rPr>
              <w:t>$343,369</w:t>
            </w:r>
          </w:p>
        </w:tc>
        <w:tc>
          <w:tcPr>
            <w:tcW w:w="753" w:type="pct"/>
            <w:tcBorders>
              <w:top w:val="nil"/>
              <w:left w:val="nil"/>
              <w:bottom w:val="single" w:sz="12" w:space="0" w:color="FFFFFF"/>
              <w:right w:val="single" w:sz="12" w:space="0" w:color="FFFFFF"/>
            </w:tcBorders>
            <w:shd w:val="clear" w:color="000000" w:fill="DAEEF3"/>
            <w:vAlign w:val="center"/>
            <w:hideMark/>
          </w:tcPr>
          <w:p w14:paraId="1FF8B184" w14:textId="77777777" w:rsidR="00D22B15" w:rsidRPr="00D22B15" w:rsidRDefault="00D22B15" w:rsidP="00D22B15">
            <w:pPr>
              <w:spacing w:after="0"/>
              <w:jc w:val="center"/>
              <w:rPr>
                <w:rFonts w:ascii="Arial Narrow" w:hAnsi="Arial Narrow"/>
                <w:color w:val="000000"/>
                <w:szCs w:val="24"/>
                <w:lang w:eastAsia="en-AU"/>
              </w:rPr>
            </w:pPr>
            <w:r w:rsidRPr="00D22B15">
              <w:rPr>
                <w:rFonts w:ascii="Arial Narrow" w:hAnsi="Arial Narrow"/>
                <w:color w:val="000000"/>
                <w:szCs w:val="24"/>
                <w:lang w:eastAsia="en-AU"/>
              </w:rPr>
              <w:t>$123,796</w:t>
            </w:r>
          </w:p>
        </w:tc>
        <w:tc>
          <w:tcPr>
            <w:tcW w:w="753" w:type="pct"/>
            <w:tcBorders>
              <w:top w:val="nil"/>
              <w:left w:val="nil"/>
              <w:bottom w:val="single" w:sz="12" w:space="0" w:color="FFFFFF"/>
              <w:right w:val="single" w:sz="12" w:space="0" w:color="FFFFFF"/>
            </w:tcBorders>
            <w:shd w:val="clear" w:color="000000" w:fill="DAEEF3"/>
            <w:vAlign w:val="center"/>
            <w:hideMark/>
          </w:tcPr>
          <w:p w14:paraId="22BEDA6A" w14:textId="77777777" w:rsidR="00D22B15" w:rsidRPr="00D22B15" w:rsidRDefault="00D22B15" w:rsidP="00D22B15">
            <w:pPr>
              <w:spacing w:after="0"/>
              <w:jc w:val="center"/>
              <w:rPr>
                <w:rFonts w:ascii="Arial Narrow" w:hAnsi="Arial Narrow"/>
                <w:color w:val="000000"/>
                <w:szCs w:val="24"/>
                <w:lang w:eastAsia="en-AU"/>
              </w:rPr>
            </w:pPr>
            <w:r w:rsidRPr="00D22B15">
              <w:rPr>
                <w:rFonts w:ascii="Arial Narrow" w:hAnsi="Arial Narrow"/>
                <w:color w:val="000000"/>
                <w:szCs w:val="24"/>
                <w:lang w:eastAsia="en-AU"/>
              </w:rPr>
              <w:t>26.5%</w:t>
            </w:r>
          </w:p>
        </w:tc>
        <w:tc>
          <w:tcPr>
            <w:tcW w:w="754" w:type="pct"/>
            <w:tcBorders>
              <w:top w:val="nil"/>
              <w:left w:val="nil"/>
              <w:bottom w:val="single" w:sz="12" w:space="0" w:color="FFFFFF"/>
              <w:right w:val="single" w:sz="12" w:space="0" w:color="FFFFFF"/>
            </w:tcBorders>
            <w:shd w:val="clear" w:color="000000" w:fill="DAEEF3"/>
            <w:vAlign w:val="center"/>
            <w:hideMark/>
          </w:tcPr>
          <w:p w14:paraId="0ECDD699" w14:textId="77777777" w:rsidR="00D22B15" w:rsidRPr="00D22B15" w:rsidRDefault="00D22B15" w:rsidP="00D22B15">
            <w:pPr>
              <w:spacing w:after="0"/>
              <w:jc w:val="center"/>
              <w:rPr>
                <w:rFonts w:ascii="Arial Narrow" w:hAnsi="Arial Narrow"/>
                <w:color w:val="000000"/>
                <w:szCs w:val="24"/>
                <w:lang w:eastAsia="en-AU"/>
              </w:rPr>
            </w:pPr>
            <w:r w:rsidRPr="00D22B15">
              <w:rPr>
                <w:rFonts w:ascii="Arial Narrow" w:hAnsi="Arial Narrow"/>
                <w:color w:val="000000"/>
                <w:szCs w:val="24"/>
                <w:lang w:eastAsia="en-AU"/>
              </w:rPr>
              <w:t>$348,050</w:t>
            </w:r>
          </w:p>
        </w:tc>
        <w:tc>
          <w:tcPr>
            <w:tcW w:w="754" w:type="pct"/>
            <w:tcBorders>
              <w:top w:val="nil"/>
              <w:left w:val="nil"/>
              <w:bottom w:val="single" w:sz="12" w:space="0" w:color="FFFFFF"/>
              <w:right w:val="nil"/>
            </w:tcBorders>
            <w:shd w:val="clear" w:color="000000" w:fill="DAEEF3"/>
            <w:vAlign w:val="center"/>
            <w:hideMark/>
          </w:tcPr>
          <w:p w14:paraId="09AE6701" w14:textId="77777777" w:rsidR="00D22B15" w:rsidRPr="00D22B15" w:rsidRDefault="00D22B15" w:rsidP="00D22B15">
            <w:pPr>
              <w:spacing w:after="0"/>
              <w:jc w:val="center"/>
              <w:rPr>
                <w:rFonts w:ascii="Arial Narrow" w:hAnsi="Arial Narrow"/>
                <w:color w:val="000000"/>
                <w:szCs w:val="24"/>
                <w:lang w:eastAsia="en-AU"/>
              </w:rPr>
            </w:pPr>
            <w:r w:rsidRPr="00D22B15">
              <w:rPr>
                <w:rFonts w:ascii="Arial Narrow" w:hAnsi="Arial Narrow"/>
                <w:color w:val="000000"/>
                <w:szCs w:val="24"/>
                <w:lang w:eastAsia="en-AU"/>
              </w:rPr>
              <w:t>$860,697</w:t>
            </w:r>
          </w:p>
        </w:tc>
        <w:tc>
          <w:tcPr>
            <w:tcW w:w="752" w:type="pct"/>
            <w:tcBorders>
              <w:top w:val="nil"/>
              <w:left w:val="single" w:sz="12" w:space="0" w:color="FFFFFF"/>
              <w:bottom w:val="nil"/>
              <w:right w:val="single" w:sz="8" w:space="0" w:color="auto"/>
            </w:tcBorders>
            <w:shd w:val="clear" w:color="000000" w:fill="DAEEF3"/>
            <w:vAlign w:val="center"/>
            <w:hideMark/>
          </w:tcPr>
          <w:p w14:paraId="02B2466B" w14:textId="77777777" w:rsidR="00D22B15" w:rsidRPr="00D22B15" w:rsidRDefault="00D22B15" w:rsidP="00D22B15">
            <w:pPr>
              <w:spacing w:after="0"/>
              <w:jc w:val="center"/>
              <w:rPr>
                <w:rFonts w:ascii="Arial Narrow" w:hAnsi="Arial Narrow"/>
                <w:b/>
                <w:bCs/>
                <w:color w:val="000000"/>
                <w:szCs w:val="24"/>
                <w:lang w:eastAsia="en-AU"/>
              </w:rPr>
            </w:pPr>
            <w:r w:rsidRPr="00D22B15">
              <w:rPr>
                <w:rFonts w:ascii="Arial Narrow" w:hAnsi="Arial Narrow"/>
                <w:b/>
                <w:bCs/>
                <w:color w:val="000000"/>
                <w:szCs w:val="24"/>
                <w:lang w:eastAsia="en-AU"/>
              </w:rPr>
              <w:t>$815,215</w:t>
            </w:r>
          </w:p>
        </w:tc>
      </w:tr>
      <w:tr w:rsidR="00D22B15" w:rsidRPr="00D22B15" w14:paraId="2ECA93B8" w14:textId="77777777" w:rsidTr="001D3BE2">
        <w:trPr>
          <w:trHeight w:val="499"/>
        </w:trPr>
        <w:tc>
          <w:tcPr>
            <w:tcW w:w="480" w:type="pct"/>
            <w:tcBorders>
              <w:top w:val="single" w:sz="8" w:space="0" w:color="FFFFFF"/>
              <w:left w:val="single" w:sz="8" w:space="0" w:color="auto"/>
              <w:bottom w:val="nil"/>
              <w:right w:val="nil"/>
            </w:tcBorders>
            <w:shd w:val="clear" w:color="000000" w:fill="4BACC6"/>
            <w:vAlign w:val="center"/>
            <w:hideMark/>
          </w:tcPr>
          <w:p w14:paraId="2BCF0464" w14:textId="77777777" w:rsidR="00D22B15" w:rsidRPr="002F0DCB" w:rsidRDefault="00D22B15" w:rsidP="00D22B15">
            <w:pPr>
              <w:spacing w:after="0"/>
              <w:jc w:val="center"/>
              <w:rPr>
                <w:rFonts w:ascii="Arial Narrow" w:hAnsi="Arial Narrow"/>
                <w:b/>
                <w:color w:val="FFFFFF"/>
                <w:szCs w:val="24"/>
                <w:lang w:eastAsia="en-AU"/>
              </w:rPr>
            </w:pPr>
            <w:r w:rsidRPr="002F0DCB">
              <w:rPr>
                <w:rFonts w:ascii="Arial Narrow" w:hAnsi="Arial Narrow"/>
                <w:b/>
                <w:color w:val="FFFFFF"/>
                <w:szCs w:val="24"/>
                <w:lang w:eastAsia="en-AU"/>
              </w:rPr>
              <w:t>2014/15</w:t>
            </w:r>
          </w:p>
        </w:tc>
        <w:tc>
          <w:tcPr>
            <w:tcW w:w="753" w:type="pct"/>
            <w:tcBorders>
              <w:top w:val="nil"/>
              <w:left w:val="single" w:sz="12" w:space="0" w:color="FFFFFF"/>
              <w:bottom w:val="single" w:sz="12" w:space="0" w:color="FFFFFF"/>
              <w:right w:val="single" w:sz="12" w:space="0" w:color="FFFFFF"/>
            </w:tcBorders>
            <w:shd w:val="clear" w:color="000000" w:fill="92CDDC"/>
            <w:vAlign w:val="center"/>
            <w:hideMark/>
          </w:tcPr>
          <w:p w14:paraId="3FE8370D" w14:textId="77777777" w:rsidR="00D22B15" w:rsidRPr="00D22B15" w:rsidRDefault="00D22B15" w:rsidP="00D22B15">
            <w:pPr>
              <w:spacing w:after="0"/>
              <w:jc w:val="center"/>
              <w:rPr>
                <w:rFonts w:ascii="Arial Narrow" w:hAnsi="Arial Narrow"/>
                <w:color w:val="000000"/>
                <w:szCs w:val="24"/>
                <w:lang w:eastAsia="en-AU"/>
              </w:rPr>
            </w:pPr>
            <w:r w:rsidRPr="00D22B15">
              <w:rPr>
                <w:rFonts w:ascii="Arial Narrow" w:hAnsi="Arial Narrow"/>
                <w:color w:val="000000"/>
                <w:szCs w:val="24"/>
                <w:lang w:eastAsia="en-AU"/>
              </w:rPr>
              <w:t>$494,834</w:t>
            </w:r>
          </w:p>
        </w:tc>
        <w:tc>
          <w:tcPr>
            <w:tcW w:w="753" w:type="pct"/>
            <w:tcBorders>
              <w:top w:val="nil"/>
              <w:left w:val="nil"/>
              <w:bottom w:val="single" w:sz="12" w:space="0" w:color="FFFFFF"/>
              <w:right w:val="single" w:sz="12" w:space="0" w:color="FFFFFF"/>
            </w:tcBorders>
            <w:shd w:val="clear" w:color="000000" w:fill="92CDDC"/>
            <w:vAlign w:val="center"/>
            <w:hideMark/>
          </w:tcPr>
          <w:p w14:paraId="4A94CA4C" w14:textId="77777777" w:rsidR="00D22B15" w:rsidRPr="00D22B15" w:rsidRDefault="00D22B15" w:rsidP="00D22B15">
            <w:pPr>
              <w:spacing w:after="0"/>
              <w:jc w:val="center"/>
              <w:rPr>
                <w:rFonts w:ascii="Arial Narrow" w:hAnsi="Arial Narrow"/>
                <w:color w:val="000000"/>
                <w:szCs w:val="24"/>
                <w:lang w:eastAsia="en-AU"/>
              </w:rPr>
            </w:pPr>
            <w:r w:rsidRPr="00D22B15">
              <w:rPr>
                <w:rFonts w:ascii="Arial Narrow" w:hAnsi="Arial Narrow"/>
                <w:color w:val="000000"/>
                <w:szCs w:val="24"/>
                <w:lang w:eastAsia="en-AU"/>
              </w:rPr>
              <w:t>$202,790</w:t>
            </w:r>
          </w:p>
        </w:tc>
        <w:tc>
          <w:tcPr>
            <w:tcW w:w="753" w:type="pct"/>
            <w:tcBorders>
              <w:top w:val="nil"/>
              <w:left w:val="nil"/>
              <w:bottom w:val="single" w:sz="12" w:space="0" w:color="FFFFFF"/>
              <w:right w:val="single" w:sz="12" w:space="0" w:color="FFFFFF"/>
            </w:tcBorders>
            <w:shd w:val="clear" w:color="000000" w:fill="92CDDC"/>
            <w:vAlign w:val="center"/>
            <w:hideMark/>
          </w:tcPr>
          <w:p w14:paraId="49219C3A" w14:textId="77777777" w:rsidR="00D22B15" w:rsidRPr="00D22B15" w:rsidRDefault="00D22B15" w:rsidP="00D22B15">
            <w:pPr>
              <w:spacing w:after="0"/>
              <w:jc w:val="center"/>
              <w:rPr>
                <w:rFonts w:ascii="Arial Narrow" w:hAnsi="Arial Narrow"/>
                <w:color w:val="000000"/>
                <w:szCs w:val="24"/>
                <w:lang w:eastAsia="en-AU"/>
              </w:rPr>
            </w:pPr>
            <w:r w:rsidRPr="00D22B15">
              <w:rPr>
                <w:rFonts w:ascii="Arial Narrow" w:hAnsi="Arial Narrow"/>
                <w:color w:val="000000"/>
                <w:szCs w:val="24"/>
                <w:lang w:eastAsia="en-AU"/>
              </w:rPr>
              <w:t>29.1%</w:t>
            </w:r>
          </w:p>
        </w:tc>
        <w:tc>
          <w:tcPr>
            <w:tcW w:w="754" w:type="pct"/>
            <w:tcBorders>
              <w:top w:val="nil"/>
              <w:left w:val="nil"/>
              <w:bottom w:val="single" w:sz="12" w:space="0" w:color="FFFFFF"/>
              <w:right w:val="single" w:sz="12" w:space="0" w:color="FFFFFF"/>
            </w:tcBorders>
            <w:shd w:val="clear" w:color="000000" w:fill="92CDDC"/>
            <w:vAlign w:val="center"/>
            <w:hideMark/>
          </w:tcPr>
          <w:p w14:paraId="29733603" w14:textId="77777777" w:rsidR="00D22B15" w:rsidRPr="00D22B15" w:rsidRDefault="00D22B15" w:rsidP="00D22B15">
            <w:pPr>
              <w:spacing w:after="0"/>
              <w:jc w:val="center"/>
              <w:rPr>
                <w:rFonts w:ascii="Arial Narrow" w:hAnsi="Arial Narrow"/>
                <w:color w:val="000000"/>
                <w:szCs w:val="24"/>
                <w:lang w:eastAsia="en-AU"/>
              </w:rPr>
            </w:pPr>
            <w:r w:rsidRPr="00D22B15">
              <w:rPr>
                <w:rFonts w:ascii="Arial Narrow" w:hAnsi="Arial Narrow"/>
                <w:color w:val="000000"/>
                <w:szCs w:val="24"/>
                <w:lang w:eastAsia="en-AU"/>
              </w:rPr>
              <w:t>$340,131</w:t>
            </w:r>
          </w:p>
        </w:tc>
        <w:tc>
          <w:tcPr>
            <w:tcW w:w="754" w:type="pct"/>
            <w:tcBorders>
              <w:top w:val="nil"/>
              <w:left w:val="nil"/>
              <w:bottom w:val="single" w:sz="12" w:space="0" w:color="FFFFFF"/>
              <w:right w:val="nil"/>
            </w:tcBorders>
            <w:shd w:val="clear" w:color="000000" w:fill="92CDDC"/>
            <w:vAlign w:val="center"/>
            <w:hideMark/>
          </w:tcPr>
          <w:p w14:paraId="43EBDBDE" w14:textId="77777777" w:rsidR="00D22B15" w:rsidRPr="00D22B15" w:rsidRDefault="00D22B15" w:rsidP="00D22B15">
            <w:pPr>
              <w:spacing w:after="0"/>
              <w:jc w:val="center"/>
              <w:rPr>
                <w:rFonts w:ascii="Arial Narrow" w:hAnsi="Arial Narrow"/>
                <w:color w:val="000000"/>
                <w:szCs w:val="24"/>
                <w:lang w:eastAsia="en-AU"/>
              </w:rPr>
            </w:pPr>
            <w:r w:rsidRPr="00D22B15">
              <w:rPr>
                <w:rFonts w:ascii="Arial Narrow" w:hAnsi="Arial Narrow"/>
                <w:color w:val="000000"/>
                <w:szCs w:val="24"/>
                <w:lang w:eastAsia="en-AU"/>
              </w:rPr>
              <w:t>$879,134</w:t>
            </w:r>
          </w:p>
        </w:tc>
        <w:tc>
          <w:tcPr>
            <w:tcW w:w="752" w:type="pct"/>
            <w:tcBorders>
              <w:top w:val="single" w:sz="12" w:space="0" w:color="FFFFFF"/>
              <w:left w:val="single" w:sz="12" w:space="0" w:color="FFFFFF"/>
              <w:bottom w:val="single" w:sz="12" w:space="0" w:color="FFFFFF"/>
              <w:right w:val="single" w:sz="8" w:space="0" w:color="auto"/>
            </w:tcBorders>
            <w:shd w:val="clear" w:color="000000" w:fill="92CDDC"/>
            <w:vAlign w:val="center"/>
            <w:hideMark/>
          </w:tcPr>
          <w:p w14:paraId="4A5EB821" w14:textId="77777777" w:rsidR="00D22B15" w:rsidRPr="00D22B15" w:rsidRDefault="00D22B15" w:rsidP="00D22B15">
            <w:pPr>
              <w:spacing w:after="0"/>
              <w:jc w:val="center"/>
              <w:rPr>
                <w:rFonts w:ascii="Arial Narrow" w:hAnsi="Arial Narrow"/>
                <w:b/>
                <w:bCs/>
                <w:color w:val="000000"/>
                <w:szCs w:val="24"/>
                <w:lang w:eastAsia="en-AU"/>
              </w:rPr>
            </w:pPr>
            <w:r w:rsidRPr="00D22B15">
              <w:rPr>
                <w:rFonts w:ascii="Arial Narrow" w:hAnsi="Arial Narrow"/>
                <w:b/>
                <w:bCs/>
                <w:color w:val="000000"/>
                <w:szCs w:val="24"/>
                <w:lang w:eastAsia="en-AU"/>
              </w:rPr>
              <w:t>$1,037,755</w:t>
            </w:r>
          </w:p>
        </w:tc>
      </w:tr>
      <w:tr w:rsidR="00D22B15" w:rsidRPr="00D22B15" w14:paraId="070685BE" w14:textId="77777777" w:rsidTr="001D3BE2">
        <w:trPr>
          <w:trHeight w:val="499"/>
        </w:trPr>
        <w:tc>
          <w:tcPr>
            <w:tcW w:w="480" w:type="pct"/>
            <w:tcBorders>
              <w:top w:val="single" w:sz="8" w:space="0" w:color="FFFFFF"/>
              <w:left w:val="single" w:sz="8" w:space="0" w:color="auto"/>
              <w:bottom w:val="nil"/>
              <w:right w:val="nil"/>
            </w:tcBorders>
            <w:shd w:val="clear" w:color="000000" w:fill="4BACC6"/>
            <w:vAlign w:val="center"/>
            <w:hideMark/>
          </w:tcPr>
          <w:p w14:paraId="2C91C97E" w14:textId="77777777" w:rsidR="00D22B15" w:rsidRPr="002F0DCB" w:rsidRDefault="00D22B15" w:rsidP="00D22B15">
            <w:pPr>
              <w:spacing w:after="0"/>
              <w:jc w:val="center"/>
              <w:rPr>
                <w:rFonts w:ascii="Arial Narrow" w:hAnsi="Arial Narrow"/>
                <w:b/>
                <w:color w:val="FFFFFF"/>
                <w:szCs w:val="24"/>
                <w:lang w:eastAsia="en-AU"/>
              </w:rPr>
            </w:pPr>
            <w:r w:rsidRPr="002F0DCB">
              <w:rPr>
                <w:rFonts w:ascii="Arial Narrow" w:hAnsi="Arial Narrow"/>
                <w:b/>
                <w:color w:val="FFFFFF"/>
                <w:szCs w:val="24"/>
                <w:lang w:eastAsia="en-AU"/>
              </w:rPr>
              <w:t>2015/16</w:t>
            </w:r>
          </w:p>
        </w:tc>
        <w:tc>
          <w:tcPr>
            <w:tcW w:w="753" w:type="pct"/>
            <w:tcBorders>
              <w:top w:val="nil"/>
              <w:left w:val="single" w:sz="12" w:space="0" w:color="FFFFFF"/>
              <w:bottom w:val="single" w:sz="12" w:space="0" w:color="FFFFFF"/>
              <w:right w:val="single" w:sz="12" w:space="0" w:color="FFFFFF"/>
            </w:tcBorders>
            <w:shd w:val="clear" w:color="000000" w:fill="DAEEF3"/>
            <w:vAlign w:val="center"/>
            <w:hideMark/>
          </w:tcPr>
          <w:p w14:paraId="6FEBC3D5" w14:textId="77777777" w:rsidR="00D22B15" w:rsidRPr="00D22B15" w:rsidRDefault="00D22B15" w:rsidP="00D22B15">
            <w:pPr>
              <w:spacing w:after="0"/>
              <w:jc w:val="center"/>
              <w:rPr>
                <w:rFonts w:ascii="Arial Narrow" w:hAnsi="Arial Narrow"/>
                <w:color w:val="000000"/>
                <w:szCs w:val="24"/>
                <w:lang w:eastAsia="en-AU"/>
              </w:rPr>
            </w:pPr>
            <w:r w:rsidRPr="00D22B15">
              <w:rPr>
                <w:rFonts w:ascii="Arial Narrow" w:hAnsi="Arial Narrow"/>
                <w:color w:val="000000"/>
                <w:szCs w:val="24"/>
                <w:lang w:eastAsia="en-AU"/>
              </w:rPr>
              <w:t>$449,039</w:t>
            </w:r>
          </w:p>
        </w:tc>
        <w:tc>
          <w:tcPr>
            <w:tcW w:w="753" w:type="pct"/>
            <w:tcBorders>
              <w:top w:val="nil"/>
              <w:left w:val="nil"/>
              <w:bottom w:val="single" w:sz="12" w:space="0" w:color="FFFFFF"/>
              <w:right w:val="single" w:sz="12" w:space="0" w:color="FFFFFF"/>
            </w:tcBorders>
            <w:shd w:val="clear" w:color="000000" w:fill="DAEEF3"/>
            <w:vAlign w:val="center"/>
            <w:hideMark/>
          </w:tcPr>
          <w:p w14:paraId="42C4B325" w14:textId="77777777" w:rsidR="00D22B15" w:rsidRPr="00D22B15" w:rsidRDefault="00D22B15" w:rsidP="00D22B15">
            <w:pPr>
              <w:spacing w:after="0"/>
              <w:jc w:val="center"/>
              <w:rPr>
                <w:rFonts w:ascii="Arial Narrow" w:hAnsi="Arial Narrow"/>
                <w:color w:val="000000"/>
                <w:szCs w:val="24"/>
                <w:lang w:eastAsia="en-AU"/>
              </w:rPr>
            </w:pPr>
            <w:r w:rsidRPr="00D22B15">
              <w:rPr>
                <w:rFonts w:ascii="Arial Narrow" w:hAnsi="Arial Narrow"/>
                <w:color w:val="000000"/>
                <w:szCs w:val="24"/>
                <w:lang w:eastAsia="en-AU"/>
              </w:rPr>
              <w:t>$156,959</w:t>
            </w:r>
          </w:p>
        </w:tc>
        <w:tc>
          <w:tcPr>
            <w:tcW w:w="753" w:type="pct"/>
            <w:tcBorders>
              <w:top w:val="nil"/>
              <w:left w:val="nil"/>
              <w:bottom w:val="single" w:sz="12" w:space="0" w:color="FFFFFF"/>
              <w:right w:val="single" w:sz="12" w:space="0" w:color="FFFFFF"/>
            </w:tcBorders>
            <w:shd w:val="clear" w:color="000000" w:fill="DAEEF3"/>
            <w:vAlign w:val="center"/>
            <w:hideMark/>
          </w:tcPr>
          <w:p w14:paraId="0F197A85" w14:textId="77777777" w:rsidR="00D22B15" w:rsidRPr="00D22B15" w:rsidRDefault="00D22B15" w:rsidP="00D22B15">
            <w:pPr>
              <w:spacing w:after="0"/>
              <w:jc w:val="center"/>
              <w:rPr>
                <w:rFonts w:ascii="Arial Narrow" w:hAnsi="Arial Narrow"/>
                <w:color w:val="000000"/>
                <w:szCs w:val="24"/>
                <w:lang w:eastAsia="en-AU"/>
              </w:rPr>
            </w:pPr>
            <w:r w:rsidRPr="00D22B15">
              <w:rPr>
                <w:rFonts w:ascii="Arial Narrow" w:hAnsi="Arial Narrow"/>
                <w:color w:val="000000"/>
                <w:szCs w:val="24"/>
                <w:lang w:eastAsia="en-AU"/>
              </w:rPr>
              <w:t>25.9%</w:t>
            </w:r>
          </w:p>
        </w:tc>
        <w:tc>
          <w:tcPr>
            <w:tcW w:w="754" w:type="pct"/>
            <w:tcBorders>
              <w:top w:val="nil"/>
              <w:left w:val="nil"/>
              <w:bottom w:val="single" w:sz="12" w:space="0" w:color="FFFFFF"/>
              <w:right w:val="single" w:sz="12" w:space="0" w:color="FFFFFF"/>
            </w:tcBorders>
            <w:shd w:val="clear" w:color="000000" w:fill="DAEEF3"/>
            <w:vAlign w:val="center"/>
            <w:hideMark/>
          </w:tcPr>
          <w:p w14:paraId="5F7DFF41" w14:textId="77777777" w:rsidR="00D22B15" w:rsidRPr="00D22B15" w:rsidRDefault="00D22B15" w:rsidP="00D22B15">
            <w:pPr>
              <w:spacing w:after="0"/>
              <w:jc w:val="center"/>
              <w:rPr>
                <w:rFonts w:ascii="Arial Narrow" w:hAnsi="Arial Narrow"/>
                <w:color w:val="000000"/>
                <w:szCs w:val="24"/>
                <w:lang w:eastAsia="en-AU"/>
              </w:rPr>
            </w:pPr>
            <w:r w:rsidRPr="00D22B15">
              <w:rPr>
                <w:rFonts w:ascii="Arial Narrow" w:hAnsi="Arial Narrow"/>
                <w:color w:val="000000"/>
                <w:szCs w:val="24"/>
                <w:lang w:eastAsia="en-AU"/>
              </w:rPr>
              <w:t>$374,263</w:t>
            </w:r>
          </w:p>
        </w:tc>
        <w:tc>
          <w:tcPr>
            <w:tcW w:w="754" w:type="pct"/>
            <w:tcBorders>
              <w:top w:val="nil"/>
              <w:left w:val="nil"/>
              <w:bottom w:val="single" w:sz="12" w:space="0" w:color="FFFFFF"/>
              <w:right w:val="nil"/>
            </w:tcBorders>
            <w:shd w:val="clear" w:color="000000" w:fill="DAEEF3"/>
            <w:vAlign w:val="center"/>
            <w:hideMark/>
          </w:tcPr>
          <w:p w14:paraId="7FB650A1" w14:textId="77777777" w:rsidR="00D22B15" w:rsidRPr="00D22B15" w:rsidRDefault="00D22B15" w:rsidP="00D22B15">
            <w:pPr>
              <w:spacing w:after="0"/>
              <w:jc w:val="center"/>
              <w:rPr>
                <w:rFonts w:ascii="Arial Narrow" w:hAnsi="Arial Narrow"/>
                <w:color w:val="000000"/>
                <w:szCs w:val="24"/>
                <w:lang w:eastAsia="en-AU"/>
              </w:rPr>
            </w:pPr>
            <w:r w:rsidRPr="00D22B15">
              <w:rPr>
                <w:rFonts w:ascii="Arial Narrow" w:hAnsi="Arial Narrow"/>
                <w:color w:val="000000"/>
                <w:szCs w:val="24"/>
                <w:lang w:eastAsia="en-AU"/>
              </w:rPr>
              <w:t>$906,323</w:t>
            </w:r>
          </w:p>
        </w:tc>
        <w:tc>
          <w:tcPr>
            <w:tcW w:w="752" w:type="pct"/>
            <w:tcBorders>
              <w:top w:val="nil"/>
              <w:left w:val="single" w:sz="12" w:space="0" w:color="FFFFFF"/>
              <w:bottom w:val="nil"/>
              <w:right w:val="single" w:sz="8" w:space="0" w:color="auto"/>
            </w:tcBorders>
            <w:shd w:val="clear" w:color="000000" w:fill="DAEEF3"/>
            <w:vAlign w:val="center"/>
            <w:hideMark/>
          </w:tcPr>
          <w:p w14:paraId="10401F89" w14:textId="77777777" w:rsidR="00D22B15" w:rsidRPr="00D22B15" w:rsidRDefault="00D22B15" w:rsidP="00D22B15">
            <w:pPr>
              <w:spacing w:after="0"/>
              <w:jc w:val="center"/>
              <w:rPr>
                <w:rFonts w:ascii="Arial Narrow" w:hAnsi="Arial Narrow"/>
                <w:b/>
                <w:bCs/>
                <w:color w:val="000000"/>
                <w:szCs w:val="24"/>
                <w:lang w:eastAsia="en-AU"/>
              </w:rPr>
            </w:pPr>
            <w:r w:rsidRPr="00D22B15">
              <w:rPr>
                <w:rFonts w:ascii="Arial Narrow" w:hAnsi="Arial Narrow"/>
                <w:b/>
                <w:bCs/>
                <w:color w:val="000000"/>
                <w:szCs w:val="24"/>
                <w:lang w:eastAsia="en-AU"/>
              </w:rPr>
              <w:t>$980,261</w:t>
            </w:r>
          </w:p>
        </w:tc>
      </w:tr>
      <w:tr w:rsidR="00D22B15" w:rsidRPr="00D22B15" w14:paraId="5CD615D4" w14:textId="77777777" w:rsidTr="001D3BE2">
        <w:trPr>
          <w:trHeight w:val="499"/>
        </w:trPr>
        <w:tc>
          <w:tcPr>
            <w:tcW w:w="480" w:type="pct"/>
            <w:tcBorders>
              <w:top w:val="single" w:sz="8" w:space="0" w:color="FFFFFF"/>
              <w:left w:val="single" w:sz="8" w:space="0" w:color="auto"/>
              <w:bottom w:val="nil"/>
              <w:right w:val="nil"/>
            </w:tcBorders>
            <w:shd w:val="clear" w:color="000000" w:fill="4BACC6"/>
            <w:vAlign w:val="center"/>
            <w:hideMark/>
          </w:tcPr>
          <w:p w14:paraId="20457BA1" w14:textId="77777777" w:rsidR="00D22B15" w:rsidRPr="002F0DCB" w:rsidRDefault="00D22B15" w:rsidP="00D22B15">
            <w:pPr>
              <w:spacing w:after="0"/>
              <w:jc w:val="center"/>
              <w:rPr>
                <w:rFonts w:ascii="Arial Narrow" w:hAnsi="Arial Narrow"/>
                <w:b/>
                <w:color w:val="FFFFFF"/>
                <w:szCs w:val="24"/>
                <w:lang w:eastAsia="en-AU"/>
              </w:rPr>
            </w:pPr>
            <w:r w:rsidRPr="002F0DCB">
              <w:rPr>
                <w:rFonts w:ascii="Arial Narrow" w:hAnsi="Arial Narrow"/>
                <w:b/>
                <w:color w:val="FFFFFF"/>
                <w:szCs w:val="24"/>
                <w:lang w:eastAsia="en-AU"/>
              </w:rPr>
              <w:t>2016/17</w:t>
            </w:r>
          </w:p>
        </w:tc>
        <w:tc>
          <w:tcPr>
            <w:tcW w:w="753" w:type="pct"/>
            <w:tcBorders>
              <w:top w:val="nil"/>
              <w:left w:val="single" w:sz="12" w:space="0" w:color="FFFFFF"/>
              <w:bottom w:val="single" w:sz="12" w:space="0" w:color="FFFFFF"/>
              <w:right w:val="single" w:sz="12" w:space="0" w:color="FFFFFF"/>
            </w:tcBorders>
            <w:shd w:val="clear" w:color="000000" w:fill="92CDDC"/>
            <w:vAlign w:val="center"/>
            <w:hideMark/>
          </w:tcPr>
          <w:p w14:paraId="24A48C68" w14:textId="77777777" w:rsidR="00D22B15" w:rsidRPr="00D22B15" w:rsidRDefault="00D22B15" w:rsidP="00D22B15">
            <w:pPr>
              <w:spacing w:after="0"/>
              <w:jc w:val="center"/>
              <w:rPr>
                <w:rFonts w:ascii="Arial Narrow" w:hAnsi="Arial Narrow"/>
                <w:color w:val="000000"/>
                <w:szCs w:val="24"/>
                <w:lang w:eastAsia="en-AU"/>
              </w:rPr>
            </w:pPr>
            <w:r w:rsidRPr="00D22B15">
              <w:rPr>
                <w:rFonts w:ascii="Arial Narrow" w:hAnsi="Arial Narrow"/>
                <w:color w:val="000000"/>
                <w:szCs w:val="24"/>
                <w:lang w:eastAsia="en-AU"/>
              </w:rPr>
              <w:t>$500,682</w:t>
            </w:r>
          </w:p>
        </w:tc>
        <w:tc>
          <w:tcPr>
            <w:tcW w:w="753" w:type="pct"/>
            <w:tcBorders>
              <w:top w:val="nil"/>
              <w:left w:val="nil"/>
              <w:bottom w:val="single" w:sz="12" w:space="0" w:color="FFFFFF"/>
              <w:right w:val="single" w:sz="12" w:space="0" w:color="FFFFFF"/>
            </w:tcBorders>
            <w:shd w:val="clear" w:color="000000" w:fill="92CDDC"/>
            <w:vAlign w:val="center"/>
            <w:hideMark/>
          </w:tcPr>
          <w:p w14:paraId="57AB3F1B" w14:textId="77777777" w:rsidR="00D22B15" w:rsidRPr="00D22B15" w:rsidRDefault="00D22B15" w:rsidP="00D22B15">
            <w:pPr>
              <w:spacing w:after="0"/>
              <w:jc w:val="center"/>
              <w:rPr>
                <w:rFonts w:ascii="Arial Narrow" w:hAnsi="Arial Narrow"/>
                <w:color w:val="000000"/>
                <w:szCs w:val="24"/>
                <w:lang w:eastAsia="en-AU"/>
              </w:rPr>
            </w:pPr>
            <w:r w:rsidRPr="00D22B15">
              <w:rPr>
                <w:rFonts w:ascii="Arial Narrow" w:hAnsi="Arial Narrow"/>
                <w:color w:val="000000"/>
                <w:szCs w:val="24"/>
                <w:lang w:eastAsia="en-AU"/>
              </w:rPr>
              <w:t>$153,382</w:t>
            </w:r>
          </w:p>
        </w:tc>
        <w:tc>
          <w:tcPr>
            <w:tcW w:w="753" w:type="pct"/>
            <w:tcBorders>
              <w:top w:val="nil"/>
              <w:left w:val="nil"/>
              <w:bottom w:val="single" w:sz="12" w:space="0" w:color="FFFFFF"/>
              <w:right w:val="single" w:sz="12" w:space="0" w:color="FFFFFF"/>
            </w:tcBorders>
            <w:shd w:val="clear" w:color="000000" w:fill="92CDDC"/>
            <w:vAlign w:val="center"/>
            <w:hideMark/>
          </w:tcPr>
          <w:p w14:paraId="5FA0DA08" w14:textId="77777777" w:rsidR="00D22B15" w:rsidRPr="00D22B15" w:rsidRDefault="00D22B15" w:rsidP="00D22B15">
            <w:pPr>
              <w:spacing w:after="0"/>
              <w:jc w:val="center"/>
              <w:rPr>
                <w:rFonts w:ascii="Arial Narrow" w:hAnsi="Arial Narrow"/>
                <w:color w:val="000000"/>
                <w:szCs w:val="24"/>
                <w:lang w:eastAsia="en-AU"/>
              </w:rPr>
            </w:pPr>
            <w:r w:rsidRPr="00D22B15">
              <w:rPr>
                <w:rFonts w:ascii="Arial Narrow" w:hAnsi="Arial Narrow"/>
                <w:color w:val="000000"/>
                <w:szCs w:val="24"/>
                <w:lang w:eastAsia="en-AU"/>
              </w:rPr>
              <w:t>23.5%</w:t>
            </w:r>
          </w:p>
        </w:tc>
        <w:tc>
          <w:tcPr>
            <w:tcW w:w="754" w:type="pct"/>
            <w:tcBorders>
              <w:top w:val="nil"/>
              <w:left w:val="nil"/>
              <w:bottom w:val="single" w:sz="12" w:space="0" w:color="FFFFFF"/>
              <w:right w:val="single" w:sz="12" w:space="0" w:color="FFFFFF"/>
            </w:tcBorders>
            <w:shd w:val="clear" w:color="000000" w:fill="92CDDC"/>
            <w:vAlign w:val="center"/>
            <w:hideMark/>
          </w:tcPr>
          <w:p w14:paraId="38D93BF9" w14:textId="77777777" w:rsidR="00D22B15" w:rsidRPr="00D22B15" w:rsidRDefault="00D22B15" w:rsidP="00D22B15">
            <w:pPr>
              <w:spacing w:after="0"/>
              <w:jc w:val="center"/>
              <w:rPr>
                <w:rFonts w:ascii="Arial Narrow" w:hAnsi="Arial Narrow"/>
                <w:color w:val="000000"/>
                <w:szCs w:val="24"/>
                <w:lang w:eastAsia="en-AU"/>
              </w:rPr>
            </w:pPr>
            <w:r w:rsidRPr="00D22B15">
              <w:rPr>
                <w:rFonts w:ascii="Arial Narrow" w:hAnsi="Arial Narrow"/>
                <w:color w:val="000000"/>
                <w:szCs w:val="24"/>
                <w:lang w:eastAsia="en-AU"/>
              </w:rPr>
              <w:t>$493,066</w:t>
            </w:r>
          </w:p>
        </w:tc>
        <w:tc>
          <w:tcPr>
            <w:tcW w:w="754" w:type="pct"/>
            <w:tcBorders>
              <w:top w:val="nil"/>
              <w:left w:val="nil"/>
              <w:bottom w:val="single" w:sz="12" w:space="0" w:color="FFFFFF"/>
              <w:right w:val="nil"/>
            </w:tcBorders>
            <w:shd w:val="clear" w:color="000000" w:fill="92CDDC"/>
            <w:vAlign w:val="center"/>
            <w:hideMark/>
          </w:tcPr>
          <w:p w14:paraId="00DE9BD9" w14:textId="77777777" w:rsidR="00D22B15" w:rsidRPr="00D22B15" w:rsidRDefault="00D22B15" w:rsidP="00D22B15">
            <w:pPr>
              <w:spacing w:after="0"/>
              <w:jc w:val="center"/>
              <w:rPr>
                <w:rFonts w:ascii="Arial Narrow" w:hAnsi="Arial Narrow"/>
                <w:color w:val="000000"/>
                <w:szCs w:val="24"/>
                <w:lang w:eastAsia="en-AU"/>
              </w:rPr>
            </w:pPr>
            <w:r w:rsidRPr="00D22B15">
              <w:rPr>
                <w:rFonts w:ascii="Arial Narrow" w:hAnsi="Arial Narrow"/>
                <w:color w:val="000000"/>
                <w:szCs w:val="24"/>
                <w:lang w:eastAsia="en-AU"/>
              </w:rPr>
              <w:t>$1,041,076</w:t>
            </w:r>
          </w:p>
        </w:tc>
        <w:tc>
          <w:tcPr>
            <w:tcW w:w="752" w:type="pct"/>
            <w:tcBorders>
              <w:top w:val="single" w:sz="12" w:space="0" w:color="FFFFFF"/>
              <w:left w:val="single" w:sz="12" w:space="0" w:color="FFFFFF"/>
              <w:bottom w:val="single" w:sz="12" w:space="0" w:color="FFFFFF"/>
              <w:right w:val="single" w:sz="8" w:space="0" w:color="auto"/>
            </w:tcBorders>
            <w:shd w:val="clear" w:color="000000" w:fill="92CDDC"/>
            <w:vAlign w:val="center"/>
            <w:hideMark/>
          </w:tcPr>
          <w:p w14:paraId="770D85E2" w14:textId="77777777" w:rsidR="00D22B15" w:rsidRPr="00D22B15" w:rsidRDefault="00D22B15" w:rsidP="00D22B15">
            <w:pPr>
              <w:spacing w:after="0"/>
              <w:jc w:val="center"/>
              <w:rPr>
                <w:rFonts w:ascii="Arial Narrow" w:hAnsi="Arial Narrow"/>
                <w:b/>
                <w:bCs/>
                <w:color w:val="000000"/>
                <w:szCs w:val="24"/>
                <w:lang w:eastAsia="en-AU"/>
              </w:rPr>
            </w:pPr>
            <w:r w:rsidRPr="00D22B15">
              <w:rPr>
                <w:rFonts w:ascii="Arial Narrow" w:hAnsi="Arial Narrow"/>
                <w:b/>
                <w:bCs/>
                <w:color w:val="000000"/>
                <w:szCs w:val="24"/>
                <w:lang w:eastAsia="en-AU"/>
              </w:rPr>
              <w:t>$1,147,130</w:t>
            </w:r>
          </w:p>
        </w:tc>
      </w:tr>
      <w:tr w:rsidR="00D22B15" w:rsidRPr="00D22B15" w14:paraId="03E2D44D" w14:textId="77777777" w:rsidTr="001D3BE2">
        <w:trPr>
          <w:trHeight w:val="499"/>
        </w:trPr>
        <w:tc>
          <w:tcPr>
            <w:tcW w:w="480" w:type="pct"/>
            <w:tcBorders>
              <w:top w:val="single" w:sz="8" w:space="0" w:color="FFFFFF"/>
              <w:left w:val="single" w:sz="8" w:space="0" w:color="auto"/>
              <w:bottom w:val="nil"/>
              <w:right w:val="nil"/>
            </w:tcBorders>
            <w:shd w:val="clear" w:color="000000" w:fill="4BACC6"/>
            <w:vAlign w:val="center"/>
            <w:hideMark/>
          </w:tcPr>
          <w:p w14:paraId="1C104C98" w14:textId="77777777" w:rsidR="00D22B15" w:rsidRPr="002F0DCB" w:rsidRDefault="00D22B15" w:rsidP="00D22B15">
            <w:pPr>
              <w:spacing w:after="0"/>
              <w:jc w:val="center"/>
              <w:rPr>
                <w:rFonts w:ascii="Arial Narrow" w:hAnsi="Arial Narrow"/>
                <w:b/>
                <w:color w:val="FFFFFF"/>
                <w:szCs w:val="24"/>
                <w:lang w:eastAsia="en-AU"/>
              </w:rPr>
            </w:pPr>
            <w:r w:rsidRPr="002F0DCB">
              <w:rPr>
                <w:rFonts w:ascii="Arial Narrow" w:hAnsi="Arial Narrow"/>
                <w:b/>
                <w:color w:val="FFFFFF"/>
                <w:szCs w:val="24"/>
                <w:lang w:eastAsia="en-AU"/>
              </w:rPr>
              <w:t>2017/18</w:t>
            </w:r>
          </w:p>
        </w:tc>
        <w:tc>
          <w:tcPr>
            <w:tcW w:w="753" w:type="pct"/>
            <w:tcBorders>
              <w:top w:val="single" w:sz="8" w:space="0" w:color="FFFFFF"/>
              <w:left w:val="single" w:sz="8" w:space="0" w:color="FFFFFF"/>
              <w:bottom w:val="single" w:sz="8" w:space="0" w:color="FFFFFF"/>
              <w:right w:val="single" w:sz="8" w:space="0" w:color="FFFFFF"/>
            </w:tcBorders>
            <w:shd w:val="clear" w:color="000000" w:fill="DAEEF3"/>
            <w:vAlign w:val="center"/>
            <w:hideMark/>
          </w:tcPr>
          <w:p w14:paraId="3857303F" w14:textId="77777777" w:rsidR="00D22B15" w:rsidRPr="00D22B15" w:rsidRDefault="00D22B15" w:rsidP="00D22B15">
            <w:pPr>
              <w:spacing w:after="0"/>
              <w:jc w:val="center"/>
              <w:rPr>
                <w:rFonts w:ascii="Arial Narrow" w:hAnsi="Arial Narrow"/>
                <w:color w:val="000000"/>
                <w:sz w:val="22"/>
                <w:szCs w:val="22"/>
                <w:lang w:eastAsia="en-AU"/>
              </w:rPr>
            </w:pPr>
            <w:r w:rsidRPr="00D22B15">
              <w:rPr>
                <w:rFonts w:ascii="Arial Narrow" w:hAnsi="Arial Narrow"/>
                <w:color w:val="000000"/>
                <w:sz w:val="22"/>
                <w:szCs w:val="22"/>
                <w:lang w:eastAsia="en-AU"/>
              </w:rPr>
              <w:t>$473,857</w:t>
            </w:r>
          </w:p>
        </w:tc>
        <w:tc>
          <w:tcPr>
            <w:tcW w:w="753" w:type="pct"/>
            <w:tcBorders>
              <w:top w:val="single" w:sz="8" w:space="0" w:color="FFFFFF"/>
              <w:left w:val="nil"/>
              <w:bottom w:val="single" w:sz="8" w:space="0" w:color="FFFFFF"/>
              <w:right w:val="single" w:sz="8" w:space="0" w:color="FFFFFF"/>
            </w:tcBorders>
            <w:shd w:val="clear" w:color="000000" w:fill="DAEEF3"/>
            <w:vAlign w:val="center"/>
            <w:hideMark/>
          </w:tcPr>
          <w:p w14:paraId="03E2B03D" w14:textId="77777777" w:rsidR="00D22B15" w:rsidRPr="00D22B15" w:rsidRDefault="00D22B15" w:rsidP="00D22B15">
            <w:pPr>
              <w:spacing w:after="0"/>
              <w:jc w:val="center"/>
              <w:rPr>
                <w:rFonts w:ascii="Arial Narrow" w:hAnsi="Arial Narrow"/>
                <w:color w:val="000000"/>
                <w:sz w:val="22"/>
                <w:szCs w:val="22"/>
                <w:lang w:eastAsia="en-AU"/>
              </w:rPr>
            </w:pPr>
            <w:r w:rsidRPr="00D22B15">
              <w:rPr>
                <w:rFonts w:ascii="Arial Narrow" w:hAnsi="Arial Narrow"/>
                <w:color w:val="000000"/>
                <w:sz w:val="22"/>
                <w:szCs w:val="22"/>
                <w:lang w:eastAsia="en-AU"/>
              </w:rPr>
              <w:t>$110,183</w:t>
            </w:r>
          </w:p>
        </w:tc>
        <w:tc>
          <w:tcPr>
            <w:tcW w:w="753" w:type="pct"/>
            <w:tcBorders>
              <w:top w:val="single" w:sz="8" w:space="0" w:color="FFFFFF"/>
              <w:left w:val="nil"/>
              <w:bottom w:val="single" w:sz="8" w:space="0" w:color="FFFFFF"/>
              <w:right w:val="single" w:sz="8" w:space="0" w:color="FFFFFF"/>
            </w:tcBorders>
            <w:shd w:val="clear" w:color="000000" w:fill="DAEEF3"/>
            <w:vAlign w:val="center"/>
            <w:hideMark/>
          </w:tcPr>
          <w:p w14:paraId="2A8FD559" w14:textId="77777777" w:rsidR="00D22B15" w:rsidRPr="00D22B15" w:rsidRDefault="00D22B15" w:rsidP="00D22B15">
            <w:pPr>
              <w:spacing w:after="0"/>
              <w:jc w:val="center"/>
              <w:rPr>
                <w:rFonts w:ascii="Arial Narrow" w:hAnsi="Arial Narrow"/>
                <w:color w:val="000000"/>
                <w:sz w:val="22"/>
                <w:szCs w:val="22"/>
                <w:lang w:eastAsia="en-AU"/>
              </w:rPr>
            </w:pPr>
            <w:r w:rsidRPr="00D22B15">
              <w:rPr>
                <w:rFonts w:ascii="Arial Narrow" w:hAnsi="Arial Narrow"/>
                <w:color w:val="000000"/>
                <w:sz w:val="22"/>
                <w:szCs w:val="22"/>
                <w:lang w:eastAsia="en-AU"/>
              </w:rPr>
              <w:t>18.80%</w:t>
            </w:r>
          </w:p>
        </w:tc>
        <w:tc>
          <w:tcPr>
            <w:tcW w:w="754" w:type="pct"/>
            <w:tcBorders>
              <w:top w:val="single" w:sz="8" w:space="0" w:color="FFFFFF"/>
              <w:left w:val="nil"/>
              <w:bottom w:val="single" w:sz="8" w:space="0" w:color="FFFFFF"/>
              <w:right w:val="single" w:sz="8" w:space="0" w:color="FFFFFF"/>
            </w:tcBorders>
            <w:shd w:val="clear" w:color="000000" w:fill="DAEEF3"/>
            <w:vAlign w:val="center"/>
            <w:hideMark/>
          </w:tcPr>
          <w:p w14:paraId="6AF89238" w14:textId="77777777" w:rsidR="00D22B15" w:rsidRPr="00D22B15" w:rsidRDefault="00D22B15" w:rsidP="00D22B15">
            <w:pPr>
              <w:spacing w:after="0"/>
              <w:jc w:val="center"/>
              <w:rPr>
                <w:rFonts w:ascii="Arial Narrow" w:hAnsi="Arial Narrow"/>
                <w:color w:val="000000"/>
                <w:sz w:val="22"/>
                <w:szCs w:val="22"/>
                <w:lang w:eastAsia="en-AU"/>
              </w:rPr>
            </w:pPr>
            <w:r w:rsidRPr="00D22B15">
              <w:rPr>
                <w:rFonts w:ascii="Arial Narrow" w:hAnsi="Arial Narrow"/>
                <w:color w:val="000000"/>
                <w:sz w:val="22"/>
                <w:szCs w:val="22"/>
                <w:lang w:eastAsia="en-AU"/>
              </w:rPr>
              <w:t>$436,562</w:t>
            </w:r>
          </w:p>
        </w:tc>
        <w:tc>
          <w:tcPr>
            <w:tcW w:w="754" w:type="pct"/>
            <w:tcBorders>
              <w:top w:val="single" w:sz="8" w:space="0" w:color="FFFFFF"/>
              <w:left w:val="nil"/>
              <w:bottom w:val="single" w:sz="8" w:space="0" w:color="FFFFFF"/>
              <w:right w:val="single" w:sz="8" w:space="0" w:color="FFFFFF"/>
            </w:tcBorders>
            <w:shd w:val="clear" w:color="000000" w:fill="DAEEF3"/>
            <w:vAlign w:val="center"/>
            <w:hideMark/>
          </w:tcPr>
          <w:p w14:paraId="5D0E54D8" w14:textId="77777777" w:rsidR="00D22B15" w:rsidRPr="00D22B15" w:rsidRDefault="00D22B15" w:rsidP="00D22B15">
            <w:pPr>
              <w:spacing w:after="0"/>
              <w:jc w:val="center"/>
              <w:rPr>
                <w:rFonts w:ascii="Arial Narrow" w:hAnsi="Arial Narrow"/>
                <w:color w:val="000000"/>
                <w:sz w:val="22"/>
                <w:szCs w:val="22"/>
                <w:lang w:eastAsia="en-AU"/>
              </w:rPr>
            </w:pPr>
            <w:r w:rsidRPr="00D22B15">
              <w:rPr>
                <w:rFonts w:ascii="Arial Narrow" w:hAnsi="Arial Narrow"/>
                <w:color w:val="000000"/>
                <w:sz w:val="22"/>
                <w:szCs w:val="22"/>
                <w:lang w:eastAsia="en-AU"/>
              </w:rPr>
              <w:t>$1,216,910</w:t>
            </w:r>
          </w:p>
        </w:tc>
        <w:tc>
          <w:tcPr>
            <w:tcW w:w="752" w:type="pct"/>
            <w:tcBorders>
              <w:top w:val="single" w:sz="8" w:space="0" w:color="FFFFFF"/>
              <w:left w:val="nil"/>
              <w:bottom w:val="single" w:sz="8" w:space="0" w:color="FFFFFF"/>
              <w:right w:val="single" w:sz="8" w:space="0" w:color="auto"/>
            </w:tcBorders>
            <w:shd w:val="clear" w:color="000000" w:fill="DAEEF3"/>
            <w:vAlign w:val="center"/>
            <w:hideMark/>
          </w:tcPr>
          <w:p w14:paraId="09D9CEE5" w14:textId="77777777" w:rsidR="00D22B15" w:rsidRPr="00D22B15" w:rsidRDefault="00D22B15" w:rsidP="00D22B15">
            <w:pPr>
              <w:spacing w:after="0"/>
              <w:jc w:val="center"/>
              <w:rPr>
                <w:rFonts w:ascii="Arial Narrow" w:hAnsi="Arial Narrow"/>
                <w:b/>
                <w:bCs/>
                <w:color w:val="000000"/>
                <w:sz w:val="22"/>
                <w:szCs w:val="22"/>
                <w:lang w:eastAsia="en-AU"/>
              </w:rPr>
            </w:pPr>
            <w:r w:rsidRPr="00D22B15">
              <w:rPr>
                <w:rFonts w:ascii="Arial Narrow" w:hAnsi="Arial Narrow"/>
                <w:b/>
                <w:bCs/>
                <w:color w:val="000000"/>
                <w:sz w:val="22"/>
                <w:szCs w:val="22"/>
                <w:lang w:eastAsia="en-AU"/>
              </w:rPr>
              <w:t>$1,020,602</w:t>
            </w:r>
          </w:p>
        </w:tc>
      </w:tr>
      <w:tr w:rsidR="00D22B15" w:rsidRPr="00D22B15" w14:paraId="6BD14526" w14:textId="77777777" w:rsidTr="001D3BE2">
        <w:trPr>
          <w:trHeight w:val="499"/>
        </w:trPr>
        <w:tc>
          <w:tcPr>
            <w:tcW w:w="480" w:type="pct"/>
            <w:tcBorders>
              <w:top w:val="single" w:sz="8" w:space="0" w:color="FFFFFF"/>
              <w:left w:val="single" w:sz="8" w:space="0" w:color="auto"/>
              <w:bottom w:val="nil"/>
              <w:right w:val="nil"/>
            </w:tcBorders>
            <w:shd w:val="clear" w:color="000000" w:fill="4BACC6"/>
            <w:vAlign w:val="center"/>
            <w:hideMark/>
          </w:tcPr>
          <w:p w14:paraId="2FF74EC9" w14:textId="77777777" w:rsidR="00D22B15" w:rsidRPr="002F0DCB" w:rsidRDefault="00D22B15" w:rsidP="00D22B15">
            <w:pPr>
              <w:spacing w:after="0"/>
              <w:jc w:val="center"/>
              <w:rPr>
                <w:rFonts w:ascii="Arial Narrow" w:hAnsi="Arial Narrow"/>
                <w:b/>
                <w:color w:val="FFFFFF"/>
                <w:szCs w:val="24"/>
                <w:lang w:eastAsia="en-AU"/>
              </w:rPr>
            </w:pPr>
            <w:r w:rsidRPr="002F0DCB">
              <w:rPr>
                <w:rFonts w:ascii="Arial Narrow" w:hAnsi="Arial Narrow"/>
                <w:b/>
                <w:color w:val="FFFFFF"/>
                <w:szCs w:val="24"/>
                <w:lang w:eastAsia="en-AU"/>
              </w:rPr>
              <w:t>2018/19</w:t>
            </w:r>
          </w:p>
        </w:tc>
        <w:tc>
          <w:tcPr>
            <w:tcW w:w="753" w:type="pct"/>
            <w:tcBorders>
              <w:top w:val="single" w:sz="12" w:space="0" w:color="FFFFFF"/>
              <w:left w:val="single" w:sz="12" w:space="0" w:color="FFFFFF"/>
              <w:bottom w:val="single" w:sz="12" w:space="0" w:color="FFFFFF"/>
              <w:right w:val="single" w:sz="12" w:space="0" w:color="FFFFFF"/>
            </w:tcBorders>
            <w:shd w:val="clear" w:color="000000" w:fill="92CDDC"/>
            <w:vAlign w:val="center"/>
            <w:hideMark/>
          </w:tcPr>
          <w:p w14:paraId="3D96536E" w14:textId="77777777" w:rsidR="00D22B15" w:rsidRPr="00D22B15" w:rsidRDefault="00D22B15" w:rsidP="00D22B15">
            <w:pPr>
              <w:spacing w:after="0"/>
              <w:jc w:val="center"/>
              <w:rPr>
                <w:rFonts w:ascii="Arial Narrow" w:hAnsi="Arial Narrow"/>
                <w:color w:val="000000"/>
                <w:szCs w:val="24"/>
                <w:lang w:eastAsia="en-AU"/>
              </w:rPr>
            </w:pPr>
            <w:r w:rsidRPr="00D22B15">
              <w:rPr>
                <w:rFonts w:ascii="Arial Narrow" w:hAnsi="Arial Narrow"/>
                <w:color w:val="000000"/>
                <w:szCs w:val="24"/>
                <w:lang w:eastAsia="en-AU"/>
              </w:rPr>
              <w:t>$568,421</w:t>
            </w:r>
          </w:p>
        </w:tc>
        <w:tc>
          <w:tcPr>
            <w:tcW w:w="753" w:type="pct"/>
            <w:tcBorders>
              <w:top w:val="single" w:sz="12" w:space="0" w:color="FFFFFF"/>
              <w:left w:val="nil"/>
              <w:bottom w:val="single" w:sz="12" w:space="0" w:color="FFFFFF"/>
              <w:right w:val="single" w:sz="12" w:space="0" w:color="FFFFFF"/>
            </w:tcBorders>
            <w:shd w:val="clear" w:color="000000" w:fill="92CDDC"/>
            <w:vAlign w:val="center"/>
            <w:hideMark/>
          </w:tcPr>
          <w:p w14:paraId="4B0B77B4" w14:textId="77777777" w:rsidR="00D22B15" w:rsidRPr="00D22B15" w:rsidRDefault="00D22B15" w:rsidP="00D22B15">
            <w:pPr>
              <w:spacing w:after="0"/>
              <w:jc w:val="center"/>
              <w:rPr>
                <w:rFonts w:ascii="Arial Narrow" w:hAnsi="Arial Narrow"/>
                <w:color w:val="000000"/>
                <w:szCs w:val="24"/>
                <w:lang w:eastAsia="en-AU"/>
              </w:rPr>
            </w:pPr>
            <w:r w:rsidRPr="00D22B15">
              <w:rPr>
                <w:rFonts w:ascii="Arial Narrow" w:hAnsi="Arial Narrow"/>
                <w:color w:val="000000"/>
                <w:szCs w:val="24"/>
                <w:lang w:eastAsia="en-AU"/>
              </w:rPr>
              <w:t>$138,306</w:t>
            </w:r>
          </w:p>
        </w:tc>
        <w:tc>
          <w:tcPr>
            <w:tcW w:w="753" w:type="pct"/>
            <w:tcBorders>
              <w:top w:val="single" w:sz="12" w:space="0" w:color="FFFFFF"/>
              <w:left w:val="nil"/>
              <w:bottom w:val="single" w:sz="12" w:space="0" w:color="FFFFFF"/>
              <w:right w:val="single" w:sz="12" w:space="0" w:color="FFFFFF"/>
            </w:tcBorders>
            <w:shd w:val="clear" w:color="000000" w:fill="92CDDC"/>
            <w:vAlign w:val="center"/>
            <w:hideMark/>
          </w:tcPr>
          <w:p w14:paraId="11FC1EF1" w14:textId="77777777" w:rsidR="00D22B15" w:rsidRPr="00D22B15" w:rsidRDefault="00D22B15" w:rsidP="00D22B15">
            <w:pPr>
              <w:spacing w:after="0"/>
              <w:jc w:val="center"/>
              <w:rPr>
                <w:rFonts w:ascii="Arial Narrow" w:hAnsi="Arial Narrow"/>
                <w:color w:val="000000"/>
                <w:szCs w:val="24"/>
                <w:lang w:eastAsia="en-AU"/>
              </w:rPr>
            </w:pPr>
            <w:r w:rsidRPr="00D22B15">
              <w:rPr>
                <w:rFonts w:ascii="Arial Narrow" w:hAnsi="Arial Narrow"/>
                <w:color w:val="000000"/>
                <w:szCs w:val="24"/>
                <w:lang w:eastAsia="en-AU"/>
              </w:rPr>
              <w:t>19.6%</w:t>
            </w:r>
          </w:p>
        </w:tc>
        <w:tc>
          <w:tcPr>
            <w:tcW w:w="754" w:type="pct"/>
            <w:tcBorders>
              <w:top w:val="single" w:sz="12" w:space="0" w:color="FFFFFF"/>
              <w:left w:val="nil"/>
              <w:bottom w:val="single" w:sz="12" w:space="0" w:color="FFFFFF"/>
              <w:right w:val="single" w:sz="12" w:space="0" w:color="FFFFFF"/>
            </w:tcBorders>
            <w:shd w:val="clear" w:color="000000" w:fill="92CDDC"/>
            <w:vAlign w:val="center"/>
            <w:hideMark/>
          </w:tcPr>
          <w:p w14:paraId="103BC245" w14:textId="77777777" w:rsidR="00D22B15" w:rsidRPr="00D22B15" w:rsidRDefault="00D22B15" w:rsidP="00D22B15">
            <w:pPr>
              <w:spacing w:after="0"/>
              <w:jc w:val="center"/>
              <w:rPr>
                <w:rFonts w:ascii="Arial Narrow" w:hAnsi="Arial Narrow"/>
                <w:color w:val="000000"/>
                <w:szCs w:val="24"/>
                <w:lang w:eastAsia="en-AU"/>
              </w:rPr>
            </w:pPr>
            <w:r w:rsidRPr="00D22B15">
              <w:rPr>
                <w:rFonts w:ascii="Arial Narrow" w:hAnsi="Arial Narrow"/>
                <w:color w:val="000000"/>
                <w:szCs w:val="24"/>
                <w:lang w:eastAsia="en-AU"/>
              </w:rPr>
              <w:t>$334,685</w:t>
            </w:r>
          </w:p>
        </w:tc>
        <w:tc>
          <w:tcPr>
            <w:tcW w:w="754" w:type="pct"/>
            <w:tcBorders>
              <w:top w:val="single" w:sz="12" w:space="0" w:color="FFFFFF"/>
              <w:left w:val="nil"/>
              <w:bottom w:val="single" w:sz="12" w:space="0" w:color="FFFFFF"/>
              <w:right w:val="nil"/>
            </w:tcBorders>
            <w:shd w:val="clear" w:color="000000" w:fill="92CDDC"/>
            <w:vAlign w:val="center"/>
            <w:hideMark/>
          </w:tcPr>
          <w:p w14:paraId="5F9885D0" w14:textId="77777777" w:rsidR="00D22B15" w:rsidRPr="00D22B15" w:rsidRDefault="00D22B15" w:rsidP="00D22B15">
            <w:pPr>
              <w:spacing w:after="0"/>
              <w:jc w:val="center"/>
              <w:rPr>
                <w:rFonts w:ascii="Arial Narrow" w:hAnsi="Arial Narrow"/>
                <w:color w:val="000000"/>
                <w:szCs w:val="24"/>
                <w:lang w:eastAsia="en-AU"/>
              </w:rPr>
            </w:pPr>
            <w:r w:rsidRPr="00D22B15">
              <w:rPr>
                <w:rFonts w:ascii="Arial Narrow" w:hAnsi="Arial Narrow"/>
                <w:color w:val="000000"/>
                <w:szCs w:val="24"/>
                <w:lang w:eastAsia="en-AU"/>
              </w:rPr>
              <w:t>$940,696</w:t>
            </w:r>
          </w:p>
        </w:tc>
        <w:tc>
          <w:tcPr>
            <w:tcW w:w="752" w:type="pct"/>
            <w:tcBorders>
              <w:top w:val="single" w:sz="12" w:space="0" w:color="FFFFFF"/>
              <w:left w:val="single" w:sz="12" w:space="0" w:color="FFFFFF"/>
              <w:bottom w:val="single" w:sz="12" w:space="0" w:color="FFFFFF"/>
              <w:right w:val="single" w:sz="8" w:space="0" w:color="auto"/>
            </w:tcBorders>
            <w:shd w:val="clear" w:color="000000" w:fill="92CDDC"/>
            <w:vAlign w:val="center"/>
            <w:hideMark/>
          </w:tcPr>
          <w:p w14:paraId="795277F7" w14:textId="77777777" w:rsidR="00D22B15" w:rsidRPr="00D22B15" w:rsidRDefault="00D22B15" w:rsidP="00D22B15">
            <w:pPr>
              <w:spacing w:after="0"/>
              <w:jc w:val="center"/>
              <w:rPr>
                <w:rFonts w:ascii="Arial Narrow" w:hAnsi="Arial Narrow"/>
                <w:b/>
                <w:bCs/>
                <w:color w:val="000000"/>
                <w:szCs w:val="24"/>
                <w:lang w:eastAsia="en-AU"/>
              </w:rPr>
            </w:pPr>
            <w:r w:rsidRPr="00D22B15">
              <w:rPr>
                <w:rFonts w:ascii="Arial Narrow" w:hAnsi="Arial Narrow"/>
                <w:b/>
                <w:bCs/>
                <w:color w:val="000000"/>
                <w:szCs w:val="24"/>
                <w:lang w:eastAsia="en-AU"/>
              </w:rPr>
              <w:t>$1,041,412</w:t>
            </w:r>
          </w:p>
        </w:tc>
      </w:tr>
      <w:tr w:rsidR="00D22B15" w:rsidRPr="00D22B15" w14:paraId="1672EC29" w14:textId="77777777" w:rsidTr="001D3BE2">
        <w:trPr>
          <w:trHeight w:val="499"/>
        </w:trPr>
        <w:tc>
          <w:tcPr>
            <w:tcW w:w="480" w:type="pct"/>
            <w:tcBorders>
              <w:top w:val="single" w:sz="8" w:space="0" w:color="FFFFFF"/>
              <w:left w:val="single" w:sz="8" w:space="0" w:color="auto"/>
              <w:bottom w:val="single" w:sz="8" w:space="0" w:color="auto"/>
              <w:right w:val="nil"/>
            </w:tcBorders>
            <w:shd w:val="clear" w:color="000000" w:fill="4BACC6"/>
            <w:vAlign w:val="center"/>
            <w:hideMark/>
          </w:tcPr>
          <w:p w14:paraId="5656BDE9" w14:textId="77777777" w:rsidR="00D22B15" w:rsidRPr="002F0DCB" w:rsidRDefault="00D22B15" w:rsidP="00D22B15">
            <w:pPr>
              <w:spacing w:after="0"/>
              <w:jc w:val="center"/>
              <w:rPr>
                <w:rFonts w:ascii="Arial Narrow" w:hAnsi="Arial Narrow"/>
                <w:b/>
                <w:color w:val="FFFFFF"/>
                <w:szCs w:val="24"/>
                <w:lang w:eastAsia="en-AU"/>
              </w:rPr>
            </w:pPr>
            <w:r w:rsidRPr="002F0DCB">
              <w:rPr>
                <w:rFonts w:ascii="Arial Narrow" w:hAnsi="Arial Narrow"/>
                <w:b/>
                <w:color w:val="FFFFFF"/>
                <w:szCs w:val="24"/>
                <w:lang w:eastAsia="en-AU"/>
              </w:rPr>
              <w:t>2019/20</w:t>
            </w:r>
          </w:p>
        </w:tc>
        <w:tc>
          <w:tcPr>
            <w:tcW w:w="753" w:type="pct"/>
            <w:tcBorders>
              <w:top w:val="single" w:sz="8" w:space="0" w:color="FFFFFF"/>
              <w:left w:val="single" w:sz="8" w:space="0" w:color="FFFFFF"/>
              <w:bottom w:val="single" w:sz="8" w:space="0" w:color="auto"/>
              <w:right w:val="single" w:sz="8" w:space="0" w:color="FFFFFF"/>
            </w:tcBorders>
            <w:shd w:val="clear" w:color="000000" w:fill="DAEEF3"/>
            <w:vAlign w:val="center"/>
            <w:hideMark/>
          </w:tcPr>
          <w:p w14:paraId="58C07E44" w14:textId="77777777" w:rsidR="00D22B15" w:rsidRPr="00D22B15" w:rsidRDefault="00D22B15" w:rsidP="00D22B15">
            <w:pPr>
              <w:spacing w:after="0"/>
              <w:jc w:val="center"/>
              <w:rPr>
                <w:rFonts w:ascii="Arial Narrow" w:hAnsi="Arial Narrow"/>
                <w:color w:val="000000"/>
                <w:sz w:val="22"/>
                <w:szCs w:val="22"/>
                <w:lang w:eastAsia="en-AU"/>
              </w:rPr>
            </w:pPr>
            <w:r w:rsidRPr="00D22B15">
              <w:rPr>
                <w:rFonts w:ascii="Arial Narrow" w:hAnsi="Arial Narrow"/>
                <w:color w:val="000000"/>
                <w:sz w:val="22"/>
                <w:szCs w:val="22"/>
                <w:lang w:eastAsia="en-AU"/>
              </w:rPr>
              <w:t>$714,498</w:t>
            </w:r>
          </w:p>
        </w:tc>
        <w:tc>
          <w:tcPr>
            <w:tcW w:w="753" w:type="pct"/>
            <w:tcBorders>
              <w:top w:val="single" w:sz="8" w:space="0" w:color="FFFFFF"/>
              <w:left w:val="nil"/>
              <w:bottom w:val="single" w:sz="8" w:space="0" w:color="auto"/>
              <w:right w:val="single" w:sz="8" w:space="0" w:color="FFFFFF"/>
            </w:tcBorders>
            <w:shd w:val="clear" w:color="000000" w:fill="DAEEF3"/>
            <w:vAlign w:val="center"/>
            <w:hideMark/>
          </w:tcPr>
          <w:p w14:paraId="6BB8E2BF" w14:textId="77777777" w:rsidR="00D22B15" w:rsidRPr="00D22B15" w:rsidRDefault="00D22B15" w:rsidP="00D22B15">
            <w:pPr>
              <w:spacing w:after="0"/>
              <w:jc w:val="center"/>
              <w:rPr>
                <w:rFonts w:ascii="Arial Narrow" w:hAnsi="Arial Narrow"/>
                <w:color w:val="000000"/>
                <w:sz w:val="22"/>
                <w:szCs w:val="22"/>
                <w:lang w:eastAsia="en-AU"/>
              </w:rPr>
            </w:pPr>
            <w:r w:rsidRPr="00D22B15">
              <w:rPr>
                <w:rFonts w:ascii="Arial Narrow" w:hAnsi="Arial Narrow"/>
                <w:color w:val="000000"/>
                <w:sz w:val="22"/>
                <w:szCs w:val="22"/>
                <w:lang w:eastAsia="en-AU"/>
              </w:rPr>
              <w:t>$180,769</w:t>
            </w:r>
          </w:p>
        </w:tc>
        <w:tc>
          <w:tcPr>
            <w:tcW w:w="753" w:type="pct"/>
            <w:tcBorders>
              <w:top w:val="single" w:sz="8" w:space="0" w:color="FFFFFF"/>
              <w:left w:val="nil"/>
              <w:bottom w:val="single" w:sz="8" w:space="0" w:color="auto"/>
              <w:right w:val="single" w:sz="8" w:space="0" w:color="FFFFFF"/>
            </w:tcBorders>
            <w:shd w:val="clear" w:color="000000" w:fill="DAEEF3"/>
            <w:vAlign w:val="center"/>
            <w:hideMark/>
          </w:tcPr>
          <w:p w14:paraId="2EDFB6BE" w14:textId="77777777" w:rsidR="00D22B15" w:rsidRPr="00D22B15" w:rsidRDefault="00D22B15" w:rsidP="00D22B15">
            <w:pPr>
              <w:spacing w:after="0"/>
              <w:jc w:val="center"/>
              <w:rPr>
                <w:rFonts w:ascii="Arial Narrow" w:hAnsi="Arial Narrow"/>
                <w:color w:val="000000"/>
                <w:sz w:val="22"/>
                <w:szCs w:val="22"/>
                <w:lang w:eastAsia="en-AU"/>
              </w:rPr>
            </w:pPr>
            <w:r w:rsidRPr="00D22B15">
              <w:rPr>
                <w:rFonts w:ascii="Arial Narrow" w:hAnsi="Arial Narrow"/>
                <w:color w:val="000000"/>
                <w:sz w:val="22"/>
                <w:szCs w:val="22"/>
                <w:lang w:eastAsia="en-AU"/>
              </w:rPr>
              <w:t>20.19%</w:t>
            </w:r>
          </w:p>
        </w:tc>
        <w:tc>
          <w:tcPr>
            <w:tcW w:w="754" w:type="pct"/>
            <w:tcBorders>
              <w:top w:val="single" w:sz="8" w:space="0" w:color="FFFFFF"/>
              <w:left w:val="nil"/>
              <w:bottom w:val="single" w:sz="8" w:space="0" w:color="auto"/>
              <w:right w:val="single" w:sz="8" w:space="0" w:color="FFFFFF"/>
            </w:tcBorders>
            <w:shd w:val="clear" w:color="000000" w:fill="DAEEF3"/>
            <w:vAlign w:val="center"/>
            <w:hideMark/>
          </w:tcPr>
          <w:p w14:paraId="57726C84" w14:textId="77777777" w:rsidR="00D22B15" w:rsidRPr="00D22B15" w:rsidRDefault="00D22B15" w:rsidP="00D22B15">
            <w:pPr>
              <w:spacing w:after="0"/>
              <w:jc w:val="center"/>
              <w:rPr>
                <w:rFonts w:ascii="Arial Narrow" w:hAnsi="Arial Narrow"/>
                <w:color w:val="000000"/>
                <w:sz w:val="22"/>
                <w:szCs w:val="22"/>
                <w:lang w:eastAsia="en-AU"/>
              </w:rPr>
            </w:pPr>
            <w:r w:rsidRPr="00D22B15">
              <w:rPr>
                <w:rFonts w:ascii="Arial Narrow" w:hAnsi="Arial Narrow"/>
                <w:color w:val="000000"/>
                <w:sz w:val="22"/>
                <w:szCs w:val="22"/>
                <w:lang w:eastAsia="en-AU"/>
              </w:rPr>
              <w:t>$153,136</w:t>
            </w:r>
          </w:p>
        </w:tc>
        <w:tc>
          <w:tcPr>
            <w:tcW w:w="754" w:type="pct"/>
            <w:tcBorders>
              <w:top w:val="single" w:sz="8" w:space="0" w:color="FFFFFF"/>
              <w:left w:val="nil"/>
              <w:bottom w:val="single" w:sz="8" w:space="0" w:color="auto"/>
              <w:right w:val="single" w:sz="8" w:space="0" w:color="FFFFFF"/>
            </w:tcBorders>
            <w:shd w:val="clear" w:color="000000" w:fill="DAEEF3"/>
            <w:vAlign w:val="center"/>
            <w:hideMark/>
          </w:tcPr>
          <w:p w14:paraId="5BB9E775" w14:textId="77777777" w:rsidR="00D22B15" w:rsidRPr="00D22B15" w:rsidRDefault="00D22B15" w:rsidP="00D22B15">
            <w:pPr>
              <w:spacing w:after="0"/>
              <w:jc w:val="center"/>
              <w:rPr>
                <w:rFonts w:ascii="Arial Narrow" w:hAnsi="Arial Narrow"/>
                <w:color w:val="000000"/>
                <w:sz w:val="22"/>
                <w:szCs w:val="22"/>
                <w:lang w:eastAsia="en-AU"/>
              </w:rPr>
            </w:pPr>
            <w:r w:rsidRPr="00D22B15">
              <w:rPr>
                <w:rFonts w:ascii="Arial Narrow" w:hAnsi="Arial Narrow"/>
                <w:color w:val="000000"/>
                <w:sz w:val="22"/>
                <w:szCs w:val="22"/>
                <w:lang w:eastAsia="en-AU"/>
              </w:rPr>
              <w:t>$1,159,354</w:t>
            </w:r>
          </w:p>
        </w:tc>
        <w:tc>
          <w:tcPr>
            <w:tcW w:w="752" w:type="pct"/>
            <w:tcBorders>
              <w:top w:val="single" w:sz="8" w:space="0" w:color="FFFFFF"/>
              <w:left w:val="nil"/>
              <w:bottom w:val="single" w:sz="8" w:space="0" w:color="auto"/>
              <w:right w:val="single" w:sz="8" w:space="0" w:color="auto"/>
            </w:tcBorders>
            <w:shd w:val="clear" w:color="000000" w:fill="DAEEF3"/>
            <w:vAlign w:val="center"/>
            <w:hideMark/>
          </w:tcPr>
          <w:p w14:paraId="05F155BD" w14:textId="77777777" w:rsidR="00D22B15" w:rsidRPr="00D22B15" w:rsidRDefault="00D22B15" w:rsidP="00D22B15">
            <w:pPr>
              <w:spacing w:after="0"/>
              <w:jc w:val="center"/>
              <w:rPr>
                <w:rFonts w:ascii="Arial Narrow" w:hAnsi="Arial Narrow"/>
                <w:b/>
                <w:bCs/>
                <w:color w:val="000000"/>
                <w:sz w:val="22"/>
                <w:szCs w:val="22"/>
                <w:lang w:eastAsia="en-AU"/>
              </w:rPr>
            </w:pPr>
            <w:r w:rsidRPr="00D22B15">
              <w:rPr>
                <w:rFonts w:ascii="Arial Narrow" w:hAnsi="Arial Narrow"/>
                <w:b/>
                <w:bCs/>
                <w:color w:val="000000"/>
                <w:sz w:val="22"/>
                <w:szCs w:val="22"/>
                <w:lang w:eastAsia="en-AU"/>
              </w:rPr>
              <w:t>$1,048,403</w:t>
            </w:r>
          </w:p>
        </w:tc>
      </w:tr>
    </w:tbl>
    <w:p w14:paraId="51DA92B9" w14:textId="77777777" w:rsidR="00813D05" w:rsidRDefault="00813D05" w:rsidP="00AD53DA">
      <w:pPr>
        <w:pStyle w:val="BodyText"/>
        <w:ind w:right="375"/>
        <w:rPr>
          <w:rFonts w:cs="Arial"/>
          <w:szCs w:val="24"/>
        </w:rPr>
      </w:pPr>
    </w:p>
    <w:p w14:paraId="493B9507" w14:textId="77777777" w:rsidR="0091031F" w:rsidRPr="00EA6639" w:rsidRDefault="00FE60BD" w:rsidP="00AD53DA">
      <w:pPr>
        <w:pStyle w:val="BodyText"/>
        <w:ind w:right="375"/>
        <w:rPr>
          <w:rFonts w:cs="Arial"/>
          <w:szCs w:val="24"/>
        </w:rPr>
      </w:pPr>
      <w:r w:rsidRPr="00032DB0">
        <w:rPr>
          <w:szCs w:val="24"/>
        </w:rPr>
        <w:t>Planned maintenance work for the financial year 201</w:t>
      </w:r>
      <w:r>
        <w:rPr>
          <w:szCs w:val="24"/>
        </w:rPr>
        <w:t>9</w:t>
      </w:r>
      <w:r w:rsidRPr="00032DB0">
        <w:rPr>
          <w:szCs w:val="24"/>
        </w:rPr>
        <w:t>/</w:t>
      </w:r>
      <w:r>
        <w:rPr>
          <w:szCs w:val="24"/>
        </w:rPr>
        <w:t>20</w:t>
      </w:r>
      <w:r w:rsidRPr="00032DB0">
        <w:rPr>
          <w:szCs w:val="24"/>
        </w:rPr>
        <w:t xml:space="preserve"> was </w:t>
      </w:r>
      <w:r>
        <w:rPr>
          <w:szCs w:val="24"/>
        </w:rPr>
        <w:t>80</w:t>
      </w:r>
      <w:r w:rsidRPr="00032DB0">
        <w:rPr>
          <w:rFonts w:cs="Arial"/>
          <w:b/>
          <w:szCs w:val="24"/>
        </w:rPr>
        <w:t xml:space="preserve">% </w:t>
      </w:r>
      <w:r w:rsidRPr="00032DB0">
        <w:rPr>
          <w:rFonts w:cs="Arial"/>
          <w:szCs w:val="24"/>
        </w:rPr>
        <w:t>of the total maintenance expenditure.</w:t>
      </w:r>
      <w:r>
        <w:rPr>
          <w:rFonts w:cs="Arial"/>
          <w:szCs w:val="24"/>
        </w:rPr>
        <w:t xml:space="preserve"> </w:t>
      </w:r>
      <w:r w:rsidR="0091031F" w:rsidRPr="00EA6639">
        <w:rPr>
          <w:rFonts w:cs="Arial"/>
          <w:szCs w:val="24"/>
        </w:rPr>
        <w:t xml:space="preserve">Maintenance expenditure levels are considered to be </w:t>
      </w:r>
      <w:r w:rsidR="0091031F" w:rsidRPr="00EA6639">
        <w:rPr>
          <w:rFonts w:cs="Arial"/>
          <w:szCs w:val="24"/>
        </w:rPr>
        <w:lastRenderedPageBreak/>
        <w:t xml:space="preserve">adequate to meet </w:t>
      </w:r>
      <w:r w:rsidR="00CE6D8E">
        <w:rPr>
          <w:rFonts w:cs="Arial"/>
          <w:szCs w:val="24"/>
        </w:rPr>
        <w:t>current</w:t>
      </w:r>
      <w:r w:rsidR="0091031F" w:rsidRPr="00EA6639">
        <w:rPr>
          <w:rFonts w:cs="Arial"/>
          <w:szCs w:val="24"/>
        </w:rPr>
        <w:t xml:space="preserve"> service levels.  Future revision of this asset management plan will include linking required maintenance expenditur</w:t>
      </w:r>
      <w:r w:rsidR="00CE6D8E">
        <w:rPr>
          <w:rFonts w:cs="Arial"/>
          <w:szCs w:val="24"/>
        </w:rPr>
        <w:t>es with desired service levels and this has been included in the improvement strategy.</w:t>
      </w:r>
    </w:p>
    <w:p w14:paraId="0DD114DF" w14:textId="77777777" w:rsidR="0091031F" w:rsidRPr="006F08FA" w:rsidRDefault="0091031F" w:rsidP="00AD53DA">
      <w:pPr>
        <w:pStyle w:val="Heading3"/>
        <w:spacing w:before="360"/>
        <w:ind w:right="375"/>
        <w:rPr>
          <w:color w:val="0070C0"/>
          <w:szCs w:val="24"/>
        </w:rPr>
      </w:pPr>
      <w:bookmarkStart w:id="34" w:name="_Toc56419073"/>
      <w:r w:rsidRPr="006F08FA">
        <w:rPr>
          <w:color w:val="0070C0"/>
          <w:szCs w:val="24"/>
        </w:rPr>
        <w:t>5.</w:t>
      </w:r>
      <w:r w:rsidR="00E26C57" w:rsidRPr="006F08FA">
        <w:rPr>
          <w:color w:val="0070C0"/>
          <w:szCs w:val="24"/>
        </w:rPr>
        <w:t>2.</w:t>
      </w:r>
      <w:r w:rsidR="00813D05" w:rsidRPr="006F08FA">
        <w:rPr>
          <w:color w:val="0070C0"/>
          <w:szCs w:val="24"/>
        </w:rPr>
        <w:t>1</w:t>
      </w:r>
      <w:r w:rsidRPr="006F08FA">
        <w:rPr>
          <w:color w:val="0070C0"/>
          <w:szCs w:val="24"/>
        </w:rPr>
        <w:tab/>
        <w:t>Summary of future maintenance expenditures</w:t>
      </w:r>
      <w:bookmarkEnd w:id="34"/>
    </w:p>
    <w:p w14:paraId="291A74FF" w14:textId="77777777" w:rsidR="00414F4F" w:rsidRDefault="00813D05" w:rsidP="00AD53DA">
      <w:pPr>
        <w:pStyle w:val="BodyText"/>
        <w:spacing w:before="240"/>
        <w:ind w:right="375"/>
        <w:rPr>
          <w:rFonts w:cs="Arial"/>
          <w:szCs w:val="24"/>
        </w:rPr>
      </w:pPr>
      <w:r>
        <w:rPr>
          <w:rFonts w:cs="Arial"/>
          <w:szCs w:val="24"/>
        </w:rPr>
        <w:t>The f</w:t>
      </w:r>
      <w:r w:rsidR="0091031F" w:rsidRPr="00EA6639">
        <w:rPr>
          <w:rFonts w:cs="Arial"/>
          <w:szCs w:val="24"/>
        </w:rPr>
        <w:t xml:space="preserve">uture maintenance </w:t>
      </w:r>
      <w:r w:rsidR="00551FF5">
        <w:rPr>
          <w:rFonts w:cs="Arial"/>
          <w:szCs w:val="24"/>
        </w:rPr>
        <w:t xml:space="preserve">and operating </w:t>
      </w:r>
      <w:r w:rsidR="0091031F" w:rsidRPr="00EA6639">
        <w:rPr>
          <w:rFonts w:cs="Arial"/>
          <w:szCs w:val="24"/>
        </w:rPr>
        <w:t xml:space="preserve">expenditure </w:t>
      </w:r>
      <w:proofErr w:type="gramStart"/>
      <w:r w:rsidR="0091031F" w:rsidRPr="00EA6639">
        <w:rPr>
          <w:rFonts w:cs="Arial"/>
          <w:szCs w:val="24"/>
        </w:rPr>
        <w:t>is</w:t>
      </w:r>
      <w:proofErr w:type="gramEnd"/>
      <w:r w:rsidR="0091031F" w:rsidRPr="00EA6639">
        <w:rPr>
          <w:rFonts w:cs="Arial"/>
          <w:szCs w:val="24"/>
        </w:rPr>
        <w:t xml:space="preserve"> forecast to </w:t>
      </w:r>
      <w:r w:rsidR="00551FF5">
        <w:rPr>
          <w:rFonts w:cs="Arial"/>
          <w:szCs w:val="24"/>
        </w:rPr>
        <w:t>grow</w:t>
      </w:r>
      <w:r w:rsidR="0091031F" w:rsidRPr="00EA6639">
        <w:rPr>
          <w:rFonts w:cs="Arial"/>
          <w:szCs w:val="24"/>
        </w:rPr>
        <w:t xml:space="preserve"> in line wit</w:t>
      </w:r>
      <w:r w:rsidR="00184392">
        <w:rPr>
          <w:rFonts w:cs="Arial"/>
          <w:szCs w:val="24"/>
        </w:rPr>
        <w:t>h the value of the asset stock</w:t>
      </w:r>
      <w:r w:rsidR="00FA4B2B">
        <w:rPr>
          <w:rFonts w:cs="Arial"/>
          <w:szCs w:val="24"/>
        </w:rPr>
        <w:t xml:space="preserve"> and this increase needs to be budgeted to ensure new footpath assets are maintained to the service level identified in section 3. </w:t>
      </w:r>
      <w:r w:rsidR="00184392">
        <w:rPr>
          <w:rFonts w:cs="Arial"/>
          <w:szCs w:val="24"/>
        </w:rPr>
        <w:t xml:space="preserve"> </w:t>
      </w:r>
      <w:r w:rsidR="00FA4B2B">
        <w:rPr>
          <w:rFonts w:cs="Arial"/>
          <w:szCs w:val="24"/>
        </w:rPr>
        <w:t>This is further discussed in Section 6.2 of the Financial Analysis.</w:t>
      </w:r>
    </w:p>
    <w:p w14:paraId="77072723" w14:textId="77777777" w:rsidR="0091031F" w:rsidRDefault="00184392" w:rsidP="00AD53DA">
      <w:pPr>
        <w:pStyle w:val="BodyText"/>
        <w:spacing w:before="240"/>
        <w:ind w:right="375"/>
        <w:rPr>
          <w:rFonts w:cs="Arial"/>
          <w:szCs w:val="24"/>
        </w:rPr>
      </w:pPr>
      <w:r>
        <w:rPr>
          <w:rFonts w:cs="Arial"/>
          <w:szCs w:val="24"/>
        </w:rPr>
        <w:t>The forecast expenditure has been calculated as follows:</w:t>
      </w:r>
    </w:p>
    <w:p w14:paraId="68755503" w14:textId="77777777" w:rsidR="00184392" w:rsidRDefault="00184392" w:rsidP="00A06614">
      <w:pPr>
        <w:pStyle w:val="BodyText"/>
        <w:numPr>
          <w:ilvl w:val="0"/>
          <w:numId w:val="14"/>
        </w:numPr>
        <w:spacing w:before="240"/>
        <w:ind w:right="375"/>
        <w:rPr>
          <w:rFonts w:cs="Arial"/>
          <w:szCs w:val="24"/>
        </w:rPr>
      </w:pPr>
      <w:r>
        <w:rPr>
          <w:rFonts w:cs="Arial"/>
          <w:szCs w:val="24"/>
        </w:rPr>
        <w:t xml:space="preserve">Current maintenance expenditure for </w:t>
      </w:r>
      <w:r w:rsidR="000C41E5">
        <w:rPr>
          <w:rFonts w:cs="Arial"/>
          <w:szCs w:val="24"/>
        </w:rPr>
        <w:t>1</w:t>
      </w:r>
      <w:r w:rsidR="00D37287">
        <w:rPr>
          <w:rFonts w:cs="Arial"/>
          <w:szCs w:val="24"/>
        </w:rPr>
        <w:t>9</w:t>
      </w:r>
      <w:r w:rsidR="000C41E5">
        <w:rPr>
          <w:rFonts w:cs="Arial"/>
          <w:szCs w:val="24"/>
        </w:rPr>
        <w:t>/</w:t>
      </w:r>
      <w:r w:rsidR="00D37287">
        <w:rPr>
          <w:rFonts w:cs="Arial"/>
          <w:szCs w:val="24"/>
        </w:rPr>
        <w:t>20</w:t>
      </w:r>
      <w:r w:rsidR="009C5270">
        <w:rPr>
          <w:rFonts w:cs="Arial"/>
          <w:szCs w:val="24"/>
        </w:rPr>
        <w:t xml:space="preserve"> </w:t>
      </w:r>
      <w:r w:rsidR="0034441B">
        <w:rPr>
          <w:rFonts w:cs="Arial"/>
          <w:szCs w:val="24"/>
        </w:rPr>
        <w:t xml:space="preserve">per m2 of footpath = </w:t>
      </w:r>
      <w:r w:rsidR="000C41E5">
        <w:rPr>
          <w:rFonts w:cs="Arial"/>
          <w:szCs w:val="24"/>
        </w:rPr>
        <w:t>$0.</w:t>
      </w:r>
      <w:r w:rsidR="00373FE9">
        <w:rPr>
          <w:rFonts w:cs="Arial"/>
          <w:szCs w:val="24"/>
        </w:rPr>
        <w:t>62</w:t>
      </w:r>
    </w:p>
    <w:p w14:paraId="784B321F" w14:textId="77777777" w:rsidR="0030090B" w:rsidRPr="00445D4E" w:rsidRDefault="0030090B" w:rsidP="00A06614">
      <w:pPr>
        <w:pStyle w:val="BodyText"/>
        <w:numPr>
          <w:ilvl w:val="0"/>
          <w:numId w:val="14"/>
        </w:numPr>
        <w:spacing w:before="240"/>
        <w:ind w:right="375"/>
        <w:rPr>
          <w:rFonts w:cs="Arial"/>
          <w:szCs w:val="24"/>
        </w:rPr>
      </w:pPr>
      <w:r w:rsidRPr="00445D4E">
        <w:rPr>
          <w:rFonts w:cs="Arial"/>
          <w:szCs w:val="24"/>
        </w:rPr>
        <w:t xml:space="preserve">Taking into consideration total m² of growth per year as in </w:t>
      </w:r>
      <w:r w:rsidR="00E72F07">
        <w:rPr>
          <w:rFonts w:cs="Arial"/>
          <w:szCs w:val="24"/>
        </w:rPr>
        <w:t xml:space="preserve">Graph 4.4 </w:t>
      </w:r>
      <w:r w:rsidR="00E72F07" w:rsidRPr="00445D4E">
        <w:rPr>
          <w:rFonts w:cs="Arial"/>
          <w:szCs w:val="24"/>
        </w:rPr>
        <w:t>the</w:t>
      </w:r>
      <w:r w:rsidRPr="00445D4E">
        <w:rPr>
          <w:rFonts w:cs="Arial"/>
          <w:szCs w:val="24"/>
        </w:rPr>
        <w:t xml:space="preserve"> average increase in maintenance per year for the next 10 years is forecast to be </w:t>
      </w:r>
      <w:r w:rsidR="00BA361A" w:rsidRPr="00445D4E">
        <w:rPr>
          <w:rFonts w:cs="Arial"/>
          <w:szCs w:val="24"/>
        </w:rPr>
        <w:t>$</w:t>
      </w:r>
      <w:r w:rsidR="00E72F07">
        <w:rPr>
          <w:rFonts w:cs="Arial"/>
          <w:szCs w:val="24"/>
        </w:rPr>
        <w:t>11</w:t>
      </w:r>
      <w:r w:rsidR="00445D4E">
        <w:rPr>
          <w:rFonts w:cs="Arial"/>
          <w:szCs w:val="24"/>
        </w:rPr>
        <w:t>,</w:t>
      </w:r>
      <w:r w:rsidR="00E72F07">
        <w:rPr>
          <w:rFonts w:cs="Arial"/>
          <w:szCs w:val="24"/>
        </w:rPr>
        <w:t>648</w:t>
      </w:r>
      <w:r w:rsidR="009C5270" w:rsidRPr="00445D4E">
        <w:rPr>
          <w:rFonts w:cs="Arial"/>
          <w:szCs w:val="24"/>
        </w:rPr>
        <w:t xml:space="preserve"> </w:t>
      </w:r>
      <w:r w:rsidRPr="00445D4E">
        <w:rPr>
          <w:rFonts w:cs="Arial"/>
          <w:szCs w:val="24"/>
        </w:rPr>
        <w:t>per year.</w:t>
      </w:r>
    </w:p>
    <w:p w14:paraId="77CECDE3" w14:textId="77777777" w:rsidR="0091031F" w:rsidRPr="00445D4E" w:rsidRDefault="0030090B" w:rsidP="00A06614">
      <w:pPr>
        <w:pStyle w:val="BodyText"/>
        <w:numPr>
          <w:ilvl w:val="0"/>
          <w:numId w:val="14"/>
        </w:numPr>
        <w:spacing w:before="240"/>
        <w:ind w:right="375"/>
        <w:rPr>
          <w:rFonts w:cs="Arial"/>
          <w:szCs w:val="24"/>
        </w:rPr>
      </w:pPr>
      <w:r w:rsidRPr="00445D4E">
        <w:rPr>
          <w:rFonts w:cs="Arial"/>
          <w:szCs w:val="24"/>
        </w:rPr>
        <w:t xml:space="preserve">Therefore by </w:t>
      </w:r>
      <w:r w:rsidR="00BA361A" w:rsidRPr="00445D4E">
        <w:rPr>
          <w:rFonts w:cs="Arial"/>
          <w:szCs w:val="24"/>
        </w:rPr>
        <w:t>2</w:t>
      </w:r>
      <w:r w:rsidR="00445D4E">
        <w:rPr>
          <w:rFonts w:cs="Arial"/>
          <w:szCs w:val="24"/>
        </w:rPr>
        <w:t>9</w:t>
      </w:r>
      <w:r w:rsidR="00BA361A" w:rsidRPr="00445D4E">
        <w:rPr>
          <w:rFonts w:cs="Arial"/>
          <w:szCs w:val="24"/>
        </w:rPr>
        <w:t>/</w:t>
      </w:r>
      <w:r w:rsidR="00445D4E">
        <w:rPr>
          <w:rFonts w:cs="Arial"/>
          <w:szCs w:val="24"/>
        </w:rPr>
        <w:t>30</w:t>
      </w:r>
      <w:r w:rsidRPr="00445D4E">
        <w:rPr>
          <w:rFonts w:cs="Arial"/>
          <w:szCs w:val="24"/>
        </w:rPr>
        <w:t xml:space="preserve"> operations and maintenance expenditure is expected to be approximately </w:t>
      </w:r>
      <w:r w:rsidR="00BA361A" w:rsidRPr="00445D4E">
        <w:rPr>
          <w:rFonts w:cs="Arial"/>
          <w:szCs w:val="24"/>
        </w:rPr>
        <w:t>$1,</w:t>
      </w:r>
      <w:r w:rsidR="00445D4E">
        <w:rPr>
          <w:rFonts w:cs="Arial"/>
          <w:szCs w:val="24"/>
        </w:rPr>
        <w:t>4</w:t>
      </w:r>
      <w:r w:rsidR="00820AF9">
        <w:rPr>
          <w:rFonts w:cs="Arial"/>
          <w:szCs w:val="24"/>
        </w:rPr>
        <w:t>59</w:t>
      </w:r>
      <w:r w:rsidR="00BA361A" w:rsidRPr="00445D4E">
        <w:rPr>
          <w:rFonts w:cs="Arial"/>
          <w:szCs w:val="24"/>
        </w:rPr>
        <w:t>,</w:t>
      </w:r>
      <w:r w:rsidR="00445D4E">
        <w:rPr>
          <w:rFonts w:cs="Arial"/>
          <w:szCs w:val="24"/>
        </w:rPr>
        <w:t>8</w:t>
      </w:r>
      <w:r w:rsidR="00820AF9">
        <w:rPr>
          <w:rFonts w:cs="Arial"/>
          <w:szCs w:val="24"/>
        </w:rPr>
        <w:t>0</w:t>
      </w:r>
      <w:r w:rsidR="00BA361A" w:rsidRPr="00445D4E">
        <w:rPr>
          <w:rFonts w:cs="Arial"/>
          <w:szCs w:val="24"/>
        </w:rPr>
        <w:t>9</w:t>
      </w:r>
      <w:r w:rsidR="006A65EA">
        <w:rPr>
          <w:rFonts w:cs="Arial"/>
          <w:szCs w:val="24"/>
        </w:rPr>
        <w:t xml:space="preserve"> </w:t>
      </w:r>
      <w:r w:rsidRPr="00445D4E">
        <w:rPr>
          <w:rFonts w:cs="Arial"/>
          <w:szCs w:val="24"/>
        </w:rPr>
        <w:t xml:space="preserve">per year including a </w:t>
      </w:r>
      <w:r w:rsidR="009C5270" w:rsidRPr="00445D4E">
        <w:rPr>
          <w:rFonts w:cs="Arial"/>
          <w:szCs w:val="24"/>
        </w:rPr>
        <w:t>2</w:t>
      </w:r>
      <w:r w:rsidRPr="00445D4E">
        <w:rPr>
          <w:rFonts w:cs="Arial"/>
          <w:szCs w:val="24"/>
        </w:rPr>
        <w:t>% CPI increase per year forward.</w:t>
      </w:r>
    </w:p>
    <w:p w14:paraId="53BD7CC4" w14:textId="77777777" w:rsidR="00456B5D" w:rsidRPr="006F08FA" w:rsidRDefault="00456B5D" w:rsidP="00456B5D">
      <w:pPr>
        <w:pStyle w:val="Heading3"/>
        <w:ind w:right="375"/>
        <w:rPr>
          <w:color w:val="0070C0"/>
          <w:szCs w:val="24"/>
        </w:rPr>
      </w:pPr>
      <w:bookmarkStart w:id="35" w:name="_Toc56419074"/>
      <w:r w:rsidRPr="006F08FA">
        <w:rPr>
          <w:color w:val="0070C0"/>
          <w:szCs w:val="24"/>
        </w:rPr>
        <w:t>5.2.2</w:t>
      </w:r>
      <w:r w:rsidRPr="006F08FA">
        <w:rPr>
          <w:color w:val="0070C0"/>
          <w:szCs w:val="24"/>
        </w:rPr>
        <w:tab/>
        <w:t>Standards and specifications</w:t>
      </w:r>
      <w:bookmarkEnd w:id="35"/>
    </w:p>
    <w:p w14:paraId="27685C6C" w14:textId="77777777" w:rsidR="00456B5D" w:rsidRDefault="00456B5D" w:rsidP="00456B5D">
      <w:r w:rsidRPr="00EA0A8F">
        <w:t xml:space="preserve">Maintenance, renewals and upgrade work are carried out in accordance with </w:t>
      </w:r>
      <w:r w:rsidR="00032DB0" w:rsidRPr="003F0B9B">
        <w:rPr>
          <w:szCs w:val="24"/>
        </w:rPr>
        <w:t>Standards and Spe</w:t>
      </w:r>
      <w:r w:rsidR="00032DB0">
        <w:rPr>
          <w:szCs w:val="24"/>
        </w:rPr>
        <w:t xml:space="preserve">cifications listed in Appendix </w:t>
      </w:r>
      <w:r w:rsidR="00AF50FB">
        <w:rPr>
          <w:szCs w:val="24"/>
        </w:rPr>
        <w:t>E</w:t>
      </w:r>
      <w:r w:rsidRPr="00EA0A8F">
        <w:t>.</w:t>
      </w:r>
    </w:p>
    <w:p w14:paraId="69AE6051" w14:textId="77777777" w:rsidR="000E3B9E" w:rsidRPr="00EA6639" w:rsidRDefault="000E3B9E" w:rsidP="00140CAE">
      <w:pPr>
        <w:pStyle w:val="Heading2"/>
      </w:pPr>
      <w:bookmarkStart w:id="36" w:name="_Toc56419075"/>
      <w:r w:rsidRPr="00EA6639">
        <w:t>5.</w:t>
      </w:r>
      <w:r w:rsidR="0030090B">
        <w:t>3</w:t>
      </w:r>
      <w:r w:rsidRPr="00EA6639">
        <w:tab/>
        <w:t>Renewal</w:t>
      </w:r>
      <w:r w:rsidR="00EC7BA7">
        <w:t xml:space="preserve"> and </w:t>
      </w:r>
      <w:r w:rsidRPr="00EA6639">
        <w:t>Replacement Plan</w:t>
      </w:r>
      <w:bookmarkEnd w:id="36"/>
    </w:p>
    <w:p w14:paraId="61B1EF65" w14:textId="77777777" w:rsidR="000E3B9E" w:rsidRPr="00EA6639" w:rsidRDefault="000E3B9E" w:rsidP="00AD53DA">
      <w:pPr>
        <w:pStyle w:val="BodyText"/>
        <w:spacing w:after="120"/>
        <w:ind w:right="375"/>
        <w:rPr>
          <w:rFonts w:cs="Arial"/>
          <w:szCs w:val="24"/>
        </w:rPr>
      </w:pPr>
      <w:r w:rsidRPr="00EA6639">
        <w:rPr>
          <w:rFonts w:cs="Arial"/>
          <w:szCs w:val="24"/>
        </w:rPr>
        <w:t xml:space="preserve">Renewal expenditure is major work which does not increase the asset’s design capacity but restores, rehabilitates, replaces or renews an existing asset to its original service potential.  </w:t>
      </w:r>
    </w:p>
    <w:p w14:paraId="0239EC15" w14:textId="77777777" w:rsidR="004C2EE5" w:rsidRPr="006F08FA" w:rsidRDefault="0030090B" w:rsidP="00AD53DA">
      <w:pPr>
        <w:pStyle w:val="Heading3"/>
        <w:ind w:right="375"/>
        <w:rPr>
          <w:color w:val="0070C0"/>
          <w:szCs w:val="24"/>
        </w:rPr>
      </w:pPr>
      <w:bookmarkStart w:id="37" w:name="_Toc56419076"/>
      <w:r w:rsidRPr="006F08FA">
        <w:rPr>
          <w:color w:val="0070C0"/>
          <w:szCs w:val="24"/>
        </w:rPr>
        <w:t>5.3.1</w:t>
      </w:r>
      <w:r w:rsidR="00E84104" w:rsidRPr="006F08FA">
        <w:rPr>
          <w:color w:val="0070C0"/>
          <w:szCs w:val="24"/>
        </w:rPr>
        <w:tab/>
      </w:r>
      <w:r w:rsidR="004C2EE5" w:rsidRPr="006F08FA">
        <w:rPr>
          <w:color w:val="0070C0"/>
          <w:szCs w:val="24"/>
        </w:rPr>
        <w:t>Renewal plan</w:t>
      </w:r>
      <w:r w:rsidR="00E84104" w:rsidRPr="006F08FA">
        <w:rPr>
          <w:color w:val="0070C0"/>
          <w:szCs w:val="24"/>
        </w:rPr>
        <w:t xml:space="preserve"> - Footpaths</w:t>
      </w:r>
      <w:bookmarkEnd w:id="37"/>
    </w:p>
    <w:p w14:paraId="032294CF" w14:textId="77777777" w:rsidR="0040726B" w:rsidRPr="00EA6639" w:rsidRDefault="0040726B" w:rsidP="00AD53DA">
      <w:pPr>
        <w:pStyle w:val="BodyText"/>
        <w:ind w:right="375"/>
        <w:rPr>
          <w:rFonts w:cs="Arial"/>
          <w:szCs w:val="24"/>
        </w:rPr>
      </w:pPr>
      <w:r w:rsidRPr="00EA6639">
        <w:rPr>
          <w:rFonts w:cs="Arial"/>
          <w:szCs w:val="24"/>
        </w:rPr>
        <w:t>The City’s footpath network is in an excel</w:t>
      </w:r>
      <w:r w:rsidR="00104151">
        <w:rPr>
          <w:rFonts w:cs="Arial"/>
          <w:szCs w:val="24"/>
        </w:rPr>
        <w:t xml:space="preserve">lent condition with </w:t>
      </w:r>
      <w:r w:rsidR="00FF455C">
        <w:rPr>
          <w:rFonts w:cs="Arial"/>
          <w:szCs w:val="24"/>
        </w:rPr>
        <w:t>73</w:t>
      </w:r>
      <w:r w:rsidR="008C78EA">
        <w:rPr>
          <w:rFonts w:cs="Arial"/>
          <w:szCs w:val="24"/>
        </w:rPr>
        <w:t>%</w:t>
      </w:r>
      <w:r w:rsidR="00FF455C">
        <w:rPr>
          <w:rFonts w:cs="Arial"/>
          <w:szCs w:val="24"/>
        </w:rPr>
        <w:t xml:space="preserve"> </w:t>
      </w:r>
      <w:r w:rsidRPr="00EA6639">
        <w:rPr>
          <w:rFonts w:cs="Arial"/>
          <w:szCs w:val="24"/>
        </w:rPr>
        <w:t>of the footpaths currently rated as either a condition 1 or 2. Two key parameters were established to enable the creation of the footpath renewal plan:</w:t>
      </w:r>
    </w:p>
    <w:p w14:paraId="60B37F00" w14:textId="77777777" w:rsidR="0040726B" w:rsidRPr="00EA6639" w:rsidRDefault="0040726B" w:rsidP="00375695">
      <w:pPr>
        <w:pStyle w:val="BodyText"/>
        <w:numPr>
          <w:ilvl w:val="0"/>
          <w:numId w:val="8"/>
        </w:numPr>
        <w:spacing w:after="120"/>
        <w:ind w:right="375"/>
        <w:jc w:val="left"/>
        <w:rPr>
          <w:rFonts w:cs="Arial"/>
          <w:szCs w:val="24"/>
        </w:rPr>
      </w:pPr>
      <w:r w:rsidRPr="00EA6639">
        <w:rPr>
          <w:rFonts w:cs="Arial"/>
          <w:szCs w:val="24"/>
        </w:rPr>
        <w:t>T</w:t>
      </w:r>
      <w:r w:rsidR="00EA310D">
        <w:rPr>
          <w:rFonts w:cs="Arial"/>
          <w:szCs w:val="24"/>
        </w:rPr>
        <w:t xml:space="preserve">here are </w:t>
      </w:r>
      <w:r w:rsidR="00FF455C">
        <w:rPr>
          <w:rFonts w:cs="Arial"/>
          <w:szCs w:val="24"/>
        </w:rPr>
        <w:t>6.8</w:t>
      </w:r>
      <w:r w:rsidR="008C78EA">
        <w:rPr>
          <w:rFonts w:cs="Arial"/>
          <w:szCs w:val="24"/>
        </w:rPr>
        <w:t>%</w:t>
      </w:r>
      <w:r w:rsidR="00FF455C">
        <w:rPr>
          <w:rFonts w:cs="Arial"/>
          <w:szCs w:val="24"/>
        </w:rPr>
        <w:t xml:space="preserve"> </w:t>
      </w:r>
      <w:r w:rsidRPr="00EA6639">
        <w:rPr>
          <w:rFonts w:cs="Arial"/>
          <w:szCs w:val="24"/>
        </w:rPr>
        <w:t>of footpaths that are currently at the intervention level of condition 4.</w:t>
      </w:r>
    </w:p>
    <w:p w14:paraId="611BFD82" w14:textId="77777777" w:rsidR="0023472B" w:rsidRDefault="008871E4" w:rsidP="00375695">
      <w:pPr>
        <w:pStyle w:val="BodyText"/>
        <w:numPr>
          <w:ilvl w:val="0"/>
          <w:numId w:val="8"/>
        </w:numPr>
        <w:ind w:right="375"/>
        <w:jc w:val="left"/>
        <w:rPr>
          <w:rFonts w:cs="Arial"/>
          <w:szCs w:val="24"/>
        </w:rPr>
      </w:pPr>
      <w:r w:rsidRPr="00EA6639">
        <w:rPr>
          <w:rFonts w:cs="Arial"/>
          <w:szCs w:val="24"/>
        </w:rPr>
        <w:t xml:space="preserve">There are </w:t>
      </w:r>
      <w:r w:rsidR="008C78EA">
        <w:rPr>
          <w:rFonts w:cs="Arial"/>
          <w:szCs w:val="24"/>
        </w:rPr>
        <w:t>1</w:t>
      </w:r>
      <w:r w:rsidR="00FF455C">
        <w:rPr>
          <w:rFonts w:cs="Arial"/>
          <w:szCs w:val="24"/>
        </w:rPr>
        <w:t>0</w:t>
      </w:r>
      <w:r w:rsidR="006E52F5">
        <w:rPr>
          <w:rFonts w:cs="Arial"/>
          <w:szCs w:val="24"/>
        </w:rPr>
        <w:t>%</w:t>
      </w:r>
      <w:r w:rsidR="00FF455C">
        <w:rPr>
          <w:rFonts w:cs="Arial"/>
          <w:szCs w:val="24"/>
        </w:rPr>
        <w:t xml:space="preserve"> </w:t>
      </w:r>
      <w:r w:rsidR="004C2EE5" w:rsidRPr="00EA6639">
        <w:rPr>
          <w:rFonts w:cs="Arial"/>
          <w:szCs w:val="24"/>
        </w:rPr>
        <w:t xml:space="preserve">of footpaths </w:t>
      </w:r>
      <w:r w:rsidRPr="00EA6639">
        <w:rPr>
          <w:rFonts w:cs="Arial"/>
          <w:szCs w:val="24"/>
        </w:rPr>
        <w:t xml:space="preserve">that </w:t>
      </w:r>
      <w:r w:rsidR="004C2EE5" w:rsidRPr="00EA6639">
        <w:rPr>
          <w:rFonts w:cs="Arial"/>
          <w:szCs w:val="24"/>
        </w:rPr>
        <w:t xml:space="preserve">do not </w:t>
      </w:r>
      <w:r w:rsidRPr="00EA6639">
        <w:rPr>
          <w:rFonts w:cs="Arial"/>
          <w:szCs w:val="24"/>
        </w:rPr>
        <w:t xml:space="preserve">currently </w:t>
      </w:r>
      <w:r w:rsidR="004C2EE5" w:rsidRPr="00EA6639">
        <w:rPr>
          <w:rFonts w:cs="Arial"/>
          <w:szCs w:val="24"/>
        </w:rPr>
        <w:t xml:space="preserve">meet the desired </w:t>
      </w:r>
      <w:r w:rsidR="00B36F66" w:rsidRPr="00EA6639">
        <w:rPr>
          <w:rFonts w:cs="Arial"/>
          <w:szCs w:val="24"/>
        </w:rPr>
        <w:t xml:space="preserve">service </w:t>
      </w:r>
      <w:r w:rsidR="004C2EE5" w:rsidRPr="00EA6639">
        <w:rPr>
          <w:rFonts w:cs="Arial"/>
          <w:szCs w:val="24"/>
        </w:rPr>
        <w:t>level of</w:t>
      </w:r>
      <w:r w:rsidR="0040726B" w:rsidRPr="00EA6639">
        <w:rPr>
          <w:rFonts w:cs="Arial"/>
          <w:szCs w:val="24"/>
        </w:rPr>
        <w:t xml:space="preserve"> a minimum width of 1.5m</w:t>
      </w:r>
      <w:r w:rsidR="00FB4F23">
        <w:rPr>
          <w:rFonts w:cs="Arial"/>
          <w:szCs w:val="24"/>
        </w:rPr>
        <w:t xml:space="preserve">. </w:t>
      </w:r>
    </w:p>
    <w:p w14:paraId="09D9469C" w14:textId="77777777" w:rsidR="00472B90" w:rsidRDefault="006C3DAD" w:rsidP="0026613B">
      <w:pPr>
        <w:pStyle w:val="BodyText"/>
        <w:ind w:right="375"/>
        <w:jc w:val="left"/>
        <w:rPr>
          <w:rFonts w:cs="Arial"/>
          <w:szCs w:val="24"/>
        </w:rPr>
      </w:pPr>
      <w:r w:rsidRPr="00B73643">
        <w:rPr>
          <w:rFonts w:cs="Arial"/>
          <w:szCs w:val="24"/>
        </w:rPr>
        <w:lastRenderedPageBreak/>
        <w:t>These form</w:t>
      </w:r>
      <w:r w:rsidR="0023472B" w:rsidRPr="00B73643">
        <w:rPr>
          <w:rFonts w:cs="Arial"/>
          <w:szCs w:val="24"/>
        </w:rPr>
        <w:t xml:space="preserve"> the basis of the </w:t>
      </w:r>
      <w:r w:rsidR="00A371BD">
        <w:rPr>
          <w:rFonts w:cs="Arial"/>
          <w:szCs w:val="24"/>
        </w:rPr>
        <w:t>10 year renewal works program</w:t>
      </w:r>
      <w:r w:rsidR="00CF5779">
        <w:rPr>
          <w:rFonts w:cs="Arial"/>
          <w:szCs w:val="24"/>
        </w:rPr>
        <w:t xml:space="preserve"> presented in Graph 5.3.1</w:t>
      </w:r>
      <w:r w:rsidR="0023472B" w:rsidRPr="00B73643">
        <w:rPr>
          <w:rFonts w:cs="Arial"/>
          <w:szCs w:val="24"/>
        </w:rPr>
        <w:t xml:space="preserve">. </w:t>
      </w:r>
      <w:r w:rsidR="00472B90" w:rsidRPr="00EA6639">
        <w:rPr>
          <w:rFonts w:cs="Arial"/>
          <w:szCs w:val="24"/>
        </w:rPr>
        <w:t xml:space="preserve">Renewals are </w:t>
      </w:r>
      <w:r w:rsidR="002B3990">
        <w:rPr>
          <w:rFonts w:cs="Arial"/>
          <w:szCs w:val="24"/>
        </w:rPr>
        <w:t xml:space="preserve">incorporated into </w:t>
      </w:r>
      <w:r w:rsidR="00041A83">
        <w:rPr>
          <w:rFonts w:cs="Arial"/>
          <w:szCs w:val="24"/>
        </w:rPr>
        <w:t xml:space="preserve">the </w:t>
      </w:r>
      <w:r w:rsidR="00041A83" w:rsidRPr="00EA6639">
        <w:rPr>
          <w:rFonts w:cs="Arial"/>
          <w:szCs w:val="24"/>
        </w:rPr>
        <w:t>City’s</w:t>
      </w:r>
      <w:r w:rsidR="00472B90" w:rsidRPr="00EA6639">
        <w:rPr>
          <w:rFonts w:cs="Arial"/>
          <w:szCs w:val="24"/>
        </w:rPr>
        <w:t xml:space="preserve"> capital works program</w:t>
      </w:r>
      <w:r w:rsidR="00FE2907">
        <w:rPr>
          <w:rFonts w:cs="Arial"/>
          <w:szCs w:val="24"/>
        </w:rPr>
        <w:t>.</w:t>
      </w:r>
      <w:r w:rsidR="000373D6">
        <w:rPr>
          <w:rFonts w:cs="Arial"/>
          <w:szCs w:val="24"/>
        </w:rPr>
        <w:t xml:space="preserve"> Renewals are to be funded from the City of Cockburn’s capital works program and gran</w:t>
      </w:r>
      <w:r w:rsidR="005A7D08">
        <w:rPr>
          <w:rFonts w:cs="Arial"/>
          <w:szCs w:val="24"/>
        </w:rPr>
        <w:t>t</w:t>
      </w:r>
      <w:r w:rsidR="000373D6">
        <w:rPr>
          <w:rFonts w:cs="Arial"/>
          <w:szCs w:val="24"/>
        </w:rPr>
        <w:t xml:space="preserve">s where available. </w:t>
      </w:r>
      <w:r w:rsidR="00472B90" w:rsidRPr="00EA6639">
        <w:rPr>
          <w:rFonts w:cs="Arial"/>
          <w:szCs w:val="24"/>
        </w:rPr>
        <w:t>This is f</w:t>
      </w:r>
      <w:r w:rsidR="00472B90">
        <w:rPr>
          <w:rFonts w:cs="Arial"/>
          <w:szCs w:val="24"/>
        </w:rPr>
        <w:t xml:space="preserve">urther </w:t>
      </w:r>
      <w:r w:rsidR="00FE2907">
        <w:rPr>
          <w:rFonts w:cs="Arial"/>
          <w:szCs w:val="24"/>
        </w:rPr>
        <w:t xml:space="preserve">explored </w:t>
      </w:r>
      <w:r w:rsidR="00041A83">
        <w:rPr>
          <w:rFonts w:cs="Arial"/>
          <w:szCs w:val="24"/>
        </w:rPr>
        <w:t>in Section</w:t>
      </w:r>
      <w:r w:rsidR="00472B90">
        <w:rPr>
          <w:rFonts w:cs="Arial"/>
          <w:szCs w:val="24"/>
        </w:rPr>
        <w:t xml:space="preserve"> 6</w:t>
      </w:r>
      <w:r w:rsidR="00FE2907">
        <w:rPr>
          <w:rFonts w:cs="Arial"/>
          <w:szCs w:val="24"/>
        </w:rPr>
        <w:t>.2.</w:t>
      </w:r>
    </w:p>
    <w:p w14:paraId="6F76951A" w14:textId="77777777" w:rsidR="008871E4" w:rsidRPr="006F08FA" w:rsidRDefault="0032397E" w:rsidP="001D3BE2">
      <w:pPr>
        <w:spacing w:after="0"/>
        <w:jc w:val="left"/>
        <w:rPr>
          <w:b/>
          <w:color w:val="0070C0"/>
          <w:szCs w:val="22"/>
        </w:rPr>
      </w:pPr>
      <w:r w:rsidRPr="006F08FA">
        <w:rPr>
          <w:b/>
          <w:color w:val="0070C0"/>
          <w:szCs w:val="22"/>
        </w:rPr>
        <w:t>Graph 5.3.1</w:t>
      </w:r>
      <w:r w:rsidR="0040726B" w:rsidRPr="006F08FA">
        <w:rPr>
          <w:b/>
          <w:color w:val="0070C0"/>
          <w:szCs w:val="22"/>
        </w:rPr>
        <w:tab/>
        <w:t>Projected renew</w:t>
      </w:r>
      <w:r w:rsidR="008871E4" w:rsidRPr="006F08FA">
        <w:rPr>
          <w:b/>
          <w:color w:val="0070C0"/>
          <w:szCs w:val="22"/>
        </w:rPr>
        <w:t xml:space="preserve">als </w:t>
      </w:r>
      <w:r w:rsidR="0084179D" w:rsidRPr="006F08FA">
        <w:rPr>
          <w:b/>
          <w:color w:val="0070C0"/>
          <w:szCs w:val="22"/>
        </w:rPr>
        <w:t>- Footpaths</w:t>
      </w:r>
    </w:p>
    <w:p w14:paraId="3342FCC2" w14:textId="77777777" w:rsidR="00B0366D" w:rsidRPr="00EA6639" w:rsidRDefault="00F122DA" w:rsidP="00AD53DA">
      <w:pPr>
        <w:pStyle w:val="BodyText"/>
        <w:spacing w:before="120"/>
        <w:ind w:right="375"/>
        <w:jc w:val="left"/>
        <w:rPr>
          <w:rFonts w:cs="Arial"/>
          <w:b/>
          <w:i/>
          <w:color w:val="0070C0"/>
          <w:szCs w:val="24"/>
        </w:rPr>
      </w:pPr>
      <w:r>
        <w:rPr>
          <w:noProof/>
          <w:lang w:eastAsia="en-AU"/>
        </w:rPr>
        <w:drawing>
          <wp:inline distT="0" distB="0" distL="0" distR="0" wp14:anchorId="0960318C" wp14:editId="4A59793D">
            <wp:extent cx="5943600" cy="3932555"/>
            <wp:effectExtent l="0" t="0" r="19050" b="1079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BE77120" w14:textId="77777777" w:rsidR="00D134B8" w:rsidRPr="00EA6639" w:rsidRDefault="0047799E" w:rsidP="00140CAE">
      <w:pPr>
        <w:pStyle w:val="Heading2"/>
      </w:pPr>
      <w:bookmarkStart w:id="38" w:name="_Toc56419077"/>
      <w:r>
        <w:t>5.</w:t>
      </w:r>
      <w:r w:rsidR="00E26C57">
        <w:t>4</w:t>
      </w:r>
      <w:r>
        <w:tab/>
        <w:t xml:space="preserve">New </w:t>
      </w:r>
      <w:r w:rsidR="007D0080">
        <w:t xml:space="preserve">and </w:t>
      </w:r>
      <w:r w:rsidR="00D134B8" w:rsidRPr="00EA6639">
        <w:t>Upgrade Plan</w:t>
      </w:r>
      <w:bookmarkEnd w:id="38"/>
    </w:p>
    <w:p w14:paraId="316D1BF8" w14:textId="3524BDEC" w:rsidR="00D134B8" w:rsidRPr="00EA6639" w:rsidRDefault="00D134B8" w:rsidP="00AD3EE2">
      <w:pPr>
        <w:pStyle w:val="BodyText"/>
        <w:ind w:right="375"/>
        <w:rPr>
          <w:rFonts w:cs="Arial"/>
          <w:szCs w:val="24"/>
        </w:rPr>
      </w:pPr>
      <w:r w:rsidRPr="00EA6639">
        <w:rPr>
          <w:rFonts w:cs="Arial"/>
          <w:szCs w:val="24"/>
        </w:rPr>
        <w:t xml:space="preserve">New works are those works that create a new asset that did not previously </w:t>
      </w:r>
      <w:proofErr w:type="gramStart"/>
      <w:r w:rsidRPr="00EA6639">
        <w:rPr>
          <w:rFonts w:cs="Arial"/>
          <w:szCs w:val="24"/>
        </w:rPr>
        <w:t>exist, or</w:t>
      </w:r>
      <w:proofErr w:type="gramEnd"/>
      <w:r w:rsidRPr="00EA6639">
        <w:rPr>
          <w:rFonts w:cs="Arial"/>
          <w:szCs w:val="24"/>
        </w:rPr>
        <w:t xml:space="preserve"> works which upgrade or improve an existing asset beyond its existing capacity.  They may result from growth, social or environmental needs. Assets may also be acquired at no cost to the Council from land devel</w:t>
      </w:r>
      <w:r w:rsidR="00B74FEF">
        <w:rPr>
          <w:rFonts w:cs="Arial"/>
          <w:szCs w:val="24"/>
        </w:rPr>
        <w:t>opment</w:t>
      </w:r>
      <w:r w:rsidR="006F08FA">
        <w:rPr>
          <w:rFonts w:cs="Arial"/>
          <w:szCs w:val="24"/>
        </w:rPr>
        <w:t>, t</w:t>
      </w:r>
      <w:r w:rsidR="00B74FEF">
        <w:rPr>
          <w:rFonts w:cs="Arial"/>
          <w:szCs w:val="24"/>
        </w:rPr>
        <w:t xml:space="preserve">hese assets are detailed in Section 4.4 </w:t>
      </w:r>
      <w:r w:rsidRPr="00EA6639">
        <w:rPr>
          <w:rFonts w:cs="Arial"/>
          <w:szCs w:val="24"/>
        </w:rPr>
        <w:t xml:space="preserve">and shown on </w:t>
      </w:r>
      <w:r w:rsidR="009A3162">
        <w:rPr>
          <w:rFonts w:cs="Arial"/>
          <w:szCs w:val="24"/>
        </w:rPr>
        <w:t>Graph 4.4</w:t>
      </w:r>
      <w:r w:rsidRPr="00EA6639">
        <w:rPr>
          <w:rFonts w:cs="Arial"/>
          <w:szCs w:val="24"/>
        </w:rPr>
        <w:t>.</w:t>
      </w:r>
      <w:r w:rsidR="00DB0B18">
        <w:rPr>
          <w:rFonts w:cs="Arial"/>
          <w:szCs w:val="24"/>
        </w:rPr>
        <w:t xml:space="preserve"> </w:t>
      </w:r>
    </w:p>
    <w:p w14:paraId="41D6C9B8" w14:textId="77777777" w:rsidR="00D134B8" w:rsidRPr="006F08FA" w:rsidRDefault="00E26C57" w:rsidP="00AD53DA">
      <w:pPr>
        <w:pStyle w:val="Heading3"/>
        <w:spacing w:after="120"/>
        <w:ind w:right="375"/>
        <w:jc w:val="left"/>
        <w:rPr>
          <w:color w:val="0070C0"/>
          <w:szCs w:val="24"/>
        </w:rPr>
      </w:pPr>
      <w:bookmarkStart w:id="39" w:name="_Toc56419078"/>
      <w:r w:rsidRPr="006F08FA">
        <w:rPr>
          <w:color w:val="0070C0"/>
          <w:szCs w:val="24"/>
        </w:rPr>
        <w:t>5.4</w:t>
      </w:r>
      <w:r w:rsidR="00603BE4" w:rsidRPr="006F08FA">
        <w:rPr>
          <w:color w:val="0070C0"/>
          <w:szCs w:val="24"/>
        </w:rPr>
        <w:t>.1</w:t>
      </w:r>
      <w:r w:rsidR="00D134B8" w:rsidRPr="006F08FA">
        <w:rPr>
          <w:color w:val="0070C0"/>
          <w:szCs w:val="24"/>
        </w:rPr>
        <w:tab/>
        <w:t>Summary of future upgrade/new assets expenditure</w:t>
      </w:r>
      <w:bookmarkEnd w:id="39"/>
    </w:p>
    <w:p w14:paraId="68055C67" w14:textId="77777777" w:rsidR="00593FAA" w:rsidRDefault="004159F4" w:rsidP="004159F4">
      <w:pPr>
        <w:pStyle w:val="BodyText"/>
        <w:rPr>
          <w:rFonts w:cs="Arial"/>
          <w:szCs w:val="24"/>
        </w:rPr>
      </w:pPr>
      <w:r>
        <w:rPr>
          <w:rFonts w:cs="Arial"/>
          <w:szCs w:val="24"/>
        </w:rPr>
        <w:t xml:space="preserve">Appendix C provides the new footpaths to be constructed for 2020/21 and future new path </w:t>
      </w:r>
      <w:r w:rsidR="00C370AC">
        <w:rPr>
          <w:rFonts w:cs="Arial"/>
          <w:szCs w:val="24"/>
        </w:rPr>
        <w:t>requirements will</w:t>
      </w:r>
      <w:r>
        <w:rPr>
          <w:rFonts w:cs="Arial"/>
          <w:szCs w:val="24"/>
        </w:rPr>
        <w:t xml:space="preserve"> be </w:t>
      </w:r>
      <w:r w:rsidR="0010640F">
        <w:rPr>
          <w:rFonts w:cs="Arial"/>
          <w:szCs w:val="24"/>
        </w:rPr>
        <w:t>updated</w:t>
      </w:r>
      <w:r>
        <w:rPr>
          <w:rFonts w:cs="Arial"/>
          <w:szCs w:val="24"/>
        </w:rPr>
        <w:t xml:space="preserve"> from this year</w:t>
      </w:r>
      <w:r w:rsidR="00892929">
        <w:rPr>
          <w:rFonts w:cs="Arial"/>
          <w:szCs w:val="24"/>
        </w:rPr>
        <w:t>s</w:t>
      </w:r>
      <w:r w:rsidR="00F709EE">
        <w:rPr>
          <w:rFonts w:cs="Arial"/>
          <w:szCs w:val="24"/>
        </w:rPr>
        <w:t>’</w:t>
      </w:r>
      <w:r>
        <w:rPr>
          <w:rFonts w:cs="Arial"/>
          <w:szCs w:val="24"/>
        </w:rPr>
        <w:t xml:space="preserve"> review of City’s Cycling and </w:t>
      </w:r>
      <w:r w:rsidR="0084179D">
        <w:rPr>
          <w:rFonts w:cs="Arial"/>
          <w:szCs w:val="24"/>
        </w:rPr>
        <w:t>W</w:t>
      </w:r>
      <w:r w:rsidR="003711F9">
        <w:rPr>
          <w:rFonts w:cs="Arial"/>
          <w:szCs w:val="24"/>
        </w:rPr>
        <w:t>alking</w:t>
      </w:r>
      <w:r w:rsidR="0084179D">
        <w:rPr>
          <w:rFonts w:cs="Arial"/>
          <w:szCs w:val="24"/>
        </w:rPr>
        <w:t xml:space="preserve"> Network P</w:t>
      </w:r>
      <w:r>
        <w:rPr>
          <w:rFonts w:cs="Arial"/>
          <w:szCs w:val="24"/>
        </w:rPr>
        <w:t>lan</w:t>
      </w:r>
      <w:r w:rsidR="00892929">
        <w:rPr>
          <w:rFonts w:cs="Arial"/>
          <w:szCs w:val="24"/>
        </w:rPr>
        <w:t>. F</w:t>
      </w:r>
      <w:r w:rsidR="0010640F">
        <w:rPr>
          <w:rFonts w:cs="Arial"/>
          <w:szCs w:val="24"/>
        </w:rPr>
        <w:t>or this review a budget is allocated</w:t>
      </w:r>
      <w:r w:rsidR="00892929">
        <w:rPr>
          <w:rFonts w:cs="Arial"/>
          <w:szCs w:val="24"/>
        </w:rPr>
        <w:t xml:space="preserve"> based</w:t>
      </w:r>
      <w:r w:rsidR="0010640F">
        <w:rPr>
          <w:rFonts w:cs="Arial"/>
          <w:szCs w:val="24"/>
        </w:rPr>
        <w:t xml:space="preserve"> on </w:t>
      </w:r>
      <w:proofErr w:type="gramStart"/>
      <w:r w:rsidR="0010640F">
        <w:rPr>
          <w:rFonts w:cs="Arial"/>
          <w:szCs w:val="24"/>
        </w:rPr>
        <w:t xml:space="preserve">this </w:t>
      </w:r>
      <w:proofErr w:type="spellStart"/>
      <w:r w:rsidR="0010640F">
        <w:rPr>
          <w:rFonts w:cs="Arial"/>
          <w:szCs w:val="24"/>
        </w:rPr>
        <w:t>year</w:t>
      </w:r>
      <w:r w:rsidR="00892929">
        <w:rPr>
          <w:rFonts w:cs="Arial"/>
          <w:szCs w:val="24"/>
        </w:rPr>
        <w:t>s</w:t>
      </w:r>
      <w:proofErr w:type="spellEnd"/>
      <w:proofErr w:type="gramEnd"/>
      <w:r w:rsidR="0010640F">
        <w:rPr>
          <w:rFonts w:cs="Arial"/>
          <w:szCs w:val="24"/>
        </w:rPr>
        <w:t xml:space="preserve"> budget</w:t>
      </w:r>
      <w:r>
        <w:rPr>
          <w:rFonts w:cs="Arial"/>
          <w:szCs w:val="24"/>
        </w:rPr>
        <w:t xml:space="preserve">. </w:t>
      </w:r>
      <w:r w:rsidR="00440DF2">
        <w:rPr>
          <w:rFonts w:cs="Arial"/>
          <w:szCs w:val="24"/>
        </w:rPr>
        <w:t xml:space="preserve">For </w:t>
      </w:r>
      <w:r w:rsidR="00245E16">
        <w:rPr>
          <w:rFonts w:cs="Arial"/>
          <w:szCs w:val="24"/>
        </w:rPr>
        <w:t xml:space="preserve">the purpose of </w:t>
      </w:r>
      <w:r w:rsidR="00440DF2">
        <w:rPr>
          <w:rFonts w:cs="Arial"/>
          <w:szCs w:val="24"/>
        </w:rPr>
        <w:t>this FAMP</w:t>
      </w:r>
      <w:r w:rsidR="00892929">
        <w:rPr>
          <w:rFonts w:cs="Arial"/>
          <w:szCs w:val="24"/>
        </w:rPr>
        <w:t>,</w:t>
      </w:r>
      <w:r w:rsidR="00440DF2">
        <w:rPr>
          <w:rFonts w:cs="Arial"/>
          <w:szCs w:val="24"/>
        </w:rPr>
        <w:t xml:space="preserve"> capital expenditure for</w:t>
      </w:r>
      <w:r w:rsidR="0084179D">
        <w:rPr>
          <w:rFonts w:cs="Arial"/>
          <w:szCs w:val="24"/>
        </w:rPr>
        <w:t xml:space="preserve"> the next 1</w:t>
      </w:r>
      <w:r w:rsidR="00892929">
        <w:rPr>
          <w:rFonts w:cs="Arial"/>
          <w:szCs w:val="24"/>
        </w:rPr>
        <w:t xml:space="preserve">0 year is calculated based on </w:t>
      </w:r>
      <w:proofErr w:type="spellStart"/>
      <w:proofErr w:type="gramStart"/>
      <w:r w:rsidR="00892929">
        <w:rPr>
          <w:rFonts w:cs="Arial"/>
          <w:szCs w:val="24"/>
        </w:rPr>
        <w:t>a</w:t>
      </w:r>
      <w:proofErr w:type="spellEnd"/>
      <w:proofErr w:type="gramEnd"/>
      <w:r w:rsidR="0084179D">
        <w:rPr>
          <w:rFonts w:cs="Arial"/>
          <w:szCs w:val="24"/>
        </w:rPr>
        <w:t xml:space="preserve"> average of</w:t>
      </w:r>
      <w:r w:rsidR="00892929">
        <w:rPr>
          <w:rFonts w:cs="Arial"/>
          <w:szCs w:val="24"/>
        </w:rPr>
        <w:t xml:space="preserve"> the previous</w:t>
      </w:r>
      <w:r w:rsidR="0084179D">
        <w:rPr>
          <w:rFonts w:cs="Arial"/>
          <w:szCs w:val="24"/>
        </w:rPr>
        <w:t xml:space="preserve"> 2</w:t>
      </w:r>
      <w:r w:rsidR="00440DF2">
        <w:rPr>
          <w:rFonts w:cs="Arial"/>
          <w:szCs w:val="24"/>
        </w:rPr>
        <w:t xml:space="preserve"> year</w:t>
      </w:r>
      <w:r w:rsidR="00245E16">
        <w:rPr>
          <w:rFonts w:cs="Arial"/>
          <w:szCs w:val="24"/>
        </w:rPr>
        <w:t>s</w:t>
      </w:r>
      <w:r w:rsidR="0084179D">
        <w:rPr>
          <w:rFonts w:cs="Arial"/>
          <w:szCs w:val="24"/>
        </w:rPr>
        <w:t xml:space="preserve"> </w:t>
      </w:r>
      <w:r w:rsidR="00440DF2">
        <w:rPr>
          <w:rFonts w:cs="Arial"/>
          <w:szCs w:val="24"/>
        </w:rPr>
        <w:t>spending. It is assumed</w:t>
      </w:r>
      <w:r w:rsidR="0084179D">
        <w:rPr>
          <w:rFonts w:cs="Arial"/>
          <w:szCs w:val="24"/>
        </w:rPr>
        <w:t xml:space="preserve"> that</w:t>
      </w:r>
      <w:r w:rsidR="00440DF2">
        <w:rPr>
          <w:rFonts w:cs="Arial"/>
          <w:szCs w:val="24"/>
        </w:rPr>
        <w:t xml:space="preserve"> new footpaths </w:t>
      </w:r>
      <w:r w:rsidR="0084179D">
        <w:rPr>
          <w:rFonts w:cs="Arial"/>
          <w:szCs w:val="24"/>
        </w:rPr>
        <w:t xml:space="preserve">are </w:t>
      </w:r>
      <w:r w:rsidR="00440DF2">
        <w:rPr>
          <w:rFonts w:cs="Arial"/>
          <w:szCs w:val="24"/>
        </w:rPr>
        <w:t>to be constructed from grants and</w:t>
      </w:r>
      <w:r w:rsidR="0084179D">
        <w:rPr>
          <w:rFonts w:cs="Arial"/>
          <w:szCs w:val="24"/>
        </w:rPr>
        <w:t xml:space="preserve"> the</w:t>
      </w:r>
      <w:r w:rsidR="00440DF2">
        <w:rPr>
          <w:rFonts w:cs="Arial"/>
          <w:szCs w:val="24"/>
        </w:rPr>
        <w:t xml:space="preserve"> City’s</w:t>
      </w:r>
      <w:r w:rsidR="00245E16">
        <w:rPr>
          <w:rFonts w:cs="Arial"/>
          <w:szCs w:val="24"/>
        </w:rPr>
        <w:t xml:space="preserve"> own</w:t>
      </w:r>
      <w:r w:rsidR="00440DF2">
        <w:rPr>
          <w:rFonts w:cs="Arial"/>
          <w:szCs w:val="24"/>
        </w:rPr>
        <w:t xml:space="preserve"> </w:t>
      </w:r>
      <w:r w:rsidR="00245E16">
        <w:rPr>
          <w:rFonts w:cs="Arial"/>
          <w:szCs w:val="24"/>
        </w:rPr>
        <w:t>funds</w:t>
      </w:r>
      <w:r w:rsidR="00892929">
        <w:rPr>
          <w:rFonts w:cs="Arial"/>
          <w:szCs w:val="24"/>
        </w:rPr>
        <w:t xml:space="preserve"> and</w:t>
      </w:r>
      <w:r w:rsidR="00245E16">
        <w:rPr>
          <w:rFonts w:cs="Arial"/>
          <w:szCs w:val="24"/>
        </w:rPr>
        <w:t xml:space="preserve"> </w:t>
      </w:r>
      <w:r w:rsidR="0084179D">
        <w:rPr>
          <w:rFonts w:cs="Arial"/>
          <w:szCs w:val="24"/>
        </w:rPr>
        <w:t xml:space="preserve">will </w:t>
      </w:r>
      <w:r w:rsidR="00440DF2">
        <w:rPr>
          <w:rFonts w:cs="Arial"/>
          <w:szCs w:val="24"/>
        </w:rPr>
        <w:t xml:space="preserve">be in line with this projection.  </w:t>
      </w:r>
    </w:p>
    <w:p w14:paraId="30B6BCFA" w14:textId="77777777" w:rsidR="00363480" w:rsidRPr="00EA6639" w:rsidRDefault="004159F4" w:rsidP="00140CAE">
      <w:pPr>
        <w:pStyle w:val="Heading2"/>
      </w:pPr>
      <w:r>
        <w:lastRenderedPageBreak/>
        <w:t xml:space="preserve"> </w:t>
      </w:r>
      <w:bookmarkStart w:id="40" w:name="_Toc56419079"/>
      <w:r w:rsidR="005708F5" w:rsidRPr="00EA6639">
        <w:t>5</w:t>
      </w:r>
      <w:r w:rsidR="00363480" w:rsidRPr="00EA6639">
        <w:t>.</w:t>
      </w:r>
      <w:r w:rsidR="00E26C57">
        <w:t>5</w:t>
      </w:r>
      <w:r w:rsidR="00363480" w:rsidRPr="00EA6639">
        <w:tab/>
        <w:t>Disposal Plan</w:t>
      </w:r>
      <w:bookmarkEnd w:id="40"/>
    </w:p>
    <w:p w14:paraId="6D7C8953" w14:textId="77777777" w:rsidR="00CB7B10" w:rsidRPr="00F122DA" w:rsidRDefault="00F23FBF" w:rsidP="00F122DA">
      <w:pPr>
        <w:pStyle w:val="BodyText"/>
        <w:ind w:right="375"/>
        <w:rPr>
          <w:rFonts w:cs="Arial"/>
          <w:szCs w:val="24"/>
        </w:rPr>
      </w:pPr>
      <w:r w:rsidRPr="00EA6639">
        <w:rPr>
          <w:rFonts w:cs="Arial"/>
          <w:szCs w:val="24"/>
        </w:rPr>
        <w:t>Disposal i</w:t>
      </w:r>
      <w:r w:rsidR="00B94BDE" w:rsidRPr="00EA6639">
        <w:rPr>
          <w:rFonts w:cs="Arial"/>
          <w:szCs w:val="24"/>
        </w:rPr>
        <w:t>ncludes</w:t>
      </w:r>
      <w:r w:rsidRPr="00EA6639">
        <w:rPr>
          <w:rFonts w:cs="Arial"/>
          <w:szCs w:val="24"/>
        </w:rPr>
        <w:t xml:space="preserve"> any activity associated with disposal of a decommissioned asset including sale, demolition or relocation. </w:t>
      </w:r>
      <w:r w:rsidR="00B5364F" w:rsidRPr="00EA6639">
        <w:rPr>
          <w:rFonts w:cs="Arial"/>
          <w:szCs w:val="24"/>
        </w:rPr>
        <w:t xml:space="preserve"> </w:t>
      </w:r>
      <w:r w:rsidR="00E233F9" w:rsidRPr="00EA6639">
        <w:rPr>
          <w:rFonts w:cs="Arial"/>
          <w:szCs w:val="24"/>
        </w:rPr>
        <w:t xml:space="preserve">There are no disposals planned for any </w:t>
      </w:r>
      <w:r w:rsidR="00CE6D8E">
        <w:rPr>
          <w:rFonts w:cs="Arial"/>
          <w:szCs w:val="24"/>
        </w:rPr>
        <w:t>Footpath</w:t>
      </w:r>
      <w:r w:rsidR="00E233F9" w:rsidRPr="00EA6639">
        <w:rPr>
          <w:rFonts w:cs="Arial"/>
          <w:szCs w:val="24"/>
        </w:rPr>
        <w:t xml:space="preserve"> </w:t>
      </w:r>
      <w:r w:rsidR="0095532B" w:rsidRPr="00EA6639">
        <w:rPr>
          <w:rFonts w:cs="Arial"/>
          <w:szCs w:val="24"/>
        </w:rPr>
        <w:t xml:space="preserve">assets </w:t>
      </w:r>
      <w:r w:rsidR="00E233F9" w:rsidRPr="00EA6639">
        <w:rPr>
          <w:rFonts w:cs="Arial"/>
          <w:szCs w:val="24"/>
        </w:rPr>
        <w:t>at this time</w:t>
      </w:r>
      <w:r w:rsidR="00EA0388" w:rsidRPr="00EA6639">
        <w:rPr>
          <w:rFonts w:cs="Arial"/>
          <w:szCs w:val="24"/>
        </w:rPr>
        <w:t>.</w:t>
      </w:r>
      <w:r w:rsidR="00CB7B10">
        <w:br w:type="page"/>
      </w:r>
    </w:p>
    <w:p w14:paraId="5DAD326E" w14:textId="198EB4A6" w:rsidR="00363480" w:rsidRPr="006F08FA" w:rsidRDefault="005708F5" w:rsidP="00780183">
      <w:pPr>
        <w:pStyle w:val="Heading1"/>
        <w:rPr>
          <w:color w:val="0070C0"/>
        </w:rPr>
      </w:pPr>
      <w:bookmarkStart w:id="41" w:name="_Toc56419080"/>
      <w:bookmarkStart w:id="42" w:name="OLE_LINK1"/>
      <w:bookmarkStart w:id="43" w:name="OLE_LINK2"/>
      <w:r w:rsidRPr="006F08FA">
        <w:rPr>
          <w:color w:val="0070C0"/>
        </w:rPr>
        <w:lastRenderedPageBreak/>
        <w:t>6</w:t>
      </w:r>
      <w:r w:rsidR="00363480" w:rsidRPr="006F08FA">
        <w:rPr>
          <w:color w:val="0070C0"/>
        </w:rPr>
        <w:t>.</w:t>
      </w:r>
      <w:r w:rsidR="00363480" w:rsidRPr="006F08FA">
        <w:rPr>
          <w:color w:val="0070C0"/>
        </w:rPr>
        <w:tab/>
      </w:r>
      <w:r w:rsidR="006F08FA" w:rsidRPr="006F08FA">
        <w:rPr>
          <w:color w:val="0070C0"/>
        </w:rPr>
        <w:t>Financial Analysis</w:t>
      </w:r>
      <w:bookmarkEnd w:id="41"/>
      <w:r w:rsidR="006F08FA" w:rsidRPr="006F08FA">
        <w:rPr>
          <w:color w:val="0070C0"/>
        </w:rPr>
        <w:t xml:space="preserve"> </w:t>
      </w:r>
    </w:p>
    <w:bookmarkEnd w:id="42"/>
    <w:bookmarkEnd w:id="43"/>
    <w:p w14:paraId="58749AC6" w14:textId="77777777" w:rsidR="002418A4" w:rsidRPr="002418A4" w:rsidRDefault="002418A4" w:rsidP="004416F3">
      <w:pPr>
        <w:rPr>
          <w:szCs w:val="24"/>
        </w:rPr>
      </w:pPr>
      <w:r w:rsidRPr="00EA0A8F">
        <w:rPr>
          <w:szCs w:val="24"/>
        </w:rPr>
        <w:t>The Financial Analysis section of this report provides the recommended financial forecasts for the next 10 years. This section brings together the various types of expenditure described throughout the previous sections of the AMP and provides recommended budgets for Council to achieve the appropriate level of service through Municipal funding.</w:t>
      </w:r>
    </w:p>
    <w:p w14:paraId="0C627E97" w14:textId="77777777" w:rsidR="002418A4" w:rsidRPr="00EA0A8F" w:rsidRDefault="002418A4" w:rsidP="00140CAE">
      <w:pPr>
        <w:pStyle w:val="Heading2"/>
      </w:pPr>
      <w:bookmarkStart w:id="44" w:name="_Toc35600129"/>
      <w:bookmarkStart w:id="45" w:name="_Toc39487733"/>
      <w:bookmarkStart w:id="46" w:name="_Toc56419081"/>
      <w:r w:rsidRPr="00EA0A8F">
        <w:t>6.1</w:t>
      </w:r>
      <w:r w:rsidRPr="00EA0A8F">
        <w:tab/>
        <w:t>Financial Statements and Projections</w:t>
      </w:r>
      <w:bookmarkEnd w:id="44"/>
      <w:bookmarkEnd w:id="45"/>
      <w:bookmarkEnd w:id="46"/>
    </w:p>
    <w:p w14:paraId="399F2678" w14:textId="219A8030" w:rsidR="002418A4" w:rsidRDefault="002418A4" w:rsidP="002418A4">
      <w:pPr>
        <w:pStyle w:val="BodyText"/>
        <w:spacing w:after="360"/>
        <w:rPr>
          <w:szCs w:val="24"/>
        </w:rPr>
      </w:pPr>
      <w:r w:rsidRPr="00EA0A8F">
        <w:rPr>
          <w:szCs w:val="24"/>
        </w:rPr>
        <w:t>From the financial asset register, the value of assets as covered by this asset management pla</w:t>
      </w:r>
      <w:r w:rsidR="00A56514">
        <w:rPr>
          <w:szCs w:val="24"/>
        </w:rPr>
        <w:t xml:space="preserve">n are summarised in Table 6.1.1. </w:t>
      </w:r>
      <w:r w:rsidRPr="00EA0A8F">
        <w:rPr>
          <w:szCs w:val="24"/>
        </w:rPr>
        <w:t>The current replacement cost, fair value (also known as written down value or depreciated replacement cost), depreciation and the annual depreciation values are shown.</w:t>
      </w:r>
      <w:r w:rsidR="00B352B6">
        <w:rPr>
          <w:szCs w:val="24"/>
        </w:rPr>
        <w:t xml:space="preserve"> Footpath infrastructure was last revalued in June </w:t>
      </w:r>
      <w:proofErr w:type="gramStart"/>
      <w:r w:rsidR="00B352B6">
        <w:rPr>
          <w:szCs w:val="24"/>
        </w:rPr>
        <w:t>2020  in</w:t>
      </w:r>
      <w:proofErr w:type="gramEnd"/>
      <w:r w:rsidR="00B352B6">
        <w:rPr>
          <w:szCs w:val="24"/>
        </w:rPr>
        <w:t xml:space="preserve"> line with the City’s revaluation process, these figures have been used throughout the AMP.</w:t>
      </w:r>
    </w:p>
    <w:p w14:paraId="2993AB9A" w14:textId="77777777" w:rsidR="00E50305" w:rsidRPr="006F08FA" w:rsidRDefault="00E50305" w:rsidP="00616E47">
      <w:pPr>
        <w:keepNext/>
        <w:rPr>
          <w:b/>
          <w:iCs/>
          <w:color w:val="0070C0"/>
          <w:szCs w:val="22"/>
        </w:rPr>
      </w:pPr>
      <w:r w:rsidRPr="006F08FA">
        <w:rPr>
          <w:b/>
          <w:iCs/>
          <w:color w:val="0070C0"/>
          <w:szCs w:val="22"/>
        </w:rPr>
        <w:t>Table 6.1.1</w:t>
      </w:r>
      <w:r w:rsidRPr="006F08FA">
        <w:rPr>
          <w:b/>
          <w:iCs/>
          <w:color w:val="0070C0"/>
          <w:szCs w:val="22"/>
        </w:rPr>
        <w:tab/>
        <w:t>Current Replacement Cost and Depreciation</w:t>
      </w:r>
    </w:p>
    <w:tbl>
      <w:tblPr>
        <w:tblW w:w="5000" w:type="pct"/>
        <w:tblLook w:val="04A0" w:firstRow="1" w:lastRow="0" w:firstColumn="1" w:lastColumn="0" w:noHBand="0" w:noVBand="1"/>
      </w:tblPr>
      <w:tblGrid>
        <w:gridCol w:w="1950"/>
        <w:gridCol w:w="2298"/>
        <w:gridCol w:w="1805"/>
        <w:gridCol w:w="1805"/>
        <w:gridCol w:w="1805"/>
      </w:tblGrid>
      <w:tr w:rsidR="00F03CE8" w:rsidRPr="00F03CE8" w14:paraId="7488FEEB" w14:textId="77777777" w:rsidTr="004C64C9">
        <w:trPr>
          <w:trHeight w:val="600"/>
        </w:trPr>
        <w:tc>
          <w:tcPr>
            <w:tcW w:w="1009" w:type="pct"/>
            <w:vMerge w:val="restart"/>
            <w:tcBorders>
              <w:top w:val="single" w:sz="8" w:space="0" w:color="auto"/>
              <w:left w:val="single" w:sz="8" w:space="0" w:color="auto"/>
              <w:bottom w:val="single" w:sz="12" w:space="0" w:color="FFFFFF"/>
              <w:right w:val="single" w:sz="8" w:space="0" w:color="FFFFFF"/>
            </w:tcBorders>
            <w:shd w:val="clear" w:color="000000" w:fill="4BACC6"/>
            <w:vAlign w:val="center"/>
            <w:hideMark/>
          </w:tcPr>
          <w:p w14:paraId="212AFCE7" w14:textId="77777777" w:rsidR="00F03CE8" w:rsidRPr="00F03CE8" w:rsidRDefault="00F03CE8" w:rsidP="00F03CE8">
            <w:pPr>
              <w:spacing w:after="0"/>
              <w:jc w:val="center"/>
              <w:rPr>
                <w:rFonts w:ascii="Arial Narrow" w:hAnsi="Arial Narrow"/>
                <w:color w:val="FFFFFF"/>
                <w:szCs w:val="24"/>
                <w:lang w:eastAsia="en-AU"/>
              </w:rPr>
            </w:pPr>
            <w:r w:rsidRPr="00F03CE8">
              <w:rPr>
                <w:rFonts w:ascii="Arial Narrow" w:hAnsi="Arial Narrow"/>
                <w:color w:val="FFFFFF"/>
                <w:szCs w:val="24"/>
                <w:lang w:eastAsia="en-AU"/>
              </w:rPr>
              <w:t>Jurisdiction</w:t>
            </w:r>
          </w:p>
        </w:tc>
        <w:tc>
          <w:tcPr>
            <w:tcW w:w="1189" w:type="pct"/>
            <w:vMerge w:val="restart"/>
            <w:tcBorders>
              <w:top w:val="single" w:sz="8" w:space="0" w:color="auto"/>
              <w:left w:val="single" w:sz="8" w:space="0" w:color="FFFFFF"/>
              <w:bottom w:val="single" w:sz="12" w:space="0" w:color="FFFFFF"/>
              <w:right w:val="single" w:sz="8" w:space="0" w:color="FFFFFF"/>
            </w:tcBorders>
            <w:shd w:val="clear" w:color="000000" w:fill="4BACC6"/>
            <w:vAlign w:val="center"/>
            <w:hideMark/>
          </w:tcPr>
          <w:p w14:paraId="0934E81D" w14:textId="77777777" w:rsidR="00F03CE8" w:rsidRPr="00F03CE8" w:rsidRDefault="00F03CE8" w:rsidP="00F03CE8">
            <w:pPr>
              <w:spacing w:after="0"/>
              <w:jc w:val="center"/>
              <w:rPr>
                <w:rFonts w:ascii="Arial Narrow" w:hAnsi="Arial Narrow"/>
                <w:color w:val="FFFFFF"/>
                <w:szCs w:val="24"/>
                <w:lang w:eastAsia="en-AU"/>
              </w:rPr>
            </w:pPr>
            <w:r w:rsidRPr="00F03CE8">
              <w:rPr>
                <w:rFonts w:ascii="Arial Narrow" w:hAnsi="Arial Narrow"/>
                <w:color w:val="FFFFFF"/>
                <w:szCs w:val="24"/>
                <w:lang w:eastAsia="en-AU"/>
              </w:rPr>
              <w:t>Current Replacement Cost</w:t>
            </w:r>
          </w:p>
        </w:tc>
        <w:tc>
          <w:tcPr>
            <w:tcW w:w="934" w:type="pct"/>
            <w:tcBorders>
              <w:top w:val="single" w:sz="8" w:space="0" w:color="auto"/>
              <w:left w:val="nil"/>
              <w:bottom w:val="single" w:sz="8" w:space="0" w:color="FFFFFF"/>
              <w:right w:val="single" w:sz="8" w:space="0" w:color="FFFFFF"/>
            </w:tcBorders>
            <w:shd w:val="clear" w:color="000000" w:fill="4BACC6"/>
            <w:vAlign w:val="center"/>
            <w:hideMark/>
          </w:tcPr>
          <w:p w14:paraId="4DB94ADE" w14:textId="77777777" w:rsidR="00F03CE8" w:rsidRPr="00F03CE8" w:rsidRDefault="00F03CE8" w:rsidP="00F03CE8">
            <w:pPr>
              <w:spacing w:after="0"/>
              <w:jc w:val="center"/>
              <w:rPr>
                <w:rFonts w:ascii="Arial Narrow" w:hAnsi="Arial Narrow"/>
                <w:color w:val="FFFFFF"/>
                <w:szCs w:val="24"/>
                <w:lang w:eastAsia="en-AU"/>
              </w:rPr>
            </w:pPr>
            <w:r w:rsidRPr="00F03CE8">
              <w:rPr>
                <w:rFonts w:ascii="Arial Narrow" w:hAnsi="Arial Narrow"/>
                <w:color w:val="FFFFFF"/>
                <w:szCs w:val="24"/>
                <w:lang w:eastAsia="en-AU"/>
              </w:rPr>
              <w:t>Depreciated Replacement Cost</w:t>
            </w:r>
          </w:p>
        </w:tc>
        <w:tc>
          <w:tcPr>
            <w:tcW w:w="934" w:type="pct"/>
            <w:vMerge w:val="restart"/>
            <w:tcBorders>
              <w:top w:val="single" w:sz="8" w:space="0" w:color="auto"/>
              <w:left w:val="single" w:sz="8" w:space="0" w:color="FFFFFF"/>
              <w:bottom w:val="single" w:sz="12" w:space="0" w:color="FFFFFF"/>
              <w:right w:val="single" w:sz="8" w:space="0" w:color="FFFFFF"/>
            </w:tcBorders>
            <w:shd w:val="clear" w:color="000000" w:fill="4BACC6"/>
            <w:vAlign w:val="center"/>
            <w:hideMark/>
          </w:tcPr>
          <w:p w14:paraId="587A188A" w14:textId="77777777" w:rsidR="00F03CE8" w:rsidRPr="00F03CE8" w:rsidRDefault="00F03CE8" w:rsidP="00F03CE8">
            <w:pPr>
              <w:spacing w:after="0"/>
              <w:jc w:val="center"/>
              <w:rPr>
                <w:rFonts w:ascii="Arial Narrow" w:hAnsi="Arial Narrow"/>
                <w:color w:val="FFFFFF"/>
                <w:szCs w:val="24"/>
                <w:lang w:eastAsia="en-AU"/>
              </w:rPr>
            </w:pPr>
            <w:r w:rsidRPr="00F03CE8">
              <w:rPr>
                <w:rFonts w:ascii="Arial Narrow" w:hAnsi="Arial Narrow"/>
                <w:color w:val="FFFFFF"/>
                <w:szCs w:val="24"/>
                <w:lang w:eastAsia="en-AU"/>
              </w:rPr>
              <w:t>Annual Depreciation Expense</w:t>
            </w:r>
          </w:p>
        </w:tc>
        <w:tc>
          <w:tcPr>
            <w:tcW w:w="934" w:type="pct"/>
            <w:vMerge w:val="restart"/>
            <w:tcBorders>
              <w:top w:val="single" w:sz="8" w:space="0" w:color="auto"/>
              <w:left w:val="single" w:sz="8" w:space="0" w:color="FFFFFF"/>
              <w:bottom w:val="single" w:sz="12" w:space="0" w:color="FFFFFF"/>
              <w:right w:val="single" w:sz="8" w:space="0" w:color="auto"/>
            </w:tcBorders>
            <w:shd w:val="clear" w:color="000000" w:fill="4BACC6"/>
            <w:vAlign w:val="center"/>
            <w:hideMark/>
          </w:tcPr>
          <w:p w14:paraId="5F0C4391" w14:textId="77777777" w:rsidR="00F03CE8" w:rsidRPr="00F03CE8" w:rsidRDefault="00F03CE8" w:rsidP="00F03CE8">
            <w:pPr>
              <w:spacing w:after="0"/>
              <w:jc w:val="center"/>
              <w:rPr>
                <w:rFonts w:ascii="Arial Narrow" w:hAnsi="Arial Narrow"/>
                <w:color w:val="FFFFFF"/>
                <w:szCs w:val="24"/>
                <w:lang w:eastAsia="en-AU"/>
              </w:rPr>
            </w:pPr>
            <w:r w:rsidRPr="00F03CE8">
              <w:rPr>
                <w:rFonts w:ascii="Arial Narrow" w:hAnsi="Arial Narrow"/>
                <w:color w:val="FFFFFF"/>
                <w:szCs w:val="24"/>
                <w:lang w:eastAsia="en-AU"/>
              </w:rPr>
              <w:t>Annual Asset Consumption</w:t>
            </w:r>
          </w:p>
        </w:tc>
      </w:tr>
      <w:tr w:rsidR="00F03CE8" w:rsidRPr="00F03CE8" w14:paraId="64C08782" w14:textId="77777777" w:rsidTr="004C64C9">
        <w:trPr>
          <w:trHeight w:val="600"/>
        </w:trPr>
        <w:tc>
          <w:tcPr>
            <w:tcW w:w="1009" w:type="pct"/>
            <w:vMerge/>
            <w:tcBorders>
              <w:top w:val="single" w:sz="12" w:space="0" w:color="FFFFFF"/>
              <w:left w:val="single" w:sz="8" w:space="0" w:color="auto"/>
              <w:bottom w:val="thinThickSmallGap" w:sz="24" w:space="0" w:color="auto"/>
              <w:right w:val="single" w:sz="8" w:space="0" w:color="FFFFFF"/>
            </w:tcBorders>
            <w:vAlign w:val="center"/>
            <w:hideMark/>
          </w:tcPr>
          <w:p w14:paraId="46A87721" w14:textId="77777777" w:rsidR="00F03CE8" w:rsidRPr="00F03CE8" w:rsidRDefault="00F03CE8" w:rsidP="00F03CE8">
            <w:pPr>
              <w:spacing w:after="0"/>
              <w:jc w:val="left"/>
              <w:rPr>
                <w:rFonts w:ascii="Arial Narrow" w:hAnsi="Arial Narrow"/>
                <w:color w:val="FFFFFF"/>
                <w:szCs w:val="24"/>
                <w:lang w:eastAsia="en-AU"/>
              </w:rPr>
            </w:pPr>
          </w:p>
        </w:tc>
        <w:tc>
          <w:tcPr>
            <w:tcW w:w="1189" w:type="pct"/>
            <w:vMerge/>
            <w:tcBorders>
              <w:top w:val="single" w:sz="12" w:space="0" w:color="FFFFFF"/>
              <w:left w:val="single" w:sz="8" w:space="0" w:color="FFFFFF"/>
              <w:bottom w:val="thinThickSmallGap" w:sz="24" w:space="0" w:color="auto"/>
              <w:right w:val="single" w:sz="8" w:space="0" w:color="FFFFFF"/>
            </w:tcBorders>
            <w:vAlign w:val="center"/>
            <w:hideMark/>
          </w:tcPr>
          <w:p w14:paraId="47EF0D45" w14:textId="77777777" w:rsidR="00F03CE8" w:rsidRPr="00F03CE8" w:rsidRDefault="00F03CE8" w:rsidP="00F03CE8">
            <w:pPr>
              <w:spacing w:after="0"/>
              <w:jc w:val="left"/>
              <w:rPr>
                <w:rFonts w:ascii="Arial Narrow" w:hAnsi="Arial Narrow"/>
                <w:color w:val="FFFFFF"/>
                <w:szCs w:val="24"/>
                <w:lang w:eastAsia="en-AU"/>
              </w:rPr>
            </w:pPr>
          </w:p>
        </w:tc>
        <w:tc>
          <w:tcPr>
            <w:tcW w:w="934" w:type="pct"/>
            <w:tcBorders>
              <w:top w:val="single" w:sz="8" w:space="0" w:color="FFFFFF"/>
              <w:left w:val="nil"/>
              <w:bottom w:val="thinThickSmallGap" w:sz="24" w:space="0" w:color="auto"/>
              <w:right w:val="single" w:sz="8" w:space="0" w:color="FFFFFF"/>
            </w:tcBorders>
            <w:shd w:val="clear" w:color="000000" w:fill="4BACC6"/>
            <w:hideMark/>
          </w:tcPr>
          <w:p w14:paraId="38DCF991" w14:textId="77777777" w:rsidR="00F03CE8" w:rsidRPr="00F03CE8" w:rsidRDefault="00F03CE8" w:rsidP="00F03CE8">
            <w:pPr>
              <w:spacing w:after="0"/>
              <w:jc w:val="center"/>
              <w:rPr>
                <w:rFonts w:ascii="Arial Narrow" w:hAnsi="Arial Narrow"/>
                <w:color w:val="FFFFFF"/>
                <w:szCs w:val="24"/>
                <w:lang w:eastAsia="en-AU"/>
              </w:rPr>
            </w:pPr>
            <w:r w:rsidRPr="00F03CE8">
              <w:rPr>
                <w:rFonts w:ascii="Arial Narrow" w:hAnsi="Arial Narrow"/>
                <w:color w:val="FFFFFF"/>
                <w:szCs w:val="24"/>
                <w:lang w:eastAsia="en-AU"/>
              </w:rPr>
              <w:t>(Fair Value)</w:t>
            </w:r>
          </w:p>
        </w:tc>
        <w:tc>
          <w:tcPr>
            <w:tcW w:w="934" w:type="pct"/>
            <w:vMerge/>
            <w:tcBorders>
              <w:top w:val="single" w:sz="12" w:space="0" w:color="FFFFFF"/>
              <w:left w:val="single" w:sz="8" w:space="0" w:color="FFFFFF"/>
              <w:bottom w:val="thinThickSmallGap" w:sz="24" w:space="0" w:color="auto"/>
              <w:right w:val="single" w:sz="8" w:space="0" w:color="FFFFFF"/>
            </w:tcBorders>
            <w:vAlign w:val="center"/>
            <w:hideMark/>
          </w:tcPr>
          <w:p w14:paraId="105EFFED" w14:textId="77777777" w:rsidR="00F03CE8" w:rsidRPr="00F03CE8" w:rsidRDefault="00F03CE8" w:rsidP="00F03CE8">
            <w:pPr>
              <w:spacing w:after="0"/>
              <w:jc w:val="left"/>
              <w:rPr>
                <w:rFonts w:ascii="Arial Narrow" w:hAnsi="Arial Narrow"/>
                <w:color w:val="FFFFFF"/>
                <w:szCs w:val="24"/>
                <w:lang w:eastAsia="en-AU"/>
              </w:rPr>
            </w:pPr>
          </w:p>
        </w:tc>
        <w:tc>
          <w:tcPr>
            <w:tcW w:w="934" w:type="pct"/>
            <w:vMerge/>
            <w:tcBorders>
              <w:top w:val="single" w:sz="12" w:space="0" w:color="FFFFFF"/>
              <w:left w:val="single" w:sz="8" w:space="0" w:color="FFFFFF"/>
              <w:bottom w:val="thinThickSmallGap" w:sz="24" w:space="0" w:color="auto"/>
              <w:right w:val="single" w:sz="8" w:space="0" w:color="auto"/>
            </w:tcBorders>
            <w:vAlign w:val="center"/>
            <w:hideMark/>
          </w:tcPr>
          <w:p w14:paraId="278CEF2E" w14:textId="77777777" w:rsidR="00F03CE8" w:rsidRPr="00F03CE8" w:rsidRDefault="00F03CE8" w:rsidP="00F03CE8">
            <w:pPr>
              <w:spacing w:after="0"/>
              <w:jc w:val="left"/>
              <w:rPr>
                <w:rFonts w:ascii="Arial Narrow" w:hAnsi="Arial Narrow"/>
                <w:color w:val="FFFFFF"/>
                <w:szCs w:val="24"/>
                <w:lang w:eastAsia="en-AU"/>
              </w:rPr>
            </w:pPr>
          </w:p>
        </w:tc>
      </w:tr>
      <w:tr w:rsidR="00F03CE8" w:rsidRPr="00F03CE8" w14:paraId="06483A52" w14:textId="77777777" w:rsidTr="004C64C9">
        <w:trPr>
          <w:trHeight w:val="600"/>
        </w:trPr>
        <w:tc>
          <w:tcPr>
            <w:tcW w:w="1009" w:type="pct"/>
            <w:tcBorders>
              <w:top w:val="thinThickSmallGap" w:sz="24" w:space="0" w:color="auto"/>
              <w:left w:val="single" w:sz="8" w:space="0" w:color="auto"/>
              <w:bottom w:val="single" w:sz="8" w:space="0" w:color="FFFFFF"/>
              <w:right w:val="thinThickSmallGap" w:sz="24" w:space="0" w:color="auto"/>
            </w:tcBorders>
            <w:shd w:val="clear" w:color="000000" w:fill="4BACC6"/>
            <w:vAlign w:val="center"/>
            <w:hideMark/>
          </w:tcPr>
          <w:p w14:paraId="491B7139" w14:textId="77777777" w:rsidR="00F03CE8" w:rsidRPr="00F03CE8" w:rsidRDefault="00F03CE8" w:rsidP="00F03CE8">
            <w:pPr>
              <w:spacing w:after="0"/>
              <w:jc w:val="center"/>
              <w:rPr>
                <w:rFonts w:ascii="Arial Narrow" w:hAnsi="Arial Narrow"/>
                <w:color w:val="FFFFFF"/>
                <w:szCs w:val="24"/>
                <w:lang w:eastAsia="en-AU"/>
              </w:rPr>
            </w:pPr>
            <w:r w:rsidRPr="00F03CE8">
              <w:rPr>
                <w:rFonts w:ascii="Arial Narrow" w:hAnsi="Arial Narrow"/>
                <w:color w:val="FFFFFF"/>
                <w:szCs w:val="24"/>
                <w:lang w:eastAsia="en-AU"/>
              </w:rPr>
              <w:t>Parks</w:t>
            </w:r>
          </w:p>
        </w:tc>
        <w:tc>
          <w:tcPr>
            <w:tcW w:w="1189" w:type="pct"/>
            <w:tcBorders>
              <w:top w:val="thinThickSmallGap" w:sz="24" w:space="0" w:color="auto"/>
              <w:left w:val="thinThickSmallGap" w:sz="24" w:space="0" w:color="auto"/>
              <w:bottom w:val="single" w:sz="8" w:space="0" w:color="FFFFFF"/>
              <w:right w:val="single" w:sz="8" w:space="0" w:color="FFFFFF"/>
            </w:tcBorders>
            <w:shd w:val="clear" w:color="000000" w:fill="B6DDE8"/>
            <w:vAlign w:val="center"/>
            <w:hideMark/>
          </w:tcPr>
          <w:p w14:paraId="3CD3803C" w14:textId="77777777" w:rsidR="00F03CE8" w:rsidRPr="00F03CE8" w:rsidRDefault="00F03CE8" w:rsidP="00F03CE8">
            <w:pPr>
              <w:spacing w:after="0"/>
              <w:jc w:val="center"/>
              <w:rPr>
                <w:rFonts w:ascii="Arial Narrow" w:hAnsi="Arial Narrow"/>
                <w:color w:val="000000"/>
                <w:szCs w:val="24"/>
                <w:lang w:eastAsia="en-AU"/>
              </w:rPr>
            </w:pPr>
            <w:r w:rsidRPr="00F03CE8">
              <w:rPr>
                <w:rFonts w:ascii="Arial Narrow" w:hAnsi="Arial Narrow"/>
                <w:color w:val="000000"/>
                <w:szCs w:val="24"/>
                <w:lang w:eastAsia="en-AU"/>
              </w:rPr>
              <w:t>$11,759,012</w:t>
            </w:r>
          </w:p>
        </w:tc>
        <w:tc>
          <w:tcPr>
            <w:tcW w:w="934" w:type="pct"/>
            <w:tcBorders>
              <w:top w:val="thinThickSmallGap" w:sz="24" w:space="0" w:color="auto"/>
              <w:left w:val="nil"/>
              <w:bottom w:val="single" w:sz="8" w:space="0" w:color="FFFFFF"/>
              <w:right w:val="single" w:sz="8" w:space="0" w:color="FFFFFF"/>
            </w:tcBorders>
            <w:shd w:val="clear" w:color="000000" w:fill="B6DDE8"/>
            <w:vAlign w:val="center"/>
            <w:hideMark/>
          </w:tcPr>
          <w:p w14:paraId="18EB4030" w14:textId="77777777" w:rsidR="00F03CE8" w:rsidRPr="00F03CE8" w:rsidRDefault="00F03CE8" w:rsidP="00F03CE8">
            <w:pPr>
              <w:spacing w:after="0"/>
              <w:jc w:val="center"/>
              <w:rPr>
                <w:rFonts w:ascii="Arial Narrow" w:hAnsi="Arial Narrow"/>
                <w:color w:val="000000"/>
                <w:szCs w:val="24"/>
                <w:lang w:eastAsia="en-AU"/>
              </w:rPr>
            </w:pPr>
            <w:r w:rsidRPr="00F03CE8">
              <w:rPr>
                <w:rFonts w:ascii="Arial Narrow" w:hAnsi="Arial Narrow"/>
                <w:color w:val="000000"/>
                <w:szCs w:val="24"/>
                <w:lang w:eastAsia="en-AU"/>
              </w:rPr>
              <w:t>$8,043,989</w:t>
            </w:r>
          </w:p>
        </w:tc>
        <w:tc>
          <w:tcPr>
            <w:tcW w:w="934" w:type="pct"/>
            <w:tcBorders>
              <w:top w:val="thinThickSmallGap" w:sz="24" w:space="0" w:color="auto"/>
              <w:left w:val="nil"/>
              <w:bottom w:val="single" w:sz="8" w:space="0" w:color="FFFFFF"/>
              <w:right w:val="single" w:sz="8" w:space="0" w:color="FFFFFF"/>
            </w:tcBorders>
            <w:shd w:val="clear" w:color="000000" w:fill="B6DDE8"/>
            <w:vAlign w:val="center"/>
            <w:hideMark/>
          </w:tcPr>
          <w:p w14:paraId="140A225E" w14:textId="77777777" w:rsidR="00F03CE8" w:rsidRPr="00F03CE8" w:rsidRDefault="00F03CE8" w:rsidP="00F03CE8">
            <w:pPr>
              <w:spacing w:after="0"/>
              <w:jc w:val="center"/>
              <w:rPr>
                <w:rFonts w:ascii="Arial Narrow" w:hAnsi="Arial Narrow"/>
                <w:color w:val="000000"/>
                <w:szCs w:val="24"/>
                <w:lang w:eastAsia="en-AU"/>
              </w:rPr>
            </w:pPr>
            <w:r w:rsidRPr="00F03CE8">
              <w:rPr>
                <w:rFonts w:ascii="Arial Narrow" w:hAnsi="Arial Narrow"/>
                <w:color w:val="000000"/>
                <w:szCs w:val="24"/>
                <w:lang w:eastAsia="en-AU"/>
              </w:rPr>
              <w:t>$260,175</w:t>
            </w:r>
          </w:p>
        </w:tc>
        <w:tc>
          <w:tcPr>
            <w:tcW w:w="934" w:type="pct"/>
            <w:tcBorders>
              <w:top w:val="thinThickSmallGap" w:sz="24" w:space="0" w:color="auto"/>
              <w:left w:val="nil"/>
              <w:bottom w:val="single" w:sz="8" w:space="0" w:color="FFFFFF"/>
              <w:right w:val="single" w:sz="8" w:space="0" w:color="auto"/>
            </w:tcBorders>
            <w:shd w:val="clear" w:color="000000" w:fill="B6DDE8"/>
            <w:vAlign w:val="center"/>
            <w:hideMark/>
          </w:tcPr>
          <w:p w14:paraId="63D53B13" w14:textId="77777777" w:rsidR="00F03CE8" w:rsidRPr="00F03CE8" w:rsidRDefault="00F03CE8" w:rsidP="00F03CE8">
            <w:pPr>
              <w:spacing w:after="0"/>
              <w:jc w:val="center"/>
              <w:rPr>
                <w:rFonts w:ascii="Arial Narrow" w:hAnsi="Arial Narrow"/>
                <w:color w:val="000000"/>
                <w:szCs w:val="24"/>
                <w:lang w:eastAsia="en-AU"/>
              </w:rPr>
            </w:pPr>
            <w:r w:rsidRPr="00F03CE8">
              <w:rPr>
                <w:rFonts w:ascii="Arial Narrow" w:hAnsi="Arial Narrow"/>
                <w:color w:val="000000"/>
                <w:szCs w:val="24"/>
                <w:lang w:eastAsia="en-AU"/>
              </w:rPr>
              <w:t>2.20%</w:t>
            </w:r>
          </w:p>
        </w:tc>
      </w:tr>
      <w:tr w:rsidR="00F03CE8" w:rsidRPr="00F03CE8" w14:paraId="0694E677" w14:textId="77777777" w:rsidTr="004C64C9">
        <w:trPr>
          <w:trHeight w:val="600"/>
        </w:trPr>
        <w:tc>
          <w:tcPr>
            <w:tcW w:w="1009" w:type="pct"/>
            <w:tcBorders>
              <w:top w:val="nil"/>
              <w:left w:val="single" w:sz="8" w:space="0" w:color="auto"/>
              <w:bottom w:val="single" w:sz="12" w:space="0" w:color="FFFFFF"/>
              <w:right w:val="thinThickSmallGap" w:sz="24" w:space="0" w:color="auto"/>
            </w:tcBorders>
            <w:shd w:val="clear" w:color="000000" w:fill="4BACC6"/>
            <w:vAlign w:val="center"/>
            <w:hideMark/>
          </w:tcPr>
          <w:p w14:paraId="1BF21D47" w14:textId="77777777" w:rsidR="00F03CE8" w:rsidRPr="00F03CE8" w:rsidRDefault="00F03CE8" w:rsidP="00F03CE8">
            <w:pPr>
              <w:spacing w:after="0"/>
              <w:jc w:val="center"/>
              <w:rPr>
                <w:rFonts w:ascii="Arial Narrow" w:hAnsi="Arial Narrow"/>
                <w:color w:val="FFFFFF"/>
                <w:szCs w:val="24"/>
                <w:lang w:eastAsia="en-AU"/>
              </w:rPr>
            </w:pPr>
            <w:r w:rsidRPr="00F03CE8">
              <w:rPr>
                <w:rFonts w:ascii="Arial Narrow" w:hAnsi="Arial Narrow"/>
                <w:color w:val="FFFFFF"/>
                <w:szCs w:val="24"/>
                <w:lang w:eastAsia="en-AU"/>
              </w:rPr>
              <w:t>Roads</w:t>
            </w:r>
          </w:p>
        </w:tc>
        <w:tc>
          <w:tcPr>
            <w:tcW w:w="1189" w:type="pct"/>
            <w:tcBorders>
              <w:top w:val="nil"/>
              <w:left w:val="thinThickSmallGap" w:sz="24" w:space="0" w:color="auto"/>
              <w:bottom w:val="single" w:sz="12" w:space="0" w:color="FFFFFF"/>
              <w:right w:val="single" w:sz="8" w:space="0" w:color="FFFFFF"/>
            </w:tcBorders>
            <w:shd w:val="clear" w:color="000000" w:fill="DAEEF3"/>
            <w:vAlign w:val="center"/>
            <w:hideMark/>
          </w:tcPr>
          <w:p w14:paraId="3259FD31" w14:textId="77777777" w:rsidR="00F03CE8" w:rsidRPr="00F03CE8" w:rsidRDefault="00F03CE8" w:rsidP="00F03CE8">
            <w:pPr>
              <w:spacing w:after="0"/>
              <w:jc w:val="center"/>
              <w:rPr>
                <w:rFonts w:ascii="Arial Narrow" w:hAnsi="Arial Narrow"/>
                <w:color w:val="000000"/>
                <w:szCs w:val="24"/>
                <w:lang w:eastAsia="en-AU"/>
              </w:rPr>
            </w:pPr>
            <w:r w:rsidRPr="00F03CE8">
              <w:rPr>
                <w:rFonts w:ascii="Arial Narrow" w:hAnsi="Arial Narrow"/>
                <w:color w:val="000000"/>
                <w:szCs w:val="24"/>
                <w:lang w:eastAsia="en-AU"/>
              </w:rPr>
              <w:t>$74,031,333</w:t>
            </w:r>
          </w:p>
        </w:tc>
        <w:tc>
          <w:tcPr>
            <w:tcW w:w="934" w:type="pct"/>
            <w:tcBorders>
              <w:top w:val="nil"/>
              <w:left w:val="nil"/>
              <w:bottom w:val="single" w:sz="12" w:space="0" w:color="FFFFFF"/>
              <w:right w:val="single" w:sz="8" w:space="0" w:color="FFFFFF"/>
            </w:tcBorders>
            <w:shd w:val="clear" w:color="000000" w:fill="DAEEF3"/>
            <w:vAlign w:val="center"/>
            <w:hideMark/>
          </w:tcPr>
          <w:p w14:paraId="415316D2" w14:textId="77777777" w:rsidR="00F03CE8" w:rsidRPr="00F03CE8" w:rsidRDefault="00F03CE8" w:rsidP="00F03CE8">
            <w:pPr>
              <w:spacing w:after="0"/>
              <w:jc w:val="center"/>
              <w:rPr>
                <w:rFonts w:ascii="Arial Narrow" w:hAnsi="Arial Narrow"/>
                <w:color w:val="000000"/>
                <w:szCs w:val="24"/>
                <w:lang w:eastAsia="en-AU"/>
              </w:rPr>
            </w:pPr>
            <w:r w:rsidRPr="00F03CE8">
              <w:rPr>
                <w:rFonts w:ascii="Arial Narrow" w:hAnsi="Arial Narrow"/>
                <w:color w:val="000000"/>
                <w:szCs w:val="24"/>
                <w:lang w:eastAsia="en-AU"/>
              </w:rPr>
              <w:t>$51,828,699</w:t>
            </w:r>
          </w:p>
        </w:tc>
        <w:tc>
          <w:tcPr>
            <w:tcW w:w="934" w:type="pct"/>
            <w:tcBorders>
              <w:top w:val="nil"/>
              <w:left w:val="nil"/>
              <w:bottom w:val="single" w:sz="12" w:space="0" w:color="FFFFFF"/>
              <w:right w:val="single" w:sz="8" w:space="0" w:color="FFFFFF"/>
            </w:tcBorders>
            <w:shd w:val="clear" w:color="000000" w:fill="DAEEF3"/>
            <w:vAlign w:val="center"/>
            <w:hideMark/>
          </w:tcPr>
          <w:p w14:paraId="2B9F3DD9" w14:textId="77777777" w:rsidR="00F03CE8" w:rsidRPr="00F03CE8" w:rsidRDefault="00F03CE8" w:rsidP="00F03CE8">
            <w:pPr>
              <w:spacing w:after="0"/>
              <w:jc w:val="center"/>
              <w:rPr>
                <w:rFonts w:ascii="Arial Narrow" w:hAnsi="Arial Narrow"/>
                <w:color w:val="000000"/>
                <w:szCs w:val="24"/>
                <w:lang w:eastAsia="en-AU"/>
              </w:rPr>
            </w:pPr>
            <w:r w:rsidRPr="00F03CE8">
              <w:rPr>
                <w:rFonts w:ascii="Arial Narrow" w:hAnsi="Arial Narrow"/>
                <w:color w:val="000000"/>
                <w:szCs w:val="24"/>
                <w:lang w:eastAsia="en-AU"/>
              </w:rPr>
              <w:t>$1,510,897</w:t>
            </w:r>
          </w:p>
        </w:tc>
        <w:tc>
          <w:tcPr>
            <w:tcW w:w="934" w:type="pct"/>
            <w:tcBorders>
              <w:top w:val="nil"/>
              <w:left w:val="nil"/>
              <w:bottom w:val="single" w:sz="12" w:space="0" w:color="FFFFFF"/>
              <w:right w:val="single" w:sz="8" w:space="0" w:color="auto"/>
            </w:tcBorders>
            <w:shd w:val="clear" w:color="000000" w:fill="DAEEF3"/>
            <w:vAlign w:val="center"/>
            <w:hideMark/>
          </w:tcPr>
          <w:p w14:paraId="17147338" w14:textId="77777777" w:rsidR="00F03CE8" w:rsidRPr="00F03CE8" w:rsidRDefault="00F03CE8" w:rsidP="00F03CE8">
            <w:pPr>
              <w:spacing w:after="0"/>
              <w:jc w:val="center"/>
              <w:rPr>
                <w:rFonts w:ascii="Arial Narrow" w:hAnsi="Arial Narrow"/>
                <w:color w:val="000000"/>
                <w:szCs w:val="24"/>
                <w:lang w:eastAsia="en-AU"/>
              </w:rPr>
            </w:pPr>
            <w:r w:rsidRPr="00F03CE8">
              <w:rPr>
                <w:rFonts w:ascii="Arial Narrow" w:hAnsi="Arial Narrow"/>
                <w:color w:val="000000"/>
                <w:szCs w:val="24"/>
                <w:lang w:eastAsia="en-AU"/>
              </w:rPr>
              <w:t>2.00%</w:t>
            </w:r>
          </w:p>
        </w:tc>
      </w:tr>
      <w:tr w:rsidR="00F03CE8" w:rsidRPr="00F03CE8" w14:paraId="6AC5FA81" w14:textId="77777777" w:rsidTr="004C64C9">
        <w:trPr>
          <w:trHeight w:val="600"/>
        </w:trPr>
        <w:tc>
          <w:tcPr>
            <w:tcW w:w="1009" w:type="pct"/>
            <w:tcBorders>
              <w:top w:val="nil"/>
              <w:left w:val="single" w:sz="8" w:space="0" w:color="auto"/>
              <w:bottom w:val="single" w:sz="8" w:space="0" w:color="auto"/>
              <w:right w:val="thinThickSmallGap" w:sz="24" w:space="0" w:color="auto"/>
            </w:tcBorders>
            <w:shd w:val="clear" w:color="000000" w:fill="4BACC6"/>
            <w:vAlign w:val="center"/>
            <w:hideMark/>
          </w:tcPr>
          <w:p w14:paraId="195A22C6" w14:textId="77777777" w:rsidR="00F03CE8" w:rsidRPr="00F03CE8" w:rsidRDefault="00F03CE8" w:rsidP="00F03CE8">
            <w:pPr>
              <w:spacing w:after="0"/>
              <w:jc w:val="center"/>
              <w:rPr>
                <w:rFonts w:ascii="Arial Narrow" w:hAnsi="Arial Narrow"/>
                <w:color w:val="FFFFFF"/>
                <w:szCs w:val="24"/>
                <w:lang w:eastAsia="en-AU"/>
              </w:rPr>
            </w:pPr>
            <w:r w:rsidRPr="00F03CE8">
              <w:rPr>
                <w:rFonts w:ascii="Arial Narrow" w:hAnsi="Arial Narrow"/>
                <w:color w:val="FFFFFF"/>
                <w:szCs w:val="24"/>
                <w:lang w:eastAsia="en-AU"/>
              </w:rPr>
              <w:t>Footpath Items</w:t>
            </w:r>
          </w:p>
        </w:tc>
        <w:tc>
          <w:tcPr>
            <w:tcW w:w="1189" w:type="pct"/>
            <w:tcBorders>
              <w:top w:val="nil"/>
              <w:left w:val="thinThickSmallGap" w:sz="24" w:space="0" w:color="auto"/>
              <w:bottom w:val="single" w:sz="8" w:space="0" w:color="auto"/>
              <w:right w:val="single" w:sz="8" w:space="0" w:color="FFFFFF"/>
            </w:tcBorders>
            <w:shd w:val="clear" w:color="000000" w:fill="B7DEE8"/>
            <w:vAlign w:val="center"/>
            <w:hideMark/>
          </w:tcPr>
          <w:p w14:paraId="31F4BA9B" w14:textId="77777777" w:rsidR="00F03CE8" w:rsidRPr="00F03CE8" w:rsidRDefault="00F03CE8" w:rsidP="00F03CE8">
            <w:pPr>
              <w:spacing w:after="0"/>
              <w:jc w:val="center"/>
              <w:rPr>
                <w:rFonts w:ascii="Arial Narrow" w:hAnsi="Arial Narrow"/>
                <w:color w:val="000000"/>
                <w:szCs w:val="24"/>
                <w:lang w:eastAsia="en-AU"/>
              </w:rPr>
            </w:pPr>
            <w:r w:rsidRPr="00F03CE8">
              <w:rPr>
                <w:rFonts w:ascii="Arial Narrow" w:hAnsi="Arial Narrow"/>
                <w:color w:val="000000"/>
                <w:szCs w:val="24"/>
                <w:lang w:eastAsia="en-AU"/>
              </w:rPr>
              <w:t>$2,939,300</w:t>
            </w:r>
          </w:p>
        </w:tc>
        <w:tc>
          <w:tcPr>
            <w:tcW w:w="934" w:type="pct"/>
            <w:tcBorders>
              <w:top w:val="nil"/>
              <w:left w:val="nil"/>
              <w:bottom w:val="single" w:sz="8" w:space="0" w:color="auto"/>
              <w:right w:val="single" w:sz="8" w:space="0" w:color="FFFFFF"/>
            </w:tcBorders>
            <w:shd w:val="clear" w:color="000000" w:fill="B7DEE8"/>
            <w:vAlign w:val="center"/>
            <w:hideMark/>
          </w:tcPr>
          <w:p w14:paraId="14A79A63" w14:textId="77777777" w:rsidR="00F03CE8" w:rsidRPr="00F03CE8" w:rsidRDefault="00F03CE8" w:rsidP="00F03CE8">
            <w:pPr>
              <w:spacing w:after="0"/>
              <w:jc w:val="center"/>
              <w:rPr>
                <w:rFonts w:ascii="Arial Narrow" w:hAnsi="Arial Narrow"/>
                <w:color w:val="000000"/>
                <w:szCs w:val="24"/>
                <w:lang w:eastAsia="en-AU"/>
              </w:rPr>
            </w:pPr>
            <w:r w:rsidRPr="00F03CE8">
              <w:rPr>
                <w:rFonts w:ascii="Arial Narrow" w:hAnsi="Arial Narrow"/>
                <w:color w:val="000000"/>
                <w:szCs w:val="24"/>
                <w:lang w:eastAsia="en-AU"/>
              </w:rPr>
              <w:t>$1,913,784</w:t>
            </w:r>
          </w:p>
        </w:tc>
        <w:tc>
          <w:tcPr>
            <w:tcW w:w="934" w:type="pct"/>
            <w:tcBorders>
              <w:top w:val="nil"/>
              <w:left w:val="nil"/>
              <w:bottom w:val="single" w:sz="8" w:space="0" w:color="auto"/>
              <w:right w:val="single" w:sz="8" w:space="0" w:color="FFFFFF"/>
            </w:tcBorders>
            <w:shd w:val="clear" w:color="000000" w:fill="B7DEE8"/>
            <w:vAlign w:val="center"/>
            <w:hideMark/>
          </w:tcPr>
          <w:p w14:paraId="7CDA85C7" w14:textId="77777777" w:rsidR="00F03CE8" w:rsidRPr="00F03CE8" w:rsidRDefault="00F03CE8" w:rsidP="00F03CE8">
            <w:pPr>
              <w:spacing w:after="0"/>
              <w:jc w:val="center"/>
              <w:rPr>
                <w:rFonts w:ascii="Arial Narrow" w:hAnsi="Arial Narrow"/>
                <w:color w:val="000000"/>
                <w:szCs w:val="24"/>
                <w:lang w:eastAsia="en-AU"/>
              </w:rPr>
            </w:pPr>
            <w:r w:rsidRPr="00F03CE8">
              <w:rPr>
                <w:rFonts w:ascii="Arial Narrow" w:hAnsi="Arial Narrow"/>
                <w:color w:val="000000"/>
                <w:szCs w:val="24"/>
                <w:lang w:eastAsia="en-AU"/>
              </w:rPr>
              <w:t>$146,965</w:t>
            </w:r>
          </w:p>
        </w:tc>
        <w:tc>
          <w:tcPr>
            <w:tcW w:w="934" w:type="pct"/>
            <w:tcBorders>
              <w:top w:val="nil"/>
              <w:left w:val="nil"/>
              <w:bottom w:val="single" w:sz="8" w:space="0" w:color="auto"/>
              <w:right w:val="single" w:sz="8" w:space="0" w:color="auto"/>
            </w:tcBorders>
            <w:shd w:val="clear" w:color="000000" w:fill="B7DEE8"/>
            <w:vAlign w:val="center"/>
            <w:hideMark/>
          </w:tcPr>
          <w:p w14:paraId="664B1DE0" w14:textId="77777777" w:rsidR="00F03CE8" w:rsidRPr="00F03CE8" w:rsidRDefault="00F03CE8" w:rsidP="00F03CE8">
            <w:pPr>
              <w:spacing w:after="0"/>
              <w:jc w:val="center"/>
              <w:rPr>
                <w:rFonts w:ascii="Arial Narrow" w:hAnsi="Arial Narrow"/>
                <w:color w:val="000000"/>
                <w:szCs w:val="24"/>
                <w:lang w:eastAsia="en-AU"/>
              </w:rPr>
            </w:pPr>
            <w:r w:rsidRPr="00F03CE8">
              <w:rPr>
                <w:rFonts w:ascii="Arial Narrow" w:hAnsi="Arial Narrow"/>
                <w:color w:val="000000"/>
                <w:szCs w:val="24"/>
                <w:lang w:eastAsia="en-AU"/>
              </w:rPr>
              <w:t>2</w:t>
            </w:r>
            <w:r w:rsidR="009F1083">
              <w:rPr>
                <w:rFonts w:ascii="Arial Narrow" w:hAnsi="Arial Narrow"/>
                <w:color w:val="000000"/>
                <w:szCs w:val="24"/>
                <w:lang w:eastAsia="en-AU"/>
              </w:rPr>
              <w:t>.00</w:t>
            </w:r>
            <w:r w:rsidRPr="00F03CE8">
              <w:rPr>
                <w:rFonts w:ascii="Arial Narrow" w:hAnsi="Arial Narrow"/>
                <w:color w:val="000000"/>
                <w:szCs w:val="24"/>
                <w:lang w:eastAsia="en-AU"/>
              </w:rPr>
              <w:t>%</w:t>
            </w:r>
          </w:p>
        </w:tc>
      </w:tr>
      <w:tr w:rsidR="004C64C9" w:rsidRPr="004C64C9" w14:paraId="14384D55" w14:textId="77777777" w:rsidTr="004C64C9">
        <w:trPr>
          <w:trHeight w:val="600"/>
        </w:trPr>
        <w:tc>
          <w:tcPr>
            <w:tcW w:w="1009" w:type="pct"/>
            <w:tcBorders>
              <w:top w:val="single" w:sz="8" w:space="0" w:color="auto"/>
              <w:left w:val="single" w:sz="8" w:space="0" w:color="auto"/>
              <w:bottom w:val="single" w:sz="8" w:space="0" w:color="auto"/>
              <w:right w:val="single" w:sz="8" w:space="0" w:color="FFFFFF"/>
            </w:tcBorders>
            <w:shd w:val="clear" w:color="auto" w:fill="auto"/>
            <w:vAlign w:val="center"/>
            <w:hideMark/>
          </w:tcPr>
          <w:p w14:paraId="482828CA" w14:textId="77777777" w:rsidR="00F03CE8" w:rsidRPr="004C64C9" w:rsidRDefault="00F03CE8" w:rsidP="00F03CE8">
            <w:pPr>
              <w:spacing w:after="0"/>
              <w:jc w:val="center"/>
              <w:rPr>
                <w:rFonts w:ascii="Arial Narrow" w:hAnsi="Arial Narrow"/>
                <w:b/>
                <w:bCs/>
                <w:szCs w:val="24"/>
                <w:lang w:eastAsia="en-AU"/>
              </w:rPr>
            </w:pPr>
            <w:r w:rsidRPr="004C64C9">
              <w:rPr>
                <w:rFonts w:ascii="Arial Narrow" w:hAnsi="Arial Narrow"/>
                <w:b/>
                <w:bCs/>
                <w:szCs w:val="24"/>
                <w:lang w:eastAsia="en-AU"/>
              </w:rPr>
              <w:t>Total</w:t>
            </w:r>
          </w:p>
        </w:tc>
        <w:tc>
          <w:tcPr>
            <w:tcW w:w="1189" w:type="pct"/>
            <w:tcBorders>
              <w:top w:val="single" w:sz="8" w:space="0" w:color="auto"/>
              <w:left w:val="nil"/>
              <w:bottom w:val="single" w:sz="8" w:space="0" w:color="auto"/>
              <w:right w:val="single" w:sz="8" w:space="0" w:color="FFFFFF"/>
            </w:tcBorders>
            <w:shd w:val="clear" w:color="auto" w:fill="auto"/>
            <w:vAlign w:val="center"/>
            <w:hideMark/>
          </w:tcPr>
          <w:p w14:paraId="47B1A606" w14:textId="77777777" w:rsidR="00F03CE8" w:rsidRPr="004C64C9" w:rsidRDefault="00F03CE8" w:rsidP="00F03CE8">
            <w:pPr>
              <w:spacing w:after="0"/>
              <w:jc w:val="center"/>
              <w:rPr>
                <w:rFonts w:ascii="Arial Narrow" w:hAnsi="Arial Narrow"/>
                <w:b/>
                <w:bCs/>
                <w:szCs w:val="24"/>
                <w:lang w:eastAsia="en-AU"/>
              </w:rPr>
            </w:pPr>
            <w:r w:rsidRPr="004C64C9">
              <w:rPr>
                <w:rFonts w:ascii="Arial Narrow" w:hAnsi="Arial Narrow"/>
                <w:b/>
                <w:bCs/>
                <w:szCs w:val="24"/>
                <w:lang w:eastAsia="en-AU"/>
              </w:rPr>
              <w:t>$88,729,645</w:t>
            </w:r>
          </w:p>
        </w:tc>
        <w:tc>
          <w:tcPr>
            <w:tcW w:w="934" w:type="pct"/>
            <w:tcBorders>
              <w:top w:val="single" w:sz="8" w:space="0" w:color="auto"/>
              <w:left w:val="nil"/>
              <w:bottom w:val="single" w:sz="8" w:space="0" w:color="auto"/>
              <w:right w:val="single" w:sz="8" w:space="0" w:color="FFFFFF"/>
            </w:tcBorders>
            <w:shd w:val="clear" w:color="auto" w:fill="auto"/>
            <w:vAlign w:val="center"/>
            <w:hideMark/>
          </w:tcPr>
          <w:p w14:paraId="053B0974" w14:textId="77777777" w:rsidR="00F03CE8" w:rsidRPr="004C64C9" w:rsidRDefault="00F03CE8" w:rsidP="00F03CE8">
            <w:pPr>
              <w:spacing w:after="0"/>
              <w:jc w:val="center"/>
              <w:rPr>
                <w:rFonts w:ascii="Arial Narrow" w:hAnsi="Arial Narrow"/>
                <w:b/>
                <w:bCs/>
                <w:szCs w:val="24"/>
                <w:lang w:eastAsia="en-AU"/>
              </w:rPr>
            </w:pPr>
            <w:r w:rsidRPr="004C64C9">
              <w:rPr>
                <w:rFonts w:ascii="Arial Narrow" w:hAnsi="Arial Narrow"/>
                <w:b/>
                <w:bCs/>
                <w:szCs w:val="24"/>
                <w:lang w:eastAsia="en-AU"/>
              </w:rPr>
              <w:t>$61,786,471</w:t>
            </w:r>
          </w:p>
        </w:tc>
        <w:tc>
          <w:tcPr>
            <w:tcW w:w="934" w:type="pct"/>
            <w:tcBorders>
              <w:top w:val="single" w:sz="8" w:space="0" w:color="auto"/>
              <w:left w:val="nil"/>
              <w:bottom w:val="single" w:sz="8" w:space="0" w:color="auto"/>
              <w:right w:val="single" w:sz="8" w:space="0" w:color="FFFFFF"/>
            </w:tcBorders>
            <w:shd w:val="clear" w:color="auto" w:fill="auto"/>
            <w:vAlign w:val="center"/>
            <w:hideMark/>
          </w:tcPr>
          <w:p w14:paraId="44E64F61" w14:textId="77777777" w:rsidR="00F03CE8" w:rsidRPr="004C64C9" w:rsidRDefault="00F03CE8" w:rsidP="00F03CE8">
            <w:pPr>
              <w:spacing w:after="0"/>
              <w:jc w:val="center"/>
              <w:rPr>
                <w:rFonts w:ascii="Arial Narrow" w:hAnsi="Arial Narrow"/>
                <w:b/>
                <w:bCs/>
                <w:szCs w:val="24"/>
                <w:lang w:eastAsia="en-AU"/>
              </w:rPr>
            </w:pPr>
            <w:r w:rsidRPr="004C64C9">
              <w:rPr>
                <w:rFonts w:ascii="Arial Narrow" w:hAnsi="Arial Narrow"/>
                <w:b/>
                <w:bCs/>
                <w:szCs w:val="24"/>
                <w:lang w:eastAsia="en-AU"/>
              </w:rPr>
              <w:t>$1,918,038</w:t>
            </w:r>
          </w:p>
        </w:tc>
        <w:tc>
          <w:tcPr>
            <w:tcW w:w="934" w:type="pct"/>
            <w:tcBorders>
              <w:top w:val="single" w:sz="8" w:space="0" w:color="auto"/>
              <w:left w:val="nil"/>
              <w:bottom w:val="single" w:sz="8" w:space="0" w:color="auto"/>
              <w:right w:val="single" w:sz="8" w:space="0" w:color="auto"/>
            </w:tcBorders>
            <w:shd w:val="clear" w:color="auto" w:fill="auto"/>
            <w:vAlign w:val="center"/>
            <w:hideMark/>
          </w:tcPr>
          <w:p w14:paraId="52800478" w14:textId="77777777" w:rsidR="00F03CE8" w:rsidRPr="004C64C9" w:rsidRDefault="00F03CE8" w:rsidP="00F03CE8">
            <w:pPr>
              <w:spacing w:after="0"/>
              <w:jc w:val="center"/>
              <w:rPr>
                <w:rFonts w:ascii="Arial Narrow" w:hAnsi="Arial Narrow"/>
                <w:b/>
                <w:bCs/>
                <w:szCs w:val="24"/>
                <w:lang w:eastAsia="en-AU"/>
              </w:rPr>
            </w:pPr>
            <w:r w:rsidRPr="004C64C9">
              <w:rPr>
                <w:rFonts w:ascii="Arial Narrow" w:hAnsi="Arial Narrow"/>
                <w:b/>
                <w:bCs/>
                <w:szCs w:val="24"/>
                <w:lang w:eastAsia="en-AU"/>
              </w:rPr>
              <w:t> </w:t>
            </w:r>
          </w:p>
        </w:tc>
      </w:tr>
    </w:tbl>
    <w:p w14:paraId="4EFB7245" w14:textId="77777777" w:rsidR="00E50305" w:rsidRDefault="00E50305" w:rsidP="002418A4">
      <w:pPr>
        <w:pStyle w:val="BodyText"/>
        <w:spacing w:after="360"/>
        <w:rPr>
          <w:szCs w:val="24"/>
        </w:rPr>
      </w:pPr>
    </w:p>
    <w:p w14:paraId="1F5BAA58" w14:textId="77777777" w:rsidR="002E5376" w:rsidRDefault="002E5376" w:rsidP="002E5376">
      <w:pPr>
        <w:rPr>
          <w:szCs w:val="24"/>
        </w:rPr>
      </w:pPr>
      <w:r w:rsidRPr="00EA0A8F">
        <w:rPr>
          <w:szCs w:val="24"/>
        </w:rPr>
        <w:t>The financial projections are shown</w:t>
      </w:r>
      <w:r w:rsidR="00E66052">
        <w:rPr>
          <w:szCs w:val="24"/>
        </w:rPr>
        <w:t xml:space="preserve"> below</w:t>
      </w:r>
      <w:r w:rsidRPr="00EA0A8F">
        <w:rPr>
          <w:szCs w:val="24"/>
        </w:rPr>
        <w:t xml:space="preserve"> in Graph 6.1.1, for the forecasted operating (operations and maintenance) and capital expenditure (renewal and upgrade/ new assets).</w:t>
      </w:r>
      <w:r w:rsidR="00E66052" w:rsidRPr="00E66052">
        <w:t xml:space="preserve"> </w:t>
      </w:r>
      <w:r w:rsidR="00E66052" w:rsidRPr="00E66052">
        <w:rPr>
          <w:szCs w:val="24"/>
        </w:rPr>
        <w:t xml:space="preserve">The operating and maintenance costs are projected to increase with the addition of new assets from both council funded projects and donated assets as </w:t>
      </w:r>
      <w:r w:rsidR="00E66052">
        <w:rPr>
          <w:szCs w:val="24"/>
        </w:rPr>
        <w:t>mentioned</w:t>
      </w:r>
      <w:r w:rsidR="00E66052" w:rsidRPr="00E66052">
        <w:rPr>
          <w:szCs w:val="24"/>
        </w:rPr>
        <w:t xml:space="preserve"> previously</w:t>
      </w:r>
      <w:r w:rsidR="00E66052">
        <w:rPr>
          <w:szCs w:val="24"/>
        </w:rPr>
        <w:t>.</w:t>
      </w:r>
    </w:p>
    <w:p w14:paraId="1AA2AD51" w14:textId="77777777" w:rsidR="0023472B" w:rsidRDefault="0023472B" w:rsidP="006A1785">
      <w:pPr>
        <w:pStyle w:val="BodyText"/>
        <w:ind w:right="375"/>
        <w:rPr>
          <w:rFonts w:cs="Arial"/>
          <w:szCs w:val="24"/>
        </w:rPr>
      </w:pPr>
    </w:p>
    <w:p w14:paraId="6DDFAA81" w14:textId="77777777" w:rsidR="00FA5036" w:rsidRPr="006F08FA" w:rsidRDefault="002E5376" w:rsidP="00616E47">
      <w:pPr>
        <w:keepNext/>
        <w:rPr>
          <w:b/>
          <w:iCs/>
          <w:color w:val="0070C0"/>
          <w:szCs w:val="22"/>
        </w:rPr>
      </w:pPr>
      <w:r w:rsidRPr="006F08FA">
        <w:rPr>
          <w:b/>
          <w:iCs/>
          <w:color w:val="0070C0"/>
          <w:szCs w:val="22"/>
        </w:rPr>
        <w:lastRenderedPageBreak/>
        <w:t>Graph 6.1.1</w:t>
      </w:r>
      <w:r w:rsidR="00FA5036" w:rsidRPr="006F08FA">
        <w:rPr>
          <w:b/>
          <w:iCs/>
          <w:color w:val="0070C0"/>
          <w:szCs w:val="22"/>
        </w:rPr>
        <w:tab/>
        <w:t>Forecast Operating and Capital Expenditure</w:t>
      </w:r>
    </w:p>
    <w:p w14:paraId="389D0BE7" w14:textId="77777777" w:rsidR="0023472B" w:rsidRDefault="00B10AEB" w:rsidP="00AD53DA">
      <w:pPr>
        <w:pStyle w:val="BodyText"/>
        <w:spacing w:after="120"/>
        <w:ind w:right="375"/>
        <w:jc w:val="center"/>
        <w:rPr>
          <w:rFonts w:cs="Arial"/>
          <w:szCs w:val="24"/>
        </w:rPr>
      </w:pPr>
      <w:r>
        <w:rPr>
          <w:noProof/>
          <w:lang w:eastAsia="en-AU"/>
        </w:rPr>
        <w:drawing>
          <wp:inline distT="0" distB="0" distL="0" distR="0" wp14:anchorId="658CE788" wp14:editId="699B4C75">
            <wp:extent cx="5943600" cy="3973830"/>
            <wp:effectExtent l="0" t="0" r="19050" b="2667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004B575F" w:rsidDel="004B575F">
        <w:rPr>
          <w:noProof/>
          <w:lang w:eastAsia="en-AU"/>
        </w:rPr>
        <w:t xml:space="preserve"> </w:t>
      </w:r>
    </w:p>
    <w:p w14:paraId="7BDE6C44" w14:textId="77777777" w:rsidR="00B7545D" w:rsidRDefault="009F19FB" w:rsidP="00AD53DA">
      <w:pPr>
        <w:pStyle w:val="BodyText"/>
        <w:spacing w:after="120"/>
        <w:ind w:right="375"/>
        <w:jc w:val="left"/>
        <w:rPr>
          <w:rFonts w:cs="Arial"/>
          <w:szCs w:val="24"/>
        </w:rPr>
      </w:pPr>
      <w:r w:rsidRPr="00375695">
        <w:rPr>
          <w:szCs w:val="24"/>
        </w:rPr>
        <w:t xml:space="preserve">The costs shown are in </w:t>
      </w:r>
      <w:r w:rsidR="00DD16AC">
        <w:rPr>
          <w:szCs w:val="24"/>
        </w:rPr>
        <w:t>20</w:t>
      </w:r>
      <w:r w:rsidRPr="00375695">
        <w:rPr>
          <w:szCs w:val="24"/>
        </w:rPr>
        <w:t>20 dollar replacement values and also include the 2% CPI increase.</w:t>
      </w:r>
    </w:p>
    <w:p w14:paraId="1EEC5442" w14:textId="77777777" w:rsidR="00BC54A3" w:rsidRDefault="00BC54A3" w:rsidP="00BC54A3">
      <w:pPr>
        <w:spacing w:after="0"/>
        <w:jc w:val="left"/>
        <w:rPr>
          <w:rFonts w:cs="Arial"/>
          <w:szCs w:val="24"/>
        </w:rPr>
      </w:pPr>
      <w:r w:rsidRPr="00BC54A3">
        <w:rPr>
          <w:rFonts w:cs="Arial"/>
          <w:szCs w:val="24"/>
        </w:rPr>
        <w:t>The projected renewals are taken from Section 5.3.1 and have been converted from m2 to 20</w:t>
      </w:r>
      <w:r w:rsidR="00CD74E6">
        <w:rPr>
          <w:rFonts w:cs="Arial"/>
          <w:szCs w:val="24"/>
        </w:rPr>
        <w:t>20</w:t>
      </w:r>
      <w:r w:rsidRPr="00BC54A3">
        <w:rPr>
          <w:rFonts w:cs="Arial"/>
          <w:szCs w:val="24"/>
        </w:rPr>
        <w:t xml:space="preserve"> dollar value with a </w:t>
      </w:r>
      <w:r>
        <w:rPr>
          <w:rFonts w:cs="Arial"/>
          <w:szCs w:val="24"/>
        </w:rPr>
        <w:t>2</w:t>
      </w:r>
      <w:r w:rsidRPr="00BC54A3">
        <w:rPr>
          <w:rFonts w:cs="Arial"/>
          <w:szCs w:val="24"/>
        </w:rPr>
        <w:t>% CPI increase per year added.</w:t>
      </w:r>
    </w:p>
    <w:p w14:paraId="6B691CA6" w14:textId="77777777" w:rsidR="00BC54A3" w:rsidRDefault="00BC54A3" w:rsidP="00BC54A3">
      <w:pPr>
        <w:spacing w:after="0"/>
        <w:jc w:val="left"/>
      </w:pPr>
    </w:p>
    <w:p w14:paraId="3A7D00BE" w14:textId="77777777" w:rsidR="00BC54A3" w:rsidRPr="00BC54A3" w:rsidRDefault="00BC54A3" w:rsidP="00BC54A3">
      <w:pPr>
        <w:spacing w:after="0"/>
        <w:jc w:val="left"/>
        <w:rPr>
          <w:rFonts w:cs="Arial"/>
          <w:szCs w:val="24"/>
        </w:rPr>
      </w:pPr>
      <w:r w:rsidRPr="00BC54A3">
        <w:rPr>
          <w:rFonts w:cs="Arial"/>
          <w:szCs w:val="24"/>
        </w:rPr>
        <w:t>The proposed budget allocation displayed in Fig 6 has been based on the Long Term Financial Plan (LTFP) allocated funding for renewals per year. The total figure as shown in the LTFP has been apportioned across the 5 AMP’s accordingly. These figures are on</w:t>
      </w:r>
      <w:r>
        <w:rPr>
          <w:rFonts w:cs="Arial"/>
          <w:szCs w:val="24"/>
        </w:rPr>
        <w:t>ly available up to year 29/30.</w:t>
      </w:r>
    </w:p>
    <w:p w14:paraId="68925D5A" w14:textId="77777777" w:rsidR="00BC54A3" w:rsidRDefault="00BC54A3" w:rsidP="00BC54A3">
      <w:pPr>
        <w:spacing w:after="0"/>
        <w:jc w:val="left"/>
        <w:rPr>
          <w:rFonts w:cs="Arial"/>
          <w:szCs w:val="24"/>
        </w:rPr>
      </w:pPr>
    </w:p>
    <w:p w14:paraId="521427DA" w14:textId="77777777" w:rsidR="006A1785" w:rsidRDefault="006A1785" w:rsidP="00BC54A3">
      <w:pPr>
        <w:spacing w:after="0"/>
        <w:jc w:val="left"/>
        <w:rPr>
          <w:rFonts w:cs="Arial"/>
          <w:szCs w:val="24"/>
        </w:rPr>
      </w:pPr>
      <w:r>
        <w:rPr>
          <w:rFonts w:cs="Arial"/>
          <w:szCs w:val="24"/>
        </w:rPr>
        <w:br w:type="page"/>
      </w:r>
    </w:p>
    <w:p w14:paraId="6A49AE15" w14:textId="77777777" w:rsidR="00FA5036" w:rsidRPr="006F08FA" w:rsidRDefault="00CF090B" w:rsidP="00616E47">
      <w:pPr>
        <w:keepNext/>
        <w:rPr>
          <w:b/>
          <w:iCs/>
          <w:color w:val="0070C0"/>
          <w:szCs w:val="22"/>
        </w:rPr>
      </w:pPr>
      <w:r w:rsidRPr="006F08FA">
        <w:rPr>
          <w:b/>
          <w:iCs/>
          <w:color w:val="0070C0"/>
          <w:szCs w:val="22"/>
        </w:rPr>
        <w:lastRenderedPageBreak/>
        <w:t>Graph 6.1.2</w:t>
      </w:r>
      <w:r w:rsidR="00D92F0E" w:rsidRPr="006F08FA">
        <w:rPr>
          <w:b/>
          <w:iCs/>
          <w:color w:val="0070C0"/>
          <w:szCs w:val="22"/>
        </w:rPr>
        <w:tab/>
      </w:r>
      <w:r w:rsidR="00FA5036" w:rsidRPr="006F08FA">
        <w:rPr>
          <w:b/>
          <w:iCs/>
          <w:color w:val="0070C0"/>
          <w:szCs w:val="22"/>
        </w:rPr>
        <w:t xml:space="preserve"> </w:t>
      </w:r>
      <w:r w:rsidR="00F538E1" w:rsidRPr="006F08FA">
        <w:rPr>
          <w:b/>
          <w:iCs/>
          <w:color w:val="0070C0"/>
          <w:szCs w:val="22"/>
        </w:rPr>
        <w:t xml:space="preserve">Projected </w:t>
      </w:r>
      <w:r w:rsidR="00FA5036" w:rsidRPr="006F08FA">
        <w:rPr>
          <w:b/>
          <w:iCs/>
          <w:color w:val="0070C0"/>
          <w:szCs w:val="22"/>
        </w:rPr>
        <w:t>Renewal</w:t>
      </w:r>
      <w:r w:rsidRPr="006F08FA">
        <w:rPr>
          <w:b/>
          <w:iCs/>
          <w:color w:val="0070C0"/>
          <w:szCs w:val="22"/>
        </w:rPr>
        <w:t>s</w:t>
      </w:r>
      <w:r w:rsidR="00FA5036" w:rsidRPr="006F08FA">
        <w:rPr>
          <w:b/>
          <w:iCs/>
          <w:color w:val="0070C0"/>
          <w:szCs w:val="22"/>
        </w:rPr>
        <w:t xml:space="preserve"> </w:t>
      </w:r>
      <w:r w:rsidRPr="006F08FA">
        <w:rPr>
          <w:b/>
          <w:iCs/>
          <w:color w:val="0070C0"/>
          <w:szCs w:val="22"/>
        </w:rPr>
        <w:t>and</w:t>
      </w:r>
      <w:r w:rsidR="0007578A" w:rsidRPr="006F08FA">
        <w:rPr>
          <w:b/>
          <w:iCs/>
          <w:color w:val="0070C0"/>
          <w:szCs w:val="22"/>
        </w:rPr>
        <w:t xml:space="preserve"> Annual Depreciation</w:t>
      </w:r>
    </w:p>
    <w:p w14:paraId="27A85E4E" w14:textId="77777777" w:rsidR="00FA5036" w:rsidRPr="00EA6639" w:rsidRDefault="00152924" w:rsidP="00AD53DA">
      <w:pPr>
        <w:pStyle w:val="BodyText"/>
        <w:spacing w:after="120"/>
        <w:ind w:right="375"/>
        <w:jc w:val="center"/>
        <w:rPr>
          <w:rFonts w:cs="Arial"/>
          <w:b/>
          <w:i/>
          <w:szCs w:val="24"/>
        </w:rPr>
      </w:pPr>
      <w:r>
        <w:rPr>
          <w:noProof/>
          <w:lang w:eastAsia="en-AU"/>
        </w:rPr>
        <w:drawing>
          <wp:inline distT="0" distB="0" distL="0" distR="0" wp14:anchorId="05D10E9B" wp14:editId="402A0B94">
            <wp:extent cx="5943600" cy="3905250"/>
            <wp:effectExtent l="0" t="0" r="19050" b="1905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136A7CA" w14:textId="77777777" w:rsidR="00FA5036" w:rsidRDefault="00FA5036" w:rsidP="001567EF">
      <w:pPr>
        <w:pStyle w:val="BodyText"/>
        <w:spacing w:after="120"/>
        <w:ind w:right="375"/>
        <w:rPr>
          <w:rFonts w:cs="Arial"/>
          <w:szCs w:val="24"/>
        </w:rPr>
      </w:pPr>
    </w:p>
    <w:p w14:paraId="28CF8E81" w14:textId="77777777" w:rsidR="00DB4275" w:rsidRDefault="00DB4275" w:rsidP="001567EF">
      <w:pPr>
        <w:pStyle w:val="BodyText"/>
        <w:ind w:right="375"/>
        <w:rPr>
          <w:rFonts w:cs="Arial"/>
          <w:szCs w:val="24"/>
        </w:rPr>
      </w:pPr>
      <w:r>
        <w:rPr>
          <w:rFonts w:cs="Arial"/>
          <w:szCs w:val="24"/>
        </w:rPr>
        <w:t xml:space="preserve">In Graph 6.1.2, data for the projected renewals are taken from Section 5.3.1 and have been converted from m2 to dollar value. The projected depreciation expense </w:t>
      </w:r>
      <w:proofErr w:type="gramStart"/>
      <w:r>
        <w:rPr>
          <w:rFonts w:cs="Arial"/>
          <w:szCs w:val="24"/>
        </w:rPr>
        <w:t>takes into account</w:t>
      </w:r>
      <w:proofErr w:type="gramEnd"/>
      <w:r>
        <w:rPr>
          <w:rFonts w:cs="Arial"/>
          <w:szCs w:val="24"/>
        </w:rPr>
        <w:t xml:space="preserve"> all new asset values and the budget allocation has been based on the funding for the renewals per year. </w:t>
      </w:r>
    </w:p>
    <w:p w14:paraId="3D9AC574" w14:textId="77777777" w:rsidR="00DB4275" w:rsidRPr="001567EF" w:rsidRDefault="00DB4275" w:rsidP="001567EF">
      <w:pPr>
        <w:pStyle w:val="BodyText"/>
        <w:ind w:right="375"/>
        <w:rPr>
          <w:rFonts w:cs="Arial"/>
          <w:szCs w:val="24"/>
        </w:rPr>
      </w:pPr>
      <w:r w:rsidRPr="001567EF">
        <w:rPr>
          <w:rFonts w:cs="Arial"/>
          <w:szCs w:val="24"/>
        </w:rPr>
        <w:t>These costs are shown in 2020 dollar values and also include the 2% CPI increase per year forward.</w:t>
      </w:r>
    </w:p>
    <w:p w14:paraId="7595C945" w14:textId="77777777" w:rsidR="00FA5036" w:rsidRDefault="00E26C57" w:rsidP="001567EF">
      <w:pPr>
        <w:pStyle w:val="BodyText"/>
        <w:ind w:right="375"/>
        <w:rPr>
          <w:rFonts w:cs="Arial"/>
          <w:szCs w:val="24"/>
        </w:rPr>
      </w:pPr>
      <w:r w:rsidRPr="001567EF">
        <w:rPr>
          <w:rFonts w:cs="Arial"/>
          <w:szCs w:val="24"/>
        </w:rPr>
        <w:t>Table 6.1</w:t>
      </w:r>
      <w:r w:rsidR="00866AB9" w:rsidRPr="001567EF">
        <w:rPr>
          <w:rFonts w:cs="Arial"/>
          <w:szCs w:val="24"/>
        </w:rPr>
        <w:t>.2</w:t>
      </w:r>
      <w:r w:rsidR="00FA5036" w:rsidRPr="001567EF">
        <w:rPr>
          <w:rFonts w:cs="Arial"/>
          <w:szCs w:val="24"/>
        </w:rPr>
        <w:t xml:space="preserve"> shows the gap between projected renewals </w:t>
      </w:r>
      <w:r w:rsidR="00271D84" w:rsidRPr="001567EF">
        <w:rPr>
          <w:rFonts w:cs="Arial"/>
          <w:szCs w:val="24"/>
        </w:rPr>
        <w:t xml:space="preserve">and the expected budget allocation </w:t>
      </w:r>
      <w:r w:rsidR="00FA5036" w:rsidRPr="001567EF">
        <w:rPr>
          <w:rFonts w:cs="Arial"/>
          <w:szCs w:val="24"/>
        </w:rPr>
        <w:t>for all footpaths (roads and parks).  New assets from growth have not been included in the projected renewals as they will not reach the end of their predicted useful life before 20</w:t>
      </w:r>
      <w:r w:rsidR="00082153" w:rsidRPr="001567EF">
        <w:rPr>
          <w:rFonts w:cs="Arial"/>
          <w:szCs w:val="24"/>
        </w:rPr>
        <w:t>30</w:t>
      </w:r>
      <w:r w:rsidR="00FA5036" w:rsidRPr="001567EF">
        <w:rPr>
          <w:rFonts w:cs="Arial"/>
          <w:szCs w:val="24"/>
        </w:rPr>
        <w:t>.</w:t>
      </w:r>
    </w:p>
    <w:p w14:paraId="0E574139" w14:textId="77777777" w:rsidR="00F709EE" w:rsidRDefault="00F709EE" w:rsidP="00F709EE">
      <w:pPr>
        <w:pStyle w:val="BodyText"/>
        <w:rPr>
          <w:b/>
          <w:i/>
          <w:color w:val="4BACC6" w:themeColor="accent5"/>
          <w:szCs w:val="22"/>
        </w:rPr>
      </w:pPr>
    </w:p>
    <w:p w14:paraId="446DE393" w14:textId="77777777" w:rsidR="00F122DA" w:rsidRDefault="00F122DA" w:rsidP="00F709EE">
      <w:pPr>
        <w:pStyle w:val="BodyText"/>
        <w:rPr>
          <w:b/>
          <w:i/>
          <w:color w:val="4BACC6" w:themeColor="accent5"/>
          <w:szCs w:val="22"/>
        </w:rPr>
      </w:pPr>
    </w:p>
    <w:p w14:paraId="46C05D43" w14:textId="77777777" w:rsidR="00F122DA" w:rsidRPr="00F709EE" w:rsidRDefault="00F122DA" w:rsidP="00F709EE">
      <w:pPr>
        <w:pStyle w:val="BodyText"/>
      </w:pPr>
    </w:p>
    <w:p w14:paraId="5CC6AB87" w14:textId="77777777" w:rsidR="00CB3153" w:rsidRPr="00CB3153" w:rsidRDefault="00CB3153" w:rsidP="00CB3153">
      <w:pPr>
        <w:pStyle w:val="BodyText"/>
      </w:pPr>
    </w:p>
    <w:p w14:paraId="4CAF523A" w14:textId="77777777" w:rsidR="00FA5036" w:rsidRPr="006F08FA" w:rsidRDefault="00E26C57" w:rsidP="00616E47">
      <w:pPr>
        <w:keepNext/>
        <w:rPr>
          <w:b/>
          <w:iCs/>
          <w:color w:val="0070C0"/>
          <w:szCs w:val="22"/>
        </w:rPr>
      </w:pPr>
      <w:r w:rsidRPr="006F08FA">
        <w:rPr>
          <w:b/>
          <w:iCs/>
          <w:color w:val="0070C0"/>
          <w:szCs w:val="22"/>
        </w:rPr>
        <w:lastRenderedPageBreak/>
        <w:t>Table 6.1</w:t>
      </w:r>
      <w:r w:rsidR="00314CCE" w:rsidRPr="006F08FA">
        <w:rPr>
          <w:b/>
          <w:iCs/>
          <w:color w:val="0070C0"/>
          <w:szCs w:val="22"/>
        </w:rPr>
        <w:t>.</w:t>
      </w:r>
      <w:r w:rsidR="00540F70" w:rsidRPr="006F08FA">
        <w:rPr>
          <w:b/>
          <w:iCs/>
          <w:color w:val="0070C0"/>
          <w:szCs w:val="22"/>
        </w:rPr>
        <w:t>2</w:t>
      </w:r>
      <w:r w:rsidR="00271D84" w:rsidRPr="006F08FA">
        <w:rPr>
          <w:b/>
          <w:iCs/>
          <w:color w:val="0070C0"/>
          <w:szCs w:val="22"/>
        </w:rPr>
        <w:tab/>
        <w:t xml:space="preserve">Projected </w:t>
      </w:r>
      <w:r w:rsidR="00FA5036" w:rsidRPr="006F08FA">
        <w:rPr>
          <w:b/>
          <w:iCs/>
          <w:color w:val="0070C0"/>
          <w:szCs w:val="22"/>
        </w:rPr>
        <w:t xml:space="preserve">Renewals and </w:t>
      </w:r>
      <w:r w:rsidR="00271D84" w:rsidRPr="006F08FA">
        <w:rPr>
          <w:b/>
          <w:iCs/>
          <w:color w:val="0070C0"/>
          <w:szCs w:val="22"/>
        </w:rPr>
        <w:t>Budget Allocation</w:t>
      </w:r>
      <w:r w:rsidR="00FA5036" w:rsidRPr="006F08FA">
        <w:rPr>
          <w:b/>
          <w:iCs/>
          <w:color w:val="0070C0"/>
          <w:szCs w:val="22"/>
        </w:rPr>
        <w:t xml:space="preserve"> Gap </w:t>
      </w:r>
    </w:p>
    <w:tbl>
      <w:tblPr>
        <w:tblW w:w="5000" w:type="pct"/>
        <w:tblLook w:val="04A0" w:firstRow="1" w:lastRow="0" w:firstColumn="1" w:lastColumn="0" w:noHBand="0" w:noVBand="1"/>
      </w:tblPr>
      <w:tblGrid>
        <w:gridCol w:w="780"/>
        <w:gridCol w:w="1221"/>
        <w:gridCol w:w="1202"/>
        <w:gridCol w:w="1222"/>
        <w:gridCol w:w="1311"/>
        <w:gridCol w:w="1311"/>
        <w:gridCol w:w="1257"/>
        <w:gridCol w:w="1359"/>
      </w:tblGrid>
      <w:tr w:rsidR="006976FB" w:rsidRPr="006976FB" w14:paraId="3C33C22B" w14:textId="77777777" w:rsidTr="007A0BF7">
        <w:trPr>
          <w:trHeight w:val="615"/>
        </w:trPr>
        <w:tc>
          <w:tcPr>
            <w:tcW w:w="423" w:type="pct"/>
            <w:vMerge w:val="restart"/>
            <w:tcBorders>
              <w:top w:val="single" w:sz="8" w:space="0" w:color="auto"/>
              <w:left w:val="single" w:sz="8" w:space="0" w:color="auto"/>
              <w:bottom w:val="single" w:sz="12" w:space="0" w:color="FFFFFF"/>
              <w:right w:val="single" w:sz="8" w:space="0" w:color="FFFFFF"/>
            </w:tcBorders>
            <w:shd w:val="clear" w:color="000000" w:fill="4BACC6"/>
            <w:vAlign w:val="center"/>
            <w:hideMark/>
          </w:tcPr>
          <w:p w14:paraId="7CF26265" w14:textId="77777777" w:rsidR="006976FB" w:rsidRPr="006976FB" w:rsidRDefault="006976FB" w:rsidP="006976FB">
            <w:pPr>
              <w:spacing w:after="0" w:line="240" w:lineRule="auto"/>
              <w:jc w:val="center"/>
              <w:rPr>
                <w:rFonts w:ascii="Arial Narrow" w:hAnsi="Arial Narrow"/>
                <w:color w:val="FFFFFF"/>
                <w:szCs w:val="24"/>
                <w:lang w:eastAsia="en-AU"/>
              </w:rPr>
            </w:pPr>
            <w:r w:rsidRPr="006976FB">
              <w:rPr>
                <w:rFonts w:ascii="Arial Narrow" w:hAnsi="Arial Narrow"/>
                <w:color w:val="FFFFFF"/>
                <w:szCs w:val="24"/>
                <w:lang w:eastAsia="en-AU"/>
              </w:rPr>
              <w:t>Year</w:t>
            </w:r>
          </w:p>
        </w:tc>
        <w:tc>
          <w:tcPr>
            <w:tcW w:w="2535" w:type="pct"/>
            <w:gridSpan w:val="4"/>
            <w:tcBorders>
              <w:top w:val="single" w:sz="8" w:space="0" w:color="auto"/>
              <w:left w:val="nil"/>
              <w:bottom w:val="single" w:sz="8" w:space="0" w:color="FFFFFF"/>
              <w:right w:val="single" w:sz="8" w:space="0" w:color="FFFFFF"/>
            </w:tcBorders>
            <w:shd w:val="clear" w:color="000000" w:fill="4BACC6"/>
            <w:vAlign w:val="center"/>
            <w:hideMark/>
          </w:tcPr>
          <w:p w14:paraId="79B5A909" w14:textId="77777777" w:rsidR="006976FB" w:rsidRPr="006976FB" w:rsidRDefault="006976FB" w:rsidP="006976FB">
            <w:pPr>
              <w:spacing w:after="0" w:line="240" w:lineRule="auto"/>
              <w:jc w:val="center"/>
              <w:rPr>
                <w:rFonts w:ascii="Arial Narrow" w:hAnsi="Arial Narrow"/>
                <w:color w:val="FFFFFF"/>
                <w:szCs w:val="24"/>
                <w:lang w:eastAsia="en-AU"/>
              </w:rPr>
            </w:pPr>
            <w:r w:rsidRPr="006976FB">
              <w:rPr>
                <w:rFonts w:ascii="Arial Narrow" w:hAnsi="Arial Narrow"/>
                <w:color w:val="FFFFFF"/>
                <w:szCs w:val="24"/>
                <w:lang w:eastAsia="en-AU"/>
              </w:rPr>
              <w:t>Projected Renewals inc. 2%</w:t>
            </w:r>
          </w:p>
        </w:tc>
        <w:tc>
          <w:tcPr>
            <w:tcW w:w="651" w:type="pct"/>
            <w:vMerge w:val="restart"/>
            <w:tcBorders>
              <w:top w:val="single" w:sz="8" w:space="0" w:color="auto"/>
              <w:left w:val="single" w:sz="8" w:space="0" w:color="FFFFFF"/>
              <w:bottom w:val="nil"/>
              <w:right w:val="single" w:sz="8" w:space="0" w:color="FFFFFF"/>
            </w:tcBorders>
            <w:shd w:val="clear" w:color="000000" w:fill="4BACC6"/>
            <w:vAlign w:val="center"/>
            <w:hideMark/>
          </w:tcPr>
          <w:p w14:paraId="4922B149" w14:textId="77777777" w:rsidR="006976FB" w:rsidRPr="006976FB" w:rsidRDefault="006976FB" w:rsidP="006976FB">
            <w:pPr>
              <w:spacing w:after="0" w:line="240" w:lineRule="auto"/>
              <w:jc w:val="center"/>
              <w:rPr>
                <w:rFonts w:ascii="Arial Narrow" w:hAnsi="Arial Narrow"/>
                <w:color w:val="FFFFFF"/>
                <w:szCs w:val="24"/>
                <w:lang w:eastAsia="en-AU"/>
              </w:rPr>
            </w:pPr>
            <w:r w:rsidRPr="006976FB">
              <w:rPr>
                <w:rFonts w:ascii="Arial Narrow" w:hAnsi="Arial Narrow"/>
                <w:color w:val="FFFFFF"/>
                <w:szCs w:val="24"/>
                <w:lang w:eastAsia="en-AU"/>
              </w:rPr>
              <w:t>Proposed Budget Allocation from LTFP</w:t>
            </w:r>
          </w:p>
        </w:tc>
        <w:tc>
          <w:tcPr>
            <w:tcW w:w="669" w:type="pct"/>
            <w:vMerge w:val="restart"/>
            <w:tcBorders>
              <w:top w:val="single" w:sz="8" w:space="0" w:color="auto"/>
              <w:left w:val="single" w:sz="8" w:space="0" w:color="FFFFFF"/>
              <w:bottom w:val="nil"/>
              <w:right w:val="single" w:sz="8" w:space="0" w:color="FFFFFF"/>
            </w:tcBorders>
            <w:shd w:val="clear" w:color="000000" w:fill="4BACC6"/>
            <w:vAlign w:val="center"/>
            <w:hideMark/>
          </w:tcPr>
          <w:p w14:paraId="52F81077" w14:textId="77777777" w:rsidR="006976FB" w:rsidRPr="006976FB" w:rsidRDefault="006976FB" w:rsidP="006976FB">
            <w:pPr>
              <w:spacing w:after="0" w:line="240" w:lineRule="auto"/>
              <w:jc w:val="center"/>
              <w:rPr>
                <w:rFonts w:ascii="Arial Narrow" w:hAnsi="Arial Narrow"/>
                <w:color w:val="FFFFFF"/>
                <w:szCs w:val="24"/>
                <w:lang w:eastAsia="en-AU"/>
              </w:rPr>
            </w:pPr>
            <w:r w:rsidRPr="006976FB">
              <w:rPr>
                <w:rFonts w:ascii="Arial Narrow" w:hAnsi="Arial Narrow"/>
                <w:color w:val="FFFFFF"/>
                <w:szCs w:val="24"/>
                <w:lang w:eastAsia="en-AU"/>
              </w:rPr>
              <w:t>Funding gap</w:t>
            </w:r>
          </w:p>
        </w:tc>
        <w:tc>
          <w:tcPr>
            <w:tcW w:w="722" w:type="pct"/>
            <w:vMerge w:val="restart"/>
            <w:tcBorders>
              <w:top w:val="single" w:sz="8" w:space="0" w:color="auto"/>
              <w:left w:val="single" w:sz="8" w:space="0" w:color="FFFFFF"/>
              <w:bottom w:val="nil"/>
              <w:right w:val="single" w:sz="8" w:space="0" w:color="auto"/>
            </w:tcBorders>
            <w:shd w:val="clear" w:color="000000" w:fill="4BACC6"/>
            <w:vAlign w:val="center"/>
            <w:hideMark/>
          </w:tcPr>
          <w:p w14:paraId="119C81FF" w14:textId="77777777" w:rsidR="006976FB" w:rsidRPr="006976FB" w:rsidRDefault="006976FB" w:rsidP="006976FB">
            <w:pPr>
              <w:spacing w:after="0" w:line="240" w:lineRule="auto"/>
              <w:jc w:val="center"/>
              <w:rPr>
                <w:rFonts w:ascii="Arial Narrow" w:hAnsi="Arial Narrow"/>
                <w:color w:val="FFFFFF"/>
                <w:szCs w:val="24"/>
                <w:lang w:eastAsia="en-AU"/>
              </w:rPr>
            </w:pPr>
            <w:r w:rsidRPr="006976FB">
              <w:rPr>
                <w:rFonts w:ascii="Arial Narrow" w:hAnsi="Arial Narrow"/>
                <w:color w:val="FFFFFF"/>
                <w:szCs w:val="24"/>
                <w:lang w:eastAsia="en-AU"/>
              </w:rPr>
              <w:t>Cumulative Gap</w:t>
            </w:r>
          </w:p>
        </w:tc>
      </w:tr>
      <w:tr w:rsidR="006976FB" w:rsidRPr="006976FB" w14:paraId="6BF9CE33" w14:textId="77777777" w:rsidTr="00FF0D88">
        <w:trPr>
          <w:trHeight w:val="645"/>
        </w:trPr>
        <w:tc>
          <w:tcPr>
            <w:tcW w:w="423" w:type="pct"/>
            <w:vMerge/>
            <w:tcBorders>
              <w:top w:val="nil"/>
              <w:left w:val="single" w:sz="8" w:space="0" w:color="auto"/>
              <w:bottom w:val="thinThickSmallGap" w:sz="24" w:space="0" w:color="auto"/>
              <w:right w:val="single" w:sz="8" w:space="0" w:color="FFFFFF"/>
            </w:tcBorders>
            <w:vAlign w:val="center"/>
            <w:hideMark/>
          </w:tcPr>
          <w:p w14:paraId="28ACBDBF" w14:textId="77777777" w:rsidR="006976FB" w:rsidRPr="006976FB" w:rsidRDefault="006976FB" w:rsidP="006976FB">
            <w:pPr>
              <w:spacing w:after="0" w:line="240" w:lineRule="auto"/>
              <w:jc w:val="left"/>
              <w:rPr>
                <w:rFonts w:ascii="Arial Narrow" w:hAnsi="Arial Narrow"/>
                <w:color w:val="FFFFFF"/>
                <w:szCs w:val="24"/>
                <w:lang w:eastAsia="en-AU"/>
              </w:rPr>
            </w:pPr>
          </w:p>
        </w:tc>
        <w:tc>
          <w:tcPr>
            <w:tcW w:w="651" w:type="pct"/>
            <w:tcBorders>
              <w:top w:val="nil"/>
              <w:left w:val="nil"/>
              <w:bottom w:val="thinThickSmallGap" w:sz="24" w:space="0" w:color="auto"/>
              <w:right w:val="single" w:sz="8" w:space="0" w:color="FFFFFF"/>
            </w:tcBorders>
            <w:shd w:val="clear" w:color="000000" w:fill="4BACC6"/>
            <w:vAlign w:val="center"/>
            <w:hideMark/>
          </w:tcPr>
          <w:p w14:paraId="05F7FEDD" w14:textId="77777777" w:rsidR="006976FB" w:rsidRPr="006976FB" w:rsidRDefault="006976FB" w:rsidP="006976FB">
            <w:pPr>
              <w:spacing w:after="0" w:line="240" w:lineRule="auto"/>
              <w:jc w:val="center"/>
              <w:rPr>
                <w:rFonts w:ascii="Arial Narrow" w:hAnsi="Arial Narrow"/>
                <w:color w:val="FFFFFF"/>
                <w:szCs w:val="24"/>
                <w:lang w:eastAsia="en-AU"/>
              </w:rPr>
            </w:pPr>
            <w:r w:rsidRPr="006976FB">
              <w:rPr>
                <w:rFonts w:ascii="Arial Narrow" w:hAnsi="Arial Narrow"/>
                <w:color w:val="FFFFFF"/>
                <w:szCs w:val="24"/>
                <w:lang w:eastAsia="en-AU"/>
              </w:rPr>
              <w:t>Roads</w:t>
            </w:r>
          </w:p>
        </w:tc>
        <w:tc>
          <w:tcPr>
            <w:tcW w:w="590" w:type="pct"/>
            <w:tcBorders>
              <w:top w:val="nil"/>
              <w:left w:val="nil"/>
              <w:bottom w:val="thinThickSmallGap" w:sz="24" w:space="0" w:color="auto"/>
              <w:right w:val="single" w:sz="8" w:space="0" w:color="FFFFFF"/>
            </w:tcBorders>
            <w:shd w:val="clear" w:color="000000" w:fill="4BACC6"/>
            <w:vAlign w:val="center"/>
            <w:hideMark/>
          </w:tcPr>
          <w:p w14:paraId="15F919C9" w14:textId="77777777" w:rsidR="006976FB" w:rsidRPr="006976FB" w:rsidRDefault="006976FB" w:rsidP="006976FB">
            <w:pPr>
              <w:spacing w:after="0" w:line="240" w:lineRule="auto"/>
              <w:jc w:val="center"/>
              <w:rPr>
                <w:rFonts w:ascii="Arial Narrow" w:hAnsi="Arial Narrow"/>
                <w:color w:val="FFFFFF"/>
                <w:szCs w:val="24"/>
                <w:lang w:eastAsia="en-AU"/>
              </w:rPr>
            </w:pPr>
            <w:r w:rsidRPr="006976FB">
              <w:rPr>
                <w:rFonts w:ascii="Arial Narrow" w:hAnsi="Arial Narrow"/>
                <w:color w:val="FFFFFF"/>
                <w:szCs w:val="24"/>
                <w:lang w:eastAsia="en-AU"/>
              </w:rPr>
              <w:t>Parks</w:t>
            </w:r>
          </w:p>
        </w:tc>
        <w:tc>
          <w:tcPr>
            <w:tcW w:w="651" w:type="pct"/>
            <w:tcBorders>
              <w:top w:val="nil"/>
              <w:left w:val="nil"/>
              <w:bottom w:val="thinThickSmallGap" w:sz="24" w:space="0" w:color="auto"/>
              <w:right w:val="single" w:sz="8" w:space="0" w:color="FFFFFF"/>
            </w:tcBorders>
            <w:shd w:val="clear" w:color="000000" w:fill="4BACC6"/>
            <w:vAlign w:val="center"/>
            <w:hideMark/>
          </w:tcPr>
          <w:p w14:paraId="105F0206" w14:textId="77777777" w:rsidR="006976FB" w:rsidRPr="006976FB" w:rsidRDefault="006976FB" w:rsidP="006976FB">
            <w:pPr>
              <w:spacing w:after="0" w:line="240" w:lineRule="auto"/>
              <w:jc w:val="center"/>
              <w:rPr>
                <w:rFonts w:ascii="Arial Narrow" w:hAnsi="Arial Narrow"/>
                <w:color w:val="FFFFFF"/>
                <w:szCs w:val="24"/>
                <w:lang w:eastAsia="en-AU"/>
              </w:rPr>
            </w:pPr>
            <w:r w:rsidRPr="006976FB">
              <w:rPr>
                <w:rFonts w:ascii="Arial Narrow" w:hAnsi="Arial Narrow"/>
                <w:color w:val="FFFFFF"/>
                <w:szCs w:val="24"/>
                <w:lang w:eastAsia="en-AU"/>
              </w:rPr>
              <w:t>Under 1.5m wide</w:t>
            </w:r>
          </w:p>
        </w:tc>
        <w:tc>
          <w:tcPr>
            <w:tcW w:w="643" w:type="pct"/>
            <w:tcBorders>
              <w:top w:val="nil"/>
              <w:left w:val="nil"/>
              <w:bottom w:val="thinThickSmallGap" w:sz="24" w:space="0" w:color="auto"/>
              <w:right w:val="single" w:sz="8" w:space="0" w:color="FFFFFF"/>
            </w:tcBorders>
            <w:shd w:val="clear" w:color="000000" w:fill="4BACC6"/>
            <w:vAlign w:val="center"/>
            <w:hideMark/>
          </w:tcPr>
          <w:p w14:paraId="27DD5707" w14:textId="77777777" w:rsidR="006976FB" w:rsidRPr="006976FB" w:rsidRDefault="006976FB" w:rsidP="006976FB">
            <w:pPr>
              <w:spacing w:after="0" w:line="240" w:lineRule="auto"/>
              <w:jc w:val="center"/>
              <w:rPr>
                <w:rFonts w:ascii="Arial Narrow" w:hAnsi="Arial Narrow"/>
                <w:color w:val="FFFFFF"/>
                <w:szCs w:val="24"/>
                <w:lang w:eastAsia="en-AU"/>
              </w:rPr>
            </w:pPr>
            <w:r w:rsidRPr="006976FB">
              <w:rPr>
                <w:rFonts w:ascii="Arial Narrow" w:hAnsi="Arial Narrow"/>
                <w:color w:val="FFFFFF"/>
                <w:szCs w:val="24"/>
                <w:lang w:eastAsia="en-AU"/>
              </w:rPr>
              <w:t>Total</w:t>
            </w:r>
          </w:p>
        </w:tc>
        <w:tc>
          <w:tcPr>
            <w:tcW w:w="651" w:type="pct"/>
            <w:vMerge/>
            <w:tcBorders>
              <w:top w:val="nil"/>
              <w:left w:val="single" w:sz="8" w:space="0" w:color="FFFFFF"/>
              <w:bottom w:val="thinThickSmallGap" w:sz="24" w:space="0" w:color="auto"/>
              <w:right w:val="single" w:sz="8" w:space="0" w:color="FFFFFF"/>
            </w:tcBorders>
            <w:vAlign w:val="center"/>
            <w:hideMark/>
          </w:tcPr>
          <w:p w14:paraId="71607FE1" w14:textId="77777777" w:rsidR="006976FB" w:rsidRPr="006976FB" w:rsidRDefault="006976FB" w:rsidP="006976FB">
            <w:pPr>
              <w:spacing w:after="0" w:line="240" w:lineRule="auto"/>
              <w:jc w:val="left"/>
              <w:rPr>
                <w:rFonts w:ascii="Arial Narrow" w:hAnsi="Arial Narrow"/>
                <w:color w:val="FFFFFF"/>
                <w:szCs w:val="24"/>
                <w:lang w:eastAsia="en-AU"/>
              </w:rPr>
            </w:pPr>
          </w:p>
        </w:tc>
        <w:tc>
          <w:tcPr>
            <w:tcW w:w="669" w:type="pct"/>
            <w:vMerge/>
            <w:tcBorders>
              <w:top w:val="nil"/>
              <w:left w:val="single" w:sz="8" w:space="0" w:color="FFFFFF"/>
              <w:bottom w:val="thinThickSmallGap" w:sz="24" w:space="0" w:color="auto"/>
              <w:right w:val="single" w:sz="8" w:space="0" w:color="FFFFFF"/>
            </w:tcBorders>
            <w:vAlign w:val="center"/>
            <w:hideMark/>
          </w:tcPr>
          <w:p w14:paraId="1E16E0DD" w14:textId="77777777" w:rsidR="006976FB" w:rsidRPr="006976FB" w:rsidRDefault="006976FB" w:rsidP="006976FB">
            <w:pPr>
              <w:spacing w:after="0" w:line="240" w:lineRule="auto"/>
              <w:jc w:val="left"/>
              <w:rPr>
                <w:rFonts w:ascii="Arial Narrow" w:hAnsi="Arial Narrow"/>
                <w:color w:val="FFFFFF"/>
                <w:szCs w:val="24"/>
                <w:lang w:eastAsia="en-AU"/>
              </w:rPr>
            </w:pPr>
          </w:p>
        </w:tc>
        <w:tc>
          <w:tcPr>
            <w:tcW w:w="722" w:type="pct"/>
            <w:vMerge/>
            <w:tcBorders>
              <w:top w:val="nil"/>
              <w:left w:val="single" w:sz="8" w:space="0" w:color="FFFFFF"/>
              <w:bottom w:val="thinThickSmallGap" w:sz="24" w:space="0" w:color="auto"/>
              <w:right w:val="single" w:sz="8" w:space="0" w:color="auto"/>
            </w:tcBorders>
            <w:vAlign w:val="center"/>
            <w:hideMark/>
          </w:tcPr>
          <w:p w14:paraId="6EBD3727" w14:textId="77777777" w:rsidR="006976FB" w:rsidRPr="006976FB" w:rsidRDefault="006976FB" w:rsidP="006976FB">
            <w:pPr>
              <w:spacing w:after="0" w:line="240" w:lineRule="auto"/>
              <w:jc w:val="left"/>
              <w:rPr>
                <w:rFonts w:ascii="Arial Narrow" w:hAnsi="Arial Narrow"/>
                <w:color w:val="FFFFFF"/>
                <w:szCs w:val="24"/>
                <w:lang w:eastAsia="en-AU"/>
              </w:rPr>
            </w:pPr>
          </w:p>
        </w:tc>
      </w:tr>
      <w:tr w:rsidR="006976FB" w:rsidRPr="006976FB" w14:paraId="517B4DC7" w14:textId="77777777" w:rsidTr="00FF0D88">
        <w:trPr>
          <w:trHeight w:val="330"/>
        </w:trPr>
        <w:tc>
          <w:tcPr>
            <w:tcW w:w="423" w:type="pct"/>
            <w:tcBorders>
              <w:top w:val="thinThickSmallGap" w:sz="24" w:space="0" w:color="auto"/>
              <w:left w:val="single" w:sz="8" w:space="0" w:color="auto"/>
              <w:bottom w:val="single" w:sz="8" w:space="0" w:color="FFFFFF"/>
              <w:right w:val="thinThickSmallGap" w:sz="24" w:space="0" w:color="auto"/>
            </w:tcBorders>
            <w:shd w:val="clear" w:color="000000" w:fill="4BACC6"/>
            <w:vAlign w:val="center"/>
            <w:hideMark/>
          </w:tcPr>
          <w:p w14:paraId="69685E41" w14:textId="77777777" w:rsidR="006976FB" w:rsidRPr="006976FB" w:rsidRDefault="006976FB" w:rsidP="006976FB">
            <w:pPr>
              <w:spacing w:after="0" w:line="240" w:lineRule="auto"/>
              <w:jc w:val="center"/>
              <w:rPr>
                <w:rFonts w:ascii="Arial Narrow" w:hAnsi="Arial Narrow"/>
                <w:color w:val="FFFFFF"/>
                <w:szCs w:val="24"/>
                <w:lang w:eastAsia="en-AU"/>
              </w:rPr>
            </w:pPr>
            <w:r w:rsidRPr="006976FB">
              <w:rPr>
                <w:rFonts w:ascii="Arial Narrow" w:hAnsi="Arial Narrow"/>
                <w:color w:val="FFFFFF"/>
                <w:szCs w:val="24"/>
                <w:lang w:eastAsia="en-AU"/>
              </w:rPr>
              <w:t>20/21</w:t>
            </w:r>
          </w:p>
        </w:tc>
        <w:tc>
          <w:tcPr>
            <w:tcW w:w="651" w:type="pct"/>
            <w:tcBorders>
              <w:top w:val="thinThickSmallGap" w:sz="24" w:space="0" w:color="auto"/>
              <w:left w:val="thinThickSmallGap" w:sz="24" w:space="0" w:color="auto"/>
              <w:bottom w:val="single" w:sz="8" w:space="0" w:color="FFFFFF"/>
              <w:right w:val="single" w:sz="8" w:space="0" w:color="FFFFFF"/>
            </w:tcBorders>
            <w:shd w:val="clear" w:color="000000" w:fill="DAEEF3"/>
            <w:noWrap/>
            <w:vAlign w:val="center"/>
            <w:hideMark/>
          </w:tcPr>
          <w:p w14:paraId="63F4DAD3"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$343,765</w:t>
            </w:r>
          </w:p>
        </w:tc>
        <w:tc>
          <w:tcPr>
            <w:tcW w:w="590" w:type="pct"/>
            <w:tcBorders>
              <w:top w:val="thinThickSmallGap" w:sz="24" w:space="0" w:color="auto"/>
              <w:left w:val="nil"/>
              <w:bottom w:val="single" w:sz="8" w:space="0" w:color="FFFFFF"/>
              <w:right w:val="single" w:sz="8" w:space="0" w:color="FFFFFF"/>
            </w:tcBorders>
            <w:shd w:val="clear" w:color="000000" w:fill="DAEEF3"/>
            <w:noWrap/>
            <w:vAlign w:val="center"/>
            <w:hideMark/>
          </w:tcPr>
          <w:p w14:paraId="437BAA1E"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$0</w:t>
            </w:r>
          </w:p>
        </w:tc>
        <w:tc>
          <w:tcPr>
            <w:tcW w:w="651" w:type="pct"/>
            <w:tcBorders>
              <w:top w:val="thinThickSmallGap" w:sz="24" w:space="0" w:color="auto"/>
              <w:left w:val="nil"/>
              <w:bottom w:val="single" w:sz="8" w:space="0" w:color="FFFFFF"/>
              <w:right w:val="single" w:sz="8" w:space="0" w:color="FFFFFF"/>
            </w:tcBorders>
            <w:shd w:val="clear" w:color="000000" w:fill="DAEEF3"/>
            <w:noWrap/>
            <w:vAlign w:val="center"/>
            <w:hideMark/>
          </w:tcPr>
          <w:p w14:paraId="7A3A1617"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$258,535</w:t>
            </w:r>
          </w:p>
        </w:tc>
        <w:tc>
          <w:tcPr>
            <w:tcW w:w="643" w:type="pct"/>
            <w:tcBorders>
              <w:top w:val="thinThickSmallGap" w:sz="24" w:space="0" w:color="auto"/>
              <w:left w:val="nil"/>
              <w:bottom w:val="single" w:sz="8" w:space="0" w:color="FFFFFF"/>
              <w:right w:val="single" w:sz="8" w:space="0" w:color="FFFFFF"/>
            </w:tcBorders>
            <w:shd w:val="clear" w:color="000000" w:fill="DAEEF3"/>
            <w:vAlign w:val="center"/>
            <w:hideMark/>
          </w:tcPr>
          <w:p w14:paraId="216E5E5A"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$602,300</w:t>
            </w:r>
          </w:p>
        </w:tc>
        <w:tc>
          <w:tcPr>
            <w:tcW w:w="651" w:type="pct"/>
            <w:tcBorders>
              <w:top w:val="thinThickSmallGap" w:sz="24" w:space="0" w:color="auto"/>
              <w:left w:val="nil"/>
              <w:bottom w:val="single" w:sz="8" w:space="0" w:color="FFFFFF"/>
              <w:right w:val="single" w:sz="8" w:space="0" w:color="FFFFFF"/>
            </w:tcBorders>
            <w:shd w:val="clear" w:color="000000" w:fill="DAEEF3"/>
            <w:vAlign w:val="center"/>
            <w:hideMark/>
          </w:tcPr>
          <w:p w14:paraId="22266F0D"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$527,115</w:t>
            </w:r>
          </w:p>
        </w:tc>
        <w:tc>
          <w:tcPr>
            <w:tcW w:w="669" w:type="pct"/>
            <w:tcBorders>
              <w:top w:val="thinThickSmallGap" w:sz="24" w:space="0" w:color="auto"/>
              <w:left w:val="nil"/>
              <w:bottom w:val="single" w:sz="8" w:space="0" w:color="FFFFFF"/>
              <w:right w:val="single" w:sz="8" w:space="0" w:color="FFFFFF"/>
            </w:tcBorders>
            <w:shd w:val="clear" w:color="000000" w:fill="DAEEF3"/>
            <w:vAlign w:val="center"/>
            <w:hideMark/>
          </w:tcPr>
          <w:p w14:paraId="377EFCB9" w14:textId="77777777" w:rsidR="006976FB" w:rsidRPr="006976FB" w:rsidRDefault="006976FB" w:rsidP="006976FB">
            <w:pPr>
              <w:spacing w:after="0" w:line="240" w:lineRule="auto"/>
              <w:jc w:val="center"/>
              <w:rPr>
                <w:rFonts w:ascii="Arial Narrow" w:hAnsi="Arial Narrow"/>
                <w:szCs w:val="24"/>
                <w:lang w:eastAsia="en-AU"/>
              </w:rPr>
            </w:pPr>
            <w:r w:rsidRPr="006976FB">
              <w:rPr>
                <w:rFonts w:ascii="Arial Narrow" w:hAnsi="Arial Narrow"/>
                <w:szCs w:val="24"/>
                <w:lang w:eastAsia="en-AU"/>
              </w:rPr>
              <w:t>$75,185</w:t>
            </w:r>
          </w:p>
        </w:tc>
        <w:tc>
          <w:tcPr>
            <w:tcW w:w="722" w:type="pct"/>
            <w:tcBorders>
              <w:top w:val="thinThickSmallGap" w:sz="24" w:space="0" w:color="auto"/>
              <w:left w:val="nil"/>
              <w:bottom w:val="single" w:sz="8" w:space="0" w:color="FFFFFF"/>
              <w:right w:val="single" w:sz="8" w:space="0" w:color="auto"/>
            </w:tcBorders>
            <w:shd w:val="clear" w:color="000000" w:fill="B6DDE8"/>
            <w:vAlign w:val="center"/>
            <w:hideMark/>
          </w:tcPr>
          <w:p w14:paraId="1DB20520"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$75,185</w:t>
            </w:r>
          </w:p>
        </w:tc>
      </w:tr>
      <w:tr w:rsidR="006976FB" w:rsidRPr="006976FB" w14:paraId="7F24BB0E" w14:textId="77777777" w:rsidTr="00FF0D88">
        <w:trPr>
          <w:trHeight w:val="330"/>
        </w:trPr>
        <w:tc>
          <w:tcPr>
            <w:tcW w:w="423" w:type="pct"/>
            <w:tcBorders>
              <w:top w:val="single" w:sz="8" w:space="0" w:color="FFFFFF"/>
              <w:left w:val="single" w:sz="8" w:space="0" w:color="auto"/>
              <w:bottom w:val="single" w:sz="8" w:space="0" w:color="FFFFFF"/>
              <w:right w:val="thinThickSmallGap" w:sz="24" w:space="0" w:color="auto"/>
            </w:tcBorders>
            <w:shd w:val="clear" w:color="000000" w:fill="4BACC6"/>
            <w:vAlign w:val="center"/>
            <w:hideMark/>
          </w:tcPr>
          <w:p w14:paraId="0263AB21" w14:textId="77777777" w:rsidR="006976FB" w:rsidRPr="006976FB" w:rsidRDefault="006976FB" w:rsidP="006976FB">
            <w:pPr>
              <w:spacing w:after="0" w:line="240" w:lineRule="auto"/>
              <w:jc w:val="center"/>
              <w:rPr>
                <w:rFonts w:ascii="Arial Narrow" w:hAnsi="Arial Narrow"/>
                <w:color w:val="FFFFFF"/>
                <w:szCs w:val="24"/>
                <w:lang w:eastAsia="en-AU"/>
              </w:rPr>
            </w:pPr>
            <w:r w:rsidRPr="006976FB">
              <w:rPr>
                <w:rFonts w:ascii="Arial Narrow" w:hAnsi="Arial Narrow"/>
                <w:color w:val="FFFFFF"/>
                <w:szCs w:val="24"/>
                <w:lang w:eastAsia="en-AU"/>
              </w:rPr>
              <w:t>21/22</w:t>
            </w:r>
          </w:p>
        </w:tc>
        <w:tc>
          <w:tcPr>
            <w:tcW w:w="651" w:type="pct"/>
            <w:tcBorders>
              <w:top w:val="nil"/>
              <w:left w:val="thinThickSmallGap" w:sz="24" w:space="0" w:color="auto"/>
              <w:bottom w:val="single" w:sz="8" w:space="0" w:color="FFFFFF"/>
              <w:right w:val="single" w:sz="8" w:space="0" w:color="FFFFFF"/>
            </w:tcBorders>
            <w:shd w:val="clear" w:color="000000" w:fill="B7DEE8"/>
            <w:noWrap/>
            <w:vAlign w:val="center"/>
            <w:hideMark/>
          </w:tcPr>
          <w:p w14:paraId="44A8D0AD"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$177,854</w:t>
            </w:r>
          </w:p>
        </w:tc>
        <w:tc>
          <w:tcPr>
            <w:tcW w:w="590" w:type="pct"/>
            <w:tcBorders>
              <w:top w:val="nil"/>
              <w:left w:val="nil"/>
              <w:bottom w:val="single" w:sz="8" w:space="0" w:color="FFFFFF"/>
              <w:right w:val="single" w:sz="8" w:space="0" w:color="FFFFFF"/>
            </w:tcBorders>
            <w:shd w:val="clear" w:color="000000" w:fill="B7DEE8"/>
            <w:noWrap/>
            <w:vAlign w:val="center"/>
            <w:hideMark/>
          </w:tcPr>
          <w:p w14:paraId="1B5A65D4"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$17,997</w:t>
            </w:r>
          </w:p>
        </w:tc>
        <w:tc>
          <w:tcPr>
            <w:tcW w:w="651" w:type="pct"/>
            <w:tcBorders>
              <w:top w:val="nil"/>
              <w:left w:val="nil"/>
              <w:bottom w:val="single" w:sz="8" w:space="0" w:color="FFFFFF"/>
              <w:right w:val="single" w:sz="8" w:space="0" w:color="FFFFFF"/>
            </w:tcBorders>
            <w:shd w:val="clear" w:color="000000" w:fill="B7DEE8"/>
            <w:noWrap/>
            <w:vAlign w:val="center"/>
            <w:hideMark/>
          </w:tcPr>
          <w:p w14:paraId="76012C7C"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$927,813</w:t>
            </w:r>
          </w:p>
        </w:tc>
        <w:tc>
          <w:tcPr>
            <w:tcW w:w="643" w:type="pct"/>
            <w:tcBorders>
              <w:top w:val="nil"/>
              <w:left w:val="nil"/>
              <w:bottom w:val="single" w:sz="8" w:space="0" w:color="FFFFFF"/>
              <w:right w:val="single" w:sz="8" w:space="0" w:color="FFFFFF"/>
            </w:tcBorders>
            <w:shd w:val="clear" w:color="000000" w:fill="B7DEE8"/>
            <w:vAlign w:val="center"/>
            <w:hideMark/>
          </w:tcPr>
          <w:p w14:paraId="26149346"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$1,123,664</w:t>
            </w:r>
          </w:p>
        </w:tc>
        <w:tc>
          <w:tcPr>
            <w:tcW w:w="651" w:type="pct"/>
            <w:tcBorders>
              <w:top w:val="nil"/>
              <w:left w:val="nil"/>
              <w:bottom w:val="single" w:sz="8" w:space="0" w:color="FFFFFF"/>
              <w:right w:val="single" w:sz="8" w:space="0" w:color="FFFFFF"/>
            </w:tcBorders>
            <w:shd w:val="clear" w:color="000000" w:fill="B7DEE8"/>
            <w:vAlign w:val="center"/>
            <w:hideMark/>
          </w:tcPr>
          <w:p w14:paraId="7E62B294"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$1,011,851</w:t>
            </w:r>
          </w:p>
        </w:tc>
        <w:tc>
          <w:tcPr>
            <w:tcW w:w="669" w:type="pct"/>
            <w:tcBorders>
              <w:top w:val="nil"/>
              <w:left w:val="nil"/>
              <w:bottom w:val="single" w:sz="8" w:space="0" w:color="FFFFFF"/>
              <w:right w:val="single" w:sz="8" w:space="0" w:color="FFFFFF"/>
            </w:tcBorders>
            <w:shd w:val="clear" w:color="000000" w:fill="B7DEE8"/>
            <w:vAlign w:val="center"/>
            <w:hideMark/>
          </w:tcPr>
          <w:p w14:paraId="2B69C2EA" w14:textId="77777777" w:rsidR="006976FB" w:rsidRPr="006976FB" w:rsidRDefault="006976FB" w:rsidP="006976FB">
            <w:pPr>
              <w:spacing w:after="0" w:line="240" w:lineRule="auto"/>
              <w:jc w:val="center"/>
              <w:rPr>
                <w:rFonts w:ascii="Arial Narrow" w:hAnsi="Arial Narrow"/>
                <w:szCs w:val="24"/>
                <w:lang w:eastAsia="en-AU"/>
              </w:rPr>
            </w:pPr>
            <w:r w:rsidRPr="006976FB">
              <w:rPr>
                <w:rFonts w:ascii="Arial Narrow" w:hAnsi="Arial Narrow"/>
                <w:szCs w:val="24"/>
                <w:lang w:eastAsia="en-AU"/>
              </w:rPr>
              <w:t>$111,813</w:t>
            </w:r>
          </w:p>
        </w:tc>
        <w:tc>
          <w:tcPr>
            <w:tcW w:w="722" w:type="pct"/>
            <w:tcBorders>
              <w:top w:val="nil"/>
              <w:left w:val="nil"/>
              <w:bottom w:val="single" w:sz="8" w:space="0" w:color="FFFFFF"/>
              <w:right w:val="single" w:sz="8" w:space="0" w:color="auto"/>
            </w:tcBorders>
            <w:shd w:val="clear" w:color="000000" w:fill="B7DEE8"/>
            <w:vAlign w:val="center"/>
            <w:hideMark/>
          </w:tcPr>
          <w:p w14:paraId="13675B42"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$186,998</w:t>
            </w:r>
          </w:p>
        </w:tc>
      </w:tr>
      <w:tr w:rsidR="006976FB" w:rsidRPr="006976FB" w14:paraId="2800CEFB" w14:textId="77777777" w:rsidTr="00FF0D88">
        <w:trPr>
          <w:trHeight w:val="330"/>
        </w:trPr>
        <w:tc>
          <w:tcPr>
            <w:tcW w:w="423" w:type="pct"/>
            <w:tcBorders>
              <w:top w:val="single" w:sz="8" w:space="0" w:color="FFFFFF"/>
              <w:left w:val="single" w:sz="8" w:space="0" w:color="auto"/>
              <w:bottom w:val="single" w:sz="8" w:space="0" w:color="FFFFFF"/>
              <w:right w:val="thinThickSmallGap" w:sz="24" w:space="0" w:color="auto"/>
            </w:tcBorders>
            <w:shd w:val="clear" w:color="000000" w:fill="4BACC6"/>
            <w:vAlign w:val="center"/>
            <w:hideMark/>
          </w:tcPr>
          <w:p w14:paraId="3F28FE40" w14:textId="77777777" w:rsidR="006976FB" w:rsidRPr="006976FB" w:rsidRDefault="006976FB" w:rsidP="006976FB">
            <w:pPr>
              <w:spacing w:after="0" w:line="240" w:lineRule="auto"/>
              <w:jc w:val="center"/>
              <w:rPr>
                <w:rFonts w:ascii="Arial Narrow" w:hAnsi="Arial Narrow"/>
                <w:color w:val="FFFFFF"/>
                <w:szCs w:val="24"/>
                <w:lang w:eastAsia="en-AU"/>
              </w:rPr>
            </w:pPr>
            <w:r w:rsidRPr="006976FB">
              <w:rPr>
                <w:rFonts w:ascii="Arial Narrow" w:hAnsi="Arial Narrow"/>
                <w:color w:val="FFFFFF"/>
                <w:szCs w:val="24"/>
                <w:lang w:eastAsia="en-AU"/>
              </w:rPr>
              <w:t>22/23</w:t>
            </w:r>
          </w:p>
        </w:tc>
        <w:tc>
          <w:tcPr>
            <w:tcW w:w="651" w:type="pct"/>
            <w:tcBorders>
              <w:top w:val="nil"/>
              <w:left w:val="thinThickSmallGap" w:sz="24" w:space="0" w:color="auto"/>
              <w:bottom w:val="single" w:sz="8" w:space="0" w:color="FFFFFF"/>
              <w:right w:val="single" w:sz="8" w:space="0" w:color="FFFFFF"/>
            </w:tcBorders>
            <w:shd w:val="clear" w:color="000000" w:fill="DAEEF3"/>
            <w:noWrap/>
            <w:vAlign w:val="center"/>
            <w:hideMark/>
          </w:tcPr>
          <w:p w14:paraId="22AEA1F6"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$251,862</w:t>
            </w:r>
          </w:p>
        </w:tc>
        <w:tc>
          <w:tcPr>
            <w:tcW w:w="590" w:type="pct"/>
            <w:tcBorders>
              <w:top w:val="nil"/>
              <w:left w:val="nil"/>
              <w:bottom w:val="single" w:sz="8" w:space="0" w:color="FFFFFF"/>
              <w:right w:val="single" w:sz="8" w:space="0" w:color="FFFFFF"/>
            </w:tcBorders>
            <w:shd w:val="clear" w:color="000000" w:fill="DAEEF3"/>
            <w:noWrap/>
            <w:vAlign w:val="center"/>
            <w:hideMark/>
          </w:tcPr>
          <w:p w14:paraId="20882380"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$38,098</w:t>
            </w:r>
          </w:p>
        </w:tc>
        <w:tc>
          <w:tcPr>
            <w:tcW w:w="651" w:type="pct"/>
            <w:tcBorders>
              <w:top w:val="nil"/>
              <w:left w:val="nil"/>
              <w:bottom w:val="single" w:sz="8" w:space="0" w:color="FFFFFF"/>
              <w:right w:val="single" w:sz="8" w:space="0" w:color="FFFFFF"/>
            </w:tcBorders>
            <w:shd w:val="clear" w:color="000000" w:fill="DAEEF3"/>
            <w:noWrap/>
            <w:vAlign w:val="center"/>
            <w:hideMark/>
          </w:tcPr>
          <w:p w14:paraId="21C6A3C5"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$1,801,453</w:t>
            </w:r>
          </w:p>
        </w:tc>
        <w:tc>
          <w:tcPr>
            <w:tcW w:w="643" w:type="pct"/>
            <w:tcBorders>
              <w:top w:val="nil"/>
              <w:left w:val="nil"/>
              <w:bottom w:val="single" w:sz="8" w:space="0" w:color="FFFFFF"/>
              <w:right w:val="single" w:sz="8" w:space="0" w:color="FFFFFF"/>
            </w:tcBorders>
            <w:shd w:val="clear" w:color="000000" w:fill="DAEEF3"/>
            <w:vAlign w:val="center"/>
            <w:hideMark/>
          </w:tcPr>
          <w:p w14:paraId="5C856DDE"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$2,091,413</w:t>
            </w:r>
          </w:p>
        </w:tc>
        <w:tc>
          <w:tcPr>
            <w:tcW w:w="651" w:type="pct"/>
            <w:tcBorders>
              <w:top w:val="nil"/>
              <w:left w:val="nil"/>
              <w:bottom w:val="single" w:sz="8" w:space="0" w:color="FFFFFF"/>
              <w:right w:val="single" w:sz="8" w:space="0" w:color="FFFFFF"/>
            </w:tcBorders>
            <w:shd w:val="clear" w:color="000000" w:fill="DAEEF3"/>
            <w:vAlign w:val="center"/>
            <w:hideMark/>
          </w:tcPr>
          <w:p w14:paraId="05D4CB6C"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$1,986,843</w:t>
            </w:r>
          </w:p>
        </w:tc>
        <w:tc>
          <w:tcPr>
            <w:tcW w:w="669" w:type="pct"/>
            <w:tcBorders>
              <w:top w:val="nil"/>
              <w:left w:val="nil"/>
              <w:bottom w:val="single" w:sz="8" w:space="0" w:color="FFFFFF"/>
              <w:right w:val="single" w:sz="8" w:space="0" w:color="FFFFFF"/>
            </w:tcBorders>
            <w:shd w:val="clear" w:color="000000" w:fill="DAEEF3"/>
            <w:vAlign w:val="center"/>
            <w:hideMark/>
          </w:tcPr>
          <w:p w14:paraId="4F8CA5AE" w14:textId="77777777" w:rsidR="006976FB" w:rsidRPr="006976FB" w:rsidRDefault="006976FB" w:rsidP="006976FB">
            <w:pPr>
              <w:spacing w:after="0" w:line="240" w:lineRule="auto"/>
              <w:jc w:val="center"/>
              <w:rPr>
                <w:rFonts w:ascii="Arial Narrow" w:hAnsi="Arial Narrow"/>
                <w:szCs w:val="24"/>
                <w:lang w:eastAsia="en-AU"/>
              </w:rPr>
            </w:pPr>
            <w:r w:rsidRPr="006976FB">
              <w:rPr>
                <w:rFonts w:ascii="Arial Narrow" w:hAnsi="Arial Narrow"/>
                <w:szCs w:val="24"/>
                <w:lang w:eastAsia="en-AU"/>
              </w:rPr>
              <w:t>$104,571</w:t>
            </w:r>
          </w:p>
        </w:tc>
        <w:tc>
          <w:tcPr>
            <w:tcW w:w="722" w:type="pct"/>
            <w:tcBorders>
              <w:top w:val="nil"/>
              <w:left w:val="nil"/>
              <w:bottom w:val="single" w:sz="8" w:space="0" w:color="FFFFFF"/>
              <w:right w:val="single" w:sz="8" w:space="0" w:color="auto"/>
            </w:tcBorders>
            <w:shd w:val="clear" w:color="000000" w:fill="DAEEF3"/>
            <w:vAlign w:val="center"/>
            <w:hideMark/>
          </w:tcPr>
          <w:p w14:paraId="61BCEDEF"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$291,568</w:t>
            </w:r>
          </w:p>
        </w:tc>
      </w:tr>
      <w:tr w:rsidR="006976FB" w:rsidRPr="006976FB" w14:paraId="53214A57" w14:textId="77777777" w:rsidTr="00FF0D88">
        <w:trPr>
          <w:trHeight w:val="330"/>
        </w:trPr>
        <w:tc>
          <w:tcPr>
            <w:tcW w:w="423" w:type="pct"/>
            <w:tcBorders>
              <w:top w:val="single" w:sz="8" w:space="0" w:color="FFFFFF"/>
              <w:left w:val="single" w:sz="8" w:space="0" w:color="auto"/>
              <w:bottom w:val="single" w:sz="8" w:space="0" w:color="FFFFFF"/>
              <w:right w:val="thinThickSmallGap" w:sz="24" w:space="0" w:color="auto"/>
            </w:tcBorders>
            <w:shd w:val="clear" w:color="000000" w:fill="4BACC6"/>
            <w:vAlign w:val="center"/>
            <w:hideMark/>
          </w:tcPr>
          <w:p w14:paraId="42112EE7" w14:textId="77777777" w:rsidR="006976FB" w:rsidRPr="006976FB" w:rsidRDefault="006976FB" w:rsidP="006976FB">
            <w:pPr>
              <w:spacing w:after="0" w:line="240" w:lineRule="auto"/>
              <w:jc w:val="center"/>
              <w:rPr>
                <w:rFonts w:ascii="Arial Narrow" w:hAnsi="Arial Narrow"/>
                <w:color w:val="FFFFFF"/>
                <w:szCs w:val="24"/>
                <w:lang w:eastAsia="en-AU"/>
              </w:rPr>
            </w:pPr>
            <w:r w:rsidRPr="006976FB">
              <w:rPr>
                <w:rFonts w:ascii="Arial Narrow" w:hAnsi="Arial Narrow"/>
                <w:color w:val="FFFFFF"/>
                <w:szCs w:val="24"/>
                <w:lang w:eastAsia="en-AU"/>
              </w:rPr>
              <w:t>23/24</w:t>
            </w:r>
          </w:p>
        </w:tc>
        <w:tc>
          <w:tcPr>
            <w:tcW w:w="651" w:type="pct"/>
            <w:tcBorders>
              <w:top w:val="nil"/>
              <w:left w:val="thinThickSmallGap" w:sz="24" w:space="0" w:color="auto"/>
              <w:bottom w:val="single" w:sz="8" w:space="0" w:color="FFFFFF"/>
              <w:right w:val="single" w:sz="8" w:space="0" w:color="FFFFFF"/>
            </w:tcBorders>
            <w:shd w:val="clear" w:color="000000" w:fill="B7DEE8"/>
            <w:noWrap/>
            <w:vAlign w:val="center"/>
            <w:hideMark/>
          </w:tcPr>
          <w:p w14:paraId="284124D8"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$111,955</w:t>
            </w:r>
          </w:p>
        </w:tc>
        <w:tc>
          <w:tcPr>
            <w:tcW w:w="590" w:type="pct"/>
            <w:tcBorders>
              <w:top w:val="nil"/>
              <w:left w:val="nil"/>
              <w:bottom w:val="single" w:sz="8" w:space="0" w:color="FFFFFF"/>
              <w:right w:val="single" w:sz="8" w:space="0" w:color="FFFFFF"/>
            </w:tcBorders>
            <w:shd w:val="clear" w:color="000000" w:fill="B7DEE8"/>
            <w:noWrap/>
            <w:vAlign w:val="center"/>
            <w:hideMark/>
          </w:tcPr>
          <w:p w14:paraId="662F2C89"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$122,880</w:t>
            </w:r>
          </w:p>
        </w:tc>
        <w:tc>
          <w:tcPr>
            <w:tcW w:w="651" w:type="pct"/>
            <w:tcBorders>
              <w:top w:val="nil"/>
              <w:left w:val="nil"/>
              <w:bottom w:val="single" w:sz="8" w:space="0" w:color="FFFFFF"/>
              <w:right w:val="single" w:sz="8" w:space="0" w:color="FFFFFF"/>
            </w:tcBorders>
            <w:shd w:val="clear" w:color="000000" w:fill="B7DEE8"/>
            <w:noWrap/>
            <w:vAlign w:val="center"/>
            <w:hideMark/>
          </w:tcPr>
          <w:p w14:paraId="3ACC7B35"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$2,428,246</w:t>
            </w:r>
          </w:p>
        </w:tc>
        <w:tc>
          <w:tcPr>
            <w:tcW w:w="643" w:type="pct"/>
            <w:tcBorders>
              <w:top w:val="nil"/>
              <w:left w:val="nil"/>
              <w:bottom w:val="single" w:sz="8" w:space="0" w:color="FFFFFF"/>
              <w:right w:val="single" w:sz="8" w:space="0" w:color="FFFFFF"/>
            </w:tcBorders>
            <w:shd w:val="clear" w:color="000000" w:fill="B7DEE8"/>
            <w:vAlign w:val="center"/>
            <w:hideMark/>
          </w:tcPr>
          <w:p w14:paraId="519F6842"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$2,663,082</w:t>
            </w:r>
          </w:p>
        </w:tc>
        <w:tc>
          <w:tcPr>
            <w:tcW w:w="651" w:type="pct"/>
            <w:tcBorders>
              <w:top w:val="nil"/>
              <w:left w:val="nil"/>
              <w:bottom w:val="single" w:sz="8" w:space="0" w:color="FFFFFF"/>
              <w:right w:val="single" w:sz="8" w:space="0" w:color="FFFFFF"/>
            </w:tcBorders>
            <w:shd w:val="clear" w:color="000000" w:fill="B7DEE8"/>
            <w:vAlign w:val="center"/>
            <w:hideMark/>
          </w:tcPr>
          <w:p w14:paraId="6B6F9B2B"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$2,663,082</w:t>
            </w:r>
          </w:p>
        </w:tc>
        <w:tc>
          <w:tcPr>
            <w:tcW w:w="669" w:type="pct"/>
            <w:tcBorders>
              <w:top w:val="nil"/>
              <w:left w:val="nil"/>
              <w:bottom w:val="single" w:sz="8" w:space="0" w:color="FFFFFF"/>
              <w:right w:val="single" w:sz="8" w:space="0" w:color="FFFFFF"/>
            </w:tcBorders>
            <w:shd w:val="clear" w:color="000000" w:fill="B7DEE8"/>
            <w:vAlign w:val="center"/>
            <w:hideMark/>
          </w:tcPr>
          <w:p w14:paraId="33A0AFBE" w14:textId="77777777" w:rsidR="006976FB" w:rsidRPr="006976FB" w:rsidRDefault="006976FB" w:rsidP="006976FB">
            <w:pPr>
              <w:spacing w:after="0" w:line="240" w:lineRule="auto"/>
              <w:jc w:val="center"/>
              <w:rPr>
                <w:rFonts w:ascii="Arial Narrow" w:hAnsi="Arial Narrow"/>
                <w:szCs w:val="24"/>
                <w:lang w:eastAsia="en-AU"/>
              </w:rPr>
            </w:pPr>
            <w:r w:rsidRPr="006976FB">
              <w:rPr>
                <w:rFonts w:ascii="Arial Narrow" w:hAnsi="Arial Narrow"/>
                <w:szCs w:val="24"/>
                <w:lang w:eastAsia="en-AU"/>
              </w:rPr>
              <w:t>$0</w:t>
            </w:r>
          </w:p>
        </w:tc>
        <w:tc>
          <w:tcPr>
            <w:tcW w:w="722" w:type="pct"/>
            <w:tcBorders>
              <w:top w:val="nil"/>
              <w:left w:val="nil"/>
              <w:bottom w:val="single" w:sz="8" w:space="0" w:color="FFFFFF"/>
              <w:right w:val="single" w:sz="8" w:space="0" w:color="auto"/>
            </w:tcBorders>
            <w:shd w:val="clear" w:color="000000" w:fill="B7DEE8"/>
            <w:vAlign w:val="center"/>
            <w:hideMark/>
          </w:tcPr>
          <w:p w14:paraId="3682CDE3"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$291,568</w:t>
            </w:r>
          </w:p>
        </w:tc>
      </w:tr>
      <w:tr w:rsidR="006976FB" w:rsidRPr="006976FB" w14:paraId="6E8D1783" w14:textId="77777777" w:rsidTr="00FF0D88">
        <w:trPr>
          <w:trHeight w:val="330"/>
        </w:trPr>
        <w:tc>
          <w:tcPr>
            <w:tcW w:w="423" w:type="pct"/>
            <w:tcBorders>
              <w:top w:val="single" w:sz="8" w:space="0" w:color="FFFFFF"/>
              <w:left w:val="single" w:sz="8" w:space="0" w:color="auto"/>
              <w:bottom w:val="single" w:sz="8" w:space="0" w:color="FFFFFF"/>
              <w:right w:val="thinThickSmallGap" w:sz="24" w:space="0" w:color="auto"/>
            </w:tcBorders>
            <w:shd w:val="clear" w:color="000000" w:fill="4BACC6"/>
            <w:vAlign w:val="center"/>
            <w:hideMark/>
          </w:tcPr>
          <w:p w14:paraId="3F2DD362" w14:textId="77777777" w:rsidR="006976FB" w:rsidRPr="006976FB" w:rsidRDefault="006976FB" w:rsidP="006976FB">
            <w:pPr>
              <w:spacing w:after="0" w:line="240" w:lineRule="auto"/>
              <w:jc w:val="center"/>
              <w:rPr>
                <w:rFonts w:ascii="Arial Narrow" w:hAnsi="Arial Narrow"/>
                <w:color w:val="FFFFFF"/>
                <w:szCs w:val="24"/>
                <w:lang w:eastAsia="en-AU"/>
              </w:rPr>
            </w:pPr>
            <w:r w:rsidRPr="006976FB">
              <w:rPr>
                <w:rFonts w:ascii="Arial Narrow" w:hAnsi="Arial Narrow"/>
                <w:color w:val="FFFFFF"/>
                <w:szCs w:val="24"/>
                <w:lang w:eastAsia="en-AU"/>
              </w:rPr>
              <w:t>24/25</w:t>
            </w:r>
          </w:p>
        </w:tc>
        <w:tc>
          <w:tcPr>
            <w:tcW w:w="651" w:type="pct"/>
            <w:tcBorders>
              <w:top w:val="nil"/>
              <w:left w:val="thinThickSmallGap" w:sz="24" w:space="0" w:color="auto"/>
              <w:bottom w:val="single" w:sz="8" w:space="0" w:color="FFFFFF"/>
              <w:right w:val="single" w:sz="8" w:space="0" w:color="FFFFFF"/>
            </w:tcBorders>
            <w:shd w:val="clear" w:color="000000" w:fill="DAEEF3"/>
            <w:noWrap/>
            <w:vAlign w:val="center"/>
            <w:hideMark/>
          </w:tcPr>
          <w:p w14:paraId="5C132008"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$0</w:t>
            </w:r>
          </w:p>
        </w:tc>
        <w:tc>
          <w:tcPr>
            <w:tcW w:w="590" w:type="pct"/>
            <w:tcBorders>
              <w:top w:val="nil"/>
              <w:left w:val="nil"/>
              <w:bottom w:val="single" w:sz="8" w:space="0" w:color="FFFFFF"/>
              <w:right w:val="single" w:sz="8" w:space="0" w:color="FFFFFF"/>
            </w:tcBorders>
            <w:shd w:val="clear" w:color="000000" w:fill="DAEEF3"/>
            <w:noWrap/>
            <w:vAlign w:val="center"/>
            <w:hideMark/>
          </w:tcPr>
          <w:p w14:paraId="64C0AD0B"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$0</w:t>
            </w:r>
          </w:p>
        </w:tc>
        <w:tc>
          <w:tcPr>
            <w:tcW w:w="651" w:type="pct"/>
            <w:tcBorders>
              <w:top w:val="nil"/>
              <w:left w:val="nil"/>
              <w:bottom w:val="single" w:sz="8" w:space="0" w:color="FFFFFF"/>
              <w:right w:val="single" w:sz="8" w:space="0" w:color="FFFFFF"/>
            </w:tcBorders>
            <w:shd w:val="clear" w:color="000000" w:fill="DAEEF3"/>
            <w:noWrap/>
            <w:vAlign w:val="center"/>
            <w:hideMark/>
          </w:tcPr>
          <w:p w14:paraId="4EBB6C8A"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$547,677</w:t>
            </w:r>
          </w:p>
        </w:tc>
        <w:tc>
          <w:tcPr>
            <w:tcW w:w="643" w:type="pct"/>
            <w:tcBorders>
              <w:top w:val="nil"/>
              <w:left w:val="nil"/>
              <w:bottom w:val="single" w:sz="8" w:space="0" w:color="FFFFFF"/>
              <w:right w:val="single" w:sz="8" w:space="0" w:color="FFFFFF"/>
            </w:tcBorders>
            <w:shd w:val="clear" w:color="000000" w:fill="DAEEF3"/>
            <w:vAlign w:val="center"/>
            <w:hideMark/>
          </w:tcPr>
          <w:p w14:paraId="073FD968"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$547,677</w:t>
            </w:r>
          </w:p>
        </w:tc>
        <w:tc>
          <w:tcPr>
            <w:tcW w:w="651" w:type="pct"/>
            <w:tcBorders>
              <w:top w:val="nil"/>
              <w:left w:val="nil"/>
              <w:bottom w:val="single" w:sz="8" w:space="0" w:color="FFFFFF"/>
              <w:right w:val="single" w:sz="8" w:space="0" w:color="FFFFFF"/>
            </w:tcBorders>
            <w:shd w:val="clear" w:color="000000" w:fill="DAEEF3"/>
            <w:vAlign w:val="center"/>
            <w:hideMark/>
          </w:tcPr>
          <w:p w14:paraId="37841424"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$547,677</w:t>
            </w:r>
          </w:p>
        </w:tc>
        <w:tc>
          <w:tcPr>
            <w:tcW w:w="669" w:type="pct"/>
            <w:tcBorders>
              <w:top w:val="nil"/>
              <w:left w:val="nil"/>
              <w:bottom w:val="single" w:sz="8" w:space="0" w:color="FFFFFF"/>
              <w:right w:val="single" w:sz="8" w:space="0" w:color="FFFFFF"/>
            </w:tcBorders>
            <w:shd w:val="clear" w:color="000000" w:fill="DAEEF3"/>
            <w:vAlign w:val="center"/>
            <w:hideMark/>
          </w:tcPr>
          <w:p w14:paraId="61058D1B" w14:textId="77777777" w:rsidR="006976FB" w:rsidRPr="006976FB" w:rsidRDefault="006976FB" w:rsidP="006976FB">
            <w:pPr>
              <w:spacing w:after="0" w:line="240" w:lineRule="auto"/>
              <w:jc w:val="center"/>
              <w:rPr>
                <w:rFonts w:ascii="Arial Narrow" w:hAnsi="Arial Narrow"/>
                <w:szCs w:val="24"/>
                <w:lang w:eastAsia="en-AU"/>
              </w:rPr>
            </w:pPr>
            <w:r w:rsidRPr="006976FB">
              <w:rPr>
                <w:rFonts w:ascii="Arial Narrow" w:hAnsi="Arial Narrow"/>
                <w:szCs w:val="24"/>
                <w:lang w:eastAsia="en-AU"/>
              </w:rPr>
              <w:t>$0</w:t>
            </w:r>
          </w:p>
        </w:tc>
        <w:tc>
          <w:tcPr>
            <w:tcW w:w="722" w:type="pct"/>
            <w:tcBorders>
              <w:top w:val="nil"/>
              <w:left w:val="nil"/>
              <w:bottom w:val="single" w:sz="8" w:space="0" w:color="FFFFFF"/>
              <w:right w:val="single" w:sz="8" w:space="0" w:color="auto"/>
            </w:tcBorders>
            <w:shd w:val="clear" w:color="000000" w:fill="DAEEF3"/>
            <w:vAlign w:val="center"/>
            <w:hideMark/>
          </w:tcPr>
          <w:p w14:paraId="2D033175"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$291,568</w:t>
            </w:r>
          </w:p>
        </w:tc>
      </w:tr>
      <w:tr w:rsidR="006976FB" w:rsidRPr="006976FB" w14:paraId="13FDA32C" w14:textId="77777777" w:rsidTr="00FF0D88">
        <w:trPr>
          <w:trHeight w:val="330"/>
        </w:trPr>
        <w:tc>
          <w:tcPr>
            <w:tcW w:w="423" w:type="pct"/>
            <w:tcBorders>
              <w:top w:val="single" w:sz="8" w:space="0" w:color="FFFFFF"/>
              <w:left w:val="single" w:sz="8" w:space="0" w:color="auto"/>
              <w:bottom w:val="single" w:sz="8" w:space="0" w:color="FFFFFF"/>
              <w:right w:val="thinThickSmallGap" w:sz="24" w:space="0" w:color="auto"/>
            </w:tcBorders>
            <w:shd w:val="clear" w:color="000000" w:fill="4BACC6"/>
            <w:vAlign w:val="center"/>
            <w:hideMark/>
          </w:tcPr>
          <w:p w14:paraId="35CBFDC4" w14:textId="77777777" w:rsidR="006976FB" w:rsidRPr="006976FB" w:rsidRDefault="006976FB" w:rsidP="006976FB">
            <w:pPr>
              <w:spacing w:after="0" w:line="240" w:lineRule="auto"/>
              <w:jc w:val="center"/>
              <w:rPr>
                <w:rFonts w:ascii="Arial Narrow" w:hAnsi="Arial Narrow"/>
                <w:color w:val="FFFFFF"/>
                <w:szCs w:val="24"/>
                <w:lang w:eastAsia="en-AU"/>
              </w:rPr>
            </w:pPr>
            <w:r w:rsidRPr="006976FB">
              <w:rPr>
                <w:rFonts w:ascii="Arial Narrow" w:hAnsi="Arial Narrow"/>
                <w:color w:val="FFFFFF"/>
                <w:szCs w:val="24"/>
                <w:lang w:eastAsia="en-AU"/>
              </w:rPr>
              <w:t>25/26</w:t>
            </w:r>
          </w:p>
        </w:tc>
        <w:tc>
          <w:tcPr>
            <w:tcW w:w="651" w:type="pct"/>
            <w:tcBorders>
              <w:top w:val="nil"/>
              <w:left w:val="thinThickSmallGap" w:sz="24" w:space="0" w:color="auto"/>
              <w:bottom w:val="single" w:sz="8" w:space="0" w:color="FFFFFF"/>
              <w:right w:val="single" w:sz="8" w:space="0" w:color="FFFFFF"/>
            </w:tcBorders>
            <w:shd w:val="clear" w:color="000000" w:fill="B7DEE8"/>
            <w:noWrap/>
            <w:vAlign w:val="center"/>
            <w:hideMark/>
          </w:tcPr>
          <w:p w14:paraId="6DD327BC"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$1,176</w:t>
            </w:r>
          </w:p>
        </w:tc>
        <w:tc>
          <w:tcPr>
            <w:tcW w:w="590" w:type="pct"/>
            <w:tcBorders>
              <w:top w:val="nil"/>
              <w:left w:val="nil"/>
              <w:bottom w:val="single" w:sz="8" w:space="0" w:color="FFFFFF"/>
              <w:right w:val="single" w:sz="8" w:space="0" w:color="FFFFFF"/>
            </w:tcBorders>
            <w:shd w:val="clear" w:color="000000" w:fill="B7DEE8"/>
            <w:noWrap/>
            <w:vAlign w:val="center"/>
            <w:hideMark/>
          </w:tcPr>
          <w:p w14:paraId="58A847D7"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$0</w:t>
            </w:r>
          </w:p>
        </w:tc>
        <w:tc>
          <w:tcPr>
            <w:tcW w:w="651" w:type="pct"/>
            <w:tcBorders>
              <w:top w:val="nil"/>
              <w:left w:val="nil"/>
              <w:bottom w:val="single" w:sz="8" w:space="0" w:color="FFFFFF"/>
              <w:right w:val="single" w:sz="8" w:space="0" w:color="FFFFFF"/>
            </w:tcBorders>
            <w:shd w:val="clear" w:color="000000" w:fill="B7DEE8"/>
            <w:noWrap/>
            <w:vAlign w:val="center"/>
            <w:hideMark/>
          </w:tcPr>
          <w:p w14:paraId="4AD8D65A"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$0</w:t>
            </w:r>
          </w:p>
        </w:tc>
        <w:tc>
          <w:tcPr>
            <w:tcW w:w="643" w:type="pct"/>
            <w:tcBorders>
              <w:top w:val="nil"/>
              <w:left w:val="nil"/>
              <w:bottom w:val="single" w:sz="8" w:space="0" w:color="FFFFFF"/>
              <w:right w:val="single" w:sz="8" w:space="0" w:color="FFFFFF"/>
            </w:tcBorders>
            <w:shd w:val="clear" w:color="000000" w:fill="B7DEE8"/>
            <w:vAlign w:val="center"/>
            <w:hideMark/>
          </w:tcPr>
          <w:p w14:paraId="7BA40CF7"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$1,176</w:t>
            </w:r>
          </w:p>
        </w:tc>
        <w:tc>
          <w:tcPr>
            <w:tcW w:w="651" w:type="pct"/>
            <w:tcBorders>
              <w:top w:val="nil"/>
              <w:left w:val="nil"/>
              <w:bottom w:val="single" w:sz="8" w:space="0" w:color="FFFFFF"/>
              <w:right w:val="single" w:sz="8" w:space="0" w:color="FFFFFF"/>
            </w:tcBorders>
            <w:shd w:val="clear" w:color="000000" w:fill="B7DEE8"/>
            <w:vAlign w:val="center"/>
            <w:hideMark/>
          </w:tcPr>
          <w:p w14:paraId="5F924A80"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$1,176</w:t>
            </w:r>
          </w:p>
        </w:tc>
        <w:tc>
          <w:tcPr>
            <w:tcW w:w="669" w:type="pct"/>
            <w:tcBorders>
              <w:top w:val="nil"/>
              <w:left w:val="nil"/>
              <w:bottom w:val="single" w:sz="8" w:space="0" w:color="FFFFFF"/>
              <w:right w:val="single" w:sz="8" w:space="0" w:color="FFFFFF"/>
            </w:tcBorders>
            <w:shd w:val="clear" w:color="000000" w:fill="B7DEE8"/>
            <w:vAlign w:val="center"/>
            <w:hideMark/>
          </w:tcPr>
          <w:p w14:paraId="0A410A90" w14:textId="77777777" w:rsidR="006976FB" w:rsidRPr="006976FB" w:rsidRDefault="006976FB" w:rsidP="006976FB">
            <w:pPr>
              <w:spacing w:after="0" w:line="240" w:lineRule="auto"/>
              <w:jc w:val="center"/>
              <w:rPr>
                <w:rFonts w:ascii="Arial Narrow" w:hAnsi="Arial Narrow"/>
                <w:szCs w:val="24"/>
                <w:lang w:eastAsia="en-AU"/>
              </w:rPr>
            </w:pPr>
            <w:r w:rsidRPr="006976FB">
              <w:rPr>
                <w:rFonts w:ascii="Arial Narrow" w:hAnsi="Arial Narrow"/>
                <w:szCs w:val="24"/>
                <w:lang w:eastAsia="en-AU"/>
              </w:rPr>
              <w:t>$0</w:t>
            </w:r>
          </w:p>
        </w:tc>
        <w:tc>
          <w:tcPr>
            <w:tcW w:w="722" w:type="pct"/>
            <w:tcBorders>
              <w:top w:val="nil"/>
              <w:left w:val="nil"/>
              <w:bottom w:val="single" w:sz="8" w:space="0" w:color="FFFFFF"/>
              <w:right w:val="single" w:sz="8" w:space="0" w:color="auto"/>
            </w:tcBorders>
            <w:shd w:val="clear" w:color="000000" w:fill="B7DEE8"/>
            <w:vAlign w:val="center"/>
            <w:hideMark/>
          </w:tcPr>
          <w:p w14:paraId="7C3EE5AA"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$291,568</w:t>
            </w:r>
          </w:p>
        </w:tc>
      </w:tr>
      <w:tr w:rsidR="006976FB" w:rsidRPr="006976FB" w14:paraId="492D86EE" w14:textId="77777777" w:rsidTr="00FF0D88">
        <w:trPr>
          <w:trHeight w:val="330"/>
        </w:trPr>
        <w:tc>
          <w:tcPr>
            <w:tcW w:w="423" w:type="pct"/>
            <w:tcBorders>
              <w:top w:val="single" w:sz="8" w:space="0" w:color="FFFFFF"/>
              <w:left w:val="single" w:sz="8" w:space="0" w:color="auto"/>
              <w:bottom w:val="single" w:sz="8" w:space="0" w:color="FFFFFF"/>
              <w:right w:val="thinThickSmallGap" w:sz="24" w:space="0" w:color="auto"/>
            </w:tcBorders>
            <w:shd w:val="clear" w:color="000000" w:fill="4BACC6"/>
            <w:vAlign w:val="center"/>
            <w:hideMark/>
          </w:tcPr>
          <w:p w14:paraId="04697E91" w14:textId="77777777" w:rsidR="006976FB" w:rsidRPr="006976FB" w:rsidRDefault="006976FB" w:rsidP="006976FB">
            <w:pPr>
              <w:spacing w:after="0" w:line="240" w:lineRule="auto"/>
              <w:jc w:val="center"/>
              <w:rPr>
                <w:rFonts w:ascii="Arial Narrow" w:hAnsi="Arial Narrow"/>
                <w:color w:val="FFFFFF"/>
                <w:szCs w:val="24"/>
                <w:lang w:eastAsia="en-AU"/>
              </w:rPr>
            </w:pPr>
            <w:r w:rsidRPr="006976FB">
              <w:rPr>
                <w:rFonts w:ascii="Arial Narrow" w:hAnsi="Arial Narrow"/>
                <w:color w:val="FFFFFF"/>
                <w:szCs w:val="24"/>
                <w:lang w:eastAsia="en-AU"/>
              </w:rPr>
              <w:t>26/27</w:t>
            </w:r>
          </w:p>
        </w:tc>
        <w:tc>
          <w:tcPr>
            <w:tcW w:w="651" w:type="pct"/>
            <w:tcBorders>
              <w:top w:val="nil"/>
              <w:left w:val="thinThickSmallGap" w:sz="24" w:space="0" w:color="auto"/>
              <w:bottom w:val="single" w:sz="8" w:space="0" w:color="FFFFFF"/>
              <w:right w:val="single" w:sz="8" w:space="0" w:color="FFFFFF"/>
            </w:tcBorders>
            <w:shd w:val="clear" w:color="000000" w:fill="DAEEF3"/>
            <w:noWrap/>
            <w:vAlign w:val="center"/>
            <w:hideMark/>
          </w:tcPr>
          <w:p w14:paraId="5E294143"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$678,808</w:t>
            </w:r>
          </w:p>
        </w:tc>
        <w:tc>
          <w:tcPr>
            <w:tcW w:w="590" w:type="pct"/>
            <w:tcBorders>
              <w:top w:val="nil"/>
              <w:left w:val="nil"/>
              <w:bottom w:val="single" w:sz="8" w:space="0" w:color="FFFFFF"/>
              <w:right w:val="single" w:sz="8" w:space="0" w:color="FFFFFF"/>
            </w:tcBorders>
            <w:shd w:val="clear" w:color="000000" w:fill="DAEEF3"/>
            <w:noWrap/>
            <w:vAlign w:val="center"/>
            <w:hideMark/>
          </w:tcPr>
          <w:p w14:paraId="6FB99735"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$0</w:t>
            </w:r>
          </w:p>
        </w:tc>
        <w:tc>
          <w:tcPr>
            <w:tcW w:w="651" w:type="pct"/>
            <w:tcBorders>
              <w:top w:val="nil"/>
              <w:left w:val="nil"/>
              <w:bottom w:val="single" w:sz="8" w:space="0" w:color="FFFFFF"/>
              <w:right w:val="single" w:sz="8" w:space="0" w:color="FFFFFF"/>
            </w:tcBorders>
            <w:shd w:val="clear" w:color="000000" w:fill="DAEEF3"/>
            <w:noWrap/>
            <w:vAlign w:val="center"/>
            <w:hideMark/>
          </w:tcPr>
          <w:p w14:paraId="3DEAAD5D"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$0</w:t>
            </w:r>
          </w:p>
        </w:tc>
        <w:tc>
          <w:tcPr>
            <w:tcW w:w="643" w:type="pct"/>
            <w:tcBorders>
              <w:top w:val="nil"/>
              <w:left w:val="nil"/>
              <w:bottom w:val="single" w:sz="8" w:space="0" w:color="FFFFFF"/>
              <w:right w:val="single" w:sz="8" w:space="0" w:color="FFFFFF"/>
            </w:tcBorders>
            <w:shd w:val="clear" w:color="000000" w:fill="DAEEF3"/>
            <w:vAlign w:val="center"/>
            <w:hideMark/>
          </w:tcPr>
          <w:p w14:paraId="6F098BD8"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$678,808</w:t>
            </w:r>
          </w:p>
        </w:tc>
        <w:tc>
          <w:tcPr>
            <w:tcW w:w="651" w:type="pct"/>
            <w:tcBorders>
              <w:top w:val="nil"/>
              <w:left w:val="nil"/>
              <w:bottom w:val="single" w:sz="8" w:space="0" w:color="FFFFFF"/>
              <w:right w:val="single" w:sz="8" w:space="0" w:color="FFFFFF"/>
            </w:tcBorders>
            <w:shd w:val="clear" w:color="000000" w:fill="DAEEF3"/>
            <w:vAlign w:val="center"/>
            <w:hideMark/>
          </w:tcPr>
          <w:p w14:paraId="5C46CD1C"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$678,808</w:t>
            </w:r>
          </w:p>
        </w:tc>
        <w:tc>
          <w:tcPr>
            <w:tcW w:w="669" w:type="pct"/>
            <w:tcBorders>
              <w:top w:val="nil"/>
              <w:left w:val="nil"/>
              <w:bottom w:val="single" w:sz="8" w:space="0" w:color="FFFFFF"/>
              <w:right w:val="single" w:sz="8" w:space="0" w:color="FFFFFF"/>
            </w:tcBorders>
            <w:shd w:val="clear" w:color="000000" w:fill="DAEEF3"/>
            <w:vAlign w:val="center"/>
            <w:hideMark/>
          </w:tcPr>
          <w:p w14:paraId="23379DE4" w14:textId="77777777" w:rsidR="006976FB" w:rsidRPr="006976FB" w:rsidRDefault="006976FB" w:rsidP="006976FB">
            <w:pPr>
              <w:spacing w:after="0" w:line="240" w:lineRule="auto"/>
              <w:jc w:val="center"/>
              <w:rPr>
                <w:rFonts w:ascii="Arial Narrow" w:hAnsi="Arial Narrow"/>
                <w:szCs w:val="24"/>
                <w:lang w:eastAsia="en-AU"/>
              </w:rPr>
            </w:pPr>
            <w:r w:rsidRPr="006976FB">
              <w:rPr>
                <w:rFonts w:ascii="Arial Narrow" w:hAnsi="Arial Narrow"/>
                <w:szCs w:val="24"/>
                <w:lang w:eastAsia="en-AU"/>
              </w:rPr>
              <w:t>$0</w:t>
            </w:r>
          </w:p>
        </w:tc>
        <w:tc>
          <w:tcPr>
            <w:tcW w:w="722" w:type="pct"/>
            <w:tcBorders>
              <w:top w:val="nil"/>
              <w:left w:val="nil"/>
              <w:bottom w:val="single" w:sz="8" w:space="0" w:color="FFFFFF"/>
              <w:right w:val="single" w:sz="8" w:space="0" w:color="auto"/>
            </w:tcBorders>
            <w:shd w:val="clear" w:color="000000" w:fill="DAEEF3"/>
            <w:vAlign w:val="center"/>
            <w:hideMark/>
          </w:tcPr>
          <w:p w14:paraId="27B0EAD4"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$291,568</w:t>
            </w:r>
          </w:p>
        </w:tc>
      </w:tr>
      <w:tr w:rsidR="006976FB" w:rsidRPr="006976FB" w14:paraId="55934B46" w14:textId="77777777" w:rsidTr="00FF0D88">
        <w:trPr>
          <w:trHeight w:val="330"/>
        </w:trPr>
        <w:tc>
          <w:tcPr>
            <w:tcW w:w="423" w:type="pct"/>
            <w:tcBorders>
              <w:top w:val="single" w:sz="8" w:space="0" w:color="FFFFFF"/>
              <w:left w:val="single" w:sz="8" w:space="0" w:color="auto"/>
              <w:bottom w:val="single" w:sz="8" w:space="0" w:color="FFFFFF"/>
              <w:right w:val="thinThickSmallGap" w:sz="24" w:space="0" w:color="auto"/>
            </w:tcBorders>
            <w:shd w:val="clear" w:color="000000" w:fill="4BACC6"/>
            <w:vAlign w:val="center"/>
            <w:hideMark/>
          </w:tcPr>
          <w:p w14:paraId="729E2FF9" w14:textId="77777777" w:rsidR="006976FB" w:rsidRPr="006976FB" w:rsidRDefault="006976FB" w:rsidP="006976FB">
            <w:pPr>
              <w:spacing w:after="0" w:line="240" w:lineRule="auto"/>
              <w:jc w:val="center"/>
              <w:rPr>
                <w:rFonts w:ascii="Arial Narrow" w:hAnsi="Arial Narrow"/>
                <w:color w:val="FFFFFF"/>
                <w:szCs w:val="24"/>
                <w:lang w:eastAsia="en-AU"/>
              </w:rPr>
            </w:pPr>
            <w:r w:rsidRPr="006976FB">
              <w:rPr>
                <w:rFonts w:ascii="Arial Narrow" w:hAnsi="Arial Narrow"/>
                <w:color w:val="FFFFFF"/>
                <w:szCs w:val="24"/>
                <w:lang w:eastAsia="en-AU"/>
              </w:rPr>
              <w:t>27/28</w:t>
            </w:r>
          </w:p>
        </w:tc>
        <w:tc>
          <w:tcPr>
            <w:tcW w:w="651" w:type="pct"/>
            <w:tcBorders>
              <w:top w:val="nil"/>
              <w:left w:val="thinThickSmallGap" w:sz="24" w:space="0" w:color="auto"/>
              <w:bottom w:val="single" w:sz="8" w:space="0" w:color="FFFFFF"/>
              <w:right w:val="single" w:sz="8" w:space="0" w:color="FFFFFF"/>
            </w:tcBorders>
            <w:shd w:val="clear" w:color="000000" w:fill="B7DEE8"/>
            <w:noWrap/>
            <w:vAlign w:val="center"/>
            <w:hideMark/>
          </w:tcPr>
          <w:p w14:paraId="39A369A8"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$1,112,500</w:t>
            </w:r>
          </w:p>
        </w:tc>
        <w:tc>
          <w:tcPr>
            <w:tcW w:w="590" w:type="pct"/>
            <w:tcBorders>
              <w:top w:val="nil"/>
              <w:left w:val="nil"/>
              <w:bottom w:val="single" w:sz="8" w:space="0" w:color="FFFFFF"/>
              <w:right w:val="single" w:sz="8" w:space="0" w:color="FFFFFF"/>
            </w:tcBorders>
            <w:shd w:val="clear" w:color="000000" w:fill="B7DEE8"/>
            <w:noWrap/>
            <w:vAlign w:val="center"/>
            <w:hideMark/>
          </w:tcPr>
          <w:p w14:paraId="4D1911CB"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$355,093</w:t>
            </w:r>
          </w:p>
        </w:tc>
        <w:tc>
          <w:tcPr>
            <w:tcW w:w="651" w:type="pct"/>
            <w:tcBorders>
              <w:top w:val="nil"/>
              <w:left w:val="nil"/>
              <w:bottom w:val="single" w:sz="8" w:space="0" w:color="FFFFFF"/>
              <w:right w:val="single" w:sz="8" w:space="0" w:color="FFFFFF"/>
            </w:tcBorders>
            <w:shd w:val="clear" w:color="000000" w:fill="B7DEE8"/>
            <w:noWrap/>
            <w:vAlign w:val="center"/>
            <w:hideMark/>
          </w:tcPr>
          <w:p w14:paraId="55CC88B0"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$0</w:t>
            </w:r>
          </w:p>
        </w:tc>
        <w:tc>
          <w:tcPr>
            <w:tcW w:w="643" w:type="pct"/>
            <w:tcBorders>
              <w:top w:val="nil"/>
              <w:left w:val="nil"/>
              <w:bottom w:val="single" w:sz="8" w:space="0" w:color="FFFFFF"/>
              <w:right w:val="single" w:sz="8" w:space="0" w:color="FFFFFF"/>
            </w:tcBorders>
            <w:shd w:val="clear" w:color="000000" w:fill="B7DEE8"/>
            <w:vAlign w:val="center"/>
            <w:hideMark/>
          </w:tcPr>
          <w:p w14:paraId="22A4B004"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$1,467,593</w:t>
            </w:r>
          </w:p>
        </w:tc>
        <w:tc>
          <w:tcPr>
            <w:tcW w:w="651" w:type="pct"/>
            <w:tcBorders>
              <w:top w:val="nil"/>
              <w:left w:val="nil"/>
              <w:bottom w:val="single" w:sz="8" w:space="0" w:color="FFFFFF"/>
              <w:right w:val="single" w:sz="8" w:space="0" w:color="FFFFFF"/>
            </w:tcBorders>
            <w:shd w:val="clear" w:color="000000" w:fill="B7DEE8"/>
            <w:vAlign w:val="center"/>
            <w:hideMark/>
          </w:tcPr>
          <w:p w14:paraId="23014865"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$1,467,593</w:t>
            </w:r>
          </w:p>
        </w:tc>
        <w:tc>
          <w:tcPr>
            <w:tcW w:w="669" w:type="pct"/>
            <w:tcBorders>
              <w:top w:val="nil"/>
              <w:left w:val="nil"/>
              <w:bottom w:val="single" w:sz="8" w:space="0" w:color="FFFFFF"/>
              <w:right w:val="single" w:sz="8" w:space="0" w:color="FFFFFF"/>
            </w:tcBorders>
            <w:shd w:val="clear" w:color="000000" w:fill="B7DEE8"/>
            <w:vAlign w:val="center"/>
            <w:hideMark/>
          </w:tcPr>
          <w:p w14:paraId="0343145A" w14:textId="77777777" w:rsidR="006976FB" w:rsidRPr="006976FB" w:rsidRDefault="006976FB" w:rsidP="006976FB">
            <w:pPr>
              <w:spacing w:after="0" w:line="240" w:lineRule="auto"/>
              <w:jc w:val="center"/>
              <w:rPr>
                <w:rFonts w:ascii="Arial Narrow" w:hAnsi="Arial Narrow"/>
                <w:szCs w:val="24"/>
                <w:lang w:eastAsia="en-AU"/>
              </w:rPr>
            </w:pPr>
            <w:r w:rsidRPr="006976FB">
              <w:rPr>
                <w:rFonts w:ascii="Arial Narrow" w:hAnsi="Arial Narrow"/>
                <w:szCs w:val="24"/>
                <w:lang w:eastAsia="en-AU"/>
              </w:rPr>
              <w:t>$0</w:t>
            </w:r>
          </w:p>
        </w:tc>
        <w:tc>
          <w:tcPr>
            <w:tcW w:w="722" w:type="pct"/>
            <w:tcBorders>
              <w:top w:val="nil"/>
              <w:left w:val="nil"/>
              <w:bottom w:val="single" w:sz="8" w:space="0" w:color="FFFFFF"/>
              <w:right w:val="single" w:sz="8" w:space="0" w:color="auto"/>
            </w:tcBorders>
            <w:shd w:val="clear" w:color="000000" w:fill="B7DEE8"/>
            <w:vAlign w:val="center"/>
            <w:hideMark/>
          </w:tcPr>
          <w:p w14:paraId="3F706303" w14:textId="77777777" w:rsidR="006976FB" w:rsidRPr="006976FB" w:rsidRDefault="006976FB" w:rsidP="006976FB">
            <w:pPr>
              <w:spacing w:after="0" w:line="240" w:lineRule="auto"/>
              <w:jc w:val="center"/>
              <w:rPr>
                <w:rFonts w:ascii="Arial Narrow" w:hAnsi="Arial Narrow"/>
                <w:szCs w:val="24"/>
                <w:lang w:eastAsia="en-AU"/>
              </w:rPr>
            </w:pPr>
            <w:r w:rsidRPr="006976FB">
              <w:rPr>
                <w:rFonts w:ascii="Arial Narrow" w:hAnsi="Arial Narrow"/>
                <w:szCs w:val="24"/>
                <w:lang w:eastAsia="en-AU"/>
              </w:rPr>
              <w:t>$291,568</w:t>
            </w:r>
          </w:p>
        </w:tc>
      </w:tr>
      <w:tr w:rsidR="006976FB" w:rsidRPr="006976FB" w14:paraId="50D65B5A" w14:textId="77777777" w:rsidTr="00FF0D88">
        <w:trPr>
          <w:trHeight w:val="330"/>
        </w:trPr>
        <w:tc>
          <w:tcPr>
            <w:tcW w:w="423" w:type="pct"/>
            <w:tcBorders>
              <w:top w:val="single" w:sz="8" w:space="0" w:color="FFFFFF"/>
              <w:left w:val="single" w:sz="8" w:space="0" w:color="auto"/>
              <w:bottom w:val="single" w:sz="8" w:space="0" w:color="FFFFFF"/>
              <w:right w:val="thinThickSmallGap" w:sz="24" w:space="0" w:color="auto"/>
            </w:tcBorders>
            <w:shd w:val="clear" w:color="000000" w:fill="4BACC6"/>
            <w:vAlign w:val="center"/>
            <w:hideMark/>
          </w:tcPr>
          <w:p w14:paraId="0EBB9D77" w14:textId="77777777" w:rsidR="006976FB" w:rsidRPr="006976FB" w:rsidRDefault="006976FB" w:rsidP="006976FB">
            <w:pPr>
              <w:spacing w:after="0" w:line="240" w:lineRule="auto"/>
              <w:jc w:val="center"/>
              <w:rPr>
                <w:rFonts w:ascii="Arial Narrow" w:hAnsi="Arial Narrow"/>
                <w:color w:val="FFFFFF"/>
                <w:szCs w:val="24"/>
                <w:lang w:eastAsia="en-AU"/>
              </w:rPr>
            </w:pPr>
            <w:r w:rsidRPr="006976FB">
              <w:rPr>
                <w:rFonts w:ascii="Arial Narrow" w:hAnsi="Arial Narrow"/>
                <w:color w:val="FFFFFF"/>
                <w:szCs w:val="24"/>
                <w:lang w:eastAsia="en-AU"/>
              </w:rPr>
              <w:t>28/29</w:t>
            </w:r>
          </w:p>
        </w:tc>
        <w:tc>
          <w:tcPr>
            <w:tcW w:w="651" w:type="pct"/>
            <w:tcBorders>
              <w:top w:val="nil"/>
              <w:left w:val="thinThickSmallGap" w:sz="24" w:space="0" w:color="auto"/>
              <w:bottom w:val="single" w:sz="8" w:space="0" w:color="FFFFFF"/>
              <w:right w:val="single" w:sz="8" w:space="0" w:color="FFFFFF"/>
            </w:tcBorders>
            <w:shd w:val="clear" w:color="000000" w:fill="DAEEF3"/>
            <w:noWrap/>
            <w:vAlign w:val="center"/>
            <w:hideMark/>
          </w:tcPr>
          <w:p w14:paraId="4E949A53"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$904,666</w:t>
            </w:r>
          </w:p>
        </w:tc>
        <w:tc>
          <w:tcPr>
            <w:tcW w:w="590" w:type="pct"/>
            <w:tcBorders>
              <w:top w:val="nil"/>
              <w:left w:val="nil"/>
              <w:bottom w:val="single" w:sz="8" w:space="0" w:color="FFFFFF"/>
              <w:right w:val="single" w:sz="8" w:space="0" w:color="FFFFFF"/>
            </w:tcBorders>
            <w:shd w:val="clear" w:color="000000" w:fill="DAEEF3"/>
            <w:noWrap/>
            <w:vAlign w:val="center"/>
            <w:hideMark/>
          </w:tcPr>
          <w:p w14:paraId="35F12F8E"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$143,483</w:t>
            </w:r>
          </w:p>
        </w:tc>
        <w:tc>
          <w:tcPr>
            <w:tcW w:w="651" w:type="pct"/>
            <w:tcBorders>
              <w:top w:val="nil"/>
              <w:left w:val="nil"/>
              <w:bottom w:val="single" w:sz="8" w:space="0" w:color="FFFFFF"/>
              <w:right w:val="single" w:sz="8" w:space="0" w:color="FFFFFF"/>
            </w:tcBorders>
            <w:shd w:val="clear" w:color="000000" w:fill="DAEEF3"/>
            <w:noWrap/>
            <w:vAlign w:val="center"/>
            <w:hideMark/>
          </w:tcPr>
          <w:p w14:paraId="00BA266B"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$0</w:t>
            </w:r>
          </w:p>
        </w:tc>
        <w:tc>
          <w:tcPr>
            <w:tcW w:w="643" w:type="pct"/>
            <w:tcBorders>
              <w:top w:val="nil"/>
              <w:left w:val="nil"/>
              <w:bottom w:val="single" w:sz="8" w:space="0" w:color="FFFFFF"/>
              <w:right w:val="single" w:sz="8" w:space="0" w:color="FFFFFF"/>
            </w:tcBorders>
            <w:shd w:val="clear" w:color="000000" w:fill="DAEEF3"/>
            <w:vAlign w:val="center"/>
            <w:hideMark/>
          </w:tcPr>
          <w:p w14:paraId="00608375"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$1,048,150</w:t>
            </w:r>
          </w:p>
        </w:tc>
        <w:tc>
          <w:tcPr>
            <w:tcW w:w="651" w:type="pct"/>
            <w:tcBorders>
              <w:top w:val="nil"/>
              <w:left w:val="nil"/>
              <w:bottom w:val="single" w:sz="8" w:space="0" w:color="FFFFFF"/>
              <w:right w:val="single" w:sz="8" w:space="0" w:color="FFFFFF"/>
            </w:tcBorders>
            <w:shd w:val="clear" w:color="000000" w:fill="DAEEF3"/>
            <w:noWrap/>
            <w:vAlign w:val="bottom"/>
            <w:hideMark/>
          </w:tcPr>
          <w:p w14:paraId="119FD5E8"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$1,048,150</w:t>
            </w:r>
          </w:p>
        </w:tc>
        <w:tc>
          <w:tcPr>
            <w:tcW w:w="669" w:type="pct"/>
            <w:tcBorders>
              <w:top w:val="nil"/>
              <w:left w:val="nil"/>
              <w:bottom w:val="single" w:sz="8" w:space="0" w:color="FFFFFF"/>
              <w:right w:val="single" w:sz="8" w:space="0" w:color="FFFFFF"/>
            </w:tcBorders>
            <w:shd w:val="clear" w:color="000000" w:fill="DAEEF3"/>
            <w:vAlign w:val="center"/>
            <w:hideMark/>
          </w:tcPr>
          <w:p w14:paraId="3BDDDF50" w14:textId="77777777" w:rsidR="006976FB" w:rsidRPr="006976FB" w:rsidRDefault="006976FB" w:rsidP="006976FB">
            <w:pPr>
              <w:spacing w:after="0" w:line="240" w:lineRule="auto"/>
              <w:jc w:val="center"/>
              <w:rPr>
                <w:rFonts w:ascii="Arial Narrow" w:hAnsi="Arial Narrow"/>
                <w:szCs w:val="24"/>
                <w:lang w:eastAsia="en-AU"/>
              </w:rPr>
            </w:pPr>
            <w:r w:rsidRPr="006976FB">
              <w:rPr>
                <w:rFonts w:ascii="Arial Narrow" w:hAnsi="Arial Narrow"/>
                <w:szCs w:val="24"/>
                <w:lang w:eastAsia="en-AU"/>
              </w:rPr>
              <w:t>$0</w:t>
            </w:r>
          </w:p>
        </w:tc>
        <w:tc>
          <w:tcPr>
            <w:tcW w:w="722" w:type="pct"/>
            <w:tcBorders>
              <w:top w:val="nil"/>
              <w:left w:val="nil"/>
              <w:bottom w:val="single" w:sz="8" w:space="0" w:color="FFFFFF"/>
              <w:right w:val="single" w:sz="8" w:space="0" w:color="auto"/>
            </w:tcBorders>
            <w:shd w:val="clear" w:color="000000" w:fill="DAEEF3"/>
            <w:noWrap/>
            <w:vAlign w:val="bottom"/>
            <w:hideMark/>
          </w:tcPr>
          <w:p w14:paraId="49CCCCB7"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$291,568</w:t>
            </w:r>
          </w:p>
        </w:tc>
      </w:tr>
      <w:tr w:rsidR="006976FB" w:rsidRPr="006976FB" w14:paraId="5A066B4C" w14:textId="77777777" w:rsidTr="00FF0D88">
        <w:trPr>
          <w:trHeight w:val="330"/>
        </w:trPr>
        <w:tc>
          <w:tcPr>
            <w:tcW w:w="423" w:type="pct"/>
            <w:tcBorders>
              <w:top w:val="single" w:sz="8" w:space="0" w:color="FFFFFF"/>
              <w:left w:val="single" w:sz="8" w:space="0" w:color="auto"/>
              <w:bottom w:val="single" w:sz="8" w:space="0" w:color="FFFFFF"/>
              <w:right w:val="thinThickSmallGap" w:sz="24" w:space="0" w:color="auto"/>
            </w:tcBorders>
            <w:shd w:val="clear" w:color="000000" w:fill="4BACC6"/>
            <w:vAlign w:val="center"/>
            <w:hideMark/>
          </w:tcPr>
          <w:p w14:paraId="4A7B617D" w14:textId="77777777" w:rsidR="006976FB" w:rsidRPr="006976FB" w:rsidRDefault="006976FB" w:rsidP="006976FB">
            <w:pPr>
              <w:spacing w:after="0" w:line="240" w:lineRule="auto"/>
              <w:jc w:val="center"/>
              <w:rPr>
                <w:rFonts w:ascii="Arial Narrow" w:hAnsi="Arial Narrow"/>
                <w:color w:val="FFFFFF"/>
                <w:szCs w:val="24"/>
                <w:lang w:eastAsia="en-AU"/>
              </w:rPr>
            </w:pPr>
            <w:r w:rsidRPr="006976FB">
              <w:rPr>
                <w:rFonts w:ascii="Arial Narrow" w:hAnsi="Arial Narrow"/>
                <w:color w:val="FFFFFF"/>
                <w:szCs w:val="24"/>
                <w:lang w:eastAsia="en-AU"/>
              </w:rPr>
              <w:t>29/30</w:t>
            </w:r>
          </w:p>
        </w:tc>
        <w:tc>
          <w:tcPr>
            <w:tcW w:w="651" w:type="pct"/>
            <w:tcBorders>
              <w:top w:val="nil"/>
              <w:left w:val="thinThickSmallGap" w:sz="24" w:space="0" w:color="auto"/>
              <w:bottom w:val="single" w:sz="8" w:space="0" w:color="FFFFFF"/>
              <w:right w:val="single" w:sz="8" w:space="0" w:color="FFFFFF"/>
            </w:tcBorders>
            <w:shd w:val="clear" w:color="000000" w:fill="B7DEE8"/>
            <w:noWrap/>
            <w:vAlign w:val="center"/>
            <w:hideMark/>
          </w:tcPr>
          <w:p w14:paraId="7A57D16C"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$588,243</w:t>
            </w:r>
          </w:p>
        </w:tc>
        <w:tc>
          <w:tcPr>
            <w:tcW w:w="590" w:type="pct"/>
            <w:tcBorders>
              <w:top w:val="nil"/>
              <w:left w:val="nil"/>
              <w:bottom w:val="single" w:sz="8" w:space="0" w:color="FFFFFF"/>
              <w:right w:val="single" w:sz="8" w:space="0" w:color="FFFFFF"/>
            </w:tcBorders>
            <w:shd w:val="clear" w:color="000000" w:fill="B7DEE8"/>
            <w:noWrap/>
            <w:vAlign w:val="center"/>
            <w:hideMark/>
          </w:tcPr>
          <w:p w14:paraId="160A1459"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$512,840</w:t>
            </w:r>
          </w:p>
        </w:tc>
        <w:tc>
          <w:tcPr>
            <w:tcW w:w="651" w:type="pct"/>
            <w:tcBorders>
              <w:top w:val="nil"/>
              <w:left w:val="nil"/>
              <w:bottom w:val="single" w:sz="8" w:space="0" w:color="FFFFFF"/>
              <w:right w:val="single" w:sz="8" w:space="0" w:color="FFFFFF"/>
            </w:tcBorders>
            <w:shd w:val="clear" w:color="000000" w:fill="B7DEE8"/>
            <w:noWrap/>
            <w:vAlign w:val="center"/>
            <w:hideMark/>
          </w:tcPr>
          <w:p w14:paraId="1BBB5467"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$0</w:t>
            </w:r>
          </w:p>
        </w:tc>
        <w:tc>
          <w:tcPr>
            <w:tcW w:w="643" w:type="pct"/>
            <w:tcBorders>
              <w:top w:val="nil"/>
              <w:left w:val="nil"/>
              <w:bottom w:val="single" w:sz="8" w:space="0" w:color="FFFFFF"/>
              <w:right w:val="single" w:sz="8" w:space="0" w:color="FFFFFF"/>
            </w:tcBorders>
            <w:shd w:val="clear" w:color="000000" w:fill="B7DEE8"/>
            <w:vAlign w:val="center"/>
            <w:hideMark/>
          </w:tcPr>
          <w:p w14:paraId="7CA1C47D"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$1,101,083</w:t>
            </w:r>
          </w:p>
        </w:tc>
        <w:tc>
          <w:tcPr>
            <w:tcW w:w="651" w:type="pct"/>
            <w:tcBorders>
              <w:top w:val="nil"/>
              <w:left w:val="nil"/>
              <w:bottom w:val="single" w:sz="8" w:space="0" w:color="FFFFFF"/>
              <w:right w:val="single" w:sz="8" w:space="0" w:color="FFFFFF"/>
            </w:tcBorders>
            <w:shd w:val="clear" w:color="000000" w:fill="B7DEE8"/>
            <w:noWrap/>
            <w:vAlign w:val="bottom"/>
            <w:hideMark/>
          </w:tcPr>
          <w:p w14:paraId="64FBDDC7"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$1,101,083</w:t>
            </w:r>
          </w:p>
        </w:tc>
        <w:tc>
          <w:tcPr>
            <w:tcW w:w="669" w:type="pct"/>
            <w:tcBorders>
              <w:top w:val="nil"/>
              <w:left w:val="nil"/>
              <w:bottom w:val="single" w:sz="8" w:space="0" w:color="FFFFFF"/>
              <w:right w:val="single" w:sz="8" w:space="0" w:color="FFFFFF"/>
            </w:tcBorders>
            <w:shd w:val="clear" w:color="000000" w:fill="B7DEE8"/>
            <w:vAlign w:val="center"/>
            <w:hideMark/>
          </w:tcPr>
          <w:p w14:paraId="2D780A90" w14:textId="77777777" w:rsidR="006976FB" w:rsidRPr="006976FB" w:rsidRDefault="006976FB" w:rsidP="006976FB">
            <w:pPr>
              <w:spacing w:after="0" w:line="240" w:lineRule="auto"/>
              <w:jc w:val="center"/>
              <w:rPr>
                <w:rFonts w:ascii="Arial Narrow" w:hAnsi="Arial Narrow"/>
                <w:szCs w:val="24"/>
                <w:lang w:eastAsia="en-AU"/>
              </w:rPr>
            </w:pPr>
            <w:r w:rsidRPr="006976FB">
              <w:rPr>
                <w:rFonts w:ascii="Arial Narrow" w:hAnsi="Arial Narrow"/>
                <w:szCs w:val="24"/>
                <w:lang w:eastAsia="en-AU"/>
              </w:rPr>
              <w:t>$0</w:t>
            </w:r>
          </w:p>
        </w:tc>
        <w:tc>
          <w:tcPr>
            <w:tcW w:w="722" w:type="pct"/>
            <w:tcBorders>
              <w:top w:val="nil"/>
              <w:left w:val="nil"/>
              <w:bottom w:val="single" w:sz="8" w:space="0" w:color="FFFFFF"/>
              <w:right w:val="single" w:sz="8" w:space="0" w:color="auto"/>
            </w:tcBorders>
            <w:shd w:val="clear" w:color="000000" w:fill="B7DEE8"/>
            <w:noWrap/>
            <w:vAlign w:val="bottom"/>
            <w:hideMark/>
          </w:tcPr>
          <w:p w14:paraId="713A0609" w14:textId="77777777" w:rsidR="006976FB" w:rsidRPr="006976FB" w:rsidRDefault="006976FB" w:rsidP="006976FB">
            <w:pPr>
              <w:spacing w:after="0" w:line="240" w:lineRule="auto"/>
              <w:jc w:val="center"/>
              <w:rPr>
                <w:rFonts w:ascii="Arial Narrow" w:hAnsi="Arial Narrow"/>
                <w:color w:val="000000"/>
                <w:szCs w:val="24"/>
                <w:lang w:eastAsia="en-AU"/>
              </w:rPr>
            </w:pPr>
            <w:r w:rsidRPr="006976FB">
              <w:rPr>
                <w:rFonts w:ascii="Arial Narrow" w:hAnsi="Arial Narrow"/>
                <w:color w:val="000000"/>
                <w:szCs w:val="24"/>
                <w:lang w:eastAsia="en-AU"/>
              </w:rPr>
              <w:t>$291,568</w:t>
            </w:r>
          </w:p>
        </w:tc>
      </w:tr>
      <w:tr w:rsidR="006976FB" w:rsidRPr="006976FB" w14:paraId="2BC6B996" w14:textId="77777777" w:rsidTr="00FF0D88">
        <w:trPr>
          <w:trHeight w:val="330"/>
        </w:trPr>
        <w:tc>
          <w:tcPr>
            <w:tcW w:w="423" w:type="pct"/>
            <w:tcBorders>
              <w:top w:val="single" w:sz="8" w:space="0" w:color="FFFFFF"/>
              <w:left w:val="single" w:sz="8" w:space="0" w:color="auto"/>
              <w:bottom w:val="single" w:sz="8" w:space="0" w:color="auto"/>
              <w:right w:val="thinThickSmallGap" w:sz="24" w:space="0" w:color="auto"/>
            </w:tcBorders>
            <w:shd w:val="clear" w:color="000000" w:fill="4BACC6"/>
            <w:vAlign w:val="center"/>
            <w:hideMark/>
          </w:tcPr>
          <w:p w14:paraId="434F2F55" w14:textId="77777777" w:rsidR="006976FB" w:rsidRPr="006976FB" w:rsidRDefault="006976FB" w:rsidP="006976FB">
            <w:pPr>
              <w:spacing w:after="0" w:line="240" w:lineRule="auto"/>
              <w:jc w:val="center"/>
              <w:rPr>
                <w:rFonts w:ascii="Arial Narrow" w:hAnsi="Arial Narrow"/>
                <w:b/>
                <w:bCs/>
                <w:color w:val="FFFFFF"/>
                <w:szCs w:val="24"/>
                <w:lang w:eastAsia="en-AU"/>
              </w:rPr>
            </w:pPr>
            <w:r w:rsidRPr="006976FB">
              <w:rPr>
                <w:rFonts w:ascii="Arial Narrow" w:hAnsi="Arial Narrow"/>
                <w:b/>
                <w:bCs/>
                <w:color w:val="FFFFFF"/>
                <w:szCs w:val="24"/>
                <w:lang w:eastAsia="en-AU"/>
              </w:rPr>
              <w:t>Total</w:t>
            </w:r>
          </w:p>
        </w:tc>
        <w:tc>
          <w:tcPr>
            <w:tcW w:w="651" w:type="pct"/>
            <w:tcBorders>
              <w:top w:val="nil"/>
              <w:left w:val="thinThickSmallGap" w:sz="24" w:space="0" w:color="auto"/>
              <w:bottom w:val="single" w:sz="8" w:space="0" w:color="auto"/>
              <w:right w:val="single" w:sz="8" w:space="0" w:color="FFFFFF"/>
            </w:tcBorders>
            <w:shd w:val="clear" w:color="000000" w:fill="4BACC6"/>
            <w:noWrap/>
            <w:vAlign w:val="center"/>
            <w:hideMark/>
          </w:tcPr>
          <w:p w14:paraId="4FD798DC" w14:textId="77777777" w:rsidR="006976FB" w:rsidRPr="006976FB" w:rsidRDefault="006976FB" w:rsidP="006976FB">
            <w:pPr>
              <w:spacing w:after="0" w:line="240" w:lineRule="auto"/>
              <w:jc w:val="center"/>
              <w:rPr>
                <w:rFonts w:ascii="Arial Narrow" w:hAnsi="Arial Narrow"/>
                <w:b/>
                <w:bCs/>
                <w:color w:val="000000"/>
                <w:szCs w:val="24"/>
                <w:lang w:eastAsia="en-AU"/>
              </w:rPr>
            </w:pPr>
            <w:r w:rsidRPr="006976FB">
              <w:rPr>
                <w:rFonts w:ascii="Arial Narrow" w:hAnsi="Arial Narrow"/>
                <w:b/>
                <w:bCs/>
                <w:color w:val="000000"/>
                <w:szCs w:val="24"/>
                <w:lang w:eastAsia="en-AU"/>
              </w:rPr>
              <w:t>$4,170,829</w:t>
            </w:r>
          </w:p>
        </w:tc>
        <w:tc>
          <w:tcPr>
            <w:tcW w:w="590" w:type="pct"/>
            <w:tcBorders>
              <w:top w:val="nil"/>
              <w:left w:val="nil"/>
              <w:bottom w:val="single" w:sz="8" w:space="0" w:color="auto"/>
              <w:right w:val="single" w:sz="8" w:space="0" w:color="FFFFFF"/>
            </w:tcBorders>
            <w:shd w:val="clear" w:color="000000" w:fill="4BACC6"/>
            <w:noWrap/>
            <w:vAlign w:val="center"/>
            <w:hideMark/>
          </w:tcPr>
          <w:p w14:paraId="1D10069E" w14:textId="77777777" w:rsidR="006976FB" w:rsidRPr="006976FB" w:rsidRDefault="006976FB" w:rsidP="006976FB">
            <w:pPr>
              <w:spacing w:after="0" w:line="240" w:lineRule="auto"/>
              <w:jc w:val="center"/>
              <w:rPr>
                <w:rFonts w:ascii="Arial Narrow" w:hAnsi="Arial Narrow"/>
                <w:b/>
                <w:bCs/>
                <w:color w:val="000000"/>
                <w:szCs w:val="24"/>
                <w:lang w:eastAsia="en-AU"/>
              </w:rPr>
            </w:pPr>
            <w:r w:rsidRPr="006976FB">
              <w:rPr>
                <w:rFonts w:ascii="Arial Narrow" w:hAnsi="Arial Narrow"/>
                <w:b/>
                <w:bCs/>
                <w:color w:val="000000"/>
                <w:szCs w:val="24"/>
                <w:lang w:eastAsia="en-AU"/>
              </w:rPr>
              <w:t>$1,190,393</w:t>
            </w:r>
          </w:p>
        </w:tc>
        <w:tc>
          <w:tcPr>
            <w:tcW w:w="651" w:type="pct"/>
            <w:tcBorders>
              <w:top w:val="nil"/>
              <w:left w:val="nil"/>
              <w:bottom w:val="single" w:sz="8" w:space="0" w:color="auto"/>
              <w:right w:val="single" w:sz="8" w:space="0" w:color="FFFFFF"/>
            </w:tcBorders>
            <w:shd w:val="clear" w:color="000000" w:fill="4BACC6"/>
            <w:noWrap/>
            <w:vAlign w:val="center"/>
            <w:hideMark/>
          </w:tcPr>
          <w:p w14:paraId="0ADA94F2" w14:textId="77777777" w:rsidR="006976FB" w:rsidRPr="006976FB" w:rsidRDefault="006976FB" w:rsidP="006976FB">
            <w:pPr>
              <w:spacing w:after="0" w:line="240" w:lineRule="auto"/>
              <w:jc w:val="center"/>
              <w:rPr>
                <w:rFonts w:ascii="Arial Narrow" w:hAnsi="Arial Narrow"/>
                <w:b/>
                <w:bCs/>
                <w:color w:val="000000"/>
                <w:szCs w:val="24"/>
                <w:lang w:eastAsia="en-AU"/>
              </w:rPr>
            </w:pPr>
            <w:r w:rsidRPr="006976FB">
              <w:rPr>
                <w:rFonts w:ascii="Arial Narrow" w:hAnsi="Arial Narrow"/>
                <w:b/>
                <w:bCs/>
                <w:color w:val="000000"/>
                <w:szCs w:val="24"/>
                <w:lang w:eastAsia="en-AU"/>
              </w:rPr>
              <w:t>$5,963,724</w:t>
            </w:r>
          </w:p>
        </w:tc>
        <w:tc>
          <w:tcPr>
            <w:tcW w:w="643" w:type="pct"/>
            <w:tcBorders>
              <w:top w:val="nil"/>
              <w:left w:val="nil"/>
              <w:bottom w:val="single" w:sz="8" w:space="0" w:color="auto"/>
              <w:right w:val="single" w:sz="8" w:space="0" w:color="FFFFFF"/>
            </w:tcBorders>
            <w:shd w:val="clear" w:color="000000" w:fill="4BACC6"/>
            <w:noWrap/>
            <w:vAlign w:val="center"/>
            <w:hideMark/>
          </w:tcPr>
          <w:p w14:paraId="7E90CE91" w14:textId="77777777" w:rsidR="006976FB" w:rsidRPr="006976FB" w:rsidRDefault="006976FB" w:rsidP="006976FB">
            <w:pPr>
              <w:spacing w:after="0" w:line="240" w:lineRule="auto"/>
              <w:jc w:val="center"/>
              <w:rPr>
                <w:rFonts w:ascii="Arial Narrow" w:hAnsi="Arial Narrow"/>
                <w:b/>
                <w:bCs/>
                <w:color w:val="000000"/>
                <w:szCs w:val="24"/>
                <w:lang w:eastAsia="en-AU"/>
              </w:rPr>
            </w:pPr>
            <w:r w:rsidRPr="006976FB">
              <w:rPr>
                <w:rFonts w:ascii="Arial Narrow" w:hAnsi="Arial Narrow"/>
                <w:b/>
                <w:bCs/>
                <w:color w:val="000000"/>
                <w:szCs w:val="24"/>
                <w:lang w:eastAsia="en-AU"/>
              </w:rPr>
              <w:t>$11,324,945</w:t>
            </w:r>
          </w:p>
        </w:tc>
        <w:tc>
          <w:tcPr>
            <w:tcW w:w="651" w:type="pct"/>
            <w:tcBorders>
              <w:top w:val="nil"/>
              <w:left w:val="nil"/>
              <w:bottom w:val="single" w:sz="8" w:space="0" w:color="auto"/>
              <w:right w:val="single" w:sz="8" w:space="0" w:color="FFFFFF"/>
            </w:tcBorders>
            <w:shd w:val="clear" w:color="000000" w:fill="4BACC6"/>
            <w:noWrap/>
            <w:vAlign w:val="center"/>
            <w:hideMark/>
          </w:tcPr>
          <w:p w14:paraId="14519BE5" w14:textId="77777777" w:rsidR="006976FB" w:rsidRPr="006976FB" w:rsidRDefault="006976FB" w:rsidP="006976FB">
            <w:pPr>
              <w:spacing w:after="0" w:line="240" w:lineRule="auto"/>
              <w:jc w:val="center"/>
              <w:rPr>
                <w:rFonts w:ascii="Arial Narrow" w:hAnsi="Arial Narrow"/>
                <w:b/>
                <w:bCs/>
                <w:color w:val="000000"/>
                <w:szCs w:val="24"/>
                <w:lang w:eastAsia="en-AU"/>
              </w:rPr>
            </w:pPr>
            <w:r w:rsidRPr="006976FB">
              <w:rPr>
                <w:rFonts w:ascii="Arial Narrow" w:hAnsi="Arial Narrow"/>
                <w:b/>
                <w:bCs/>
                <w:color w:val="000000"/>
                <w:szCs w:val="24"/>
                <w:lang w:eastAsia="en-AU"/>
              </w:rPr>
              <w:t>$11,033,377</w:t>
            </w:r>
          </w:p>
        </w:tc>
        <w:tc>
          <w:tcPr>
            <w:tcW w:w="669" w:type="pct"/>
            <w:tcBorders>
              <w:top w:val="nil"/>
              <w:left w:val="nil"/>
              <w:bottom w:val="single" w:sz="8" w:space="0" w:color="auto"/>
              <w:right w:val="single" w:sz="8" w:space="0" w:color="FFFFFF"/>
            </w:tcBorders>
            <w:shd w:val="clear" w:color="000000" w:fill="4BACC6"/>
            <w:noWrap/>
            <w:vAlign w:val="center"/>
            <w:hideMark/>
          </w:tcPr>
          <w:p w14:paraId="19D6668D" w14:textId="77777777" w:rsidR="006976FB" w:rsidRPr="006976FB" w:rsidRDefault="006976FB" w:rsidP="006976FB">
            <w:pPr>
              <w:spacing w:after="0" w:line="240" w:lineRule="auto"/>
              <w:jc w:val="center"/>
              <w:rPr>
                <w:rFonts w:ascii="Arial Narrow" w:hAnsi="Arial Narrow"/>
                <w:b/>
                <w:bCs/>
                <w:szCs w:val="24"/>
                <w:lang w:eastAsia="en-AU"/>
              </w:rPr>
            </w:pPr>
            <w:r w:rsidRPr="006976FB">
              <w:rPr>
                <w:rFonts w:ascii="Arial Narrow" w:hAnsi="Arial Narrow"/>
                <w:b/>
                <w:bCs/>
                <w:szCs w:val="24"/>
                <w:lang w:eastAsia="en-AU"/>
              </w:rPr>
              <w:t>$291,568</w:t>
            </w:r>
          </w:p>
        </w:tc>
        <w:tc>
          <w:tcPr>
            <w:tcW w:w="722" w:type="pct"/>
            <w:tcBorders>
              <w:top w:val="nil"/>
              <w:left w:val="nil"/>
              <w:bottom w:val="single" w:sz="8" w:space="0" w:color="auto"/>
              <w:right w:val="single" w:sz="8" w:space="0" w:color="auto"/>
            </w:tcBorders>
            <w:shd w:val="clear" w:color="000000" w:fill="4BACC6"/>
            <w:noWrap/>
            <w:vAlign w:val="center"/>
            <w:hideMark/>
          </w:tcPr>
          <w:p w14:paraId="5128F834" w14:textId="77777777" w:rsidR="006976FB" w:rsidRPr="006976FB" w:rsidRDefault="006976FB" w:rsidP="006976FB">
            <w:pPr>
              <w:spacing w:after="0" w:line="240" w:lineRule="auto"/>
              <w:jc w:val="center"/>
              <w:rPr>
                <w:rFonts w:ascii="Arial Narrow" w:hAnsi="Arial Narrow"/>
                <w:b/>
                <w:bCs/>
                <w:color w:val="000000"/>
                <w:szCs w:val="24"/>
                <w:lang w:eastAsia="en-AU"/>
              </w:rPr>
            </w:pPr>
            <w:r w:rsidRPr="006976FB">
              <w:rPr>
                <w:rFonts w:ascii="Arial Narrow" w:hAnsi="Arial Narrow"/>
                <w:b/>
                <w:bCs/>
                <w:color w:val="000000"/>
                <w:szCs w:val="24"/>
                <w:lang w:eastAsia="en-AU"/>
              </w:rPr>
              <w:t> </w:t>
            </w:r>
          </w:p>
        </w:tc>
      </w:tr>
    </w:tbl>
    <w:p w14:paraId="01CA690B" w14:textId="77777777" w:rsidR="00051A19" w:rsidRDefault="00051A19" w:rsidP="00AD53DA">
      <w:pPr>
        <w:pStyle w:val="BodyText"/>
        <w:spacing w:after="120"/>
        <w:ind w:right="375"/>
        <w:rPr>
          <w:rFonts w:cs="Arial"/>
          <w:szCs w:val="24"/>
        </w:rPr>
      </w:pPr>
    </w:p>
    <w:p w14:paraId="4D2C6B4A" w14:textId="77777777" w:rsidR="00E80A46" w:rsidRPr="00472B90" w:rsidRDefault="005571A6" w:rsidP="00472B90">
      <w:pPr>
        <w:pStyle w:val="BodyText"/>
        <w:ind w:right="375"/>
        <w:jc w:val="left"/>
        <w:rPr>
          <w:rFonts w:cs="Arial"/>
          <w:szCs w:val="24"/>
        </w:rPr>
      </w:pPr>
      <w:r>
        <w:rPr>
          <w:rFonts w:cs="Arial"/>
          <w:szCs w:val="24"/>
        </w:rPr>
        <w:t>The 10 year funding gap for footpath infrastructure is a deficit of $1</w:t>
      </w:r>
      <w:r w:rsidR="00CF14C8">
        <w:rPr>
          <w:rFonts w:cs="Arial"/>
          <w:szCs w:val="24"/>
        </w:rPr>
        <w:t>75,891.</w:t>
      </w:r>
    </w:p>
    <w:p w14:paraId="3C1CDABD" w14:textId="77777777" w:rsidR="00FA5036" w:rsidRPr="00EA6639" w:rsidRDefault="00FA5036" w:rsidP="00140CAE">
      <w:pPr>
        <w:pStyle w:val="Heading2"/>
      </w:pPr>
      <w:bookmarkStart w:id="47" w:name="_Toc56419082"/>
      <w:r w:rsidRPr="00EA6639">
        <w:t>6.2</w:t>
      </w:r>
      <w:r w:rsidRPr="00EA6639">
        <w:tab/>
        <w:t>Funding Strategy</w:t>
      </w:r>
      <w:bookmarkEnd w:id="47"/>
    </w:p>
    <w:p w14:paraId="3A0061DF" w14:textId="77777777" w:rsidR="003F7FFC" w:rsidRPr="00375695" w:rsidRDefault="003F7FFC" w:rsidP="00CC57A5">
      <w:pPr>
        <w:pStyle w:val="BodyText"/>
        <w:spacing w:after="120"/>
      </w:pPr>
      <w:r w:rsidRPr="00375695">
        <w:rPr>
          <w:rFonts w:eastAsia="+mn-ea"/>
          <w:szCs w:val="24"/>
        </w:rPr>
        <w:t xml:space="preserve">Projected expenditure identified in Section 6.1 is to be funded from the City’s capital budgets. The funding strategy is detailed in the </w:t>
      </w:r>
      <w:r w:rsidRPr="003F7FFC">
        <w:rPr>
          <w:rFonts w:eastAsia="+mn-ea"/>
          <w:szCs w:val="24"/>
        </w:rPr>
        <w:t xml:space="preserve">City’s </w:t>
      </w:r>
      <w:r w:rsidRPr="003F7FFC">
        <w:t>Long</w:t>
      </w:r>
      <w:r w:rsidRPr="00375695">
        <w:rPr>
          <w:szCs w:val="24"/>
        </w:rPr>
        <w:t xml:space="preserve"> Term Financial Plan 2019-2020 to 2029-2030.</w:t>
      </w:r>
    </w:p>
    <w:p w14:paraId="3BB7805A" w14:textId="77777777" w:rsidR="007A7001" w:rsidRPr="00801574" w:rsidRDefault="007A7001" w:rsidP="00CC57A5">
      <w:pPr>
        <w:pStyle w:val="BodyText"/>
        <w:spacing w:after="120"/>
        <w:rPr>
          <w:rFonts w:eastAsia="+mn-ea"/>
          <w:szCs w:val="24"/>
        </w:rPr>
      </w:pPr>
      <w:r w:rsidRPr="00375695">
        <w:rPr>
          <w:szCs w:val="24"/>
        </w:rPr>
        <w:t>In order to provide effective management of</w:t>
      </w:r>
      <w:r w:rsidR="00721DD8">
        <w:rPr>
          <w:szCs w:val="24"/>
        </w:rPr>
        <w:t xml:space="preserve"> the</w:t>
      </w:r>
      <w:r w:rsidRPr="00375695">
        <w:rPr>
          <w:szCs w:val="24"/>
        </w:rPr>
        <w:t xml:space="preserve"> footpath asset base it is imperative that LTFP funding strategies are adequate and timely to support asset renewal projections and new projects outlined within the </w:t>
      </w:r>
      <w:r w:rsidR="00597AD8" w:rsidRPr="00375695">
        <w:rPr>
          <w:szCs w:val="24"/>
        </w:rPr>
        <w:t>FAMP</w:t>
      </w:r>
      <w:r w:rsidRPr="00375695">
        <w:rPr>
          <w:szCs w:val="24"/>
        </w:rPr>
        <w:t>.</w:t>
      </w:r>
    </w:p>
    <w:p w14:paraId="09C3DC75" w14:textId="77777777" w:rsidR="00FA5036" w:rsidRPr="00EA6639" w:rsidRDefault="00FA5036" w:rsidP="00CC57A5">
      <w:pPr>
        <w:pStyle w:val="BodyText"/>
        <w:ind w:right="375"/>
        <w:rPr>
          <w:rFonts w:cs="Arial"/>
          <w:szCs w:val="24"/>
          <w:lang w:eastAsia="en-AU"/>
        </w:rPr>
      </w:pPr>
      <w:r w:rsidRPr="00EA6639">
        <w:rPr>
          <w:rFonts w:cs="Arial"/>
          <w:szCs w:val="24"/>
          <w:lang w:eastAsia="en-AU"/>
        </w:rPr>
        <w:t>The City relies heavily on the provision of road funding from other sources including the Federal and State Governments. Additionally, under the Local Government Act (1995) the City can levy developers to provide a contribution to road funding, where this is directly linked to their development activities. The City has been receiving funds from this source for many years.</w:t>
      </w:r>
    </w:p>
    <w:p w14:paraId="39ED2D3A" w14:textId="77777777" w:rsidR="00FA5036" w:rsidRPr="008270DA" w:rsidRDefault="001B3973" w:rsidP="00140CAE">
      <w:pPr>
        <w:pStyle w:val="Heading2"/>
      </w:pPr>
      <w:bookmarkStart w:id="48" w:name="_Toc56419083"/>
      <w:r>
        <w:t>6.3</w:t>
      </w:r>
      <w:r w:rsidR="00FA5036" w:rsidRPr="008270DA">
        <w:tab/>
        <w:t>Sustainability of service delivery</w:t>
      </w:r>
      <w:bookmarkEnd w:id="48"/>
    </w:p>
    <w:p w14:paraId="5AECD0CD" w14:textId="77777777" w:rsidR="00FA5036" w:rsidRDefault="00FA5036" w:rsidP="00AD53DA">
      <w:pPr>
        <w:pStyle w:val="ListParagraph"/>
        <w:ind w:left="0" w:right="375"/>
        <w:rPr>
          <w:rFonts w:cs="Arial"/>
          <w:szCs w:val="24"/>
        </w:rPr>
      </w:pPr>
      <w:r w:rsidRPr="008270DA">
        <w:rPr>
          <w:rFonts w:cs="Arial"/>
          <w:szCs w:val="24"/>
        </w:rPr>
        <w:t xml:space="preserve">There are three key performance indicators for financial sustainability as recommended in the </w:t>
      </w:r>
      <w:r w:rsidR="005C1F21">
        <w:rPr>
          <w:rFonts w:cs="Arial"/>
          <w:szCs w:val="24"/>
        </w:rPr>
        <w:t xml:space="preserve">Department of Local Government (LG) Asset Management </w:t>
      </w:r>
      <w:r w:rsidRPr="008270DA">
        <w:rPr>
          <w:rFonts w:cs="Arial"/>
          <w:szCs w:val="24"/>
        </w:rPr>
        <w:t xml:space="preserve">National Framework </w:t>
      </w:r>
      <w:r w:rsidR="00DD5642">
        <w:rPr>
          <w:rFonts w:cs="Arial"/>
          <w:szCs w:val="24"/>
        </w:rPr>
        <w:t>and G</w:t>
      </w:r>
      <w:r w:rsidRPr="008270DA">
        <w:rPr>
          <w:rFonts w:cs="Arial"/>
          <w:szCs w:val="24"/>
        </w:rPr>
        <w:t>uidelines that have been co</w:t>
      </w:r>
      <w:r w:rsidR="006A54FA">
        <w:rPr>
          <w:rFonts w:cs="Arial"/>
          <w:szCs w:val="24"/>
        </w:rPr>
        <w:t>nsidered in the analysis of the</w:t>
      </w:r>
      <w:r w:rsidRPr="008270DA">
        <w:rPr>
          <w:rFonts w:cs="Arial"/>
          <w:szCs w:val="24"/>
        </w:rPr>
        <w:t xml:space="preserve"> Footpath </w:t>
      </w:r>
      <w:r w:rsidR="00DD5642">
        <w:rPr>
          <w:rFonts w:cs="Arial"/>
          <w:szCs w:val="24"/>
        </w:rPr>
        <w:t xml:space="preserve">infrastructure </w:t>
      </w:r>
      <w:r w:rsidRPr="008270DA">
        <w:rPr>
          <w:rFonts w:cs="Arial"/>
          <w:szCs w:val="24"/>
        </w:rPr>
        <w:t xml:space="preserve">financial data. </w:t>
      </w:r>
    </w:p>
    <w:p w14:paraId="4A13344B" w14:textId="77777777" w:rsidR="00491135" w:rsidRPr="007C12B2" w:rsidRDefault="00491135" w:rsidP="00491135">
      <w:pPr>
        <w:pStyle w:val="BodyText"/>
        <w:rPr>
          <w:szCs w:val="24"/>
        </w:rPr>
      </w:pPr>
      <w:r w:rsidRPr="007C12B2">
        <w:rPr>
          <w:szCs w:val="24"/>
        </w:rPr>
        <w:lastRenderedPageBreak/>
        <w:t xml:space="preserve">The aim of the Framework is to enhance the sustainable management of </w:t>
      </w:r>
      <w:r>
        <w:rPr>
          <w:szCs w:val="24"/>
        </w:rPr>
        <w:t>L</w:t>
      </w:r>
      <w:r w:rsidRPr="007C12B2">
        <w:rPr>
          <w:szCs w:val="24"/>
        </w:rPr>
        <w:t xml:space="preserve">ocal </w:t>
      </w:r>
      <w:r>
        <w:rPr>
          <w:szCs w:val="24"/>
        </w:rPr>
        <w:t>G</w:t>
      </w:r>
      <w:r w:rsidRPr="007C12B2">
        <w:rPr>
          <w:szCs w:val="24"/>
        </w:rPr>
        <w:t>overnment assets by encouraging ‘whole of life’ and ‘whole of organisation’ approaches and the effective identification and management of risks associated with the use of the assets.</w:t>
      </w:r>
    </w:p>
    <w:p w14:paraId="5DCA09B2" w14:textId="77777777" w:rsidR="00FA5036" w:rsidRPr="006F08FA" w:rsidRDefault="001B3973" w:rsidP="00AD53DA">
      <w:pPr>
        <w:pStyle w:val="Heading3"/>
        <w:ind w:right="375"/>
        <w:rPr>
          <w:color w:val="0070C0"/>
        </w:rPr>
      </w:pPr>
      <w:bookmarkStart w:id="49" w:name="_Toc56419084"/>
      <w:r w:rsidRPr="006F08FA">
        <w:rPr>
          <w:color w:val="0070C0"/>
        </w:rPr>
        <w:t>6.3.1</w:t>
      </w:r>
      <w:r w:rsidRPr="006F08FA">
        <w:rPr>
          <w:color w:val="0070C0"/>
        </w:rPr>
        <w:tab/>
      </w:r>
      <w:r w:rsidR="00FA5036" w:rsidRPr="006F08FA">
        <w:rPr>
          <w:color w:val="0070C0"/>
        </w:rPr>
        <w:t xml:space="preserve">Asset </w:t>
      </w:r>
      <w:r w:rsidR="00ED3573" w:rsidRPr="006F08FA">
        <w:rPr>
          <w:color w:val="0070C0"/>
        </w:rPr>
        <w:t>C</w:t>
      </w:r>
      <w:r w:rsidR="00FA5036" w:rsidRPr="006F08FA">
        <w:rPr>
          <w:color w:val="0070C0"/>
        </w:rPr>
        <w:t xml:space="preserve">onsumption </w:t>
      </w:r>
      <w:r w:rsidR="00ED3573" w:rsidRPr="006F08FA">
        <w:rPr>
          <w:color w:val="0070C0"/>
        </w:rPr>
        <w:t>R</w:t>
      </w:r>
      <w:r w:rsidR="00FA5036" w:rsidRPr="006F08FA">
        <w:rPr>
          <w:color w:val="0070C0"/>
        </w:rPr>
        <w:t>atio</w:t>
      </w:r>
      <w:r w:rsidR="00ED3573" w:rsidRPr="006F08FA">
        <w:rPr>
          <w:color w:val="0070C0"/>
        </w:rPr>
        <w:t xml:space="preserve"> (ACR)</w:t>
      </w:r>
      <w:bookmarkEnd w:id="49"/>
    </w:p>
    <w:p w14:paraId="2AE2D372" w14:textId="77777777" w:rsidR="002A3CFC" w:rsidRPr="00375695" w:rsidRDefault="002A3CFC" w:rsidP="00A06614">
      <w:pPr>
        <w:pStyle w:val="ListParagraph"/>
        <w:numPr>
          <w:ilvl w:val="0"/>
          <w:numId w:val="27"/>
        </w:numPr>
        <w:spacing w:before="240" w:after="200"/>
        <w:rPr>
          <w:rFonts w:eastAsia="+mn-ea"/>
          <w:szCs w:val="24"/>
        </w:rPr>
      </w:pPr>
      <w:r w:rsidRPr="00375695">
        <w:rPr>
          <w:rFonts w:eastAsia="+mn-ea"/>
          <w:szCs w:val="24"/>
        </w:rPr>
        <w:t>This ratio shows the written down current value of the City’s depreciable assets relative to their ‘as new’ value in up to date prices.</w:t>
      </w:r>
    </w:p>
    <w:p w14:paraId="5AD697D3" w14:textId="77777777" w:rsidR="002A3CFC" w:rsidRPr="002A3CFC" w:rsidRDefault="002A3CFC" w:rsidP="00A06614">
      <w:pPr>
        <w:pStyle w:val="ListParagraph"/>
        <w:numPr>
          <w:ilvl w:val="0"/>
          <w:numId w:val="27"/>
        </w:numPr>
        <w:spacing w:before="240" w:after="200"/>
        <w:rPr>
          <w:rFonts w:eastAsia="+mn-ea"/>
          <w:szCs w:val="24"/>
        </w:rPr>
      </w:pPr>
      <w:r w:rsidRPr="00375695">
        <w:rPr>
          <w:rFonts w:eastAsia="+mn-ea"/>
          <w:szCs w:val="24"/>
        </w:rPr>
        <w:t>These values are calculated by dividing the fair value by the current replacement cost. These figures are shown below</w:t>
      </w:r>
      <w:r w:rsidRPr="002A3CFC">
        <w:rPr>
          <w:rFonts w:eastAsia="+mn-ea"/>
          <w:szCs w:val="24"/>
        </w:rPr>
        <w:t>.</w:t>
      </w:r>
    </w:p>
    <w:p w14:paraId="758B6A91" w14:textId="77777777" w:rsidR="00FA5036" w:rsidRPr="00EA6639" w:rsidRDefault="00FA5036" w:rsidP="00AD53DA">
      <w:pPr>
        <w:pStyle w:val="ListParagraph"/>
        <w:spacing w:before="120"/>
        <w:ind w:left="0" w:right="375"/>
        <w:rPr>
          <w:rFonts w:cs="Arial"/>
          <w:szCs w:val="24"/>
        </w:rPr>
      </w:pPr>
    </w:p>
    <w:tbl>
      <w:tblPr>
        <w:tblW w:w="5000" w:type="pct"/>
        <w:tblLook w:val="04A0" w:firstRow="1" w:lastRow="0" w:firstColumn="1" w:lastColumn="0" w:noHBand="0" w:noVBand="1"/>
      </w:tblPr>
      <w:tblGrid>
        <w:gridCol w:w="1548"/>
        <w:gridCol w:w="1303"/>
        <w:gridCol w:w="1306"/>
        <w:gridCol w:w="1320"/>
        <w:gridCol w:w="1320"/>
        <w:gridCol w:w="1320"/>
        <w:gridCol w:w="1546"/>
      </w:tblGrid>
      <w:tr w:rsidR="00A667E0" w:rsidRPr="00A667E0" w14:paraId="7A7B2775" w14:textId="77777777" w:rsidTr="007A0BF7">
        <w:trPr>
          <w:trHeight w:val="675"/>
        </w:trPr>
        <w:tc>
          <w:tcPr>
            <w:tcW w:w="801" w:type="pct"/>
            <w:vMerge w:val="restart"/>
            <w:tcBorders>
              <w:top w:val="single" w:sz="8" w:space="0" w:color="auto"/>
              <w:left w:val="single" w:sz="8" w:space="0" w:color="auto"/>
              <w:bottom w:val="single" w:sz="12" w:space="0" w:color="FFFFFF"/>
              <w:right w:val="nil"/>
            </w:tcBorders>
            <w:shd w:val="clear" w:color="000000" w:fill="4BACC6"/>
            <w:vAlign w:val="center"/>
            <w:hideMark/>
          </w:tcPr>
          <w:p w14:paraId="0084329E" w14:textId="77777777" w:rsidR="00A667E0" w:rsidRPr="00A667E0" w:rsidRDefault="00A667E0" w:rsidP="00A667E0">
            <w:pPr>
              <w:spacing w:after="0"/>
              <w:jc w:val="center"/>
              <w:rPr>
                <w:rFonts w:ascii="Arial Narrow" w:hAnsi="Arial Narrow"/>
                <w:b/>
                <w:bCs/>
                <w:color w:val="FFFFFF"/>
                <w:szCs w:val="24"/>
                <w:lang w:eastAsia="en-AU"/>
              </w:rPr>
            </w:pPr>
            <w:r w:rsidRPr="00A667E0">
              <w:rPr>
                <w:rFonts w:ascii="Arial Narrow" w:hAnsi="Arial Narrow" w:cs="Arial"/>
                <w:b/>
                <w:bCs/>
                <w:color w:val="FFFFFF"/>
                <w:szCs w:val="24"/>
                <w:lang w:eastAsia="en-AU"/>
              </w:rPr>
              <w:t>Asset</w:t>
            </w:r>
          </w:p>
        </w:tc>
        <w:tc>
          <w:tcPr>
            <w:tcW w:w="3399" w:type="pct"/>
            <w:gridSpan w:val="5"/>
            <w:tcBorders>
              <w:top w:val="single" w:sz="8" w:space="0" w:color="auto"/>
              <w:left w:val="single" w:sz="8" w:space="0" w:color="FFFFFF"/>
              <w:bottom w:val="single" w:sz="8" w:space="0" w:color="FFFFFF"/>
              <w:right w:val="single" w:sz="8" w:space="0" w:color="FFFFFF"/>
            </w:tcBorders>
            <w:shd w:val="clear" w:color="000000" w:fill="4BACC6"/>
            <w:vAlign w:val="center"/>
            <w:hideMark/>
          </w:tcPr>
          <w:p w14:paraId="6A968746" w14:textId="77777777" w:rsidR="00A667E0" w:rsidRPr="00A667E0" w:rsidRDefault="00A667E0" w:rsidP="00A667E0">
            <w:pPr>
              <w:spacing w:after="0"/>
              <w:jc w:val="center"/>
              <w:rPr>
                <w:rFonts w:ascii="Arial Narrow" w:hAnsi="Arial Narrow"/>
                <w:b/>
                <w:bCs/>
                <w:color w:val="FFFFFF"/>
                <w:szCs w:val="24"/>
                <w:lang w:eastAsia="en-AU"/>
              </w:rPr>
            </w:pPr>
            <w:r w:rsidRPr="00A667E0">
              <w:rPr>
                <w:rFonts w:ascii="Arial Narrow" w:hAnsi="Arial Narrow" w:cs="Arial"/>
                <w:b/>
                <w:bCs/>
                <w:color w:val="FFFFFF"/>
                <w:szCs w:val="24"/>
                <w:lang w:eastAsia="en-AU"/>
              </w:rPr>
              <w:t>Consumption Ratio</w:t>
            </w:r>
          </w:p>
        </w:tc>
        <w:tc>
          <w:tcPr>
            <w:tcW w:w="800" w:type="pct"/>
            <w:vMerge w:val="restart"/>
            <w:tcBorders>
              <w:top w:val="single" w:sz="8" w:space="0" w:color="auto"/>
              <w:left w:val="single" w:sz="8" w:space="0" w:color="FFFFFF"/>
              <w:bottom w:val="single" w:sz="12" w:space="0" w:color="FFFFFF"/>
              <w:right w:val="single" w:sz="8" w:space="0" w:color="auto"/>
            </w:tcBorders>
            <w:shd w:val="clear" w:color="000000" w:fill="4BACC6"/>
            <w:vAlign w:val="center"/>
            <w:hideMark/>
          </w:tcPr>
          <w:p w14:paraId="2BD08B42" w14:textId="77777777" w:rsidR="00A667E0" w:rsidRPr="00A667E0" w:rsidRDefault="00A667E0" w:rsidP="00A667E0">
            <w:pPr>
              <w:spacing w:after="0"/>
              <w:jc w:val="center"/>
              <w:rPr>
                <w:rFonts w:ascii="Arial Narrow" w:hAnsi="Arial Narrow"/>
                <w:b/>
                <w:bCs/>
                <w:color w:val="FFFFFF"/>
                <w:szCs w:val="24"/>
                <w:lang w:eastAsia="en-AU"/>
              </w:rPr>
            </w:pPr>
            <w:r w:rsidRPr="00A667E0">
              <w:rPr>
                <w:rFonts w:ascii="Arial Narrow" w:hAnsi="Arial Narrow" w:cs="Arial"/>
                <w:b/>
                <w:bCs/>
                <w:color w:val="FFFFFF"/>
                <w:szCs w:val="24"/>
                <w:lang w:eastAsia="en-AU"/>
              </w:rPr>
              <w:t>Standard Achieved</w:t>
            </w:r>
          </w:p>
        </w:tc>
      </w:tr>
      <w:tr w:rsidR="00A667E0" w:rsidRPr="00A667E0" w14:paraId="402E47A4" w14:textId="77777777" w:rsidTr="00FD48B2">
        <w:trPr>
          <w:trHeight w:val="330"/>
        </w:trPr>
        <w:tc>
          <w:tcPr>
            <w:tcW w:w="801" w:type="pct"/>
            <w:vMerge/>
            <w:tcBorders>
              <w:top w:val="single" w:sz="8" w:space="0" w:color="FFFFFF"/>
              <w:left w:val="single" w:sz="8" w:space="0" w:color="auto"/>
              <w:bottom w:val="thinThickSmallGap" w:sz="24" w:space="0" w:color="auto"/>
              <w:right w:val="nil"/>
            </w:tcBorders>
            <w:vAlign w:val="center"/>
            <w:hideMark/>
          </w:tcPr>
          <w:p w14:paraId="61A5B474" w14:textId="77777777" w:rsidR="00A667E0" w:rsidRPr="00A667E0" w:rsidRDefault="00A667E0" w:rsidP="00A667E0">
            <w:pPr>
              <w:spacing w:after="0"/>
              <w:jc w:val="left"/>
              <w:rPr>
                <w:rFonts w:ascii="Arial Narrow" w:hAnsi="Arial Narrow"/>
                <w:b/>
                <w:bCs/>
                <w:color w:val="FFFFFF"/>
                <w:szCs w:val="24"/>
                <w:lang w:eastAsia="en-AU"/>
              </w:rPr>
            </w:pPr>
          </w:p>
        </w:tc>
        <w:tc>
          <w:tcPr>
            <w:tcW w:w="674" w:type="pct"/>
            <w:tcBorders>
              <w:top w:val="nil"/>
              <w:left w:val="single" w:sz="8" w:space="0" w:color="FFFFFF"/>
              <w:bottom w:val="thinThickSmallGap" w:sz="24" w:space="0" w:color="auto"/>
              <w:right w:val="single" w:sz="8" w:space="0" w:color="FFFFFF"/>
            </w:tcBorders>
            <w:shd w:val="clear" w:color="000000" w:fill="4BACC6"/>
            <w:vAlign w:val="center"/>
            <w:hideMark/>
          </w:tcPr>
          <w:p w14:paraId="2D08B735" w14:textId="77777777" w:rsidR="00A667E0" w:rsidRPr="00A667E0" w:rsidRDefault="00A667E0">
            <w:pPr>
              <w:spacing w:after="0"/>
              <w:jc w:val="center"/>
              <w:rPr>
                <w:rFonts w:ascii="Arial Narrow" w:hAnsi="Arial Narrow"/>
                <w:color w:val="FFFFFF"/>
                <w:szCs w:val="24"/>
                <w:lang w:eastAsia="en-AU"/>
              </w:rPr>
            </w:pPr>
            <w:r w:rsidRPr="00A667E0">
              <w:rPr>
                <w:rFonts w:ascii="Arial Narrow" w:hAnsi="Arial Narrow"/>
                <w:color w:val="FFFFFF"/>
                <w:szCs w:val="24"/>
                <w:lang w:eastAsia="en-AU"/>
              </w:rPr>
              <w:t>1</w:t>
            </w:r>
            <w:r>
              <w:rPr>
                <w:rFonts w:ascii="Arial Narrow" w:hAnsi="Arial Narrow"/>
                <w:color w:val="FFFFFF"/>
                <w:szCs w:val="24"/>
                <w:lang w:eastAsia="en-AU"/>
              </w:rPr>
              <w:t>1</w:t>
            </w:r>
            <w:r w:rsidRPr="00A667E0">
              <w:rPr>
                <w:rFonts w:ascii="Arial Narrow" w:hAnsi="Arial Narrow"/>
                <w:color w:val="FFFFFF"/>
                <w:szCs w:val="24"/>
                <w:lang w:eastAsia="en-AU"/>
              </w:rPr>
              <w:t>/1</w:t>
            </w:r>
            <w:r>
              <w:rPr>
                <w:rFonts w:ascii="Arial Narrow" w:hAnsi="Arial Narrow"/>
                <w:color w:val="FFFFFF"/>
                <w:szCs w:val="24"/>
                <w:lang w:eastAsia="en-AU"/>
              </w:rPr>
              <w:t>2</w:t>
            </w:r>
          </w:p>
        </w:tc>
        <w:tc>
          <w:tcPr>
            <w:tcW w:w="676" w:type="pct"/>
            <w:tcBorders>
              <w:top w:val="nil"/>
              <w:left w:val="nil"/>
              <w:bottom w:val="thinThickSmallGap" w:sz="24" w:space="0" w:color="auto"/>
              <w:right w:val="single" w:sz="8" w:space="0" w:color="FFFFFF"/>
            </w:tcBorders>
            <w:shd w:val="clear" w:color="000000" w:fill="4BACC6"/>
            <w:vAlign w:val="center"/>
            <w:hideMark/>
          </w:tcPr>
          <w:p w14:paraId="426949C4" w14:textId="77777777" w:rsidR="00A667E0" w:rsidRPr="00A667E0" w:rsidRDefault="00A667E0">
            <w:pPr>
              <w:spacing w:after="0"/>
              <w:jc w:val="center"/>
              <w:rPr>
                <w:rFonts w:ascii="Arial Narrow" w:hAnsi="Arial Narrow"/>
                <w:color w:val="FFFFFF"/>
                <w:szCs w:val="24"/>
                <w:lang w:eastAsia="en-AU"/>
              </w:rPr>
            </w:pPr>
            <w:r w:rsidRPr="00A667E0">
              <w:rPr>
                <w:rFonts w:ascii="Arial Narrow" w:hAnsi="Arial Narrow"/>
                <w:color w:val="FFFFFF"/>
                <w:szCs w:val="24"/>
                <w:lang w:eastAsia="en-AU"/>
              </w:rPr>
              <w:t>1</w:t>
            </w:r>
            <w:r>
              <w:rPr>
                <w:rFonts w:ascii="Arial Narrow" w:hAnsi="Arial Narrow"/>
                <w:color w:val="FFFFFF"/>
                <w:szCs w:val="24"/>
                <w:lang w:eastAsia="en-AU"/>
              </w:rPr>
              <w:t>2</w:t>
            </w:r>
            <w:r w:rsidRPr="00A667E0">
              <w:rPr>
                <w:rFonts w:ascii="Arial Narrow" w:hAnsi="Arial Narrow"/>
                <w:color w:val="FFFFFF"/>
                <w:szCs w:val="24"/>
                <w:lang w:eastAsia="en-AU"/>
              </w:rPr>
              <w:t>/1</w:t>
            </w:r>
            <w:r>
              <w:rPr>
                <w:rFonts w:ascii="Arial Narrow" w:hAnsi="Arial Narrow"/>
                <w:color w:val="FFFFFF"/>
                <w:szCs w:val="24"/>
                <w:lang w:eastAsia="en-AU"/>
              </w:rPr>
              <w:t>3</w:t>
            </w:r>
          </w:p>
        </w:tc>
        <w:tc>
          <w:tcPr>
            <w:tcW w:w="683" w:type="pct"/>
            <w:tcBorders>
              <w:top w:val="nil"/>
              <w:left w:val="nil"/>
              <w:bottom w:val="thinThickSmallGap" w:sz="24" w:space="0" w:color="auto"/>
              <w:right w:val="single" w:sz="8" w:space="0" w:color="FFFFFF"/>
            </w:tcBorders>
            <w:shd w:val="clear" w:color="000000" w:fill="4BACC6"/>
            <w:vAlign w:val="center"/>
            <w:hideMark/>
          </w:tcPr>
          <w:p w14:paraId="5C3FB20D" w14:textId="77777777" w:rsidR="00A667E0" w:rsidRPr="00A667E0" w:rsidRDefault="00A667E0" w:rsidP="00A667E0">
            <w:pPr>
              <w:spacing w:after="0"/>
              <w:jc w:val="center"/>
              <w:rPr>
                <w:rFonts w:ascii="Arial Narrow" w:hAnsi="Arial Narrow"/>
                <w:color w:val="FFFFFF"/>
                <w:szCs w:val="24"/>
                <w:lang w:eastAsia="en-AU"/>
              </w:rPr>
            </w:pPr>
            <w:r w:rsidRPr="00A667E0">
              <w:rPr>
                <w:rFonts w:ascii="Arial Narrow" w:hAnsi="Arial Narrow"/>
                <w:color w:val="FFFFFF"/>
                <w:szCs w:val="24"/>
                <w:lang w:eastAsia="en-AU"/>
              </w:rPr>
              <w:t>13/14</w:t>
            </w:r>
          </w:p>
        </w:tc>
        <w:tc>
          <w:tcPr>
            <w:tcW w:w="683" w:type="pct"/>
            <w:tcBorders>
              <w:top w:val="nil"/>
              <w:left w:val="nil"/>
              <w:bottom w:val="thinThickSmallGap" w:sz="24" w:space="0" w:color="auto"/>
              <w:right w:val="single" w:sz="8" w:space="0" w:color="FFFFFF"/>
            </w:tcBorders>
            <w:shd w:val="clear" w:color="000000" w:fill="4BACC6"/>
            <w:vAlign w:val="center"/>
            <w:hideMark/>
          </w:tcPr>
          <w:p w14:paraId="129E925D" w14:textId="77777777" w:rsidR="00A667E0" w:rsidRPr="00A667E0" w:rsidRDefault="00A667E0" w:rsidP="00A667E0">
            <w:pPr>
              <w:spacing w:after="0"/>
              <w:jc w:val="center"/>
              <w:rPr>
                <w:rFonts w:ascii="Arial Narrow" w:hAnsi="Arial Narrow"/>
                <w:color w:val="FFFFFF"/>
                <w:szCs w:val="24"/>
                <w:lang w:eastAsia="en-AU"/>
              </w:rPr>
            </w:pPr>
            <w:r w:rsidRPr="00A667E0">
              <w:rPr>
                <w:rFonts w:ascii="Arial Narrow" w:hAnsi="Arial Narrow"/>
                <w:color w:val="FFFFFF"/>
                <w:szCs w:val="24"/>
                <w:lang w:eastAsia="en-AU"/>
              </w:rPr>
              <w:t>16/17</w:t>
            </w:r>
          </w:p>
        </w:tc>
        <w:tc>
          <w:tcPr>
            <w:tcW w:w="683" w:type="pct"/>
            <w:tcBorders>
              <w:top w:val="nil"/>
              <w:left w:val="nil"/>
              <w:bottom w:val="thinThickSmallGap" w:sz="24" w:space="0" w:color="auto"/>
              <w:right w:val="nil"/>
            </w:tcBorders>
            <w:shd w:val="clear" w:color="000000" w:fill="4BACC6"/>
            <w:vAlign w:val="center"/>
            <w:hideMark/>
          </w:tcPr>
          <w:p w14:paraId="6861B401" w14:textId="77777777" w:rsidR="00A667E0" w:rsidRPr="00A667E0" w:rsidRDefault="00A667E0" w:rsidP="00A667E0">
            <w:pPr>
              <w:spacing w:after="0"/>
              <w:jc w:val="center"/>
              <w:rPr>
                <w:rFonts w:ascii="Arial Narrow" w:hAnsi="Arial Narrow"/>
                <w:color w:val="FFFFFF"/>
                <w:szCs w:val="24"/>
                <w:lang w:eastAsia="en-AU"/>
              </w:rPr>
            </w:pPr>
            <w:r w:rsidRPr="00A667E0">
              <w:rPr>
                <w:rFonts w:ascii="Arial Narrow" w:hAnsi="Arial Narrow"/>
                <w:color w:val="FFFFFF"/>
                <w:szCs w:val="24"/>
                <w:lang w:eastAsia="en-AU"/>
              </w:rPr>
              <w:t>19/20</w:t>
            </w:r>
          </w:p>
        </w:tc>
        <w:tc>
          <w:tcPr>
            <w:tcW w:w="800" w:type="pct"/>
            <w:vMerge/>
            <w:tcBorders>
              <w:top w:val="single" w:sz="8" w:space="0" w:color="FFFFFF"/>
              <w:left w:val="single" w:sz="8" w:space="0" w:color="FFFFFF"/>
              <w:bottom w:val="thinThickSmallGap" w:sz="24" w:space="0" w:color="auto"/>
              <w:right w:val="single" w:sz="8" w:space="0" w:color="auto"/>
            </w:tcBorders>
            <w:vAlign w:val="center"/>
            <w:hideMark/>
          </w:tcPr>
          <w:p w14:paraId="07436960" w14:textId="77777777" w:rsidR="00A667E0" w:rsidRPr="00A667E0" w:rsidRDefault="00A667E0" w:rsidP="00A667E0">
            <w:pPr>
              <w:spacing w:after="0"/>
              <w:jc w:val="left"/>
              <w:rPr>
                <w:rFonts w:ascii="Arial Narrow" w:hAnsi="Arial Narrow"/>
                <w:b/>
                <w:bCs/>
                <w:color w:val="FFFFFF"/>
                <w:szCs w:val="24"/>
                <w:lang w:eastAsia="en-AU"/>
              </w:rPr>
            </w:pPr>
          </w:p>
        </w:tc>
      </w:tr>
      <w:tr w:rsidR="00A667E0" w:rsidRPr="00A667E0" w14:paraId="744B8F12" w14:textId="77777777" w:rsidTr="00FD48B2">
        <w:trPr>
          <w:trHeight w:val="660"/>
        </w:trPr>
        <w:tc>
          <w:tcPr>
            <w:tcW w:w="801" w:type="pct"/>
            <w:tcBorders>
              <w:top w:val="thinThickSmallGap" w:sz="24" w:space="0" w:color="auto"/>
              <w:left w:val="single" w:sz="8" w:space="0" w:color="auto"/>
              <w:bottom w:val="single" w:sz="8" w:space="0" w:color="auto"/>
              <w:right w:val="thinThickSmallGap" w:sz="24" w:space="0" w:color="auto"/>
            </w:tcBorders>
            <w:shd w:val="clear" w:color="000000" w:fill="B6DDE8"/>
            <w:vAlign w:val="center"/>
            <w:hideMark/>
          </w:tcPr>
          <w:p w14:paraId="4A7F2828" w14:textId="77777777" w:rsidR="00A667E0" w:rsidRPr="00A667E0" w:rsidRDefault="00A667E0" w:rsidP="00A667E0">
            <w:pPr>
              <w:spacing w:after="0"/>
              <w:jc w:val="center"/>
              <w:rPr>
                <w:rFonts w:ascii="Arial Narrow" w:hAnsi="Arial Narrow"/>
                <w:szCs w:val="24"/>
                <w:lang w:eastAsia="en-AU"/>
              </w:rPr>
            </w:pPr>
            <w:r w:rsidRPr="00A667E0">
              <w:rPr>
                <w:rFonts w:ascii="Arial Narrow" w:hAnsi="Arial Narrow"/>
                <w:szCs w:val="24"/>
                <w:lang w:eastAsia="en-AU"/>
              </w:rPr>
              <w:t>Footpaths</w:t>
            </w:r>
          </w:p>
        </w:tc>
        <w:tc>
          <w:tcPr>
            <w:tcW w:w="674" w:type="pct"/>
            <w:tcBorders>
              <w:top w:val="thinThickSmallGap" w:sz="24" w:space="0" w:color="auto"/>
              <w:left w:val="thinThickSmallGap" w:sz="24" w:space="0" w:color="auto"/>
              <w:bottom w:val="single" w:sz="8" w:space="0" w:color="auto"/>
              <w:right w:val="single" w:sz="8" w:space="0" w:color="FFFFFF"/>
            </w:tcBorders>
            <w:shd w:val="clear" w:color="000000" w:fill="B6DDE8"/>
            <w:vAlign w:val="center"/>
            <w:hideMark/>
          </w:tcPr>
          <w:p w14:paraId="0B346E9C" w14:textId="77777777" w:rsidR="00A667E0" w:rsidRPr="00A667E0" w:rsidRDefault="00A667E0" w:rsidP="00A667E0">
            <w:pPr>
              <w:spacing w:after="0"/>
              <w:jc w:val="center"/>
              <w:rPr>
                <w:rFonts w:ascii="Arial Narrow" w:hAnsi="Arial Narrow"/>
                <w:szCs w:val="24"/>
                <w:lang w:eastAsia="en-AU"/>
              </w:rPr>
            </w:pPr>
            <w:r w:rsidRPr="00A667E0">
              <w:rPr>
                <w:rFonts w:ascii="Arial Narrow" w:hAnsi="Arial Narrow"/>
                <w:szCs w:val="24"/>
                <w:lang w:eastAsia="en-AU"/>
              </w:rPr>
              <w:t>70%</w:t>
            </w:r>
          </w:p>
        </w:tc>
        <w:tc>
          <w:tcPr>
            <w:tcW w:w="676" w:type="pct"/>
            <w:tcBorders>
              <w:top w:val="thinThickSmallGap" w:sz="24" w:space="0" w:color="auto"/>
              <w:left w:val="nil"/>
              <w:bottom w:val="single" w:sz="8" w:space="0" w:color="auto"/>
              <w:right w:val="single" w:sz="8" w:space="0" w:color="FFFFFF"/>
            </w:tcBorders>
            <w:shd w:val="clear" w:color="000000" w:fill="B6DDE8"/>
            <w:vAlign w:val="center"/>
            <w:hideMark/>
          </w:tcPr>
          <w:p w14:paraId="7584159C" w14:textId="77777777" w:rsidR="00A667E0" w:rsidRPr="00A667E0" w:rsidRDefault="00A667E0" w:rsidP="00A667E0">
            <w:pPr>
              <w:spacing w:after="0"/>
              <w:jc w:val="center"/>
              <w:rPr>
                <w:rFonts w:ascii="Arial Narrow" w:hAnsi="Arial Narrow"/>
                <w:szCs w:val="24"/>
                <w:lang w:eastAsia="en-AU"/>
              </w:rPr>
            </w:pPr>
            <w:r w:rsidRPr="00A667E0">
              <w:rPr>
                <w:rFonts w:ascii="Arial Narrow" w:hAnsi="Arial Narrow"/>
                <w:szCs w:val="24"/>
                <w:lang w:eastAsia="en-AU"/>
              </w:rPr>
              <w:t>71%</w:t>
            </w:r>
          </w:p>
        </w:tc>
        <w:tc>
          <w:tcPr>
            <w:tcW w:w="683" w:type="pct"/>
            <w:tcBorders>
              <w:top w:val="thinThickSmallGap" w:sz="24" w:space="0" w:color="auto"/>
              <w:left w:val="nil"/>
              <w:bottom w:val="single" w:sz="8" w:space="0" w:color="auto"/>
              <w:right w:val="single" w:sz="8" w:space="0" w:color="FFFFFF"/>
            </w:tcBorders>
            <w:shd w:val="clear" w:color="000000" w:fill="B6DDE8"/>
            <w:vAlign w:val="center"/>
            <w:hideMark/>
          </w:tcPr>
          <w:p w14:paraId="673DF1B0" w14:textId="77777777" w:rsidR="00A667E0" w:rsidRPr="00A667E0" w:rsidRDefault="00A667E0" w:rsidP="00A667E0">
            <w:pPr>
              <w:spacing w:after="0"/>
              <w:jc w:val="center"/>
              <w:rPr>
                <w:rFonts w:ascii="Arial Narrow" w:hAnsi="Arial Narrow"/>
                <w:szCs w:val="24"/>
                <w:lang w:eastAsia="en-AU"/>
              </w:rPr>
            </w:pPr>
            <w:r w:rsidRPr="00A667E0">
              <w:rPr>
                <w:rFonts w:ascii="Arial Narrow" w:hAnsi="Arial Narrow"/>
                <w:szCs w:val="24"/>
                <w:lang w:eastAsia="en-AU"/>
              </w:rPr>
              <w:t>73%</w:t>
            </w:r>
          </w:p>
        </w:tc>
        <w:tc>
          <w:tcPr>
            <w:tcW w:w="683" w:type="pct"/>
            <w:tcBorders>
              <w:top w:val="thinThickSmallGap" w:sz="24" w:space="0" w:color="auto"/>
              <w:left w:val="nil"/>
              <w:bottom w:val="single" w:sz="8" w:space="0" w:color="auto"/>
              <w:right w:val="single" w:sz="8" w:space="0" w:color="FFFFFF"/>
            </w:tcBorders>
            <w:shd w:val="clear" w:color="000000" w:fill="B6DDE8"/>
            <w:vAlign w:val="center"/>
            <w:hideMark/>
          </w:tcPr>
          <w:p w14:paraId="4E6DDC0E" w14:textId="77777777" w:rsidR="00A667E0" w:rsidRPr="00A667E0" w:rsidRDefault="00A667E0" w:rsidP="00A667E0">
            <w:pPr>
              <w:spacing w:after="0"/>
              <w:jc w:val="center"/>
              <w:rPr>
                <w:rFonts w:ascii="Arial Narrow" w:hAnsi="Arial Narrow"/>
                <w:szCs w:val="24"/>
                <w:lang w:eastAsia="en-AU"/>
              </w:rPr>
            </w:pPr>
            <w:r w:rsidRPr="00A667E0">
              <w:rPr>
                <w:rFonts w:ascii="Arial Narrow" w:hAnsi="Arial Narrow"/>
                <w:szCs w:val="24"/>
                <w:lang w:eastAsia="en-AU"/>
              </w:rPr>
              <w:t>63%</w:t>
            </w:r>
          </w:p>
        </w:tc>
        <w:tc>
          <w:tcPr>
            <w:tcW w:w="683" w:type="pct"/>
            <w:tcBorders>
              <w:top w:val="thinThickSmallGap" w:sz="24" w:space="0" w:color="auto"/>
              <w:left w:val="nil"/>
              <w:bottom w:val="single" w:sz="8" w:space="0" w:color="auto"/>
              <w:right w:val="single" w:sz="8" w:space="0" w:color="FFFFFF"/>
            </w:tcBorders>
            <w:shd w:val="clear" w:color="000000" w:fill="B6DDE8"/>
            <w:vAlign w:val="center"/>
            <w:hideMark/>
          </w:tcPr>
          <w:p w14:paraId="679FED3C" w14:textId="77777777" w:rsidR="00A667E0" w:rsidRPr="00A667E0" w:rsidRDefault="007D0774" w:rsidP="007D0774">
            <w:pPr>
              <w:spacing w:after="0"/>
              <w:jc w:val="center"/>
              <w:rPr>
                <w:rFonts w:ascii="Arial Narrow" w:hAnsi="Arial Narrow"/>
                <w:szCs w:val="24"/>
                <w:lang w:eastAsia="en-AU"/>
              </w:rPr>
            </w:pPr>
            <w:r>
              <w:rPr>
                <w:rFonts w:ascii="Arial Narrow" w:hAnsi="Arial Narrow"/>
                <w:szCs w:val="24"/>
                <w:lang w:eastAsia="en-AU"/>
              </w:rPr>
              <w:t>70</w:t>
            </w:r>
            <w:r w:rsidR="00A667E0" w:rsidRPr="00A667E0">
              <w:rPr>
                <w:rFonts w:ascii="Arial Narrow" w:hAnsi="Arial Narrow"/>
                <w:szCs w:val="24"/>
                <w:lang w:eastAsia="en-AU"/>
              </w:rPr>
              <w:t>%</w:t>
            </w:r>
            <w:r w:rsidR="00A667E0" w:rsidRPr="00A667E0">
              <w:rPr>
                <w:rFonts w:cs="Arial"/>
                <w:sz w:val="16"/>
                <w:szCs w:val="16"/>
                <w:lang w:eastAsia="en-AU"/>
              </w:rPr>
              <w:t> </w:t>
            </w:r>
          </w:p>
        </w:tc>
        <w:tc>
          <w:tcPr>
            <w:tcW w:w="800" w:type="pct"/>
            <w:tcBorders>
              <w:top w:val="thinThickSmallGap" w:sz="24" w:space="0" w:color="auto"/>
              <w:left w:val="nil"/>
              <w:bottom w:val="single" w:sz="8" w:space="0" w:color="auto"/>
              <w:right w:val="single" w:sz="8" w:space="0" w:color="auto"/>
            </w:tcBorders>
            <w:shd w:val="clear" w:color="000000" w:fill="B6DDE8"/>
            <w:vAlign w:val="center"/>
            <w:hideMark/>
          </w:tcPr>
          <w:p w14:paraId="7D5D0311" w14:textId="77777777" w:rsidR="00A667E0" w:rsidRPr="00A667E0" w:rsidRDefault="00FD48B2" w:rsidP="00A667E0">
            <w:pPr>
              <w:spacing w:after="0"/>
              <w:jc w:val="center"/>
              <w:rPr>
                <w:rFonts w:ascii="Arial Narrow" w:hAnsi="Arial Narrow"/>
                <w:szCs w:val="24"/>
                <w:lang w:eastAsia="en-AU"/>
              </w:rPr>
            </w:pPr>
            <w:r>
              <w:rPr>
                <w:rFonts w:ascii="Arial Narrow" w:hAnsi="Arial Narrow"/>
                <w:szCs w:val="24"/>
                <w:lang w:eastAsia="en-AU"/>
              </w:rPr>
              <w:t>I</w:t>
            </w:r>
            <w:r w:rsidR="00A667E0" w:rsidRPr="00A667E0">
              <w:rPr>
                <w:rFonts w:ascii="Arial Narrow" w:hAnsi="Arial Narrow"/>
                <w:szCs w:val="24"/>
                <w:lang w:eastAsia="en-AU"/>
              </w:rPr>
              <w:t>mproving</w:t>
            </w:r>
          </w:p>
        </w:tc>
      </w:tr>
    </w:tbl>
    <w:p w14:paraId="11BC94F6" w14:textId="77777777" w:rsidR="00FA5036" w:rsidRPr="00EA6639" w:rsidRDefault="00FA5036" w:rsidP="00AD53DA">
      <w:pPr>
        <w:pStyle w:val="ListParagraph"/>
        <w:ind w:left="0" w:right="375"/>
        <w:rPr>
          <w:rFonts w:cs="Arial"/>
          <w:szCs w:val="24"/>
        </w:rPr>
      </w:pPr>
    </w:p>
    <w:p w14:paraId="0AAB58BE" w14:textId="77777777" w:rsidR="00CC57A5" w:rsidRPr="00375695" w:rsidRDefault="00CC57A5" w:rsidP="00CC57A5">
      <w:pPr>
        <w:spacing w:after="200"/>
        <w:rPr>
          <w:rFonts w:eastAsia="+mn-ea"/>
          <w:szCs w:val="24"/>
        </w:rPr>
      </w:pPr>
      <w:r w:rsidRPr="00375695">
        <w:rPr>
          <w:rFonts w:eastAsia="+mn-ea"/>
          <w:szCs w:val="24"/>
        </w:rPr>
        <w:t xml:space="preserve">The target ratio should be between 50% and 75%. A ratio of less than 50% indicates a rapid deterioration of the asset base, whilst a ratio greater than 75% may indicate an over investment in the asset base. </w:t>
      </w:r>
    </w:p>
    <w:p w14:paraId="6A782D6A" w14:textId="77777777" w:rsidR="00FA5036" w:rsidRPr="00B252EF" w:rsidRDefault="00FA5036" w:rsidP="00AD53DA">
      <w:pPr>
        <w:autoSpaceDE w:val="0"/>
        <w:autoSpaceDN w:val="0"/>
        <w:adjustRightInd w:val="0"/>
        <w:spacing w:after="0"/>
        <w:ind w:right="375"/>
        <w:jc w:val="left"/>
        <w:rPr>
          <w:rFonts w:eastAsia="+mn-ea"/>
          <w:szCs w:val="24"/>
        </w:rPr>
      </w:pPr>
      <w:r w:rsidRPr="00C830FF">
        <w:rPr>
          <w:rFonts w:eastAsia="+mn-ea"/>
          <w:szCs w:val="24"/>
        </w:rPr>
        <w:t xml:space="preserve">Integrated Planning and Reporting Advisory Standard </w:t>
      </w:r>
      <w:r>
        <w:rPr>
          <w:rFonts w:eastAsia="+mn-ea"/>
          <w:szCs w:val="24"/>
        </w:rPr>
        <w:t>KPI targets</w:t>
      </w:r>
      <w:r w:rsidRPr="00C830FF">
        <w:rPr>
          <w:rFonts w:eastAsia="+mn-ea"/>
          <w:szCs w:val="24"/>
        </w:rPr>
        <w:t xml:space="preserve"> are outlined below</w:t>
      </w:r>
      <w:r>
        <w:rPr>
          <w:rFonts w:eastAsia="+mn-ea"/>
          <w:szCs w:val="24"/>
        </w:rPr>
        <w:br/>
      </w:r>
    </w:p>
    <w:p w14:paraId="1F7324C9" w14:textId="77777777" w:rsidR="00FA5036" w:rsidRPr="00BE20A6" w:rsidRDefault="00FA5036" w:rsidP="00AD53DA">
      <w:pPr>
        <w:autoSpaceDE w:val="0"/>
        <w:autoSpaceDN w:val="0"/>
        <w:adjustRightInd w:val="0"/>
        <w:spacing w:after="0"/>
        <w:ind w:right="375"/>
        <w:jc w:val="left"/>
        <w:rPr>
          <w:rFonts w:cs="Arial"/>
          <w:color w:val="000000" w:themeColor="text1"/>
          <w:szCs w:val="24"/>
          <w:lang w:eastAsia="en-AU"/>
        </w:rPr>
      </w:pPr>
      <w:r w:rsidRPr="00BE20A6">
        <w:rPr>
          <w:rFonts w:cs="Arial"/>
          <w:b/>
          <w:bCs/>
          <w:color w:val="000000" w:themeColor="text1"/>
          <w:szCs w:val="24"/>
          <w:lang w:eastAsia="en-AU"/>
        </w:rPr>
        <w:t>Standard is not met</w:t>
      </w:r>
      <w:r w:rsidRPr="00BE20A6">
        <w:rPr>
          <w:rFonts w:cs="Arial"/>
          <w:bCs/>
          <w:color w:val="000000" w:themeColor="text1"/>
          <w:szCs w:val="24"/>
          <w:lang w:eastAsia="en-AU"/>
        </w:rPr>
        <w:t xml:space="preserve"> </w:t>
      </w:r>
      <w:r w:rsidRPr="00BE20A6">
        <w:rPr>
          <w:rFonts w:cs="Arial"/>
          <w:color w:val="000000" w:themeColor="text1"/>
          <w:szCs w:val="24"/>
          <w:lang w:eastAsia="en-AU"/>
        </w:rPr>
        <w:t>if ratio data cannot be</w:t>
      </w:r>
      <w:r>
        <w:rPr>
          <w:rFonts w:cs="Arial"/>
          <w:color w:val="000000" w:themeColor="text1"/>
          <w:szCs w:val="24"/>
          <w:lang w:eastAsia="en-AU"/>
        </w:rPr>
        <w:t xml:space="preserve"> </w:t>
      </w:r>
      <w:r w:rsidRPr="00BE20A6">
        <w:rPr>
          <w:rFonts w:cs="Arial"/>
          <w:color w:val="000000" w:themeColor="text1"/>
          <w:szCs w:val="24"/>
          <w:lang w:eastAsia="en-AU"/>
        </w:rPr>
        <w:t>identified or ratio is less than 50%.</w:t>
      </w:r>
      <w:r>
        <w:rPr>
          <w:rFonts w:cs="Arial"/>
          <w:color w:val="000000" w:themeColor="text1"/>
          <w:szCs w:val="24"/>
          <w:lang w:eastAsia="en-AU"/>
        </w:rPr>
        <w:br/>
      </w:r>
    </w:p>
    <w:p w14:paraId="1F56EE5D" w14:textId="77777777" w:rsidR="00FA5036" w:rsidRPr="00BE20A6" w:rsidRDefault="0008499A" w:rsidP="00AD53DA">
      <w:pPr>
        <w:autoSpaceDE w:val="0"/>
        <w:autoSpaceDN w:val="0"/>
        <w:adjustRightInd w:val="0"/>
        <w:spacing w:after="0"/>
        <w:ind w:right="375"/>
        <w:jc w:val="left"/>
        <w:rPr>
          <w:rFonts w:cs="Arial"/>
          <w:color w:val="000000" w:themeColor="text1"/>
          <w:szCs w:val="24"/>
          <w:lang w:eastAsia="en-AU"/>
        </w:rPr>
      </w:pPr>
      <w:r>
        <w:rPr>
          <w:rFonts w:cs="Arial"/>
          <w:b/>
          <w:bCs/>
          <w:color w:val="000000" w:themeColor="text1"/>
          <w:szCs w:val="24"/>
          <w:lang w:eastAsia="en-AU"/>
        </w:rPr>
        <w:t>Standard is met</w:t>
      </w:r>
      <w:r w:rsidR="00FA5036" w:rsidRPr="00BE20A6">
        <w:rPr>
          <w:rFonts w:cs="Arial"/>
          <w:color w:val="000000" w:themeColor="text1"/>
          <w:szCs w:val="24"/>
          <w:lang w:eastAsia="en-AU"/>
        </w:rPr>
        <w:t xml:space="preserve"> if ratio data can be</w:t>
      </w:r>
      <w:r w:rsidR="00FA5036">
        <w:rPr>
          <w:rFonts w:cs="Arial"/>
          <w:color w:val="000000" w:themeColor="text1"/>
          <w:szCs w:val="24"/>
          <w:lang w:eastAsia="en-AU"/>
        </w:rPr>
        <w:t xml:space="preserve"> </w:t>
      </w:r>
      <w:r w:rsidR="00FA5036" w:rsidRPr="00BE20A6">
        <w:rPr>
          <w:rFonts w:cs="Arial"/>
          <w:color w:val="000000" w:themeColor="text1"/>
          <w:szCs w:val="24"/>
          <w:lang w:eastAsia="en-AU"/>
        </w:rPr>
        <w:t>identified and ratio is 50% or greater.</w:t>
      </w:r>
      <w:r w:rsidR="00FA5036">
        <w:rPr>
          <w:rFonts w:cs="Arial"/>
          <w:color w:val="000000" w:themeColor="text1"/>
          <w:szCs w:val="24"/>
          <w:lang w:eastAsia="en-AU"/>
        </w:rPr>
        <w:br/>
      </w:r>
    </w:p>
    <w:p w14:paraId="65033A3A" w14:textId="77777777" w:rsidR="00FA5036" w:rsidRDefault="0008499A" w:rsidP="00AD53DA">
      <w:pPr>
        <w:ind w:right="375"/>
        <w:rPr>
          <w:rFonts w:cs="Arial"/>
          <w:color w:val="000000" w:themeColor="text1"/>
          <w:szCs w:val="24"/>
          <w:lang w:eastAsia="en-AU"/>
        </w:rPr>
      </w:pPr>
      <w:r>
        <w:rPr>
          <w:rFonts w:cs="Arial"/>
          <w:b/>
          <w:bCs/>
          <w:color w:val="000000" w:themeColor="text1"/>
          <w:szCs w:val="24"/>
          <w:lang w:eastAsia="en-AU"/>
        </w:rPr>
        <w:t xml:space="preserve">Standard is improving </w:t>
      </w:r>
      <w:r w:rsidR="00FA5036" w:rsidRPr="00BE20A6">
        <w:rPr>
          <w:rFonts w:cs="Arial"/>
          <w:color w:val="000000" w:themeColor="text1"/>
          <w:szCs w:val="24"/>
          <w:lang w:eastAsia="en-AU"/>
        </w:rPr>
        <w:t>if this ratio is</w:t>
      </w:r>
      <w:r w:rsidR="00FA5036">
        <w:rPr>
          <w:rFonts w:cs="Arial"/>
          <w:color w:val="000000" w:themeColor="text1"/>
          <w:szCs w:val="24"/>
          <w:lang w:eastAsia="en-AU"/>
        </w:rPr>
        <w:t xml:space="preserve"> </w:t>
      </w:r>
      <w:r w:rsidR="00FA5036" w:rsidRPr="00BE20A6">
        <w:rPr>
          <w:rFonts w:cs="Arial"/>
          <w:color w:val="000000" w:themeColor="text1"/>
          <w:szCs w:val="24"/>
          <w:lang w:eastAsia="en-AU"/>
        </w:rPr>
        <w:t>between 60% and 75%.</w:t>
      </w:r>
    </w:p>
    <w:p w14:paraId="47DDB81C" w14:textId="77777777" w:rsidR="00FA5036" w:rsidRPr="006F08FA" w:rsidRDefault="001B3973" w:rsidP="00AD53DA">
      <w:pPr>
        <w:pStyle w:val="Heading3"/>
        <w:ind w:right="375"/>
        <w:rPr>
          <w:color w:val="0070C0"/>
        </w:rPr>
      </w:pPr>
      <w:bookmarkStart w:id="50" w:name="_Toc56419085"/>
      <w:r w:rsidRPr="006F08FA">
        <w:rPr>
          <w:color w:val="0070C0"/>
        </w:rPr>
        <w:t>6.3.2</w:t>
      </w:r>
      <w:r w:rsidRPr="006F08FA">
        <w:rPr>
          <w:color w:val="0070C0"/>
        </w:rPr>
        <w:tab/>
      </w:r>
      <w:r w:rsidR="00FA5036" w:rsidRPr="006F08FA">
        <w:rPr>
          <w:color w:val="0070C0"/>
        </w:rPr>
        <w:t>Asset Sustainability Ratio</w:t>
      </w:r>
      <w:r w:rsidR="00051B8C" w:rsidRPr="006F08FA">
        <w:rPr>
          <w:color w:val="0070C0"/>
        </w:rPr>
        <w:t xml:space="preserve"> (ASR)</w:t>
      </w:r>
      <w:bookmarkEnd w:id="50"/>
    </w:p>
    <w:p w14:paraId="1FECD960" w14:textId="77777777" w:rsidR="00FF5043" w:rsidRPr="00375695" w:rsidRDefault="00FF5043" w:rsidP="00A06614">
      <w:pPr>
        <w:pStyle w:val="ListParagraph"/>
        <w:numPr>
          <w:ilvl w:val="0"/>
          <w:numId w:val="28"/>
        </w:numPr>
        <w:ind w:left="714" w:hanging="357"/>
        <w:contextualSpacing w:val="0"/>
        <w:rPr>
          <w:rFonts w:cs="Arial"/>
          <w:szCs w:val="24"/>
        </w:rPr>
      </w:pPr>
      <w:r w:rsidRPr="00375695">
        <w:rPr>
          <w:rFonts w:cs="Arial"/>
          <w:szCs w:val="24"/>
        </w:rPr>
        <w:t>This ratio indicates whether assets are being replaced or renewed at the same rate that the overall asset stock is wearing out.</w:t>
      </w:r>
    </w:p>
    <w:p w14:paraId="5C5BEB20" w14:textId="77777777" w:rsidR="004775AB" w:rsidRPr="00375695" w:rsidRDefault="004775AB" w:rsidP="00A06614">
      <w:pPr>
        <w:pStyle w:val="ListParagraph"/>
        <w:numPr>
          <w:ilvl w:val="0"/>
          <w:numId w:val="28"/>
        </w:numPr>
        <w:ind w:left="714" w:hanging="357"/>
        <w:contextualSpacing w:val="0"/>
        <w:rPr>
          <w:rFonts w:cs="Arial"/>
          <w:szCs w:val="24"/>
        </w:rPr>
      </w:pPr>
      <w:r w:rsidRPr="00375695">
        <w:rPr>
          <w:rFonts w:cs="Arial"/>
          <w:szCs w:val="24"/>
        </w:rPr>
        <w:t xml:space="preserve">It is calculated by dividing the annual capital expenditure spent on replacements (reserve funding required) by the annual depreciation expense. If capital expenditure on renewing or replacing assets is at least equal to depreciation on average over time, then the value of the existing stock will be maintained. If capital expenditure on existing assets is less than depreciation then underspending on replacement of assets will occur and this is likely to result in </w:t>
      </w:r>
      <w:r w:rsidRPr="00375695">
        <w:rPr>
          <w:rFonts w:cs="Arial"/>
          <w:szCs w:val="24"/>
        </w:rPr>
        <w:lastRenderedPageBreak/>
        <w:t>additional maintenance costs for assets that have exceeded their useful life that may exceed the cost of renewal or replacement.</w:t>
      </w:r>
    </w:p>
    <w:p w14:paraId="4D580DC1" w14:textId="77777777" w:rsidR="00633D8F" w:rsidRDefault="00FA5036" w:rsidP="00AD53DA">
      <w:pPr>
        <w:spacing w:after="120"/>
        <w:ind w:right="375"/>
      </w:pPr>
      <w:r w:rsidRPr="00EA6639">
        <w:t xml:space="preserve">The target ratio should be between 90% - 110%. </w:t>
      </w:r>
      <w:r w:rsidR="003E35EA">
        <w:t>The forecast asset sustainability ratios shown below have been calculated on an accumulative basis.</w:t>
      </w:r>
    </w:p>
    <w:tbl>
      <w:tblPr>
        <w:tblW w:w="5000" w:type="pct"/>
        <w:tblLook w:val="04A0" w:firstRow="1" w:lastRow="0" w:firstColumn="1" w:lastColumn="0" w:noHBand="0" w:noVBand="1"/>
      </w:tblPr>
      <w:tblGrid>
        <w:gridCol w:w="1932"/>
        <w:gridCol w:w="1932"/>
        <w:gridCol w:w="1933"/>
        <w:gridCol w:w="1933"/>
        <w:gridCol w:w="1933"/>
      </w:tblGrid>
      <w:tr w:rsidR="00FD48B2" w:rsidRPr="00633D8F" w14:paraId="776E2310" w14:textId="77777777" w:rsidTr="00FD48B2">
        <w:trPr>
          <w:trHeight w:val="504"/>
        </w:trPr>
        <w:tc>
          <w:tcPr>
            <w:tcW w:w="1000" w:type="pct"/>
            <w:vMerge w:val="restart"/>
            <w:tcBorders>
              <w:top w:val="single" w:sz="8" w:space="0" w:color="auto"/>
              <w:left w:val="single" w:sz="8" w:space="0" w:color="auto"/>
              <w:bottom w:val="thinThickSmallGap" w:sz="24" w:space="0" w:color="auto"/>
              <w:right w:val="single" w:sz="6" w:space="0" w:color="FFFFFF" w:themeColor="background1"/>
            </w:tcBorders>
            <w:shd w:val="clear" w:color="000000" w:fill="4BACC6"/>
            <w:vAlign w:val="center"/>
            <w:hideMark/>
          </w:tcPr>
          <w:p w14:paraId="46148ADE" w14:textId="77777777" w:rsidR="00FD48B2" w:rsidRPr="00CD74E6" w:rsidRDefault="00FD48B2" w:rsidP="00633D8F">
            <w:pPr>
              <w:spacing w:after="0"/>
              <w:jc w:val="center"/>
              <w:rPr>
                <w:rFonts w:ascii="Arial Narrow" w:hAnsi="Arial Narrow"/>
                <w:b/>
                <w:color w:val="FFFFFF"/>
                <w:sz w:val="20"/>
                <w:lang w:eastAsia="en-AU"/>
              </w:rPr>
            </w:pPr>
            <w:r w:rsidRPr="00A667E0">
              <w:rPr>
                <w:rFonts w:ascii="Arial Narrow" w:hAnsi="Arial Narrow" w:cs="Arial"/>
                <w:b/>
                <w:bCs/>
                <w:color w:val="FFFFFF"/>
                <w:szCs w:val="24"/>
                <w:lang w:eastAsia="en-AU"/>
              </w:rPr>
              <w:t>Asset</w:t>
            </w:r>
          </w:p>
        </w:tc>
        <w:tc>
          <w:tcPr>
            <w:tcW w:w="4000" w:type="pct"/>
            <w:gridSpan w:val="4"/>
            <w:tcBorders>
              <w:top w:val="single" w:sz="8" w:space="0" w:color="auto"/>
              <w:left w:val="single" w:sz="6" w:space="0" w:color="FFFFFF" w:themeColor="background1"/>
              <w:bottom w:val="single" w:sz="12" w:space="0" w:color="FFFFFF"/>
              <w:right w:val="single" w:sz="8" w:space="0" w:color="auto"/>
            </w:tcBorders>
            <w:shd w:val="clear" w:color="000000" w:fill="4BACC6"/>
            <w:vAlign w:val="center"/>
          </w:tcPr>
          <w:p w14:paraId="1D2033C1" w14:textId="77777777" w:rsidR="00FD48B2" w:rsidRPr="00CD74E6" w:rsidRDefault="00FD48B2" w:rsidP="00633D8F">
            <w:pPr>
              <w:spacing w:after="0"/>
              <w:jc w:val="center"/>
              <w:rPr>
                <w:rFonts w:ascii="Arial Narrow" w:hAnsi="Arial Narrow"/>
                <w:b/>
                <w:color w:val="FFFFFF"/>
                <w:sz w:val="20"/>
                <w:lang w:eastAsia="en-AU"/>
              </w:rPr>
            </w:pPr>
            <w:r w:rsidRPr="00CD74E6">
              <w:rPr>
                <w:rFonts w:ascii="Arial Narrow" w:hAnsi="Arial Narrow"/>
                <w:b/>
                <w:color w:val="FFFFFF"/>
                <w:sz w:val="20"/>
                <w:lang w:eastAsia="en-AU"/>
              </w:rPr>
              <w:t>Actual Sustainability Ratio</w:t>
            </w:r>
          </w:p>
        </w:tc>
      </w:tr>
      <w:tr w:rsidR="00FD48B2" w:rsidRPr="00633D8F" w14:paraId="7FC0EC6B" w14:textId="77777777" w:rsidTr="00FD48B2">
        <w:trPr>
          <w:trHeight w:val="327"/>
        </w:trPr>
        <w:tc>
          <w:tcPr>
            <w:tcW w:w="1000" w:type="pct"/>
            <w:vMerge/>
            <w:tcBorders>
              <w:top w:val="thinThickSmallGap" w:sz="24" w:space="0" w:color="auto"/>
              <w:left w:val="single" w:sz="8" w:space="0" w:color="auto"/>
              <w:bottom w:val="thinThickSmallGap" w:sz="24" w:space="0" w:color="auto"/>
              <w:right w:val="single" w:sz="6" w:space="0" w:color="FFFFFF" w:themeColor="background1"/>
            </w:tcBorders>
            <w:shd w:val="clear" w:color="000000" w:fill="4BACC6"/>
            <w:vAlign w:val="center"/>
            <w:hideMark/>
          </w:tcPr>
          <w:p w14:paraId="5744269B" w14:textId="77777777" w:rsidR="00FD48B2" w:rsidRPr="00CD74E6" w:rsidRDefault="00FD48B2" w:rsidP="00633D8F">
            <w:pPr>
              <w:spacing w:after="0"/>
              <w:jc w:val="center"/>
              <w:rPr>
                <w:rFonts w:ascii="Arial Narrow" w:hAnsi="Arial Narrow"/>
                <w:b/>
                <w:color w:val="000000"/>
                <w:sz w:val="22"/>
                <w:szCs w:val="22"/>
                <w:lang w:eastAsia="en-AU"/>
              </w:rPr>
            </w:pPr>
          </w:p>
        </w:tc>
        <w:tc>
          <w:tcPr>
            <w:tcW w:w="1000" w:type="pct"/>
            <w:tcBorders>
              <w:top w:val="nil"/>
              <w:left w:val="single" w:sz="6" w:space="0" w:color="FFFFFF" w:themeColor="background1"/>
              <w:bottom w:val="thinThickSmallGap" w:sz="24" w:space="0" w:color="auto"/>
              <w:right w:val="single" w:sz="12" w:space="0" w:color="FFFFFF"/>
            </w:tcBorders>
            <w:shd w:val="clear" w:color="000000" w:fill="4BACC6"/>
            <w:vAlign w:val="center"/>
            <w:hideMark/>
          </w:tcPr>
          <w:p w14:paraId="6C89E3A5" w14:textId="77777777" w:rsidR="00FD48B2" w:rsidRPr="00CD74E6" w:rsidRDefault="00FD48B2" w:rsidP="00633D8F">
            <w:pPr>
              <w:spacing w:after="0"/>
              <w:jc w:val="center"/>
              <w:rPr>
                <w:rFonts w:ascii="Arial Narrow" w:hAnsi="Arial Narrow"/>
                <w:b/>
                <w:color w:val="FFFFFF"/>
                <w:sz w:val="22"/>
                <w:szCs w:val="22"/>
                <w:lang w:eastAsia="en-AU"/>
              </w:rPr>
            </w:pPr>
            <w:r w:rsidRPr="00CD74E6">
              <w:rPr>
                <w:rFonts w:ascii="Arial Narrow" w:hAnsi="Arial Narrow"/>
                <w:b/>
                <w:color w:val="FFFFFF"/>
                <w:sz w:val="22"/>
                <w:szCs w:val="22"/>
                <w:lang w:eastAsia="en-AU"/>
              </w:rPr>
              <w:t>12/13</w:t>
            </w:r>
          </w:p>
        </w:tc>
        <w:tc>
          <w:tcPr>
            <w:tcW w:w="1000" w:type="pct"/>
            <w:tcBorders>
              <w:top w:val="nil"/>
              <w:left w:val="nil"/>
              <w:bottom w:val="thinThickSmallGap" w:sz="24" w:space="0" w:color="auto"/>
              <w:right w:val="single" w:sz="12" w:space="0" w:color="FFFFFF"/>
            </w:tcBorders>
            <w:shd w:val="clear" w:color="000000" w:fill="4BACC6"/>
            <w:vAlign w:val="center"/>
            <w:hideMark/>
          </w:tcPr>
          <w:p w14:paraId="00EF1AE5" w14:textId="77777777" w:rsidR="00FD48B2" w:rsidRPr="00CD74E6" w:rsidRDefault="00FD48B2" w:rsidP="00633D8F">
            <w:pPr>
              <w:spacing w:after="0"/>
              <w:jc w:val="center"/>
              <w:rPr>
                <w:rFonts w:ascii="Arial Narrow" w:hAnsi="Arial Narrow"/>
                <w:b/>
                <w:color w:val="FFFFFF"/>
                <w:sz w:val="22"/>
                <w:szCs w:val="22"/>
                <w:lang w:eastAsia="en-AU"/>
              </w:rPr>
            </w:pPr>
            <w:r w:rsidRPr="00CD74E6">
              <w:rPr>
                <w:rFonts w:ascii="Arial Narrow" w:hAnsi="Arial Narrow"/>
                <w:b/>
                <w:color w:val="FFFFFF"/>
                <w:sz w:val="22"/>
                <w:szCs w:val="22"/>
                <w:lang w:eastAsia="en-AU"/>
              </w:rPr>
              <w:t>13/14</w:t>
            </w:r>
          </w:p>
        </w:tc>
        <w:tc>
          <w:tcPr>
            <w:tcW w:w="1000" w:type="pct"/>
            <w:tcBorders>
              <w:top w:val="nil"/>
              <w:left w:val="nil"/>
              <w:bottom w:val="thinThickSmallGap" w:sz="24" w:space="0" w:color="auto"/>
              <w:right w:val="single" w:sz="12" w:space="0" w:color="FFFFFF"/>
            </w:tcBorders>
            <w:shd w:val="clear" w:color="000000" w:fill="4BACC6"/>
            <w:vAlign w:val="center"/>
            <w:hideMark/>
          </w:tcPr>
          <w:p w14:paraId="6FE770AC" w14:textId="77777777" w:rsidR="00FD48B2" w:rsidRPr="00CD74E6" w:rsidRDefault="00FD48B2" w:rsidP="00633D8F">
            <w:pPr>
              <w:spacing w:after="0"/>
              <w:jc w:val="center"/>
              <w:rPr>
                <w:rFonts w:ascii="Arial Narrow" w:hAnsi="Arial Narrow"/>
                <w:b/>
                <w:color w:val="FFFFFF"/>
                <w:sz w:val="22"/>
                <w:szCs w:val="22"/>
                <w:lang w:eastAsia="en-AU"/>
              </w:rPr>
            </w:pPr>
            <w:r w:rsidRPr="00CD74E6">
              <w:rPr>
                <w:rFonts w:ascii="Arial Narrow" w:hAnsi="Arial Narrow"/>
                <w:b/>
                <w:color w:val="FFFFFF"/>
                <w:sz w:val="22"/>
                <w:szCs w:val="22"/>
                <w:lang w:eastAsia="en-AU"/>
              </w:rPr>
              <w:t>17/18</w:t>
            </w:r>
          </w:p>
        </w:tc>
        <w:tc>
          <w:tcPr>
            <w:tcW w:w="1000" w:type="pct"/>
            <w:tcBorders>
              <w:top w:val="nil"/>
              <w:left w:val="nil"/>
              <w:bottom w:val="thinThickSmallGap" w:sz="24" w:space="0" w:color="auto"/>
              <w:right w:val="single" w:sz="8" w:space="0" w:color="auto"/>
            </w:tcBorders>
            <w:shd w:val="clear" w:color="000000" w:fill="4BACC6"/>
            <w:vAlign w:val="center"/>
            <w:hideMark/>
          </w:tcPr>
          <w:p w14:paraId="1CDA5A25" w14:textId="77777777" w:rsidR="00FD48B2" w:rsidRPr="00CD74E6" w:rsidRDefault="00FD48B2" w:rsidP="00633D8F">
            <w:pPr>
              <w:spacing w:after="0"/>
              <w:jc w:val="center"/>
              <w:rPr>
                <w:rFonts w:ascii="Arial Narrow" w:hAnsi="Arial Narrow"/>
                <w:b/>
                <w:color w:val="FFFFFF"/>
                <w:sz w:val="22"/>
                <w:szCs w:val="22"/>
                <w:lang w:eastAsia="en-AU"/>
              </w:rPr>
            </w:pPr>
            <w:r w:rsidRPr="00CD74E6">
              <w:rPr>
                <w:rFonts w:ascii="Arial Narrow" w:hAnsi="Arial Narrow"/>
                <w:b/>
                <w:color w:val="FFFFFF"/>
                <w:sz w:val="22"/>
                <w:szCs w:val="22"/>
                <w:lang w:eastAsia="en-AU"/>
              </w:rPr>
              <w:t>19/20</w:t>
            </w:r>
          </w:p>
        </w:tc>
      </w:tr>
      <w:tr w:rsidR="00633D8F" w:rsidRPr="00633D8F" w14:paraId="0BE524AB" w14:textId="77777777" w:rsidTr="00FD48B2">
        <w:trPr>
          <w:trHeight w:val="423"/>
        </w:trPr>
        <w:tc>
          <w:tcPr>
            <w:tcW w:w="1000" w:type="pct"/>
            <w:tcBorders>
              <w:top w:val="thinThickSmallGap" w:sz="24" w:space="0" w:color="auto"/>
              <w:left w:val="single" w:sz="8" w:space="0" w:color="auto"/>
              <w:bottom w:val="single" w:sz="8" w:space="0" w:color="auto"/>
              <w:right w:val="thinThickSmallGap" w:sz="24" w:space="0" w:color="auto"/>
            </w:tcBorders>
            <w:shd w:val="clear" w:color="auto" w:fill="B6DDE8" w:themeFill="accent5" w:themeFillTint="66"/>
            <w:vAlign w:val="center"/>
            <w:hideMark/>
          </w:tcPr>
          <w:p w14:paraId="273AC0CE" w14:textId="77777777" w:rsidR="00633D8F" w:rsidRPr="00FD48B2" w:rsidRDefault="00FD48B2" w:rsidP="00633D8F">
            <w:pPr>
              <w:spacing w:after="0"/>
              <w:jc w:val="center"/>
              <w:rPr>
                <w:rFonts w:ascii="Arial Narrow" w:hAnsi="Arial Narrow"/>
                <w:b/>
                <w:sz w:val="20"/>
                <w:lang w:eastAsia="en-AU"/>
              </w:rPr>
            </w:pPr>
            <w:r w:rsidRPr="00A667E0">
              <w:rPr>
                <w:rFonts w:ascii="Arial Narrow" w:hAnsi="Arial Narrow"/>
                <w:szCs w:val="24"/>
                <w:lang w:eastAsia="en-AU"/>
              </w:rPr>
              <w:t>Footpaths</w:t>
            </w:r>
          </w:p>
        </w:tc>
        <w:tc>
          <w:tcPr>
            <w:tcW w:w="1000" w:type="pct"/>
            <w:tcBorders>
              <w:top w:val="thinThickSmallGap" w:sz="24" w:space="0" w:color="auto"/>
              <w:left w:val="thinThickSmallGap" w:sz="24" w:space="0" w:color="auto"/>
              <w:bottom w:val="single" w:sz="8" w:space="0" w:color="auto"/>
              <w:right w:val="single" w:sz="12" w:space="0" w:color="FFFFFF"/>
            </w:tcBorders>
            <w:shd w:val="clear" w:color="000000" w:fill="B6DDE8"/>
            <w:vAlign w:val="center"/>
            <w:hideMark/>
          </w:tcPr>
          <w:p w14:paraId="14036319" w14:textId="77777777" w:rsidR="00633D8F" w:rsidRPr="00633D8F" w:rsidRDefault="00633D8F" w:rsidP="00633D8F">
            <w:pPr>
              <w:spacing w:after="0"/>
              <w:jc w:val="center"/>
              <w:rPr>
                <w:rFonts w:ascii="Arial Narrow" w:hAnsi="Arial Narrow"/>
                <w:color w:val="000000"/>
                <w:sz w:val="22"/>
                <w:szCs w:val="22"/>
                <w:lang w:eastAsia="en-AU"/>
              </w:rPr>
            </w:pPr>
            <w:r w:rsidRPr="00633D8F">
              <w:rPr>
                <w:rFonts w:ascii="Arial Narrow" w:hAnsi="Arial Narrow" w:cs="Arial"/>
                <w:color w:val="000000"/>
                <w:sz w:val="22"/>
                <w:szCs w:val="22"/>
                <w:lang w:eastAsia="en-AU"/>
              </w:rPr>
              <w:t>45%</w:t>
            </w:r>
          </w:p>
        </w:tc>
        <w:tc>
          <w:tcPr>
            <w:tcW w:w="1000" w:type="pct"/>
            <w:tcBorders>
              <w:top w:val="thinThickSmallGap" w:sz="24" w:space="0" w:color="auto"/>
              <w:left w:val="nil"/>
              <w:bottom w:val="single" w:sz="8" w:space="0" w:color="auto"/>
              <w:right w:val="single" w:sz="12" w:space="0" w:color="FFFFFF"/>
            </w:tcBorders>
            <w:shd w:val="clear" w:color="000000" w:fill="B6DDE8"/>
            <w:vAlign w:val="center"/>
            <w:hideMark/>
          </w:tcPr>
          <w:p w14:paraId="60FD7BC3" w14:textId="77777777" w:rsidR="00633D8F" w:rsidRPr="00633D8F" w:rsidRDefault="00633D8F" w:rsidP="00633D8F">
            <w:pPr>
              <w:spacing w:after="0"/>
              <w:jc w:val="center"/>
              <w:rPr>
                <w:rFonts w:ascii="Arial Narrow" w:hAnsi="Arial Narrow"/>
                <w:color w:val="000000"/>
                <w:sz w:val="22"/>
                <w:szCs w:val="22"/>
                <w:lang w:eastAsia="en-AU"/>
              </w:rPr>
            </w:pPr>
            <w:r w:rsidRPr="00633D8F">
              <w:rPr>
                <w:rFonts w:ascii="Arial Narrow" w:hAnsi="Arial Narrow" w:cs="Arial"/>
                <w:color w:val="000000"/>
                <w:sz w:val="22"/>
                <w:szCs w:val="22"/>
                <w:lang w:eastAsia="en-AU"/>
              </w:rPr>
              <w:t>32%</w:t>
            </w:r>
          </w:p>
        </w:tc>
        <w:tc>
          <w:tcPr>
            <w:tcW w:w="1000" w:type="pct"/>
            <w:tcBorders>
              <w:top w:val="thinThickSmallGap" w:sz="24" w:space="0" w:color="auto"/>
              <w:left w:val="nil"/>
              <w:bottom w:val="single" w:sz="8" w:space="0" w:color="auto"/>
              <w:right w:val="single" w:sz="12" w:space="0" w:color="FFFFFF"/>
            </w:tcBorders>
            <w:shd w:val="clear" w:color="000000" w:fill="B6DDE8"/>
            <w:vAlign w:val="center"/>
            <w:hideMark/>
          </w:tcPr>
          <w:p w14:paraId="7781E531" w14:textId="77777777" w:rsidR="00633D8F" w:rsidRPr="00633D8F" w:rsidRDefault="00633D8F" w:rsidP="00633D8F">
            <w:pPr>
              <w:spacing w:after="0"/>
              <w:jc w:val="center"/>
              <w:rPr>
                <w:rFonts w:ascii="Arial Narrow" w:hAnsi="Arial Narrow"/>
                <w:color w:val="000000"/>
                <w:sz w:val="22"/>
                <w:szCs w:val="22"/>
                <w:lang w:eastAsia="en-AU"/>
              </w:rPr>
            </w:pPr>
            <w:r w:rsidRPr="00633D8F">
              <w:rPr>
                <w:rFonts w:ascii="Arial Narrow" w:hAnsi="Arial Narrow" w:cs="Arial"/>
                <w:color w:val="000000"/>
                <w:sz w:val="22"/>
                <w:szCs w:val="22"/>
                <w:lang w:eastAsia="en-AU"/>
              </w:rPr>
              <w:t>32%</w:t>
            </w:r>
          </w:p>
        </w:tc>
        <w:tc>
          <w:tcPr>
            <w:tcW w:w="1000" w:type="pct"/>
            <w:tcBorders>
              <w:top w:val="thinThickSmallGap" w:sz="24" w:space="0" w:color="auto"/>
              <w:left w:val="nil"/>
              <w:bottom w:val="single" w:sz="8" w:space="0" w:color="auto"/>
              <w:right w:val="single" w:sz="8" w:space="0" w:color="auto"/>
            </w:tcBorders>
            <w:shd w:val="clear" w:color="000000" w:fill="B6DDE8"/>
            <w:vAlign w:val="center"/>
            <w:hideMark/>
          </w:tcPr>
          <w:p w14:paraId="4D428495" w14:textId="77777777" w:rsidR="00633D8F" w:rsidRPr="00633D8F" w:rsidRDefault="00633D8F" w:rsidP="008123FC">
            <w:pPr>
              <w:spacing w:after="0"/>
              <w:jc w:val="center"/>
              <w:rPr>
                <w:rFonts w:ascii="Arial Narrow" w:hAnsi="Arial Narrow"/>
                <w:color w:val="000000"/>
                <w:sz w:val="22"/>
                <w:szCs w:val="22"/>
                <w:lang w:eastAsia="en-AU"/>
              </w:rPr>
            </w:pPr>
            <w:r w:rsidRPr="00633D8F">
              <w:rPr>
                <w:rFonts w:ascii="Arial Narrow" w:hAnsi="Arial Narrow" w:cs="Arial"/>
                <w:color w:val="000000"/>
                <w:sz w:val="22"/>
                <w:szCs w:val="22"/>
                <w:lang w:eastAsia="en-AU"/>
              </w:rPr>
              <w:t>2</w:t>
            </w:r>
            <w:r w:rsidR="008123FC">
              <w:rPr>
                <w:rFonts w:ascii="Arial Narrow" w:hAnsi="Arial Narrow" w:cs="Arial"/>
                <w:color w:val="000000"/>
                <w:sz w:val="22"/>
                <w:szCs w:val="22"/>
                <w:lang w:eastAsia="en-AU"/>
              </w:rPr>
              <w:t>4</w:t>
            </w:r>
            <w:r w:rsidRPr="00633D8F">
              <w:rPr>
                <w:rFonts w:ascii="Arial Narrow" w:hAnsi="Arial Narrow" w:cs="Arial"/>
                <w:color w:val="000000"/>
                <w:sz w:val="22"/>
                <w:szCs w:val="22"/>
                <w:lang w:eastAsia="en-AU"/>
              </w:rPr>
              <w:t>% </w:t>
            </w:r>
          </w:p>
        </w:tc>
      </w:tr>
    </w:tbl>
    <w:p w14:paraId="70BC741B" w14:textId="77777777" w:rsidR="003A3252" w:rsidRDefault="003A3252" w:rsidP="0026613B">
      <w:pPr>
        <w:spacing w:before="60" w:after="60"/>
        <w:contextualSpacing/>
        <w:jc w:val="center"/>
      </w:pPr>
    </w:p>
    <w:tbl>
      <w:tblPr>
        <w:tblW w:w="5000" w:type="pct"/>
        <w:tblLook w:val="04A0" w:firstRow="1" w:lastRow="0" w:firstColumn="1" w:lastColumn="0" w:noHBand="0" w:noVBand="1"/>
      </w:tblPr>
      <w:tblGrid>
        <w:gridCol w:w="1418"/>
        <w:gridCol w:w="826"/>
        <w:gridCol w:w="825"/>
        <w:gridCol w:w="825"/>
        <w:gridCol w:w="825"/>
        <w:gridCol w:w="825"/>
        <w:gridCol w:w="825"/>
        <w:gridCol w:w="825"/>
        <w:gridCol w:w="825"/>
        <w:gridCol w:w="825"/>
        <w:gridCol w:w="819"/>
      </w:tblGrid>
      <w:tr w:rsidR="003C1089" w:rsidRPr="003C1089" w14:paraId="70B0FB52" w14:textId="77777777" w:rsidTr="007A0BF7">
        <w:trPr>
          <w:trHeight w:val="915"/>
        </w:trPr>
        <w:tc>
          <w:tcPr>
            <w:tcW w:w="733" w:type="pct"/>
            <w:vMerge w:val="restart"/>
            <w:tcBorders>
              <w:top w:val="single" w:sz="8" w:space="0" w:color="auto"/>
              <w:left w:val="single" w:sz="8" w:space="0" w:color="auto"/>
              <w:bottom w:val="single" w:sz="12" w:space="0" w:color="FFFFFF"/>
              <w:right w:val="single" w:sz="12" w:space="0" w:color="FFFFFF"/>
            </w:tcBorders>
            <w:shd w:val="clear" w:color="000000" w:fill="4BACC6"/>
            <w:vAlign w:val="center"/>
            <w:hideMark/>
          </w:tcPr>
          <w:p w14:paraId="08BF34A9" w14:textId="77777777" w:rsidR="003C1089" w:rsidRPr="003C1089" w:rsidRDefault="003C1089" w:rsidP="003C1089">
            <w:pPr>
              <w:spacing w:after="0"/>
              <w:jc w:val="center"/>
              <w:rPr>
                <w:rFonts w:ascii="Arial Narrow" w:hAnsi="Arial Narrow"/>
                <w:b/>
                <w:bCs/>
                <w:color w:val="FFFFFF"/>
                <w:sz w:val="20"/>
                <w:lang w:eastAsia="en-AU"/>
              </w:rPr>
            </w:pPr>
            <w:r w:rsidRPr="003C1089">
              <w:rPr>
                <w:rFonts w:ascii="Arial Narrow" w:hAnsi="Arial Narrow"/>
                <w:b/>
                <w:bCs/>
                <w:color w:val="FFFFFF"/>
                <w:sz w:val="20"/>
                <w:lang w:eastAsia="en-AU"/>
              </w:rPr>
              <w:t>Asset</w:t>
            </w:r>
          </w:p>
        </w:tc>
        <w:tc>
          <w:tcPr>
            <w:tcW w:w="4267" w:type="pct"/>
            <w:gridSpan w:val="10"/>
            <w:tcBorders>
              <w:top w:val="single" w:sz="8" w:space="0" w:color="auto"/>
              <w:left w:val="nil"/>
              <w:bottom w:val="single" w:sz="8" w:space="0" w:color="FFFFFF"/>
              <w:right w:val="single" w:sz="8" w:space="0" w:color="auto"/>
            </w:tcBorders>
            <w:shd w:val="clear" w:color="000000" w:fill="4BACC6"/>
            <w:vAlign w:val="center"/>
            <w:hideMark/>
          </w:tcPr>
          <w:p w14:paraId="2A53ECD2" w14:textId="77777777" w:rsidR="003C1089" w:rsidRPr="003C1089" w:rsidRDefault="003C1089" w:rsidP="003C1089">
            <w:pPr>
              <w:spacing w:after="0"/>
              <w:jc w:val="center"/>
              <w:rPr>
                <w:rFonts w:ascii="Arial Narrow" w:hAnsi="Arial Narrow"/>
                <w:b/>
                <w:bCs/>
                <w:color w:val="FFFFFF"/>
                <w:sz w:val="20"/>
                <w:lang w:eastAsia="en-AU"/>
              </w:rPr>
            </w:pPr>
            <w:r w:rsidRPr="003C1089">
              <w:rPr>
                <w:rFonts w:ascii="Arial Narrow" w:hAnsi="Arial Narrow"/>
                <w:b/>
                <w:bCs/>
                <w:color w:val="FFFFFF"/>
                <w:sz w:val="20"/>
                <w:lang w:eastAsia="en-AU"/>
              </w:rPr>
              <w:t>Forecast Asset Sustainability Ratio (accumulative)</w:t>
            </w:r>
          </w:p>
        </w:tc>
      </w:tr>
      <w:tr w:rsidR="003C1089" w:rsidRPr="003C1089" w14:paraId="222EC45B" w14:textId="77777777" w:rsidTr="00FD48B2">
        <w:trPr>
          <w:trHeight w:val="402"/>
        </w:trPr>
        <w:tc>
          <w:tcPr>
            <w:tcW w:w="733" w:type="pct"/>
            <w:vMerge/>
            <w:tcBorders>
              <w:top w:val="single" w:sz="8" w:space="0" w:color="FFFFFF"/>
              <w:left w:val="single" w:sz="8" w:space="0" w:color="auto"/>
              <w:bottom w:val="thinThickSmallGap" w:sz="24" w:space="0" w:color="auto"/>
              <w:right w:val="single" w:sz="12" w:space="0" w:color="FFFFFF"/>
            </w:tcBorders>
            <w:vAlign w:val="center"/>
            <w:hideMark/>
          </w:tcPr>
          <w:p w14:paraId="50A65A1F" w14:textId="77777777" w:rsidR="003C1089" w:rsidRPr="003C1089" w:rsidRDefault="003C1089" w:rsidP="003C1089">
            <w:pPr>
              <w:spacing w:after="0"/>
              <w:jc w:val="left"/>
              <w:rPr>
                <w:rFonts w:ascii="Arial Narrow" w:hAnsi="Arial Narrow"/>
                <w:b/>
                <w:bCs/>
                <w:color w:val="FFFFFF"/>
                <w:sz w:val="20"/>
                <w:lang w:eastAsia="en-AU"/>
              </w:rPr>
            </w:pPr>
          </w:p>
        </w:tc>
        <w:tc>
          <w:tcPr>
            <w:tcW w:w="427" w:type="pct"/>
            <w:tcBorders>
              <w:top w:val="nil"/>
              <w:left w:val="nil"/>
              <w:bottom w:val="thinThickSmallGap" w:sz="24" w:space="0" w:color="auto"/>
              <w:right w:val="single" w:sz="8" w:space="0" w:color="FFFFFF"/>
            </w:tcBorders>
            <w:shd w:val="clear" w:color="000000" w:fill="4BACC6"/>
            <w:vAlign w:val="center"/>
            <w:hideMark/>
          </w:tcPr>
          <w:p w14:paraId="18DC2F4E" w14:textId="77777777" w:rsidR="003C1089" w:rsidRPr="00CD74E6" w:rsidRDefault="003C1089" w:rsidP="003C1089">
            <w:pPr>
              <w:spacing w:after="0"/>
              <w:jc w:val="center"/>
              <w:rPr>
                <w:rFonts w:ascii="Arial Narrow" w:hAnsi="Arial Narrow"/>
                <w:b/>
                <w:color w:val="FFFFFF"/>
                <w:sz w:val="20"/>
                <w:lang w:eastAsia="en-AU"/>
              </w:rPr>
            </w:pPr>
            <w:r w:rsidRPr="00CD74E6">
              <w:rPr>
                <w:rFonts w:ascii="Arial Narrow" w:hAnsi="Arial Narrow"/>
                <w:b/>
                <w:color w:val="FFFFFF"/>
                <w:sz w:val="20"/>
                <w:lang w:eastAsia="en-AU"/>
              </w:rPr>
              <w:t>20/21</w:t>
            </w:r>
          </w:p>
        </w:tc>
        <w:tc>
          <w:tcPr>
            <w:tcW w:w="427" w:type="pct"/>
            <w:tcBorders>
              <w:top w:val="nil"/>
              <w:left w:val="nil"/>
              <w:bottom w:val="thinThickSmallGap" w:sz="24" w:space="0" w:color="auto"/>
              <w:right w:val="single" w:sz="8" w:space="0" w:color="FFFFFF"/>
            </w:tcBorders>
            <w:shd w:val="clear" w:color="000000" w:fill="4BACC6"/>
            <w:vAlign w:val="center"/>
            <w:hideMark/>
          </w:tcPr>
          <w:p w14:paraId="520F8738" w14:textId="77777777" w:rsidR="003C1089" w:rsidRPr="00CD74E6" w:rsidRDefault="003C1089" w:rsidP="003C1089">
            <w:pPr>
              <w:spacing w:after="0"/>
              <w:jc w:val="center"/>
              <w:rPr>
                <w:rFonts w:ascii="Arial Narrow" w:hAnsi="Arial Narrow"/>
                <w:b/>
                <w:color w:val="FFFFFF"/>
                <w:sz w:val="20"/>
                <w:lang w:eastAsia="en-AU"/>
              </w:rPr>
            </w:pPr>
            <w:r w:rsidRPr="00CD74E6">
              <w:rPr>
                <w:rFonts w:ascii="Arial Narrow" w:hAnsi="Arial Narrow"/>
                <w:b/>
                <w:color w:val="FFFFFF"/>
                <w:sz w:val="20"/>
                <w:lang w:eastAsia="en-AU"/>
              </w:rPr>
              <w:t>21/22</w:t>
            </w:r>
          </w:p>
        </w:tc>
        <w:tc>
          <w:tcPr>
            <w:tcW w:w="427" w:type="pct"/>
            <w:tcBorders>
              <w:top w:val="nil"/>
              <w:left w:val="nil"/>
              <w:bottom w:val="thinThickSmallGap" w:sz="24" w:space="0" w:color="auto"/>
              <w:right w:val="single" w:sz="8" w:space="0" w:color="FFFFFF"/>
            </w:tcBorders>
            <w:shd w:val="clear" w:color="000000" w:fill="4BACC6"/>
            <w:vAlign w:val="center"/>
            <w:hideMark/>
          </w:tcPr>
          <w:p w14:paraId="38C35EEA" w14:textId="77777777" w:rsidR="003C1089" w:rsidRPr="00CD74E6" w:rsidRDefault="003C1089" w:rsidP="003C1089">
            <w:pPr>
              <w:spacing w:after="0"/>
              <w:jc w:val="center"/>
              <w:rPr>
                <w:rFonts w:ascii="Arial Narrow" w:hAnsi="Arial Narrow"/>
                <w:b/>
                <w:color w:val="FFFFFF"/>
                <w:sz w:val="20"/>
                <w:lang w:eastAsia="en-AU"/>
              </w:rPr>
            </w:pPr>
            <w:r w:rsidRPr="00CD74E6">
              <w:rPr>
                <w:rFonts w:ascii="Arial Narrow" w:hAnsi="Arial Narrow"/>
                <w:b/>
                <w:color w:val="FFFFFF"/>
                <w:sz w:val="20"/>
                <w:lang w:eastAsia="en-AU"/>
              </w:rPr>
              <w:t>22/23</w:t>
            </w:r>
          </w:p>
        </w:tc>
        <w:tc>
          <w:tcPr>
            <w:tcW w:w="427" w:type="pct"/>
            <w:tcBorders>
              <w:top w:val="nil"/>
              <w:left w:val="nil"/>
              <w:bottom w:val="thinThickSmallGap" w:sz="24" w:space="0" w:color="auto"/>
              <w:right w:val="single" w:sz="8" w:space="0" w:color="FFFFFF"/>
            </w:tcBorders>
            <w:shd w:val="clear" w:color="000000" w:fill="4BACC6"/>
            <w:vAlign w:val="center"/>
            <w:hideMark/>
          </w:tcPr>
          <w:p w14:paraId="3A1CFC3E" w14:textId="77777777" w:rsidR="003C1089" w:rsidRPr="00CD74E6" w:rsidRDefault="003C1089" w:rsidP="003C1089">
            <w:pPr>
              <w:spacing w:after="0"/>
              <w:jc w:val="center"/>
              <w:rPr>
                <w:rFonts w:ascii="Arial Narrow" w:hAnsi="Arial Narrow"/>
                <w:b/>
                <w:color w:val="FFFFFF"/>
                <w:sz w:val="20"/>
                <w:lang w:eastAsia="en-AU"/>
              </w:rPr>
            </w:pPr>
            <w:r w:rsidRPr="00CD74E6">
              <w:rPr>
                <w:rFonts w:ascii="Arial Narrow" w:hAnsi="Arial Narrow"/>
                <w:b/>
                <w:color w:val="FFFFFF"/>
                <w:sz w:val="20"/>
                <w:lang w:eastAsia="en-AU"/>
              </w:rPr>
              <w:t>23/24</w:t>
            </w:r>
          </w:p>
        </w:tc>
        <w:tc>
          <w:tcPr>
            <w:tcW w:w="427" w:type="pct"/>
            <w:tcBorders>
              <w:top w:val="nil"/>
              <w:left w:val="nil"/>
              <w:bottom w:val="thinThickSmallGap" w:sz="24" w:space="0" w:color="auto"/>
              <w:right w:val="single" w:sz="8" w:space="0" w:color="FFFFFF"/>
            </w:tcBorders>
            <w:shd w:val="clear" w:color="000000" w:fill="4BACC6"/>
            <w:vAlign w:val="center"/>
            <w:hideMark/>
          </w:tcPr>
          <w:p w14:paraId="0505AA13" w14:textId="77777777" w:rsidR="003C1089" w:rsidRPr="00CD74E6" w:rsidRDefault="003C1089" w:rsidP="003C1089">
            <w:pPr>
              <w:spacing w:after="0"/>
              <w:jc w:val="center"/>
              <w:rPr>
                <w:rFonts w:ascii="Arial Narrow" w:hAnsi="Arial Narrow"/>
                <w:b/>
                <w:color w:val="FFFFFF"/>
                <w:sz w:val="20"/>
                <w:lang w:eastAsia="en-AU"/>
              </w:rPr>
            </w:pPr>
            <w:r w:rsidRPr="00CD74E6">
              <w:rPr>
                <w:rFonts w:ascii="Arial Narrow" w:hAnsi="Arial Narrow"/>
                <w:b/>
                <w:color w:val="FFFFFF"/>
                <w:sz w:val="20"/>
                <w:lang w:eastAsia="en-AU"/>
              </w:rPr>
              <w:t>24/25</w:t>
            </w:r>
          </w:p>
        </w:tc>
        <w:tc>
          <w:tcPr>
            <w:tcW w:w="427" w:type="pct"/>
            <w:tcBorders>
              <w:top w:val="nil"/>
              <w:left w:val="nil"/>
              <w:bottom w:val="thinThickSmallGap" w:sz="24" w:space="0" w:color="auto"/>
              <w:right w:val="nil"/>
            </w:tcBorders>
            <w:shd w:val="clear" w:color="000000" w:fill="4BACC6"/>
            <w:vAlign w:val="center"/>
            <w:hideMark/>
          </w:tcPr>
          <w:p w14:paraId="455A3C52" w14:textId="77777777" w:rsidR="003C1089" w:rsidRPr="00CD74E6" w:rsidRDefault="003C1089" w:rsidP="003C1089">
            <w:pPr>
              <w:spacing w:after="0"/>
              <w:jc w:val="center"/>
              <w:rPr>
                <w:rFonts w:ascii="Arial Narrow" w:hAnsi="Arial Narrow"/>
                <w:b/>
                <w:color w:val="FFFFFF"/>
                <w:sz w:val="20"/>
                <w:lang w:eastAsia="en-AU"/>
              </w:rPr>
            </w:pPr>
            <w:r w:rsidRPr="00CD74E6">
              <w:rPr>
                <w:rFonts w:ascii="Arial Narrow" w:hAnsi="Arial Narrow"/>
                <w:b/>
                <w:color w:val="FFFFFF"/>
                <w:sz w:val="20"/>
                <w:lang w:eastAsia="en-AU"/>
              </w:rPr>
              <w:t>25/26</w:t>
            </w:r>
          </w:p>
        </w:tc>
        <w:tc>
          <w:tcPr>
            <w:tcW w:w="427" w:type="pct"/>
            <w:tcBorders>
              <w:top w:val="nil"/>
              <w:left w:val="single" w:sz="8" w:space="0" w:color="FFFFFF"/>
              <w:bottom w:val="thinThickSmallGap" w:sz="24" w:space="0" w:color="auto"/>
              <w:right w:val="nil"/>
            </w:tcBorders>
            <w:shd w:val="clear" w:color="000000" w:fill="4BACC6"/>
            <w:vAlign w:val="center"/>
            <w:hideMark/>
          </w:tcPr>
          <w:p w14:paraId="31C8F014" w14:textId="77777777" w:rsidR="003C1089" w:rsidRPr="00CD74E6" w:rsidRDefault="003C1089" w:rsidP="003C1089">
            <w:pPr>
              <w:spacing w:after="0"/>
              <w:jc w:val="center"/>
              <w:rPr>
                <w:rFonts w:ascii="Arial Narrow" w:hAnsi="Arial Narrow"/>
                <w:b/>
                <w:color w:val="FFFFFF"/>
                <w:sz w:val="20"/>
                <w:lang w:eastAsia="en-AU"/>
              </w:rPr>
            </w:pPr>
            <w:r w:rsidRPr="00CD74E6">
              <w:rPr>
                <w:rFonts w:ascii="Arial Narrow" w:hAnsi="Arial Narrow"/>
                <w:b/>
                <w:color w:val="FFFFFF"/>
                <w:sz w:val="20"/>
                <w:lang w:eastAsia="en-AU"/>
              </w:rPr>
              <w:t>26/27</w:t>
            </w:r>
          </w:p>
        </w:tc>
        <w:tc>
          <w:tcPr>
            <w:tcW w:w="427" w:type="pct"/>
            <w:tcBorders>
              <w:top w:val="nil"/>
              <w:left w:val="single" w:sz="8" w:space="0" w:color="FFFFFF"/>
              <w:bottom w:val="thinThickSmallGap" w:sz="24" w:space="0" w:color="auto"/>
              <w:right w:val="nil"/>
            </w:tcBorders>
            <w:shd w:val="clear" w:color="000000" w:fill="4BACC6"/>
            <w:vAlign w:val="center"/>
            <w:hideMark/>
          </w:tcPr>
          <w:p w14:paraId="04AF0463" w14:textId="77777777" w:rsidR="003C1089" w:rsidRPr="00CD74E6" w:rsidRDefault="003C1089" w:rsidP="003C1089">
            <w:pPr>
              <w:spacing w:after="0"/>
              <w:jc w:val="center"/>
              <w:rPr>
                <w:rFonts w:ascii="Arial Narrow" w:hAnsi="Arial Narrow"/>
                <w:b/>
                <w:color w:val="FFFFFF"/>
                <w:sz w:val="20"/>
                <w:lang w:eastAsia="en-AU"/>
              </w:rPr>
            </w:pPr>
            <w:r w:rsidRPr="00CD74E6">
              <w:rPr>
                <w:rFonts w:ascii="Arial Narrow" w:hAnsi="Arial Narrow"/>
                <w:b/>
                <w:color w:val="FFFFFF"/>
                <w:sz w:val="20"/>
                <w:lang w:eastAsia="en-AU"/>
              </w:rPr>
              <w:t>27/28</w:t>
            </w:r>
          </w:p>
        </w:tc>
        <w:tc>
          <w:tcPr>
            <w:tcW w:w="427" w:type="pct"/>
            <w:tcBorders>
              <w:top w:val="nil"/>
              <w:left w:val="single" w:sz="8" w:space="0" w:color="FFFFFF"/>
              <w:bottom w:val="thinThickSmallGap" w:sz="24" w:space="0" w:color="auto"/>
              <w:right w:val="nil"/>
            </w:tcBorders>
            <w:shd w:val="clear" w:color="000000" w:fill="4BACC6"/>
            <w:vAlign w:val="center"/>
            <w:hideMark/>
          </w:tcPr>
          <w:p w14:paraId="49480AA1" w14:textId="77777777" w:rsidR="003C1089" w:rsidRPr="00CD74E6" w:rsidRDefault="003C1089" w:rsidP="003C1089">
            <w:pPr>
              <w:spacing w:after="0"/>
              <w:jc w:val="center"/>
              <w:rPr>
                <w:rFonts w:ascii="Arial Narrow" w:hAnsi="Arial Narrow"/>
                <w:b/>
                <w:color w:val="FFFFFF"/>
                <w:sz w:val="20"/>
                <w:lang w:eastAsia="en-AU"/>
              </w:rPr>
            </w:pPr>
            <w:r w:rsidRPr="00CD74E6">
              <w:rPr>
                <w:rFonts w:ascii="Arial Narrow" w:hAnsi="Arial Narrow"/>
                <w:b/>
                <w:color w:val="FFFFFF"/>
                <w:sz w:val="20"/>
                <w:lang w:eastAsia="en-AU"/>
              </w:rPr>
              <w:t>28/29</w:t>
            </w:r>
          </w:p>
        </w:tc>
        <w:tc>
          <w:tcPr>
            <w:tcW w:w="427" w:type="pct"/>
            <w:tcBorders>
              <w:top w:val="nil"/>
              <w:left w:val="single" w:sz="8" w:space="0" w:color="FFFFFF"/>
              <w:bottom w:val="thinThickSmallGap" w:sz="24" w:space="0" w:color="auto"/>
              <w:right w:val="single" w:sz="8" w:space="0" w:color="auto"/>
            </w:tcBorders>
            <w:shd w:val="clear" w:color="000000" w:fill="4BACC6"/>
            <w:vAlign w:val="center"/>
            <w:hideMark/>
          </w:tcPr>
          <w:p w14:paraId="6BCC92F5" w14:textId="77777777" w:rsidR="003C1089" w:rsidRPr="00CD74E6" w:rsidRDefault="003C1089" w:rsidP="003C1089">
            <w:pPr>
              <w:spacing w:after="0"/>
              <w:jc w:val="center"/>
              <w:rPr>
                <w:rFonts w:ascii="Arial Narrow" w:hAnsi="Arial Narrow"/>
                <w:b/>
                <w:color w:val="FFFFFF"/>
                <w:sz w:val="20"/>
                <w:lang w:eastAsia="en-AU"/>
              </w:rPr>
            </w:pPr>
            <w:r w:rsidRPr="00CD74E6">
              <w:rPr>
                <w:rFonts w:ascii="Arial Narrow" w:hAnsi="Arial Narrow"/>
                <w:b/>
                <w:color w:val="FFFFFF"/>
                <w:sz w:val="20"/>
                <w:lang w:eastAsia="en-AU"/>
              </w:rPr>
              <w:t>29/30</w:t>
            </w:r>
          </w:p>
        </w:tc>
      </w:tr>
      <w:tr w:rsidR="003C1089" w:rsidRPr="003C1089" w14:paraId="6E1C241F" w14:textId="77777777" w:rsidTr="00FD48B2">
        <w:trPr>
          <w:trHeight w:val="402"/>
        </w:trPr>
        <w:tc>
          <w:tcPr>
            <w:tcW w:w="733" w:type="pct"/>
            <w:tcBorders>
              <w:top w:val="thinThickSmallGap" w:sz="24" w:space="0" w:color="auto"/>
              <w:left w:val="single" w:sz="8" w:space="0" w:color="auto"/>
              <w:bottom w:val="single" w:sz="8" w:space="0" w:color="auto"/>
              <w:right w:val="thinThickSmallGap" w:sz="24" w:space="0" w:color="auto"/>
            </w:tcBorders>
            <w:shd w:val="clear" w:color="auto" w:fill="B6DDE8" w:themeFill="accent5" w:themeFillTint="66"/>
            <w:vAlign w:val="center"/>
            <w:hideMark/>
          </w:tcPr>
          <w:p w14:paraId="772F9A91" w14:textId="77777777" w:rsidR="003C1089" w:rsidRPr="00FD48B2" w:rsidRDefault="00FD48B2" w:rsidP="003C1089">
            <w:pPr>
              <w:spacing w:after="0"/>
              <w:jc w:val="center"/>
              <w:rPr>
                <w:rFonts w:ascii="Arial Narrow" w:hAnsi="Arial Narrow"/>
                <w:b/>
                <w:bCs/>
                <w:color w:val="FFFFFF"/>
                <w:szCs w:val="24"/>
                <w:lang w:eastAsia="en-AU"/>
              </w:rPr>
            </w:pPr>
            <w:r w:rsidRPr="00A667E0">
              <w:rPr>
                <w:rFonts w:ascii="Arial Narrow" w:hAnsi="Arial Narrow"/>
                <w:szCs w:val="24"/>
                <w:lang w:eastAsia="en-AU"/>
              </w:rPr>
              <w:t>Footpaths</w:t>
            </w:r>
          </w:p>
        </w:tc>
        <w:tc>
          <w:tcPr>
            <w:tcW w:w="427" w:type="pct"/>
            <w:tcBorders>
              <w:top w:val="thinThickSmallGap" w:sz="24" w:space="0" w:color="auto"/>
              <w:left w:val="thinThickSmallGap" w:sz="24" w:space="0" w:color="auto"/>
              <w:bottom w:val="single" w:sz="8" w:space="0" w:color="auto"/>
              <w:right w:val="single" w:sz="8" w:space="0" w:color="FFFFFF"/>
            </w:tcBorders>
            <w:shd w:val="clear" w:color="000000" w:fill="B6DDE8"/>
            <w:vAlign w:val="center"/>
            <w:hideMark/>
          </w:tcPr>
          <w:p w14:paraId="78499FC3" w14:textId="77777777" w:rsidR="003C1089" w:rsidRPr="00FD48B2" w:rsidRDefault="003C1089" w:rsidP="003C1089">
            <w:pPr>
              <w:spacing w:after="0"/>
              <w:jc w:val="center"/>
              <w:rPr>
                <w:rFonts w:ascii="Arial Narrow" w:hAnsi="Arial Narrow"/>
                <w:color w:val="000000"/>
                <w:szCs w:val="24"/>
                <w:lang w:eastAsia="en-AU"/>
              </w:rPr>
            </w:pPr>
            <w:r w:rsidRPr="00FD48B2">
              <w:rPr>
                <w:rFonts w:ascii="Arial Narrow" w:hAnsi="Arial Narrow"/>
                <w:color w:val="000000"/>
                <w:szCs w:val="24"/>
                <w:lang w:eastAsia="en-AU"/>
              </w:rPr>
              <w:t>24%</w:t>
            </w:r>
          </w:p>
        </w:tc>
        <w:tc>
          <w:tcPr>
            <w:tcW w:w="427" w:type="pct"/>
            <w:tcBorders>
              <w:top w:val="thinThickSmallGap" w:sz="24" w:space="0" w:color="auto"/>
              <w:left w:val="nil"/>
              <w:bottom w:val="single" w:sz="8" w:space="0" w:color="auto"/>
              <w:right w:val="single" w:sz="8" w:space="0" w:color="FFFFFF"/>
            </w:tcBorders>
            <w:shd w:val="clear" w:color="000000" w:fill="B6DDE8"/>
            <w:vAlign w:val="center"/>
            <w:hideMark/>
          </w:tcPr>
          <w:p w14:paraId="3B82FC0B" w14:textId="77777777" w:rsidR="003C1089" w:rsidRPr="00FD48B2" w:rsidRDefault="003C1089" w:rsidP="003C1089">
            <w:pPr>
              <w:spacing w:after="0"/>
              <w:jc w:val="center"/>
              <w:rPr>
                <w:rFonts w:ascii="Arial Narrow" w:hAnsi="Arial Narrow"/>
                <w:color w:val="000000"/>
                <w:szCs w:val="24"/>
                <w:lang w:eastAsia="en-AU"/>
              </w:rPr>
            </w:pPr>
            <w:r w:rsidRPr="00FD48B2">
              <w:rPr>
                <w:rFonts w:ascii="Arial Narrow" w:hAnsi="Arial Narrow"/>
                <w:color w:val="000000"/>
                <w:szCs w:val="24"/>
                <w:lang w:eastAsia="en-AU"/>
              </w:rPr>
              <w:t>38%</w:t>
            </w:r>
          </w:p>
        </w:tc>
        <w:tc>
          <w:tcPr>
            <w:tcW w:w="427" w:type="pct"/>
            <w:tcBorders>
              <w:top w:val="thinThickSmallGap" w:sz="24" w:space="0" w:color="auto"/>
              <w:left w:val="nil"/>
              <w:bottom w:val="single" w:sz="8" w:space="0" w:color="auto"/>
              <w:right w:val="single" w:sz="8" w:space="0" w:color="FFFFFF"/>
            </w:tcBorders>
            <w:shd w:val="clear" w:color="000000" w:fill="B6DDE8"/>
            <w:vAlign w:val="center"/>
            <w:hideMark/>
          </w:tcPr>
          <w:p w14:paraId="2B0C03BF" w14:textId="77777777" w:rsidR="003C1089" w:rsidRPr="00FD48B2" w:rsidRDefault="003C1089" w:rsidP="003C1089">
            <w:pPr>
              <w:spacing w:after="0"/>
              <w:jc w:val="center"/>
              <w:rPr>
                <w:rFonts w:ascii="Arial Narrow" w:hAnsi="Arial Narrow"/>
                <w:color w:val="000000"/>
                <w:szCs w:val="24"/>
                <w:lang w:eastAsia="en-AU"/>
              </w:rPr>
            </w:pPr>
            <w:r w:rsidRPr="00FD48B2">
              <w:rPr>
                <w:rFonts w:ascii="Arial Narrow" w:hAnsi="Arial Narrow"/>
                <w:color w:val="000000"/>
                <w:szCs w:val="24"/>
                <w:lang w:eastAsia="en-AU"/>
              </w:rPr>
              <w:t>45%</w:t>
            </w:r>
          </w:p>
        </w:tc>
        <w:tc>
          <w:tcPr>
            <w:tcW w:w="427" w:type="pct"/>
            <w:tcBorders>
              <w:top w:val="thinThickSmallGap" w:sz="24" w:space="0" w:color="auto"/>
              <w:left w:val="nil"/>
              <w:bottom w:val="single" w:sz="8" w:space="0" w:color="auto"/>
              <w:right w:val="single" w:sz="8" w:space="0" w:color="FFFFFF"/>
            </w:tcBorders>
            <w:shd w:val="clear" w:color="000000" w:fill="B6DDE8"/>
            <w:vAlign w:val="center"/>
            <w:hideMark/>
          </w:tcPr>
          <w:p w14:paraId="06F87063" w14:textId="77777777" w:rsidR="003C1089" w:rsidRPr="00FD48B2" w:rsidRDefault="003C1089" w:rsidP="003C1089">
            <w:pPr>
              <w:spacing w:after="0"/>
              <w:jc w:val="center"/>
              <w:rPr>
                <w:rFonts w:ascii="Arial Narrow" w:hAnsi="Arial Narrow"/>
                <w:color w:val="000000"/>
                <w:szCs w:val="24"/>
                <w:lang w:eastAsia="en-AU"/>
              </w:rPr>
            </w:pPr>
            <w:r w:rsidRPr="00FD48B2">
              <w:rPr>
                <w:rFonts w:ascii="Arial Narrow" w:hAnsi="Arial Narrow"/>
                <w:color w:val="000000"/>
                <w:szCs w:val="24"/>
                <w:lang w:eastAsia="en-AU"/>
              </w:rPr>
              <w:t>48%</w:t>
            </w:r>
          </w:p>
        </w:tc>
        <w:tc>
          <w:tcPr>
            <w:tcW w:w="427" w:type="pct"/>
            <w:tcBorders>
              <w:top w:val="thinThickSmallGap" w:sz="24" w:space="0" w:color="auto"/>
              <w:left w:val="nil"/>
              <w:bottom w:val="single" w:sz="8" w:space="0" w:color="auto"/>
              <w:right w:val="single" w:sz="8" w:space="0" w:color="FFFFFF"/>
            </w:tcBorders>
            <w:shd w:val="clear" w:color="000000" w:fill="B6DDE8"/>
            <w:vAlign w:val="center"/>
            <w:hideMark/>
          </w:tcPr>
          <w:p w14:paraId="03FC29B6" w14:textId="77777777" w:rsidR="003C1089" w:rsidRPr="00FD48B2" w:rsidRDefault="003C1089" w:rsidP="003C1089">
            <w:pPr>
              <w:spacing w:after="0"/>
              <w:jc w:val="center"/>
              <w:rPr>
                <w:rFonts w:ascii="Arial Narrow" w:hAnsi="Arial Narrow"/>
                <w:color w:val="000000"/>
                <w:szCs w:val="24"/>
                <w:lang w:eastAsia="en-AU"/>
              </w:rPr>
            </w:pPr>
            <w:r w:rsidRPr="00FD48B2">
              <w:rPr>
                <w:rFonts w:ascii="Arial Narrow" w:hAnsi="Arial Narrow"/>
                <w:color w:val="000000"/>
                <w:szCs w:val="24"/>
                <w:lang w:eastAsia="en-AU"/>
              </w:rPr>
              <w:t>56%</w:t>
            </w:r>
          </w:p>
        </w:tc>
        <w:tc>
          <w:tcPr>
            <w:tcW w:w="427" w:type="pct"/>
            <w:tcBorders>
              <w:top w:val="thinThickSmallGap" w:sz="24" w:space="0" w:color="auto"/>
              <w:left w:val="nil"/>
              <w:bottom w:val="single" w:sz="8" w:space="0" w:color="auto"/>
              <w:right w:val="single" w:sz="8" w:space="0" w:color="FFFFFF"/>
            </w:tcBorders>
            <w:shd w:val="clear" w:color="000000" w:fill="B6DDE8"/>
            <w:vAlign w:val="center"/>
            <w:hideMark/>
          </w:tcPr>
          <w:p w14:paraId="7BD8D0E1" w14:textId="77777777" w:rsidR="003C1089" w:rsidRPr="00FD48B2" w:rsidRDefault="003C1089" w:rsidP="003C1089">
            <w:pPr>
              <w:spacing w:after="0"/>
              <w:jc w:val="center"/>
              <w:rPr>
                <w:rFonts w:ascii="Arial Narrow" w:hAnsi="Arial Narrow"/>
                <w:color w:val="000000"/>
                <w:szCs w:val="24"/>
                <w:lang w:eastAsia="en-AU"/>
              </w:rPr>
            </w:pPr>
            <w:r w:rsidRPr="00FD48B2">
              <w:rPr>
                <w:rFonts w:ascii="Arial Narrow" w:hAnsi="Arial Narrow"/>
                <w:color w:val="000000"/>
                <w:szCs w:val="24"/>
                <w:lang w:eastAsia="en-AU"/>
              </w:rPr>
              <w:t>54%</w:t>
            </w:r>
          </w:p>
        </w:tc>
        <w:tc>
          <w:tcPr>
            <w:tcW w:w="427" w:type="pct"/>
            <w:tcBorders>
              <w:top w:val="thinThickSmallGap" w:sz="24" w:space="0" w:color="auto"/>
              <w:left w:val="nil"/>
              <w:bottom w:val="single" w:sz="8" w:space="0" w:color="auto"/>
              <w:right w:val="single" w:sz="8" w:space="0" w:color="FFFFFF"/>
            </w:tcBorders>
            <w:shd w:val="clear" w:color="000000" w:fill="B6DDE8"/>
            <w:vAlign w:val="center"/>
            <w:hideMark/>
          </w:tcPr>
          <w:p w14:paraId="47D2368F" w14:textId="77777777" w:rsidR="003C1089" w:rsidRPr="00FD48B2" w:rsidRDefault="003C1089" w:rsidP="003C1089">
            <w:pPr>
              <w:spacing w:after="0"/>
              <w:jc w:val="center"/>
              <w:rPr>
                <w:rFonts w:ascii="Arial Narrow" w:hAnsi="Arial Narrow"/>
                <w:color w:val="000000"/>
                <w:szCs w:val="24"/>
                <w:lang w:eastAsia="en-AU"/>
              </w:rPr>
            </w:pPr>
            <w:r w:rsidRPr="00FD48B2">
              <w:rPr>
                <w:rFonts w:ascii="Arial Narrow" w:hAnsi="Arial Narrow"/>
                <w:color w:val="000000"/>
                <w:szCs w:val="24"/>
                <w:lang w:eastAsia="en-AU"/>
              </w:rPr>
              <w:t>52%</w:t>
            </w:r>
          </w:p>
        </w:tc>
        <w:tc>
          <w:tcPr>
            <w:tcW w:w="427" w:type="pct"/>
            <w:tcBorders>
              <w:top w:val="thinThickSmallGap" w:sz="24" w:space="0" w:color="auto"/>
              <w:left w:val="nil"/>
              <w:bottom w:val="single" w:sz="8" w:space="0" w:color="auto"/>
              <w:right w:val="single" w:sz="8" w:space="0" w:color="FFFFFF"/>
            </w:tcBorders>
            <w:shd w:val="clear" w:color="000000" w:fill="B6DDE8"/>
            <w:vAlign w:val="center"/>
            <w:hideMark/>
          </w:tcPr>
          <w:p w14:paraId="6683D84D" w14:textId="77777777" w:rsidR="003C1089" w:rsidRPr="00FD48B2" w:rsidRDefault="003C1089" w:rsidP="003C1089">
            <w:pPr>
              <w:spacing w:after="0"/>
              <w:jc w:val="center"/>
              <w:rPr>
                <w:rFonts w:ascii="Arial Narrow" w:hAnsi="Arial Narrow"/>
                <w:color w:val="000000"/>
                <w:szCs w:val="24"/>
                <w:lang w:eastAsia="en-AU"/>
              </w:rPr>
            </w:pPr>
            <w:r w:rsidRPr="00FD48B2">
              <w:rPr>
                <w:rFonts w:ascii="Arial Narrow" w:hAnsi="Arial Narrow"/>
                <w:color w:val="000000"/>
                <w:szCs w:val="24"/>
                <w:lang w:eastAsia="en-AU"/>
              </w:rPr>
              <w:t>51%</w:t>
            </w:r>
          </w:p>
        </w:tc>
        <w:tc>
          <w:tcPr>
            <w:tcW w:w="427" w:type="pct"/>
            <w:tcBorders>
              <w:top w:val="thinThickSmallGap" w:sz="24" w:space="0" w:color="auto"/>
              <w:left w:val="nil"/>
              <w:bottom w:val="single" w:sz="8" w:space="0" w:color="auto"/>
              <w:right w:val="single" w:sz="8" w:space="0" w:color="FFFFFF"/>
            </w:tcBorders>
            <w:shd w:val="clear" w:color="000000" w:fill="B6DDE8"/>
            <w:vAlign w:val="center"/>
            <w:hideMark/>
          </w:tcPr>
          <w:p w14:paraId="6B0DDF55" w14:textId="77777777" w:rsidR="003C1089" w:rsidRPr="00FD48B2" w:rsidRDefault="003C1089" w:rsidP="003C1089">
            <w:pPr>
              <w:spacing w:after="0"/>
              <w:jc w:val="center"/>
              <w:rPr>
                <w:rFonts w:ascii="Arial Narrow" w:hAnsi="Arial Narrow"/>
                <w:color w:val="000000"/>
                <w:szCs w:val="24"/>
                <w:lang w:eastAsia="en-AU"/>
              </w:rPr>
            </w:pPr>
            <w:r w:rsidRPr="00FD48B2">
              <w:rPr>
                <w:rFonts w:ascii="Arial Narrow" w:hAnsi="Arial Narrow"/>
                <w:color w:val="000000"/>
                <w:szCs w:val="24"/>
                <w:lang w:eastAsia="en-AU"/>
              </w:rPr>
              <w:t>50%</w:t>
            </w:r>
          </w:p>
        </w:tc>
        <w:tc>
          <w:tcPr>
            <w:tcW w:w="427" w:type="pct"/>
            <w:tcBorders>
              <w:top w:val="thinThickSmallGap" w:sz="24" w:space="0" w:color="auto"/>
              <w:left w:val="nil"/>
              <w:bottom w:val="single" w:sz="8" w:space="0" w:color="auto"/>
              <w:right w:val="single" w:sz="8" w:space="0" w:color="auto"/>
            </w:tcBorders>
            <w:shd w:val="clear" w:color="000000" w:fill="B6DDE8"/>
            <w:vAlign w:val="center"/>
            <w:hideMark/>
          </w:tcPr>
          <w:p w14:paraId="0E3DA629" w14:textId="77777777" w:rsidR="003C1089" w:rsidRPr="00FD48B2" w:rsidRDefault="003C1089" w:rsidP="003C1089">
            <w:pPr>
              <w:spacing w:after="0"/>
              <w:jc w:val="center"/>
              <w:rPr>
                <w:rFonts w:ascii="Arial Narrow" w:hAnsi="Arial Narrow"/>
                <w:color w:val="000000"/>
                <w:szCs w:val="24"/>
                <w:lang w:eastAsia="en-AU"/>
              </w:rPr>
            </w:pPr>
            <w:r w:rsidRPr="00FD48B2">
              <w:rPr>
                <w:rFonts w:ascii="Arial Narrow" w:hAnsi="Arial Narrow"/>
                <w:color w:val="000000"/>
                <w:szCs w:val="24"/>
                <w:lang w:eastAsia="en-AU"/>
              </w:rPr>
              <w:t>49%</w:t>
            </w:r>
          </w:p>
        </w:tc>
      </w:tr>
    </w:tbl>
    <w:p w14:paraId="48A2A010" w14:textId="77777777" w:rsidR="001B06CE" w:rsidRDefault="001B06CE" w:rsidP="00AD53DA">
      <w:pPr>
        <w:autoSpaceDE w:val="0"/>
        <w:autoSpaceDN w:val="0"/>
        <w:adjustRightInd w:val="0"/>
        <w:spacing w:after="0"/>
        <w:ind w:right="375"/>
        <w:jc w:val="left"/>
        <w:rPr>
          <w:rFonts w:eastAsia="+mn-ea"/>
          <w:szCs w:val="24"/>
        </w:rPr>
      </w:pPr>
    </w:p>
    <w:p w14:paraId="21E367BF" w14:textId="77777777" w:rsidR="002E2F24" w:rsidRPr="00375695" w:rsidRDefault="002E2F24" w:rsidP="002E2F24">
      <w:pPr>
        <w:pStyle w:val="ListParagraph"/>
        <w:ind w:left="0"/>
        <w:rPr>
          <w:rFonts w:cs="Arial"/>
          <w:szCs w:val="24"/>
        </w:rPr>
      </w:pPr>
      <w:r w:rsidRPr="00375695">
        <w:rPr>
          <w:rFonts w:cs="Arial"/>
          <w:szCs w:val="24"/>
        </w:rPr>
        <w:t xml:space="preserve">The ratios for the </w:t>
      </w:r>
      <w:r>
        <w:rPr>
          <w:rFonts w:cs="Arial"/>
          <w:szCs w:val="24"/>
        </w:rPr>
        <w:t>footpath</w:t>
      </w:r>
      <w:r w:rsidRPr="00375695">
        <w:rPr>
          <w:rFonts w:cs="Arial"/>
          <w:szCs w:val="24"/>
        </w:rPr>
        <w:t xml:space="preserve"> infrastructure indicate that the annual expenditure is low and that </w:t>
      </w:r>
      <w:proofErr w:type="gramStart"/>
      <w:r w:rsidRPr="00375695">
        <w:rPr>
          <w:rFonts w:cs="Arial"/>
          <w:szCs w:val="24"/>
        </w:rPr>
        <w:t>overall</w:t>
      </w:r>
      <w:proofErr w:type="gramEnd"/>
      <w:r w:rsidRPr="00375695">
        <w:rPr>
          <w:rFonts w:cs="Arial"/>
          <w:szCs w:val="24"/>
        </w:rPr>
        <w:t xml:space="preserve"> the ASR standard is not met this is due to the infant nature of assets and the lack of requirement for renewals.</w:t>
      </w:r>
    </w:p>
    <w:p w14:paraId="2C0FCD60" w14:textId="77777777" w:rsidR="00FA5036" w:rsidRPr="00A056DD" w:rsidRDefault="00FA5036" w:rsidP="00AD53DA">
      <w:pPr>
        <w:autoSpaceDE w:val="0"/>
        <w:autoSpaceDN w:val="0"/>
        <w:adjustRightInd w:val="0"/>
        <w:spacing w:after="0"/>
        <w:ind w:right="375"/>
        <w:jc w:val="left"/>
        <w:rPr>
          <w:rFonts w:eastAsia="+mn-ea"/>
          <w:szCs w:val="24"/>
        </w:rPr>
      </w:pPr>
      <w:r w:rsidRPr="00C830FF">
        <w:rPr>
          <w:rFonts w:eastAsia="+mn-ea"/>
          <w:szCs w:val="24"/>
        </w:rPr>
        <w:t xml:space="preserve">Integrated Planning and Reporting Advisory Standard </w:t>
      </w:r>
      <w:r>
        <w:rPr>
          <w:rFonts w:eastAsia="+mn-ea"/>
          <w:szCs w:val="24"/>
        </w:rPr>
        <w:t>KPI targets</w:t>
      </w:r>
      <w:r w:rsidRPr="00C830FF">
        <w:rPr>
          <w:rFonts w:eastAsia="+mn-ea"/>
          <w:szCs w:val="24"/>
        </w:rPr>
        <w:t xml:space="preserve"> are outlined below</w:t>
      </w:r>
      <w:r>
        <w:rPr>
          <w:rFonts w:eastAsia="+mn-ea"/>
          <w:szCs w:val="24"/>
        </w:rPr>
        <w:br/>
      </w:r>
    </w:p>
    <w:p w14:paraId="75469E2F" w14:textId="77777777" w:rsidR="00FA5036" w:rsidRPr="00BE20A6" w:rsidRDefault="00FA5036" w:rsidP="00AD53DA">
      <w:pPr>
        <w:autoSpaceDE w:val="0"/>
        <w:autoSpaceDN w:val="0"/>
        <w:adjustRightInd w:val="0"/>
        <w:spacing w:after="0"/>
        <w:ind w:right="375"/>
        <w:jc w:val="left"/>
        <w:rPr>
          <w:rFonts w:cs="Arial"/>
          <w:color w:val="000000" w:themeColor="text1"/>
          <w:szCs w:val="24"/>
          <w:lang w:eastAsia="en-AU"/>
        </w:rPr>
      </w:pPr>
      <w:r w:rsidRPr="00BE20A6">
        <w:rPr>
          <w:rFonts w:cs="Arial"/>
          <w:b/>
          <w:bCs/>
          <w:color w:val="000000" w:themeColor="text1"/>
          <w:szCs w:val="24"/>
          <w:lang w:eastAsia="en-AU"/>
        </w:rPr>
        <w:t>Standard is not met</w:t>
      </w:r>
      <w:r w:rsidRPr="00BE20A6">
        <w:rPr>
          <w:rFonts w:cs="Arial"/>
          <w:bCs/>
          <w:color w:val="000000" w:themeColor="text1"/>
          <w:szCs w:val="24"/>
          <w:lang w:eastAsia="en-AU"/>
        </w:rPr>
        <w:t xml:space="preserve"> </w:t>
      </w:r>
      <w:r w:rsidRPr="00BE20A6">
        <w:rPr>
          <w:rFonts w:cs="Arial"/>
          <w:color w:val="000000" w:themeColor="text1"/>
          <w:szCs w:val="24"/>
          <w:lang w:eastAsia="en-AU"/>
        </w:rPr>
        <w:t>if ratio data cannot be</w:t>
      </w:r>
      <w:r>
        <w:rPr>
          <w:rFonts w:cs="Arial"/>
          <w:color w:val="000000" w:themeColor="text1"/>
          <w:szCs w:val="24"/>
          <w:lang w:eastAsia="en-AU"/>
        </w:rPr>
        <w:t xml:space="preserve"> </w:t>
      </w:r>
      <w:r w:rsidRPr="00BE20A6">
        <w:rPr>
          <w:rFonts w:cs="Arial"/>
          <w:color w:val="000000" w:themeColor="text1"/>
          <w:szCs w:val="24"/>
          <w:lang w:eastAsia="en-AU"/>
        </w:rPr>
        <w:t>identified or ratio is less than 90%.</w:t>
      </w:r>
      <w:r w:rsidRPr="00BE20A6">
        <w:rPr>
          <w:rFonts w:cs="Arial"/>
          <w:color w:val="000000" w:themeColor="text1"/>
          <w:szCs w:val="24"/>
          <w:lang w:eastAsia="en-AU"/>
        </w:rPr>
        <w:br/>
      </w:r>
    </w:p>
    <w:p w14:paraId="312F67C3" w14:textId="77777777" w:rsidR="00FA5036" w:rsidRPr="00BE20A6" w:rsidRDefault="0008499A" w:rsidP="00AD53DA">
      <w:pPr>
        <w:autoSpaceDE w:val="0"/>
        <w:autoSpaceDN w:val="0"/>
        <w:adjustRightInd w:val="0"/>
        <w:spacing w:after="0"/>
        <w:ind w:right="375"/>
        <w:jc w:val="left"/>
        <w:rPr>
          <w:rFonts w:cs="Arial"/>
          <w:color w:val="000000" w:themeColor="text1"/>
          <w:szCs w:val="24"/>
          <w:lang w:eastAsia="en-AU"/>
        </w:rPr>
      </w:pPr>
      <w:r>
        <w:rPr>
          <w:rFonts w:cs="Arial"/>
          <w:b/>
          <w:bCs/>
          <w:color w:val="000000" w:themeColor="text1"/>
          <w:szCs w:val="24"/>
          <w:lang w:eastAsia="en-AU"/>
        </w:rPr>
        <w:t>Standard is met</w:t>
      </w:r>
      <w:r w:rsidR="00FA5036" w:rsidRPr="00BE20A6">
        <w:rPr>
          <w:rFonts w:cs="Arial"/>
          <w:color w:val="000000" w:themeColor="text1"/>
          <w:szCs w:val="24"/>
          <w:lang w:eastAsia="en-AU"/>
        </w:rPr>
        <w:t xml:space="preserve"> if ratio data can be</w:t>
      </w:r>
      <w:r w:rsidR="00FA5036">
        <w:rPr>
          <w:rFonts w:cs="Arial"/>
          <w:color w:val="000000" w:themeColor="text1"/>
          <w:szCs w:val="24"/>
          <w:lang w:eastAsia="en-AU"/>
        </w:rPr>
        <w:t xml:space="preserve"> </w:t>
      </w:r>
      <w:r w:rsidR="00FA5036" w:rsidRPr="00BE20A6">
        <w:rPr>
          <w:rFonts w:cs="Arial"/>
          <w:color w:val="000000" w:themeColor="text1"/>
          <w:szCs w:val="24"/>
          <w:lang w:eastAsia="en-AU"/>
        </w:rPr>
        <w:t>calculated and ratio is 90% or greater.</w:t>
      </w:r>
      <w:r w:rsidR="00FA5036" w:rsidRPr="00BE20A6">
        <w:rPr>
          <w:rFonts w:cs="Arial"/>
          <w:color w:val="000000" w:themeColor="text1"/>
          <w:szCs w:val="24"/>
          <w:lang w:eastAsia="en-AU"/>
        </w:rPr>
        <w:br/>
      </w:r>
    </w:p>
    <w:p w14:paraId="02AC72E5" w14:textId="77777777" w:rsidR="00FA5036" w:rsidRDefault="0008499A" w:rsidP="00AD53DA">
      <w:pPr>
        <w:autoSpaceDE w:val="0"/>
        <w:autoSpaceDN w:val="0"/>
        <w:adjustRightInd w:val="0"/>
        <w:ind w:right="375"/>
        <w:jc w:val="left"/>
        <w:rPr>
          <w:rFonts w:cs="Arial"/>
          <w:color w:val="000000" w:themeColor="text1"/>
          <w:szCs w:val="24"/>
          <w:lang w:eastAsia="en-AU"/>
        </w:rPr>
      </w:pPr>
      <w:r>
        <w:rPr>
          <w:rFonts w:cs="Arial"/>
          <w:b/>
          <w:bCs/>
          <w:color w:val="000000" w:themeColor="text1"/>
          <w:szCs w:val="24"/>
          <w:lang w:eastAsia="en-AU"/>
        </w:rPr>
        <w:t>Standard is improving</w:t>
      </w:r>
      <w:r w:rsidR="00FA5036" w:rsidRPr="00BE20A6">
        <w:rPr>
          <w:rFonts w:cs="Arial"/>
          <w:color w:val="000000" w:themeColor="text1"/>
          <w:szCs w:val="24"/>
          <w:lang w:eastAsia="en-AU"/>
        </w:rPr>
        <w:t xml:space="preserve"> if this ratio is</w:t>
      </w:r>
      <w:r w:rsidR="00FA5036">
        <w:rPr>
          <w:rFonts w:cs="Arial"/>
          <w:color w:val="000000" w:themeColor="text1"/>
          <w:szCs w:val="24"/>
          <w:lang w:eastAsia="en-AU"/>
        </w:rPr>
        <w:t xml:space="preserve"> </w:t>
      </w:r>
      <w:r w:rsidR="00FA5036" w:rsidRPr="00BE20A6">
        <w:rPr>
          <w:rFonts w:cs="Arial"/>
          <w:color w:val="000000" w:themeColor="text1"/>
          <w:szCs w:val="24"/>
          <w:lang w:eastAsia="en-AU"/>
        </w:rPr>
        <w:t>between 90% and 110%</w:t>
      </w:r>
    </w:p>
    <w:p w14:paraId="2CC06082" w14:textId="77777777" w:rsidR="00FA5036" w:rsidRPr="00EA6639" w:rsidRDefault="001B3973" w:rsidP="00AD53DA">
      <w:pPr>
        <w:pStyle w:val="Heading3"/>
        <w:ind w:right="375"/>
      </w:pPr>
      <w:bookmarkStart w:id="51" w:name="_Toc56419086"/>
      <w:r w:rsidRPr="006F08FA">
        <w:rPr>
          <w:color w:val="0070C0"/>
        </w:rPr>
        <w:t>6.3.3</w:t>
      </w:r>
      <w:r w:rsidRPr="006F08FA">
        <w:rPr>
          <w:color w:val="0070C0"/>
        </w:rPr>
        <w:tab/>
      </w:r>
      <w:r w:rsidR="00FA5036" w:rsidRPr="006F08FA">
        <w:rPr>
          <w:color w:val="0070C0"/>
        </w:rPr>
        <w:t>Asset Renewal Funding Ratio</w:t>
      </w:r>
      <w:r w:rsidR="00D56B73" w:rsidRPr="006F08FA">
        <w:rPr>
          <w:color w:val="0070C0"/>
        </w:rPr>
        <w:t xml:space="preserve"> (ARFR)</w:t>
      </w:r>
      <w:bookmarkEnd w:id="51"/>
    </w:p>
    <w:p w14:paraId="6B43203C" w14:textId="77777777" w:rsidR="00B940E7" w:rsidRPr="00375695" w:rsidRDefault="00B940E7" w:rsidP="00A06614">
      <w:pPr>
        <w:pStyle w:val="ListParagraph"/>
        <w:numPr>
          <w:ilvl w:val="0"/>
          <w:numId w:val="29"/>
        </w:numPr>
        <w:ind w:left="714" w:hanging="357"/>
        <w:contextualSpacing w:val="0"/>
        <w:rPr>
          <w:rFonts w:cs="Arial"/>
          <w:szCs w:val="24"/>
        </w:rPr>
      </w:pPr>
      <w:r w:rsidRPr="00375695">
        <w:rPr>
          <w:rFonts w:cs="Arial"/>
          <w:szCs w:val="24"/>
        </w:rPr>
        <w:t>This is an indicator as to the ability of the City to fund the projected asset renewals and replacements in the future and therefore continue to provide existing levels of service, without additional operating income or reductions in operating expenses, or an increase in net financial liabilities above that currently projected.</w:t>
      </w:r>
    </w:p>
    <w:p w14:paraId="093899CF" w14:textId="77777777" w:rsidR="00A85FCC" w:rsidRDefault="00A85FCC" w:rsidP="00A06614">
      <w:pPr>
        <w:pStyle w:val="ListParagraph"/>
        <w:numPr>
          <w:ilvl w:val="0"/>
          <w:numId w:val="29"/>
        </w:numPr>
        <w:ind w:left="714" w:hanging="357"/>
        <w:contextualSpacing w:val="0"/>
        <w:rPr>
          <w:rFonts w:cs="Arial"/>
          <w:szCs w:val="24"/>
        </w:rPr>
      </w:pPr>
      <w:r w:rsidRPr="00375695">
        <w:rPr>
          <w:rFonts w:cs="Arial"/>
          <w:szCs w:val="24"/>
        </w:rPr>
        <w:t>The ratio is calculated by dividing the planned capital expenditure (from the long term financial plan) on renewals over the next 10 years by the required (projected) capital expenditure on renewals over the same period.</w:t>
      </w:r>
    </w:p>
    <w:p w14:paraId="5B713EFD" w14:textId="77777777" w:rsidR="007C189C" w:rsidRPr="00CD74E6" w:rsidRDefault="007C189C" w:rsidP="00375695">
      <w:pPr>
        <w:pStyle w:val="ListParagraph"/>
        <w:numPr>
          <w:ilvl w:val="0"/>
          <w:numId w:val="29"/>
        </w:numPr>
        <w:ind w:left="714" w:hanging="357"/>
        <w:contextualSpacing w:val="0"/>
        <w:rPr>
          <w:rFonts w:cs="Arial"/>
          <w:szCs w:val="24"/>
        </w:rPr>
      </w:pPr>
      <w:r w:rsidRPr="00375695">
        <w:rPr>
          <w:rFonts w:cs="Arial"/>
          <w:szCs w:val="24"/>
        </w:rPr>
        <w:t>The standard is met if the ratio is between 75% and 95%.</w:t>
      </w:r>
    </w:p>
    <w:p w14:paraId="228A50DF" w14:textId="77777777" w:rsidR="00BE1565" w:rsidRDefault="00BE1565" w:rsidP="006A1785">
      <w:pPr>
        <w:ind w:right="375"/>
      </w:pPr>
      <w:r>
        <w:lastRenderedPageBreak/>
        <w:t>The forecast asset renewal funding ratios shown below have been calculated on an accumulative basis.</w:t>
      </w:r>
    </w:p>
    <w:tbl>
      <w:tblPr>
        <w:tblW w:w="5000" w:type="pct"/>
        <w:tblLook w:val="04A0" w:firstRow="1" w:lastRow="0" w:firstColumn="1" w:lastColumn="0" w:noHBand="0" w:noVBand="1"/>
      </w:tblPr>
      <w:tblGrid>
        <w:gridCol w:w="1421"/>
        <w:gridCol w:w="826"/>
        <w:gridCol w:w="825"/>
        <w:gridCol w:w="825"/>
        <w:gridCol w:w="825"/>
        <w:gridCol w:w="825"/>
        <w:gridCol w:w="825"/>
        <w:gridCol w:w="825"/>
        <w:gridCol w:w="825"/>
        <w:gridCol w:w="825"/>
        <w:gridCol w:w="816"/>
      </w:tblGrid>
      <w:tr w:rsidR="00EA0A8F" w:rsidRPr="00EA0A8F" w14:paraId="0F106F9E" w14:textId="77777777" w:rsidTr="007A0BF7">
        <w:trPr>
          <w:trHeight w:val="402"/>
        </w:trPr>
        <w:tc>
          <w:tcPr>
            <w:tcW w:w="735" w:type="pct"/>
            <w:vMerge w:val="restart"/>
            <w:tcBorders>
              <w:top w:val="single" w:sz="8" w:space="0" w:color="auto"/>
              <w:left w:val="single" w:sz="8" w:space="0" w:color="auto"/>
              <w:bottom w:val="single" w:sz="12" w:space="0" w:color="FFFFFF"/>
              <w:right w:val="single" w:sz="12" w:space="0" w:color="FFFFFF"/>
            </w:tcBorders>
            <w:shd w:val="clear" w:color="000000" w:fill="4BACC6"/>
            <w:vAlign w:val="center"/>
            <w:hideMark/>
          </w:tcPr>
          <w:p w14:paraId="2F4D3023" w14:textId="77777777" w:rsidR="00EA0A8F" w:rsidRPr="00EA0A8F" w:rsidRDefault="00EA0A8F" w:rsidP="00EA0A8F">
            <w:pPr>
              <w:spacing w:after="0"/>
              <w:jc w:val="center"/>
              <w:rPr>
                <w:rFonts w:ascii="Arial Narrow" w:hAnsi="Arial Narrow"/>
                <w:b/>
                <w:bCs/>
                <w:color w:val="FFFFFF"/>
                <w:sz w:val="20"/>
                <w:lang w:eastAsia="en-AU"/>
              </w:rPr>
            </w:pPr>
            <w:r w:rsidRPr="00EA0A8F">
              <w:rPr>
                <w:rFonts w:ascii="Arial Narrow" w:hAnsi="Arial Narrow"/>
                <w:b/>
                <w:bCs/>
                <w:color w:val="FFFFFF"/>
                <w:sz w:val="20"/>
                <w:lang w:eastAsia="en-AU"/>
              </w:rPr>
              <w:t>Asset</w:t>
            </w:r>
          </w:p>
        </w:tc>
        <w:tc>
          <w:tcPr>
            <w:tcW w:w="4265" w:type="pct"/>
            <w:gridSpan w:val="10"/>
            <w:tcBorders>
              <w:top w:val="single" w:sz="8" w:space="0" w:color="auto"/>
              <w:left w:val="nil"/>
              <w:bottom w:val="single" w:sz="12" w:space="0" w:color="FFFFFF"/>
              <w:right w:val="single" w:sz="8" w:space="0" w:color="auto"/>
            </w:tcBorders>
            <w:shd w:val="clear" w:color="000000" w:fill="4BACC6"/>
            <w:vAlign w:val="center"/>
            <w:hideMark/>
          </w:tcPr>
          <w:p w14:paraId="3F3C803D" w14:textId="77777777" w:rsidR="00EA0A8F" w:rsidRPr="00EA0A8F" w:rsidRDefault="00EA0A8F" w:rsidP="00EA0A8F">
            <w:pPr>
              <w:spacing w:after="0"/>
              <w:jc w:val="center"/>
              <w:rPr>
                <w:rFonts w:ascii="Arial Narrow" w:hAnsi="Arial Narrow"/>
                <w:b/>
                <w:bCs/>
                <w:color w:val="FFFFFF"/>
                <w:sz w:val="20"/>
                <w:lang w:eastAsia="en-AU"/>
              </w:rPr>
            </w:pPr>
            <w:r w:rsidRPr="00EA0A8F">
              <w:rPr>
                <w:rFonts w:ascii="Arial Narrow" w:hAnsi="Arial Narrow"/>
                <w:b/>
                <w:bCs/>
                <w:color w:val="FFFFFF"/>
                <w:sz w:val="20"/>
                <w:lang w:eastAsia="en-AU"/>
              </w:rPr>
              <w:t>Forecast Asset Renewal Funding Ratio</w:t>
            </w:r>
          </w:p>
        </w:tc>
      </w:tr>
      <w:tr w:rsidR="00EA0A8F" w:rsidRPr="00EA0A8F" w14:paraId="6C2BE772" w14:textId="77777777" w:rsidTr="00FD48B2">
        <w:trPr>
          <w:trHeight w:val="402"/>
        </w:trPr>
        <w:tc>
          <w:tcPr>
            <w:tcW w:w="735" w:type="pct"/>
            <w:vMerge/>
            <w:tcBorders>
              <w:top w:val="single" w:sz="8" w:space="0" w:color="FFFFFF"/>
              <w:left w:val="single" w:sz="8" w:space="0" w:color="auto"/>
              <w:bottom w:val="thinThickSmallGap" w:sz="24" w:space="0" w:color="auto"/>
              <w:right w:val="single" w:sz="12" w:space="0" w:color="FFFFFF"/>
            </w:tcBorders>
            <w:vAlign w:val="center"/>
            <w:hideMark/>
          </w:tcPr>
          <w:p w14:paraId="0496B082" w14:textId="77777777" w:rsidR="00EA0A8F" w:rsidRPr="00EA0A8F" w:rsidRDefault="00EA0A8F" w:rsidP="00EA0A8F">
            <w:pPr>
              <w:spacing w:after="0"/>
              <w:jc w:val="left"/>
              <w:rPr>
                <w:rFonts w:ascii="Arial Narrow" w:hAnsi="Arial Narrow"/>
                <w:b/>
                <w:bCs/>
                <w:color w:val="FFFFFF"/>
                <w:sz w:val="20"/>
                <w:lang w:eastAsia="en-AU"/>
              </w:rPr>
            </w:pPr>
          </w:p>
        </w:tc>
        <w:tc>
          <w:tcPr>
            <w:tcW w:w="427" w:type="pct"/>
            <w:tcBorders>
              <w:top w:val="nil"/>
              <w:left w:val="nil"/>
              <w:bottom w:val="thinThickSmallGap" w:sz="24" w:space="0" w:color="auto"/>
              <w:right w:val="single" w:sz="8" w:space="0" w:color="FFFFFF"/>
            </w:tcBorders>
            <w:shd w:val="clear" w:color="000000" w:fill="4BACC6"/>
            <w:vAlign w:val="center"/>
            <w:hideMark/>
          </w:tcPr>
          <w:p w14:paraId="23FE0FDE" w14:textId="77777777" w:rsidR="00EA0A8F" w:rsidRPr="00CD74E6" w:rsidRDefault="00EA0A8F" w:rsidP="00EA0A8F">
            <w:pPr>
              <w:spacing w:after="0"/>
              <w:jc w:val="center"/>
              <w:rPr>
                <w:rFonts w:ascii="Arial Narrow" w:hAnsi="Arial Narrow"/>
                <w:b/>
                <w:color w:val="FFFFFF"/>
                <w:sz w:val="20"/>
                <w:lang w:eastAsia="en-AU"/>
              </w:rPr>
            </w:pPr>
            <w:r w:rsidRPr="00CD74E6">
              <w:rPr>
                <w:rFonts w:ascii="Arial Narrow" w:hAnsi="Arial Narrow"/>
                <w:b/>
                <w:color w:val="FFFFFF"/>
                <w:sz w:val="20"/>
                <w:lang w:eastAsia="en-AU"/>
              </w:rPr>
              <w:t>20/21</w:t>
            </w:r>
          </w:p>
        </w:tc>
        <w:tc>
          <w:tcPr>
            <w:tcW w:w="427" w:type="pct"/>
            <w:tcBorders>
              <w:top w:val="nil"/>
              <w:left w:val="nil"/>
              <w:bottom w:val="thinThickSmallGap" w:sz="24" w:space="0" w:color="auto"/>
              <w:right w:val="single" w:sz="8" w:space="0" w:color="FFFFFF"/>
            </w:tcBorders>
            <w:shd w:val="clear" w:color="000000" w:fill="4BACC6"/>
            <w:vAlign w:val="center"/>
            <w:hideMark/>
          </w:tcPr>
          <w:p w14:paraId="64B38AAB" w14:textId="77777777" w:rsidR="00EA0A8F" w:rsidRPr="00CD74E6" w:rsidRDefault="00EA0A8F" w:rsidP="00EA0A8F">
            <w:pPr>
              <w:spacing w:after="0"/>
              <w:jc w:val="center"/>
              <w:rPr>
                <w:rFonts w:ascii="Arial Narrow" w:hAnsi="Arial Narrow"/>
                <w:b/>
                <w:color w:val="FFFFFF"/>
                <w:sz w:val="20"/>
                <w:lang w:eastAsia="en-AU"/>
              </w:rPr>
            </w:pPr>
            <w:r w:rsidRPr="00CD74E6">
              <w:rPr>
                <w:rFonts w:ascii="Arial Narrow" w:hAnsi="Arial Narrow"/>
                <w:b/>
                <w:color w:val="FFFFFF"/>
                <w:sz w:val="20"/>
                <w:lang w:eastAsia="en-AU"/>
              </w:rPr>
              <w:t>21/22</w:t>
            </w:r>
          </w:p>
        </w:tc>
        <w:tc>
          <w:tcPr>
            <w:tcW w:w="427" w:type="pct"/>
            <w:tcBorders>
              <w:top w:val="nil"/>
              <w:left w:val="nil"/>
              <w:bottom w:val="thinThickSmallGap" w:sz="24" w:space="0" w:color="auto"/>
              <w:right w:val="single" w:sz="8" w:space="0" w:color="FFFFFF"/>
            </w:tcBorders>
            <w:shd w:val="clear" w:color="000000" w:fill="4BACC6"/>
            <w:vAlign w:val="center"/>
            <w:hideMark/>
          </w:tcPr>
          <w:p w14:paraId="56DBA5D9" w14:textId="77777777" w:rsidR="00EA0A8F" w:rsidRPr="00CD74E6" w:rsidRDefault="00EA0A8F" w:rsidP="00EA0A8F">
            <w:pPr>
              <w:spacing w:after="0"/>
              <w:jc w:val="center"/>
              <w:rPr>
                <w:rFonts w:ascii="Arial Narrow" w:hAnsi="Arial Narrow"/>
                <w:b/>
                <w:color w:val="FFFFFF"/>
                <w:sz w:val="20"/>
                <w:lang w:eastAsia="en-AU"/>
              </w:rPr>
            </w:pPr>
            <w:r w:rsidRPr="00CD74E6">
              <w:rPr>
                <w:rFonts w:ascii="Arial Narrow" w:hAnsi="Arial Narrow"/>
                <w:b/>
                <w:color w:val="FFFFFF"/>
                <w:sz w:val="20"/>
                <w:lang w:eastAsia="en-AU"/>
              </w:rPr>
              <w:t>22/23</w:t>
            </w:r>
          </w:p>
        </w:tc>
        <w:tc>
          <w:tcPr>
            <w:tcW w:w="427" w:type="pct"/>
            <w:tcBorders>
              <w:top w:val="nil"/>
              <w:left w:val="nil"/>
              <w:bottom w:val="thinThickSmallGap" w:sz="24" w:space="0" w:color="auto"/>
              <w:right w:val="single" w:sz="8" w:space="0" w:color="FFFFFF"/>
            </w:tcBorders>
            <w:shd w:val="clear" w:color="000000" w:fill="4BACC6"/>
            <w:vAlign w:val="center"/>
            <w:hideMark/>
          </w:tcPr>
          <w:p w14:paraId="43766CF8" w14:textId="77777777" w:rsidR="00EA0A8F" w:rsidRPr="00CD74E6" w:rsidRDefault="00EA0A8F" w:rsidP="00EA0A8F">
            <w:pPr>
              <w:spacing w:after="0"/>
              <w:jc w:val="center"/>
              <w:rPr>
                <w:rFonts w:ascii="Arial Narrow" w:hAnsi="Arial Narrow"/>
                <w:b/>
                <w:color w:val="FFFFFF"/>
                <w:sz w:val="20"/>
                <w:lang w:eastAsia="en-AU"/>
              </w:rPr>
            </w:pPr>
            <w:r w:rsidRPr="00CD74E6">
              <w:rPr>
                <w:rFonts w:ascii="Arial Narrow" w:hAnsi="Arial Narrow"/>
                <w:b/>
                <w:color w:val="FFFFFF"/>
                <w:sz w:val="20"/>
                <w:lang w:eastAsia="en-AU"/>
              </w:rPr>
              <w:t>23/24</w:t>
            </w:r>
          </w:p>
        </w:tc>
        <w:tc>
          <w:tcPr>
            <w:tcW w:w="427" w:type="pct"/>
            <w:tcBorders>
              <w:top w:val="nil"/>
              <w:left w:val="nil"/>
              <w:bottom w:val="thinThickSmallGap" w:sz="24" w:space="0" w:color="auto"/>
              <w:right w:val="single" w:sz="8" w:space="0" w:color="FFFFFF"/>
            </w:tcBorders>
            <w:shd w:val="clear" w:color="000000" w:fill="4BACC6"/>
            <w:vAlign w:val="center"/>
            <w:hideMark/>
          </w:tcPr>
          <w:p w14:paraId="313F3897" w14:textId="77777777" w:rsidR="00EA0A8F" w:rsidRPr="00CD74E6" w:rsidRDefault="00EA0A8F" w:rsidP="00EA0A8F">
            <w:pPr>
              <w:spacing w:after="0"/>
              <w:jc w:val="center"/>
              <w:rPr>
                <w:rFonts w:ascii="Arial Narrow" w:hAnsi="Arial Narrow"/>
                <w:b/>
                <w:color w:val="FFFFFF"/>
                <w:sz w:val="20"/>
                <w:lang w:eastAsia="en-AU"/>
              </w:rPr>
            </w:pPr>
            <w:r w:rsidRPr="00CD74E6">
              <w:rPr>
                <w:rFonts w:ascii="Arial Narrow" w:hAnsi="Arial Narrow"/>
                <w:b/>
                <w:color w:val="FFFFFF"/>
                <w:sz w:val="20"/>
                <w:lang w:eastAsia="en-AU"/>
              </w:rPr>
              <w:t>24/25</w:t>
            </w:r>
          </w:p>
        </w:tc>
        <w:tc>
          <w:tcPr>
            <w:tcW w:w="427" w:type="pct"/>
            <w:tcBorders>
              <w:top w:val="nil"/>
              <w:left w:val="nil"/>
              <w:bottom w:val="thinThickSmallGap" w:sz="24" w:space="0" w:color="auto"/>
              <w:right w:val="nil"/>
            </w:tcBorders>
            <w:shd w:val="clear" w:color="000000" w:fill="4BACC6"/>
            <w:vAlign w:val="center"/>
            <w:hideMark/>
          </w:tcPr>
          <w:p w14:paraId="616AD22B" w14:textId="77777777" w:rsidR="00EA0A8F" w:rsidRPr="00CD74E6" w:rsidRDefault="00EA0A8F" w:rsidP="00EA0A8F">
            <w:pPr>
              <w:spacing w:after="0"/>
              <w:jc w:val="center"/>
              <w:rPr>
                <w:rFonts w:ascii="Arial Narrow" w:hAnsi="Arial Narrow"/>
                <w:b/>
                <w:color w:val="FFFFFF"/>
                <w:sz w:val="20"/>
                <w:lang w:eastAsia="en-AU"/>
              </w:rPr>
            </w:pPr>
            <w:r w:rsidRPr="00CD74E6">
              <w:rPr>
                <w:rFonts w:ascii="Arial Narrow" w:hAnsi="Arial Narrow"/>
                <w:b/>
                <w:color w:val="FFFFFF"/>
                <w:sz w:val="20"/>
                <w:lang w:eastAsia="en-AU"/>
              </w:rPr>
              <w:t>25/26</w:t>
            </w:r>
          </w:p>
        </w:tc>
        <w:tc>
          <w:tcPr>
            <w:tcW w:w="427" w:type="pct"/>
            <w:tcBorders>
              <w:top w:val="nil"/>
              <w:left w:val="single" w:sz="8" w:space="0" w:color="FFFFFF"/>
              <w:bottom w:val="thinThickSmallGap" w:sz="24" w:space="0" w:color="auto"/>
              <w:right w:val="nil"/>
            </w:tcBorders>
            <w:shd w:val="clear" w:color="000000" w:fill="4BACC6"/>
            <w:vAlign w:val="center"/>
            <w:hideMark/>
          </w:tcPr>
          <w:p w14:paraId="5A0DA93D" w14:textId="77777777" w:rsidR="00EA0A8F" w:rsidRPr="00CD74E6" w:rsidRDefault="00EA0A8F" w:rsidP="00EA0A8F">
            <w:pPr>
              <w:spacing w:after="0"/>
              <w:jc w:val="center"/>
              <w:rPr>
                <w:rFonts w:ascii="Arial Narrow" w:hAnsi="Arial Narrow"/>
                <w:b/>
                <w:color w:val="FFFFFF"/>
                <w:sz w:val="20"/>
                <w:lang w:eastAsia="en-AU"/>
              </w:rPr>
            </w:pPr>
            <w:r w:rsidRPr="00CD74E6">
              <w:rPr>
                <w:rFonts w:ascii="Arial Narrow" w:hAnsi="Arial Narrow"/>
                <w:b/>
                <w:color w:val="FFFFFF"/>
                <w:sz w:val="20"/>
                <w:lang w:eastAsia="en-AU"/>
              </w:rPr>
              <w:t>26/27</w:t>
            </w:r>
          </w:p>
        </w:tc>
        <w:tc>
          <w:tcPr>
            <w:tcW w:w="427" w:type="pct"/>
            <w:tcBorders>
              <w:top w:val="nil"/>
              <w:left w:val="single" w:sz="8" w:space="0" w:color="FFFFFF"/>
              <w:bottom w:val="thinThickSmallGap" w:sz="24" w:space="0" w:color="auto"/>
              <w:right w:val="nil"/>
            </w:tcBorders>
            <w:shd w:val="clear" w:color="000000" w:fill="4BACC6"/>
            <w:vAlign w:val="center"/>
            <w:hideMark/>
          </w:tcPr>
          <w:p w14:paraId="59227F65" w14:textId="77777777" w:rsidR="00EA0A8F" w:rsidRPr="00CD74E6" w:rsidRDefault="00EA0A8F" w:rsidP="00EA0A8F">
            <w:pPr>
              <w:spacing w:after="0"/>
              <w:jc w:val="center"/>
              <w:rPr>
                <w:rFonts w:ascii="Arial Narrow" w:hAnsi="Arial Narrow"/>
                <w:b/>
                <w:color w:val="FFFFFF"/>
                <w:sz w:val="20"/>
                <w:lang w:eastAsia="en-AU"/>
              </w:rPr>
            </w:pPr>
            <w:r w:rsidRPr="00CD74E6">
              <w:rPr>
                <w:rFonts w:ascii="Arial Narrow" w:hAnsi="Arial Narrow"/>
                <w:b/>
                <w:color w:val="FFFFFF"/>
                <w:sz w:val="20"/>
                <w:lang w:eastAsia="en-AU"/>
              </w:rPr>
              <w:t>27/28</w:t>
            </w:r>
          </w:p>
        </w:tc>
        <w:tc>
          <w:tcPr>
            <w:tcW w:w="427" w:type="pct"/>
            <w:tcBorders>
              <w:top w:val="nil"/>
              <w:left w:val="single" w:sz="8" w:space="0" w:color="FFFFFF"/>
              <w:bottom w:val="thinThickSmallGap" w:sz="24" w:space="0" w:color="auto"/>
              <w:right w:val="nil"/>
            </w:tcBorders>
            <w:shd w:val="clear" w:color="000000" w:fill="4BACC6"/>
            <w:vAlign w:val="center"/>
            <w:hideMark/>
          </w:tcPr>
          <w:p w14:paraId="1B7E37A9" w14:textId="77777777" w:rsidR="00EA0A8F" w:rsidRPr="00CD74E6" w:rsidRDefault="00EA0A8F" w:rsidP="00EA0A8F">
            <w:pPr>
              <w:spacing w:after="0"/>
              <w:jc w:val="center"/>
              <w:rPr>
                <w:rFonts w:ascii="Arial Narrow" w:hAnsi="Arial Narrow"/>
                <w:b/>
                <w:color w:val="FFFFFF"/>
                <w:sz w:val="20"/>
                <w:lang w:eastAsia="en-AU"/>
              </w:rPr>
            </w:pPr>
            <w:r w:rsidRPr="00CD74E6">
              <w:rPr>
                <w:rFonts w:ascii="Arial Narrow" w:hAnsi="Arial Narrow"/>
                <w:b/>
                <w:color w:val="FFFFFF"/>
                <w:sz w:val="20"/>
                <w:lang w:eastAsia="en-AU"/>
              </w:rPr>
              <w:t>28/29</w:t>
            </w:r>
          </w:p>
        </w:tc>
        <w:tc>
          <w:tcPr>
            <w:tcW w:w="423" w:type="pct"/>
            <w:tcBorders>
              <w:top w:val="nil"/>
              <w:left w:val="single" w:sz="8" w:space="0" w:color="FFFFFF"/>
              <w:bottom w:val="thinThickSmallGap" w:sz="24" w:space="0" w:color="auto"/>
              <w:right w:val="single" w:sz="8" w:space="0" w:color="auto"/>
            </w:tcBorders>
            <w:shd w:val="clear" w:color="000000" w:fill="4BACC6"/>
            <w:vAlign w:val="center"/>
            <w:hideMark/>
          </w:tcPr>
          <w:p w14:paraId="542A0C6F" w14:textId="77777777" w:rsidR="00EA0A8F" w:rsidRPr="00CD74E6" w:rsidRDefault="00EA0A8F" w:rsidP="00EA0A8F">
            <w:pPr>
              <w:spacing w:after="0"/>
              <w:jc w:val="center"/>
              <w:rPr>
                <w:rFonts w:ascii="Arial Narrow" w:hAnsi="Arial Narrow"/>
                <w:b/>
                <w:color w:val="FFFFFF"/>
                <w:sz w:val="20"/>
                <w:lang w:eastAsia="en-AU"/>
              </w:rPr>
            </w:pPr>
            <w:r w:rsidRPr="00CD74E6">
              <w:rPr>
                <w:rFonts w:ascii="Arial Narrow" w:hAnsi="Arial Narrow"/>
                <w:b/>
                <w:color w:val="FFFFFF"/>
                <w:sz w:val="20"/>
                <w:lang w:eastAsia="en-AU"/>
              </w:rPr>
              <w:t>29/30</w:t>
            </w:r>
          </w:p>
        </w:tc>
      </w:tr>
      <w:tr w:rsidR="00EA0A8F" w:rsidRPr="00EA0A8F" w14:paraId="2D9327A3" w14:textId="77777777" w:rsidTr="00FD48B2">
        <w:trPr>
          <w:trHeight w:val="402"/>
        </w:trPr>
        <w:tc>
          <w:tcPr>
            <w:tcW w:w="735" w:type="pct"/>
            <w:tcBorders>
              <w:top w:val="thinThickSmallGap" w:sz="24" w:space="0" w:color="auto"/>
              <w:left w:val="single" w:sz="8" w:space="0" w:color="auto"/>
              <w:bottom w:val="single" w:sz="8" w:space="0" w:color="auto"/>
              <w:right w:val="thinThickSmallGap" w:sz="24" w:space="0" w:color="auto"/>
            </w:tcBorders>
            <w:shd w:val="clear" w:color="auto" w:fill="B6DDE8" w:themeFill="accent5" w:themeFillTint="66"/>
            <w:vAlign w:val="center"/>
            <w:hideMark/>
          </w:tcPr>
          <w:p w14:paraId="6B5AFA8B" w14:textId="77777777" w:rsidR="00EA0A8F" w:rsidRPr="00EA0A8F" w:rsidRDefault="00FD48B2" w:rsidP="00EA0A8F">
            <w:pPr>
              <w:spacing w:after="0"/>
              <w:jc w:val="center"/>
              <w:rPr>
                <w:rFonts w:ascii="Arial Narrow" w:hAnsi="Arial Narrow"/>
                <w:b/>
                <w:bCs/>
                <w:color w:val="FFFFFF"/>
                <w:sz w:val="20"/>
                <w:lang w:eastAsia="en-AU"/>
              </w:rPr>
            </w:pPr>
            <w:r w:rsidRPr="00A667E0">
              <w:rPr>
                <w:rFonts w:ascii="Arial Narrow" w:hAnsi="Arial Narrow"/>
                <w:szCs w:val="24"/>
                <w:lang w:eastAsia="en-AU"/>
              </w:rPr>
              <w:t>Footpaths</w:t>
            </w:r>
          </w:p>
        </w:tc>
        <w:tc>
          <w:tcPr>
            <w:tcW w:w="427" w:type="pct"/>
            <w:tcBorders>
              <w:top w:val="thinThickSmallGap" w:sz="24" w:space="0" w:color="auto"/>
              <w:left w:val="thinThickSmallGap" w:sz="24" w:space="0" w:color="auto"/>
              <w:bottom w:val="single" w:sz="8" w:space="0" w:color="auto"/>
              <w:right w:val="single" w:sz="8" w:space="0" w:color="FFFFFF"/>
            </w:tcBorders>
            <w:shd w:val="clear" w:color="000000" w:fill="B6DDE8"/>
            <w:vAlign w:val="center"/>
            <w:hideMark/>
          </w:tcPr>
          <w:p w14:paraId="1C4AA9B3" w14:textId="77777777" w:rsidR="00EA0A8F" w:rsidRPr="00EA0A8F" w:rsidRDefault="00EA0A8F" w:rsidP="00EA0A8F">
            <w:pPr>
              <w:spacing w:after="0"/>
              <w:jc w:val="center"/>
              <w:rPr>
                <w:rFonts w:ascii="Arial Narrow" w:hAnsi="Arial Narrow"/>
                <w:color w:val="000000"/>
                <w:sz w:val="20"/>
                <w:lang w:eastAsia="en-AU"/>
              </w:rPr>
            </w:pPr>
            <w:r w:rsidRPr="00EA0A8F">
              <w:rPr>
                <w:rFonts w:ascii="Arial Narrow" w:hAnsi="Arial Narrow"/>
                <w:color w:val="000000"/>
                <w:sz w:val="20"/>
                <w:lang w:eastAsia="en-AU"/>
              </w:rPr>
              <w:t>100%</w:t>
            </w:r>
          </w:p>
        </w:tc>
        <w:tc>
          <w:tcPr>
            <w:tcW w:w="427" w:type="pct"/>
            <w:tcBorders>
              <w:top w:val="thinThickSmallGap" w:sz="24" w:space="0" w:color="auto"/>
              <w:left w:val="nil"/>
              <w:bottom w:val="single" w:sz="8" w:space="0" w:color="auto"/>
              <w:right w:val="single" w:sz="8" w:space="0" w:color="FFFFFF"/>
            </w:tcBorders>
            <w:shd w:val="clear" w:color="000000" w:fill="B6DDE8"/>
            <w:vAlign w:val="center"/>
            <w:hideMark/>
          </w:tcPr>
          <w:p w14:paraId="775CED99" w14:textId="77777777" w:rsidR="00EA0A8F" w:rsidRPr="00EA0A8F" w:rsidRDefault="00EA0A8F" w:rsidP="00EA0A8F">
            <w:pPr>
              <w:spacing w:after="0"/>
              <w:jc w:val="center"/>
              <w:rPr>
                <w:rFonts w:ascii="Arial Narrow" w:hAnsi="Arial Narrow"/>
                <w:color w:val="000000"/>
                <w:sz w:val="20"/>
                <w:lang w:eastAsia="en-AU"/>
              </w:rPr>
            </w:pPr>
            <w:r w:rsidRPr="00EA0A8F">
              <w:rPr>
                <w:rFonts w:ascii="Arial Narrow" w:hAnsi="Arial Narrow"/>
                <w:color w:val="000000"/>
                <w:sz w:val="20"/>
                <w:lang w:eastAsia="en-AU"/>
              </w:rPr>
              <w:t>93%</w:t>
            </w:r>
          </w:p>
        </w:tc>
        <w:tc>
          <w:tcPr>
            <w:tcW w:w="427" w:type="pct"/>
            <w:tcBorders>
              <w:top w:val="thinThickSmallGap" w:sz="24" w:space="0" w:color="auto"/>
              <w:left w:val="nil"/>
              <w:bottom w:val="single" w:sz="8" w:space="0" w:color="auto"/>
              <w:right w:val="single" w:sz="8" w:space="0" w:color="FFFFFF"/>
            </w:tcBorders>
            <w:shd w:val="clear" w:color="000000" w:fill="B6DDE8"/>
            <w:vAlign w:val="center"/>
            <w:hideMark/>
          </w:tcPr>
          <w:p w14:paraId="431401EA" w14:textId="77777777" w:rsidR="00EA0A8F" w:rsidRPr="00EA0A8F" w:rsidRDefault="00EA0A8F" w:rsidP="00EA0A8F">
            <w:pPr>
              <w:spacing w:after="0"/>
              <w:jc w:val="center"/>
              <w:rPr>
                <w:rFonts w:ascii="Arial Narrow" w:hAnsi="Arial Narrow"/>
                <w:color w:val="000000"/>
                <w:sz w:val="20"/>
                <w:lang w:eastAsia="en-AU"/>
              </w:rPr>
            </w:pPr>
            <w:r w:rsidRPr="00EA0A8F">
              <w:rPr>
                <w:rFonts w:ascii="Arial Narrow" w:hAnsi="Arial Narrow"/>
                <w:color w:val="000000"/>
                <w:sz w:val="20"/>
                <w:lang w:eastAsia="en-AU"/>
              </w:rPr>
              <w:t>94%</w:t>
            </w:r>
          </w:p>
        </w:tc>
        <w:tc>
          <w:tcPr>
            <w:tcW w:w="427" w:type="pct"/>
            <w:tcBorders>
              <w:top w:val="thinThickSmallGap" w:sz="24" w:space="0" w:color="auto"/>
              <w:left w:val="nil"/>
              <w:bottom w:val="single" w:sz="8" w:space="0" w:color="auto"/>
              <w:right w:val="single" w:sz="8" w:space="0" w:color="FFFFFF"/>
            </w:tcBorders>
            <w:shd w:val="clear" w:color="000000" w:fill="B6DDE8"/>
            <w:vAlign w:val="center"/>
            <w:hideMark/>
          </w:tcPr>
          <w:p w14:paraId="719A473F" w14:textId="77777777" w:rsidR="00EA0A8F" w:rsidRPr="00EA0A8F" w:rsidRDefault="00EA0A8F" w:rsidP="00EA0A8F">
            <w:pPr>
              <w:spacing w:after="0"/>
              <w:jc w:val="center"/>
              <w:rPr>
                <w:rFonts w:ascii="Arial Narrow" w:hAnsi="Arial Narrow"/>
                <w:color w:val="000000"/>
                <w:sz w:val="20"/>
                <w:lang w:eastAsia="en-AU"/>
              </w:rPr>
            </w:pPr>
            <w:r w:rsidRPr="00EA0A8F">
              <w:rPr>
                <w:rFonts w:ascii="Arial Narrow" w:hAnsi="Arial Narrow"/>
                <w:color w:val="000000"/>
                <w:sz w:val="20"/>
                <w:lang w:eastAsia="en-AU"/>
              </w:rPr>
              <w:t>96%</w:t>
            </w:r>
          </w:p>
        </w:tc>
        <w:tc>
          <w:tcPr>
            <w:tcW w:w="427" w:type="pct"/>
            <w:tcBorders>
              <w:top w:val="thinThickSmallGap" w:sz="24" w:space="0" w:color="auto"/>
              <w:left w:val="nil"/>
              <w:bottom w:val="single" w:sz="8" w:space="0" w:color="auto"/>
              <w:right w:val="single" w:sz="8" w:space="0" w:color="FFFFFF"/>
            </w:tcBorders>
            <w:shd w:val="clear" w:color="000000" w:fill="B6DDE8"/>
            <w:vAlign w:val="center"/>
            <w:hideMark/>
          </w:tcPr>
          <w:p w14:paraId="46AC228A" w14:textId="77777777" w:rsidR="00EA0A8F" w:rsidRPr="00EA0A8F" w:rsidRDefault="00EA0A8F" w:rsidP="00EA0A8F">
            <w:pPr>
              <w:spacing w:after="0"/>
              <w:jc w:val="center"/>
              <w:rPr>
                <w:rFonts w:ascii="Arial Narrow" w:hAnsi="Arial Narrow"/>
                <w:color w:val="000000"/>
                <w:sz w:val="20"/>
                <w:lang w:eastAsia="en-AU"/>
              </w:rPr>
            </w:pPr>
            <w:r w:rsidRPr="00EA0A8F">
              <w:rPr>
                <w:rFonts w:ascii="Arial Narrow" w:hAnsi="Arial Narrow"/>
                <w:color w:val="000000"/>
                <w:sz w:val="20"/>
                <w:lang w:eastAsia="en-AU"/>
              </w:rPr>
              <w:t>97%</w:t>
            </w:r>
          </w:p>
        </w:tc>
        <w:tc>
          <w:tcPr>
            <w:tcW w:w="427" w:type="pct"/>
            <w:tcBorders>
              <w:top w:val="thinThickSmallGap" w:sz="24" w:space="0" w:color="auto"/>
              <w:left w:val="nil"/>
              <w:bottom w:val="single" w:sz="8" w:space="0" w:color="auto"/>
              <w:right w:val="single" w:sz="8" w:space="0" w:color="FFFFFF"/>
            </w:tcBorders>
            <w:shd w:val="clear" w:color="000000" w:fill="B6DDE8"/>
            <w:vAlign w:val="center"/>
            <w:hideMark/>
          </w:tcPr>
          <w:p w14:paraId="54B5DC47" w14:textId="77777777" w:rsidR="00EA0A8F" w:rsidRPr="00EA0A8F" w:rsidRDefault="00EA0A8F" w:rsidP="00EA0A8F">
            <w:pPr>
              <w:spacing w:after="0"/>
              <w:jc w:val="center"/>
              <w:rPr>
                <w:rFonts w:ascii="Arial Narrow" w:hAnsi="Arial Narrow"/>
                <w:color w:val="000000"/>
                <w:sz w:val="20"/>
                <w:lang w:eastAsia="en-AU"/>
              </w:rPr>
            </w:pPr>
            <w:r w:rsidRPr="00EA0A8F">
              <w:rPr>
                <w:rFonts w:ascii="Arial Narrow" w:hAnsi="Arial Narrow"/>
                <w:color w:val="000000"/>
                <w:sz w:val="20"/>
                <w:lang w:eastAsia="en-AU"/>
              </w:rPr>
              <w:t>97%</w:t>
            </w:r>
          </w:p>
        </w:tc>
        <w:tc>
          <w:tcPr>
            <w:tcW w:w="427" w:type="pct"/>
            <w:tcBorders>
              <w:top w:val="thinThickSmallGap" w:sz="24" w:space="0" w:color="auto"/>
              <w:left w:val="nil"/>
              <w:bottom w:val="single" w:sz="8" w:space="0" w:color="auto"/>
              <w:right w:val="single" w:sz="8" w:space="0" w:color="FFFFFF"/>
            </w:tcBorders>
            <w:shd w:val="clear" w:color="000000" w:fill="B6DDE8"/>
            <w:vAlign w:val="center"/>
            <w:hideMark/>
          </w:tcPr>
          <w:p w14:paraId="5FD068F5" w14:textId="77777777" w:rsidR="00EA0A8F" w:rsidRPr="00EA0A8F" w:rsidRDefault="00EA0A8F" w:rsidP="00EA0A8F">
            <w:pPr>
              <w:spacing w:after="0"/>
              <w:jc w:val="center"/>
              <w:rPr>
                <w:rFonts w:ascii="Arial Narrow" w:hAnsi="Arial Narrow"/>
                <w:color w:val="000000"/>
                <w:sz w:val="20"/>
                <w:lang w:eastAsia="en-AU"/>
              </w:rPr>
            </w:pPr>
            <w:r w:rsidRPr="00EA0A8F">
              <w:rPr>
                <w:rFonts w:ascii="Arial Narrow" w:hAnsi="Arial Narrow"/>
                <w:color w:val="000000"/>
                <w:sz w:val="20"/>
                <w:lang w:eastAsia="en-AU"/>
              </w:rPr>
              <w:t>98%</w:t>
            </w:r>
          </w:p>
        </w:tc>
        <w:tc>
          <w:tcPr>
            <w:tcW w:w="427" w:type="pct"/>
            <w:tcBorders>
              <w:top w:val="thinThickSmallGap" w:sz="24" w:space="0" w:color="auto"/>
              <w:left w:val="nil"/>
              <w:bottom w:val="single" w:sz="8" w:space="0" w:color="auto"/>
              <w:right w:val="single" w:sz="8" w:space="0" w:color="FFFFFF"/>
            </w:tcBorders>
            <w:shd w:val="clear" w:color="000000" w:fill="B6DDE8"/>
            <w:vAlign w:val="center"/>
            <w:hideMark/>
          </w:tcPr>
          <w:p w14:paraId="59575EB0" w14:textId="77777777" w:rsidR="00EA0A8F" w:rsidRPr="00EA0A8F" w:rsidRDefault="00EA0A8F" w:rsidP="00EA0A8F">
            <w:pPr>
              <w:spacing w:after="0"/>
              <w:jc w:val="center"/>
              <w:rPr>
                <w:rFonts w:ascii="Arial Narrow" w:hAnsi="Arial Narrow"/>
                <w:color w:val="000000"/>
                <w:sz w:val="20"/>
                <w:lang w:eastAsia="en-AU"/>
              </w:rPr>
            </w:pPr>
            <w:r w:rsidRPr="00EA0A8F">
              <w:rPr>
                <w:rFonts w:ascii="Arial Narrow" w:hAnsi="Arial Narrow"/>
                <w:color w:val="000000"/>
                <w:sz w:val="20"/>
                <w:lang w:eastAsia="en-AU"/>
              </w:rPr>
              <w:t>98%</w:t>
            </w:r>
          </w:p>
        </w:tc>
        <w:tc>
          <w:tcPr>
            <w:tcW w:w="427" w:type="pct"/>
            <w:tcBorders>
              <w:top w:val="thinThickSmallGap" w:sz="24" w:space="0" w:color="auto"/>
              <w:left w:val="nil"/>
              <w:bottom w:val="single" w:sz="8" w:space="0" w:color="auto"/>
              <w:right w:val="single" w:sz="8" w:space="0" w:color="FFFFFF"/>
            </w:tcBorders>
            <w:shd w:val="clear" w:color="000000" w:fill="B6DDE8"/>
            <w:vAlign w:val="center"/>
            <w:hideMark/>
          </w:tcPr>
          <w:p w14:paraId="07D85E0F" w14:textId="77777777" w:rsidR="00EA0A8F" w:rsidRPr="00EA0A8F" w:rsidRDefault="00EA0A8F" w:rsidP="00EA0A8F">
            <w:pPr>
              <w:spacing w:after="0"/>
              <w:jc w:val="center"/>
              <w:rPr>
                <w:rFonts w:ascii="Arial Narrow" w:hAnsi="Arial Narrow"/>
                <w:color w:val="000000"/>
                <w:sz w:val="20"/>
                <w:lang w:eastAsia="en-AU"/>
              </w:rPr>
            </w:pPr>
            <w:r w:rsidRPr="00EA0A8F">
              <w:rPr>
                <w:rFonts w:ascii="Arial Narrow" w:hAnsi="Arial Narrow"/>
                <w:color w:val="000000"/>
                <w:sz w:val="20"/>
                <w:lang w:eastAsia="en-AU"/>
              </w:rPr>
              <w:t>98%</w:t>
            </w:r>
          </w:p>
        </w:tc>
        <w:tc>
          <w:tcPr>
            <w:tcW w:w="423" w:type="pct"/>
            <w:tcBorders>
              <w:top w:val="thinThickSmallGap" w:sz="24" w:space="0" w:color="auto"/>
              <w:left w:val="nil"/>
              <w:bottom w:val="single" w:sz="8" w:space="0" w:color="auto"/>
              <w:right w:val="single" w:sz="8" w:space="0" w:color="auto"/>
            </w:tcBorders>
            <w:shd w:val="clear" w:color="000000" w:fill="B6DDE8"/>
            <w:vAlign w:val="center"/>
            <w:hideMark/>
          </w:tcPr>
          <w:p w14:paraId="129D09F1" w14:textId="77777777" w:rsidR="00EA0A8F" w:rsidRPr="00EA0A8F" w:rsidRDefault="00EA0A8F" w:rsidP="00EA0A8F">
            <w:pPr>
              <w:spacing w:after="0"/>
              <w:jc w:val="center"/>
              <w:rPr>
                <w:rFonts w:ascii="Arial Narrow" w:hAnsi="Arial Narrow"/>
                <w:color w:val="000000"/>
                <w:sz w:val="20"/>
                <w:lang w:eastAsia="en-AU"/>
              </w:rPr>
            </w:pPr>
            <w:r w:rsidRPr="00EA0A8F">
              <w:rPr>
                <w:rFonts w:ascii="Arial Narrow" w:hAnsi="Arial Narrow"/>
                <w:color w:val="000000"/>
                <w:sz w:val="20"/>
                <w:lang w:eastAsia="en-AU"/>
              </w:rPr>
              <w:t>98%</w:t>
            </w:r>
          </w:p>
        </w:tc>
      </w:tr>
    </w:tbl>
    <w:p w14:paraId="01645DD4" w14:textId="77777777" w:rsidR="00AA3307" w:rsidRDefault="00AA3307" w:rsidP="00AD53DA">
      <w:pPr>
        <w:autoSpaceDE w:val="0"/>
        <w:autoSpaceDN w:val="0"/>
        <w:adjustRightInd w:val="0"/>
        <w:spacing w:before="240" w:after="0"/>
        <w:ind w:right="375"/>
        <w:jc w:val="left"/>
        <w:rPr>
          <w:rFonts w:eastAsia="+mn-ea"/>
          <w:szCs w:val="24"/>
        </w:rPr>
      </w:pPr>
    </w:p>
    <w:p w14:paraId="027037AE" w14:textId="77777777" w:rsidR="00D57CC7" w:rsidRPr="00375695" w:rsidRDefault="00D57CC7" w:rsidP="00D57CC7">
      <w:pPr>
        <w:pStyle w:val="ListParagraph"/>
        <w:ind w:left="0"/>
        <w:rPr>
          <w:rFonts w:cs="Arial"/>
          <w:szCs w:val="24"/>
        </w:rPr>
      </w:pPr>
      <w:r w:rsidRPr="00375695">
        <w:rPr>
          <w:rFonts w:cs="Arial"/>
          <w:szCs w:val="24"/>
        </w:rPr>
        <w:t xml:space="preserve">The target ratio should be between 95% and 105% which indicates that adequate provision / expenditure is being made for the </w:t>
      </w:r>
      <w:r w:rsidRPr="00375695">
        <w:rPr>
          <w:rFonts w:cs="Arial"/>
          <w:i/>
          <w:szCs w:val="24"/>
        </w:rPr>
        <w:t>future</w:t>
      </w:r>
      <w:r w:rsidRPr="00375695">
        <w:rPr>
          <w:rFonts w:cs="Arial"/>
          <w:szCs w:val="24"/>
        </w:rPr>
        <w:t xml:space="preserve"> renewal and replacement of assets. </w:t>
      </w:r>
      <w:proofErr w:type="gramStart"/>
      <w:r w:rsidRPr="00375695">
        <w:rPr>
          <w:rFonts w:cs="Arial"/>
          <w:szCs w:val="24"/>
        </w:rPr>
        <w:t>Overall</w:t>
      </w:r>
      <w:proofErr w:type="gramEnd"/>
      <w:r w:rsidRPr="00375695">
        <w:rPr>
          <w:rFonts w:cs="Arial"/>
          <w:szCs w:val="24"/>
        </w:rPr>
        <w:t xml:space="preserve"> the standard is met.</w:t>
      </w:r>
    </w:p>
    <w:p w14:paraId="2614C164" w14:textId="77777777" w:rsidR="00FA5036" w:rsidRPr="00A056DD" w:rsidRDefault="00FA5036" w:rsidP="00AD53DA">
      <w:pPr>
        <w:autoSpaceDE w:val="0"/>
        <w:autoSpaceDN w:val="0"/>
        <w:adjustRightInd w:val="0"/>
        <w:spacing w:before="240" w:after="0"/>
        <w:ind w:right="375"/>
        <w:jc w:val="left"/>
        <w:rPr>
          <w:rFonts w:eastAsia="+mn-ea"/>
          <w:szCs w:val="24"/>
        </w:rPr>
      </w:pPr>
      <w:r w:rsidRPr="00C830FF">
        <w:rPr>
          <w:rFonts w:eastAsia="+mn-ea"/>
          <w:szCs w:val="24"/>
        </w:rPr>
        <w:t xml:space="preserve">Integrated Planning and Reporting Advisory Standard </w:t>
      </w:r>
      <w:r>
        <w:rPr>
          <w:rFonts w:eastAsia="+mn-ea"/>
          <w:szCs w:val="24"/>
        </w:rPr>
        <w:t>KPI targets</w:t>
      </w:r>
      <w:r w:rsidRPr="00C830FF">
        <w:rPr>
          <w:rFonts w:eastAsia="+mn-ea"/>
          <w:szCs w:val="24"/>
        </w:rPr>
        <w:t xml:space="preserve"> are outlined below</w:t>
      </w:r>
      <w:r>
        <w:rPr>
          <w:rFonts w:eastAsia="+mn-ea"/>
          <w:szCs w:val="24"/>
        </w:rPr>
        <w:br/>
      </w:r>
    </w:p>
    <w:p w14:paraId="054BDAA1" w14:textId="77777777" w:rsidR="00FA5036" w:rsidRPr="00BE20A6" w:rsidRDefault="00FA5036" w:rsidP="00AD53DA">
      <w:pPr>
        <w:autoSpaceDE w:val="0"/>
        <w:autoSpaceDN w:val="0"/>
        <w:adjustRightInd w:val="0"/>
        <w:spacing w:after="0"/>
        <w:ind w:right="375"/>
        <w:jc w:val="left"/>
        <w:rPr>
          <w:rFonts w:cs="Arial"/>
          <w:color w:val="000000" w:themeColor="text1"/>
          <w:szCs w:val="24"/>
          <w:lang w:eastAsia="en-AU"/>
        </w:rPr>
      </w:pPr>
      <w:r w:rsidRPr="00BE20A6">
        <w:rPr>
          <w:rFonts w:cs="Arial"/>
          <w:b/>
          <w:bCs/>
          <w:color w:val="000000" w:themeColor="text1"/>
          <w:szCs w:val="24"/>
          <w:lang w:eastAsia="en-AU"/>
        </w:rPr>
        <w:t xml:space="preserve">Standard is not met </w:t>
      </w:r>
      <w:r w:rsidRPr="00BE20A6">
        <w:rPr>
          <w:rFonts w:cs="Arial"/>
          <w:color w:val="000000" w:themeColor="text1"/>
          <w:szCs w:val="24"/>
          <w:lang w:eastAsia="en-AU"/>
        </w:rPr>
        <w:t>if ratio data cannot be</w:t>
      </w:r>
      <w:r>
        <w:rPr>
          <w:rFonts w:cs="Arial"/>
          <w:color w:val="000000" w:themeColor="text1"/>
          <w:szCs w:val="24"/>
          <w:lang w:eastAsia="en-AU"/>
        </w:rPr>
        <w:t xml:space="preserve"> </w:t>
      </w:r>
      <w:r w:rsidRPr="00BE20A6">
        <w:rPr>
          <w:rFonts w:cs="Arial"/>
          <w:color w:val="000000" w:themeColor="text1"/>
          <w:szCs w:val="24"/>
          <w:lang w:eastAsia="en-AU"/>
        </w:rPr>
        <w:t>identified or ratio is less than 75%</w:t>
      </w:r>
      <w:r>
        <w:rPr>
          <w:rFonts w:cs="Arial"/>
          <w:color w:val="000000" w:themeColor="text1"/>
          <w:szCs w:val="24"/>
          <w:lang w:eastAsia="en-AU"/>
        </w:rPr>
        <w:br/>
      </w:r>
    </w:p>
    <w:p w14:paraId="4A0F0DA5" w14:textId="77777777" w:rsidR="00FA5036" w:rsidRPr="00BE20A6" w:rsidRDefault="0008499A" w:rsidP="00AD53DA">
      <w:pPr>
        <w:autoSpaceDE w:val="0"/>
        <w:autoSpaceDN w:val="0"/>
        <w:adjustRightInd w:val="0"/>
        <w:spacing w:after="0"/>
        <w:ind w:right="375"/>
        <w:jc w:val="left"/>
        <w:rPr>
          <w:rFonts w:cs="Arial"/>
          <w:color w:val="000000" w:themeColor="text1"/>
          <w:szCs w:val="24"/>
          <w:lang w:eastAsia="en-AU"/>
        </w:rPr>
      </w:pPr>
      <w:r>
        <w:rPr>
          <w:rFonts w:cs="Arial"/>
          <w:b/>
          <w:bCs/>
          <w:color w:val="000000" w:themeColor="text1"/>
          <w:szCs w:val="24"/>
          <w:lang w:eastAsia="en-AU"/>
        </w:rPr>
        <w:t>Standard is met</w:t>
      </w:r>
      <w:r w:rsidR="00FA5036" w:rsidRPr="00BE20A6">
        <w:rPr>
          <w:rFonts w:cs="Arial"/>
          <w:color w:val="000000" w:themeColor="text1"/>
          <w:szCs w:val="24"/>
          <w:lang w:eastAsia="en-AU"/>
        </w:rPr>
        <w:t xml:space="preserve"> if </w:t>
      </w:r>
      <w:r>
        <w:rPr>
          <w:rFonts w:cs="Arial"/>
          <w:color w:val="000000" w:themeColor="text1"/>
          <w:szCs w:val="24"/>
          <w:lang w:eastAsia="en-AU"/>
        </w:rPr>
        <w:t xml:space="preserve">the </w:t>
      </w:r>
      <w:r w:rsidR="00FA5036" w:rsidRPr="00BE20A6">
        <w:rPr>
          <w:rFonts w:cs="Arial"/>
          <w:color w:val="000000" w:themeColor="text1"/>
          <w:szCs w:val="24"/>
          <w:lang w:eastAsia="en-AU"/>
        </w:rPr>
        <w:t>ratio is between 75% and</w:t>
      </w:r>
      <w:r>
        <w:rPr>
          <w:rFonts w:cs="Arial"/>
          <w:color w:val="000000" w:themeColor="text1"/>
          <w:szCs w:val="24"/>
          <w:lang w:eastAsia="en-AU"/>
        </w:rPr>
        <w:t xml:space="preserve"> </w:t>
      </w:r>
      <w:r w:rsidR="00FA5036" w:rsidRPr="00BE20A6">
        <w:rPr>
          <w:rFonts w:cs="Arial"/>
          <w:color w:val="000000" w:themeColor="text1"/>
          <w:szCs w:val="24"/>
          <w:lang w:eastAsia="en-AU"/>
        </w:rPr>
        <w:t>95%.</w:t>
      </w:r>
      <w:r w:rsidR="00FA5036">
        <w:rPr>
          <w:rFonts w:cs="Arial"/>
          <w:color w:val="000000" w:themeColor="text1"/>
          <w:szCs w:val="24"/>
          <w:lang w:eastAsia="en-AU"/>
        </w:rPr>
        <w:br/>
      </w:r>
    </w:p>
    <w:p w14:paraId="0081FCA4" w14:textId="61604F15" w:rsidR="00314CCE" w:rsidRPr="006F08FA" w:rsidRDefault="0008499A" w:rsidP="006F08FA">
      <w:pPr>
        <w:autoSpaceDE w:val="0"/>
        <w:autoSpaceDN w:val="0"/>
        <w:adjustRightInd w:val="0"/>
        <w:ind w:right="375"/>
        <w:jc w:val="left"/>
        <w:rPr>
          <w:rFonts w:cs="Arial"/>
          <w:color w:val="000000" w:themeColor="text1"/>
          <w:szCs w:val="24"/>
          <w:lang w:eastAsia="en-AU"/>
        </w:rPr>
      </w:pPr>
      <w:r>
        <w:rPr>
          <w:rFonts w:cs="Arial"/>
          <w:b/>
          <w:bCs/>
          <w:color w:val="000000" w:themeColor="text1"/>
          <w:szCs w:val="24"/>
          <w:lang w:eastAsia="en-AU"/>
        </w:rPr>
        <w:t xml:space="preserve">Standard is improving </w:t>
      </w:r>
      <w:r w:rsidR="00FA5036" w:rsidRPr="00BE20A6">
        <w:rPr>
          <w:rFonts w:cs="Arial"/>
          <w:color w:val="000000" w:themeColor="text1"/>
          <w:szCs w:val="24"/>
          <w:lang w:eastAsia="en-AU"/>
        </w:rPr>
        <w:t>if this ratio is</w:t>
      </w:r>
      <w:r w:rsidR="00FA5036">
        <w:rPr>
          <w:rFonts w:cs="Arial"/>
          <w:color w:val="000000" w:themeColor="text1"/>
          <w:szCs w:val="24"/>
          <w:lang w:eastAsia="en-AU"/>
        </w:rPr>
        <w:t xml:space="preserve"> </w:t>
      </w:r>
      <w:r w:rsidR="00FA5036" w:rsidRPr="00BE20A6">
        <w:rPr>
          <w:rFonts w:cs="Arial"/>
          <w:color w:val="000000" w:themeColor="text1"/>
          <w:szCs w:val="24"/>
          <w:lang w:eastAsia="en-AU"/>
        </w:rPr>
        <w:t>between 95% and 105% and the ASR falls</w:t>
      </w:r>
      <w:r w:rsidR="00FA5036">
        <w:rPr>
          <w:rFonts w:cs="Arial"/>
          <w:color w:val="000000" w:themeColor="text1"/>
          <w:szCs w:val="24"/>
          <w:lang w:eastAsia="en-AU"/>
        </w:rPr>
        <w:t xml:space="preserve"> </w:t>
      </w:r>
      <w:r w:rsidR="00FA5036" w:rsidRPr="00BE20A6">
        <w:rPr>
          <w:rFonts w:cs="Arial"/>
          <w:color w:val="000000" w:themeColor="text1"/>
          <w:szCs w:val="24"/>
          <w:lang w:eastAsia="en-AU"/>
        </w:rPr>
        <w:t>within the range 90% to 110% and ACR falls</w:t>
      </w:r>
      <w:r w:rsidR="00FA5036">
        <w:rPr>
          <w:rFonts w:cs="Arial"/>
          <w:color w:val="000000" w:themeColor="text1"/>
          <w:szCs w:val="24"/>
          <w:lang w:eastAsia="en-AU"/>
        </w:rPr>
        <w:t xml:space="preserve"> </w:t>
      </w:r>
      <w:r w:rsidR="00FA5036" w:rsidRPr="00BE20A6">
        <w:rPr>
          <w:rFonts w:cs="Arial"/>
          <w:color w:val="000000" w:themeColor="text1"/>
          <w:szCs w:val="24"/>
          <w:lang w:eastAsia="en-AU"/>
        </w:rPr>
        <w:t>within the range of 50% to 75%.</w:t>
      </w:r>
    </w:p>
    <w:p w14:paraId="15C5DE25" w14:textId="77777777" w:rsidR="00363480" w:rsidRPr="00EA6639" w:rsidRDefault="005708F5" w:rsidP="00140CAE">
      <w:pPr>
        <w:pStyle w:val="Heading2"/>
      </w:pPr>
      <w:bookmarkStart w:id="52" w:name="_Toc56419087"/>
      <w:r w:rsidRPr="00EA6639">
        <w:t>6</w:t>
      </w:r>
      <w:r w:rsidR="00363480" w:rsidRPr="00EA6639">
        <w:t>.</w:t>
      </w:r>
      <w:r w:rsidR="001B3973">
        <w:t>4</w:t>
      </w:r>
      <w:r w:rsidR="00363480" w:rsidRPr="00EA6639">
        <w:tab/>
        <w:t>Valuation Forecasts</w:t>
      </w:r>
      <w:bookmarkEnd w:id="52"/>
    </w:p>
    <w:p w14:paraId="62E7FE9E" w14:textId="77777777" w:rsidR="00AE7F9B" w:rsidRDefault="00C0534A" w:rsidP="00966D67">
      <w:r w:rsidRPr="00EA6639">
        <w:t xml:space="preserve">Asset values are forecast to increase </w:t>
      </w:r>
      <w:r w:rsidR="005F3C73" w:rsidRPr="00EA6639">
        <w:t>as additional assets are added to the asset stock from construction and acquisition by Council</w:t>
      </w:r>
      <w:r w:rsidR="00AE7F9B">
        <w:t>,</w:t>
      </w:r>
      <w:r w:rsidR="005F3C73" w:rsidRPr="00EA6639">
        <w:t xml:space="preserve"> and from assets constructed by land developers and others and donated to Council.  </w:t>
      </w:r>
    </w:p>
    <w:p w14:paraId="791FDC2F" w14:textId="77777777" w:rsidR="00696DEE" w:rsidRDefault="00696DEE" w:rsidP="00966D67">
      <w:r w:rsidRPr="00375695">
        <w:t>Graph 6.4.1 shows the projected depreciated replacement cost / asset values over the next 10 years, and the fair value also known as the depreciated replacement cost (WDV) is the current replacement cost less accumulated depreciation. These figures include the projected growth and capital upgrade / new as mentioned in section 6.1.</w:t>
      </w:r>
    </w:p>
    <w:p w14:paraId="564EE511" w14:textId="77777777" w:rsidR="00096066" w:rsidRPr="006F08FA" w:rsidRDefault="00BC6434" w:rsidP="00616E47">
      <w:pPr>
        <w:keepNext/>
        <w:rPr>
          <w:b/>
          <w:iCs/>
          <w:color w:val="0070C0"/>
          <w:szCs w:val="22"/>
        </w:rPr>
      </w:pPr>
      <w:r w:rsidRPr="006F08FA">
        <w:rPr>
          <w:b/>
          <w:iCs/>
          <w:color w:val="0070C0"/>
          <w:szCs w:val="22"/>
        </w:rPr>
        <w:lastRenderedPageBreak/>
        <w:t>Graph 6.4.1</w:t>
      </w:r>
      <w:r w:rsidR="006A442F" w:rsidRPr="006F08FA">
        <w:rPr>
          <w:b/>
          <w:iCs/>
          <w:color w:val="0070C0"/>
          <w:szCs w:val="22"/>
        </w:rPr>
        <w:tab/>
        <w:t xml:space="preserve">Projected </w:t>
      </w:r>
      <w:r w:rsidR="00F5347B" w:rsidRPr="006F08FA">
        <w:rPr>
          <w:b/>
          <w:iCs/>
          <w:color w:val="0070C0"/>
          <w:szCs w:val="22"/>
        </w:rPr>
        <w:t xml:space="preserve">Asset </w:t>
      </w:r>
      <w:r w:rsidR="006A442F" w:rsidRPr="006F08FA">
        <w:rPr>
          <w:b/>
          <w:iCs/>
          <w:color w:val="0070C0"/>
          <w:szCs w:val="22"/>
        </w:rPr>
        <w:t>Values</w:t>
      </w:r>
      <w:r w:rsidRPr="006F08FA">
        <w:rPr>
          <w:b/>
          <w:iCs/>
          <w:color w:val="0070C0"/>
          <w:szCs w:val="22"/>
        </w:rPr>
        <w:t xml:space="preserve"> (CRC) and Fair Value (WDV)</w:t>
      </w:r>
      <w:r w:rsidR="006A442F" w:rsidRPr="006F08FA">
        <w:rPr>
          <w:b/>
          <w:iCs/>
          <w:color w:val="0070C0"/>
          <w:szCs w:val="22"/>
        </w:rPr>
        <w:t xml:space="preserve"> </w:t>
      </w:r>
    </w:p>
    <w:p w14:paraId="2BB6AFE4" w14:textId="77777777" w:rsidR="00F61B41" w:rsidRDefault="009F1FB1" w:rsidP="00AD53DA">
      <w:pPr>
        <w:spacing w:after="0"/>
        <w:ind w:right="375"/>
        <w:jc w:val="left"/>
        <w:rPr>
          <w:rFonts w:cs="Arial"/>
          <w:szCs w:val="24"/>
        </w:rPr>
      </w:pPr>
      <w:r>
        <w:rPr>
          <w:noProof/>
          <w:lang w:eastAsia="en-AU"/>
        </w:rPr>
        <w:drawing>
          <wp:inline distT="0" distB="0" distL="0" distR="0" wp14:anchorId="280AFA3E" wp14:editId="482EEF52">
            <wp:extent cx="5943600" cy="4195445"/>
            <wp:effectExtent l="0" t="0" r="19050" b="1460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A869B31" w14:textId="77777777" w:rsidR="00E30C26" w:rsidRDefault="00E30C26" w:rsidP="00AD53DA">
      <w:pPr>
        <w:pStyle w:val="BodyText"/>
        <w:ind w:right="375"/>
        <w:rPr>
          <w:rFonts w:cs="Arial"/>
          <w:szCs w:val="24"/>
        </w:rPr>
      </w:pPr>
    </w:p>
    <w:p w14:paraId="38FC66B7" w14:textId="77777777" w:rsidR="0008470E" w:rsidRPr="00375695" w:rsidRDefault="0008470E" w:rsidP="0008470E">
      <w:pPr>
        <w:pStyle w:val="BodyText"/>
        <w:spacing w:after="120"/>
        <w:rPr>
          <w:szCs w:val="24"/>
        </w:rPr>
      </w:pPr>
      <w:r w:rsidRPr="00375695">
        <w:rPr>
          <w:szCs w:val="24"/>
        </w:rPr>
        <w:t>The fair value will vary over the forecast period depending on the rates of addition of new assets, disposal of old assets and consumption and renewal of existing assets.</w:t>
      </w:r>
    </w:p>
    <w:p w14:paraId="45FD51FF" w14:textId="77777777" w:rsidR="0008470E" w:rsidRDefault="0008470E" w:rsidP="0008470E">
      <w:pPr>
        <w:pStyle w:val="BodyText"/>
        <w:spacing w:after="0"/>
        <w:rPr>
          <w:szCs w:val="24"/>
        </w:rPr>
      </w:pPr>
      <w:r w:rsidRPr="00375695">
        <w:rPr>
          <w:szCs w:val="24"/>
        </w:rPr>
        <w:t>Depreciation expense values are forecast to trend in line with asset values as shown in the Graph 6.4.2. The yellow highlighted line provides the current depreciation expense note that all costs are shown in current 20</w:t>
      </w:r>
      <w:r w:rsidR="00956B63">
        <w:rPr>
          <w:szCs w:val="24"/>
        </w:rPr>
        <w:t>20</w:t>
      </w:r>
      <w:r w:rsidRPr="00375695">
        <w:rPr>
          <w:szCs w:val="24"/>
        </w:rPr>
        <w:t xml:space="preserve"> dollar values and a 2% CPI increase per year forward.</w:t>
      </w:r>
    </w:p>
    <w:p w14:paraId="223F8379" w14:textId="77777777" w:rsidR="00AE1D07" w:rsidRDefault="00AE1D07" w:rsidP="00AD53DA">
      <w:pPr>
        <w:spacing w:after="0"/>
        <w:ind w:right="375"/>
        <w:jc w:val="left"/>
        <w:rPr>
          <w:rFonts w:cs="Arial"/>
          <w:b/>
          <w:i/>
          <w:color w:val="0070C0"/>
          <w:szCs w:val="24"/>
        </w:rPr>
      </w:pPr>
    </w:p>
    <w:p w14:paraId="79A378A5" w14:textId="77777777" w:rsidR="00096066" w:rsidRPr="006F08FA" w:rsidRDefault="00161262" w:rsidP="00616E47">
      <w:pPr>
        <w:keepNext/>
        <w:rPr>
          <w:b/>
          <w:iCs/>
          <w:color w:val="0070C0"/>
          <w:szCs w:val="22"/>
        </w:rPr>
      </w:pPr>
      <w:r w:rsidRPr="006F08FA">
        <w:rPr>
          <w:b/>
          <w:iCs/>
          <w:color w:val="0070C0"/>
          <w:szCs w:val="22"/>
        </w:rPr>
        <w:lastRenderedPageBreak/>
        <w:t>Graph 6.4.2</w:t>
      </w:r>
      <w:r w:rsidR="007B772B" w:rsidRPr="006F08FA">
        <w:rPr>
          <w:b/>
          <w:iCs/>
          <w:color w:val="0070C0"/>
          <w:szCs w:val="22"/>
        </w:rPr>
        <w:tab/>
        <w:t xml:space="preserve">Projected Depreciation Expense </w:t>
      </w:r>
    </w:p>
    <w:p w14:paraId="0F583AEB" w14:textId="77777777" w:rsidR="00B82805" w:rsidRPr="00EA6639" w:rsidRDefault="0028090F" w:rsidP="00AD53DA">
      <w:pPr>
        <w:pStyle w:val="BodyText"/>
        <w:spacing w:after="480"/>
        <w:ind w:right="375"/>
        <w:jc w:val="center"/>
        <w:rPr>
          <w:rFonts w:cs="Arial"/>
          <w:szCs w:val="24"/>
        </w:rPr>
      </w:pPr>
      <w:r>
        <w:rPr>
          <w:noProof/>
          <w:lang w:eastAsia="en-AU"/>
        </w:rPr>
        <w:drawing>
          <wp:inline distT="0" distB="0" distL="0" distR="0" wp14:anchorId="4B9FEB9D" wp14:editId="511EC32C">
            <wp:extent cx="5943600" cy="3681730"/>
            <wp:effectExtent l="0" t="0" r="19050" b="1397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6D90F47" w14:textId="77777777" w:rsidR="00363480" w:rsidRPr="00EA6639" w:rsidRDefault="005708F5" w:rsidP="00140CAE">
      <w:pPr>
        <w:pStyle w:val="Heading2"/>
      </w:pPr>
      <w:bookmarkStart w:id="53" w:name="_Toc56419088"/>
      <w:r w:rsidRPr="00EA6639">
        <w:t>6</w:t>
      </w:r>
      <w:r w:rsidR="00363480" w:rsidRPr="00EA6639">
        <w:t>.</w:t>
      </w:r>
      <w:r w:rsidR="001B3973">
        <w:t>5</w:t>
      </w:r>
      <w:r w:rsidR="00363480" w:rsidRPr="00EA6639">
        <w:tab/>
        <w:t>Key Assumptions made in Financial Forecasts</w:t>
      </w:r>
      <w:bookmarkEnd w:id="53"/>
    </w:p>
    <w:p w14:paraId="102C02B1" w14:textId="77777777" w:rsidR="00363480" w:rsidRPr="00EA6639" w:rsidRDefault="007B772B" w:rsidP="0000171D">
      <w:r w:rsidRPr="00EA6639">
        <w:t xml:space="preserve">This section details the key assumptions made in presenting the information contained in this asset management plan and in preparing forecasts of </w:t>
      </w:r>
      <w:r w:rsidR="00057636" w:rsidRPr="00EA6639">
        <w:t>required</w:t>
      </w:r>
      <w:r w:rsidRPr="00EA6639">
        <w:t xml:space="preserve"> operating and capital expenditure and asset values</w:t>
      </w:r>
      <w:r w:rsidR="00057636" w:rsidRPr="00EA6639">
        <w:t xml:space="preserve">, </w:t>
      </w:r>
      <w:r w:rsidRPr="00EA6639">
        <w:t xml:space="preserve">depreciation expense </w:t>
      </w:r>
      <w:r w:rsidR="00057636" w:rsidRPr="00EA6639">
        <w:t xml:space="preserve">and </w:t>
      </w:r>
      <w:r w:rsidR="002B4441" w:rsidRPr="00EA6639">
        <w:t>carrying</w:t>
      </w:r>
      <w:r w:rsidR="00057636" w:rsidRPr="00EA6639">
        <w:t xml:space="preserve"> </w:t>
      </w:r>
      <w:r w:rsidR="00DE774D" w:rsidRPr="00EA6639">
        <w:t>amount</w:t>
      </w:r>
      <w:r w:rsidR="00057636" w:rsidRPr="00EA6639">
        <w:t xml:space="preserve"> </w:t>
      </w:r>
      <w:r w:rsidRPr="00EA6639">
        <w:t>estimates.  It is presented to enable readers to gain an understanding of the levels of confidence in the data behind the financial forecasts.</w:t>
      </w:r>
    </w:p>
    <w:p w14:paraId="0370095C" w14:textId="77777777" w:rsidR="007B772B" w:rsidRPr="00EA6639" w:rsidRDefault="007B772B" w:rsidP="00AD53DA">
      <w:pPr>
        <w:pStyle w:val="BodyText"/>
        <w:spacing w:after="120"/>
        <w:ind w:right="375"/>
        <w:rPr>
          <w:rFonts w:cs="Arial"/>
          <w:szCs w:val="24"/>
        </w:rPr>
      </w:pPr>
      <w:r w:rsidRPr="00EA6639">
        <w:rPr>
          <w:rFonts w:cs="Arial"/>
          <w:szCs w:val="24"/>
        </w:rPr>
        <w:t xml:space="preserve">Key assumptions made in this </w:t>
      </w:r>
      <w:r w:rsidR="0061715F" w:rsidRPr="00EA6639">
        <w:rPr>
          <w:rFonts w:cs="Arial"/>
          <w:szCs w:val="24"/>
        </w:rPr>
        <w:t>asset management plan</w:t>
      </w:r>
      <w:r w:rsidR="00A95515" w:rsidRPr="00EA6639">
        <w:rPr>
          <w:rFonts w:cs="Arial"/>
          <w:szCs w:val="24"/>
        </w:rPr>
        <w:t xml:space="preserve"> </w:t>
      </w:r>
      <w:r w:rsidRPr="00EA6639">
        <w:rPr>
          <w:rFonts w:cs="Arial"/>
          <w:szCs w:val="24"/>
        </w:rPr>
        <w:t>are:</w:t>
      </w:r>
    </w:p>
    <w:p w14:paraId="7C23C5B7" w14:textId="77777777" w:rsidR="00E7771E" w:rsidRPr="00EA6639" w:rsidRDefault="00E72517" w:rsidP="00375695">
      <w:pPr>
        <w:pStyle w:val="BodyText"/>
        <w:numPr>
          <w:ilvl w:val="0"/>
          <w:numId w:val="1"/>
        </w:numPr>
        <w:spacing w:after="120"/>
        <w:ind w:left="714" w:right="375" w:hanging="357"/>
        <w:rPr>
          <w:rFonts w:cs="Arial"/>
          <w:szCs w:val="24"/>
        </w:rPr>
      </w:pPr>
      <w:r w:rsidRPr="00EA6639">
        <w:rPr>
          <w:rFonts w:cs="Arial"/>
          <w:szCs w:val="24"/>
        </w:rPr>
        <w:t>The d</w:t>
      </w:r>
      <w:r w:rsidR="00E7771E" w:rsidRPr="00EA6639">
        <w:rPr>
          <w:rFonts w:cs="Arial"/>
          <w:szCs w:val="24"/>
        </w:rPr>
        <w:t xml:space="preserve">ata supplied was as accurate as possible at the </w:t>
      </w:r>
      <w:r w:rsidRPr="00EA6639">
        <w:rPr>
          <w:rFonts w:cs="Arial"/>
          <w:szCs w:val="24"/>
        </w:rPr>
        <w:t>time of compilation of this asset management plan.</w:t>
      </w:r>
    </w:p>
    <w:p w14:paraId="0364FFA3" w14:textId="77777777" w:rsidR="00E72517" w:rsidRPr="00EA6639" w:rsidRDefault="00E72517" w:rsidP="00375695">
      <w:pPr>
        <w:pStyle w:val="BodyText"/>
        <w:numPr>
          <w:ilvl w:val="0"/>
          <w:numId w:val="1"/>
        </w:numPr>
        <w:spacing w:after="120"/>
        <w:ind w:left="714" w:right="375" w:hanging="357"/>
        <w:rPr>
          <w:rFonts w:cs="Arial"/>
          <w:szCs w:val="24"/>
        </w:rPr>
      </w:pPr>
      <w:r w:rsidRPr="00EA6639">
        <w:rPr>
          <w:rFonts w:cs="Arial"/>
          <w:szCs w:val="24"/>
        </w:rPr>
        <w:t>The breakdown of the</w:t>
      </w:r>
      <w:r w:rsidR="00E64F90">
        <w:rPr>
          <w:rFonts w:cs="Arial"/>
          <w:szCs w:val="24"/>
        </w:rPr>
        <w:t xml:space="preserve"> </w:t>
      </w:r>
      <w:r w:rsidR="004973F2">
        <w:rPr>
          <w:rFonts w:cs="Arial"/>
          <w:szCs w:val="24"/>
        </w:rPr>
        <w:t xml:space="preserve">actual </w:t>
      </w:r>
      <w:r w:rsidR="004973F2" w:rsidRPr="00EA6639">
        <w:rPr>
          <w:rFonts w:cs="Arial"/>
          <w:szCs w:val="24"/>
        </w:rPr>
        <w:t>reactive</w:t>
      </w:r>
      <w:r w:rsidRPr="00EA6639">
        <w:rPr>
          <w:rFonts w:cs="Arial"/>
          <w:szCs w:val="24"/>
        </w:rPr>
        <w:t>, planned and operational expenditure is considered accurate.</w:t>
      </w:r>
    </w:p>
    <w:p w14:paraId="54AFB0F5" w14:textId="77777777" w:rsidR="007B772B" w:rsidRPr="00EA6639" w:rsidRDefault="007B772B" w:rsidP="00375695">
      <w:pPr>
        <w:pStyle w:val="BodyText"/>
        <w:ind w:right="375"/>
        <w:rPr>
          <w:rFonts w:cs="Arial"/>
          <w:szCs w:val="24"/>
        </w:rPr>
      </w:pPr>
    </w:p>
    <w:p w14:paraId="73248F4D" w14:textId="56D78934" w:rsidR="000F68E3" w:rsidRPr="006F08FA" w:rsidRDefault="009374DA" w:rsidP="00F91A3A">
      <w:pPr>
        <w:pStyle w:val="Heading1"/>
        <w:rPr>
          <w:color w:val="0070C0"/>
        </w:rPr>
      </w:pPr>
      <w:r w:rsidRPr="00EA6639">
        <w:br w:type="page"/>
      </w:r>
      <w:bookmarkStart w:id="54" w:name="_Toc56419089"/>
      <w:r w:rsidR="000F68E3" w:rsidRPr="006F08FA">
        <w:rPr>
          <w:color w:val="0070C0"/>
        </w:rPr>
        <w:lastRenderedPageBreak/>
        <w:t>7.</w:t>
      </w:r>
      <w:r w:rsidR="000F68E3" w:rsidRPr="006F08FA">
        <w:rPr>
          <w:color w:val="0070C0"/>
        </w:rPr>
        <w:tab/>
      </w:r>
      <w:r w:rsidR="006F08FA" w:rsidRPr="006F08FA">
        <w:rPr>
          <w:color w:val="0070C0"/>
        </w:rPr>
        <w:t>Asset Management Practices</w:t>
      </w:r>
      <w:bookmarkEnd w:id="54"/>
    </w:p>
    <w:p w14:paraId="5C9A772E" w14:textId="77777777" w:rsidR="000F68E3" w:rsidRPr="00EA6639" w:rsidRDefault="000F68E3" w:rsidP="00140CAE">
      <w:pPr>
        <w:pStyle w:val="Heading2"/>
      </w:pPr>
      <w:bookmarkStart w:id="55" w:name="_Toc56419090"/>
      <w:r w:rsidRPr="00EA6639">
        <w:t>7.1</w:t>
      </w:r>
      <w:r w:rsidRPr="00EA6639">
        <w:tab/>
        <w:t>Accounting/Financial Systems</w:t>
      </w:r>
      <w:bookmarkEnd w:id="55"/>
    </w:p>
    <w:p w14:paraId="2CDB0371" w14:textId="77777777" w:rsidR="000F68E3" w:rsidRPr="006F08FA" w:rsidRDefault="00CD74E6" w:rsidP="00E8285B">
      <w:pPr>
        <w:pStyle w:val="Heading3"/>
        <w:rPr>
          <w:color w:val="auto"/>
        </w:rPr>
      </w:pPr>
      <w:bookmarkStart w:id="56" w:name="_Toc56419091"/>
      <w:r>
        <w:tab/>
      </w:r>
      <w:r w:rsidR="000F68E3" w:rsidRPr="006F08FA">
        <w:rPr>
          <w:color w:val="0070C0"/>
        </w:rPr>
        <w:t>7.1.1 Summary of Accounting &amp; Financial Systems</w:t>
      </w:r>
      <w:bookmarkEnd w:id="56"/>
    </w:p>
    <w:p w14:paraId="691FD6D2" w14:textId="77777777" w:rsidR="004E458A" w:rsidRPr="006F08FA" w:rsidRDefault="004E458A" w:rsidP="008B5334">
      <w:r w:rsidRPr="006F08FA">
        <w:t>Technology One Financials version 11.09.1</w:t>
      </w:r>
      <w:r w:rsidR="00056061" w:rsidRPr="006F08FA">
        <w:t>9</w:t>
      </w:r>
      <w:r w:rsidR="008E31AE" w:rsidRPr="006F08FA">
        <w:t>.011</w:t>
      </w:r>
    </w:p>
    <w:p w14:paraId="05812F27" w14:textId="77777777" w:rsidR="000F68E3" w:rsidRPr="006F08FA" w:rsidRDefault="00CD74E6" w:rsidP="00E8285B">
      <w:pPr>
        <w:pStyle w:val="Heading3"/>
        <w:rPr>
          <w:color w:val="0070C0"/>
        </w:rPr>
      </w:pPr>
      <w:bookmarkStart w:id="57" w:name="_Toc56419092"/>
      <w:r w:rsidRPr="006F08FA">
        <w:rPr>
          <w:color w:val="0070C0"/>
        </w:rPr>
        <w:tab/>
      </w:r>
      <w:r w:rsidR="000F68E3" w:rsidRPr="006F08FA">
        <w:rPr>
          <w:color w:val="0070C0"/>
        </w:rPr>
        <w:t>7.1.2 Accountabilities and Responsibilities for Financial System</w:t>
      </w:r>
      <w:bookmarkEnd w:id="57"/>
    </w:p>
    <w:p w14:paraId="47FA9E1E" w14:textId="77777777" w:rsidR="000F68E3" w:rsidRPr="006F08FA" w:rsidRDefault="000F68E3" w:rsidP="008B5334">
      <w:r w:rsidRPr="006F08FA">
        <w:t>Financial Services - for the accounts and costing methodologies</w:t>
      </w:r>
    </w:p>
    <w:p w14:paraId="7490D284" w14:textId="77777777" w:rsidR="000F68E3" w:rsidRPr="006F08FA" w:rsidRDefault="00CD74E6" w:rsidP="00E8285B">
      <w:pPr>
        <w:pStyle w:val="Heading3"/>
        <w:rPr>
          <w:color w:val="0070C0"/>
        </w:rPr>
      </w:pPr>
      <w:bookmarkStart w:id="58" w:name="_Toc56419093"/>
      <w:r w:rsidRPr="006F08FA">
        <w:rPr>
          <w:color w:val="0070C0"/>
        </w:rPr>
        <w:tab/>
      </w:r>
      <w:r w:rsidR="000F68E3" w:rsidRPr="006F08FA">
        <w:rPr>
          <w:color w:val="0070C0"/>
        </w:rPr>
        <w:t>7.1.3 Accounting Standards / Regulations / Guidelines</w:t>
      </w:r>
      <w:bookmarkEnd w:id="58"/>
    </w:p>
    <w:p w14:paraId="72E90830" w14:textId="77777777" w:rsidR="00687988" w:rsidRPr="006F08FA" w:rsidRDefault="00687988" w:rsidP="00A06614">
      <w:pPr>
        <w:pStyle w:val="BodyText"/>
        <w:numPr>
          <w:ilvl w:val="0"/>
          <w:numId w:val="26"/>
        </w:numPr>
        <w:spacing w:after="120"/>
        <w:rPr>
          <w:szCs w:val="24"/>
        </w:rPr>
      </w:pPr>
      <w:r w:rsidRPr="006F08FA">
        <w:rPr>
          <w:szCs w:val="24"/>
        </w:rPr>
        <w:t xml:space="preserve">Australian Accounting Standards including: </w:t>
      </w:r>
    </w:p>
    <w:p w14:paraId="70EC0B8D" w14:textId="77777777" w:rsidR="00687988" w:rsidRPr="006F08FA" w:rsidRDefault="00687988" w:rsidP="00A06614">
      <w:pPr>
        <w:pStyle w:val="BodyText"/>
        <w:numPr>
          <w:ilvl w:val="0"/>
          <w:numId w:val="16"/>
        </w:numPr>
        <w:spacing w:after="120"/>
        <w:rPr>
          <w:szCs w:val="24"/>
        </w:rPr>
      </w:pPr>
      <w:r w:rsidRPr="006F08FA">
        <w:rPr>
          <w:szCs w:val="24"/>
        </w:rPr>
        <w:t xml:space="preserve">AASB116 - Property, Plant and Equipment </w:t>
      </w:r>
    </w:p>
    <w:p w14:paraId="2A8412A4" w14:textId="77777777" w:rsidR="00687988" w:rsidRPr="006F08FA" w:rsidRDefault="00687988" w:rsidP="00A06614">
      <w:pPr>
        <w:pStyle w:val="BodyText"/>
        <w:numPr>
          <w:ilvl w:val="0"/>
          <w:numId w:val="16"/>
        </w:numPr>
        <w:spacing w:after="120"/>
        <w:rPr>
          <w:szCs w:val="24"/>
        </w:rPr>
      </w:pPr>
      <w:r w:rsidRPr="006F08FA">
        <w:rPr>
          <w:szCs w:val="24"/>
        </w:rPr>
        <w:t>AASB13 Fair Value Measurement</w:t>
      </w:r>
    </w:p>
    <w:p w14:paraId="27CBDF24" w14:textId="77777777" w:rsidR="00687988" w:rsidRPr="006F08FA" w:rsidRDefault="00687988" w:rsidP="00A06614">
      <w:pPr>
        <w:pStyle w:val="BodyText"/>
        <w:numPr>
          <w:ilvl w:val="0"/>
          <w:numId w:val="16"/>
        </w:numPr>
        <w:spacing w:after="120"/>
        <w:rPr>
          <w:szCs w:val="24"/>
        </w:rPr>
      </w:pPr>
      <w:r w:rsidRPr="006F08FA">
        <w:rPr>
          <w:szCs w:val="24"/>
        </w:rPr>
        <w:t>AASB136 - Impairment of Assets</w:t>
      </w:r>
    </w:p>
    <w:p w14:paraId="533C3F72" w14:textId="77777777" w:rsidR="00687988" w:rsidRPr="006F08FA" w:rsidRDefault="00687988" w:rsidP="00A06614">
      <w:pPr>
        <w:pStyle w:val="BodyText"/>
        <w:numPr>
          <w:ilvl w:val="0"/>
          <w:numId w:val="16"/>
        </w:numPr>
        <w:spacing w:after="120"/>
        <w:rPr>
          <w:szCs w:val="24"/>
        </w:rPr>
      </w:pPr>
      <w:r w:rsidRPr="006F08FA">
        <w:rPr>
          <w:szCs w:val="24"/>
        </w:rPr>
        <w:t>AASB 140 Investment Property</w:t>
      </w:r>
    </w:p>
    <w:p w14:paraId="495ACA4F" w14:textId="77777777" w:rsidR="00687988" w:rsidRPr="006F08FA" w:rsidRDefault="00687988" w:rsidP="00A06614">
      <w:pPr>
        <w:pStyle w:val="BodyText"/>
        <w:numPr>
          <w:ilvl w:val="0"/>
          <w:numId w:val="16"/>
        </w:numPr>
        <w:spacing w:after="120"/>
        <w:rPr>
          <w:szCs w:val="24"/>
        </w:rPr>
      </w:pPr>
      <w:r w:rsidRPr="006F08FA">
        <w:rPr>
          <w:szCs w:val="24"/>
        </w:rPr>
        <w:t xml:space="preserve">AASB 5 Non-current Assets Held for Sale and Discontinued Operations </w:t>
      </w:r>
    </w:p>
    <w:p w14:paraId="3B1026FF" w14:textId="77777777" w:rsidR="00687988" w:rsidRPr="006F08FA" w:rsidRDefault="00687988" w:rsidP="00A06614">
      <w:pPr>
        <w:pStyle w:val="BodyText"/>
        <w:numPr>
          <w:ilvl w:val="0"/>
          <w:numId w:val="26"/>
        </w:numPr>
        <w:spacing w:after="120"/>
        <w:rPr>
          <w:szCs w:val="24"/>
        </w:rPr>
      </w:pPr>
      <w:r w:rsidRPr="006F08FA">
        <w:rPr>
          <w:szCs w:val="24"/>
        </w:rPr>
        <w:t>Local Government Act 1995</w:t>
      </w:r>
    </w:p>
    <w:p w14:paraId="75B4C67F" w14:textId="77777777" w:rsidR="00687988" w:rsidRPr="006F08FA" w:rsidRDefault="00687988" w:rsidP="00A06614">
      <w:pPr>
        <w:pStyle w:val="BodyText"/>
        <w:numPr>
          <w:ilvl w:val="0"/>
          <w:numId w:val="26"/>
        </w:numPr>
        <w:spacing w:after="120"/>
        <w:rPr>
          <w:szCs w:val="24"/>
        </w:rPr>
      </w:pPr>
      <w:r w:rsidRPr="006F08FA">
        <w:rPr>
          <w:szCs w:val="24"/>
        </w:rPr>
        <w:t>Local Government (Financial Management) Regulations 1996</w:t>
      </w:r>
    </w:p>
    <w:p w14:paraId="332FE961" w14:textId="77777777" w:rsidR="00E963BB" w:rsidRPr="006F08FA" w:rsidRDefault="00687988" w:rsidP="00A06614">
      <w:pPr>
        <w:pStyle w:val="BodyText"/>
        <w:numPr>
          <w:ilvl w:val="0"/>
          <w:numId w:val="26"/>
        </w:numPr>
        <w:spacing w:after="120"/>
        <w:rPr>
          <w:szCs w:val="24"/>
        </w:rPr>
      </w:pPr>
      <w:r w:rsidRPr="006F08FA">
        <w:rPr>
          <w:szCs w:val="24"/>
        </w:rPr>
        <w:t>Local Government (Functions &amp; General) Regulations 1996</w:t>
      </w:r>
    </w:p>
    <w:p w14:paraId="5018EFCD" w14:textId="77777777" w:rsidR="000F68E3" w:rsidRPr="006F08FA" w:rsidRDefault="009211E6" w:rsidP="00140CAE">
      <w:pPr>
        <w:pStyle w:val="Heading2"/>
      </w:pPr>
      <w:bookmarkStart w:id="59" w:name="_Toc56419094"/>
      <w:r w:rsidRPr="006F08FA">
        <w:t>7.2</w:t>
      </w:r>
      <w:r w:rsidRPr="006F08FA">
        <w:tab/>
      </w:r>
      <w:r w:rsidR="000F68E3" w:rsidRPr="006F08FA">
        <w:t>Asset Management Systems</w:t>
      </w:r>
      <w:r w:rsidR="00A172BD" w:rsidRPr="006F08FA">
        <w:t xml:space="preserve"> (EAM)</w:t>
      </w:r>
      <w:bookmarkEnd w:id="59"/>
    </w:p>
    <w:p w14:paraId="67B462D6" w14:textId="77777777" w:rsidR="000F68E3" w:rsidRPr="006F08FA" w:rsidRDefault="00CD74E6" w:rsidP="00E8285B">
      <w:pPr>
        <w:pStyle w:val="Heading3"/>
        <w:rPr>
          <w:color w:val="0070C0"/>
        </w:rPr>
      </w:pPr>
      <w:bookmarkStart w:id="60" w:name="_Toc56419095"/>
      <w:r w:rsidRPr="006F08FA">
        <w:rPr>
          <w:color w:val="0070C0"/>
        </w:rPr>
        <w:tab/>
      </w:r>
      <w:r w:rsidR="000F68E3" w:rsidRPr="006F08FA">
        <w:rPr>
          <w:color w:val="0070C0"/>
        </w:rPr>
        <w:t>7.2.1 Summary of Asset Management System</w:t>
      </w:r>
      <w:bookmarkEnd w:id="60"/>
    </w:p>
    <w:p w14:paraId="0E40A401" w14:textId="77777777" w:rsidR="000B042D" w:rsidRPr="006F08FA" w:rsidRDefault="000B042D" w:rsidP="008B5334">
      <w:r w:rsidRPr="006F08FA">
        <w:t>Technology One Enterprise Asset Management version 11.09.1</w:t>
      </w:r>
      <w:r w:rsidR="00056061" w:rsidRPr="006F08FA">
        <w:t>9</w:t>
      </w:r>
      <w:r w:rsidRPr="006F08FA">
        <w:t>.0</w:t>
      </w:r>
      <w:r w:rsidR="008E31AE" w:rsidRPr="006F08FA">
        <w:t>11</w:t>
      </w:r>
    </w:p>
    <w:p w14:paraId="60E0824B" w14:textId="77777777" w:rsidR="000B042D" w:rsidRPr="006F08FA" w:rsidRDefault="000B042D" w:rsidP="008B5334">
      <w:r w:rsidRPr="006F08FA">
        <w:t xml:space="preserve">Technology One </w:t>
      </w:r>
      <w:proofErr w:type="spellStart"/>
      <w:r w:rsidRPr="006F08FA">
        <w:t>Intramaps</w:t>
      </w:r>
      <w:proofErr w:type="spellEnd"/>
      <w:r w:rsidRPr="006F08FA">
        <w:t xml:space="preserve"> 8</w:t>
      </w:r>
      <w:r w:rsidR="007323AC" w:rsidRPr="006F08FA">
        <w:t>.1</w:t>
      </w:r>
    </w:p>
    <w:p w14:paraId="1FF35F79" w14:textId="77777777" w:rsidR="000F68E3" w:rsidRPr="006F08FA" w:rsidRDefault="00CD74E6" w:rsidP="00E8285B">
      <w:pPr>
        <w:pStyle w:val="Heading3"/>
        <w:rPr>
          <w:color w:val="0070C0"/>
        </w:rPr>
      </w:pPr>
      <w:bookmarkStart w:id="61" w:name="_Toc56419096"/>
      <w:r w:rsidRPr="006F08FA">
        <w:rPr>
          <w:color w:val="auto"/>
        </w:rPr>
        <w:tab/>
      </w:r>
      <w:r w:rsidR="000F68E3" w:rsidRPr="006F08FA">
        <w:rPr>
          <w:color w:val="0070C0"/>
        </w:rPr>
        <w:t xml:space="preserve">7.2.2 </w:t>
      </w:r>
      <w:r w:rsidR="00B21C62" w:rsidRPr="006F08FA">
        <w:rPr>
          <w:color w:val="0070C0"/>
        </w:rPr>
        <w:t xml:space="preserve">Summary of how the Enterprise Asset Management System aligns to the </w:t>
      </w:r>
      <w:r w:rsidRPr="006F08FA">
        <w:rPr>
          <w:color w:val="0070C0"/>
        </w:rPr>
        <w:tab/>
      </w:r>
      <w:r w:rsidR="00B21C62" w:rsidRPr="006F08FA">
        <w:rPr>
          <w:color w:val="0070C0"/>
        </w:rPr>
        <w:t>Accounting / Financial system</w:t>
      </w:r>
      <w:bookmarkEnd w:id="61"/>
    </w:p>
    <w:p w14:paraId="56A271D5" w14:textId="77777777" w:rsidR="00B21C62" w:rsidRDefault="00B21C62" w:rsidP="00E8285B">
      <w:r w:rsidRPr="006F08FA">
        <w:t xml:space="preserve">The operational asset register within the Enterprise Asset Management system acts </w:t>
      </w:r>
      <w:r w:rsidRPr="00D967DC">
        <w:t xml:space="preserve">as the master </w:t>
      </w:r>
      <w:r>
        <w:t>asset dataset for</w:t>
      </w:r>
      <w:r w:rsidRPr="00D967DC">
        <w:t xml:space="preserve"> determining renewal projections, future refurbishment</w:t>
      </w:r>
      <w:r>
        <w:t>.</w:t>
      </w:r>
    </w:p>
    <w:p w14:paraId="30F5E028" w14:textId="77777777" w:rsidR="00B21C62" w:rsidRDefault="00B21C62" w:rsidP="00E8285B">
      <w:r w:rsidRPr="003C363F">
        <w:t>The financial registers values are updated yearly from the operational asset register as part of Assets Services revaluation procedures.</w:t>
      </w:r>
    </w:p>
    <w:p w14:paraId="63A527F6" w14:textId="77777777" w:rsidR="000F68E3" w:rsidRPr="006F08FA" w:rsidRDefault="00CD74E6" w:rsidP="00E8285B">
      <w:pPr>
        <w:pStyle w:val="Heading3"/>
        <w:rPr>
          <w:color w:val="0070C0"/>
        </w:rPr>
      </w:pPr>
      <w:bookmarkStart w:id="62" w:name="_Toc56419097"/>
      <w:r w:rsidRPr="006F08FA">
        <w:rPr>
          <w:color w:val="0070C0"/>
        </w:rPr>
        <w:lastRenderedPageBreak/>
        <w:tab/>
      </w:r>
      <w:r w:rsidR="000F68E3" w:rsidRPr="006F08FA">
        <w:rPr>
          <w:color w:val="0070C0"/>
        </w:rPr>
        <w:t>7.2.3 Accountabilities and</w:t>
      </w:r>
      <w:r w:rsidRPr="006F08FA">
        <w:rPr>
          <w:color w:val="0070C0"/>
        </w:rPr>
        <w:t xml:space="preserve"> Responsibilities for AM System </w:t>
      </w:r>
      <w:r w:rsidR="000F68E3" w:rsidRPr="006F08FA">
        <w:rPr>
          <w:color w:val="0070C0"/>
        </w:rPr>
        <w:t>(s)</w:t>
      </w:r>
      <w:bookmarkEnd w:id="62"/>
    </w:p>
    <w:p w14:paraId="51FAE281" w14:textId="77777777" w:rsidR="00AD59A8" w:rsidRPr="003C363F" w:rsidRDefault="00AD59A8" w:rsidP="008B5334">
      <w:r>
        <w:t xml:space="preserve">Project &amp; </w:t>
      </w:r>
      <w:r w:rsidRPr="003C363F">
        <w:t xml:space="preserve">Asset Services is accountable and responsible for the </w:t>
      </w:r>
      <w:r>
        <w:t>E</w:t>
      </w:r>
      <w:r w:rsidRPr="003C363F">
        <w:t>AM system, with other service areas assisting with the currency and maintenance of the data sets within the system databases.</w:t>
      </w:r>
    </w:p>
    <w:p w14:paraId="20D05C69" w14:textId="77777777" w:rsidR="00E52A45" w:rsidRPr="006F08FA" w:rsidRDefault="00E52A45" w:rsidP="00515612">
      <w:pPr>
        <w:pStyle w:val="Heading3"/>
        <w:ind w:firstLine="720"/>
        <w:rPr>
          <w:color w:val="0070C0"/>
        </w:rPr>
      </w:pPr>
      <w:bookmarkStart w:id="63" w:name="_Toc56419098"/>
      <w:r w:rsidRPr="006F08FA">
        <w:rPr>
          <w:color w:val="0070C0"/>
        </w:rPr>
        <w:t>7.2.4 Changes to the Asset Management Systems resulting from the AMP</w:t>
      </w:r>
      <w:bookmarkEnd w:id="63"/>
    </w:p>
    <w:p w14:paraId="7475F10C" w14:textId="77777777" w:rsidR="0091251C" w:rsidRPr="006D4226" w:rsidRDefault="0091251C" w:rsidP="008B5334">
      <w:r>
        <w:t>All proposed/agreed system changes will be documented in Section 8 Plan Improvement and Monitoring.</w:t>
      </w:r>
    </w:p>
    <w:p w14:paraId="6BAD4F72" w14:textId="77777777" w:rsidR="000F68E3" w:rsidRPr="00EA6639" w:rsidRDefault="000F68E3" w:rsidP="00140CAE">
      <w:pPr>
        <w:pStyle w:val="Heading2"/>
      </w:pPr>
      <w:bookmarkStart w:id="64" w:name="_Toc56419099"/>
      <w:r w:rsidRPr="00EA6639">
        <w:t>7.3</w:t>
      </w:r>
      <w:r w:rsidRPr="00EA6639">
        <w:tab/>
        <w:t>Information Flow Requirements and Processes</w:t>
      </w:r>
      <w:bookmarkEnd w:id="64"/>
    </w:p>
    <w:p w14:paraId="72CDAC71" w14:textId="77777777" w:rsidR="000F68E3" w:rsidRPr="00EA6639" w:rsidRDefault="000F68E3" w:rsidP="008B5334">
      <w:r w:rsidRPr="00EA6639">
        <w:t xml:space="preserve">The key information flows </w:t>
      </w:r>
      <w:r w:rsidRPr="00EA6639">
        <w:rPr>
          <w:i/>
        </w:rPr>
        <w:t>into</w:t>
      </w:r>
      <w:r w:rsidRPr="00EA6639">
        <w:t xml:space="preserve"> this asset management plan are:</w:t>
      </w:r>
    </w:p>
    <w:p w14:paraId="575D57C5" w14:textId="77777777" w:rsidR="000F68E3" w:rsidRPr="00EA6639" w:rsidRDefault="000F68E3" w:rsidP="008B5334">
      <w:pPr>
        <w:pStyle w:val="ListParagraph"/>
        <w:numPr>
          <w:ilvl w:val="0"/>
          <w:numId w:val="41"/>
        </w:numPr>
      </w:pPr>
      <w:r w:rsidRPr="00EA6639">
        <w:t xml:space="preserve">The asset register data on size, age, </w:t>
      </w:r>
      <w:r w:rsidR="006D161C" w:rsidRPr="00EA6639">
        <w:t>condition, value and</w:t>
      </w:r>
      <w:r w:rsidRPr="00EA6639">
        <w:t xml:space="preserve"> remaining life of the </w:t>
      </w:r>
      <w:proofErr w:type="gramStart"/>
      <w:r w:rsidRPr="00EA6639">
        <w:t>network;</w:t>
      </w:r>
      <w:proofErr w:type="gramEnd"/>
    </w:p>
    <w:p w14:paraId="32FD0FFC" w14:textId="77777777" w:rsidR="000F68E3" w:rsidRPr="00EA6639" w:rsidRDefault="000F68E3" w:rsidP="008B5334">
      <w:pPr>
        <w:pStyle w:val="ListParagraph"/>
        <w:numPr>
          <w:ilvl w:val="0"/>
          <w:numId w:val="41"/>
        </w:numPr>
      </w:pPr>
      <w:r w:rsidRPr="00EA6639">
        <w:t>The unit rates for categories of work/</w:t>
      </w:r>
      <w:proofErr w:type="gramStart"/>
      <w:r w:rsidRPr="00EA6639">
        <w:t>material;</w:t>
      </w:r>
      <w:proofErr w:type="gramEnd"/>
    </w:p>
    <w:p w14:paraId="315B1435" w14:textId="77777777" w:rsidR="000F68E3" w:rsidRPr="00EA6639" w:rsidRDefault="000F68E3" w:rsidP="008B5334">
      <w:pPr>
        <w:pStyle w:val="ListParagraph"/>
        <w:numPr>
          <w:ilvl w:val="0"/>
          <w:numId w:val="41"/>
        </w:numPr>
      </w:pPr>
      <w:r w:rsidRPr="00EA6639">
        <w:t xml:space="preserve">The adopted service </w:t>
      </w:r>
      <w:proofErr w:type="gramStart"/>
      <w:r w:rsidRPr="00EA6639">
        <w:t>levels;</w:t>
      </w:r>
      <w:proofErr w:type="gramEnd"/>
    </w:p>
    <w:p w14:paraId="0E23110B" w14:textId="77777777" w:rsidR="000F68E3" w:rsidRPr="00EA6639" w:rsidRDefault="000F68E3" w:rsidP="008B5334">
      <w:pPr>
        <w:pStyle w:val="ListParagraph"/>
        <w:numPr>
          <w:ilvl w:val="0"/>
          <w:numId w:val="41"/>
        </w:numPr>
      </w:pPr>
      <w:r w:rsidRPr="00EA6639">
        <w:t xml:space="preserve">Projections of various factors affecting future demand for </w:t>
      </w:r>
      <w:proofErr w:type="gramStart"/>
      <w:r w:rsidRPr="00EA6639">
        <w:t>services;</w:t>
      </w:r>
      <w:proofErr w:type="gramEnd"/>
    </w:p>
    <w:p w14:paraId="72519A06" w14:textId="77777777" w:rsidR="000F68E3" w:rsidRPr="00EA6639" w:rsidRDefault="000F68E3" w:rsidP="008B5334">
      <w:pPr>
        <w:pStyle w:val="ListParagraph"/>
        <w:numPr>
          <w:ilvl w:val="0"/>
          <w:numId w:val="41"/>
        </w:numPr>
      </w:pPr>
      <w:r w:rsidRPr="00EA6639">
        <w:t xml:space="preserve">Correlations between maintenance and renewal, including decay </w:t>
      </w:r>
      <w:proofErr w:type="gramStart"/>
      <w:r w:rsidRPr="00EA6639">
        <w:t>models;</w:t>
      </w:r>
      <w:proofErr w:type="gramEnd"/>
    </w:p>
    <w:p w14:paraId="3F8EDFE0" w14:textId="77777777" w:rsidR="000F68E3" w:rsidRPr="00EA6639" w:rsidRDefault="000F68E3" w:rsidP="008B5334">
      <w:pPr>
        <w:pStyle w:val="ListParagraph"/>
        <w:numPr>
          <w:ilvl w:val="0"/>
          <w:numId w:val="41"/>
        </w:numPr>
      </w:pPr>
      <w:r w:rsidRPr="00EA6639">
        <w:t>Data on new assets acquired by council.</w:t>
      </w:r>
    </w:p>
    <w:p w14:paraId="672F6C6A" w14:textId="77777777" w:rsidR="000F68E3" w:rsidRPr="00EA6639" w:rsidRDefault="000F68E3" w:rsidP="008B5334">
      <w:r w:rsidRPr="00EA6639">
        <w:t xml:space="preserve">The key information flows </w:t>
      </w:r>
      <w:r w:rsidRPr="00EA6639">
        <w:rPr>
          <w:i/>
        </w:rPr>
        <w:t>from</w:t>
      </w:r>
      <w:r w:rsidRPr="00EA6639">
        <w:t xml:space="preserve"> this asset management plan are:</w:t>
      </w:r>
    </w:p>
    <w:p w14:paraId="215F08C2" w14:textId="77777777" w:rsidR="000F68E3" w:rsidRPr="00EA6639" w:rsidRDefault="000F68E3" w:rsidP="008B5334">
      <w:pPr>
        <w:pStyle w:val="ListParagraph"/>
        <w:numPr>
          <w:ilvl w:val="0"/>
          <w:numId w:val="42"/>
        </w:numPr>
      </w:pPr>
      <w:r w:rsidRPr="00EA6639">
        <w:t xml:space="preserve">The assumed Works Program and </w:t>
      </w:r>
      <w:proofErr w:type="gramStart"/>
      <w:r w:rsidRPr="00EA6639">
        <w:t>trends;</w:t>
      </w:r>
      <w:proofErr w:type="gramEnd"/>
    </w:p>
    <w:p w14:paraId="55DFC3AE" w14:textId="77777777" w:rsidR="000F68E3" w:rsidRPr="00EA6639" w:rsidRDefault="000F68E3" w:rsidP="008B5334">
      <w:pPr>
        <w:pStyle w:val="ListParagraph"/>
        <w:numPr>
          <w:ilvl w:val="0"/>
          <w:numId w:val="42"/>
        </w:numPr>
      </w:pPr>
      <w:r w:rsidRPr="00EA6639">
        <w:t xml:space="preserve">The resulting budget, valuation and depreciation </w:t>
      </w:r>
      <w:proofErr w:type="gramStart"/>
      <w:r w:rsidRPr="00EA6639">
        <w:t>projections;</w:t>
      </w:r>
      <w:proofErr w:type="gramEnd"/>
    </w:p>
    <w:p w14:paraId="0462D5D0" w14:textId="77777777" w:rsidR="000F68E3" w:rsidRPr="00EA6639" w:rsidRDefault="000F68E3" w:rsidP="008B5334">
      <w:pPr>
        <w:pStyle w:val="ListParagraph"/>
        <w:numPr>
          <w:ilvl w:val="0"/>
          <w:numId w:val="42"/>
        </w:numPr>
      </w:pPr>
      <w:r w:rsidRPr="00EA6639">
        <w:t>The useful life analysis.</w:t>
      </w:r>
    </w:p>
    <w:p w14:paraId="5EB139BE" w14:textId="77777777" w:rsidR="000F68E3" w:rsidRPr="00EA6639" w:rsidRDefault="000F68E3" w:rsidP="008B5334">
      <w:r w:rsidRPr="00EA6639">
        <w:t xml:space="preserve">These will impact the Long Term Financial Plan, </w:t>
      </w:r>
      <w:r w:rsidR="00253337">
        <w:t>Strategic Community Plan</w:t>
      </w:r>
      <w:r w:rsidRPr="00EA6639">
        <w:t>, annual budget and departmental business plans and budgets.</w:t>
      </w:r>
    </w:p>
    <w:p w14:paraId="50011C2B" w14:textId="77777777" w:rsidR="000F68E3" w:rsidRPr="00EA6639" w:rsidRDefault="000F68E3" w:rsidP="00140CAE">
      <w:pPr>
        <w:pStyle w:val="Heading2"/>
      </w:pPr>
      <w:bookmarkStart w:id="65" w:name="_Toc56419100"/>
      <w:r w:rsidRPr="00EA6639">
        <w:t>7.4</w:t>
      </w:r>
      <w:r w:rsidRPr="00EA6639">
        <w:tab/>
        <w:t>Standards and Guidelines</w:t>
      </w:r>
      <w:bookmarkEnd w:id="65"/>
    </w:p>
    <w:p w14:paraId="55A277E9" w14:textId="77777777" w:rsidR="000F68E3" w:rsidRPr="00EA6639" w:rsidRDefault="000F68E3" w:rsidP="00CF1773">
      <w:pPr>
        <w:rPr>
          <w:lang w:val="en-US"/>
        </w:rPr>
      </w:pPr>
      <w:r w:rsidRPr="00EA6639">
        <w:rPr>
          <w:lang w:val="en-US"/>
        </w:rPr>
        <w:t>Asset Manageme</w:t>
      </w:r>
      <w:r w:rsidR="00E84633">
        <w:rPr>
          <w:lang w:val="en-US"/>
        </w:rPr>
        <w:t>nt Policy Statement (SC 39) 201</w:t>
      </w:r>
      <w:r w:rsidR="0091251C">
        <w:rPr>
          <w:lang w:val="en-US"/>
        </w:rPr>
        <w:t>7</w:t>
      </w:r>
    </w:p>
    <w:p w14:paraId="54DEFAC3" w14:textId="77777777" w:rsidR="000F68E3" w:rsidRPr="00EA6639" w:rsidRDefault="000F68E3" w:rsidP="00AD53DA">
      <w:pPr>
        <w:pStyle w:val="BodyText"/>
        <w:ind w:right="375"/>
        <w:rPr>
          <w:rFonts w:cs="Arial"/>
          <w:color w:val="0000FF"/>
          <w:szCs w:val="24"/>
        </w:rPr>
      </w:pPr>
    </w:p>
    <w:p w14:paraId="0946F1DF" w14:textId="06F1BFE7" w:rsidR="000F68E3" w:rsidRPr="006F08FA" w:rsidRDefault="000F68E3" w:rsidP="00F91A3A">
      <w:pPr>
        <w:pStyle w:val="Heading1"/>
        <w:rPr>
          <w:color w:val="0070C0"/>
        </w:rPr>
      </w:pPr>
      <w:r w:rsidRPr="00EA6639">
        <w:br w:type="page"/>
      </w:r>
      <w:bookmarkStart w:id="66" w:name="_Toc56419101"/>
      <w:r w:rsidR="006F08FA" w:rsidRPr="006F08FA">
        <w:rPr>
          <w:color w:val="0070C0"/>
        </w:rPr>
        <w:lastRenderedPageBreak/>
        <w:t>8.</w:t>
      </w:r>
      <w:r w:rsidR="006F08FA" w:rsidRPr="006F08FA">
        <w:rPr>
          <w:color w:val="0070C0"/>
        </w:rPr>
        <w:tab/>
        <w:t xml:space="preserve">Plan Improvement </w:t>
      </w:r>
      <w:proofErr w:type="gramStart"/>
      <w:r w:rsidR="006F08FA" w:rsidRPr="006F08FA">
        <w:rPr>
          <w:color w:val="0070C0"/>
        </w:rPr>
        <w:t>And</w:t>
      </w:r>
      <w:proofErr w:type="gramEnd"/>
      <w:r w:rsidR="006F08FA" w:rsidRPr="006F08FA">
        <w:rPr>
          <w:color w:val="0070C0"/>
        </w:rPr>
        <w:t xml:space="preserve"> Monitoring</w:t>
      </w:r>
      <w:bookmarkEnd w:id="66"/>
    </w:p>
    <w:p w14:paraId="01B9A220" w14:textId="77777777" w:rsidR="000F68E3" w:rsidRPr="006F08FA" w:rsidRDefault="000F68E3" w:rsidP="00140CAE">
      <w:pPr>
        <w:pStyle w:val="Heading2"/>
      </w:pPr>
      <w:bookmarkStart w:id="67" w:name="_Toc56419102"/>
      <w:r w:rsidRPr="006F08FA">
        <w:t>8.1</w:t>
      </w:r>
      <w:r w:rsidRPr="006F08FA">
        <w:tab/>
        <w:t>Performance Measures</w:t>
      </w:r>
      <w:bookmarkEnd w:id="67"/>
    </w:p>
    <w:p w14:paraId="498D5C3F" w14:textId="77777777" w:rsidR="00F00916" w:rsidRPr="008437A9" w:rsidRDefault="00F00916" w:rsidP="003B24CE">
      <w:r w:rsidRPr="008437A9">
        <w:t>The effectiveness of the asset management plan can be measured in the following ways:</w:t>
      </w:r>
    </w:p>
    <w:p w14:paraId="4F18C6B0" w14:textId="77777777" w:rsidR="00F00916" w:rsidRPr="008437A9" w:rsidRDefault="00F00916" w:rsidP="00A06614">
      <w:pPr>
        <w:pStyle w:val="ListParagraph"/>
        <w:numPr>
          <w:ilvl w:val="0"/>
          <w:numId w:val="30"/>
        </w:numPr>
      </w:pPr>
      <w:r w:rsidRPr="008437A9">
        <w:t>The degree to which the required cash flows identified in this asset management plan are incorporated into council’s Long Term Financial Plan and Strategic Management Plan</w:t>
      </w:r>
      <w:r>
        <w:t>,</w:t>
      </w:r>
    </w:p>
    <w:p w14:paraId="048B2AB4" w14:textId="77777777" w:rsidR="00F00916" w:rsidRPr="008437A9" w:rsidRDefault="00F00916" w:rsidP="00A06614">
      <w:pPr>
        <w:pStyle w:val="ListParagraph"/>
        <w:numPr>
          <w:ilvl w:val="0"/>
          <w:numId w:val="30"/>
        </w:numPr>
      </w:pPr>
      <w:r w:rsidRPr="008437A9">
        <w:t xml:space="preserve">The degree to which 1-5 year detailed works programs, budgets, business plans and organisational structures </w:t>
      </w:r>
      <w:proofErr w:type="gramStart"/>
      <w:r w:rsidRPr="008437A9">
        <w:t>take into account</w:t>
      </w:r>
      <w:proofErr w:type="gramEnd"/>
      <w:r w:rsidRPr="008437A9">
        <w:t xml:space="preserve"> the ‘global’ works program trends provided by the asset management plan</w:t>
      </w:r>
      <w:r>
        <w:t>, and</w:t>
      </w:r>
    </w:p>
    <w:p w14:paraId="69F1E9EB" w14:textId="77777777" w:rsidR="00F00916" w:rsidRPr="00F2523E" w:rsidRDefault="00F00916" w:rsidP="00A06614">
      <w:pPr>
        <w:pStyle w:val="ListParagraph"/>
        <w:numPr>
          <w:ilvl w:val="0"/>
          <w:numId w:val="30"/>
        </w:numPr>
      </w:pPr>
      <w:r w:rsidRPr="00F2523E">
        <w:t>The degree to which existing and projected service levels and consequences, risks and residual risks are incorporated into Council’s plans.</w:t>
      </w:r>
    </w:p>
    <w:p w14:paraId="00A7D4DC" w14:textId="77777777" w:rsidR="000F68E3" w:rsidRPr="00EA6639" w:rsidRDefault="000F68E3" w:rsidP="00140CAE">
      <w:pPr>
        <w:pStyle w:val="Heading2"/>
      </w:pPr>
      <w:bookmarkStart w:id="68" w:name="_Toc56419103"/>
      <w:r w:rsidRPr="00EA6639">
        <w:t>8.2</w:t>
      </w:r>
      <w:r w:rsidRPr="00EA6639">
        <w:tab/>
        <w:t xml:space="preserve">Improvement </w:t>
      </w:r>
      <w:r w:rsidR="00CD031A">
        <w:t>Strategy</w:t>
      </w:r>
      <w:bookmarkEnd w:id="68"/>
    </w:p>
    <w:p w14:paraId="419DB265" w14:textId="77777777" w:rsidR="00361562" w:rsidRPr="003029A3" w:rsidRDefault="00361562" w:rsidP="0064396C">
      <w:r w:rsidRPr="003029A3">
        <w:t xml:space="preserve">The improvements completed since </w:t>
      </w:r>
      <w:r>
        <w:t>previous</w:t>
      </w:r>
      <w:r w:rsidRPr="003029A3">
        <w:t xml:space="preserve"> </w:t>
      </w:r>
      <w:r w:rsidR="003472DA">
        <w:t>F</w:t>
      </w:r>
      <w:r w:rsidRPr="003029A3">
        <w:t>AMP are detailed in table 8.2.1</w:t>
      </w:r>
    </w:p>
    <w:p w14:paraId="59D1A88E" w14:textId="77777777" w:rsidR="000F68E3" w:rsidRPr="006F08FA" w:rsidRDefault="00532705" w:rsidP="00616E47">
      <w:pPr>
        <w:keepNext/>
        <w:rPr>
          <w:b/>
          <w:iCs/>
          <w:color w:val="0070C0"/>
          <w:szCs w:val="22"/>
        </w:rPr>
      </w:pPr>
      <w:r w:rsidRPr="006F08FA">
        <w:rPr>
          <w:b/>
          <w:iCs/>
          <w:color w:val="0070C0"/>
          <w:szCs w:val="22"/>
        </w:rPr>
        <w:t>Table 8.2</w:t>
      </w:r>
      <w:r w:rsidR="003D0629" w:rsidRPr="006F08FA">
        <w:rPr>
          <w:b/>
          <w:iCs/>
          <w:color w:val="0070C0"/>
          <w:szCs w:val="22"/>
        </w:rPr>
        <w:t>.1</w:t>
      </w:r>
      <w:r w:rsidRPr="006F08FA">
        <w:rPr>
          <w:b/>
          <w:iCs/>
          <w:color w:val="0070C0"/>
          <w:szCs w:val="22"/>
        </w:rPr>
        <w:tab/>
      </w:r>
      <w:r w:rsidR="0058543C" w:rsidRPr="006F08FA">
        <w:rPr>
          <w:b/>
          <w:iCs/>
          <w:color w:val="0070C0"/>
          <w:szCs w:val="22"/>
        </w:rPr>
        <w:t>Improvements c</w:t>
      </w:r>
      <w:r w:rsidR="003D0629" w:rsidRPr="006F08FA">
        <w:rPr>
          <w:b/>
          <w:iCs/>
          <w:color w:val="0070C0"/>
          <w:szCs w:val="22"/>
        </w:rPr>
        <w:t xml:space="preserve">ompleted </w:t>
      </w:r>
    </w:p>
    <w:tbl>
      <w:tblPr>
        <w:tblW w:w="9747" w:type="dxa"/>
        <w:tblLayout w:type="fixed"/>
        <w:tblLook w:val="01E0" w:firstRow="1" w:lastRow="1" w:firstColumn="1" w:lastColumn="1" w:noHBand="0" w:noVBand="0"/>
      </w:tblPr>
      <w:tblGrid>
        <w:gridCol w:w="1242"/>
        <w:gridCol w:w="1843"/>
        <w:gridCol w:w="2126"/>
        <w:gridCol w:w="2835"/>
        <w:gridCol w:w="1701"/>
      </w:tblGrid>
      <w:tr w:rsidR="00DA0622" w:rsidRPr="001F30EB" w14:paraId="6D910C61" w14:textId="77777777" w:rsidTr="00520FC9">
        <w:trPr>
          <w:cantSplit/>
          <w:trHeight w:val="756"/>
          <w:tblHeader/>
        </w:trPr>
        <w:tc>
          <w:tcPr>
            <w:tcW w:w="1242" w:type="dxa"/>
            <w:tcBorders>
              <w:top w:val="single" w:sz="8" w:space="0" w:color="auto"/>
              <w:left w:val="single" w:sz="8" w:space="0" w:color="auto"/>
              <w:bottom w:val="single" w:sz="18" w:space="0" w:color="auto"/>
              <w:right w:val="single" w:sz="24" w:space="0" w:color="FFFFFF" w:themeColor="background1"/>
            </w:tcBorders>
            <w:shd w:val="clear" w:color="auto" w:fill="4BACC6" w:themeFill="accent5"/>
            <w:vAlign w:val="center"/>
          </w:tcPr>
          <w:p w14:paraId="5B3C290D" w14:textId="77777777" w:rsidR="00DA0622" w:rsidRPr="001F30EB" w:rsidRDefault="00DA0622" w:rsidP="006A1785">
            <w:pPr>
              <w:spacing w:after="0"/>
              <w:jc w:val="center"/>
              <w:rPr>
                <w:rFonts w:ascii="Arial Narrow" w:hAnsi="Arial Narrow" w:cs="Arial"/>
                <w:color w:val="FFFFFF" w:themeColor="background1"/>
                <w:szCs w:val="24"/>
              </w:rPr>
            </w:pPr>
            <w:r w:rsidRPr="001F30EB">
              <w:rPr>
                <w:rFonts w:ascii="Arial Narrow" w:hAnsi="Arial Narrow" w:cs="Arial"/>
                <w:color w:val="FFFFFF" w:themeColor="background1"/>
                <w:szCs w:val="24"/>
              </w:rPr>
              <w:t>Section</w:t>
            </w:r>
          </w:p>
        </w:tc>
        <w:tc>
          <w:tcPr>
            <w:tcW w:w="1843" w:type="dxa"/>
            <w:tcBorders>
              <w:top w:val="single" w:sz="8" w:space="0" w:color="auto"/>
              <w:left w:val="single" w:sz="24" w:space="0" w:color="FFFFFF" w:themeColor="background1"/>
              <w:bottom w:val="single" w:sz="18" w:space="0" w:color="auto"/>
              <w:right w:val="single" w:sz="8" w:space="0" w:color="FFFFFF" w:themeColor="background1"/>
            </w:tcBorders>
            <w:shd w:val="clear" w:color="auto" w:fill="4BACC6" w:themeFill="accent5"/>
            <w:vAlign w:val="center"/>
          </w:tcPr>
          <w:p w14:paraId="2DFFACEB" w14:textId="77777777" w:rsidR="00DA0622" w:rsidRPr="001F30EB" w:rsidRDefault="004254B4" w:rsidP="006A1785">
            <w:pPr>
              <w:spacing w:after="0"/>
              <w:jc w:val="center"/>
              <w:rPr>
                <w:rFonts w:ascii="Arial Narrow" w:hAnsi="Arial Narrow" w:cs="Arial"/>
                <w:color w:val="FFFFFF" w:themeColor="background1"/>
                <w:szCs w:val="24"/>
              </w:rPr>
            </w:pPr>
            <w:r w:rsidRPr="001F30EB">
              <w:rPr>
                <w:rFonts w:ascii="Arial Narrow" w:hAnsi="Arial Narrow" w:cs="Arial"/>
                <w:color w:val="FFFFFF" w:themeColor="background1"/>
                <w:szCs w:val="24"/>
              </w:rPr>
              <w:t>Project</w:t>
            </w:r>
          </w:p>
        </w:tc>
        <w:tc>
          <w:tcPr>
            <w:tcW w:w="2126" w:type="dxa"/>
            <w:tcBorders>
              <w:top w:val="single" w:sz="8" w:space="0" w:color="auto"/>
              <w:left w:val="single" w:sz="8" w:space="0" w:color="FFFFFF" w:themeColor="background1"/>
              <w:bottom w:val="single" w:sz="18" w:space="0" w:color="auto"/>
              <w:right w:val="single" w:sz="8" w:space="0" w:color="FFFFFF" w:themeColor="background1"/>
            </w:tcBorders>
            <w:shd w:val="clear" w:color="auto" w:fill="4BACC6" w:themeFill="accent5"/>
            <w:vAlign w:val="center"/>
          </w:tcPr>
          <w:p w14:paraId="44997B01" w14:textId="77777777" w:rsidR="00DA0622" w:rsidRPr="001F30EB" w:rsidRDefault="00DA0622" w:rsidP="006A1785">
            <w:pPr>
              <w:spacing w:after="0"/>
              <w:ind w:right="33"/>
              <w:jc w:val="center"/>
              <w:rPr>
                <w:rFonts w:ascii="Arial Narrow" w:hAnsi="Arial Narrow" w:cs="Arial"/>
                <w:color w:val="FFFFFF" w:themeColor="background1"/>
                <w:szCs w:val="24"/>
              </w:rPr>
            </w:pPr>
            <w:r w:rsidRPr="001F30EB">
              <w:rPr>
                <w:rFonts w:ascii="Arial Narrow" w:hAnsi="Arial Narrow" w:cs="Arial"/>
                <w:color w:val="FFFFFF" w:themeColor="background1"/>
                <w:szCs w:val="24"/>
              </w:rPr>
              <w:t>Responsibility</w:t>
            </w:r>
          </w:p>
        </w:tc>
        <w:tc>
          <w:tcPr>
            <w:tcW w:w="2835" w:type="dxa"/>
            <w:tcBorders>
              <w:top w:val="single" w:sz="8" w:space="0" w:color="auto"/>
              <w:left w:val="single" w:sz="8" w:space="0" w:color="FFFFFF" w:themeColor="background1"/>
              <w:bottom w:val="single" w:sz="18" w:space="0" w:color="auto"/>
              <w:right w:val="single" w:sz="8" w:space="0" w:color="FFFFFF" w:themeColor="background1"/>
            </w:tcBorders>
            <w:shd w:val="clear" w:color="auto" w:fill="4BACC6" w:themeFill="accent5"/>
            <w:vAlign w:val="center"/>
          </w:tcPr>
          <w:p w14:paraId="4F10A1B7" w14:textId="77777777" w:rsidR="00DA0622" w:rsidRPr="001F30EB" w:rsidRDefault="004254B4" w:rsidP="006A1785">
            <w:pPr>
              <w:spacing w:after="0"/>
              <w:jc w:val="center"/>
              <w:rPr>
                <w:rFonts w:ascii="Arial Narrow" w:hAnsi="Arial Narrow" w:cs="Arial"/>
                <w:color w:val="FFFFFF" w:themeColor="background1"/>
                <w:szCs w:val="24"/>
              </w:rPr>
            </w:pPr>
            <w:r w:rsidRPr="001F30EB">
              <w:rPr>
                <w:rFonts w:ascii="Arial Narrow" w:hAnsi="Arial Narrow" w:cs="Arial"/>
                <w:color w:val="FFFFFF" w:themeColor="background1"/>
                <w:szCs w:val="24"/>
              </w:rPr>
              <w:t>Task</w:t>
            </w:r>
          </w:p>
        </w:tc>
        <w:tc>
          <w:tcPr>
            <w:tcW w:w="1701" w:type="dxa"/>
            <w:tcBorders>
              <w:top w:val="single" w:sz="8" w:space="0" w:color="auto"/>
              <w:left w:val="single" w:sz="8" w:space="0" w:color="FFFFFF" w:themeColor="background1"/>
              <w:bottom w:val="single" w:sz="18" w:space="0" w:color="auto"/>
              <w:right w:val="single" w:sz="8" w:space="0" w:color="auto"/>
            </w:tcBorders>
            <w:shd w:val="clear" w:color="auto" w:fill="4BACC6" w:themeFill="accent5"/>
            <w:vAlign w:val="center"/>
          </w:tcPr>
          <w:p w14:paraId="4C18C6D7" w14:textId="77777777" w:rsidR="00DA0622" w:rsidRPr="003D0629" w:rsidRDefault="003D0629" w:rsidP="006A1785">
            <w:pPr>
              <w:tabs>
                <w:tab w:val="left" w:pos="1593"/>
              </w:tabs>
              <w:spacing w:after="0"/>
              <w:jc w:val="center"/>
              <w:rPr>
                <w:rFonts w:ascii="Arial Narrow" w:eastAsiaTheme="majorEastAsia" w:hAnsi="Arial Narrow" w:cs="Arial"/>
                <w:bCs/>
                <w:iCs/>
                <w:color w:val="FFFFFF" w:themeColor="background1"/>
                <w:szCs w:val="24"/>
              </w:rPr>
            </w:pPr>
            <w:r w:rsidRPr="003D0629">
              <w:rPr>
                <w:rFonts w:ascii="Arial Narrow" w:eastAsiaTheme="majorEastAsia" w:hAnsi="Arial Narrow" w:cs="Arial"/>
                <w:bCs/>
                <w:iCs/>
                <w:color w:val="FFFFFF" w:themeColor="background1"/>
                <w:szCs w:val="24"/>
              </w:rPr>
              <w:t>Status</w:t>
            </w:r>
          </w:p>
        </w:tc>
      </w:tr>
      <w:tr w:rsidR="004254B4" w:rsidRPr="001F30EB" w14:paraId="039BD2DE" w14:textId="77777777" w:rsidTr="00520FC9">
        <w:trPr>
          <w:cantSplit/>
        </w:trPr>
        <w:tc>
          <w:tcPr>
            <w:tcW w:w="1242" w:type="dxa"/>
            <w:tcBorders>
              <w:top w:val="single" w:sz="18" w:space="0" w:color="auto"/>
              <w:left w:val="single" w:sz="8" w:space="0" w:color="auto"/>
              <w:bottom w:val="single" w:sz="8" w:space="0" w:color="FFFFFF" w:themeColor="background1"/>
              <w:right w:val="single" w:sz="24" w:space="0" w:color="FFFFFF" w:themeColor="background1"/>
            </w:tcBorders>
            <w:shd w:val="clear" w:color="auto" w:fill="4BACC6" w:themeFill="accent5"/>
          </w:tcPr>
          <w:p w14:paraId="7094E31D" w14:textId="77777777" w:rsidR="004254B4" w:rsidRPr="00F953F8" w:rsidRDefault="004254B4" w:rsidP="006A1785">
            <w:pPr>
              <w:spacing w:before="60" w:after="60"/>
              <w:jc w:val="center"/>
              <w:rPr>
                <w:rFonts w:ascii="Arial Narrow" w:hAnsi="Arial Narrow" w:cs="Arial"/>
                <w:color w:val="FFFFFF" w:themeColor="background1"/>
                <w:szCs w:val="24"/>
              </w:rPr>
            </w:pPr>
            <w:r w:rsidRPr="00F953F8">
              <w:rPr>
                <w:rFonts w:ascii="Arial Narrow" w:hAnsi="Arial Narrow" w:cs="Arial"/>
                <w:color w:val="FFFFFF" w:themeColor="background1"/>
                <w:szCs w:val="24"/>
              </w:rPr>
              <w:t>3.3</w:t>
            </w:r>
          </w:p>
        </w:tc>
        <w:tc>
          <w:tcPr>
            <w:tcW w:w="1843" w:type="dxa"/>
            <w:tcBorders>
              <w:top w:val="single" w:sz="18" w:space="0" w:color="auto"/>
              <w:left w:val="single" w:sz="24" w:space="0" w:color="FFFFFF" w:themeColor="background1"/>
              <w:bottom w:val="single" w:sz="8" w:space="0" w:color="FFFFFF" w:themeColor="background1"/>
              <w:right w:val="single" w:sz="8" w:space="0" w:color="FFFFFF" w:themeColor="background1"/>
            </w:tcBorders>
            <w:shd w:val="clear" w:color="auto" w:fill="B6DDE8" w:themeFill="accent5" w:themeFillTint="66"/>
          </w:tcPr>
          <w:p w14:paraId="1AD9D5BC" w14:textId="77777777" w:rsidR="004254B4" w:rsidRPr="001F30EB" w:rsidRDefault="004254B4" w:rsidP="006A1785">
            <w:pPr>
              <w:spacing w:before="60" w:after="60"/>
              <w:jc w:val="left"/>
              <w:rPr>
                <w:rFonts w:ascii="Arial Narrow" w:hAnsi="Arial Narrow" w:cs="Arial"/>
                <w:szCs w:val="24"/>
              </w:rPr>
            </w:pPr>
            <w:r w:rsidRPr="001F30EB">
              <w:rPr>
                <w:rFonts w:ascii="Arial Narrow" w:hAnsi="Arial Narrow" w:cs="Arial"/>
                <w:szCs w:val="24"/>
              </w:rPr>
              <w:t>Monitoring performance measures against levels of service targets</w:t>
            </w:r>
          </w:p>
        </w:tc>
        <w:tc>
          <w:tcPr>
            <w:tcW w:w="2126" w:type="dxa"/>
            <w:tcBorders>
              <w:top w:val="single" w:sz="18" w:space="0" w:color="auto"/>
              <w:left w:val="single" w:sz="8" w:space="0" w:color="FFFFFF" w:themeColor="background1"/>
              <w:bottom w:val="single" w:sz="8" w:space="0" w:color="FFFFFF" w:themeColor="background1"/>
              <w:right w:val="single" w:sz="8" w:space="0" w:color="FFFFFF" w:themeColor="background1"/>
            </w:tcBorders>
            <w:shd w:val="clear" w:color="auto" w:fill="B6DDE8" w:themeFill="accent5" w:themeFillTint="66"/>
          </w:tcPr>
          <w:p w14:paraId="31E94D10" w14:textId="77777777" w:rsidR="004254B4" w:rsidRPr="001F30EB" w:rsidRDefault="00070135">
            <w:pPr>
              <w:spacing w:before="60" w:after="60"/>
              <w:ind w:right="33"/>
              <w:jc w:val="center"/>
              <w:rPr>
                <w:rFonts w:ascii="Arial Narrow" w:hAnsi="Arial Narrow" w:cs="Arial"/>
                <w:szCs w:val="24"/>
              </w:rPr>
            </w:pPr>
            <w:r>
              <w:rPr>
                <w:rFonts w:ascii="Arial Narrow" w:hAnsi="Arial Narrow" w:cs="Arial"/>
                <w:szCs w:val="24"/>
              </w:rPr>
              <w:t xml:space="preserve">Project &amp; </w:t>
            </w:r>
            <w:r w:rsidR="004254B4" w:rsidRPr="001F30EB">
              <w:rPr>
                <w:rFonts w:ascii="Arial Narrow" w:hAnsi="Arial Narrow" w:cs="Arial"/>
                <w:szCs w:val="24"/>
              </w:rPr>
              <w:t>Asset Services</w:t>
            </w:r>
            <w:r>
              <w:rPr>
                <w:rFonts w:ascii="Arial Narrow" w:hAnsi="Arial Narrow" w:cs="Arial"/>
                <w:szCs w:val="24"/>
              </w:rPr>
              <w:t>,</w:t>
            </w:r>
            <w:r w:rsidR="004254B4" w:rsidRPr="001F30EB">
              <w:rPr>
                <w:rFonts w:ascii="Arial Narrow" w:hAnsi="Arial Narrow" w:cs="Arial"/>
                <w:szCs w:val="24"/>
              </w:rPr>
              <w:t xml:space="preserve"> Business Systems</w:t>
            </w:r>
          </w:p>
        </w:tc>
        <w:tc>
          <w:tcPr>
            <w:tcW w:w="2835" w:type="dxa"/>
            <w:tcBorders>
              <w:top w:val="single" w:sz="18" w:space="0" w:color="auto"/>
              <w:left w:val="single" w:sz="8" w:space="0" w:color="FFFFFF" w:themeColor="background1"/>
              <w:bottom w:val="single" w:sz="8" w:space="0" w:color="FFFFFF" w:themeColor="background1"/>
              <w:right w:val="single" w:sz="8" w:space="0" w:color="FFFFFF" w:themeColor="background1"/>
            </w:tcBorders>
            <w:shd w:val="clear" w:color="auto" w:fill="B6DDE8" w:themeFill="accent5" w:themeFillTint="66"/>
          </w:tcPr>
          <w:p w14:paraId="5E3E2864" w14:textId="77777777" w:rsidR="004254B4" w:rsidRPr="001F30EB" w:rsidRDefault="004254B4" w:rsidP="00375695">
            <w:pPr>
              <w:pStyle w:val="ListParagraph"/>
              <w:numPr>
                <w:ilvl w:val="0"/>
                <w:numId w:val="4"/>
              </w:numPr>
              <w:spacing w:before="60" w:after="60"/>
              <w:ind w:left="283"/>
              <w:jc w:val="left"/>
              <w:rPr>
                <w:rFonts w:ascii="Arial Narrow" w:hAnsi="Arial Narrow" w:cs="Arial"/>
                <w:szCs w:val="24"/>
              </w:rPr>
            </w:pPr>
            <w:r w:rsidRPr="001F30EB">
              <w:rPr>
                <w:rFonts w:ascii="Arial Narrow" w:hAnsi="Arial Narrow" w:cs="Arial"/>
                <w:szCs w:val="24"/>
              </w:rPr>
              <w:t>Include more detailed questions, specific to levels of service, in the customer satisfaction survey</w:t>
            </w:r>
          </w:p>
          <w:p w14:paraId="11A06C68" w14:textId="77777777" w:rsidR="004254B4" w:rsidRPr="003D0629" w:rsidRDefault="004254B4" w:rsidP="00375695">
            <w:pPr>
              <w:pStyle w:val="ListParagraph"/>
              <w:numPr>
                <w:ilvl w:val="0"/>
                <w:numId w:val="4"/>
              </w:numPr>
              <w:spacing w:before="60" w:after="60"/>
              <w:ind w:left="283"/>
              <w:jc w:val="left"/>
              <w:rPr>
                <w:rFonts w:ascii="Arial Narrow" w:hAnsi="Arial Narrow" w:cs="Arial"/>
                <w:szCs w:val="24"/>
              </w:rPr>
            </w:pPr>
            <w:r w:rsidRPr="001F30EB">
              <w:rPr>
                <w:rFonts w:ascii="Arial Narrow" w:hAnsi="Arial Narrow" w:cs="Arial"/>
                <w:szCs w:val="24"/>
              </w:rPr>
              <w:t>Investigate customer request configuration</w:t>
            </w:r>
          </w:p>
        </w:tc>
        <w:tc>
          <w:tcPr>
            <w:tcW w:w="1701" w:type="dxa"/>
            <w:tcBorders>
              <w:top w:val="single" w:sz="18" w:space="0" w:color="auto"/>
              <w:left w:val="single" w:sz="8" w:space="0" w:color="FFFFFF" w:themeColor="background1"/>
              <w:bottom w:val="single" w:sz="8" w:space="0" w:color="FFFFFF" w:themeColor="background1"/>
              <w:right w:val="single" w:sz="8" w:space="0" w:color="auto"/>
            </w:tcBorders>
            <w:shd w:val="clear" w:color="auto" w:fill="B6DDE8" w:themeFill="accent5" w:themeFillTint="66"/>
            <w:vAlign w:val="center"/>
          </w:tcPr>
          <w:p w14:paraId="526B90B8" w14:textId="77777777" w:rsidR="004254B4" w:rsidRPr="001F30EB" w:rsidRDefault="003D0629" w:rsidP="006A1785">
            <w:pPr>
              <w:pStyle w:val="ListParagraph"/>
              <w:tabs>
                <w:tab w:val="left" w:pos="1593"/>
              </w:tabs>
              <w:spacing w:before="60" w:after="60"/>
              <w:ind w:left="0"/>
              <w:jc w:val="center"/>
              <w:rPr>
                <w:rFonts w:ascii="Arial Narrow" w:hAnsi="Arial Narrow" w:cs="Arial"/>
                <w:szCs w:val="24"/>
              </w:rPr>
            </w:pPr>
            <w:r>
              <w:rPr>
                <w:rFonts w:ascii="Arial Narrow" w:hAnsi="Arial Narrow" w:cs="Arial"/>
                <w:szCs w:val="24"/>
              </w:rPr>
              <w:t>Completed</w:t>
            </w:r>
          </w:p>
        </w:tc>
      </w:tr>
      <w:tr w:rsidR="004254B4" w:rsidRPr="001F30EB" w14:paraId="5A3FD30E" w14:textId="77777777" w:rsidTr="004A7C4C">
        <w:trPr>
          <w:cantSplit/>
        </w:trPr>
        <w:tc>
          <w:tcPr>
            <w:tcW w:w="1242" w:type="dxa"/>
            <w:tcBorders>
              <w:top w:val="single" w:sz="8" w:space="0" w:color="FFFFFF" w:themeColor="background1"/>
              <w:left w:val="single" w:sz="8" w:space="0" w:color="auto"/>
              <w:bottom w:val="single" w:sz="8" w:space="0" w:color="FFFFFF" w:themeColor="background1"/>
              <w:right w:val="single" w:sz="24" w:space="0" w:color="FFFFFF" w:themeColor="background1"/>
            </w:tcBorders>
            <w:shd w:val="clear" w:color="auto" w:fill="4BACC6" w:themeFill="accent5"/>
          </w:tcPr>
          <w:p w14:paraId="0BF530F8" w14:textId="77777777" w:rsidR="004254B4" w:rsidRPr="00F953F8" w:rsidRDefault="004254B4" w:rsidP="006A1785">
            <w:pPr>
              <w:spacing w:before="60" w:after="60"/>
              <w:jc w:val="center"/>
              <w:rPr>
                <w:rFonts w:ascii="Arial Narrow" w:hAnsi="Arial Narrow" w:cs="Arial"/>
                <w:color w:val="FFFFFF" w:themeColor="background1"/>
                <w:szCs w:val="24"/>
              </w:rPr>
            </w:pPr>
            <w:r w:rsidRPr="00F953F8">
              <w:rPr>
                <w:rFonts w:ascii="Arial Narrow" w:hAnsi="Arial Narrow" w:cs="Arial"/>
                <w:color w:val="FFFFFF" w:themeColor="background1"/>
                <w:szCs w:val="24"/>
              </w:rPr>
              <w:t>4.4</w:t>
            </w:r>
          </w:p>
        </w:tc>
        <w:tc>
          <w:tcPr>
            <w:tcW w:w="1843" w:type="dxa"/>
            <w:tcBorders>
              <w:top w:val="single" w:sz="8"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DAEEF3" w:themeFill="accent5" w:themeFillTint="33"/>
          </w:tcPr>
          <w:p w14:paraId="586454E9" w14:textId="77777777" w:rsidR="004254B4" w:rsidRPr="001F30EB" w:rsidRDefault="004254B4" w:rsidP="006A1785">
            <w:pPr>
              <w:spacing w:before="60" w:after="60"/>
              <w:jc w:val="left"/>
              <w:rPr>
                <w:rFonts w:ascii="Arial Narrow" w:hAnsi="Arial Narrow" w:cs="Arial"/>
                <w:szCs w:val="24"/>
              </w:rPr>
            </w:pPr>
            <w:r w:rsidRPr="001F30EB">
              <w:rPr>
                <w:rFonts w:ascii="Arial Narrow" w:hAnsi="Arial Narrow" w:cs="Arial"/>
                <w:szCs w:val="24"/>
              </w:rPr>
              <w:t>Investigate improvements of recording donated assets and Council funded assets</w:t>
            </w:r>
          </w:p>
        </w:tc>
        <w:tc>
          <w:tcPr>
            <w:tcW w:w="21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AEEF3" w:themeFill="accent5" w:themeFillTint="33"/>
          </w:tcPr>
          <w:p w14:paraId="1C1A5F0A" w14:textId="77777777" w:rsidR="004254B4" w:rsidRPr="001F30EB" w:rsidRDefault="0097473D" w:rsidP="006A1785">
            <w:pPr>
              <w:spacing w:before="60" w:after="60"/>
              <w:ind w:right="33"/>
              <w:jc w:val="center"/>
              <w:rPr>
                <w:rFonts w:ascii="Arial Narrow" w:hAnsi="Arial Narrow" w:cs="Arial"/>
                <w:szCs w:val="24"/>
              </w:rPr>
            </w:pPr>
            <w:r>
              <w:rPr>
                <w:rFonts w:ascii="Arial Narrow" w:hAnsi="Arial Narrow" w:cs="Arial"/>
                <w:szCs w:val="24"/>
              </w:rPr>
              <w:t xml:space="preserve">Project &amp; </w:t>
            </w:r>
            <w:r w:rsidR="004254B4" w:rsidRPr="001F30EB">
              <w:rPr>
                <w:rFonts w:ascii="Arial Narrow" w:hAnsi="Arial Narrow" w:cs="Arial"/>
                <w:szCs w:val="24"/>
              </w:rPr>
              <w:t>Asset Services</w:t>
            </w:r>
          </w:p>
        </w:tc>
        <w:tc>
          <w:tcPr>
            <w:tcW w:w="283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AEEF3" w:themeFill="accent5" w:themeFillTint="33"/>
          </w:tcPr>
          <w:p w14:paraId="3ABCC7CB" w14:textId="77777777" w:rsidR="004254B4" w:rsidRPr="001F30EB" w:rsidRDefault="004254B4" w:rsidP="00375695">
            <w:pPr>
              <w:pStyle w:val="ListParagraph"/>
              <w:numPr>
                <w:ilvl w:val="0"/>
                <w:numId w:val="6"/>
              </w:numPr>
              <w:spacing w:before="60" w:after="60"/>
              <w:ind w:left="283"/>
              <w:jc w:val="left"/>
              <w:rPr>
                <w:rFonts w:ascii="Arial Narrow" w:hAnsi="Arial Narrow" w:cs="Arial"/>
                <w:szCs w:val="24"/>
              </w:rPr>
            </w:pPr>
            <w:r w:rsidRPr="001F30EB">
              <w:rPr>
                <w:rFonts w:ascii="Arial Narrow" w:hAnsi="Arial Narrow" w:cs="Arial"/>
                <w:szCs w:val="24"/>
              </w:rPr>
              <w:t>To be reviewed as part of the ‘as constructed’ drawing process (external and internal)</w:t>
            </w:r>
          </w:p>
        </w:tc>
        <w:tc>
          <w:tcPr>
            <w:tcW w:w="1701" w:type="dxa"/>
            <w:tcBorders>
              <w:top w:val="single" w:sz="8" w:space="0" w:color="FFFFFF" w:themeColor="background1"/>
              <w:left w:val="single" w:sz="8" w:space="0" w:color="FFFFFF" w:themeColor="background1"/>
              <w:bottom w:val="single" w:sz="8" w:space="0" w:color="FFFFFF" w:themeColor="background1"/>
              <w:right w:val="single" w:sz="8" w:space="0" w:color="auto"/>
            </w:tcBorders>
            <w:shd w:val="clear" w:color="auto" w:fill="DAEEF3" w:themeFill="accent5" w:themeFillTint="33"/>
            <w:vAlign w:val="center"/>
          </w:tcPr>
          <w:p w14:paraId="77498352" w14:textId="77777777" w:rsidR="004254B4" w:rsidRPr="001F30EB" w:rsidRDefault="003D0629" w:rsidP="006A1785">
            <w:pPr>
              <w:pStyle w:val="ListParagraph"/>
              <w:tabs>
                <w:tab w:val="left" w:pos="1593"/>
              </w:tabs>
              <w:spacing w:before="60" w:after="60"/>
              <w:ind w:left="0"/>
              <w:jc w:val="center"/>
              <w:rPr>
                <w:rFonts w:ascii="Arial Narrow" w:hAnsi="Arial Narrow" w:cs="Arial"/>
                <w:szCs w:val="24"/>
              </w:rPr>
            </w:pPr>
            <w:r>
              <w:rPr>
                <w:rFonts w:ascii="Arial Narrow" w:hAnsi="Arial Narrow" w:cs="Arial"/>
                <w:szCs w:val="24"/>
              </w:rPr>
              <w:t>Completed</w:t>
            </w:r>
          </w:p>
        </w:tc>
      </w:tr>
      <w:tr w:rsidR="006D6A57" w:rsidRPr="001F30EB" w14:paraId="164D20B4" w14:textId="77777777" w:rsidTr="004A7C4C">
        <w:trPr>
          <w:cantSplit/>
        </w:trPr>
        <w:tc>
          <w:tcPr>
            <w:tcW w:w="1242" w:type="dxa"/>
            <w:tcBorders>
              <w:top w:val="single" w:sz="8" w:space="0" w:color="FFFFFF" w:themeColor="background1"/>
              <w:left w:val="single" w:sz="8" w:space="0" w:color="auto"/>
              <w:bottom w:val="single" w:sz="8" w:space="0" w:color="auto"/>
              <w:right w:val="single" w:sz="24" w:space="0" w:color="FFFFFF" w:themeColor="background1"/>
            </w:tcBorders>
            <w:shd w:val="clear" w:color="auto" w:fill="4BACC6" w:themeFill="accent5"/>
          </w:tcPr>
          <w:p w14:paraId="5D909A13" w14:textId="77777777" w:rsidR="006D6A57" w:rsidRPr="00F953F8" w:rsidRDefault="006D6A57" w:rsidP="006A1785">
            <w:pPr>
              <w:spacing w:before="60" w:after="60"/>
              <w:jc w:val="center"/>
              <w:rPr>
                <w:rFonts w:ascii="Arial Narrow" w:hAnsi="Arial Narrow" w:cs="Arial"/>
                <w:color w:val="FFFFFF" w:themeColor="background1"/>
                <w:szCs w:val="24"/>
              </w:rPr>
            </w:pPr>
            <w:r w:rsidRPr="00F953F8">
              <w:rPr>
                <w:rFonts w:ascii="Arial Narrow" w:hAnsi="Arial Narrow" w:cs="Arial"/>
                <w:color w:val="FFFFFF" w:themeColor="background1"/>
                <w:szCs w:val="24"/>
              </w:rPr>
              <w:t>5.1.2</w:t>
            </w:r>
          </w:p>
        </w:tc>
        <w:tc>
          <w:tcPr>
            <w:tcW w:w="1843" w:type="dxa"/>
            <w:tcBorders>
              <w:top w:val="single" w:sz="8" w:space="0" w:color="FFFFFF" w:themeColor="background1"/>
              <w:left w:val="single" w:sz="24" w:space="0" w:color="FFFFFF" w:themeColor="background1"/>
              <w:bottom w:val="single" w:sz="8" w:space="0" w:color="auto"/>
              <w:right w:val="single" w:sz="8" w:space="0" w:color="FFFFFF" w:themeColor="background1"/>
            </w:tcBorders>
            <w:shd w:val="clear" w:color="auto" w:fill="DAEEF3" w:themeFill="accent5" w:themeFillTint="33"/>
          </w:tcPr>
          <w:p w14:paraId="0F73AA84" w14:textId="77777777" w:rsidR="006D6A57" w:rsidRPr="001F30EB" w:rsidRDefault="006D6A57" w:rsidP="006A1785">
            <w:pPr>
              <w:spacing w:before="60" w:after="60"/>
              <w:jc w:val="left"/>
              <w:rPr>
                <w:rFonts w:ascii="Arial Narrow" w:hAnsi="Arial Narrow" w:cs="Arial"/>
                <w:szCs w:val="24"/>
              </w:rPr>
            </w:pPr>
            <w:r>
              <w:rPr>
                <w:rFonts w:ascii="Arial Narrow" w:hAnsi="Arial Narrow" w:cs="Arial"/>
                <w:szCs w:val="24"/>
              </w:rPr>
              <w:t xml:space="preserve">Condition assessment of </w:t>
            </w:r>
            <w:r w:rsidRPr="001F30EB">
              <w:rPr>
                <w:rFonts w:ascii="Arial Narrow" w:hAnsi="Arial Narrow" w:cs="Arial"/>
                <w:szCs w:val="24"/>
              </w:rPr>
              <w:t>footpath assets</w:t>
            </w:r>
          </w:p>
        </w:tc>
        <w:tc>
          <w:tcPr>
            <w:tcW w:w="2126" w:type="dxa"/>
            <w:tcBorders>
              <w:top w:val="single" w:sz="8" w:space="0" w:color="FFFFFF" w:themeColor="background1"/>
              <w:left w:val="single" w:sz="8" w:space="0" w:color="FFFFFF" w:themeColor="background1"/>
              <w:bottom w:val="single" w:sz="8" w:space="0" w:color="auto"/>
              <w:right w:val="single" w:sz="8" w:space="0" w:color="FFFFFF" w:themeColor="background1"/>
            </w:tcBorders>
            <w:shd w:val="clear" w:color="auto" w:fill="DAEEF3" w:themeFill="accent5" w:themeFillTint="33"/>
          </w:tcPr>
          <w:p w14:paraId="636134BC" w14:textId="77777777" w:rsidR="006D6A57" w:rsidRDefault="006D6A57" w:rsidP="006A1785">
            <w:pPr>
              <w:spacing w:before="60" w:after="60"/>
              <w:ind w:right="33"/>
              <w:jc w:val="center"/>
              <w:rPr>
                <w:rFonts w:ascii="Arial Narrow" w:hAnsi="Arial Narrow" w:cs="Arial"/>
                <w:szCs w:val="24"/>
              </w:rPr>
            </w:pPr>
            <w:r>
              <w:rPr>
                <w:rFonts w:ascii="Arial Narrow" w:hAnsi="Arial Narrow" w:cs="Arial"/>
                <w:szCs w:val="24"/>
              </w:rPr>
              <w:t xml:space="preserve">Project &amp; </w:t>
            </w:r>
            <w:r w:rsidRPr="001F30EB">
              <w:rPr>
                <w:rFonts w:ascii="Arial Narrow" w:hAnsi="Arial Narrow" w:cs="Arial"/>
                <w:szCs w:val="24"/>
              </w:rPr>
              <w:t>Asset Services</w:t>
            </w:r>
          </w:p>
        </w:tc>
        <w:tc>
          <w:tcPr>
            <w:tcW w:w="2835" w:type="dxa"/>
            <w:tcBorders>
              <w:top w:val="single" w:sz="8" w:space="0" w:color="FFFFFF" w:themeColor="background1"/>
              <w:left w:val="single" w:sz="8" w:space="0" w:color="FFFFFF" w:themeColor="background1"/>
              <w:bottom w:val="single" w:sz="8" w:space="0" w:color="auto"/>
              <w:right w:val="single" w:sz="8" w:space="0" w:color="FFFFFF" w:themeColor="background1"/>
            </w:tcBorders>
            <w:shd w:val="clear" w:color="auto" w:fill="DAEEF3" w:themeFill="accent5" w:themeFillTint="33"/>
          </w:tcPr>
          <w:p w14:paraId="233105A3" w14:textId="77777777" w:rsidR="006D6A57" w:rsidRDefault="006D6A57" w:rsidP="00375695">
            <w:pPr>
              <w:pStyle w:val="ListParagraph"/>
              <w:numPr>
                <w:ilvl w:val="0"/>
                <w:numId w:val="6"/>
              </w:numPr>
              <w:spacing w:before="60" w:after="60"/>
              <w:ind w:left="283"/>
              <w:jc w:val="left"/>
              <w:rPr>
                <w:rFonts w:ascii="Arial Narrow" w:hAnsi="Arial Narrow" w:cs="Arial"/>
                <w:szCs w:val="24"/>
              </w:rPr>
            </w:pPr>
            <w:r>
              <w:rPr>
                <w:rFonts w:ascii="Arial Narrow" w:hAnsi="Arial Narrow" w:cs="Arial"/>
                <w:szCs w:val="24"/>
              </w:rPr>
              <w:t>D</w:t>
            </w:r>
            <w:r w:rsidRPr="001F30EB">
              <w:rPr>
                <w:rFonts w:ascii="Arial Narrow" w:hAnsi="Arial Narrow" w:cs="Arial"/>
                <w:szCs w:val="24"/>
              </w:rPr>
              <w:t>ata pickup on a</w:t>
            </w:r>
            <w:r>
              <w:rPr>
                <w:rFonts w:ascii="Arial Narrow" w:hAnsi="Arial Narrow" w:cs="Arial"/>
                <w:szCs w:val="24"/>
              </w:rPr>
              <w:t xml:space="preserve"> 5</w:t>
            </w:r>
            <w:r w:rsidRPr="001F30EB">
              <w:rPr>
                <w:rFonts w:ascii="Arial Narrow" w:hAnsi="Arial Narrow" w:cs="Arial"/>
                <w:szCs w:val="24"/>
              </w:rPr>
              <w:t xml:space="preserve"> year basis</w:t>
            </w:r>
          </w:p>
          <w:p w14:paraId="2AB202ED" w14:textId="77777777" w:rsidR="006D6A57" w:rsidRPr="001F30EB" w:rsidRDefault="006D6A57" w:rsidP="00375695">
            <w:pPr>
              <w:pStyle w:val="ListParagraph"/>
              <w:numPr>
                <w:ilvl w:val="0"/>
                <w:numId w:val="6"/>
              </w:numPr>
              <w:spacing w:before="60" w:after="60"/>
              <w:ind w:left="283"/>
              <w:jc w:val="left"/>
              <w:rPr>
                <w:rFonts w:ascii="Arial Narrow" w:hAnsi="Arial Narrow" w:cs="Arial"/>
                <w:szCs w:val="24"/>
              </w:rPr>
            </w:pPr>
            <w:r>
              <w:rPr>
                <w:rFonts w:ascii="Arial Narrow" w:hAnsi="Arial Narrow" w:cs="Arial"/>
                <w:szCs w:val="24"/>
              </w:rPr>
              <w:t>Review data audit requirements</w:t>
            </w:r>
          </w:p>
        </w:tc>
        <w:tc>
          <w:tcPr>
            <w:tcW w:w="1701" w:type="dxa"/>
            <w:tcBorders>
              <w:top w:val="single" w:sz="8" w:space="0" w:color="FFFFFF" w:themeColor="background1"/>
              <w:left w:val="single" w:sz="8" w:space="0" w:color="FFFFFF" w:themeColor="background1"/>
              <w:bottom w:val="single" w:sz="8" w:space="0" w:color="auto"/>
              <w:right w:val="single" w:sz="8" w:space="0" w:color="auto"/>
            </w:tcBorders>
            <w:shd w:val="clear" w:color="auto" w:fill="DAEEF3" w:themeFill="accent5" w:themeFillTint="33"/>
            <w:vAlign w:val="center"/>
          </w:tcPr>
          <w:p w14:paraId="0A27073B" w14:textId="77777777" w:rsidR="006D6A57" w:rsidRDefault="006D6A57">
            <w:pPr>
              <w:pStyle w:val="ListParagraph"/>
              <w:tabs>
                <w:tab w:val="left" w:pos="1593"/>
              </w:tabs>
              <w:spacing w:before="60" w:after="60"/>
              <w:ind w:left="0"/>
              <w:jc w:val="center"/>
              <w:rPr>
                <w:rFonts w:ascii="Arial Narrow" w:hAnsi="Arial Narrow" w:cs="Arial"/>
                <w:szCs w:val="24"/>
              </w:rPr>
            </w:pPr>
            <w:r>
              <w:rPr>
                <w:rFonts w:ascii="Arial Narrow" w:hAnsi="Arial Narrow" w:cs="Arial"/>
                <w:szCs w:val="24"/>
              </w:rPr>
              <w:t>Completed 2016 &amp; 2019</w:t>
            </w:r>
          </w:p>
        </w:tc>
      </w:tr>
      <w:tr w:rsidR="006D6A57" w:rsidRPr="001F30EB" w14:paraId="76572571" w14:textId="77777777" w:rsidTr="004A7C4C">
        <w:trPr>
          <w:cantSplit/>
        </w:trPr>
        <w:tc>
          <w:tcPr>
            <w:tcW w:w="1242" w:type="dxa"/>
            <w:tcBorders>
              <w:top w:val="single" w:sz="8" w:space="0" w:color="auto"/>
              <w:left w:val="single" w:sz="8" w:space="0" w:color="auto"/>
              <w:bottom w:val="single" w:sz="8" w:space="0" w:color="FFFFFF" w:themeColor="background1"/>
              <w:right w:val="single" w:sz="24" w:space="0" w:color="FFFFFF" w:themeColor="background1"/>
            </w:tcBorders>
            <w:shd w:val="clear" w:color="auto" w:fill="4BACC6" w:themeFill="accent5"/>
          </w:tcPr>
          <w:p w14:paraId="27EC4AB2" w14:textId="77777777" w:rsidR="006D6A57" w:rsidRPr="00F953F8" w:rsidRDefault="006D6A57" w:rsidP="006A1785">
            <w:pPr>
              <w:spacing w:before="60" w:after="60"/>
              <w:jc w:val="center"/>
              <w:rPr>
                <w:rFonts w:ascii="Arial Narrow" w:hAnsi="Arial Narrow" w:cs="Arial"/>
                <w:color w:val="FFFFFF" w:themeColor="background1"/>
                <w:szCs w:val="24"/>
              </w:rPr>
            </w:pPr>
            <w:r w:rsidRPr="00F953F8">
              <w:rPr>
                <w:rFonts w:ascii="Arial Narrow" w:hAnsi="Arial Narrow" w:cs="Arial"/>
                <w:color w:val="FFFFFF" w:themeColor="background1"/>
                <w:szCs w:val="24"/>
              </w:rPr>
              <w:lastRenderedPageBreak/>
              <w:t>5.1.3</w:t>
            </w:r>
          </w:p>
        </w:tc>
        <w:tc>
          <w:tcPr>
            <w:tcW w:w="1843" w:type="dxa"/>
            <w:tcBorders>
              <w:top w:val="single" w:sz="8" w:space="0" w:color="auto"/>
              <w:left w:val="single" w:sz="24" w:space="0" w:color="FFFFFF" w:themeColor="background1"/>
              <w:bottom w:val="single" w:sz="8" w:space="0" w:color="FFFFFF" w:themeColor="background1"/>
              <w:right w:val="single" w:sz="8" w:space="0" w:color="FFFFFF" w:themeColor="background1"/>
            </w:tcBorders>
            <w:shd w:val="clear" w:color="auto" w:fill="B6DDE8" w:themeFill="accent5" w:themeFillTint="66"/>
          </w:tcPr>
          <w:p w14:paraId="2EFA5612" w14:textId="77777777" w:rsidR="006D6A57" w:rsidRPr="001F30EB" w:rsidRDefault="006D6A57" w:rsidP="006A1785">
            <w:pPr>
              <w:spacing w:before="60" w:after="60"/>
              <w:jc w:val="left"/>
              <w:rPr>
                <w:rFonts w:ascii="Arial Narrow" w:hAnsi="Arial Narrow" w:cs="Arial"/>
                <w:szCs w:val="24"/>
              </w:rPr>
            </w:pPr>
            <w:r>
              <w:rPr>
                <w:rFonts w:ascii="Arial Narrow" w:hAnsi="Arial Narrow" w:cs="Arial"/>
                <w:szCs w:val="24"/>
              </w:rPr>
              <w:t>Deterioration modelling</w:t>
            </w:r>
          </w:p>
        </w:tc>
        <w:tc>
          <w:tcPr>
            <w:tcW w:w="2126" w:type="dxa"/>
            <w:tcBorders>
              <w:top w:val="single" w:sz="8" w:space="0" w:color="auto"/>
              <w:left w:val="single" w:sz="8" w:space="0" w:color="FFFFFF" w:themeColor="background1"/>
              <w:bottom w:val="single" w:sz="8" w:space="0" w:color="FFFFFF" w:themeColor="background1"/>
              <w:right w:val="single" w:sz="8" w:space="0" w:color="FFFFFF" w:themeColor="background1"/>
            </w:tcBorders>
            <w:shd w:val="clear" w:color="auto" w:fill="B6DDE8" w:themeFill="accent5" w:themeFillTint="66"/>
          </w:tcPr>
          <w:p w14:paraId="54C4CE59" w14:textId="77777777" w:rsidR="006D6A57" w:rsidRPr="001F30EB" w:rsidRDefault="006D6A57" w:rsidP="006A1785">
            <w:pPr>
              <w:spacing w:before="60" w:after="60"/>
              <w:ind w:right="33"/>
              <w:jc w:val="center"/>
              <w:rPr>
                <w:rFonts w:ascii="Arial Narrow" w:hAnsi="Arial Narrow" w:cs="Arial"/>
                <w:szCs w:val="24"/>
              </w:rPr>
            </w:pPr>
            <w:r>
              <w:rPr>
                <w:rFonts w:ascii="Arial Narrow" w:hAnsi="Arial Narrow" w:cs="Arial"/>
                <w:szCs w:val="24"/>
              </w:rPr>
              <w:t xml:space="preserve">Project &amp; </w:t>
            </w:r>
            <w:r w:rsidRPr="001F30EB">
              <w:rPr>
                <w:rFonts w:ascii="Arial Narrow" w:hAnsi="Arial Narrow" w:cs="Arial"/>
                <w:szCs w:val="24"/>
              </w:rPr>
              <w:t>Asset Services</w:t>
            </w:r>
          </w:p>
        </w:tc>
        <w:tc>
          <w:tcPr>
            <w:tcW w:w="2835" w:type="dxa"/>
            <w:tcBorders>
              <w:top w:val="single" w:sz="8" w:space="0" w:color="auto"/>
              <w:left w:val="single" w:sz="8" w:space="0" w:color="FFFFFF" w:themeColor="background1"/>
              <w:bottom w:val="single" w:sz="8" w:space="0" w:color="FFFFFF" w:themeColor="background1"/>
              <w:right w:val="single" w:sz="8" w:space="0" w:color="FFFFFF" w:themeColor="background1"/>
            </w:tcBorders>
            <w:shd w:val="clear" w:color="auto" w:fill="B6DDE8" w:themeFill="accent5" w:themeFillTint="66"/>
          </w:tcPr>
          <w:p w14:paraId="1D2D160F" w14:textId="77777777" w:rsidR="006D6A57" w:rsidRDefault="006D6A57" w:rsidP="00375695">
            <w:pPr>
              <w:pStyle w:val="ListParagraph"/>
              <w:numPr>
                <w:ilvl w:val="0"/>
                <w:numId w:val="4"/>
              </w:numPr>
              <w:spacing w:before="60" w:after="60"/>
              <w:ind w:left="283"/>
              <w:jc w:val="left"/>
              <w:rPr>
                <w:rFonts w:ascii="Arial Narrow" w:hAnsi="Arial Narrow" w:cs="Arial"/>
                <w:szCs w:val="24"/>
              </w:rPr>
            </w:pPr>
            <w:r w:rsidRPr="001F30EB">
              <w:rPr>
                <w:rFonts w:ascii="Arial Narrow" w:hAnsi="Arial Narrow" w:cs="Arial"/>
                <w:szCs w:val="24"/>
              </w:rPr>
              <w:t>Develop deterioration model to determine useful life and asset trends</w:t>
            </w:r>
          </w:p>
          <w:p w14:paraId="65B3FC3D" w14:textId="77777777" w:rsidR="006D6A57" w:rsidRPr="001F30EB" w:rsidRDefault="006D6A57" w:rsidP="00375695">
            <w:pPr>
              <w:pStyle w:val="ListParagraph"/>
              <w:numPr>
                <w:ilvl w:val="0"/>
                <w:numId w:val="4"/>
              </w:numPr>
              <w:spacing w:before="60" w:after="60"/>
              <w:ind w:left="283"/>
              <w:jc w:val="left"/>
              <w:rPr>
                <w:rFonts w:ascii="Arial Narrow" w:hAnsi="Arial Narrow" w:cs="Arial"/>
                <w:szCs w:val="24"/>
              </w:rPr>
            </w:pPr>
            <w:r>
              <w:rPr>
                <w:rFonts w:ascii="Arial Narrow" w:hAnsi="Arial Narrow" w:cs="Arial"/>
                <w:szCs w:val="24"/>
              </w:rPr>
              <w:t>Develop deterioration strategy</w:t>
            </w:r>
          </w:p>
        </w:tc>
        <w:tc>
          <w:tcPr>
            <w:tcW w:w="1701" w:type="dxa"/>
            <w:tcBorders>
              <w:top w:val="single" w:sz="8" w:space="0" w:color="auto"/>
              <w:left w:val="single" w:sz="8" w:space="0" w:color="FFFFFF" w:themeColor="background1"/>
              <w:bottom w:val="single" w:sz="8" w:space="0" w:color="FFFFFF" w:themeColor="background1"/>
              <w:right w:val="single" w:sz="8" w:space="0" w:color="auto"/>
            </w:tcBorders>
            <w:shd w:val="clear" w:color="auto" w:fill="B6DDE8" w:themeFill="accent5" w:themeFillTint="66"/>
            <w:vAlign w:val="center"/>
          </w:tcPr>
          <w:p w14:paraId="44E0923E" w14:textId="77777777" w:rsidR="006D6A57" w:rsidRPr="001F30EB" w:rsidRDefault="006D6A57" w:rsidP="006A1785">
            <w:pPr>
              <w:pStyle w:val="ListParagraph"/>
              <w:tabs>
                <w:tab w:val="left" w:pos="1593"/>
              </w:tabs>
              <w:spacing w:before="60" w:after="60"/>
              <w:ind w:left="0"/>
              <w:jc w:val="center"/>
              <w:rPr>
                <w:rFonts w:ascii="Arial Narrow" w:hAnsi="Arial Narrow" w:cs="Arial"/>
                <w:szCs w:val="24"/>
              </w:rPr>
            </w:pPr>
            <w:r>
              <w:rPr>
                <w:rFonts w:ascii="Arial Narrow" w:hAnsi="Arial Narrow" w:cs="Arial"/>
                <w:szCs w:val="24"/>
              </w:rPr>
              <w:t>Reassessed /strategy completed</w:t>
            </w:r>
          </w:p>
        </w:tc>
      </w:tr>
      <w:tr w:rsidR="006D6A57" w:rsidRPr="001F30EB" w14:paraId="733B32FE" w14:textId="77777777" w:rsidTr="007A0BF7">
        <w:trPr>
          <w:cantSplit/>
        </w:trPr>
        <w:tc>
          <w:tcPr>
            <w:tcW w:w="1242" w:type="dxa"/>
            <w:tcBorders>
              <w:top w:val="single" w:sz="8" w:space="0" w:color="FFFFFF" w:themeColor="background1"/>
              <w:left w:val="single" w:sz="8" w:space="0" w:color="auto"/>
              <w:bottom w:val="single" w:sz="8" w:space="0" w:color="FFFFFF" w:themeColor="background1"/>
              <w:right w:val="single" w:sz="24" w:space="0" w:color="FFFFFF" w:themeColor="background1"/>
            </w:tcBorders>
            <w:shd w:val="clear" w:color="auto" w:fill="4BACC6" w:themeFill="accent5"/>
          </w:tcPr>
          <w:p w14:paraId="084466DA" w14:textId="77777777" w:rsidR="006D6A57" w:rsidRPr="00F953F8" w:rsidRDefault="006D6A57" w:rsidP="006A1785">
            <w:pPr>
              <w:spacing w:before="60" w:after="60"/>
              <w:jc w:val="center"/>
              <w:rPr>
                <w:rFonts w:ascii="Arial Narrow" w:hAnsi="Arial Narrow" w:cs="Arial"/>
                <w:color w:val="FFFFFF" w:themeColor="background1"/>
                <w:szCs w:val="24"/>
              </w:rPr>
            </w:pPr>
            <w:r w:rsidRPr="00F953F8">
              <w:rPr>
                <w:rFonts w:ascii="Arial Narrow" w:hAnsi="Arial Narrow" w:cs="Arial"/>
                <w:color w:val="FFFFFF" w:themeColor="background1"/>
                <w:szCs w:val="24"/>
              </w:rPr>
              <w:t>5.2</w:t>
            </w:r>
          </w:p>
          <w:p w14:paraId="432A63FB" w14:textId="77777777" w:rsidR="006D6A57" w:rsidRPr="00F953F8" w:rsidRDefault="006D6A57" w:rsidP="006A1785">
            <w:pPr>
              <w:pStyle w:val="BodyText"/>
              <w:jc w:val="center"/>
              <w:rPr>
                <w:color w:val="FFFFFF" w:themeColor="background1"/>
              </w:rPr>
            </w:pPr>
            <w:r w:rsidRPr="00F953F8">
              <w:rPr>
                <w:rFonts w:ascii="Arial Narrow" w:hAnsi="Arial Narrow"/>
                <w:color w:val="FFFFFF" w:themeColor="background1"/>
              </w:rPr>
              <w:t>5.4</w:t>
            </w:r>
          </w:p>
        </w:tc>
        <w:tc>
          <w:tcPr>
            <w:tcW w:w="1843" w:type="dxa"/>
            <w:tcBorders>
              <w:top w:val="single" w:sz="8"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DAEEF3" w:themeFill="accent5" w:themeFillTint="33"/>
          </w:tcPr>
          <w:p w14:paraId="4C4A6328" w14:textId="77777777" w:rsidR="006D6A57" w:rsidRPr="001F30EB" w:rsidRDefault="006D6A57" w:rsidP="006A1785">
            <w:pPr>
              <w:spacing w:before="60" w:after="60"/>
              <w:jc w:val="left"/>
              <w:rPr>
                <w:rFonts w:ascii="Arial Narrow" w:hAnsi="Arial Narrow" w:cs="Arial"/>
                <w:szCs w:val="24"/>
              </w:rPr>
            </w:pPr>
            <w:r>
              <w:rPr>
                <w:rFonts w:ascii="Arial Narrow" w:hAnsi="Arial Narrow" w:cs="Arial"/>
                <w:szCs w:val="24"/>
              </w:rPr>
              <w:t>Investigate recording</w:t>
            </w:r>
            <w:r w:rsidRPr="001F30EB">
              <w:rPr>
                <w:rFonts w:ascii="Arial Narrow" w:hAnsi="Arial Narrow" w:cs="Arial"/>
                <w:szCs w:val="24"/>
              </w:rPr>
              <w:t xml:space="preserve"> of Operational and Capital Works expenditure</w:t>
            </w:r>
          </w:p>
        </w:tc>
        <w:tc>
          <w:tcPr>
            <w:tcW w:w="21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AEEF3" w:themeFill="accent5" w:themeFillTint="33"/>
          </w:tcPr>
          <w:p w14:paraId="5CCAE09A" w14:textId="77777777" w:rsidR="006D6A57" w:rsidRPr="001F30EB" w:rsidRDefault="006D6A57" w:rsidP="006A1785">
            <w:pPr>
              <w:spacing w:before="60" w:after="60"/>
              <w:ind w:right="33"/>
              <w:jc w:val="center"/>
              <w:rPr>
                <w:rFonts w:ascii="Arial Narrow" w:hAnsi="Arial Narrow" w:cs="Arial"/>
                <w:szCs w:val="24"/>
              </w:rPr>
            </w:pPr>
            <w:r>
              <w:rPr>
                <w:rFonts w:ascii="Arial Narrow" w:hAnsi="Arial Narrow" w:cs="Arial"/>
                <w:szCs w:val="24"/>
              </w:rPr>
              <w:t xml:space="preserve">Finance Services, Project &amp; </w:t>
            </w:r>
            <w:r w:rsidRPr="001F30EB">
              <w:rPr>
                <w:rFonts w:ascii="Arial Narrow" w:hAnsi="Arial Narrow" w:cs="Arial"/>
                <w:szCs w:val="24"/>
              </w:rPr>
              <w:t xml:space="preserve">Asset Services </w:t>
            </w:r>
          </w:p>
        </w:tc>
        <w:tc>
          <w:tcPr>
            <w:tcW w:w="283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AEEF3" w:themeFill="accent5" w:themeFillTint="33"/>
          </w:tcPr>
          <w:p w14:paraId="6E176370" w14:textId="77777777" w:rsidR="006D6A57" w:rsidRPr="001F30EB" w:rsidRDefault="006D6A57" w:rsidP="00375695">
            <w:pPr>
              <w:pStyle w:val="ListParagraph"/>
              <w:numPr>
                <w:ilvl w:val="0"/>
                <w:numId w:val="5"/>
              </w:numPr>
              <w:spacing w:before="60" w:after="60"/>
              <w:ind w:left="283"/>
              <w:jc w:val="left"/>
              <w:rPr>
                <w:rFonts w:ascii="Arial Narrow" w:hAnsi="Arial Narrow" w:cs="Arial"/>
                <w:szCs w:val="24"/>
              </w:rPr>
            </w:pPr>
            <w:r w:rsidRPr="001F30EB">
              <w:rPr>
                <w:rFonts w:ascii="Arial Narrow" w:hAnsi="Arial Narrow" w:cs="Arial"/>
                <w:szCs w:val="24"/>
              </w:rPr>
              <w:t>Improve reporting from Technology One to reflect reactive versus planned expenditure</w:t>
            </w:r>
          </w:p>
          <w:p w14:paraId="124EA452" w14:textId="77777777" w:rsidR="006D6A57" w:rsidRPr="001F30EB" w:rsidRDefault="006D6A57" w:rsidP="00375695">
            <w:pPr>
              <w:pStyle w:val="ListParagraph"/>
              <w:numPr>
                <w:ilvl w:val="0"/>
                <w:numId w:val="5"/>
              </w:numPr>
              <w:spacing w:before="60" w:after="60"/>
              <w:ind w:left="283"/>
              <w:jc w:val="left"/>
              <w:rPr>
                <w:rFonts w:ascii="Arial Narrow" w:hAnsi="Arial Narrow" w:cs="Arial"/>
                <w:szCs w:val="24"/>
              </w:rPr>
            </w:pPr>
            <w:r w:rsidRPr="001F30EB">
              <w:rPr>
                <w:rFonts w:ascii="Arial Narrow" w:hAnsi="Arial Narrow" w:cs="Arial"/>
                <w:szCs w:val="24"/>
              </w:rPr>
              <w:t>Alter CW program templates to identify upgrade, renewals and new</w:t>
            </w:r>
          </w:p>
        </w:tc>
        <w:tc>
          <w:tcPr>
            <w:tcW w:w="1701" w:type="dxa"/>
            <w:tcBorders>
              <w:top w:val="single" w:sz="8" w:space="0" w:color="FFFFFF" w:themeColor="background1"/>
              <w:left w:val="single" w:sz="8" w:space="0" w:color="FFFFFF" w:themeColor="background1"/>
              <w:bottom w:val="single" w:sz="8" w:space="0" w:color="FFFFFF" w:themeColor="background1"/>
              <w:right w:val="single" w:sz="8" w:space="0" w:color="auto"/>
            </w:tcBorders>
            <w:shd w:val="clear" w:color="auto" w:fill="DAEEF3" w:themeFill="accent5" w:themeFillTint="33"/>
            <w:vAlign w:val="center"/>
          </w:tcPr>
          <w:p w14:paraId="6E028F2A" w14:textId="77777777" w:rsidR="006D6A57" w:rsidRPr="001F30EB" w:rsidRDefault="006D6A57" w:rsidP="006A1785">
            <w:pPr>
              <w:pStyle w:val="ListParagraph"/>
              <w:tabs>
                <w:tab w:val="left" w:pos="1593"/>
              </w:tabs>
              <w:spacing w:before="60" w:after="60"/>
              <w:ind w:left="0"/>
              <w:jc w:val="center"/>
              <w:rPr>
                <w:rFonts w:ascii="Arial Narrow" w:hAnsi="Arial Narrow" w:cs="Arial"/>
                <w:szCs w:val="24"/>
              </w:rPr>
            </w:pPr>
            <w:r>
              <w:rPr>
                <w:rFonts w:ascii="Arial Narrow" w:hAnsi="Arial Narrow" w:cs="Arial"/>
                <w:szCs w:val="24"/>
              </w:rPr>
              <w:t>Completed</w:t>
            </w:r>
          </w:p>
        </w:tc>
      </w:tr>
      <w:tr w:rsidR="006D6A57" w:rsidRPr="001F30EB" w14:paraId="12B08752" w14:textId="77777777" w:rsidTr="007A0BF7">
        <w:trPr>
          <w:cantSplit/>
        </w:trPr>
        <w:tc>
          <w:tcPr>
            <w:tcW w:w="1242" w:type="dxa"/>
            <w:tcBorders>
              <w:top w:val="single" w:sz="8" w:space="0" w:color="FFFFFF" w:themeColor="background1"/>
              <w:left w:val="single" w:sz="8" w:space="0" w:color="auto"/>
              <w:bottom w:val="single" w:sz="8" w:space="0" w:color="FFFFFF" w:themeColor="background1"/>
              <w:right w:val="single" w:sz="24" w:space="0" w:color="FFFFFF" w:themeColor="background1"/>
            </w:tcBorders>
            <w:shd w:val="clear" w:color="auto" w:fill="4BACC6" w:themeFill="accent5"/>
          </w:tcPr>
          <w:p w14:paraId="41203A7A" w14:textId="77777777" w:rsidR="006D6A57" w:rsidRPr="00F953F8" w:rsidRDefault="006D6A57" w:rsidP="006A1785">
            <w:pPr>
              <w:spacing w:before="60" w:after="60"/>
              <w:jc w:val="center"/>
              <w:rPr>
                <w:rFonts w:ascii="Arial Narrow" w:hAnsi="Arial Narrow" w:cs="Arial"/>
                <w:color w:val="FFFFFF" w:themeColor="background1"/>
                <w:szCs w:val="24"/>
              </w:rPr>
            </w:pPr>
            <w:r w:rsidRPr="00F953F8">
              <w:rPr>
                <w:rFonts w:ascii="Arial Narrow" w:hAnsi="Arial Narrow" w:cs="Arial"/>
                <w:color w:val="FFFFFF" w:themeColor="background1"/>
                <w:szCs w:val="24"/>
              </w:rPr>
              <w:t>6.2</w:t>
            </w:r>
          </w:p>
        </w:tc>
        <w:tc>
          <w:tcPr>
            <w:tcW w:w="1843" w:type="dxa"/>
            <w:tcBorders>
              <w:top w:val="single" w:sz="8"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B6DDE8" w:themeFill="accent5" w:themeFillTint="66"/>
          </w:tcPr>
          <w:p w14:paraId="0C702C12" w14:textId="77777777" w:rsidR="006D6A57" w:rsidRPr="001F30EB" w:rsidRDefault="006D6A57" w:rsidP="006A1785">
            <w:pPr>
              <w:spacing w:before="60" w:after="60"/>
              <w:jc w:val="left"/>
              <w:rPr>
                <w:rFonts w:ascii="Arial Narrow" w:hAnsi="Arial Narrow" w:cs="Arial"/>
                <w:szCs w:val="24"/>
              </w:rPr>
            </w:pPr>
            <w:r w:rsidRPr="001F30EB">
              <w:rPr>
                <w:rFonts w:ascii="Arial Narrow" w:hAnsi="Arial Narrow" w:cs="Arial"/>
                <w:szCs w:val="24"/>
              </w:rPr>
              <w:t xml:space="preserve">Review </w:t>
            </w:r>
            <w:r>
              <w:rPr>
                <w:rFonts w:ascii="Arial Narrow" w:hAnsi="Arial Narrow" w:cs="Arial"/>
                <w:szCs w:val="24"/>
              </w:rPr>
              <w:t>Funding Strategy</w:t>
            </w:r>
          </w:p>
        </w:tc>
        <w:tc>
          <w:tcPr>
            <w:tcW w:w="21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6DDE8" w:themeFill="accent5" w:themeFillTint="66"/>
          </w:tcPr>
          <w:p w14:paraId="46576889" w14:textId="77777777" w:rsidR="006D6A57" w:rsidRPr="001F30EB" w:rsidRDefault="006D6A57" w:rsidP="006A1785">
            <w:pPr>
              <w:spacing w:before="60" w:after="60"/>
              <w:ind w:right="33"/>
              <w:jc w:val="center"/>
              <w:rPr>
                <w:rFonts w:ascii="Arial Narrow" w:hAnsi="Arial Narrow" w:cs="Arial"/>
                <w:szCs w:val="24"/>
              </w:rPr>
            </w:pPr>
            <w:r w:rsidRPr="001F30EB">
              <w:rPr>
                <w:rFonts w:ascii="Arial Narrow" w:hAnsi="Arial Narrow" w:cs="Arial"/>
                <w:szCs w:val="24"/>
              </w:rPr>
              <w:t>Finance</w:t>
            </w:r>
            <w:r>
              <w:rPr>
                <w:rFonts w:ascii="Arial Narrow" w:hAnsi="Arial Narrow" w:cs="Arial"/>
                <w:szCs w:val="24"/>
              </w:rPr>
              <w:t xml:space="preserve"> Services, Project</w:t>
            </w:r>
            <w:r w:rsidRPr="001F30EB">
              <w:rPr>
                <w:rFonts w:ascii="Arial Narrow" w:hAnsi="Arial Narrow" w:cs="Arial"/>
                <w:szCs w:val="24"/>
              </w:rPr>
              <w:t xml:space="preserve"> &amp; Asset Services</w:t>
            </w:r>
          </w:p>
        </w:tc>
        <w:tc>
          <w:tcPr>
            <w:tcW w:w="283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6DDE8" w:themeFill="accent5" w:themeFillTint="66"/>
          </w:tcPr>
          <w:p w14:paraId="225219E0" w14:textId="77777777" w:rsidR="006D6A57" w:rsidRPr="001F30EB" w:rsidRDefault="006D6A57" w:rsidP="00375695">
            <w:pPr>
              <w:pStyle w:val="ListParagraph"/>
              <w:numPr>
                <w:ilvl w:val="0"/>
                <w:numId w:val="3"/>
              </w:numPr>
              <w:spacing w:before="60" w:after="60"/>
              <w:ind w:left="283"/>
              <w:jc w:val="left"/>
              <w:rPr>
                <w:rFonts w:ascii="Arial Narrow" w:hAnsi="Arial Narrow" w:cs="Arial"/>
                <w:szCs w:val="24"/>
              </w:rPr>
            </w:pPr>
            <w:r>
              <w:rPr>
                <w:rFonts w:ascii="Arial Narrow" w:hAnsi="Arial Narrow" w:cs="Arial"/>
                <w:szCs w:val="24"/>
              </w:rPr>
              <w:t>Report increase from 20% to 80% depreciation for renewal of assets</w:t>
            </w:r>
          </w:p>
        </w:tc>
        <w:tc>
          <w:tcPr>
            <w:tcW w:w="1701" w:type="dxa"/>
            <w:tcBorders>
              <w:top w:val="single" w:sz="8" w:space="0" w:color="FFFFFF" w:themeColor="background1"/>
              <w:left w:val="single" w:sz="8" w:space="0" w:color="FFFFFF" w:themeColor="background1"/>
              <w:bottom w:val="single" w:sz="8" w:space="0" w:color="FFFFFF" w:themeColor="background1"/>
              <w:right w:val="single" w:sz="8" w:space="0" w:color="auto"/>
            </w:tcBorders>
            <w:shd w:val="clear" w:color="auto" w:fill="B6DDE8" w:themeFill="accent5" w:themeFillTint="66"/>
            <w:vAlign w:val="center"/>
          </w:tcPr>
          <w:p w14:paraId="42B77281" w14:textId="77777777" w:rsidR="006D6A57" w:rsidRPr="001F30EB" w:rsidRDefault="006D6A57" w:rsidP="006A1785">
            <w:pPr>
              <w:pStyle w:val="ListParagraph"/>
              <w:tabs>
                <w:tab w:val="left" w:pos="1593"/>
              </w:tabs>
              <w:spacing w:before="60" w:after="60"/>
              <w:ind w:left="0"/>
              <w:jc w:val="center"/>
              <w:rPr>
                <w:rFonts w:ascii="Arial Narrow" w:hAnsi="Arial Narrow" w:cs="Arial"/>
                <w:szCs w:val="24"/>
              </w:rPr>
            </w:pPr>
            <w:r>
              <w:rPr>
                <w:rFonts w:ascii="Arial Narrow" w:hAnsi="Arial Narrow" w:cs="Arial"/>
                <w:szCs w:val="24"/>
              </w:rPr>
              <w:t>Addressed in LTFP</w:t>
            </w:r>
          </w:p>
        </w:tc>
      </w:tr>
      <w:tr w:rsidR="006D6A57" w:rsidRPr="001F30EB" w14:paraId="35DCEDDC" w14:textId="77777777" w:rsidTr="007A0BF7">
        <w:trPr>
          <w:cantSplit/>
        </w:trPr>
        <w:tc>
          <w:tcPr>
            <w:tcW w:w="1242" w:type="dxa"/>
            <w:tcBorders>
              <w:top w:val="single" w:sz="8" w:space="0" w:color="FFFFFF" w:themeColor="background1"/>
              <w:left w:val="single" w:sz="8" w:space="0" w:color="auto"/>
              <w:bottom w:val="single" w:sz="8" w:space="0" w:color="FFFFFF" w:themeColor="background1"/>
              <w:right w:val="single" w:sz="24" w:space="0" w:color="FFFFFF" w:themeColor="background1"/>
            </w:tcBorders>
            <w:shd w:val="clear" w:color="auto" w:fill="4BACC6" w:themeFill="accent5"/>
          </w:tcPr>
          <w:p w14:paraId="19442112" w14:textId="77777777" w:rsidR="006D6A57" w:rsidRPr="00F953F8" w:rsidRDefault="006D6A57" w:rsidP="006A1785">
            <w:pPr>
              <w:spacing w:before="60" w:after="60"/>
              <w:jc w:val="center"/>
              <w:rPr>
                <w:rFonts w:ascii="Arial Narrow" w:hAnsi="Arial Narrow" w:cs="Arial"/>
                <w:color w:val="FFFFFF" w:themeColor="background1"/>
                <w:szCs w:val="24"/>
              </w:rPr>
            </w:pPr>
            <w:r w:rsidRPr="00F953F8">
              <w:rPr>
                <w:rFonts w:ascii="Arial Narrow" w:hAnsi="Arial Narrow" w:cs="Arial"/>
                <w:color w:val="FFFFFF" w:themeColor="background1"/>
                <w:szCs w:val="24"/>
              </w:rPr>
              <w:t>6.3</w:t>
            </w:r>
          </w:p>
        </w:tc>
        <w:tc>
          <w:tcPr>
            <w:tcW w:w="1843" w:type="dxa"/>
            <w:tcBorders>
              <w:top w:val="single" w:sz="8"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DAEEF3" w:themeFill="accent5" w:themeFillTint="33"/>
          </w:tcPr>
          <w:p w14:paraId="65B55F91" w14:textId="77777777" w:rsidR="006D6A57" w:rsidRDefault="006D6A57" w:rsidP="006A1785">
            <w:pPr>
              <w:spacing w:before="60" w:after="60"/>
              <w:jc w:val="left"/>
              <w:rPr>
                <w:rFonts w:ascii="Arial Narrow" w:hAnsi="Arial Narrow" w:cs="Arial"/>
                <w:szCs w:val="24"/>
              </w:rPr>
            </w:pPr>
            <w:r>
              <w:rPr>
                <w:rFonts w:ascii="Arial Narrow" w:hAnsi="Arial Narrow" w:cs="Arial"/>
                <w:szCs w:val="24"/>
              </w:rPr>
              <w:t>Dept. of LG sustainability ratios</w:t>
            </w:r>
          </w:p>
        </w:tc>
        <w:tc>
          <w:tcPr>
            <w:tcW w:w="21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AEEF3" w:themeFill="accent5" w:themeFillTint="33"/>
          </w:tcPr>
          <w:p w14:paraId="7A202812" w14:textId="77777777" w:rsidR="006D6A57" w:rsidRDefault="006D6A57" w:rsidP="006A1785">
            <w:pPr>
              <w:spacing w:before="60" w:after="60"/>
              <w:ind w:right="33"/>
              <w:jc w:val="center"/>
              <w:rPr>
                <w:rFonts w:ascii="Arial Narrow" w:hAnsi="Arial Narrow" w:cs="Arial"/>
                <w:szCs w:val="24"/>
              </w:rPr>
            </w:pPr>
            <w:r>
              <w:rPr>
                <w:rFonts w:ascii="Arial Narrow" w:hAnsi="Arial Narrow" w:cs="Arial"/>
                <w:szCs w:val="24"/>
              </w:rPr>
              <w:t xml:space="preserve">Finance Services, Project &amp; </w:t>
            </w:r>
            <w:r w:rsidRPr="001F30EB">
              <w:rPr>
                <w:rFonts w:ascii="Arial Narrow" w:hAnsi="Arial Narrow" w:cs="Arial"/>
                <w:szCs w:val="24"/>
              </w:rPr>
              <w:t>Asset Services</w:t>
            </w:r>
          </w:p>
        </w:tc>
        <w:tc>
          <w:tcPr>
            <w:tcW w:w="283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AEEF3" w:themeFill="accent5" w:themeFillTint="33"/>
          </w:tcPr>
          <w:p w14:paraId="3EAE380B" w14:textId="77777777" w:rsidR="006D6A57" w:rsidRPr="001F30EB" w:rsidRDefault="006D6A57" w:rsidP="00375695">
            <w:pPr>
              <w:pStyle w:val="ListParagraph"/>
              <w:numPr>
                <w:ilvl w:val="0"/>
                <w:numId w:val="5"/>
              </w:numPr>
              <w:spacing w:before="60" w:after="60"/>
              <w:ind w:left="283"/>
              <w:jc w:val="left"/>
              <w:rPr>
                <w:rFonts w:ascii="Arial Narrow" w:hAnsi="Arial Narrow" w:cs="Arial"/>
                <w:szCs w:val="24"/>
              </w:rPr>
            </w:pPr>
            <w:r>
              <w:rPr>
                <w:rFonts w:ascii="Arial Narrow" w:hAnsi="Arial Narrow" w:cs="Arial"/>
                <w:szCs w:val="24"/>
              </w:rPr>
              <w:t xml:space="preserve">Improve financial reporting on renewal and upgrade expenditure </w:t>
            </w:r>
          </w:p>
        </w:tc>
        <w:tc>
          <w:tcPr>
            <w:tcW w:w="1701" w:type="dxa"/>
            <w:tcBorders>
              <w:top w:val="single" w:sz="8" w:space="0" w:color="FFFFFF" w:themeColor="background1"/>
              <w:left w:val="single" w:sz="8" w:space="0" w:color="FFFFFF" w:themeColor="background1"/>
              <w:bottom w:val="single" w:sz="8" w:space="0" w:color="FFFFFF" w:themeColor="background1"/>
              <w:right w:val="single" w:sz="8" w:space="0" w:color="auto"/>
            </w:tcBorders>
            <w:shd w:val="clear" w:color="auto" w:fill="DAEEF3" w:themeFill="accent5" w:themeFillTint="33"/>
            <w:vAlign w:val="center"/>
          </w:tcPr>
          <w:p w14:paraId="3CA8E16D" w14:textId="77777777" w:rsidR="006D6A57" w:rsidRDefault="006D6A57" w:rsidP="006A1785">
            <w:pPr>
              <w:pStyle w:val="ListParagraph"/>
              <w:tabs>
                <w:tab w:val="left" w:pos="1593"/>
              </w:tabs>
              <w:spacing w:before="60" w:after="60"/>
              <w:ind w:left="0"/>
              <w:jc w:val="center"/>
              <w:rPr>
                <w:rFonts w:ascii="Arial Narrow" w:hAnsi="Arial Narrow" w:cs="Arial"/>
                <w:szCs w:val="24"/>
              </w:rPr>
            </w:pPr>
            <w:r>
              <w:rPr>
                <w:rFonts w:ascii="Arial Narrow" w:hAnsi="Arial Narrow" w:cs="Arial"/>
                <w:szCs w:val="24"/>
              </w:rPr>
              <w:t>Completed</w:t>
            </w:r>
          </w:p>
        </w:tc>
      </w:tr>
      <w:tr w:rsidR="006D6A57" w:rsidRPr="001F30EB" w14:paraId="28F32E55" w14:textId="77777777" w:rsidTr="007A0BF7">
        <w:trPr>
          <w:cantSplit/>
        </w:trPr>
        <w:tc>
          <w:tcPr>
            <w:tcW w:w="1242" w:type="dxa"/>
            <w:tcBorders>
              <w:top w:val="single" w:sz="8" w:space="0" w:color="FFFFFF" w:themeColor="background1"/>
              <w:left w:val="single" w:sz="8" w:space="0" w:color="auto"/>
              <w:bottom w:val="single" w:sz="8" w:space="0" w:color="FFFFFF" w:themeColor="background1"/>
              <w:right w:val="single" w:sz="24" w:space="0" w:color="FFFFFF" w:themeColor="background1"/>
            </w:tcBorders>
            <w:shd w:val="clear" w:color="auto" w:fill="4BACC6" w:themeFill="accent5"/>
          </w:tcPr>
          <w:p w14:paraId="779DF3E6" w14:textId="77777777" w:rsidR="006D6A57" w:rsidRPr="00F953F8" w:rsidRDefault="006D6A57" w:rsidP="006A1785">
            <w:pPr>
              <w:spacing w:before="60" w:after="60"/>
              <w:jc w:val="center"/>
              <w:rPr>
                <w:rFonts w:ascii="Arial Narrow" w:hAnsi="Arial Narrow" w:cs="Arial"/>
                <w:color w:val="FFFFFF" w:themeColor="background1"/>
                <w:szCs w:val="24"/>
              </w:rPr>
            </w:pPr>
            <w:r>
              <w:rPr>
                <w:rFonts w:ascii="Arial Narrow" w:hAnsi="Arial Narrow" w:cs="Arial"/>
                <w:color w:val="FFFFFF" w:themeColor="background1"/>
                <w:szCs w:val="24"/>
              </w:rPr>
              <w:t>6.3</w:t>
            </w:r>
          </w:p>
        </w:tc>
        <w:tc>
          <w:tcPr>
            <w:tcW w:w="1843" w:type="dxa"/>
            <w:tcBorders>
              <w:top w:val="single" w:sz="8" w:space="0" w:color="FFFFFF" w:themeColor="background1"/>
              <w:left w:val="single" w:sz="24" w:space="0" w:color="FFFFFF" w:themeColor="background1"/>
              <w:bottom w:val="single" w:sz="8" w:space="0" w:color="FFFFFF" w:themeColor="background1"/>
              <w:right w:val="single" w:sz="8" w:space="0" w:color="FFFFFF" w:themeColor="background1"/>
            </w:tcBorders>
            <w:shd w:val="clear" w:color="auto" w:fill="B6DDE8" w:themeFill="accent5" w:themeFillTint="66"/>
          </w:tcPr>
          <w:p w14:paraId="01A2BCBD" w14:textId="77777777" w:rsidR="006D6A57" w:rsidRDefault="006D6A57" w:rsidP="006A1785">
            <w:pPr>
              <w:spacing w:before="60" w:after="60"/>
              <w:jc w:val="left"/>
              <w:rPr>
                <w:rFonts w:ascii="Arial Narrow" w:hAnsi="Arial Narrow" w:cs="Arial"/>
                <w:szCs w:val="24"/>
              </w:rPr>
            </w:pPr>
            <w:r>
              <w:rPr>
                <w:rFonts w:ascii="Arial Narrow" w:hAnsi="Arial Narrow" w:cs="Arial"/>
                <w:szCs w:val="24"/>
              </w:rPr>
              <w:t>Sustainability Ratios Performance</w:t>
            </w:r>
          </w:p>
        </w:tc>
        <w:tc>
          <w:tcPr>
            <w:tcW w:w="21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6DDE8" w:themeFill="accent5" w:themeFillTint="66"/>
          </w:tcPr>
          <w:p w14:paraId="5B2F4DA4" w14:textId="77777777" w:rsidR="006D6A57" w:rsidRDefault="006D6A57">
            <w:pPr>
              <w:spacing w:before="60" w:after="60"/>
              <w:ind w:right="33"/>
              <w:jc w:val="center"/>
              <w:rPr>
                <w:rFonts w:ascii="Arial Narrow" w:hAnsi="Arial Narrow" w:cs="Arial"/>
                <w:szCs w:val="24"/>
              </w:rPr>
            </w:pPr>
            <w:r>
              <w:rPr>
                <w:rFonts w:ascii="Arial Narrow" w:hAnsi="Arial Narrow" w:cs="Arial"/>
                <w:szCs w:val="24"/>
              </w:rPr>
              <w:t>Project &amp; Asset Services, Road Services</w:t>
            </w:r>
          </w:p>
        </w:tc>
        <w:tc>
          <w:tcPr>
            <w:tcW w:w="283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6DDE8" w:themeFill="accent5" w:themeFillTint="66"/>
          </w:tcPr>
          <w:p w14:paraId="40C26226" w14:textId="77777777" w:rsidR="006D6A57" w:rsidRPr="001F30EB" w:rsidRDefault="006D6A57" w:rsidP="00375695">
            <w:pPr>
              <w:pStyle w:val="ListParagraph"/>
              <w:numPr>
                <w:ilvl w:val="0"/>
                <w:numId w:val="5"/>
              </w:numPr>
              <w:spacing w:before="60" w:after="60"/>
              <w:ind w:left="283"/>
              <w:jc w:val="left"/>
              <w:rPr>
                <w:rFonts w:ascii="Arial Narrow" w:hAnsi="Arial Narrow" w:cs="Arial"/>
                <w:szCs w:val="24"/>
              </w:rPr>
            </w:pPr>
            <w:r>
              <w:rPr>
                <w:rFonts w:ascii="Arial Narrow" w:hAnsi="Arial Narrow" w:cs="Arial"/>
                <w:szCs w:val="24"/>
              </w:rPr>
              <w:t>Recommend improvements to achieve advanced status</w:t>
            </w:r>
          </w:p>
        </w:tc>
        <w:tc>
          <w:tcPr>
            <w:tcW w:w="1701" w:type="dxa"/>
            <w:tcBorders>
              <w:top w:val="single" w:sz="8" w:space="0" w:color="FFFFFF" w:themeColor="background1"/>
              <w:left w:val="single" w:sz="8" w:space="0" w:color="FFFFFF" w:themeColor="background1"/>
              <w:bottom w:val="single" w:sz="8" w:space="0" w:color="FFFFFF" w:themeColor="background1"/>
              <w:right w:val="single" w:sz="8" w:space="0" w:color="auto"/>
            </w:tcBorders>
            <w:shd w:val="clear" w:color="auto" w:fill="B6DDE8" w:themeFill="accent5" w:themeFillTint="66"/>
            <w:vAlign w:val="center"/>
          </w:tcPr>
          <w:p w14:paraId="7C3C1B60" w14:textId="77777777" w:rsidR="006D6A57" w:rsidRDefault="006D6A57" w:rsidP="006A1785">
            <w:pPr>
              <w:pStyle w:val="ListParagraph"/>
              <w:tabs>
                <w:tab w:val="left" w:pos="1593"/>
              </w:tabs>
              <w:spacing w:before="60" w:after="60"/>
              <w:ind w:left="0"/>
              <w:jc w:val="center"/>
              <w:rPr>
                <w:rFonts w:ascii="Arial Narrow" w:hAnsi="Arial Narrow" w:cs="Arial"/>
                <w:szCs w:val="24"/>
              </w:rPr>
            </w:pPr>
            <w:r>
              <w:rPr>
                <w:rFonts w:ascii="Arial Narrow" w:hAnsi="Arial Narrow" w:cs="Arial"/>
                <w:szCs w:val="24"/>
              </w:rPr>
              <w:t>Completed</w:t>
            </w:r>
          </w:p>
        </w:tc>
      </w:tr>
      <w:tr w:rsidR="006D6A57" w:rsidRPr="001F30EB" w14:paraId="525C6F0C" w14:textId="77777777" w:rsidTr="007A0BF7">
        <w:trPr>
          <w:cantSplit/>
        </w:trPr>
        <w:tc>
          <w:tcPr>
            <w:tcW w:w="1242" w:type="dxa"/>
            <w:tcBorders>
              <w:top w:val="single" w:sz="8" w:space="0" w:color="FFFFFF" w:themeColor="background1"/>
              <w:left w:val="single" w:sz="8" w:space="0" w:color="auto"/>
              <w:bottom w:val="single" w:sz="8" w:space="0" w:color="auto"/>
              <w:right w:val="single" w:sz="24" w:space="0" w:color="FFFFFF" w:themeColor="background1"/>
            </w:tcBorders>
            <w:shd w:val="clear" w:color="auto" w:fill="4BACC6" w:themeFill="accent5"/>
          </w:tcPr>
          <w:p w14:paraId="1445417B" w14:textId="77777777" w:rsidR="006D6A57" w:rsidRPr="00F953F8" w:rsidRDefault="006D6A57" w:rsidP="006A1785">
            <w:pPr>
              <w:spacing w:before="60" w:after="60"/>
              <w:jc w:val="center"/>
              <w:rPr>
                <w:rFonts w:ascii="Arial Narrow" w:hAnsi="Arial Narrow" w:cs="Arial"/>
                <w:color w:val="FFFFFF" w:themeColor="background1"/>
                <w:szCs w:val="24"/>
              </w:rPr>
            </w:pPr>
            <w:r w:rsidRPr="00F953F8">
              <w:rPr>
                <w:rFonts w:ascii="Arial Narrow" w:hAnsi="Arial Narrow" w:cs="Arial"/>
                <w:color w:val="FFFFFF" w:themeColor="background1"/>
                <w:szCs w:val="24"/>
              </w:rPr>
              <w:t>6.4</w:t>
            </w:r>
          </w:p>
        </w:tc>
        <w:tc>
          <w:tcPr>
            <w:tcW w:w="1843" w:type="dxa"/>
            <w:tcBorders>
              <w:top w:val="single" w:sz="8" w:space="0" w:color="FFFFFF" w:themeColor="background1"/>
              <w:left w:val="single" w:sz="24" w:space="0" w:color="FFFFFF" w:themeColor="background1"/>
              <w:bottom w:val="single" w:sz="8" w:space="0" w:color="auto"/>
              <w:right w:val="single" w:sz="8" w:space="0" w:color="FFFFFF" w:themeColor="background1"/>
            </w:tcBorders>
            <w:shd w:val="clear" w:color="auto" w:fill="DAEEF3" w:themeFill="accent5" w:themeFillTint="33"/>
          </w:tcPr>
          <w:p w14:paraId="3FEDD3EA" w14:textId="77777777" w:rsidR="006D6A57" w:rsidRPr="001F30EB" w:rsidRDefault="006D6A57" w:rsidP="006A1785">
            <w:pPr>
              <w:spacing w:before="60" w:after="60"/>
              <w:jc w:val="left"/>
              <w:rPr>
                <w:rFonts w:ascii="Arial Narrow" w:hAnsi="Arial Narrow" w:cs="Arial"/>
                <w:szCs w:val="24"/>
              </w:rPr>
            </w:pPr>
            <w:r>
              <w:rPr>
                <w:rFonts w:ascii="Arial Narrow" w:hAnsi="Arial Narrow" w:cs="Arial"/>
                <w:szCs w:val="24"/>
              </w:rPr>
              <w:t>Improve asset revaluation process</w:t>
            </w:r>
          </w:p>
        </w:tc>
        <w:tc>
          <w:tcPr>
            <w:tcW w:w="2126" w:type="dxa"/>
            <w:tcBorders>
              <w:top w:val="single" w:sz="8" w:space="0" w:color="FFFFFF" w:themeColor="background1"/>
              <w:left w:val="single" w:sz="8" w:space="0" w:color="FFFFFF" w:themeColor="background1"/>
              <w:bottom w:val="single" w:sz="8" w:space="0" w:color="auto"/>
              <w:right w:val="single" w:sz="8" w:space="0" w:color="FFFFFF" w:themeColor="background1"/>
            </w:tcBorders>
            <w:shd w:val="clear" w:color="auto" w:fill="DAEEF3" w:themeFill="accent5" w:themeFillTint="33"/>
          </w:tcPr>
          <w:p w14:paraId="21E795BF" w14:textId="77777777" w:rsidR="006D6A57" w:rsidRPr="001F30EB" w:rsidRDefault="006D6A57">
            <w:pPr>
              <w:spacing w:before="60" w:after="60"/>
              <w:ind w:right="33"/>
              <w:jc w:val="center"/>
              <w:rPr>
                <w:rFonts w:ascii="Arial Narrow" w:hAnsi="Arial Narrow" w:cs="Arial"/>
                <w:szCs w:val="24"/>
              </w:rPr>
            </w:pPr>
            <w:r>
              <w:rPr>
                <w:rFonts w:ascii="Arial Narrow" w:hAnsi="Arial Narrow" w:cs="Arial"/>
                <w:szCs w:val="24"/>
              </w:rPr>
              <w:t xml:space="preserve">Project &amp; </w:t>
            </w:r>
            <w:r w:rsidRPr="001F30EB">
              <w:rPr>
                <w:rFonts w:ascii="Arial Narrow" w:hAnsi="Arial Narrow" w:cs="Arial"/>
                <w:szCs w:val="24"/>
              </w:rPr>
              <w:t>Asset Services</w:t>
            </w:r>
            <w:r>
              <w:rPr>
                <w:rFonts w:ascii="Arial Narrow" w:hAnsi="Arial Narrow" w:cs="Arial"/>
                <w:szCs w:val="24"/>
              </w:rPr>
              <w:t xml:space="preserve">, Road Services, Finance Services </w:t>
            </w:r>
          </w:p>
        </w:tc>
        <w:tc>
          <w:tcPr>
            <w:tcW w:w="2835" w:type="dxa"/>
            <w:tcBorders>
              <w:top w:val="single" w:sz="8" w:space="0" w:color="FFFFFF" w:themeColor="background1"/>
              <w:left w:val="single" w:sz="8" w:space="0" w:color="FFFFFF" w:themeColor="background1"/>
              <w:bottom w:val="single" w:sz="8" w:space="0" w:color="auto"/>
              <w:right w:val="single" w:sz="8" w:space="0" w:color="FFFFFF" w:themeColor="background1"/>
            </w:tcBorders>
            <w:shd w:val="clear" w:color="auto" w:fill="DAEEF3" w:themeFill="accent5" w:themeFillTint="33"/>
          </w:tcPr>
          <w:p w14:paraId="4C687CC7" w14:textId="77777777" w:rsidR="006D6A57" w:rsidRPr="001F30EB" w:rsidRDefault="006D6A57" w:rsidP="00375695">
            <w:pPr>
              <w:pStyle w:val="ListParagraph"/>
              <w:numPr>
                <w:ilvl w:val="0"/>
                <w:numId w:val="5"/>
              </w:numPr>
              <w:spacing w:before="60" w:after="60"/>
              <w:ind w:left="283"/>
              <w:jc w:val="left"/>
              <w:rPr>
                <w:rFonts w:ascii="Arial Narrow" w:hAnsi="Arial Narrow" w:cs="Arial"/>
                <w:szCs w:val="24"/>
              </w:rPr>
            </w:pPr>
            <w:r w:rsidRPr="001F30EB">
              <w:rPr>
                <w:rFonts w:ascii="Arial Narrow" w:hAnsi="Arial Narrow" w:cs="Arial"/>
                <w:szCs w:val="24"/>
              </w:rPr>
              <w:t>Continue to develop plan to better reflect acquisitions, renewals, upgrades and disposals</w:t>
            </w:r>
          </w:p>
          <w:p w14:paraId="5F87C791" w14:textId="77777777" w:rsidR="006D6A57" w:rsidRPr="001F30EB" w:rsidRDefault="006D6A57" w:rsidP="00375695">
            <w:pPr>
              <w:pStyle w:val="ListParagraph"/>
              <w:numPr>
                <w:ilvl w:val="0"/>
                <w:numId w:val="5"/>
              </w:numPr>
              <w:spacing w:before="60" w:after="60"/>
              <w:ind w:left="283"/>
              <w:jc w:val="left"/>
              <w:rPr>
                <w:rFonts w:ascii="Arial Narrow" w:hAnsi="Arial Narrow" w:cs="Arial"/>
                <w:szCs w:val="24"/>
              </w:rPr>
            </w:pPr>
            <w:r w:rsidRPr="001F30EB">
              <w:rPr>
                <w:rFonts w:ascii="Arial Narrow" w:hAnsi="Arial Narrow" w:cs="Arial"/>
                <w:szCs w:val="24"/>
              </w:rPr>
              <w:t>Ensure the financial and operational asset registers replicate the same data</w:t>
            </w:r>
          </w:p>
        </w:tc>
        <w:tc>
          <w:tcPr>
            <w:tcW w:w="1701" w:type="dxa"/>
            <w:tcBorders>
              <w:top w:val="single" w:sz="8" w:space="0" w:color="FFFFFF" w:themeColor="background1"/>
              <w:left w:val="single" w:sz="8" w:space="0" w:color="FFFFFF" w:themeColor="background1"/>
              <w:bottom w:val="single" w:sz="8" w:space="0" w:color="auto"/>
              <w:right w:val="single" w:sz="8" w:space="0" w:color="auto"/>
            </w:tcBorders>
            <w:shd w:val="clear" w:color="auto" w:fill="DAEEF3" w:themeFill="accent5" w:themeFillTint="33"/>
            <w:vAlign w:val="center"/>
          </w:tcPr>
          <w:p w14:paraId="76FFE761" w14:textId="77777777" w:rsidR="006D6A57" w:rsidRPr="001F30EB" w:rsidRDefault="006D6A57" w:rsidP="006A1785">
            <w:pPr>
              <w:pStyle w:val="ListParagraph"/>
              <w:tabs>
                <w:tab w:val="left" w:pos="1593"/>
              </w:tabs>
              <w:spacing w:before="60" w:after="60"/>
              <w:ind w:left="0"/>
              <w:jc w:val="center"/>
              <w:rPr>
                <w:rFonts w:ascii="Arial Narrow" w:hAnsi="Arial Narrow" w:cs="Arial"/>
                <w:szCs w:val="24"/>
              </w:rPr>
            </w:pPr>
            <w:r>
              <w:rPr>
                <w:rFonts w:ascii="Arial Narrow" w:hAnsi="Arial Narrow" w:cs="Arial"/>
                <w:szCs w:val="24"/>
              </w:rPr>
              <w:t>Completed</w:t>
            </w:r>
          </w:p>
        </w:tc>
      </w:tr>
    </w:tbl>
    <w:p w14:paraId="3F1CEE1C" w14:textId="77777777" w:rsidR="008C7E0B" w:rsidRDefault="008C7E0B" w:rsidP="00AD53DA">
      <w:pPr>
        <w:pStyle w:val="BodyText"/>
        <w:ind w:right="375"/>
      </w:pPr>
    </w:p>
    <w:p w14:paraId="53E77E57" w14:textId="77777777" w:rsidR="00C96A6D" w:rsidRDefault="00C96A6D" w:rsidP="0064396C">
      <w:r>
        <w:t>The asset management improvement plan generated from this asset management plan is shown in table 8.2.2.</w:t>
      </w:r>
    </w:p>
    <w:p w14:paraId="72E6A519" w14:textId="77777777" w:rsidR="00CD74E6" w:rsidRDefault="00CD74E6" w:rsidP="00CD74E6">
      <w:pPr>
        <w:pStyle w:val="BodyText"/>
      </w:pPr>
    </w:p>
    <w:p w14:paraId="15589397" w14:textId="77777777" w:rsidR="007303AB" w:rsidRPr="00CD74E6" w:rsidRDefault="007303AB" w:rsidP="00CD74E6">
      <w:pPr>
        <w:pStyle w:val="BodyText"/>
      </w:pPr>
    </w:p>
    <w:p w14:paraId="0222C3BA" w14:textId="77777777" w:rsidR="00C96A6D" w:rsidRPr="006F08FA" w:rsidRDefault="00C96A6D" w:rsidP="00616E47">
      <w:pPr>
        <w:keepNext/>
        <w:rPr>
          <w:b/>
          <w:iCs/>
          <w:color w:val="0070C0"/>
          <w:szCs w:val="22"/>
        </w:rPr>
      </w:pPr>
      <w:r w:rsidRPr="006F08FA">
        <w:rPr>
          <w:b/>
          <w:iCs/>
          <w:color w:val="0070C0"/>
          <w:szCs w:val="22"/>
        </w:rPr>
        <w:lastRenderedPageBreak/>
        <w:t>Table 8.2.2</w:t>
      </w:r>
      <w:r w:rsidRPr="006F08FA">
        <w:rPr>
          <w:b/>
          <w:iCs/>
          <w:color w:val="0070C0"/>
          <w:szCs w:val="22"/>
        </w:rPr>
        <w:tab/>
        <w:t xml:space="preserve">Improvement Strategy </w:t>
      </w:r>
      <w:r w:rsidR="005133F7" w:rsidRPr="006F08FA">
        <w:rPr>
          <w:b/>
          <w:iCs/>
          <w:color w:val="0070C0"/>
          <w:szCs w:val="22"/>
        </w:rPr>
        <w:t>20</w:t>
      </w:r>
      <w:r w:rsidR="0095086E" w:rsidRPr="006F08FA">
        <w:rPr>
          <w:b/>
          <w:iCs/>
          <w:color w:val="0070C0"/>
          <w:szCs w:val="22"/>
        </w:rPr>
        <w:t>20</w:t>
      </w:r>
      <w:r w:rsidR="005133F7" w:rsidRPr="006F08FA">
        <w:rPr>
          <w:b/>
          <w:iCs/>
          <w:color w:val="0070C0"/>
          <w:szCs w:val="22"/>
        </w:rPr>
        <w:t xml:space="preserve"> </w:t>
      </w:r>
      <w:r w:rsidRPr="006F08FA">
        <w:rPr>
          <w:b/>
          <w:iCs/>
          <w:color w:val="0070C0"/>
          <w:szCs w:val="22"/>
        </w:rPr>
        <w:t xml:space="preserve">to </w:t>
      </w:r>
      <w:r w:rsidR="005133F7" w:rsidRPr="006F08FA">
        <w:rPr>
          <w:b/>
          <w:iCs/>
          <w:color w:val="0070C0"/>
          <w:szCs w:val="22"/>
        </w:rPr>
        <w:t>202</w:t>
      </w:r>
      <w:r w:rsidR="0095086E" w:rsidRPr="006F08FA">
        <w:rPr>
          <w:b/>
          <w:iCs/>
          <w:color w:val="0070C0"/>
          <w:szCs w:val="22"/>
        </w:rPr>
        <w:t>4</w:t>
      </w:r>
    </w:p>
    <w:tbl>
      <w:tblPr>
        <w:tblW w:w="9747" w:type="dxa"/>
        <w:tblLayout w:type="fixed"/>
        <w:tblLook w:val="01E0" w:firstRow="1" w:lastRow="1" w:firstColumn="1" w:lastColumn="1" w:noHBand="0" w:noVBand="0"/>
      </w:tblPr>
      <w:tblGrid>
        <w:gridCol w:w="1242"/>
        <w:gridCol w:w="1701"/>
        <w:gridCol w:w="2268"/>
        <w:gridCol w:w="2835"/>
        <w:gridCol w:w="1701"/>
      </w:tblGrid>
      <w:tr w:rsidR="003D0629" w:rsidRPr="001F30EB" w14:paraId="7C69B15B" w14:textId="77777777" w:rsidTr="00006449">
        <w:trPr>
          <w:cantSplit/>
          <w:trHeight w:val="756"/>
          <w:tblHeader/>
        </w:trPr>
        <w:tc>
          <w:tcPr>
            <w:tcW w:w="1242" w:type="dxa"/>
            <w:tcBorders>
              <w:top w:val="single" w:sz="8" w:space="0" w:color="auto"/>
              <w:left w:val="single" w:sz="8" w:space="0" w:color="auto"/>
              <w:bottom w:val="single" w:sz="18" w:space="0" w:color="auto"/>
              <w:right w:val="single" w:sz="8" w:space="0" w:color="FFFFFF" w:themeColor="background1"/>
            </w:tcBorders>
            <w:shd w:val="clear" w:color="auto" w:fill="4BACC6" w:themeFill="accent5"/>
            <w:vAlign w:val="center"/>
          </w:tcPr>
          <w:p w14:paraId="0ABB6F12" w14:textId="77777777" w:rsidR="003D0629" w:rsidRPr="001F30EB" w:rsidRDefault="003D0629" w:rsidP="006A1785">
            <w:pPr>
              <w:tabs>
                <w:tab w:val="left" w:pos="993"/>
              </w:tabs>
              <w:spacing w:after="0"/>
              <w:jc w:val="center"/>
              <w:rPr>
                <w:rFonts w:ascii="Arial Narrow" w:hAnsi="Arial Narrow" w:cs="Arial"/>
                <w:color w:val="FFFFFF" w:themeColor="background1"/>
                <w:szCs w:val="24"/>
              </w:rPr>
            </w:pPr>
            <w:r w:rsidRPr="001F30EB">
              <w:rPr>
                <w:rFonts w:ascii="Arial Narrow" w:hAnsi="Arial Narrow" w:cs="Arial"/>
                <w:color w:val="FFFFFF" w:themeColor="background1"/>
                <w:szCs w:val="24"/>
              </w:rPr>
              <w:t>Section</w:t>
            </w:r>
          </w:p>
        </w:tc>
        <w:tc>
          <w:tcPr>
            <w:tcW w:w="1701" w:type="dxa"/>
            <w:tcBorders>
              <w:top w:val="single" w:sz="8" w:space="0" w:color="auto"/>
              <w:left w:val="single" w:sz="8" w:space="0" w:color="FFFFFF" w:themeColor="background1"/>
              <w:bottom w:val="single" w:sz="18" w:space="0" w:color="auto"/>
              <w:right w:val="single" w:sz="8" w:space="0" w:color="FFFFFF" w:themeColor="background1"/>
            </w:tcBorders>
            <w:shd w:val="clear" w:color="auto" w:fill="4BACC6" w:themeFill="accent5"/>
            <w:vAlign w:val="center"/>
          </w:tcPr>
          <w:p w14:paraId="53A0B75E" w14:textId="77777777" w:rsidR="003D0629" w:rsidRPr="001F30EB" w:rsidRDefault="003D0629" w:rsidP="006A1785">
            <w:pPr>
              <w:tabs>
                <w:tab w:val="left" w:pos="1593"/>
              </w:tabs>
              <w:spacing w:after="0"/>
              <w:jc w:val="center"/>
              <w:rPr>
                <w:rFonts w:ascii="Arial Narrow" w:hAnsi="Arial Narrow" w:cs="Arial"/>
                <w:color w:val="FFFFFF" w:themeColor="background1"/>
                <w:szCs w:val="24"/>
              </w:rPr>
            </w:pPr>
            <w:r w:rsidRPr="001F30EB">
              <w:rPr>
                <w:rFonts w:ascii="Arial Narrow" w:hAnsi="Arial Narrow" w:cs="Arial"/>
                <w:color w:val="FFFFFF" w:themeColor="background1"/>
                <w:szCs w:val="24"/>
              </w:rPr>
              <w:t>Project</w:t>
            </w:r>
          </w:p>
        </w:tc>
        <w:tc>
          <w:tcPr>
            <w:tcW w:w="2268" w:type="dxa"/>
            <w:tcBorders>
              <w:top w:val="single" w:sz="8" w:space="0" w:color="auto"/>
              <w:left w:val="single" w:sz="8" w:space="0" w:color="FFFFFF" w:themeColor="background1"/>
              <w:bottom w:val="single" w:sz="18" w:space="0" w:color="auto"/>
              <w:right w:val="single" w:sz="8" w:space="0" w:color="FFFFFF" w:themeColor="background1"/>
            </w:tcBorders>
            <w:shd w:val="clear" w:color="auto" w:fill="4BACC6" w:themeFill="accent5"/>
            <w:vAlign w:val="center"/>
          </w:tcPr>
          <w:p w14:paraId="57A779F6" w14:textId="77777777" w:rsidR="003D0629" w:rsidRPr="001F30EB" w:rsidRDefault="003D0629" w:rsidP="006A1785">
            <w:pPr>
              <w:spacing w:after="0"/>
              <w:jc w:val="center"/>
              <w:rPr>
                <w:rFonts w:ascii="Arial Narrow" w:hAnsi="Arial Narrow" w:cs="Arial"/>
                <w:color w:val="FFFFFF" w:themeColor="background1"/>
                <w:szCs w:val="24"/>
              </w:rPr>
            </w:pPr>
            <w:r w:rsidRPr="001F30EB">
              <w:rPr>
                <w:rFonts w:ascii="Arial Narrow" w:hAnsi="Arial Narrow" w:cs="Arial"/>
                <w:color w:val="FFFFFF" w:themeColor="background1"/>
                <w:szCs w:val="24"/>
              </w:rPr>
              <w:t>Responsibility</w:t>
            </w:r>
          </w:p>
        </w:tc>
        <w:tc>
          <w:tcPr>
            <w:tcW w:w="2835" w:type="dxa"/>
            <w:tcBorders>
              <w:top w:val="single" w:sz="8" w:space="0" w:color="auto"/>
              <w:left w:val="single" w:sz="8" w:space="0" w:color="FFFFFF" w:themeColor="background1"/>
              <w:bottom w:val="single" w:sz="18" w:space="0" w:color="auto"/>
              <w:right w:val="single" w:sz="8" w:space="0" w:color="FFFFFF" w:themeColor="background1"/>
            </w:tcBorders>
            <w:shd w:val="clear" w:color="auto" w:fill="4BACC6" w:themeFill="accent5"/>
            <w:vAlign w:val="center"/>
          </w:tcPr>
          <w:p w14:paraId="4EFEC7B4" w14:textId="77777777" w:rsidR="003D0629" w:rsidRPr="001F30EB" w:rsidRDefault="003D0629" w:rsidP="006A1785">
            <w:pPr>
              <w:spacing w:after="0"/>
              <w:jc w:val="center"/>
              <w:rPr>
                <w:rFonts w:ascii="Arial Narrow" w:hAnsi="Arial Narrow" w:cs="Arial"/>
                <w:color w:val="FFFFFF" w:themeColor="background1"/>
                <w:szCs w:val="24"/>
              </w:rPr>
            </w:pPr>
            <w:r w:rsidRPr="001F30EB">
              <w:rPr>
                <w:rFonts w:ascii="Arial Narrow" w:hAnsi="Arial Narrow" w:cs="Arial"/>
                <w:color w:val="FFFFFF" w:themeColor="background1"/>
                <w:szCs w:val="24"/>
              </w:rPr>
              <w:t>Task</w:t>
            </w:r>
          </w:p>
        </w:tc>
        <w:tc>
          <w:tcPr>
            <w:tcW w:w="1701" w:type="dxa"/>
            <w:tcBorders>
              <w:top w:val="single" w:sz="8" w:space="0" w:color="auto"/>
              <w:left w:val="single" w:sz="8" w:space="0" w:color="FFFFFF" w:themeColor="background1"/>
              <w:bottom w:val="single" w:sz="18" w:space="0" w:color="auto"/>
              <w:right w:val="single" w:sz="8" w:space="0" w:color="auto"/>
            </w:tcBorders>
            <w:shd w:val="clear" w:color="auto" w:fill="4BACC6" w:themeFill="accent5"/>
            <w:vAlign w:val="center"/>
          </w:tcPr>
          <w:p w14:paraId="1F402F77" w14:textId="77777777" w:rsidR="003D0629" w:rsidRPr="001F30EB" w:rsidRDefault="003D0629" w:rsidP="006A1785">
            <w:pPr>
              <w:spacing w:after="0"/>
              <w:jc w:val="center"/>
              <w:rPr>
                <w:rFonts w:ascii="Arial Narrow" w:eastAsiaTheme="majorEastAsia" w:hAnsi="Arial Narrow" w:cs="Arial"/>
                <w:bCs/>
                <w:i/>
                <w:iCs/>
                <w:color w:val="FFFFFF" w:themeColor="background1"/>
                <w:szCs w:val="24"/>
              </w:rPr>
            </w:pPr>
            <w:r w:rsidRPr="001F30EB">
              <w:rPr>
                <w:rFonts w:ascii="Arial Narrow" w:hAnsi="Arial Narrow" w:cs="Arial"/>
                <w:color w:val="FFFFFF" w:themeColor="background1"/>
                <w:szCs w:val="24"/>
              </w:rPr>
              <w:t>Timeline</w:t>
            </w:r>
          </w:p>
        </w:tc>
      </w:tr>
      <w:tr w:rsidR="003D0629" w:rsidRPr="001F30EB" w14:paraId="08E01F4F" w14:textId="77777777" w:rsidTr="00006449">
        <w:trPr>
          <w:cantSplit/>
        </w:trPr>
        <w:tc>
          <w:tcPr>
            <w:tcW w:w="1242" w:type="dxa"/>
            <w:tcBorders>
              <w:top w:val="single" w:sz="18" w:space="0" w:color="auto"/>
              <w:left w:val="single" w:sz="8" w:space="0" w:color="auto"/>
              <w:bottom w:val="single" w:sz="8" w:space="0" w:color="FFFFFF" w:themeColor="background1"/>
              <w:right w:val="single" w:sz="8" w:space="0" w:color="FFFFFF" w:themeColor="background1"/>
            </w:tcBorders>
            <w:shd w:val="clear" w:color="auto" w:fill="4BACC6" w:themeFill="accent5"/>
          </w:tcPr>
          <w:p w14:paraId="7DC5FB0C" w14:textId="77777777" w:rsidR="003D0629" w:rsidRPr="00F953F8" w:rsidRDefault="003D0629" w:rsidP="006A1785">
            <w:pPr>
              <w:tabs>
                <w:tab w:val="left" w:pos="993"/>
              </w:tabs>
              <w:spacing w:before="60" w:after="60"/>
              <w:jc w:val="center"/>
              <w:rPr>
                <w:rFonts w:ascii="Arial Narrow" w:hAnsi="Arial Narrow" w:cs="Arial"/>
                <w:color w:val="FFFFFF" w:themeColor="background1"/>
                <w:szCs w:val="24"/>
              </w:rPr>
            </w:pPr>
            <w:r w:rsidRPr="00F953F8">
              <w:rPr>
                <w:rFonts w:ascii="Arial Narrow" w:hAnsi="Arial Narrow" w:cs="Arial"/>
                <w:color w:val="FFFFFF" w:themeColor="background1"/>
                <w:szCs w:val="24"/>
              </w:rPr>
              <w:t>3.3</w:t>
            </w:r>
          </w:p>
        </w:tc>
        <w:tc>
          <w:tcPr>
            <w:tcW w:w="1701" w:type="dxa"/>
            <w:tcBorders>
              <w:top w:val="single" w:sz="18" w:space="0" w:color="auto"/>
              <w:left w:val="single" w:sz="8" w:space="0" w:color="FFFFFF" w:themeColor="background1"/>
              <w:bottom w:val="single" w:sz="8" w:space="0" w:color="FFFFFF" w:themeColor="background1"/>
              <w:right w:val="single" w:sz="8" w:space="0" w:color="FFFFFF" w:themeColor="background1"/>
            </w:tcBorders>
            <w:shd w:val="clear" w:color="auto" w:fill="DAEEF3" w:themeFill="accent5" w:themeFillTint="33"/>
          </w:tcPr>
          <w:p w14:paraId="2F3CF977" w14:textId="77777777" w:rsidR="003D0629" w:rsidRPr="001F30EB" w:rsidRDefault="003D0629" w:rsidP="006A1785">
            <w:pPr>
              <w:tabs>
                <w:tab w:val="left" w:pos="1593"/>
              </w:tabs>
              <w:spacing w:before="60" w:after="60"/>
              <w:jc w:val="left"/>
              <w:rPr>
                <w:rFonts w:ascii="Arial Narrow" w:hAnsi="Arial Narrow" w:cs="Arial"/>
                <w:szCs w:val="24"/>
              </w:rPr>
            </w:pPr>
            <w:r w:rsidRPr="001F30EB">
              <w:rPr>
                <w:rFonts w:ascii="Arial Narrow" w:hAnsi="Arial Narrow" w:cs="Arial"/>
                <w:szCs w:val="24"/>
              </w:rPr>
              <w:t>Monitoring performance measures against levels of service targets</w:t>
            </w:r>
          </w:p>
        </w:tc>
        <w:tc>
          <w:tcPr>
            <w:tcW w:w="2268" w:type="dxa"/>
            <w:tcBorders>
              <w:top w:val="single" w:sz="18" w:space="0" w:color="auto"/>
              <w:left w:val="single" w:sz="8" w:space="0" w:color="FFFFFF" w:themeColor="background1"/>
              <w:bottom w:val="single" w:sz="8" w:space="0" w:color="FFFFFF" w:themeColor="background1"/>
              <w:right w:val="single" w:sz="8" w:space="0" w:color="FFFFFF" w:themeColor="background1"/>
            </w:tcBorders>
            <w:shd w:val="clear" w:color="auto" w:fill="DAEEF3" w:themeFill="accent5" w:themeFillTint="33"/>
          </w:tcPr>
          <w:p w14:paraId="513B18AE" w14:textId="77777777" w:rsidR="003D0629" w:rsidRPr="001F30EB" w:rsidRDefault="00CB76F8">
            <w:pPr>
              <w:spacing w:before="60" w:after="60"/>
              <w:jc w:val="center"/>
              <w:rPr>
                <w:rFonts w:ascii="Arial Narrow" w:hAnsi="Arial Narrow" w:cs="Arial"/>
                <w:szCs w:val="24"/>
              </w:rPr>
            </w:pPr>
            <w:r>
              <w:rPr>
                <w:rFonts w:ascii="Arial Narrow" w:hAnsi="Arial Narrow" w:cs="Arial"/>
                <w:szCs w:val="24"/>
              </w:rPr>
              <w:t xml:space="preserve">Project &amp; </w:t>
            </w:r>
            <w:r w:rsidR="003D0629" w:rsidRPr="001F30EB">
              <w:rPr>
                <w:rFonts w:ascii="Arial Narrow" w:hAnsi="Arial Narrow" w:cs="Arial"/>
                <w:szCs w:val="24"/>
              </w:rPr>
              <w:t>Asset Services</w:t>
            </w:r>
            <w:r>
              <w:rPr>
                <w:rFonts w:ascii="Arial Narrow" w:hAnsi="Arial Narrow" w:cs="Arial"/>
                <w:szCs w:val="24"/>
              </w:rPr>
              <w:t>,</w:t>
            </w:r>
            <w:r w:rsidR="003D0629" w:rsidRPr="001F30EB">
              <w:rPr>
                <w:rFonts w:ascii="Arial Narrow" w:hAnsi="Arial Narrow" w:cs="Arial"/>
                <w:szCs w:val="24"/>
              </w:rPr>
              <w:t xml:space="preserve"> Business Systems</w:t>
            </w:r>
          </w:p>
        </w:tc>
        <w:tc>
          <w:tcPr>
            <w:tcW w:w="2835" w:type="dxa"/>
            <w:tcBorders>
              <w:top w:val="single" w:sz="18" w:space="0" w:color="auto"/>
              <w:left w:val="single" w:sz="8" w:space="0" w:color="FFFFFF" w:themeColor="background1"/>
              <w:bottom w:val="single" w:sz="8" w:space="0" w:color="FFFFFF" w:themeColor="background1"/>
              <w:right w:val="single" w:sz="8" w:space="0" w:color="FFFFFF" w:themeColor="background1"/>
            </w:tcBorders>
            <w:shd w:val="clear" w:color="auto" w:fill="DAEEF3" w:themeFill="accent5" w:themeFillTint="33"/>
          </w:tcPr>
          <w:p w14:paraId="632EABDE" w14:textId="77777777" w:rsidR="003D0629" w:rsidRDefault="003D0629" w:rsidP="00375695">
            <w:pPr>
              <w:pStyle w:val="ListParagraph"/>
              <w:numPr>
                <w:ilvl w:val="0"/>
                <w:numId w:val="4"/>
              </w:numPr>
              <w:spacing w:before="60" w:after="60"/>
              <w:ind w:left="283"/>
              <w:jc w:val="left"/>
              <w:rPr>
                <w:rFonts w:ascii="Arial Narrow" w:hAnsi="Arial Narrow" w:cs="Arial"/>
                <w:szCs w:val="24"/>
              </w:rPr>
            </w:pPr>
            <w:r w:rsidRPr="001F30EB">
              <w:rPr>
                <w:rFonts w:ascii="Arial Narrow" w:hAnsi="Arial Narrow" w:cs="Arial"/>
                <w:szCs w:val="24"/>
              </w:rPr>
              <w:t>Link budget allocation to desired levels of service</w:t>
            </w:r>
          </w:p>
          <w:p w14:paraId="108449A1" w14:textId="77777777" w:rsidR="00437548" w:rsidRPr="001F30EB" w:rsidRDefault="00437548" w:rsidP="00375695">
            <w:pPr>
              <w:pStyle w:val="ListParagraph"/>
              <w:numPr>
                <w:ilvl w:val="0"/>
                <w:numId w:val="4"/>
              </w:numPr>
              <w:spacing w:before="60" w:after="60"/>
              <w:ind w:left="283"/>
              <w:jc w:val="left"/>
              <w:rPr>
                <w:rFonts w:ascii="Arial Narrow" w:hAnsi="Arial Narrow" w:cs="Arial"/>
                <w:szCs w:val="24"/>
              </w:rPr>
            </w:pPr>
            <w:r>
              <w:rPr>
                <w:rFonts w:ascii="Arial Narrow" w:hAnsi="Arial Narrow" w:cs="Arial"/>
                <w:szCs w:val="24"/>
              </w:rPr>
              <w:t>Service Level Analysis workshops to review service delivery</w:t>
            </w:r>
          </w:p>
        </w:tc>
        <w:tc>
          <w:tcPr>
            <w:tcW w:w="1701" w:type="dxa"/>
            <w:tcBorders>
              <w:top w:val="single" w:sz="18" w:space="0" w:color="auto"/>
              <w:left w:val="single" w:sz="8" w:space="0" w:color="FFFFFF" w:themeColor="background1"/>
              <w:bottom w:val="single" w:sz="8" w:space="0" w:color="FFFFFF" w:themeColor="background1"/>
              <w:right w:val="single" w:sz="8" w:space="0" w:color="auto"/>
            </w:tcBorders>
            <w:shd w:val="clear" w:color="auto" w:fill="DAEEF3" w:themeFill="accent5" w:themeFillTint="33"/>
            <w:vAlign w:val="center"/>
          </w:tcPr>
          <w:p w14:paraId="3E096122" w14:textId="77777777" w:rsidR="003D0629" w:rsidRPr="001F30EB" w:rsidRDefault="00841F2F" w:rsidP="006A1785">
            <w:pPr>
              <w:pStyle w:val="ListParagraph"/>
              <w:spacing w:before="60" w:after="60"/>
              <w:ind w:left="0"/>
              <w:jc w:val="center"/>
              <w:rPr>
                <w:rFonts w:ascii="Arial Narrow" w:hAnsi="Arial Narrow" w:cs="Arial"/>
                <w:szCs w:val="24"/>
              </w:rPr>
            </w:pPr>
            <w:r>
              <w:rPr>
                <w:rFonts w:ascii="Arial Narrow" w:hAnsi="Arial Narrow" w:cs="Arial"/>
                <w:szCs w:val="24"/>
              </w:rPr>
              <w:t>22/23</w:t>
            </w:r>
          </w:p>
        </w:tc>
      </w:tr>
      <w:tr w:rsidR="003D0629" w:rsidRPr="001F30EB" w14:paraId="53555349" w14:textId="77777777" w:rsidTr="00006449">
        <w:trPr>
          <w:cantSplit/>
        </w:trPr>
        <w:tc>
          <w:tcPr>
            <w:tcW w:w="1242" w:type="dxa"/>
            <w:tcBorders>
              <w:top w:val="single" w:sz="8" w:space="0" w:color="FFFFFF" w:themeColor="background1"/>
              <w:left w:val="single" w:sz="8" w:space="0" w:color="auto"/>
              <w:bottom w:val="single" w:sz="8" w:space="0" w:color="FFFFFF" w:themeColor="background1"/>
              <w:right w:val="single" w:sz="8" w:space="0" w:color="FFFFFF" w:themeColor="background1"/>
            </w:tcBorders>
            <w:shd w:val="clear" w:color="auto" w:fill="4BACC6" w:themeFill="accent5"/>
          </w:tcPr>
          <w:p w14:paraId="191DD7E4" w14:textId="77777777" w:rsidR="003D0629" w:rsidRPr="00F953F8" w:rsidRDefault="003D0629" w:rsidP="006A1785">
            <w:pPr>
              <w:tabs>
                <w:tab w:val="left" w:pos="993"/>
              </w:tabs>
              <w:spacing w:before="60" w:after="60"/>
              <w:jc w:val="center"/>
              <w:rPr>
                <w:rFonts w:ascii="Arial Narrow" w:hAnsi="Arial Narrow" w:cs="Arial"/>
                <w:color w:val="FFFFFF" w:themeColor="background1"/>
                <w:szCs w:val="24"/>
              </w:rPr>
            </w:pPr>
            <w:r w:rsidRPr="00F953F8">
              <w:rPr>
                <w:rFonts w:ascii="Arial Narrow" w:hAnsi="Arial Narrow" w:cs="Arial"/>
                <w:color w:val="FFFFFF" w:themeColor="background1"/>
                <w:szCs w:val="24"/>
              </w:rPr>
              <w:t>5.1</w:t>
            </w:r>
          </w:p>
        </w:tc>
        <w:tc>
          <w:tcPr>
            <w:tcW w:w="170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6DDE8" w:themeFill="accent5" w:themeFillTint="66"/>
          </w:tcPr>
          <w:p w14:paraId="28F01687" w14:textId="77777777" w:rsidR="003D0629" w:rsidRPr="001F30EB" w:rsidRDefault="003D0629" w:rsidP="006A1785">
            <w:pPr>
              <w:tabs>
                <w:tab w:val="left" w:pos="1593"/>
              </w:tabs>
              <w:spacing w:before="60" w:after="60"/>
              <w:jc w:val="left"/>
              <w:rPr>
                <w:rFonts w:ascii="Arial Narrow" w:hAnsi="Arial Narrow" w:cs="Arial"/>
                <w:szCs w:val="24"/>
              </w:rPr>
            </w:pPr>
            <w:r w:rsidRPr="001F30EB">
              <w:rPr>
                <w:rFonts w:ascii="Arial Narrow" w:hAnsi="Arial Narrow" w:cs="Arial"/>
                <w:szCs w:val="24"/>
              </w:rPr>
              <w:t>Footpath Categorisation</w:t>
            </w:r>
          </w:p>
        </w:tc>
        <w:tc>
          <w:tcPr>
            <w:tcW w:w="22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6DDE8" w:themeFill="accent5" w:themeFillTint="66"/>
          </w:tcPr>
          <w:p w14:paraId="1D9D0493" w14:textId="77777777" w:rsidR="00002CBA" w:rsidRPr="00002CBA" w:rsidRDefault="0039320F" w:rsidP="00002CBA">
            <w:pPr>
              <w:spacing w:before="60" w:after="60"/>
              <w:jc w:val="center"/>
              <w:rPr>
                <w:rFonts w:ascii="Arial Narrow" w:hAnsi="Arial Narrow" w:cs="Arial"/>
                <w:szCs w:val="24"/>
              </w:rPr>
            </w:pPr>
            <w:r>
              <w:rPr>
                <w:rFonts w:ascii="Arial Narrow" w:hAnsi="Arial Narrow" w:cs="Arial"/>
                <w:szCs w:val="24"/>
              </w:rPr>
              <w:t xml:space="preserve">Project &amp; </w:t>
            </w:r>
            <w:r w:rsidR="003D0629" w:rsidRPr="001F30EB">
              <w:rPr>
                <w:rFonts w:ascii="Arial Narrow" w:hAnsi="Arial Narrow" w:cs="Arial"/>
                <w:szCs w:val="24"/>
              </w:rPr>
              <w:t>Asset Services</w:t>
            </w:r>
            <w:r w:rsidR="00002CBA">
              <w:rPr>
                <w:rFonts w:ascii="Arial Narrow" w:hAnsi="Arial Narrow" w:cs="Arial"/>
                <w:szCs w:val="24"/>
              </w:rPr>
              <w:t>, Road Services</w:t>
            </w:r>
          </w:p>
        </w:tc>
        <w:tc>
          <w:tcPr>
            <w:tcW w:w="283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6DDE8" w:themeFill="accent5" w:themeFillTint="66"/>
          </w:tcPr>
          <w:p w14:paraId="2BC5327A" w14:textId="77777777" w:rsidR="003D0629" w:rsidRPr="001F30EB" w:rsidRDefault="00C96A6D" w:rsidP="00375695">
            <w:pPr>
              <w:pStyle w:val="ListParagraph"/>
              <w:numPr>
                <w:ilvl w:val="0"/>
                <w:numId w:val="6"/>
              </w:numPr>
              <w:spacing w:before="60" w:after="60"/>
              <w:ind w:left="283"/>
              <w:jc w:val="left"/>
              <w:rPr>
                <w:rFonts w:ascii="Arial Narrow" w:hAnsi="Arial Narrow" w:cs="Arial"/>
                <w:szCs w:val="24"/>
              </w:rPr>
            </w:pPr>
            <w:r>
              <w:rPr>
                <w:rFonts w:ascii="Arial Narrow" w:hAnsi="Arial Narrow" w:cs="Arial"/>
                <w:szCs w:val="24"/>
              </w:rPr>
              <w:t>Hierarchy to be applied from a risk perspective to prioritise renewals</w:t>
            </w:r>
          </w:p>
        </w:tc>
        <w:tc>
          <w:tcPr>
            <w:tcW w:w="1701" w:type="dxa"/>
            <w:tcBorders>
              <w:top w:val="single" w:sz="8" w:space="0" w:color="FFFFFF" w:themeColor="background1"/>
              <w:left w:val="single" w:sz="8" w:space="0" w:color="FFFFFF" w:themeColor="background1"/>
              <w:bottom w:val="single" w:sz="8" w:space="0" w:color="FFFFFF" w:themeColor="background1"/>
              <w:right w:val="single" w:sz="8" w:space="0" w:color="auto"/>
            </w:tcBorders>
            <w:shd w:val="clear" w:color="auto" w:fill="B6DDE8" w:themeFill="accent5" w:themeFillTint="66"/>
            <w:vAlign w:val="center"/>
          </w:tcPr>
          <w:p w14:paraId="472E3934" w14:textId="77777777" w:rsidR="003D0629" w:rsidRPr="001F30EB" w:rsidRDefault="00841F2F" w:rsidP="006A1785">
            <w:pPr>
              <w:pStyle w:val="ListParagraph"/>
              <w:spacing w:before="60" w:after="60"/>
              <w:ind w:left="0"/>
              <w:jc w:val="center"/>
              <w:rPr>
                <w:rFonts w:ascii="Arial Narrow" w:hAnsi="Arial Narrow" w:cs="Arial"/>
                <w:szCs w:val="24"/>
              </w:rPr>
            </w:pPr>
            <w:r>
              <w:rPr>
                <w:rFonts w:ascii="Arial Narrow" w:hAnsi="Arial Narrow" w:cs="Arial"/>
                <w:szCs w:val="24"/>
              </w:rPr>
              <w:t>21/22</w:t>
            </w:r>
          </w:p>
        </w:tc>
      </w:tr>
      <w:tr w:rsidR="003D0629" w:rsidRPr="001F30EB" w14:paraId="713F2E39" w14:textId="77777777" w:rsidTr="00006449">
        <w:trPr>
          <w:cantSplit/>
        </w:trPr>
        <w:tc>
          <w:tcPr>
            <w:tcW w:w="1242" w:type="dxa"/>
            <w:tcBorders>
              <w:top w:val="single" w:sz="8" w:space="0" w:color="FFFFFF" w:themeColor="background1"/>
              <w:left w:val="single" w:sz="8" w:space="0" w:color="auto"/>
              <w:bottom w:val="single" w:sz="8" w:space="0" w:color="FFFFFF" w:themeColor="background1"/>
              <w:right w:val="single" w:sz="8" w:space="0" w:color="FFFFFF" w:themeColor="background1"/>
            </w:tcBorders>
            <w:shd w:val="clear" w:color="auto" w:fill="4BACC6" w:themeFill="accent5"/>
          </w:tcPr>
          <w:p w14:paraId="0B68F7BB" w14:textId="77777777" w:rsidR="003D0629" w:rsidRPr="00F953F8" w:rsidRDefault="003D0629" w:rsidP="006A1785">
            <w:pPr>
              <w:tabs>
                <w:tab w:val="left" w:pos="993"/>
              </w:tabs>
              <w:spacing w:before="60" w:after="60"/>
              <w:jc w:val="center"/>
              <w:rPr>
                <w:rFonts w:ascii="Arial Narrow" w:hAnsi="Arial Narrow" w:cs="Arial"/>
                <w:color w:val="FFFFFF" w:themeColor="background1"/>
                <w:szCs w:val="24"/>
              </w:rPr>
            </w:pPr>
            <w:r w:rsidRPr="00F953F8">
              <w:rPr>
                <w:rFonts w:ascii="Arial Narrow" w:hAnsi="Arial Narrow" w:cs="Arial"/>
                <w:color w:val="FFFFFF" w:themeColor="background1"/>
                <w:szCs w:val="24"/>
              </w:rPr>
              <w:t>5.1</w:t>
            </w:r>
          </w:p>
        </w:tc>
        <w:tc>
          <w:tcPr>
            <w:tcW w:w="170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AEEF3" w:themeFill="accent5" w:themeFillTint="33"/>
          </w:tcPr>
          <w:p w14:paraId="54F47D1A" w14:textId="77777777" w:rsidR="003D0629" w:rsidRPr="001F30EB" w:rsidRDefault="003D0629" w:rsidP="006A1785">
            <w:pPr>
              <w:tabs>
                <w:tab w:val="left" w:pos="1593"/>
              </w:tabs>
              <w:spacing w:before="60" w:after="60"/>
              <w:jc w:val="left"/>
              <w:rPr>
                <w:rFonts w:ascii="Arial Narrow" w:hAnsi="Arial Narrow" w:cs="Arial"/>
                <w:szCs w:val="24"/>
              </w:rPr>
            </w:pPr>
            <w:r w:rsidRPr="001F30EB">
              <w:rPr>
                <w:rFonts w:ascii="Arial Narrow" w:hAnsi="Arial Narrow" w:cs="Arial"/>
                <w:szCs w:val="24"/>
              </w:rPr>
              <w:t>Clarification of asset ownership (</w:t>
            </w:r>
            <w:proofErr w:type="spellStart"/>
            <w:r w:rsidRPr="001F30EB">
              <w:rPr>
                <w:rFonts w:ascii="Arial Narrow" w:hAnsi="Arial Narrow" w:cs="Arial"/>
                <w:szCs w:val="24"/>
              </w:rPr>
              <w:t>eg.</w:t>
            </w:r>
            <w:proofErr w:type="spellEnd"/>
            <w:r w:rsidRPr="001F30EB">
              <w:rPr>
                <w:rFonts w:ascii="Arial Narrow" w:hAnsi="Arial Narrow" w:cs="Arial"/>
                <w:szCs w:val="24"/>
              </w:rPr>
              <w:t xml:space="preserve"> car parks, footpaths, lighting)</w:t>
            </w:r>
          </w:p>
        </w:tc>
        <w:tc>
          <w:tcPr>
            <w:tcW w:w="22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AEEF3" w:themeFill="accent5" w:themeFillTint="33"/>
          </w:tcPr>
          <w:p w14:paraId="427022D1" w14:textId="77777777" w:rsidR="003D0629" w:rsidRPr="001F30EB" w:rsidRDefault="0039320F" w:rsidP="006A1785">
            <w:pPr>
              <w:spacing w:before="60" w:after="60"/>
              <w:jc w:val="center"/>
              <w:rPr>
                <w:rFonts w:ascii="Arial Narrow" w:hAnsi="Arial Narrow" w:cs="Arial"/>
                <w:szCs w:val="24"/>
              </w:rPr>
            </w:pPr>
            <w:r>
              <w:rPr>
                <w:rFonts w:ascii="Arial Narrow" w:hAnsi="Arial Narrow" w:cs="Arial"/>
                <w:szCs w:val="24"/>
              </w:rPr>
              <w:t xml:space="preserve">Project &amp; </w:t>
            </w:r>
            <w:r w:rsidR="003D0629" w:rsidRPr="001F30EB">
              <w:rPr>
                <w:rFonts w:ascii="Arial Narrow" w:hAnsi="Arial Narrow" w:cs="Arial"/>
                <w:szCs w:val="24"/>
              </w:rPr>
              <w:t>Asset Services</w:t>
            </w:r>
            <w:r w:rsidR="00EE14AC" w:rsidRPr="00EE14AC">
              <w:rPr>
                <w:rFonts w:ascii="Arial Narrow" w:hAnsi="Arial Narrow" w:cs="Arial"/>
                <w:szCs w:val="24"/>
              </w:rPr>
              <w:t>, Road Services</w:t>
            </w:r>
          </w:p>
        </w:tc>
        <w:tc>
          <w:tcPr>
            <w:tcW w:w="283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AEEF3" w:themeFill="accent5" w:themeFillTint="33"/>
          </w:tcPr>
          <w:p w14:paraId="62F473A1" w14:textId="77777777" w:rsidR="003D0629" w:rsidRPr="001F30EB" w:rsidRDefault="003D0629" w:rsidP="00375695">
            <w:pPr>
              <w:pStyle w:val="ListParagraph"/>
              <w:numPr>
                <w:ilvl w:val="0"/>
                <w:numId w:val="4"/>
              </w:numPr>
              <w:spacing w:before="60" w:after="60"/>
              <w:ind w:left="283"/>
              <w:jc w:val="left"/>
              <w:rPr>
                <w:rFonts w:ascii="Arial Narrow" w:hAnsi="Arial Narrow" w:cs="Arial"/>
                <w:szCs w:val="24"/>
              </w:rPr>
            </w:pPr>
            <w:r>
              <w:rPr>
                <w:rFonts w:ascii="Arial Narrow" w:hAnsi="Arial Narrow" w:cs="Arial"/>
                <w:szCs w:val="24"/>
              </w:rPr>
              <w:t>As part of the integration between T</w:t>
            </w:r>
            <w:r w:rsidR="00CD74E6">
              <w:rPr>
                <w:rFonts w:ascii="Arial Narrow" w:hAnsi="Arial Narrow" w:cs="Arial"/>
                <w:szCs w:val="24"/>
              </w:rPr>
              <w:t xml:space="preserve">ech One and </w:t>
            </w:r>
            <w:proofErr w:type="spellStart"/>
            <w:r w:rsidR="00CD74E6">
              <w:rPr>
                <w:rFonts w:ascii="Arial Narrow" w:hAnsi="Arial Narrow" w:cs="Arial"/>
                <w:szCs w:val="24"/>
              </w:rPr>
              <w:t>I</w:t>
            </w:r>
            <w:r>
              <w:rPr>
                <w:rFonts w:ascii="Arial Narrow" w:hAnsi="Arial Narrow" w:cs="Arial"/>
                <w:szCs w:val="24"/>
              </w:rPr>
              <w:t>ntramaps</w:t>
            </w:r>
            <w:proofErr w:type="spellEnd"/>
            <w:r>
              <w:rPr>
                <w:rFonts w:ascii="Arial Narrow" w:hAnsi="Arial Narrow" w:cs="Arial"/>
                <w:szCs w:val="24"/>
              </w:rPr>
              <w:t xml:space="preserve"> cl</w:t>
            </w:r>
            <w:r w:rsidRPr="001F30EB">
              <w:rPr>
                <w:rFonts w:ascii="Arial Narrow" w:hAnsi="Arial Narrow" w:cs="Arial"/>
                <w:szCs w:val="24"/>
              </w:rPr>
              <w:t>early define a single point of responsibility for each asset classification</w:t>
            </w:r>
          </w:p>
        </w:tc>
        <w:tc>
          <w:tcPr>
            <w:tcW w:w="1701" w:type="dxa"/>
            <w:tcBorders>
              <w:top w:val="single" w:sz="8" w:space="0" w:color="FFFFFF" w:themeColor="background1"/>
              <w:left w:val="single" w:sz="8" w:space="0" w:color="FFFFFF" w:themeColor="background1"/>
              <w:bottom w:val="single" w:sz="8" w:space="0" w:color="FFFFFF" w:themeColor="background1"/>
              <w:right w:val="single" w:sz="8" w:space="0" w:color="auto"/>
            </w:tcBorders>
            <w:shd w:val="clear" w:color="auto" w:fill="DAEEF3" w:themeFill="accent5" w:themeFillTint="33"/>
            <w:vAlign w:val="center"/>
          </w:tcPr>
          <w:p w14:paraId="5704E12C" w14:textId="77777777" w:rsidR="003D0629" w:rsidRPr="001F30EB" w:rsidRDefault="00841F2F" w:rsidP="00437548">
            <w:pPr>
              <w:pStyle w:val="ListParagraph"/>
              <w:spacing w:before="60" w:after="60"/>
              <w:ind w:left="0"/>
              <w:jc w:val="center"/>
              <w:rPr>
                <w:rFonts w:ascii="Arial Narrow" w:hAnsi="Arial Narrow" w:cs="Arial"/>
                <w:szCs w:val="24"/>
              </w:rPr>
            </w:pPr>
            <w:r>
              <w:rPr>
                <w:rFonts w:ascii="Arial Narrow" w:hAnsi="Arial Narrow" w:cs="Arial"/>
                <w:szCs w:val="24"/>
              </w:rPr>
              <w:t>21/22</w:t>
            </w:r>
          </w:p>
        </w:tc>
      </w:tr>
      <w:tr w:rsidR="00A874AE" w:rsidRPr="001F30EB" w14:paraId="4ED23C93" w14:textId="77777777" w:rsidTr="00006449">
        <w:trPr>
          <w:cantSplit/>
        </w:trPr>
        <w:tc>
          <w:tcPr>
            <w:tcW w:w="1242" w:type="dxa"/>
            <w:tcBorders>
              <w:top w:val="single" w:sz="8" w:space="0" w:color="FFFFFF" w:themeColor="background1"/>
              <w:left w:val="single" w:sz="8" w:space="0" w:color="auto"/>
              <w:bottom w:val="single" w:sz="8" w:space="0" w:color="FFFFFF" w:themeColor="background1"/>
              <w:right w:val="single" w:sz="8" w:space="0" w:color="FFFFFF" w:themeColor="background1"/>
            </w:tcBorders>
            <w:shd w:val="clear" w:color="auto" w:fill="4BACC6" w:themeFill="accent5"/>
          </w:tcPr>
          <w:p w14:paraId="1FDD275C" w14:textId="77777777" w:rsidR="00A874AE" w:rsidRPr="00F953F8" w:rsidRDefault="00A874AE" w:rsidP="006A1785">
            <w:pPr>
              <w:tabs>
                <w:tab w:val="left" w:pos="993"/>
              </w:tabs>
              <w:spacing w:before="60" w:after="60"/>
              <w:jc w:val="center"/>
              <w:rPr>
                <w:rFonts w:ascii="Arial Narrow" w:hAnsi="Arial Narrow" w:cs="Arial"/>
                <w:color w:val="FFFFFF" w:themeColor="background1"/>
                <w:szCs w:val="24"/>
              </w:rPr>
            </w:pPr>
            <w:r>
              <w:rPr>
                <w:rFonts w:ascii="Arial Narrow" w:hAnsi="Arial Narrow" w:cs="Arial"/>
                <w:color w:val="FFFFFF" w:themeColor="background1"/>
                <w:szCs w:val="24"/>
              </w:rPr>
              <w:t>5.3</w:t>
            </w:r>
          </w:p>
        </w:tc>
        <w:tc>
          <w:tcPr>
            <w:tcW w:w="170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6DDE8" w:themeFill="accent5" w:themeFillTint="66"/>
          </w:tcPr>
          <w:p w14:paraId="023BC892" w14:textId="77777777" w:rsidR="00A874AE" w:rsidRPr="001F30EB" w:rsidRDefault="00AE5FB6" w:rsidP="00270A51">
            <w:pPr>
              <w:tabs>
                <w:tab w:val="left" w:pos="1593"/>
              </w:tabs>
              <w:spacing w:before="60" w:after="60"/>
              <w:jc w:val="left"/>
              <w:rPr>
                <w:rFonts w:ascii="Arial Narrow" w:hAnsi="Arial Narrow" w:cs="Arial"/>
                <w:szCs w:val="24"/>
              </w:rPr>
            </w:pPr>
            <w:r w:rsidRPr="00270A51">
              <w:rPr>
                <w:rFonts w:ascii="Arial Narrow" w:hAnsi="Arial Narrow" w:cs="Arial"/>
                <w:szCs w:val="24"/>
              </w:rPr>
              <w:t>Internally reassess t</w:t>
            </w:r>
            <w:r w:rsidR="00A874AE" w:rsidRPr="00270A51">
              <w:rPr>
                <w:rFonts w:ascii="Arial Narrow" w:hAnsi="Arial Narrow" w:cs="Arial"/>
                <w:szCs w:val="24"/>
              </w:rPr>
              <w:t xml:space="preserve">he higher risk rated </w:t>
            </w:r>
            <w:r w:rsidR="000330C1">
              <w:rPr>
                <w:rFonts w:ascii="Arial Narrow" w:hAnsi="Arial Narrow" w:cs="Arial"/>
                <w:szCs w:val="24"/>
              </w:rPr>
              <w:t>footpath assets</w:t>
            </w:r>
          </w:p>
        </w:tc>
        <w:tc>
          <w:tcPr>
            <w:tcW w:w="22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6DDE8" w:themeFill="accent5" w:themeFillTint="66"/>
          </w:tcPr>
          <w:p w14:paraId="4A8A3BD7" w14:textId="77777777" w:rsidR="00A874AE" w:rsidRDefault="0011198D" w:rsidP="006A1785">
            <w:pPr>
              <w:spacing w:before="60" w:after="60"/>
              <w:jc w:val="center"/>
              <w:rPr>
                <w:rFonts w:ascii="Arial Narrow" w:hAnsi="Arial Narrow" w:cs="Arial"/>
                <w:szCs w:val="24"/>
              </w:rPr>
            </w:pPr>
            <w:r>
              <w:rPr>
                <w:rFonts w:ascii="Arial Narrow" w:hAnsi="Arial Narrow" w:cs="Arial"/>
                <w:szCs w:val="24"/>
              </w:rPr>
              <w:t xml:space="preserve">Project &amp; </w:t>
            </w:r>
            <w:r w:rsidRPr="001F30EB">
              <w:rPr>
                <w:rFonts w:ascii="Arial Narrow" w:hAnsi="Arial Narrow" w:cs="Arial"/>
                <w:szCs w:val="24"/>
              </w:rPr>
              <w:t>Asset Services</w:t>
            </w:r>
            <w:r w:rsidR="00EE14AC" w:rsidRPr="00EE14AC">
              <w:rPr>
                <w:rFonts w:ascii="Arial Narrow" w:hAnsi="Arial Narrow" w:cs="Arial"/>
                <w:szCs w:val="24"/>
              </w:rPr>
              <w:t>, Road Services</w:t>
            </w:r>
          </w:p>
        </w:tc>
        <w:tc>
          <w:tcPr>
            <w:tcW w:w="283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6DDE8" w:themeFill="accent5" w:themeFillTint="66"/>
          </w:tcPr>
          <w:p w14:paraId="342686CB" w14:textId="77777777" w:rsidR="00A874AE" w:rsidRDefault="006C05E4" w:rsidP="00375695">
            <w:pPr>
              <w:pStyle w:val="ListParagraph"/>
              <w:numPr>
                <w:ilvl w:val="0"/>
                <w:numId w:val="4"/>
              </w:numPr>
              <w:spacing w:before="60" w:after="60"/>
              <w:ind w:left="283"/>
              <w:jc w:val="left"/>
              <w:rPr>
                <w:rFonts w:ascii="Arial Narrow" w:hAnsi="Arial Narrow" w:cs="Arial"/>
                <w:szCs w:val="24"/>
              </w:rPr>
            </w:pPr>
            <w:r>
              <w:rPr>
                <w:rFonts w:ascii="Arial Narrow" w:hAnsi="Arial Narrow" w:cs="Arial"/>
                <w:szCs w:val="24"/>
              </w:rPr>
              <w:t>Reassess the condition 4 &amp; 5 rated footpath</w:t>
            </w:r>
            <w:r w:rsidR="0068633D">
              <w:rPr>
                <w:rFonts w:ascii="Arial Narrow" w:hAnsi="Arial Narrow" w:cs="Arial"/>
                <w:szCs w:val="24"/>
              </w:rPr>
              <w:t xml:space="preserve"> to form the list of projects for next 2 – 3 years</w:t>
            </w:r>
          </w:p>
          <w:p w14:paraId="450DE280" w14:textId="77777777" w:rsidR="006C05E4" w:rsidRDefault="006C05E4" w:rsidP="00214EE9">
            <w:pPr>
              <w:pStyle w:val="ListParagraph"/>
              <w:spacing w:before="60" w:after="60"/>
              <w:ind w:left="283"/>
              <w:jc w:val="left"/>
              <w:rPr>
                <w:rFonts w:ascii="Arial Narrow" w:hAnsi="Arial Narrow" w:cs="Arial"/>
                <w:szCs w:val="24"/>
              </w:rPr>
            </w:pPr>
          </w:p>
        </w:tc>
        <w:tc>
          <w:tcPr>
            <w:tcW w:w="1701" w:type="dxa"/>
            <w:tcBorders>
              <w:top w:val="single" w:sz="8" w:space="0" w:color="FFFFFF" w:themeColor="background1"/>
              <w:left w:val="single" w:sz="8" w:space="0" w:color="FFFFFF" w:themeColor="background1"/>
              <w:bottom w:val="single" w:sz="8" w:space="0" w:color="FFFFFF" w:themeColor="background1"/>
              <w:right w:val="single" w:sz="8" w:space="0" w:color="auto"/>
            </w:tcBorders>
            <w:shd w:val="clear" w:color="auto" w:fill="B6DDE8" w:themeFill="accent5" w:themeFillTint="66"/>
            <w:vAlign w:val="center"/>
          </w:tcPr>
          <w:p w14:paraId="40B730A7" w14:textId="77777777" w:rsidR="00A874AE" w:rsidRDefault="00006449" w:rsidP="00437548">
            <w:pPr>
              <w:pStyle w:val="ListParagraph"/>
              <w:spacing w:before="60" w:after="60"/>
              <w:ind w:left="0"/>
              <w:jc w:val="center"/>
              <w:rPr>
                <w:rFonts w:ascii="Arial Narrow" w:hAnsi="Arial Narrow" w:cs="Arial"/>
                <w:szCs w:val="24"/>
              </w:rPr>
            </w:pPr>
            <w:r>
              <w:rPr>
                <w:rFonts w:ascii="Arial Narrow" w:hAnsi="Arial Narrow" w:cs="Arial"/>
                <w:szCs w:val="24"/>
              </w:rPr>
              <w:t>22/23</w:t>
            </w:r>
          </w:p>
        </w:tc>
      </w:tr>
      <w:tr w:rsidR="00BD6B9B" w:rsidRPr="001F30EB" w14:paraId="53600FE4" w14:textId="77777777" w:rsidTr="00006449">
        <w:trPr>
          <w:cantSplit/>
        </w:trPr>
        <w:tc>
          <w:tcPr>
            <w:tcW w:w="1242" w:type="dxa"/>
            <w:tcBorders>
              <w:top w:val="single" w:sz="8" w:space="0" w:color="FFFFFF" w:themeColor="background1"/>
              <w:left w:val="single" w:sz="8" w:space="0" w:color="auto"/>
              <w:bottom w:val="single" w:sz="8" w:space="0" w:color="FFFFFF" w:themeColor="background1"/>
              <w:right w:val="single" w:sz="8" w:space="0" w:color="FFFFFF" w:themeColor="background1"/>
            </w:tcBorders>
            <w:shd w:val="clear" w:color="auto" w:fill="4BACC6" w:themeFill="accent5"/>
          </w:tcPr>
          <w:p w14:paraId="726ABF4C" w14:textId="77777777" w:rsidR="00BD6B9B" w:rsidRPr="00F953F8" w:rsidRDefault="00BD6B9B" w:rsidP="006A1785">
            <w:pPr>
              <w:tabs>
                <w:tab w:val="left" w:pos="993"/>
              </w:tabs>
              <w:spacing w:before="60" w:after="60"/>
              <w:jc w:val="center"/>
              <w:rPr>
                <w:rFonts w:ascii="Arial Narrow" w:hAnsi="Arial Narrow" w:cs="Arial"/>
                <w:color w:val="FFFFFF" w:themeColor="background1"/>
                <w:szCs w:val="24"/>
              </w:rPr>
            </w:pPr>
            <w:r>
              <w:rPr>
                <w:rFonts w:ascii="Arial Narrow" w:hAnsi="Arial Narrow" w:cs="Arial"/>
                <w:color w:val="FFFFFF" w:themeColor="background1"/>
                <w:szCs w:val="24"/>
              </w:rPr>
              <w:t>5.4</w:t>
            </w:r>
          </w:p>
        </w:tc>
        <w:tc>
          <w:tcPr>
            <w:tcW w:w="170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AEEF3" w:themeFill="accent5" w:themeFillTint="33"/>
          </w:tcPr>
          <w:p w14:paraId="0439B608" w14:textId="77777777" w:rsidR="00BD6B9B" w:rsidRDefault="00BD6B9B" w:rsidP="006A1785">
            <w:pPr>
              <w:tabs>
                <w:tab w:val="left" w:pos="1593"/>
              </w:tabs>
              <w:spacing w:before="60" w:after="60"/>
              <w:jc w:val="left"/>
              <w:rPr>
                <w:rFonts w:ascii="Arial Narrow" w:hAnsi="Arial Narrow" w:cs="Arial"/>
                <w:szCs w:val="24"/>
              </w:rPr>
            </w:pPr>
            <w:r>
              <w:rPr>
                <w:rFonts w:ascii="Arial Narrow" w:hAnsi="Arial Narrow" w:cs="Arial"/>
                <w:szCs w:val="24"/>
              </w:rPr>
              <w:t>Review 2016 Bike Plan</w:t>
            </w:r>
          </w:p>
        </w:tc>
        <w:tc>
          <w:tcPr>
            <w:tcW w:w="22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AEEF3" w:themeFill="accent5" w:themeFillTint="33"/>
          </w:tcPr>
          <w:p w14:paraId="35090847" w14:textId="77777777" w:rsidR="00BD6B9B" w:rsidRPr="001F30EB" w:rsidRDefault="009B1AB0">
            <w:pPr>
              <w:spacing w:before="60" w:after="60"/>
              <w:jc w:val="center"/>
              <w:rPr>
                <w:rFonts w:ascii="Arial Narrow" w:hAnsi="Arial Narrow" w:cs="Arial"/>
                <w:szCs w:val="24"/>
              </w:rPr>
            </w:pPr>
            <w:r>
              <w:rPr>
                <w:rFonts w:ascii="Arial Narrow" w:hAnsi="Arial Narrow" w:cs="Arial"/>
                <w:szCs w:val="24"/>
              </w:rPr>
              <w:t xml:space="preserve">Road Planning &amp; Development </w:t>
            </w:r>
            <w:r w:rsidR="00BD6B9B">
              <w:rPr>
                <w:rFonts w:ascii="Arial Narrow" w:hAnsi="Arial Narrow" w:cs="Arial"/>
                <w:szCs w:val="24"/>
              </w:rPr>
              <w:t xml:space="preserve">Services, Project </w:t>
            </w:r>
            <w:r w:rsidR="004810E8">
              <w:rPr>
                <w:rFonts w:ascii="Arial Narrow" w:hAnsi="Arial Narrow" w:cs="Arial"/>
                <w:szCs w:val="24"/>
              </w:rPr>
              <w:t>&amp;</w:t>
            </w:r>
            <w:r w:rsidR="00BD6B9B">
              <w:rPr>
                <w:rFonts w:ascii="Arial Narrow" w:hAnsi="Arial Narrow" w:cs="Arial"/>
                <w:szCs w:val="24"/>
              </w:rPr>
              <w:t xml:space="preserve"> Asset Services</w:t>
            </w:r>
          </w:p>
        </w:tc>
        <w:tc>
          <w:tcPr>
            <w:tcW w:w="283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AEEF3" w:themeFill="accent5" w:themeFillTint="33"/>
          </w:tcPr>
          <w:p w14:paraId="368F6E8D" w14:textId="77777777" w:rsidR="00BD6B9B" w:rsidRDefault="00BD6B9B" w:rsidP="00375695">
            <w:pPr>
              <w:pStyle w:val="ListParagraph"/>
              <w:numPr>
                <w:ilvl w:val="0"/>
                <w:numId w:val="6"/>
              </w:numPr>
              <w:spacing w:before="60" w:after="60"/>
              <w:ind w:left="283"/>
              <w:jc w:val="left"/>
              <w:rPr>
                <w:rFonts w:ascii="Arial Narrow" w:hAnsi="Arial Narrow" w:cs="Arial"/>
                <w:szCs w:val="24"/>
              </w:rPr>
            </w:pPr>
            <w:r>
              <w:rPr>
                <w:rFonts w:ascii="Arial Narrow" w:hAnsi="Arial Narrow" w:cs="Arial"/>
                <w:szCs w:val="24"/>
              </w:rPr>
              <w:t>Update project status and priorities, estimate project cost</w:t>
            </w:r>
          </w:p>
          <w:p w14:paraId="3790DA22" w14:textId="77777777" w:rsidR="002641B4" w:rsidRDefault="002641B4" w:rsidP="00375695">
            <w:pPr>
              <w:pStyle w:val="ListParagraph"/>
              <w:numPr>
                <w:ilvl w:val="0"/>
                <w:numId w:val="6"/>
              </w:numPr>
              <w:spacing w:before="60" w:after="60"/>
              <w:ind w:left="283"/>
              <w:jc w:val="left"/>
              <w:rPr>
                <w:rFonts w:ascii="Arial Narrow" w:hAnsi="Arial Narrow" w:cs="Arial"/>
                <w:szCs w:val="24"/>
              </w:rPr>
            </w:pPr>
            <w:r>
              <w:rPr>
                <w:rFonts w:ascii="Arial Narrow" w:hAnsi="Arial Narrow" w:cs="Arial"/>
                <w:szCs w:val="24"/>
              </w:rPr>
              <w:t>DoT has developed a working group identifying frequently used footpaths and cycle paths outcomes to be used in future versions of FAMP</w:t>
            </w:r>
          </w:p>
        </w:tc>
        <w:tc>
          <w:tcPr>
            <w:tcW w:w="1701" w:type="dxa"/>
            <w:tcBorders>
              <w:top w:val="single" w:sz="8" w:space="0" w:color="FFFFFF" w:themeColor="background1"/>
              <w:left w:val="single" w:sz="8" w:space="0" w:color="FFFFFF" w:themeColor="background1"/>
              <w:bottom w:val="single" w:sz="8" w:space="0" w:color="FFFFFF" w:themeColor="background1"/>
              <w:right w:val="single" w:sz="8" w:space="0" w:color="auto"/>
            </w:tcBorders>
            <w:shd w:val="clear" w:color="auto" w:fill="DAEEF3" w:themeFill="accent5" w:themeFillTint="33"/>
            <w:vAlign w:val="center"/>
          </w:tcPr>
          <w:p w14:paraId="4B0D2C0F" w14:textId="77777777" w:rsidR="00BD6B9B" w:rsidRDefault="00E92EA2" w:rsidP="006A1785">
            <w:pPr>
              <w:pStyle w:val="ListParagraph"/>
              <w:spacing w:before="60" w:after="60"/>
              <w:ind w:left="0"/>
              <w:jc w:val="center"/>
              <w:rPr>
                <w:rFonts w:ascii="Arial Narrow" w:hAnsi="Arial Narrow" w:cs="Arial"/>
                <w:szCs w:val="24"/>
              </w:rPr>
            </w:pPr>
            <w:r>
              <w:rPr>
                <w:rFonts w:ascii="Arial Narrow" w:hAnsi="Arial Narrow" w:cs="Arial"/>
                <w:szCs w:val="24"/>
              </w:rPr>
              <w:t>22/23</w:t>
            </w:r>
          </w:p>
        </w:tc>
      </w:tr>
      <w:tr w:rsidR="007303AB" w:rsidRPr="001F30EB" w14:paraId="4B1D315A" w14:textId="77777777" w:rsidTr="00006449">
        <w:trPr>
          <w:cantSplit/>
          <w:trHeight w:val="942"/>
        </w:trPr>
        <w:tc>
          <w:tcPr>
            <w:tcW w:w="1242" w:type="dxa"/>
            <w:tcBorders>
              <w:top w:val="single" w:sz="8" w:space="0" w:color="FFFFFF" w:themeColor="background1"/>
              <w:left w:val="single" w:sz="8" w:space="0" w:color="auto"/>
              <w:bottom w:val="single" w:sz="8" w:space="0" w:color="auto"/>
              <w:right w:val="single" w:sz="8" w:space="0" w:color="FFFFFF" w:themeColor="background1"/>
            </w:tcBorders>
            <w:shd w:val="clear" w:color="auto" w:fill="4BACC6" w:themeFill="accent5"/>
          </w:tcPr>
          <w:p w14:paraId="274E92DE" w14:textId="77777777" w:rsidR="007303AB" w:rsidRDefault="007303AB" w:rsidP="006A1785">
            <w:pPr>
              <w:tabs>
                <w:tab w:val="left" w:pos="993"/>
              </w:tabs>
              <w:spacing w:before="60" w:after="60"/>
              <w:jc w:val="center"/>
              <w:rPr>
                <w:rFonts w:ascii="Arial Narrow" w:hAnsi="Arial Narrow" w:cs="Arial"/>
                <w:color w:val="FFFFFF" w:themeColor="background1"/>
                <w:szCs w:val="24"/>
              </w:rPr>
            </w:pPr>
            <w:r>
              <w:rPr>
                <w:rFonts w:ascii="Arial Narrow" w:hAnsi="Arial Narrow" w:cs="Arial"/>
                <w:color w:val="FFFFFF" w:themeColor="background1"/>
                <w:szCs w:val="24"/>
              </w:rPr>
              <w:t>6.1</w:t>
            </w:r>
          </w:p>
        </w:tc>
        <w:tc>
          <w:tcPr>
            <w:tcW w:w="1701" w:type="dxa"/>
            <w:tcBorders>
              <w:top w:val="single" w:sz="8" w:space="0" w:color="FFFFFF" w:themeColor="background1"/>
              <w:left w:val="single" w:sz="8" w:space="0" w:color="FFFFFF" w:themeColor="background1"/>
              <w:bottom w:val="single" w:sz="8" w:space="0" w:color="auto"/>
              <w:right w:val="single" w:sz="8" w:space="0" w:color="FFFFFF" w:themeColor="background1"/>
            </w:tcBorders>
            <w:shd w:val="clear" w:color="auto" w:fill="B6DDE8" w:themeFill="accent5" w:themeFillTint="66"/>
          </w:tcPr>
          <w:p w14:paraId="0C651DDA" w14:textId="77777777" w:rsidR="007303AB" w:rsidRDefault="007303AB" w:rsidP="006A1785">
            <w:pPr>
              <w:tabs>
                <w:tab w:val="left" w:pos="1593"/>
              </w:tabs>
              <w:spacing w:before="60" w:after="60"/>
              <w:jc w:val="left"/>
              <w:rPr>
                <w:rFonts w:ascii="Arial Narrow" w:hAnsi="Arial Narrow" w:cs="Arial"/>
                <w:szCs w:val="24"/>
              </w:rPr>
            </w:pPr>
            <w:r>
              <w:rPr>
                <w:rFonts w:ascii="Arial Narrow" w:hAnsi="Arial Narrow" w:cs="Arial"/>
                <w:szCs w:val="24"/>
              </w:rPr>
              <w:t>Financial Statements</w:t>
            </w:r>
          </w:p>
        </w:tc>
        <w:tc>
          <w:tcPr>
            <w:tcW w:w="2268" w:type="dxa"/>
            <w:tcBorders>
              <w:top w:val="single" w:sz="8" w:space="0" w:color="FFFFFF" w:themeColor="background1"/>
              <w:left w:val="single" w:sz="8" w:space="0" w:color="FFFFFF" w:themeColor="background1"/>
              <w:bottom w:val="single" w:sz="8" w:space="0" w:color="auto"/>
              <w:right w:val="single" w:sz="8" w:space="0" w:color="FFFFFF" w:themeColor="background1"/>
            </w:tcBorders>
            <w:shd w:val="clear" w:color="auto" w:fill="B6DDE8" w:themeFill="accent5" w:themeFillTint="66"/>
          </w:tcPr>
          <w:p w14:paraId="1E36E773" w14:textId="77777777" w:rsidR="007303AB" w:rsidRDefault="007303AB" w:rsidP="007303AB">
            <w:pPr>
              <w:spacing w:before="60" w:after="60"/>
              <w:jc w:val="center"/>
              <w:rPr>
                <w:rFonts w:ascii="Arial Narrow" w:hAnsi="Arial Narrow" w:cs="Arial"/>
                <w:szCs w:val="24"/>
              </w:rPr>
            </w:pPr>
            <w:r>
              <w:rPr>
                <w:rFonts w:ascii="Arial Narrow" w:hAnsi="Arial Narrow" w:cs="Arial"/>
                <w:szCs w:val="24"/>
              </w:rPr>
              <w:t>Operations &amp; Maintenance</w:t>
            </w:r>
            <w:r w:rsidR="00EE27AC">
              <w:rPr>
                <w:rFonts w:ascii="Arial Narrow" w:hAnsi="Arial Narrow" w:cs="Arial"/>
                <w:szCs w:val="24"/>
              </w:rPr>
              <w:t xml:space="preserve">, </w:t>
            </w:r>
            <w:r w:rsidRPr="007303AB">
              <w:rPr>
                <w:rFonts w:ascii="Arial Narrow" w:hAnsi="Arial Narrow" w:cs="Arial"/>
                <w:szCs w:val="24"/>
              </w:rPr>
              <w:t>Asset Services</w:t>
            </w:r>
          </w:p>
        </w:tc>
        <w:tc>
          <w:tcPr>
            <w:tcW w:w="2835" w:type="dxa"/>
            <w:tcBorders>
              <w:top w:val="single" w:sz="8" w:space="0" w:color="FFFFFF" w:themeColor="background1"/>
              <w:left w:val="single" w:sz="8" w:space="0" w:color="FFFFFF" w:themeColor="background1"/>
              <w:bottom w:val="single" w:sz="8" w:space="0" w:color="auto"/>
              <w:right w:val="single" w:sz="8" w:space="0" w:color="FFFFFF" w:themeColor="background1"/>
            </w:tcBorders>
            <w:shd w:val="clear" w:color="auto" w:fill="B6DDE8" w:themeFill="accent5" w:themeFillTint="66"/>
          </w:tcPr>
          <w:p w14:paraId="3B59E38B" w14:textId="77777777" w:rsidR="007303AB" w:rsidRDefault="00EE27AC" w:rsidP="00375695">
            <w:pPr>
              <w:pStyle w:val="ListParagraph"/>
              <w:numPr>
                <w:ilvl w:val="0"/>
                <w:numId w:val="6"/>
              </w:numPr>
              <w:spacing w:before="60" w:after="60"/>
              <w:ind w:left="283"/>
              <w:jc w:val="left"/>
              <w:rPr>
                <w:rFonts w:ascii="Arial Narrow" w:hAnsi="Arial Narrow" w:cs="Arial"/>
                <w:szCs w:val="24"/>
              </w:rPr>
            </w:pPr>
            <w:r>
              <w:rPr>
                <w:rFonts w:ascii="Arial Narrow" w:hAnsi="Arial Narrow" w:cs="Arial"/>
                <w:szCs w:val="24"/>
              </w:rPr>
              <w:t>Establish true unit rates based on footpath construction to increase accuracy of the CRC and improve renewal modelling</w:t>
            </w:r>
          </w:p>
        </w:tc>
        <w:tc>
          <w:tcPr>
            <w:tcW w:w="1701" w:type="dxa"/>
            <w:tcBorders>
              <w:top w:val="single" w:sz="8" w:space="0" w:color="FFFFFF" w:themeColor="background1"/>
              <w:left w:val="single" w:sz="8" w:space="0" w:color="FFFFFF" w:themeColor="background1"/>
              <w:bottom w:val="single" w:sz="8" w:space="0" w:color="auto"/>
              <w:right w:val="single" w:sz="8" w:space="0" w:color="auto"/>
            </w:tcBorders>
            <w:shd w:val="clear" w:color="auto" w:fill="B6DDE8" w:themeFill="accent5" w:themeFillTint="66"/>
            <w:vAlign w:val="center"/>
          </w:tcPr>
          <w:p w14:paraId="027B3141" w14:textId="77777777" w:rsidR="007303AB" w:rsidRDefault="00841F2F" w:rsidP="006A1785">
            <w:pPr>
              <w:pStyle w:val="ListParagraph"/>
              <w:spacing w:before="60" w:after="60"/>
              <w:ind w:left="0"/>
              <w:jc w:val="center"/>
              <w:rPr>
                <w:rFonts w:ascii="Arial Narrow" w:hAnsi="Arial Narrow" w:cs="Arial"/>
                <w:szCs w:val="24"/>
              </w:rPr>
            </w:pPr>
            <w:r>
              <w:rPr>
                <w:rFonts w:ascii="Arial Narrow" w:hAnsi="Arial Narrow" w:cs="Arial"/>
                <w:szCs w:val="24"/>
              </w:rPr>
              <w:t>22/23</w:t>
            </w:r>
          </w:p>
        </w:tc>
      </w:tr>
    </w:tbl>
    <w:p w14:paraId="39FB2004" w14:textId="77777777" w:rsidR="000F68E3" w:rsidRPr="00EA6639" w:rsidRDefault="000F68E3" w:rsidP="00140CAE">
      <w:pPr>
        <w:pStyle w:val="Heading2"/>
      </w:pPr>
      <w:bookmarkStart w:id="69" w:name="_Toc56419104"/>
      <w:r w:rsidRPr="00EA6639">
        <w:lastRenderedPageBreak/>
        <w:t>8.3</w:t>
      </w:r>
      <w:r w:rsidRPr="00EA6639">
        <w:tab/>
        <w:t>Monitoring and Review Procedures</w:t>
      </w:r>
      <w:bookmarkEnd w:id="69"/>
    </w:p>
    <w:p w14:paraId="72080D85" w14:textId="77777777" w:rsidR="009D19FD" w:rsidRDefault="009D19FD" w:rsidP="009D19FD">
      <w:pPr>
        <w:autoSpaceDE w:val="0"/>
        <w:autoSpaceDN w:val="0"/>
        <w:adjustRightInd w:val="0"/>
        <w:spacing w:after="0"/>
        <w:rPr>
          <w:rFonts w:cs="Arial"/>
          <w:bCs/>
          <w:szCs w:val="24"/>
          <w:lang w:eastAsia="en-AU"/>
        </w:rPr>
      </w:pPr>
      <w:r w:rsidRPr="000D4998">
        <w:rPr>
          <w:rFonts w:cs="Arial"/>
          <w:bCs/>
          <w:szCs w:val="24"/>
          <w:lang w:eastAsia="en-AU"/>
        </w:rPr>
        <w:t xml:space="preserve">The </w:t>
      </w:r>
      <w:r>
        <w:rPr>
          <w:rFonts w:cs="Arial"/>
          <w:bCs/>
          <w:szCs w:val="24"/>
          <w:lang w:eastAsia="en-AU"/>
        </w:rPr>
        <w:t>F</w:t>
      </w:r>
      <w:r w:rsidRPr="000D4998">
        <w:rPr>
          <w:rFonts w:cs="Arial"/>
          <w:bCs/>
          <w:szCs w:val="24"/>
          <w:lang w:eastAsia="en-AU"/>
        </w:rPr>
        <w:t>AMP forms part of the City’s Strategic Asset Management Planning Framework (SAMPF), covers four financial years (20/21 – 23/24) and acts as an informing strategy to the City’s Corporate Planning Framework.</w:t>
      </w:r>
    </w:p>
    <w:p w14:paraId="39FB9FE0" w14:textId="77777777" w:rsidR="00D32BB1" w:rsidRPr="00D32BB1" w:rsidRDefault="00D32BB1" w:rsidP="00D32BB1">
      <w:pPr>
        <w:pStyle w:val="BodyText"/>
        <w:rPr>
          <w:lang w:eastAsia="en-AU"/>
        </w:rPr>
      </w:pPr>
    </w:p>
    <w:p w14:paraId="05313842" w14:textId="77777777" w:rsidR="009D19FD" w:rsidRDefault="009D19FD" w:rsidP="00F21005">
      <w:pPr>
        <w:rPr>
          <w:lang w:eastAsia="en-AU"/>
        </w:rPr>
      </w:pPr>
      <w:r w:rsidRPr="000D4998">
        <w:rPr>
          <w:lang w:eastAsia="en-AU"/>
        </w:rPr>
        <w:t xml:space="preserve">Future iterations of the </w:t>
      </w:r>
      <w:r w:rsidR="00832022">
        <w:rPr>
          <w:lang w:eastAsia="en-AU"/>
        </w:rPr>
        <w:t>F</w:t>
      </w:r>
      <w:r w:rsidRPr="000D4998">
        <w:rPr>
          <w:lang w:eastAsia="en-AU"/>
        </w:rPr>
        <w:t xml:space="preserve">AMP will be developed every 4 year and be subject to a 2 year desktop review. The </w:t>
      </w:r>
      <w:r w:rsidR="00832022">
        <w:rPr>
          <w:lang w:eastAsia="en-AU"/>
        </w:rPr>
        <w:t>F</w:t>
      </w:r>
      <w:r w:rsidRPr="000D4998">
        <w:rPr>
          <w:lang w:eastAsia="en-AU"/>
        </w:rPr>
        <w:t>AMP review will focus on core elements required by the LTFP, for example asset valuations, growth projections, financial analysis including operating, sustainability ratios and 10 year renewals. This will ensure that future revisions of the LTFP will be derived from a structured AMP development cycle which has received Executive and or Council approval, increasing confidence and integration of asset management data and methodologies into the City’s long term financial planning.</w:t>
      </w:r>
    </w:p>
    <w:p w14:paraId="4C47F452" w14:textId="77777777" w:rsidR="00197362" w:rsidRPr="00197362" w:rsidRDefault="00197362" w:rsidP="00197362">
      <w:pPr>
        <w:pStyle w:val="BodyText"/>
        <w:rPr>
          <w:lang w:eastAsia="en-AU"/>
        </w:rPr>
      </w:pPr>
      <w:r w:rsidRPr="00197362">
        <w:rPr>
          <w:lang w:eastAsia="en-AU"/>
        </w:rPr>
        <w:t>The following diagram provides a visual representation and timeline of the Strategic Asset Planning Frameworks plans and strategies.</w:t>
      </w:r>
    </w:p>
    <w:p w14:paraId="7F74DE67" w14:textId="77777777" w:rsidR="006F3D41" w:rsidRDefault="00C829E8" w:rsidP="006F3D41">
      <w:pPr>
        <w:spacing w:after="0"/>
        <w:rPr>
          <w:bCs/>
          <w:lang w:eastAsia="en-AU"/>
        </w:rPr>
      </w:pPr>
      <w:r>
        <w:rPr>
          <w:noProof/>
          <w:lang w:eastAsia="en-AU"/>
        </w:rPr>
        <w:drawing>
          <wp:inline distT="0" distB="0" distL="0" distR="0" wp14:anchorId="2432405C" wp14:editId="36DBC6F0">
            <wp:extent cx="5759532" cy="5041916"/>
            <wp:effectExtent l="0" t="0" r="0" b="6350"/>
            <wp:docPr id="15" name="Picture 15" descr="cid:image010.jpg@01D67485.79715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id:image010.jpg@01D67485.79715070"/>
                    <pic:cNvPicPr>
                      <a:picLocks noChangeAspect="1" noChangeArrowheads="1"/>
                    </pic:cNvPicPr>
                  </pic:nvPicPr>
                  <pic:blipFill>
                    <a:blip r:embed="rId36" r:link="rId37">
                      <a:extLst>
                        <a:ext uri="{28A0092B-C50C-407E-A947-70E740481C1C}">
                          <a14:useLocalDpi xmlns:a14="http://schemas.microsoft.com/office/drawing/2010/main" val="0"/>
                        </a:ext>
                      </a:extLst>
                    </a:blip>
                    <a:srcRect/>
                    <a:stretch>
                      <a:fillRect/>
                    </a:stretch>
                  </pic:blipFill>
                  <pic:spPr bwMode="auto">
                    <a:xfrm>
                      <a:off x="0" y="0"/>
                      <a:ext cx="5753735" cy="5036841"/>
                    </a:xfrm>
                    <a:prstGeom prst="rect">
                      <a:avLst/>
                    </a:prstGeom>
                    <a:noFill/>
                    <a:ln>
                      <a:noFill/>
                    </a:ln>
                  </pic:spPr>
                </pic:pic>
              </a:graphicData>
            </a:graphic>
          </wp:inline>
        </w:drawing>
      </w:r>
    </w:p>
    <w:p w14:paraId="418515D8" w14:textId="77777777" w:rsidR="006F3D41" w:rsidRDefault="006F3D41" w:rsidP="006F3D41">
      <w:pPr>
        <w:spacing w:after="0"/>
        <w:rPr>
          <w:bCs/>
          <w:lang w:eastAsia="en-AU"/>
        </w:rPr>
      </w:pPr>
    </w:p>
    <w:p w14:paraId="29A3E632" w14:textId="77777777" w:rsidR="00197362" w:rsidRDefault="00197362" w:rsidP="00F21005">
      <w:pPr>
        <w:rPr>
          <w:lang w:eastAsia="en-AU"/>
        </w:rPr>
      </w:pPr>
      <w:r w:rsidRPr="00197362">
        <w:rPr>
          <w:lang w:eastAsia="en-AU"/>
        </w:rPr>
        <w:lastRenderedPageBreak/>
        <w:t>The formalisation and alignment of the City’s SAMPF (Asset Management Policy, Strategy and AMP’s) within the Integrated Corporate Planning Framework reflects the City’s increasing maturity and recognises the importance of Asset Management in supporting the City in delivering long term financial sustainability of services and capital asset renewal.</w:t>
      </w:r>
    </w:p>
    <w:p w14:paraId="0FC2E721" w14:textId="77777777" w:rsidR="00B35879" w:rsidRDefault="00E22C4D" w:rsidP="00F21005">
      <w:r w:rsidRPr="000D4998">
        <w:rPr>
          <w:lang w:eastAsia="en-AU"/>
        </w:rPr>
        <w:t xml:space="preserve">Supported by the relevant business area and the Asset Management Sections of the </w:t>
      </w:r>
      <w:r w:rsidR="007303AB">
        <w:rPr>
          <w:lang w:eastAsia="en-AU"/>
        </w:rPr>
        <w:t>Property</w:t>
      </w:r>
      <w:r w:rsidRPr="000D4998">
        <w:rPr>
          <w:lang w:eastAsia="en-AU"/>
        </w:rPr>
        <w:t xml:space="preserve"> &amp; Asset Service Unit, the Project &amp; Asset Manager has overall responsibility and management for each of the </w:t>
      </w:r>
      <w:r w:rsidRPr="000D4998">
        <w:t xml:space="preserve">Improvement Strategies identified within section 8 of the </w:t>
      </w:r>
      <w:r w:rsidR="00FC0A29">
        <w:t>F</w:t>
      </w:r>
      <w:r w:rsidRPr="000D4998">
        <w:t>AMP.</w:t>
      </w:r>
      <w:r w:rsidR="00B35879">
        <w:br w:type="page"/>
      </w:r>
    </w:p>
    <w:p w14:paraId="4329A418" w14:textId="4983D630" w:rsidR="000F68E3" w:rsidRPr="006F08FA" w:rsidRDefault="006F08FA" w:rsidP="00A24172">
      <w:pPr>
        <w:pStyle w:val="Heading1"/>
        <w:rPr>
          <w:color w:val="0070C0"/>
        </w:rPr>
      </w:pPr>
      <w:bookmarkStart w:id="70" w:name="_Toc56419105"/>
      <w:r w:rsidRPr="006F08FA">
        <w:rPr>
          <w:color w:val="0070C0"/>
        </w:rPr>
        <w:lastRenderedPageBreak/>
        <w:t>References</w:t>
      </w:r>
      <w:bookmarkEnd w:id="70"/>
    </w:p>
    <w:p w14:paraId="2F891505" w14:textId="77777777" w:rsidR="001974A6" w:rsidRDefault="001974A6" w:rsidP="001974A6">
      <w:r>
        <w:t>City of Cockburn – Asset Management Strategy 2017 – 2024</w:t>
      </w:r>
    </w:p>
    <w:p w14:paraId="38F834A9" w14:textId="77777777" w:rsidR="0042009B" w:rsidRPr="000D4998" w:rsidRDefault="0042009B" w:rsidP="0042009B">
      <w:pPr>
        <w:pStyle w:val="BodyText"/>
        <w:jc w:val="left"/>
        <w:rPr>
          <w:szCs w:val="24"/>
        </w:rPr>
      </w:pPr>
      <w:r w:rsidRPr="000D4998">
        <w:rPr>
          <w:szCs w:val="24"/>
        </w:rPr>
        <w:t>City of Cockburn – Strategic Community Plan 20</w:t>
      </w:r>
      <w:r>
        <w:rPr>
          <w:szCs w:val="24"/>
        </w:rPr>
        <w:t>20</w:t>
      </w:r>
      <w:r w:rsidRPr="000D4998">
        <w:rPr>
          <w:szCs w:val="24"/>
        </w:rPr>
        <w:t xml:space="preserve"> – 20</w:t>
      </w:r>
      <w:r>
        <w:rPr>
          <w:szCs w:val="24"/>
        </w:rPr>
        <w:t>30</w:t>
      </w:r>
    </w:p>
    <w:p w14:paraId="25091B0D" w14:textId="77777777" w:rsidR="00404B7E" w:rsidRPr="000D4998" w:rsidRDefault="00404B7E" w:rsidP="00404B7E">
      <w:pPr>
        <w:pStyle w:val="BodyText"/>
        <w:jc w:val="left"/>
        <w:rPr>
          <w:szCs w:val="24"/>
        </w:rPr>
      </w:pPr>
      <w:r w:rsidRPr="000D4998">
        <w:rPr>
          <w:szCs w:val="24"/>
        </w:rPr>
        <w:t>City of Cockburn – Long Term Financial Plan 20</w:t>
      </w:r>
      <w:r>
        <w:rPr>
          <w:szCs w:val="24"/>
        </w:rPr>
        <w:t>20</w:t>
      </w:r>
      <w:r w:rsidRPr="000D4998">
        <w:rPr>
          <w:szCs w:val="24"/>
        </w:rPr>
        <w:t>-202</w:t>
      </w:r>
      <w:r>
        <w:rPr>
          <w:szCs w:val="24"/>
        </w:rPr>
        <w:t>1</w:t>
      </w:r>
      <w:r w:rsidRPr="000D4998">
        <w:rPr>
          <w:szCs w:val="24"/>
        </w:rPr>
        <w:t xml:space="preserve"> to 20</w:t>
      </w:r>
      <w:r>
        <w:rPr>
          <w:szCs w:val="24"/>
        </w:rPr>
        <w:t>29</w:t>
      </w:r>
      <w:r w:rsidRPr="000D4998">
        <w:rPr>
          <w:szCs w:val="24"/>
        </w:rPr>
        <w:t>-203</w:t>
      </w:r>
      <w:r>
        <w:rPr>
          <w:szCs w:val="24"/>
        </w:rPr>
        <w:t>0</w:t>
      </w:r>
    </w:p>
    <w:p w14:paraId="695F8B86" w14:textId="77777777" w:rsidR="002630F8" w:rsidRPr="000D4998" w:rsidRDefault="002630F8" w:rsidP="002630F8">
      <w:pPr>
        <w:pStyle w:val="BodyText"/>
        <w:jc w:val="left"/>
        <w:rPr>
          <w:szCs w:val="24"/>
        </w:rPr>
      </w:pPr>
      <w:r w:rsidRPr="000D4998">
        <w:rPr>
          <w:szCs w:val="24"/>
        </w:rPr>
        <w:t xml:space="preserve">City of Cockburn – Management Budget </w:t>
      </w:r>
      <w:r>
        <w:rPr>
          <w:szCs w:val="24"/>
        </w:rPr>
        <w:t>2020 - 2021</w:t>
      </w:r>
    </w:p>
    <w:p w14:paraId="117890AA" w14:textId="77777777" w:rsidR="001974A6" w:rsidRPr="008E4836" w:rsidRDefault="001974A6" w:rsidP="008E4836">
      <w:pPr>
        <w:pStyle w:val="BodyText"/>
        <w:ind w:left="720" w:hanging="720"/>
        <w:jc w:val="left"/>
        <w:rPr>
          <w:rFonts w:cs="Arial"/>
          <w:szCs w:val="24"/>
        </w:rPr>
      </w:pPr>
      <w:r w:rsidRPr="008E4836">
        <w:rPr>
          <w:rFonts w:cs="Arial"/>
          <w:szCs w:val="24"/>
        </w:rPr>
        <w:t>City of Cockburn – Enterprise Risk Management</w:t>
      </w:r>
    </w:p>
    <w:p w14:paraId="59527C55" w14:textId="77777777" w:rsidR="00AB3308" w:rsidRPr="008E4836" w:rsidRDefault="00AB3308" w:rsidP="008E4836">
      <w:pPr>
        <w:pStyle w:val="BodyText"/>
        <w:ind w:left="720" w:hanging="720"/>
        <w:jc w:val="left"/>
        <w:rPr>
          <w:rFonts w:cs="Arial"/>
          <w:szCs w:val="24"/>
        </w:rPr>
      </w:pPr>
      <w:r w:rsidRPr="008E4836">
        <w:rPr>
          <w:rFonts w:cs="Arial"/>
          <w:szCs w:val="24"/>
        </w:rPr>
        <w:t>City of Cockburn - A Plan for the District 2010 – 2020</w:t>
      </w:r>
    </w:p>
    <w:p w14:paraId="4C78BA05" w14:textId="77777777" w:rsidR="00AB3308" w:rsidRPr="008E4836" w:rsidRDefault="00AB3308" w:rsidP="008E4836">
      <w:pPr>
        <w:pStyle w:val="BodyText"/>
        <w:jc w:val="left"/>
        <w:rPr>
          <w:rFonts w:cs="Arial"/>
          <w:szCs w:val="24"/>
        </w:rPr>
      </w:pPr>
      <w:r w:rsidRPr="008E4836">
        <w:rPr>
          <w:rFonts w:cs="Arial"/>
          <w:szCs w:val="24"/>
        </w:rPr>
        <w:t xml:space="preserve">City of Cockburn - MARKYT – Community </w:t>
      </w:r>
      <w:r w:rsidR="00A040E5" w:rsidRPr="008E4836">
        <w:rPr>
          <w:rFonts w:cs="Arial"/>
          <w:szCs w:val="24"/>
        </w:rPr>
        <w:t>Scorecard 2017</w:t>
      </w:r>
      <w:r w:rsidR="00A27296" w:rsidRPr="008E4836">
        <w:rPr>
          <w:rFonts w:cs="Arial"/>
          <w:szCs w:val="24"/>
        </w:rPr>
        <w:t>, 2018, 2019</w:t>
      </w:r>
    </w:p>
    <w:p w14:paraId="4E85364B" w14:textId="77777777" w:rsidR="00AB3308" w:rsidRPr="008E4836" w:rsidRDefault="00AB3308" w:rsidP="008E4836">
      <w:pPr>
        <w:pStyle w:val="BodyText"/>
        <w:tabs>
          <w:tab w:val="left" w:pos="6411"/>
        </w:tabs>
        <w:jc w:val="left"/>
        <w:rPr>
          <w:rFonts w:cs="Arial"/>
          <w:szCs w:val="24"/>
        </w:rPr>
      </w:pPr>
      <w:r w:rsidRPr="008E4836">
        <w:rPr>
          <w:rFonts w:cs="Arial"/>
          <w:szCs w:val="24"/>
        </w:rPr>
        <w:t xml:space="preserve">City of Cockburn - MARKYT – Business </w:t>
      </w:r>
      <w:r w:rsidR="00A040E5" w:rsidRPr="008E4836">
        <w:rPr>
          <w:rFonts w:cs="Arial"/>
          <w:szCs w:val="24"/>
        </w:rPr>
        <w:t>Scorecard 2017</w:t>
      </w:r>
      <w:r w:rsidR="00054060" w:rsidRPr="008E4836">
        <w:rPr>
          <w:rFonts w:cs="Arial"/>
          <w:szCs w:val="24"/>
        </w:rPr>
        <w:t>, 2019</w:t>
      </w:r>
      <w:r w:rsidR="00A27296" w:rsidRPr="008E4836">
        <w:rPr>
          <w:rFonts w:cs="Arial"/>
          <w:szCs w:val="24"/>
        </w:rPr>
        <w:tab/>
      </w:r>
    </w:p>
    <w:p w14:paraId="6780CB56" w14:textId="77777777" w:rsidR="005C7934" w:rsidRPr="008E4836" w:rsidRDefault="00AB3308" w:rsidP="008E4836">
      <w:pPr>
        <w:pStyle w:val="BodyText"/>
        <w:jc w:val="left"/>
        <w:rPr>
          <w:rFonts w:cs="Arial"/>
          <w:szCs w:val="24"/>
        </w:rPr>
      </w:pPr>
      <w:r w:rsidRPr="008E4836">
        <w:rPr>
          <w:rFonts w:cs="Arial"/>
          <w:szCs w:val="24"/>
        </w:rPr>
        <w:t xml:space="preserve">City of Cockburn - Population forecast -  </w:t>
      </w:r>
      <w:hyperlink r:id="rId38" w:history="1">
        <w:r w:rsidR="005C7934" w:rsidRPr="008E4836">
          <w:rPr>
            <w:rStyle w:val="Hyperlink"/>
            <w:rFonts w:cs="Arial"/>
            <w:szCs w:val="24"/>
          </w:rPr>
          <w:t>https://forecast.id.com.au/cockburn/population-age-structure</w:t>
        </w:r>
      </w:hyperlink>
    </w:p>
    <w:p w14:paraId="53059841" w14:textId="77777777" w:rsidR="00A07F51" w:rsidRPr="008E4836" w:rsidRDefault="00A07F51" w:rsidP="008E4836">
      <w:pPr>
        <w:pStyle w:val="BodyText"/>
        <w:jc w:val="left"/>
        <w:rPr>
          <w:rFonts w:cs="Arial"/>
          <w:szCs w:val="24"/>
        </w:rPr>
      </w:pPr>
      <w:r w:rsidRPr="008E4836">
        <w:rPr>
          <w:rFonts w:cs="Arial"/>
          <w:szCs w:val="24"/>
        </w:rPr>
        <w:t>City of Cockburn Cycling and Walking Network Plan 2016</w:t>
      </w:r>
      <w:r w:rsidR="000435C7" w:rsidRPr="008E4836">
        <w:rPr>
          <w:rFonts w:cs="Arial"/>
          <w:szCs w:val="24"/>
        </w:rPr>
        <w:t xml:space="preserve"> </w:t>
      </w:r>
      <w:r w:rsidRPr="008E4836">
        <w:rPr>
          <w:rFonts w:cs="Arial"/>
          <w:szCs w:val="24"/>
        </w:rPr>
        <w:t>-</w:t>
      </w:r>
      <w:r w:rsidR="000435C7" w:rsidRPr="008E4836">
        <w:rPr>
          <w:rFonts w:cs="Arial"/>
          <w:szCs w:val="24"/>
        </w:rPr>
        <w:t xml:space="preserve"> </w:t>
      </w:r>
      <w:r w:rsidRPr="008E4836">
        <w:rPr>
          <w:rFonts w:cs="Arial"/>
          <w:szCs w:val="24"/>
        </w:rPr>
        <w:t xml:space="preserve">2021 </w:t>
      </w:r>
      <w:hyperlink r:id="rId39" w:history="1">
        <w:r w:rsidRPr="008E4836">
          <w:rPr>
            <w:rStyle w:val="Hyperlink"/>
            <w:rFonts w:cs="Arial"/>
            <w:szCs w:val="24"/>
          </w:rPr>
          <w:t>https://www.cockburn.wa.gov.au/getattachment/9d6378f1-3168-496a-bc91-f8b36be76cd4/ECM_7899154_v2_City-of-Cockburn-Cycling-and-Walking-Network-Plan-2016-2021-docx.aspx</w:t>
        </w:r>
      </w:hyperlink>
    </w:p>
    <w:p w14:paraId="18AED2AD" w14:textId="77777777" w:rsidR="00A07F51" w:rsidRPr="008E4836" w:rsidRDefault="00A040E5" w:rsidP="008E4836">
      <w:pPr>
        <w:pStyle w:val="BodyText"/>
        <w:jc w:val="left"/>
        <w:rPr>
          <w:rFonts w:cs="Arial"/>
          <w:szCs w:val="24"/>
        </w:rPr>
      </w:pPr>
      <w:r w:rsidRPr="008E4836">
        <w:rPr>
          <w:rFonts w:cs="Arial"/>
          <w:szCs w:val="24"/>
        </w:rPr>
        <w:t>City of Cockburn -</w:t>
      </w:r>
      <w:r w:rsidR="000435C7" w:rsidRPr="008E4836">
        <w:rPr>
          <w:rFonts w:cs="Arial"/>
          <w:szCs w:val="24"/>
        </w:rPr>
        <w:t xml:space="preserve"> </w:t>
      </w:r>
      <w:proofErr w:type="spellStart"/>
      <w:r w:rsidRPr="008E4836">
        <w:rPr>
          <w:rFonts w:cs="Arial"/>
          <w:szCs w:val="24"/>
        </w:rPr>
        <w:t>I</w:t>
      </w:r>
      <w:r w:rsidR="00A07F51" w:rsidRPr="008E4836">
        <w:rPr>
          <w:rFonts w:cs="Arial"/>
          <w:szCs w:val="24"/>
        </w:rPr>
        <w:t>ntramap</w:t>
      </w:r>
      <w:r w:rsidR="000435C7" w:rsidRPr="008E4836">
        <w:rPr>
          <w:rFonts w:cs="Arial"/>
          <w:szCs w:val="24"/>
        </w:rPr>
        <w:t>s</w:t>
      </w:r>
      <w:proofErr w:type="spellEnd"/>
      <w:r w:rsidRPr="008E4836">
        <w:rPr>
          <w:rFonts w:cs="Arial"/>
          <w:szCs w:val="24"/>
        </w:rPr>
        <w:t xml:space="preserve"> (</w:t>
      </w:r>
      <w:r w:rsidR="00A07F51" w:rsidRPr="008E4836">
        <w:rPr>
          <w:rFonts w:cs="Arial"/>
          <w:szCs w:val="24"/>
        </w:rPr>
        <w:t>Bike Plan Module</w:t>
      </w:r>
      <w:r w:rsidRPr="008E4836">
        <w:rPr>
          <w:rFonts w:cs="Arial"/>
          <w:szCs w:val="24"/>
        </w:rPr>
        <w:t>)</w:t>
      </w:r>
    </w:p>
    <w:p w14:paraId="05D50141" w14:textId="77777777" w:rsidR="00AB3308" w:rsidRPr="008E4836" w:rsidRDefault="00AB3308" w:rsidP="008E4836">
      <w:pPr>
        <w:pStyle w:val="BodyText"/>
        <w:jc w:val="left"/>
        <w:rPr>
          <w:rFonts w:cs="Arial"/>
          <w:szCs w:val="24"/>
        </w:rPr>
      </w:pPr>
      <w:r w:rsidRPr="008E4836">
        <w:rPr>
          <w:rFonts w:cs="Arial"/>
          <w:szCs w:val="24"/>
        </w:rPr>
        <w:t xml:space="preserve">IPWEA, 2011, ‘International Infrastructure Management Manual’, Institute of Public Works Engineering Australia, Sydney, </w:t>
      </w:r>
      <w:hyperlink r:id="rId40" w:history="1">
        <w:r w:rsidRPr="008E4836">
          <w:rPr>
            <w:rStyle w:val="Hyperlink"/>
            <w:rFonts w:cs="Arial"/>
            <w:szCs w:val="24"/>
          </w:rPr>
          <w:t>www.ipwea.org.au</w:t>
        </w:r>
      </w:hyperlink>
    </w:p>
    <w:p w14:paraId="579DDC40" w14:textId="77777777" w:rsidR="00AB3308" w:rsidRPr="008E4836" w:rsidRDefault="00AB3308" w:rsidP="008E4836">
      <w:pPr>
        <w:pStyle w:val="BodyText"/>
        <w:jc w:val="left"/>
        <w:rPr>
          <w:rFonts w:cs="Arial"/>
          <w:szCs w:val="24"/>
        </w:rPr>
      </w:pPr>
      <w:r w:rsidRPr="008E4836">
        <w:rPr>
          <w:rFonts w:cs="Arial"/>
          <w:szCs w:val="24"/>
        </w:rPr>
        <w:t xml:space="preserve">Government of Western Australia, Department of The Premier and Cabinet - </w:t>
      </w:r>
      <w:hyperlink r:id="rId41" w:history="1">
        <w:r w:rsidRPr="008E4836">
          <w:rPr>
            <w:rStyle w:val="Hyperlink"/>
            <w:rFonts w:cs="Arial"/>
            <w:szCs w:val="24"/>
          </w:rPr>
          <w:t>Western Australian Legislation - Acts in force</w:t>
        </w:r>
      </w:hyperlink>
    </w:p>
    <w:p w14:paraId="5E176195" w14:textId="77777777" w:rsidR="00AB3308" w:rsidRPr="008E4836" w:rsidRDefault="00AB3308" w:rsidP="008E4836">
      <w:pPr>
        <w:pStyle w:val="BodyText"/>
        <w:jc w:val="left"/>
        <w:rPr>
          <w:rFonts w:cs="Arial"/>
          <w:szCs w:val="24"/>
        </w:rPr>
      </w:pPr>
      <w:r w:rsidRPr="008E4836">
        <w:rPr>
          <w:rFonts w:cs="Arial"/>
          <w:szCs w:val="24"/>
        </w:rPr>
        <w:t xml:space="preserve">The Local Government and Municipal Knowledge Base - </w:t>
      </w:r>
      <w:hyperlink r:id="rId42" w:history="1">
        <w:r w:rsidRPr="008E4836">
          <w:rPr>
            <w:rStyle w:val="Hyperlink"/>
            <w:rFonts w:cs="Arial"/>
            <w:szCs w:val="24"/>
          </w:rPr>
          <w:t>LGAM Knowledge Base</w:t>
        </w:r>
      </w:hyperlink>
    </w:p>
    <w:p w14:paraId="42078545" w14:textId="77777777" w:rsidR="00AB3308" w:rsidRPr="008E4836" w:rsidRDefault="00AB3308" w:rsidP="008E4836">
      <w:pPr>
        <w:pStyle w:val="BodyText"/>
        <w:jc w:val="left"/>
        <w:rPr>
          <w:rFonts w:cs="Arial"/>
          <w:szCs w:val="24"/>
        </w:rPr>
      </w:pPr>
      <w:r w:rsidRPr="008E4836">
        <w:rPr>
          <w:rFonts w:cs="Arial"/>
          <w:szCs w:val="24"/>
        </w:rPr>
        <w:t xml:space="preserve">Main Roads Western Australia - </w:t>
      </w:r>
      <w:hyperlink r:id="rId43" w:history="1">
        <w:r w:rsidRPr="008E4836">
          <w:rPr>
            <w:rStyle w:val="Hyperlink"/>
            <w:rFonts w:cs="Arial"/>
            <w:szCs w:val="24"/>
          </w:rPr>
          <w:t>Welcome - Main Roads Western Australia</w:t>
        </w:r>
      </w:hyperlink>
    </w:p>
    <w:p w14:paraId="35907060" w14:textId="77777777" w:rsidR="00AB3308" w:rsidRPr="008E4836" w:rsidRDefault="00AB3308" w:rsidP="008E4836">
      <w:pPr>
        <w:pStyle w:val="BodyText"/>
        <w:jc w:val="left"/>
        <w:rPr>
          <w:rFonts w:cs="Arial"/>
          <w:szCs w:val="24"/>
        </w:rPr>
      </w:pPr>
      <w:r w:rsidRPr="008E4836">
        <w:rPr>
          <w:rFonts w:cs="Arial"/>
          <w:szCs w:val="24"/>
        </w:rPr>
        <w:t xml:space="preserve">DVC, 2006, ‘Asset Investment Guidelines’, ‘Glossary’, Department for Victorian Communities, Local Government Victoria, Melbourne, </w:t>
      </w:r>
      <w:hyperlink r:id="rId44" w:tooltip="blocked::http://www.dvc.vic.gov.au/web20/dvclgv.nsf/allDocs/RWP1C79EC4A7225CD2FCA257170003259F6?OpenDocument" w:history="1">
        <w:r w:rsidRPr="008E4836">
          <w:rPr>
            <w:rStyle w:val="Hyperlink"/>
            <w:rFonts w:cs="Arial"/>
            <w:szCs w:val="24"/>
          </w:rPr>
          <w:t>http://www.dvc.vic.gov.au/web20/dvclgv.nsf/allDocs/RWP1C79EC4A7225CD2FCA257170003259F6?OpenDocument</w:t>
        </w:r>
      </w:hyperlink>
    </w:p>
    <w:p w14:paraId="0133D138" w14:textId="77777777" w:rsidR="00AB3308" w:rsidRPr="008E4836" w:rsidRDefault="00AB3308" w:rsidP="008E4836">
      <w:pPr>
        <w:pStyle w:val="BodyText"/>
        <w:jc w:val="left"/>
        <w:rPr>
          <w:rFonts w:cs="Arial"/>
          <w:szCs w:val="24"/>
        </w:rPr>
      </w:pPr>
      <w:r w:rsidRPr="008E4836">
        <w:rPr>
          <w:rFonts w:cs="Arial"/>
          <w:szCs w:val="24"/>
        </w:rPr>
        <w:t>Local Government of Western Australia – Asset Management Framework and Guidelines</w:t>
      </w:r>
    </w:p>
    <w:p w14:paraId="3BEE099E" w14:textId="77777777" w:rsidR="007869E5" w:rsidRPr="00EA6639" w:rsidRDefault="007869E5" w:rsidP="0095532B">
      <w:pPr>
        <w:pStyle w:val="BodyText"/>
        <w:rPr>
          <w:rFonts w:cs="Arial"/>
          <w:szCs w:val="24"/>
        </w:rPr>
      </w:pPr>
    </w:p>
    <w:p w14:paraId="35F3B5B0" w14:textId="2DEF6EC5" w:rsidR="000F68E3" w:rsidRPr="006F08FA" w:rsidRDefault="00362218" w:rsidP="00A24172">
      <w:pPr>
        <w:pStyle w:val="Heading1"/>
        <w:rPr>
          <w:color w:val="0070C0"/>
        </w:rPr>
      </w:pPr>
      <w:r w:rsidRPr="00EA6639">
        <w:br w:type="page"/>
      </w:r>
      <w:bookmarkStart w:id="71" w:name="_Toc56419106"/>
      <w:r w:rsidR="006F08FA" w:rsidRPr="006F08FA">
        <w:rPr>
          <w:color w:val="0070C0"/>
        </w:rPr>
        <w:lastRenderedPageBreak/>
        <w:t>Appendices</w:t>
      </w:r>
      <w:bookmarkEnd w:id="71"/>
    </w:p>
    <w:p w14:paraId="618DE439" w14:textId="77777777" w:rsidR="0067616F" w:rsidRPr="006F08FA" w:rsidRDefault="00144FEF" w:rsidP="00140CAE">
      <w:pPr>
        <w:pStyle w:val="Heading2"/>
      </w:pPr>
      <w:bookmarkStart w:id="72" w:name="_Toc56419107"/>
      <w:r w:rsidRPr="006F08FA">
        <w:t>Appendix A</w:t>
      </w:r>
      <w:r w:rsidRPr="006F08FA">
        <w:tab/>
      </w:r>
      <w:r w:rsidR="0067616F" w:rsidRPr="006F08FA">
        <w:t>Le</w:t>
      </w:r>
      <w:r w:rsidRPr="006F08FA">
        <w:t>gislative Requirements</w:t>
      </w:r>
      <w:bookmarkEnd w:id="72"/>
    </w:p>
    <w:tbl>
      <w:tblPr>
        <w:tblW w:w="0" w:type="auto"/>
        <w:tblLook w:val="04A0" w:firstRow="1" w:lastRow="0" w:firstColumn="1" w:lastColumn="0" w:noHBand="0" w:noVBand="1"/>
      </w:tblPr>
      <w:tblGrid>
        <w:gridCol w:w="3510"/>
        <w:gridCol w:w="5954"/>
      </w:tblGrid>
      <w:tr w:rsidR="00407089" w:rsidRPr="002E1830" w14:paraId="4F294C74" w14:textId="77777777" w:rsidTr="00971D7D">
        <w:trPr>
          <w:cantSplit/>
          <w:trHeight w:val="567"/>
          <w:tblHeader/>
        </w:trPr>
        <w:tc>
          <w:tcPr>
            <w:tcW w:w="3510" w:type="dxa"/>
            <w:tcBorders>
              <w:top w:val="single" w:sz="8" w:space="0" w:color="auto"/>
              <w:left w:val="single" w:sz="8" w:space="0" w:color="auto"/>
              <w:bottom w:val="thinThickSmallGap" w:sz="24" w:space="0" w:color="auto"/>
              <w:right w:val="single" w:sz="8" w:space="0" w:color="FFFFFF" w:themeColor="background1"/>
            </w:tcBorders>
            <w:shd w:val="clear" w:color="auto" w:fill="4BACC6" w:themeFill="accent5"/>
            <w:vAlign w:val="center"/>
          </w:tcPr>
          <w:p w14:paraId="1B793CE5" w14:textId="77777777" w:rsidR="00407089" w:rsidRPr="002E1830" w:rsidRDefault="00407089" w:rsidP="00407089">
            <w:pPr>
              <w:pStyle w:val="BodyText"/>
              <w:spacing w:before="60" w:after="60"/>
              <w:jc w:val="center"/>
              <w:rPr>
                <w:rFonts w:ascii="Arial Narrow" w:hAnsi="Arial Narrow" w:cs="Arial"/>
                <w:color w:val="FFFFFF" w:themeColor="background1"/>
                <w:szCs w:val="24"/>
              </w:rPr>
            </w:pPr>
            <w:r w:rsidRPr="002E1830">
              <w:rPr>
                <w:rFonts w:ascii="Arial Narrow" w:hAnsi="Arial Narrow" w:cs="Arial"/>
                <w:color w:val="FFFFFF" w:themeColor="background1"/>
                <w:szCs w:val="24"/>
              </w:rPr>
              <w:t>Legislation</w:t>
            </w:r>
          </w:p>
        </w:tc>
        <w:tc>
          <w:tcPr>
            <w:tcW w:w="5954" w:type="dxa"/>
            <w:tcBorders>
              <w:top w:val="single" w:sz="8" w:space="0" w:color="auto"/>
              <w:left w:val="single" w:sz="8" w:space="0" w:color="FFFFFF" w:themeColor="background1"/>
              <w:bottom w:val="thinThickSmallGap" w:sz="24" w:space="0" w:color="auto"/>
              <w:right w:val="single" w:sz="8" w:space="0" w:color="auto"/>
            </w:tcBorders>
            <w:shd w:val="clear" w:color="auto" w:fill="4BACC6" w:themeFill="accent5"/>
            <w:vAlign w:val="center"/>
          </w:tcPr>
          <w:p w14:paraId="1521DD09" w14:textId="77777777" w:rsidR="00407089" w:rsidRPr="002E1830" w:rsidRDefault="00407089" w:rsidP="00407089">
            <w:pPr>
              <w:pStyle w:val="BodyText"/>
              <w:spacing w:before="60" w:after="60"/>
              <w:jc w:val="center"/>
              <w:rPr>
                <w:rFonts w:ascii="Arial Narrow" w:hAnsi="Arial Narrow" w:cs="Arial"/>
                <w:color w:val="FFFFFF" w:themeColor="background1"/>
                <w:szCs w:val="24"/>
              </w:rPr>
            </w:pPr>
            <w:r w:rsidRPr="002E1830">
              <w:rPr>
                <w:rFonts w:ascii="Arial Narrow" w:hAnsi="Arial Narrow" w:cs="Arial"/>
                <w:color w:val="FFFFFF" w:themeColor="background1"/>
                <w:szCs w:val="24"/>
              </w:rPr>
              <w:t>Requirement</w:t>
            </w:r>
          </w:p>
        </w:tc>
      </w:tr>
      <w:tr w:rsidR="00407089" w:rsidRPr="002E1830" w14:paraId="346F4743" w14:textId="77777777" w:rsidTr="00971D7D">
        <w:trPr>
          <w:cantSplit/>
        </w:trPr>
        <w:tc>
          <w:tcPr>
            <w:tcW w:w="3510" w:type="dxa"/>
            <w:tcBorders>
              <w:top w:val="thinThickSmallGap" w:sz="24" w:space="0" w:color="auto"/>
              <w:left w:val="single" w:sz="8" w:space="0" w:color="auto"/>
              <w:bottom w:val="single" w:sz="8" w:space="0" w:color="FFFFFF" w:themeColor="background1"/>
              <w:right w:val="thinThickSmallGap" w:sz="24" w:space="0" w:color="auto"/>
            </w:tcBorders>
            <w:shd w:val="clear" w:color="auto" w:fill="B6DDE8" w:themeFill="accent5" w:themeFillTint="66"/>
          </w:tcPr>
          <w:p w14:paraId="7E66E217" w14:textId="77777777" w:rsidR="00407089" w:rsidRPr="002E1830" w:rsidRDefault="00407089" w:rsidP="00407089">
            <w:pPr>
              <w:pStyle w:val="BodyText"/>
              <w:spacing w:before="60" w:after="60"/>
              <w:rPr>
                <w:rFonts w:ascii="Arial Narrow" w:hAnsi="Arial Narrow" w:cs="Arial"/>
                <w:szCs w:val="24"/>
              </w:rPr>
            </w:pPr>
            <w:r w:rsidRPr="002E1830">
              <w:rPr>
                <w:rFonts w:ascii="Arial Narrow" w:hAnsi="Arial Narrow" w:cs="Arial"/>
                <w:szCs w:val="24"/>
              </w:rPr>
              <w:t>Local Government Act 1995</w:t>
            </w:r>
          </w:p>
        </w:tc>
        <w:tc>
          <w:tcPr>
            <w:tcW w:w="5954" w:type="dxa"/>
            <w:tcBorders>
              <w:top w:val="thinThickSmallGap" w:sz="24" w:space="0" w:color="auto"/>
              <w:left w:val="thinThickSmallGap" w:sz="24" w:space="0" w:color="auto"/>
              <w:bottom w:val="single" w:sz="8" w:space="0" w:color="FFFFFF" w:themeColor="background1"/>
              <w:right w:val="single" w:sz="8" w:space="0" w:color="auto"/>
            </w:tcBorders>
            <w:shd w:val="clear" w:color="auto" w:fill="B6DDE8" w:themeFill="accent5" w:themeFillTint="66"/>
          </w:tcPr>
          <w:p w14:paraId="4BFC9865" w14:textId="77777777" w:rsidR="00407089" w:rsidRPr="002E1830" w:rsidRDefault="00407089" w:rsidP="00407089">
            <w:pPr>
              <w:pStyle w:val="BodyText"/>
              <w:spacing w:before="60" w:after="60"/>
              <w:rPr>
                <w:rFonts w:ascii="Arial Narrow" w:hAnsi="Arial Narrow" w:cs="Arial"/>
                <w:szCs w:val="24"/>
              </w:rPr>
            </w:pPr>
            <w:r w:rsidRPr="002E1830">
              <w:rPr>
                <w:rFonts w:ascii="Arial Narrow" w:hAnsi="Arial Narrow" w:cs="Arial"/>
                <w:szCs w:val="24"/>
              </w:rPr>
              <w:t>Provides for a system of Local Government by describing the functions of and providing a framework for the administration and financial management of Local Governments.</w:t>
            </w:r>
          </w:p>
        </w:tc>
      </w:tr>
      <w:tr w:rsidR="00407089" w:rsidRPr="002E1830" w14:paraId="2201D4F3" w14:textId="77777777" w:rsidTr="00971D7D">
        <w:trPr>
          <w:cantSplit/>
        </w:trPr>
        <w:tc>
          <w:tcPr>
            <w:tcW w:w="3510" w:type="dxa"/>
            <w:tcBorders>
              <w:top w:val="single" w:sz="8" w:space="0" w:color="FFFFFF" w:themeColor="background1"/>
              <w:left w:val="single" w:sz="8" w:space="0" w:color="auto"/>
              <w:bottom w:val="single" w:sz="8" w:space="0" w:color="FFFFFF" w:themeColor="background1"/>
              <w:right w:val="thinThickSmallGap" w:sz="24" w:space="0" w:color="auto"/>
            </w:tcBorders>
            <w:shd w:val="clear" w:color="auto" w:fill="DAEEF3" w:themeFill="accent5" w:themeFillTint="33"/>
          </w:tcPr>
          <w:p w14:paraId="2C0DB6C0" w14:textId="77777777" w:rsidR="00407089" w:rsidRPr="002E1830" w:rsidRDefault="00407089" w:rsidP="00407089">
            <w:pPr>
              <w:pStyle w:val="BodyText"/>
              <w:spacing w:before="60" w:after="60"/>
              <w:rPr>
                <w:rFonts w:ascii="Arial Narrow" w:hAnsi="Arial Narrow" w:cs="Arial"/>
                <w:szCs w:val="24"/>
              </w:rPr>
            </w:pPr>
            <w:r w:rsidRPr="002E1830">
              <w:rPr>
                <w:rFonts w:ascii="Arial Narrow" w:hAnsi="Arial Narrow" w:cs="Arial"/>
                <w:szCs w:val="24"/>
              </w:rPr>
              <w:t>Main Roads Act 1930</w:t>
            </w:r>
          </w:p>
        </w:tc>
        <w:tc>
          <w:tcPr>
            <w:tcW w:w="5954" w:type="dxa"/>
            <w:tcBorders>
              <w:top w:val="single" w:sz="8" w:space="0" w:color="FFFFFF" w:themeColor="background1"/>
              <w:left w:val="thinThickSmallGap" w:sz="24" w:space="0" w:color="auto"/>
              <w:bottom w:val="single" w:sz="8" w:space="0" w:color="FFFFFF" w:themeColor="background1"/>
              <w:right w:val="single" w:sz="8" w:space="0" w:color="auto"/>
            </w:tcBorders>
            <w:shd w:val="clear" w:color="auto" w:fill="DAEEF3" w:themeFill="accent5" w:themeFillTint="33"/>
          </w:tcPr>
          <w:p w14:paraId="25289C53" w14:textId="77777777" w:rsidR="00407089" w:rsidRPr="002E1830" w:rsidRDefault="00407089" w:rsidP="00407089">
            <w:pPr>
              <w:pStyle w:val="BodyText"/>
              <w:spacing w:before="60" w:after="60"/>
              <w:rPr>
                <w:rFonts w:ascii="Arial Narrow" w:hAnsi="Arial Narrow" w:cs="Arial"/>
                <w:szCs w:val="24"/>
              </w:rPr>
            </w:pPr>
            <w:r w:rsidRPr="002E1830">
              <w:rPr>
                <w:rFonts w:ascii="Arial Narrow" w:hAnsi="Arial Narrow" w:cs="Arial"/>
                <w:bCs/>
                <w:szCs w:val="24"/>
              </w:rPr>
              <w:t xml:space="preserve">Consolidates and amends the law relating to and making provision for the construction, maintenance and supervision of highways, main and secondary roads, and other roads and the control of access to </w:t>
            </w:r>
            <w:proofErr w:type="gramStart"/>
            <w:r w:rsidRPr="002E1830">
              <w:rPr>
                <w:rFonts w:ascii="Arial Narrow" w:hAnsi="Arial Narrow" w:cs="Arial"/>
                <w:bCs/>
                <w:szCs w:val="24"/>
              </w:rPr>
              <w:t>roads.</w:t>
            </w:r>
            <w:r w:rsidRPr="002E1830">
              <w:rPr>
                <w:rFonts w:ascii="Arial Narrow" w:hAnsi="Arial Narrow" w:cs="Arial"/>
                <w:szCs w:val="24"/>
              </w:rPr>
              <w:t>.</w:t>
            </w:r>
            <w:proofErr w:type="gramEnd"/>
          </w:p>
        </w:tc>
      </w:tr>
      <w:tr w:rsidR="00407089" w:rsidRPr="002E1830" w14:paraId="02495025" w14:textId="77777777" w:rsidTr="00971D7D">
        <w:trPr>
          <w:cantSplit/>
        </w:trPr>
        <w:tc>
          <w:tcPr>
            <w:tcW w:w="3510" w:type="dxa"/>
            <w:tcBorders>
              <w:top w:val="single" w:sz="8" w:space="0" w:color="FFFFFF" w:themeColor="background1"/>
              <w:left w:val="single" w:sz="8" w:space="0" w:color="auto"/>
              <w:bottom w:val="single" w:sz="8" w:space="0" w:color="FFFFFF" w:themeColor="background1"/>
              <w:right w:val="thinThickSmallGap" w:sz="24" w:space="0" w:color="auto"/>
            </w:tcBorders>
            <w:shd w:val="clear" w:color="auto" w:fill="B6DDE8" w:themeFill="accent5" w:themeFillTint="66"/>
          </w:tcPr>
          <w:p w14:paraId="3B533BFB" w14:textId="77777777" w:rsidR="00407089" w:rsidRPr="002E1830" w:rsidRDefault="00407089" w:rsidP="00407089">
            <w:pPr>
              <w:pStyle w:val="BodyText"/>
              <w:spacing w:before="60" w:after="60"/>
              <w:rPr>
                <w:rFonts w:ascii="Arial Narrow" w:hAnsi="Arial Narrow" w:cs="Arial"/>
                <w:szCs w:val="24"/>
              </w:rPr>
            </w:pPr>
            <w:r w:rsidRPr="002E1830">
              <w:rPr>
                <w:rFonts w:ascii="Arial Narrow" w:hAnsi="Arial Narrow" w:cs="Arial"/>
                <w:szCs w:val="24"/>
              </w:rPr>
              <w:t>Main Roads WA – Code of Practice for traffic management for works on roads (April 2011)</w:t>
            </w:r>
          </w:p>
        </w:tc>
        <w:tc>
          <w:tcPr>
            <w:tcW w:w="5954" w:type="dxa"/>
            <w:tcBorders>
              <w:top w:val="single" w:sz="8" w:space="0" w:color="FFFFFF" w:themeColor="background1"/>
              <w:left w:val="thinThickSmallGap" w:sz="24" w:space="0" w:color="auto"/>
              <w:bottom w:val="single" w:sz="8" w:space="0" w:color="FFFFFF" w:themeColor="background1"/>
              <w:right w:val="single" w:sz="8" w:space="0" w:color="auto"/>
            </w:tcBorders>
            <w:shd w:val="clear" w:color="auto" w:fill="B6DDE8" w:themeFill="accent5" w:themeFillTint="66"/>
          </w:tcPr>
          <w:p w14:paraId="0330CD86" w14:textId="77777777" w:rsidR="00407089" w:rsidRPr="002E1830" w:rsidRDefault="00407089" w:rsidP="00407089">
            <w:pPr>
              <w:pStyle w:val="BodyText"/>
              <w:spacing w:before="60" w:after="60"/>
              <w:rPr>
                <w:rFonts w:ascii="Arial Narrow" w:hAnsi="Arial Narrow" w:cs="Arial"/>
                <w:szCs w:val="24"/>
              </w:rPr>
            </w:pPr>
            <w:r w:rsidRPr="002E1830">
              <w:rPr>
                <w:rFonts w:ascii="Arial Narrow" w:hAnsi="Arial Narrow" w:cs="Arial"/>
                <w:szCs w:val="24"/>
              </w:rPr>
              <w:t>To promote safe and consistent traffic management practice at work sites on roads in accordance with state legislation and national standards. Requires general compliance with the Australian Standard 1742.3-2009 and associated field guides, provides details of additional requirements necessary to meet WA requirements. Also outlines the competency requirements for personnel responsible for managing traffic on work sites.</w:t>
            </w:r>
          </w:p>
        </w:tc>
      </w:tr>
      <w:tr w:rsidR="00407089" w:rsidRPr="002E1830" w14:paraId="478BB43A" w14:textId="77777777" w:rsidTr="00971D7D">
        <w:trPr>
          <w:cantSplit/>
        </w:trPr>
        <w:tc>
          <w:tcPr>
            <w:tcW w:w="3510" w:type="dxa"/>
            <w:tcBorders>
              <w:top w:val="single" w:sz="8" w:space="0" w:color="FFFFFF" w:themeColor="background1"/>
              <w:left w:val="single" w:sz="8" w:space="0" w:color="auto"/>
              <w:bottom w:val="single" w:sz="8" w:space="0" w:color="FFFFFF" w:themeColor="background1"/>
              <w:right w:val="thinThickSmallGap" w:sz="24" w:space="0" w:color="auto"/>
            </w:tcBorders>
            <w:shd w:val="clear" w:color="auto" w:fill="DAEEF3" w:themeFill="accent5" w:themeFillTint="33"/>
          </w:tcPr>
          <w:p w14:paraId="51945357" w14:textId="77777777" w:rsidR="00407089" w:rsidRPr="002E1830" w:rsidRDefault="00407089" w:rsidP="00407089">
            <w:pPr>
              <w:pStyle w:val="BodyText"/>
              <w:spacing w:before="60" w:after="60"/>
              <w:rPr>
                <w:rFonts w:ascii="Arial Narrow" w:hAnsi="Arial Narrow" w:cs="Arial"/>
                <w:szCs w:val="24"/>
              </w:rPr>
            </w:pPr>
            <w:r w:rsidRPr="002E1830">
              <w:rPr>
                <w:rFonts w:ascii="Arial Narrow" w:hAnsi="Arial Narrow" w:cs="Arial"/>
                <w:szCs w:val="24"/>
              </w:rPr>
              <w:t>Transport Co-ordination Act 1966</w:t>
            </w:r>
          </w:p>
        </w:tc>
        <w:tc>
          <w:tcPr>
            <w:tcW w:w="5954" w:type="dxa"/>
            <w:tcBorders>
              <w:top w:val="single" w:sz="8" w:space="0" w:color="FFFFFF" w:themeColor="background1"/>
              <w:left w:val="thinThickSmallGap" w:sz="24" w:space="0" w:color="auto"/>
              <w:bottom w:val="single" w:sz="8" w:space="0" w:color="FFFFFF" w:themeColor="background1"/>
              <w:right w:val="single" w:sz="8" w:space="0" w:color="auto"/>
            </w:tcBorders>
            <w:shd w:val="clear" w:color="auto" w:fill="DAEEF3" w:themeFill="accent5" w:themeFillTint="33"/>
          </w:tcPr>
          <w:p w14:paraId="424E0E69" w14:textId="77777777" w:rsidR="00407089" w:rsidRPr="002E1830" w:rsidRDefault="00407089" w:rsidP="00407089">
            <w:pPr>
              <w:autoSpaceDE w:val="0"/>
              <w:autoSpaceDN w:val="0"/>
              <w:adjustRightInd w:val="0"/>
              <w:spacing w:before="60" w:after="60"/>
              <w:rPr>
                <w:rFonts w:ascii="Arial Narrow" w:hAnsi="Arial Narrow" w:cs="Arial"/>
                <w:szCs w:val="24"/>
              </w:rPr>
            </w:pPr>
            <w:r w:rsidRPr="002E1830">
              <w:rPr>
                <w:rFonts w:ascii="Arial Narrow" w:hAnsi="Arial Narrow" w:cs="Arial"/>
                <w:bCs/>
                <w:szCs w:val="24"/>
                <w:lang w:val="en-US" w:eastAsia="en-AU"/>
              </w:rPr>
              <w:t xml:space="preserve">Provides for the co-ordination, planning and advancement of all forms of transport in WA, to provide for the review, </w:t>
            </w:r>
            <w:proofErr w:type="gramStart"/>
            <w:r w:rsidRPr="002E1830">
              <w:rPr>
                <w:rFonts w:ascii="Arial Narrow" w:hAnsi="Arial Narrow" w:cs="Arial"/>
                <w:bCs/>
                <w:szCs w:val="24"/>
                <w:lang w:val="en-US" w:eastAsia="en-AU"/>
              </w:rPr>
              <w:t>control</w:t>
            </w:r>
            <w:proofErr w:type="gramEnd"/>
            <w:r w:rsidRPr="002E1830">
              <w:rPr>
                <w:rFonts w:ascii="Arial Narrow" w:hAnsi="Arial Narrow" w:cs="Arial"/>
                <w:bCs/>
                <w:szCs w:val="24"/>
                <w:lang w:val="en-US" w:eastAsia="en-AU"/>
              </w:rPr>
              <w:t xml:space="preserve"> and licensing of transport services and for incidental and other purposes.</w:t>
            </w:r>
          </w:p>
        </w:tc>
      </w:tr>
      <w:tr w:rsidR="00407089" w:rsidRPr="002E1830" w14:paraId="55C2EDD3" w14:textId="77777777" w:rsidTr="00971D7D">
        <w:trPr>
          <w:cantSplit/>
        </w:trPr>
        <w:tc>
          <w:tcPr>
            <w:tcW w:w="3510" w:type="dxa"/>
            <w:tcBorders>
              <w:top w:val="single" w:sz="8" w:space="0" w:color="FFFFFF" w:themeColor="background1"/>
              <w:left w:val="single" w:sz="8" w:space="0" w:color="auto"/>
              <w:bottom w:val="single" w:sz="8" w:space="0" w:color="FFFFFF" w:themeColor="background1"/>
              <w:right w:val="thinThickSmallGap" w:sz="24" w:space="0" w:color="auto"/>
            </w:tcBorders>
            <w:shd w:val="clear" w:color="auto" w:fill="B6DDE8" w:themeFill="accent5" w:themeFillTint="66"/>
          </w:tcPr>
          <w:p w14:paraId="558DE5FE" w14:textId="77777777" w:rsidR="00407089" w:rsidRPr="002E1830" w:rsidRDefault="00407089" w:rsidP="00407089">
            <w:pPr>
              <w:pStyle w:val="BodyText"/>
              <w:spacing w:before="60" w:after="60"/>
              <w:rPr>
                <w:rFonts w:ascii="Arial Narrow" w:hAnsi="Arial Narrow" w:cs="Arial"/>
                <w:szCs w:val="24"/>
              </w:rPr>
            </w:pPr>
            <w:r w:rsidRPr="002E1830">
              <w:rPr>
                <w:rFonts w:ascii="Arial Narrow" w:hAnsi="Arial Narrow" w:cs="Arial"/>
                <w:szCs w:val="24"/>
              </w:rPr>
              <w:t>Planning and Development Act 2005</w:t>
            </w:r>
          </w:p>
        </w:tc>
        <w:tc>
          <w:tcPr>
            <w:tcW w:w="5954" w:type="dxa"/>
            <w:tcBorders>
              <w:top w:val="single" w:sz="8" w:space="0" w:color="FFFFFF" w:themeColor="background1"/>
              <w:left w:val="thinThickSmallGap" w:sz="24" w:space="0" w:color="auto"/>
              <w:bottom w:val="single" w:sz="8" w:space="0" w:color="FFFFFF" w:themeColor="background1"/>
              <w:right w:val="single" w:sz="8" w:space="0" w:color="auto"/>
            </w:tcBorders>
            <w:shd w:val="clear" w:color="auto" w:fill="B6DDE8" w:themeFill="accent5" w:themeFillTint="66"/>
          </w:tcPr>
          <w:p w14:paraId="3FBD21B5" w14:textId="77777777" w:rsidR="00407089" w:rsidRPr="002E1830" w:rsidRDefault="00407089" w:rsidP="00407089">
            <w:pPr>
              <w:pStyle w:val="BodyText"/>
              <w:spacing w:before="60" w:after="60"/>
              <w:rPr>
                <w:rFonts w:ascii="Arial Narrow" w:hAnsi="Arial Narrow" w:cs="Arial"/>
                <w:szCs w:val="24"/>
              </w:rPr>
            </w:pPr>
            <w:r w:rsidRPr="002E1830">
              <w:rPr>
                <w:rFonts w:ascii="Arial Narrow" w:hAnsi="Arial Narrow" w:cs="Arial"/>
                <w:szCs w:val="24"/>
              </w:rPr>
              <w:t>Provides for a system land use planning and development in the State and for related purposes.</w:t>
            </w:r>
          </w:p>
        </w:tc>
      </w:tr>
      <w:tr w:rsidR="00407089" w:rsidRPr="002E1830" w14:paraId="310A24D9" w14:textId="77777777" w:rsidTr="00971D7D">
        <w:trPr>
          <w:cantSplit/>
        </w:trPr>
        <w:tc>
          <w:tcPr>
            <w:tcW w:w="3510" w:type="dxa"/>
            <w:tcBorders>
              <w:top w:val="single" w:sz="8" w:space="0" w:color="FFFFFF" w:themeColor="background1"/>
              <w:left w:val="single" w:sz="8" w:space="0" w:color="auto"/>
              <w:bottom w:val="single" w:sz="8" w:space="0" w:color="FFFFFF" w:themeColor="background1"/>
              <w:right w:val="thinThickSmallGap" w:sz="24" w:space="0" w:color="auto"/>
            </w:tcBorders>
            <w:shd w:val="clear" w:color="auto" w:fill="DAEEF3" w:themeFill="accent5" w:themeFillTint="33"/>
          </w:tcPr>
          <w:p w14:paraId="322AA606" w14:textId="77777777" w:rsidR="00407089" w:rsidRPr="002E1830" w:rsidRDefault="00407089" w:rsidP="00407089">
            <w:pPr>
              <w:pStyle w:val="BodyText"/>
              <w:spacing w:before="60" w:after="60"/>
              <w:rPr>
                <w:rFonts w:ascii="Arial Narrow" w:hAnsi="Arial Narrow" w:cs="Arial"/>
                <w:szCs w:val="24"/>
              </w:rPr>
            </w:pPr>
            <w:r w:rsidRPr="002E1830">
              <w:rPr>
                <w:rFonts w:ascii="Arial Narrow" w:hAnsi="Arial Narrow" w:cs="Arial"/>
                <w:szCs w:val="24"/>
              </w:rPr>
              <w:t>Environmental Protection Act 1986</w:t>
            </w:r>
          </w:p>
        </w:tc>
        <w:tc>
          <w:tcPr>
            <w:tcW w:w="5954" w:type="dxa"/>
            <w:tcBorders>
              <w:top w:val="single" w:sz="8" w:space="0" w:color="FFFFFF" w:themeColor="background1"/>
              <w:left w:val="thinThickSmallGap" w:sz="24" w:space="0" w:color="auto"/>
              <w:bottom w:val="single" w:sz="8" w:space="0" w:color="FFFFFF" w:themeColor="background1"/>
              <w:right w:val="single" w:sz="8" w:space="0" w:color="auto"/>
            </w:tcBorders>
            <w:shd w:val="clear" w:color="auto" w:fill="DAEEF3" w:themeFill="accent5" w:themeFillTint="33"/>
          </w:tcPr>
          <w:p w14:paraId="292FFD03" w14:textId="77777777" w:rsidR="00407089" w:rsidRPr="002E1830" w:rsidRDefault="00407089" w:rsidP="00407089">
            <w:pPr>
              <w:pStyle w:val="BodyText"/>
              <w:spacing w:before="60" w:after="60"/>
              <w:rPr>
                <w:rFonts w:ascii="Arial Narrow" w:hAnsi="Arial Narrow" w:cs="Arial"/>
                <w:szCs w:val="24"/>
              </w:rPr>
            </w:pPr>
            <w:r w:rsidRPr="002E1830">
              <w:rPr>
                <w:rFonts w:ascii="Arial Narrow" w:hAnsi="Arial Narrow" w:cs="Arial"/>
                <w:szCs w:val="24"/>
              </w:rPr>
              <w:t>Provides for an Environmental Protection Authority, for the protection, control and abatement of pollution and environmental harm, for the conservation, preservation, protection, enhancement and management of the environment and for matters incidental to or connected to the foregoing.</w:t>
            </w:r>
          </w:p>
        </w:tc>
      </w:tr>
      <w:tr w:rsidR="00407089" w:rsidRPr="002E1830" w14:paraId="70B4CB17" w14:textId="77777777" w:rsidTr="00971D7D">
        <w:trPr>
          <w:cantSplit/>
        </w:trPr>
        <w:tc>
          <w:tcPr>
            <w:tcW w:w="3510" w:type="dxa"/>
            <w:tcBorders>
              <w:top w:val="single" w:sz="8" w:space="0" w:color="FFFFFF" w:themeColor="background1"/>
              <w:left w:val="single" w:sz="8" w:space="0" w:color="auto"/>
              <w:bottom w:val="single" w:sz="8" w:space="0" w:color="FFFFFF" w:themeColor="background1"/>
              <w:right w:val="thinThickSmallGap" w:sz="24" w:space="0" w:color="auto"/>
            </w:tcBorders>
            <w:shd w:val="clear" w:color="auto" w:fill="B6DDE8" w:themeFill="accent5" w:themeFillTint="66"/>
          </w:tcPr>
          <w:p w14:paraId="6D345A9E" w14:textId="77777777" w:rsidR="00407089" w:rsidRPr="002E1830" w:rsidRDefault="00407089" w:rsidP="00407089">
            <w:pPr>
              <w:pStyle w:val="BodyText"/>
              <w:spacing w:before="60" w:after="60"/>
              <w:rPr>
                <w:rFonts w:ascii="Arial Narrow" w:hAnsi="Arial Narrow" w:cs="Arial"/>
                <w:szCs w:val="24"/>
              </w:rPr>
            </w:pPr>
            <w:r w:rsidRPr="002E1830">
              <w:rPr>
                <w:rFonts w:ascii="Arial Narrow" w:hAnsi="Arial Narrow" w:cs="Arial"/>
                <w:szCs w:val="24"/>
              </w:rPr>
              <w:t>Contaminated Sites Act 2003</w:t>
            </w:r>
          </w:p>
        </w:tc>
        <w:tc>
          <w:tcPr>
            <w:tcW w:w="5954" w:type="dxa"/>
            <w:tcBorders>
              <w:top w:val="single" w:sz="8" w:space="0" w:color="FFFFFF" w:themeColor="background1"/>
              <w:left w:val="thinThickSmallGap" w:sz="24" w:space="0" w:color="auto"/>
              <w:bottom w:val="single" w:sz="8" w:space="0" w:color="FFFFFF" w:themeColor="background1"/>
              <w:right w:val="single" w:sz="8" w:space="0" w:color="auto"/>
            </w:tcBorders>
            <w:shd w:val="clear" w:color="auto" w:fill="B6DDE8" w:themeFill="accent5" w:themeFillTint="66"/>
          </w:tcPr>
          <w:p w14:paraId="0C854BAC" w14:textId="77777777" w:rsidR="00407089" w:rsidRPr="002E1830" w:rsidRDefault="00407089" w:rsidP="00407089">
            <w:pPr>
              <w:pStyle w:val="BodyText"/>
              <w:spacing w:before="60" w:after="60"/>
              <w:rPr>
                <w:rFonts w:ascii="Arial Narrow" w:hAnsi="Arial Narrow" w:cs="Arial"/>
                <w:szCs w:val="24"/>
              </w:rPr>
            </w:pPr>
            <w:r w:rsidRPr="002E1830">
              <w:rPr>
                <w:rFonts w:ascii="Arial Narrow" w:hAnsi="Arial Narrow" w:cs="Arial"/>
                <w:szCs w:val="24"/>
              </w:rPr>
              <w:t>Provides for the identification, recording, management and remediation of contaminated sites, to consequentially amend certain other Acts and for related purposes.</w:t>
            </w:r>
          </w:p>
        </w:tc>
      </w:tr>
      <w:tr w:rsidR="00407089" w:rsidRPr="002E1830" w14:paraId="531AD979" w14:textId="77777777" w:rsidTr="00971D7D">
        <w:trPr>
          <w:cantSplit/>
        </w:trPr>
        <w:tc>
          <w:tcPr>
            <w:tcW w:w="3510" w:type="dxa"/>
            <w:tcBorders>
              <w:top w:val="single" w:sz="8" w:space="0" w:color="FFFFFF" w:themeColor="background1"/>
              <w:left w:val="single" w:sz="8" w:space="0" w:color="auto"/>
              <w:bottom w:val="single" w:sz="8" w:space="0" w:color="auto"/>
              <w:right w:val="thinThickSmallGap" w:sz="24" w:space="0" w:color="auto"/>
            </w:tcBorders>
            <w:shd w:val="clear" w:color="auto" w:fill="DAEEF3" w:themeFill="accent5" w:themeFillTint="33"/>
          </w:tcPr>
          <w:p w14:paraId="62E027BE" w14:textId="77777777" w:rsidR="00407089" w:rsidRPr="002E1830" w:rsidRDefault="00407089" w:rsidP="00407089">
            <w:pPr>
              <w:pStyle w:val="BodyText"/>
              <w:spacing w:before="60" w:after="60"/>
              <w:rPr>
                <w:rFonts w:ascii="Arial Narrow" w:hAnsi="Arial Narrow" w:cs="Arial"/>
                <w:szCs w:val="24"/>
              </w:rPr>
            </w:pPr>
            <w:r w:rsidRPr="002E1830">
              <w:rPr>
                <w:rFonts w:ascii="Arial Narrow" w:hAnsi="Arial Narrow" w:cs="Arial"/>
                <w:szCs w:val="24"/>
              </w:rPr>
              <w:t>Conservation and Land Management Act 1984</w:t>
            </w:r>
          </w:p>
        </w:tc>
        <w:tc>
          <w:tcPr>
            <w:tcW w:w="5954" w:type="dxa"/>
            <w:tcBorders>
              <w:top w:val="single" w:sz="8" w:space="0" w:color="FFFFFF" w:themeColor="background1"/>
              <w:left w:val="thinThickSmallGap" w:sz="24" w:space="0" w:color="auto"/>
              <w:bottom w:val="single" w:sz="8" w:space="0" w:color="auto"/>
              <w:right w:val="single" w:sz="8" w:space="0" w:color="auto"/>
            </w:tcBorders>
            <w:shd w:val="clear" w:color="auto" w:fill="DAEEF3" w:themeFill="accent5" w:themeFillTint="33"/>
          </w:tcPr>
          <w:p w14:paraId="4C617D90" w14:textId="77777777" w:rsidR="00407089" w:rsidRPr="002E1830" w:rsidRDefault="00407089" w:rsidP="00407089">
            <w:pPr>
              <w:autoSpaceDE w:val="0"/>
              <w:autoSpaceDN w:val="0"/>
              <w:adjustRightInd w:val="0"/>
              <w:spacing w:before="60" w:after="60"/>
              <w:rPr>
                <w:rFonts w:ascii="Arial Narrow" w:hAnsi="Arial Narrow" w:cs="Arial"/>
                <w:szCs w:val="24"/>
              </w:rPr>
            </w:pPr>
            <w:r w:rsidRPr="002E1830">
              <w:rPr>
                <w:rFonts w:ascii="Arial Narrow" w:hAnsi="Arial Narrow" w:cs="Arial"/>
                <w:bCs/>
                <w:szCs w:val="24"/>
                <w:lang w:val="en-US" w:eastAsia="en-AU"/>
              </w:rPr>
              <w:t>Makes better provision for the use, protection and management of certain public lands and waters and the flora and fauna thereof, establishes authorities to be responsible therefore, and for incidental or connected purposes.</w:t>
            </w:r>
          </w:p>
        </w:tc>
      </w:tr>
      <w:tr w:rsidR="00407089" w:rsidRPr="002E1830" w14:paraId="7D2C9DA5" w14:textId="77777777" w:rsidTr="00971D7D">
        <w:trPr>
          <w:cantSplit/>
        </w:trPr>
        <w:tc>
          <w:tcPr>
            <w:tcW w:w="3510" w:type="dxa"/>
            <w:tcBorders>
              <w:top w:val="single" w:sz="8" w:space="0" w:color="auto"/>
              <w:left w:val="single" w:sz="8" w:space="0" w:color="auto"/>
              <w:bottom w:val="single" w:sz="8" w:space="0" w:color="FFFFFF" w:themeColor="background1"/>
              <w:right w:val="thinThickSmallGap" w:sz="24" w:space="0" w:color="auto"/>
            </w:tcBorders>
            <w:shd w:val="clear" w:color="auto" w:fill="B6DDE8" w:themeFill="accent5" w:themeFillTint="66"/>
          </w:tcPr>
          <w:p w14:paraId="4815E0D5" w14:textId="77777777" w:rsidR="00407089" w:rsidRPr="002E1830" w:rsidRDefault="00407089" w:rsidP="00407089">
            <w:pPr>
              <w:pStyle w:val="BodyText"/>
              <w:spacing w:before="60" w:after="60"/>
              <w:rPr>
                <w:rFonts w:ascii="Arial Narrow" w:hAnsi="Arial Narrow" w:cs="Arial"/>
                <w:szCs w:val="24"/>
              </w:rPr>
            </w:pPr>
            <w:r w:rsidRPr="002E1830">
              <w:rPr>
                <w:rFonts w:ascii="Arial Narrow" w:hAnsi="Arial Narrow" w:cs="Arial"/>
                <w:szCs w:val="24"/>
              </w:rPr>
              <w:lastRenderedPageBreak/>
              <w:t>Soil and Land Conservation Act 1945</w:t>
            </w:r>
          </w:p>
        </w:tc>
        <w:tc>
          <w:tcPr>
            <w:tcW w:w="5954" w:type="dxa"/>
            <w:tcBorders>
              <w:top w:val="single" w:sz="8" w:space="0" w:color="auto"/>
              <w:left w:val="thinThickSmallGap" w:sz="24" w:space="0" w:color="auto"/>
              <w:bottom w:val="single" w:sz="8" w:space="0" w:color="FFFFFF" w:themeColor="background1"/>
              <w:right w:val="single" w:sz="8" w:space="0" w:color="auto"/>
            </w:tcBorders>
            <w:shd w:val="clear" w:color="auto" w:fill="B6DDE8" w:themeFill="accent5" w:themeFillTint="66"/>
          </w:tcPr>
          <w:p w14:paraId="0A5F181C" w14:textId="77777777" w:rsidR="00407089" w:rsidRPr="002E1830" w:rsidRDefault="00407089" w:rsidP="00407089">
            <w:pPr>
              <w:pStyle w:val="NormalWeb"/>
              <w:spacing w:before="60" w:beforeAutospacing="0" w:after="60" w:afterAutospacing="0"/>
              <w:jc w:val="both"/>
              <w:rPr>
                <w:rFonts w:ascii="Arial Narrow" w:hAnsi="Arial Narrow" w:cs="Arial"/>
              </w:rPr>
            </w:pPr>
            <w:r w:rsidRPr="002E1830">
              <w:rPr>
                <w:rFonts w:ascii="Arial Narrow" w:hAnsi="Arial Narrow" w:cs="Arial"/>
                <w:bCs/>
              </w:rPr>
              <w:t xml:space="preserve">Relates to the conservation of soil and land resources, and to the mitigation of the effects of erosion, </w:t>
            </w:r>
            <w:proofErr w:type="gramStart"/>
            <w:r w:rsidRPr="002E1830">
              <w:rPr>
                <w:rFonts w:ascii="Arial Narrow" w:hAnsi="Arial Narrow" w:cs="Arial"/>
                <w:bCs/>
              </w:rPr>
              <w:t>salinity</w:t>
            </w:r>
            <w:proofErr w:type="gramEnd"/>
            <w:r w:rsidRPr="002E1830">
              <w:rPr>
                <w:rFonts w:ascii="Arial Narrow" w:hAnsi="Arial Narrow" w:cs="Arial"/>
                <w:bCs/>
              </w:rPr>
              <w:t xml:space="preserve"> and flooding. </w:t>
            </w:r>
          </w:p>
        </w:tc>
      </w:tr>
      <w:tr w:rsidR="00407089" w:rsidRPr="002E1830" w14:paraId="5B0DBF95" w14:textId="77777777" w:rsidTr="00971D7D">
        <w:trPr>
          <w:cantSplit/>
        </w:trPr>
        <w:tc>
          <w:tcPr>
            <w:tcW w:w="3510" w:type="dxa"/>
            <w:tcBorders>
              <w:top w:val="single" w:sz="8" w:space="0" w:color="FFFFFF" w:themeColor="background1"/>
              <w:left w:val="single" w:sz="8" w:space="0" w:color="auto"/>
              <w:bottom w:val="single" w:sz="8" w:space="0" w:color="FFFFFF" w:themeColor="background1"/>
              <w:right w:val="thinThickSmallGap" w:sz="24" w:space="0" w:color="auto"/>
            </w:tcBorders>
            <w:shd w:val="clear" w:color="auto" w:fill="DAEEF3" w:themeFill="accent5" w:themeFillTint="33"/>
          </w:tcPr>
          <w:p w14:paraId="33A8BAFA" w14:textId="77777777" w:rsidR="00407089" w:rsidRPr="002E1830" w:rsidRDefault="00407089" w:rsidP="00407089">
            <w:pPr>
              <w:pStyle w:val="BodyText"/>
              <w:spacing w:before="60" w:after="60"/>
              <w:rPr>
                <w:rFonts w:ascii="Arial Narrow" w:hAnsi="Arial Narrow" w:cs="Arial"/>
                <w:szCs w:val="24"/>
              </w:rPr>
            </w:pPr>
            <w:r w:rsidRPr="002E1830">
              <w:rPr>
                <w:rFonts w:ascii="Arial Narrow" w:hAnsi="Arial Narrow" w:cs="Arial"/>
                <w:szCs w:val="24"/>
              </w:rPr>
              <w:t>Rail Safety Act 2010</w:t>
            </w:r>
          </w:p>
        </w:tc>
        <w:tc>
          <w:tcPr>
            <w:tcW w:w="5954" w:type="dxa"/>
            <w:tcBorders>
              <w:top w:val="single" w:sz="8" w:space="0" w:color="FFFFFF" w:themeColor="background1"/>
              <w:left w:val="thinThickSmallGap" w:sz="24" w:space="0" w:color="auto"/>
              <w:bottom w:val="single" w:sz="8" w:space="0" w:color="FFFFFF" w:themeColor="background1"/>
              <w:right w:val="single" w:sz="8" w:space="0" w:color="auto"/>
            </w:tcBorders>
            <w:shd w:val="clear" w:color="auto" w:fill="DAEEF3" w:themeFill="accent5" w:themeFillTint="33"/>
          </w:tcPr>
          <w:p w14:paraId="6B19E25B" w14:textId="77777777" w:rsidR="00407089" w:rsidRPr="002E1830" w:rsidRDefault="00407089" w:rsidP="00407089">
            <w:pPr>
              <w:pStyle w:val="BodyText"/>
              <w:spacing w:before="60" w:after="60"/>
              <w:rPr>
                <w:rFonts w:ascii="Arial Narrow" w:hAnsi="Arial Narrow" w:cs="Arial"/>
                <w:szCs w:val="24"/>
              </w:rPr>
            </w:pPr>
            <w:r w:rsidRPr="002E1830">
              <w:rPr>
                <w:rFonts w:ascii="Arial Narrow" w:hAnsi="Arial Narrow" w:cs="Arial"/>
                <w:szCs w:val="24"/>
              </w:rPr>
              <w:t>Requires Local Governments to develop an Interface Agreement with the rail manager/operator for every rail/road crossing in their area of responsibility by 1 February 2014</w:t>
            </w:r>
          </w:p>
        </w:tc>
      </w:tr>
      <w:tr w:rsidR="00407089" w:rsidRPr="002E1830" w14:paraId="3E51CFFA" w14:textId="77777777" w:rsidTr="00971D7D">
        <w:trPr>
          <w:cantSplit/>
        </w:trPr>
        <w:tc>
          <w:tcPr>
            <w:tcW w:w="3510" w:type="dxa"/>
            <w:tcBorders>
              <w:top w:val="single" w:sz="8" w:space="0" w:color="FFFFFF" w:themeColor="background1"/>
              <w:left w:val="single" w:sz="8" w:space="0" w:color="auto"/>
              <w:bottom w:val="single" w:sz="8" w:space="0" w:color="FFFFFF" w:themeColor="background1"/>
              <w:right w:val="thinThickSmallGap" w:sz="24" w:space="0" w:color="auto"/>
            </w:tcBorders>
            <w:shd w:val="clear" w:color="auto" w:fill="B6DDE8" w:themeFill="accent5" w:themeFillTint="66"/>
          </w:tcPr>
          <w:p w14:paraId="397BA127" w14:textId="77777777" w:rsidR="00407089" w:rsidRPr="002E1830" w:rsidRDefault="00407089" w:rsidP="00407089">
            <w:pPr>
              <w:pStyle w:val="BodyText"/>
              <w:spacing w:before="60" w:after="60"/>
              <w:rPr>
                <w:rFonts w:ascii="Arial Narrow" w:hAnsi="Arial Narrow" w:cs="Arial"/>
                <w:szCs w:val="24"/>
              </w:rPr>
            </w:pPr>
            <w:r w:rsidRPr="002E1830">
              <w:rPr>
                <w:rFonts w:ascii="Arial Narrow" w:hAnsi="Arial Narrow" w:cs="Arial"/>
                <w:szCs w:val="24"/>
              </w:rPr>
              <w:t>Fire and Emergency Services Authority of WA Act 1998</w:t>
            </w:r>
          </w:p>
        </w:tc>
        <w:tc>
          <w:tcPr>
            <w:tcW w:w="5954" w:type="dxa"/>
            <w:tcBorders>
              <w:top w:val="single" w:sz="8" w:space="0" w:color="FFFFFF" w:themeColor="background1"/>
              <w:left w:val="thinThickSmallGap" w:sz="24" w:space="0" w:color="auto"/>
              <w:bottom w:val="single" w:sz="8" w:space="0" w:color="FFFFFF" w:themeColor="background1"/>
              <w:right w:val="single" w:sz="8" w:space="0" w:color="auto"/>
            </w:tcBorders>
            <w:shd w:val="clear" w:color="auto" w:fill="B6DDE8" w:themeFill="accent5" w:themeFillTint="66"/>
          </w:tcPr>
          <w:p w14:paraId="56E22FD5" w14:textId="77777777" w:rsidR="00407089" w:rsidRPr="002E1830" w:rsidRDefault="00407089" w:rsidP="00407089">
            <w:pPr>
              <w:autoSpaceDE w:val="0"/>
              <w:autoSpaceDN w:val="0"/>
              <w:adjustRightInd w:val="0"/>
              <w:spacing w:before="60" w:after="60"/>
              <w:rPr>
                <w:rFonts w:ascii="Arial Narrow" w:hAnsi="Arial Narrow" w:cs="Arial"/>
                <w:bCs/>
                <w:szCs w:val="24"/>
                <w:lang w:val="en-US"/>
              </w:rPr>
            </w:pPr>
            <w:r w:rsidRPr="002E1830">
              <w:rPr>
                <w:rFonts w:ascii="Arial Narrow" w:hAnsi="Arial Narrow" w:cs="Arial"/>
                <w:bCs/>
                <w:szCs w:val="24"/>
                <w:lang w:val="en-US" w:eastAsia="en-AU"/>
              </w:rPr>
              <w:t>Establishes an Authority with functions relating to the provision and management of emergency services, and for related purposes.</w:t>
            </w:r>
          </w:p>
        </w:tc>
      </w:tr>
      <w:tr w:rsidR="00407089" w:rsidRPr="002E1830" w14:paraId="6A0FBE63" w14:textId="77777777" w:rsidTr="00971D7D">
        <w:trPr>
          <w:cantSplit/>
        </w:trPr>
        <w:tc>
          <w:tcPr>
            <w:tcW w:w="3510" w:type="dxa"/>
            <w:tcBorders>
              <w:top w:val="single" w:sz="8" w:space="0" w:color="FFFFFF" w:themeColor="background1"/>
              <w:left w:val="single" w:sz="8" w:space="0" w:color="auto"/>
              <w:bottom w:val="single" w:sz="8" w:space="0" w:color="FFFFFF" w:themeColor="background1"/>
              <w:right w:val="thinThickSmallGap" w:sz="24" w:space="0" w:color="auto"/>
            </w:tcBorders>
            <w:shd w:val="clear" w:color="auto" w:fill="DAEEF3" w:themeFill="accent5" w:themeFillTint="33"/>
          </w:tcPr>
          <w:p w14:paraId="63A47C3D" w14:textId="77777777" w:rsidR="00407089" w:rsidRPr="002E1830" w:rsidRDefault="00407089" w:rsidP="00407089">
            <w:pPr>
              <w:pStyle w:val="BodyText"/>
              <w:spacing w:before="60" w:after="60"/>
              <w:rPr>
                <w:rFonts w:ascii="Arial Narrow" w:hAnsi="Arial Narrow" w:cs="Arial"/>
                <w:szCs w:val="24"/>
              </w:rPr>
            </w:pPr>
            <w:r w:rsidRPr="002E1830">
              <w:rPr>
                <w:rFonts w:ascii="Arial Narrow" w:hAnsi="Arial Narrow" w:cs="Arial"/>
                <w:szCs w:val="24"/>
              </w:rPr>
              <w:t>Aboriginal Heritage Act 1972</w:t>
            </w:r>
          </w:p>
        </w:tc>
        <w:tc>
          <w:tcPr>
            <w:tcW w:w="5954" w:type="dxa"/>
            <w:tcBorders>
              <w:top w:val="single" w:sz="8" w:space="0" w:color="FFFFFF" w:themeColor="background1"/>
              <w:left w:val="thinThickSmallGap" w:sz="24" w:space="0" w:color="auto"/>
              <w:bottom w:val="single" w:sz="8" w:space="0" w:color="FFFFFF" w:themeColor="background1"/>
              <w:right w:val="single" w:sz="8" w:space="0" w:color="auto"/>
            </w:tcBorders>
            <w:shd w:val="clear" w:color="auto" w:fill="DAEEF3" w:themeFill="accent5" w:themeFillTint="33"/>
          </w:tcPr>
          <w:p w14:paraId="383F28DF" w14:textId="77777777" w:rsidR="00407089" w:rsidRPr="002E1830" w:rsidRDefault="00407089" w:rsidP="00407089">
            <w:pPr>
              <w:autoSpaceDE w:val="0"/>
              <w:autoSpaceDN w:val="0"/>
              <w:adjustRightInd w:val="0"/>
              <w:spacing w:before="60" w:after="60"/>
              <w:rPr>
                <w:rFonts w:ascii="Arial Narrow" w:hAnsi="Arial Narrow" w:cs="Arial"/>
                <w:bCs/>
                <w:szCs w:val="24"/>
                <w:lang w:val="en-US"/>
              </w:rPr>
            </w:pPr>
            <w:r w:rsidRPr="002E1830">
              <w:rPr>
                <w:rFonts w:ascii="Arial Narrow" w:hAnsi="Arial Narrow" w:cs="Arial"/>
                <w:bCs/>
                <w:szCs w:val="24"/>
                <w:lang w:val="en-US"/>
              </w:rPr>
              <w:t>Provision for the preservation on behalf of the community of places and objects customarily used by or traditional to the original inhabitants of Australia or their descendants</w:t>
            </w:r>
          </w:p>
        </w:tc>
      </w:tr>
      <w:tr w:rsidR="00407089" w:rsidRPr="002E1830" w14:paraId="53AC14B9" w14:textId="77777777" w:rsidTr="00971D7D">
        <w:trPr>
          <w:cantSplit/>
        </w:trPr>
        <w:tc>
          <w:tcPr>
            <w:tcW w:w="3510" w:type="dxa"/>
            <w:tcBorders>
              <w:top w:val="single" w:sz="8" w:space="0" w:color="FFFFFF" w:themeColor="background1"/>
              <w:left w:val="single" w:sz="8" w:space="0" w:color="auto"/>
              <w:bottom w:val="single" w:sz="8" w:space="0" w:color="FFFFFF" w:themeColor="background1"/>
              <w:right w:val="thinThickSmallGap" w:sz="24" w:space="0" w:color="auto"/>
            </w:tcBorders>
            <w:shd w:val="clear" w:color="auto" w:fill="B6DDE8" w:themeFill="accent5" w:themeFillTint="66"/>
          </w:tcPr>
          <w:p w14:paraId="7907D1D3" w14:textId="77777777" w:rsidR="00407089" w:rsidRPr="002E1830" w:rsidRDefault="00407089" w:rsidP="00407089">
            <w:pPr>
              <w:pStyle w:val="BodyText"/>
              <w:spacing w:before="60" w:after="60"/>
              <w:rPr>
                <w:rFonts w:ascii="Arial Narrow" w:hAnsi="Arial Narrow" w:cs="Arial"/>
                <w:szCs w:val="24"/>
              </w:rPr>
            </w:pPr>
            <w:r w:rsidRPr="002E1830">
              <w:rPr>
                <w:rFonts w:ascii="Arial Narrow" w:hAnsi="Arial Narrow" w:cs="Arial"/>
                <w:szCs w:val="24"/>
              </w:rPr>
              <w:t>Native Title (state provisions) Act 1999</w:t>
            </w:r>
          </w:p>
        </w:tc>
        <w:tc>
          <w:tcPr>
            <w:tcW w:w="5954" w:type="dxa"/>
            <w:tcBorders>
              <w:top w:val="single" w:sz="8" w:space="0" w:color="FFFFFF" w:themeColor="background1"/>
              <w:left w:val="thinThickSmallGap" w:sz="24" w:space="0" w:color="auto"/>
              <w:bottom w:val="single" w:sz="8" w:space="0" w:color="FFFFFF" w:themeColor="background1"/>
              <w:right w:val="single" w:sz="8" w:space="0" w:color="auto"/>
            </w:tcBorders>
            <w:shd w:val="clear" w:color="auto" w:fill="B6DDE8" w:themeFill="accent5" w:themeFillTint="66"/>
          </w:tcPr>
          <w:p w14:paraId="3C098124" w14:textId="77777777" w:rsidR="00407089" w:rsidRPr="002E1830" w:rsidRDefault="00407089" w:rsidP="00407089">
            <w:pPr>
              <w:pStyle w:val="paragraph0"/>
              <w:spacing w:before="60" w:beforeAutospacing="0" w:after="60" w:afterAutospacing="0"/>
              <w:jc w:val="both"/>
              <w:rPr>
                <w:rFonts w:ascii="Arial Narrow" w:hAnsi="Arial Narrow" w:cs="Arial"/>
                <w:bCs/>
                <w:lang w:eastAsia="en-AU"/>
              </w:rPr>
            </w:pPr>
            <w:r w:rsidRPr="002E1830">
              <w:rPr>
                <w:rFonts w:ascii="Arial Narrow" w:hAnsi="Arial Narrow" w:cs="Arial"/>
              </w:rPr>
              <w:t>Provides for the recognition and protection of native title and to establish ways in which future dealings affecting native title may proceed.</w:t>
            </w:r>
          </w:p>
        </w:tc>
      </w:tr>
      <w:tr w:rsidR="00407089" w:rsidRPr="002E1830" w14:paraId="386C4BBA" w14:textId="77777777" w:rsidTr="00971D7D">
        <w:trPr>
          <w:cantSplit/>
        </w:trPr>
        <w:tc>
          <w:tcPr>
            <w:tcW w:w="3510" w:type="dxa"/>
            <w:tcBorders>
              <w:top w:val="single" w:sz="8" w:space="0" w:color="FFFFFF" w:themeColor="background1"/>
              <w:left w:val="single" w:sz="8" w:space="0" w:color="auto"/>
              <w:bottom w:val="single" w:sz="8" w:space="0" w:color="FFFFFF" w:themeColor="background1"/>
              <w:right w:val="thinThickSmallGap" w:sz="24" w:space="0" w:color="auto"/>
            </w:tcBorders>
            <w:shd w:val="clear" w:color="auto" w:fill="DAEEF3" w:themeFill="accent5" w:themeFillTint="33"/>
          </w:tcPr>
          <w:p w14:paraId="0BA3E476" w14:textId="77777777" w:rsidR="00407089" w:rsidRPr="002E1830" w:rsidRDefault="00407089" w:rsidP="00407089">
            <w:pPr>
              <w:pStyle w:val="BodyText"/>
              <w:spacing w:before="60" w:after="60"/>
              <w:rPr>
                <w:rFonts w:ascii="Arial Narrow" w:hAnsi="Arial Narrow" w:cs="Arial"/>
                <w:szCs w:val="24"/>
              </w:rPr>
            </w:pPr>
            <w:r w:rsidRPr="002E1830">
              <w:rPr>
                <w:rFonts w:ascii="Arial Narrow" w:hAnsi="Arial Narrow" w:cs="Arial"/>
                <w:szCs w:val="24"/>
              </w:rPr>
              <w:t>Occupational Safety and Health Act 1984 (WA)</w:t>
            </w:r>
          </w:p>
        </w:tc>
        <w:tc>
          <w:tcPr>
            <w:tcW w:w="5954" w:type="dxa"/>
            <w:tcBorders>
              <w:top w:val="single" w:sz="8" w:space="0" w:color="FFFFFF" w:themeColor="background1"/>
              <w:left w:val="thinThickSmallGap" w:sz="24" w:space="0" w:color="auto"/>
              <w:bottom w:val="single" w:sz="8" w:space="0" w:color="FFFFFF" w:themeColor="background1"/>
              <w:right w:val="single" w:sz="8" w:space="0" w:color="auto"/>
            </w:tcBorders>
            <w:shd w:val="clear" w:color="auto" w:fill="DAEEF3" w:themeFill="accent5" w:themeFillTint="33"/>
          </w:tcPr>
          <w:p w14:paraId="298041E2" w14:textId="77777777" w:rsidR="00407089" w:rsidRPr="002E1830" w:rsidRDefault="00407089" w:rsidP="00407089">
            <w:pPr>
              <w:pStyle w:val="BodyText"/>
              <w:spacing w:before="60" w:after="60"/>
              <w:rPr>
                <w:rFonts w:ascii="Arial Narrow" w:hAnsi="Arial Narrow" w:cs="Arial"/>
                <w:szCs w:val="24"/>
              </w:rPr>
            </w:pPr>
            <w:r w:rsidRPr="002E1830">
              <w:rPr>
                <w:rFonts w:ascii="Arial Narrow" w:hAnsi="Arial Narrow" w:cs="Arial"/>
                <w:szCs w:val="24"/>
              </w:rPr>
              <w:t>Provides for the promotion, coordination, administration and enforcement of Safety and Health in WA. Places emphasis on the prevention of accidents and injury</w:t>
            </w:r>
          </w:p>
        </w:tc>
      </w:tr>
      <w:tr w:rsidR="00407089" w:rsidRPr="002E1830" w14:paraId="4B9FA35E" w14:textId="77777777" w:rsidTr="00971D7D">
        <w:trPr>
          <w:cantSplit/>
        </w:trPr>
        <w:tc>
          <w:tcPr>
            <w:tcW w:w="3510" w:type="dxa"/>
            <w:tcBorders>
              <w:top w:val="single" w:sz="8" w:space="0" w:color="FFFFFF" w:themeColor="background1"/>
              <w:left w:val="single" w:sz="8" w:space="0" w:color="auto"/>
              <w:bottom w:val="single" w:sz="8" w:space="0" w:color="FFFFFF" w:themeColor="background1"/>
              <w:right w:val="thinThickSmallGap" w:sz="24" w:space="0" w:color="auto"/>
            </w:tcBorders>
            <w:shd w:val="clear" w:color="auto" w:fill="B6DDE8" w:themeFill="accent5" w:themeFillTint="66"/>
          </w:tcPr>
          <w:p w14:paraId="2DA1E322" w14:textId="77777777" w:rsidR="00407089" w:rsidRPr="002E1830" w:rsidRDefault="00407089" w:rsidP="00407089">
            <w:pPr>
              <w:pStyle w:val="BodyText"/>
              <w:spacing w:before="60" w:after="60"/>
              <w:rPr>
                <w:rFonts w:ascii="Arial Narrow" w:hAnsi="Arial Narrow" w:cs="Arial"/>
                <w:szCs w:val="24"/>
              </w:rPr>
            </w:pPr>
            <w:r w:rsidRPr="002E1830">
              <w:rPr>
                <w:rFonts w:ascii="Arial Narrow" w:hAnsi="Arial Narrow" w:cs="Arial"/>
                <w:szCs w:val="24"/>
              </w:rPr>
              <w:t>Disability Services Act 1993</w:t>
            </w:r>
          </w:p>
        </w:tc>
        <w:tc>
          <w:tcPr>
            <w:tcW w:w="5954" w:type="dxa"/>
            <w:tcBorders>
              <w:top w:val="single" w:sz="8" w:space="0" w:color="FFFFFF" w:themeColor="background1"/>
              <w:left w:val="thinThickSmallGap" w:sz="24" w:space="0" w:color="auto"/>
              <w:bottom w:val="single" w:sz="8" w:space="0" w:color="FFFFFF" w:themeColor="background1"/>
              <w:right w:val="single" w:sz="8" w:space="0" w:color="auto"/>
            </w:tcBorders>
            <w:shd w:val="clear" w:color="auto" w:fill="B6DDE8" w:themeFill="accent5" w:themeFillTint="66"/>
          </w:tcPr>
          <w:p w14:paraId="36934A8C" w14:textId="77777777" w:rsidR="00407089" w:rsidRPr="002E1830" w:rsidRDefault="00407089" w:rsidP="00407089">
            <w:pPr>
              <w:autoSpaceDE w:val="0"/>
              <w:autoSpaceDN w:val="0"/>
              <w:adjustRightInd w:val="0"/>
              <w:spacing w:before="60" w:after="60"/>
              <w:rPr>
                <w:rFonts w:ascii="Arial Narrow" w:hAnsi="Arial Narrow" w:cs="Arial"/>
                <w:szCs w:val="24"/>
              </w:rPr>
            </w:pPr>
            <w:r w:rsidRPr="002E1830">
              <w:rPr>
                <w:rFonts w:ascii="Arial Narrow" w:hAnsi="Arial Narrow" w:cs="Arial"/>
                <w:bCs/>
                <w:szCs w:val="24"/>
                <w:lang w:val="en-US" w:eastAsia="en-AU"/>
              </w:rPr>
              <w:t>An Act for the establishment of the Disability Services Commission and the Ministerial Advisory Council on Disability, for the furtherance of principles applicable to people with disabilities, for the funding and provision of services to such people that meet certain objectives, for the resolution of complaints by such people, and for related purposes.</w:t>
            </w:r>
          </w:p>
        </w:tc>
      </w:tr>
      <w:tr w:rsidR="00407089" w:rsidRPr="002E1830" w14:paraId="3DA7D0C8" w14:textId="77777777" w:rsidTr="00971D7D">
        <w:trPr>
          <w:cantSplit/>
        </w:trPr>
        <w:tc>
          <w:tcPr>
            <w:tcW w:w="3510" w:type="dxa"/>
            <w:tcBorders>
              <w:top w:val="single" w:sz="8" w:space="0" w:color="FFFFFF" w:themeColor="background1"/>
              <w:left w:val="single" w:sz="8" w:space="0" w:color="auto"/>
              <w:bottom w:val="single" w:sz="8" w:space="0" w:color="FFFFFF" w:themeColor="background1"/>
              <w:right w:val="thinThickSmallGap" w:sz="24" w:space="0" w:color="auto"/>
            </w:tcBorders>
            <w:shd w:val="clear" w:color="auto" w:fill="DAEEF3" w:themeFill="accent5" w:themeFillTint="33"/>
          </w:tcPr>
          <w:p w14:paraId="464B2411" w14:textId="77777777" w:rsidR="00407089" w:rsidRPr="002E1830" w:rsidRDefault="00407089" w:rsidP="00407089">
            <w:pPr>
              <w:pStyle w:val="BodyText"/>
              <w:spacing w:before="60" w:after="60"/>
              <w:rPr>
                <w:rFonts w:ascii="Arial Narrow" w:hAnsi="Arial Narrow" w:cs="Arial"/>
                <w:szCs w:val="24"/>
              </w:rPr>
            </w:pPr>
            <w:r w:rsidRPr="002E1830">
              <w:rPr>
                <w:rFonts w:ascii="Arial Narrow" w:hAnsi="Arial Narrow" w:cs="Arial"/>
                <w:szCs w:val="24"/>
              </w:rPr>
              <w:t>Code of Practice Working Hours 2006</w:t>
            </w:r>
          </w:p>
        </w:tc>
        <w:tc>
          <w:tcPr>
            <w:tcW w:w="5954" w:type="dxa"/>
            <w:tcBorders>
              <w:top w:val="single" w:sz="8" w:space="0" w:color="FFFFFF" w:themeColor="background1"/>
              <w:left w:val="thinThickSmallGap" w:sz="24" w:space="0" w:color="auto"/>
              <w:bottom w:val="single" w:sz="8" w:space="0" w:color="FFFFFF" w:themeColor="background1"/>
              <w:right w:val="single" w:sz="8" w:space="0" w:color="auto"/>
            </w:tcBorders>
            <w:shd w:val="clear" w:color="auto" w:fill="DAEEF3" w:themeFill="accent5" w:themeFillTint="33"/>
          </w:tcPr>
          <w:p w14:paraId="4BB36EA0" w14:textId="77777777" w:rsidR="00407089" w:rsidRPr="002E1830" w:rsidRDefault="00407089" w:rsidP="00407089">
            <w:pPr>
              <w:pStyle w:val="BodyText"/>
              <w:spacing w:before="60" w:after="60"/>
              <w:rPr>
                <w:rFonts w:ascii="Arial Narrow" w:hAnsi="Arial Narrow" w:cs="Arial"/>
                <w:szCs w:val="24"/>
              </w:rPr>
            </w:pPr>
            <w:r w:rsidRPr="002E1830">
              <w:rPr>
                <w:rFonts w:ascii="Arial Narrow" w:hAnsi="Arial Narrow" w:cs="Arial"/>
                <w:szCs w:val="24"/>
              </w:rPr>
              <w:t>Provides guidance for employers and workers on the management of Safety and Health hazards and risks commonly associated with working hour arrangements.</w:t>
            </w:r>
          </w:p>
        </w:tc>
      </w:tr>
      <w:tr w:rsidR="00407089" w:rsidRPr="002E1830" w14:paraId="56F2A7E0" w14:textId="77777777" w:rsidTr="00971D7D">
        <w:trPr>
          <w:cantSplit/>
        </w:trPr>
        <w:tc>
          <w:tcPr>
            <w:tcW w:w="3510" w:type="dxa"/>
            <w:tcBorders>
              <w:top w:val="single" w:sz="8" w:space="0" w:color="FFFFFF" w:themeColor="background1"/>
              <w:left w:val="single" w:sz="8" w:space="0" w:color="auto"/>
              <w:bottom w:val="single" w:sz="8" w:space="0" w:color="auto"/>
              <w:right w:val="thinThickSmallGap" w:sz="24" w:space="0" w:color="auto"/>
            </w:tcBorders>
            <w:shd w:val="clear" w:color="auto" w:fill="B6DDE8" w:themeFill="accent5" w:themeFillTint="66"/>
          </w:tcPr>
          <w:p w14:paraId="6A016EA2" w14:textId="77777777" w:rsidR="00407089" w:rsidRPr="002E1830" w:rsidRDefault="00407089" w:rsidP="00407089">
            <w:pPr>
              <w:pStyle w:val="BodyText"/>
              <w:spacing w:before="60" w:after="60"/>
              <w:rPr>
                <w:rFonts w:ascii="Arial Narrow" w:hAnsi="Arial Narrow" w:cs="Arial"/>
                <w:szCs w:val="24"/>
              </w:rPr>
            </w:pPr>
            <w:r w:rsidRPr="002E1830">
              <w:rPr>
                <w:rFonts w:ascii="Arial Narrow" w:hAnsi="Arial Narrow" w:cs="Arial"/>
                <w:szCs w:val="24"/>
              </w:rPr>
              <w:t>Australian Standards</w:t>
            </w:r>
          </w:p>
        </w:tc>
        <w:tc>
          <w:tcPr>
            <w:tcW w:w="5954" w:type="dxa"/>
            <w:tcBorders>
              <w:top w:val="single" w:sz="8" w:space="0" w:color="FFFFFF" w:themeColor="background1"/>
              <w:left w:val="thinThickSmallGap" w:sz="24" w:space="0" w:color="auto"/>
              <w:bottom w:val="single" w:sz="8" w:space="0" w:color="auto"/>
              <w:right w:val="single" w:sz="8" w:space="0" w:color="auto"/>
            </w:tcBorders>
            <w:shd w:val="clear" w:color="auto" w:fill="B6DDE8" w:themeFill="accent5" w:themeFillTint="66"/>
          </w:tcPr>
          <w:p w14:paraId="53FE1EDB" w14:textId="77777777" w:rsidR="00407089" w:rsidRPr="002E1830" w:rsidRDefault="00407089" w:rsidP="00407089">
            <w:pPr>
              <w:pStyle w:val="BodyText"/>
              <w:spacing w:before="60" w:after="60"/>
              <w:rPr>
                <w:rFonts w:ascii="Arial Narrow" w:hAnsi="Arial Narrow" w:cs="Arial"/>
                <w:szCs w:val="24"/>
              </w:rPr>
            </w:pPr>
            <w:r w:rsidRPr="002E1830">
              <w:rPr>
                <w:rFonts w:ascii="Arial Narrow" w:hAnsi="Arial Narrow" w:cs="Arial"/>
                <w:szCs w:val="24"/>
              </w:rPr>
              <w:t>Standards are published documents setting out specifications and procedures designed to ensure products, services and systems are safe, reliable and consistently perform the way they were intended to. They establish a common language which defines quality and safety criteria.</w:t>
            </w:r>
          </w:p>
        </w:tc>
      </w:tr>
    </w:tbl>
    <w:p w14:paraId="361F20EE" w14:textId="77777777" w:rsidR="00CB636E" w:rsidRDefault="00CB636E" w:rsidP="00407089">
      <w:pPr>
        <w:pStyle w:val="BodyText"/>
        <w:rPr>
          <w:rFonts w:cs="Arial"/>
          <w:szCs w:val="24"/>
        </w:rPr>
      </w:pPr>
    </w:p>
    <w:p w14:paraId="633F1B28" w14:textId="77777777" w:rsidR="00CB636E" w:rsidRDefault="00CB636E" w:rsidP="00A050AE">
      <w:pPr>
        <w:pStyle w:val="BodyText"/>
      </w:pPr>
      <w:r>
        <w:br w:type="page"/>
      </w:r>
    </w:p>
    <w:p w14:paraId="0701BF6D" w14:textId="77777777" w:rsidR="00CB636E" w:rsidRDefault="00CB636E" w:rsidP="00140CAE">
      <w:pPr>
        <w:pStyle w:val="Heading2"/>
      </w:pPr>
      <w:bookmarkStart w:id="73" w:name="_Toc56419108"/>
      <w:r w:rsidRPr="00CF4808">
        <w:lastRenderedPageBreak/>
        <w:t>Appendix B</w:t>
      </w:r>
      <w:r w:rsidRPr="00CF4808">
        <w:tab/>
      </w:r>
      <w:r w:rsidR="00CF4808">
        <w:t xml:space="preserve">Planned </w:t>
      </w:r>
      <w:r w:rsidR="00863D36" w:rsidRPr="00CF4808">
        <w:t xml:space="preserve">Footpath </w:t>
      </w:r>
      <w:r w:rsidRPr="00CF4808">
        <w:t>Renewals for 202</w:t>
      </w:r>
      <w:r w:rsidR="003F227C" w:rsidRPr="00CF4808">
        <w:t>0</w:t>
      </w:r>
      <w:r w:rsidRPr="00CF4808">
        <w:t>/2</w:t>
      </w:r>
      <w:bookmarkEnd w:id="73"/>
      <w:r w:rsidR="003F227C" w:rsidRPr="00CF4808">
        <w:t>1</w:t>
      </w:r>
    </w:p>
    <w:tbl>
      <w:tblPr>
        <w:tblW w:w="8804" w:type="dxa"/>
        <w:tblInd w:w="93" w:type="dxa"/>
        <w:tblLook w:val="04A0" w:firstRow="1" w:lastRow="0" w:firstColumn="1" w:lastColumn="0" w:noHBand="0" w:noVBand="1"/>
      </w:tblPr>
      <w:tblGrid>
        <w:gridCol w:w="6111"/>
        <w:gridCol w:w="2693"/>
      </w:tblGrid>
      <w:tr w:rsidR="00263688" w:rsidRPr="00263688" w14:paraId="4DF5498B" w14:textId="77777777" w:rsidTr="00C25FBD">
        <w:trPr>
          <w:trHeight w:val="315"/>
        </w:trPr>
        <w:tc>
          <w:tcPr>
            <w:tcW w:w="6111" w:type="dxa"/>
            <w:tcBorders>
              <w:top w:val="single" w:sz="8" w:space="0" w:color="auto"/>
              <w:left w:val="single" w:sz="8" w:space="0" w:color="auto"/>
              <w:bottom w:val="single" w:sz="12" w:space="0" w:color="FFFFFF"/>
              <w:right w:val="single" w:sz="8" w:space="0" w:color="FFFFFF"/>
            </w:tcBorders>
            <w:shd w:val="clear" w:color="000000" w:fill="4BACC6"/>
            <w:noWrap/>
            <w:vAlign w:val="center"/>
            <w:hideMark/>
          </w:tcPr>
          <w:p w14:paraId="69196FAB" w14:textId="77777777" w:rsidR="00263688" w:rsidRPr="00263688" w:rsidRDefault="00263688" w:rsidP="00263688">
            <w:pPr>
              <w:spacing w:after="0" w:line="240" w:lineRule="auto"/>
              <w:jc w:val="center"/>
              <w:rPr>
                <w:rFonts w:cs="Arial"/>
                <w:b/>
                <w:bCs/>
                <w:i/>
                <w:iCs/>
                <w:color w:val="FFFFFF"/>
                <w:szCs w:val="24"/>
                <w:lang w:eastAsia="en-AU"/>
              </w:rPr>
            </w:pPr>
            <w:r w:rsidRPr="00263688">
              <w:rPr>
                <w:rFonts w:cs="Arial"/>
                <w:b/>
                <w:bCs/>
                <w:i/>
                <w:iCs/>
                <w:color w:val="FFFFFF"/>
                <w:szCs w:val="24"/>
                <w:lang w:eastAsia="en-AU"/>
              </w:rPr>
              <w:t>Footpath Renewal Project Description</w:t>
            </w:r>
          </w:p>
        </w:tc>
        <w:tc>
          <w:tcPr>
            <w:tcW w:w="2693" w:type="dxa"/>
            <w:tcBorders>
              <w:top w:val="single" w:sz="8" w:space="0" w:color="auto"/>
              <w:left w:val="nil"/>
              <w:bottom w:val="single" w:sz="12" w:space="0" w:color="FFFFFF"/>
              <w:right w:val="single" w:sz="8" w:space="0" w:color="auto"/>
            </w:tcBorders>
            <w:shd w:val="clear" w:color="000000" w:fill="4BACC6"/>
            <w:noWrap/>
            <w:vAlign w:val="center"/>
            <w:hideMark/>
          </w:tcPr>
          <w:p w14:paraId="0FDDE05F" w14:textId="77777777" w:rsidR="00263688" w:rsidRPr="00263688" w:rsidRDefault="00263688" w:rsidP="00263688">
            <w:pPr>
              <w:spacing w:after="0" w:line="240" w:lineRule="auto"/>
              <w:jc w:val="center"/>
              <w:rPr>
                <w:rFonts w:cs="Arial"/>
                <w:b/>
                <w:bCs/>
                <w:i/>
                <w:iCs/>
                <w:color w:val="FFFFFF"/>
                <w:szCs w:val="24"/>
                <w:lang w:eastAsia="en-AU"/>
              </w:rPr>
            </w:pPr>
            <w:r w:rsidRPr="00263688">
              <w:rPr>
                <w:rFonts w:cs="Arial"/>
                <w:b/>
                <w:bCs/>
                <w:i/>
                <w:iCs/>
                <w:color w:val="FFFFFF"/>
                <w:szCs w:val="24"/>
                <w:lang w:eastAsia="en-AU"/>
              </w:rPr>
              <w:t>Adopted Budget $</w:t>
            </w:r>
          </w:p>
        </w:tc>
      </w:tr>
      <w:tr w:rsidR="00263688" w:rsidRPr="00263688" w14:paraId="3059821B" w14:textId="77777777" w:rsidTr="00C25FBD">
        <w:trPr>
          <w:trHeight w:val="330"/>
        </w:trPr>
        <w:tc>
          <w:tcPr>
            <w:tcW w:w="6111" w:type="dxa"/>
            <w:tcBorders>
              <w:top w:val="nil"/>
              <w:left w:val="single" w:sz="8" w:space="0" w:color="auto"/>
              <w:bottom w:val="single" w:sz="8" w:space="0" w:color="FFFFFF"/>
              <w:right w:val="single" w:sz="8" w:space="0" w:color="FFFFFF"/>
            </w:tcBorders>
            <w:shd w:val="clear" w:color="000000" w:fill="DAEEF3"/>
            <w:noWrap/>
            <w:vAlign w:val="center"/>
            <w:hideMark/>
          </w:tcPr>
          <w:p w14:paraId="561339B4" w14:textId="77777777" w:rsidR="00263688" w:rsidRPr="00263688" w:rsidRDefault="00263688" w:rsidP="00263688">
            <w:pPr>
              <w:spacing w:after="0" w:line="240" w:lineRule="auto"/>
              <w:jc w:val="left"/>
              <w:rPr>
                <w:rFonts w:cs="Arial"/>
                <w:color w:val="000000"/>
                <w:szCs w:val="24"/>
                <w:lang w:eastAsia="en-AU"/>
              </w:rPr>
            </w:pPr>
            <w:r w:rsidRPr="00263688">
              <w:rPr>
                <w:rFonts w:cs="Arial"/>
                <w:color w:val="000000"/>
                <w:szCs w:val="24"/>
                <w:lang w:eastAsia="en-AU"/>
              </w:rPr>
              <w:t>AMITY BOULEVARD (BAUDIN PL - TOULON PL)</w:t>
            </w:r>
          </w:p>
        </w:tc>
        <w:tc>
          <w:tcPr>
            <w:tcW w:w="2693" w:type="dxa"/>
            <w:tcBorders>
              <w:top w:val="nil"/>
              <w:left w:val="nil"/>
              <w:bottom w:val="single" w:sz="8" w:space="0" w:color="FFFFFF"/>
              <w:right w:val="single" w:sz="8" w:space="0" w:color="auto"/>
            </w:tcBorders>
            <w:shd w:val="clear" w:color="000000" w:fill="DAEEF3"/>
            <w:noWrap/>
            <w:vAlign w:val="center"/>
            <w:hideMark/>
          </w:tcPr>
          <w:p w14:paraId="3A9990EC" w14:textId="77777777" w:rsidR="00263688" w:rsidRPr="00263688" w:rsidRDefault="00263688" w:rsidP="00971D7D">
            <w:pPr>
              <w:spacing w:after="0" w:line="240" w:lineRule="auto"/>
              <w:jc w:val="center"/>
              <w:rPr>
                <w:rFonts w:cs="Arial"/>
                <w:color w:val="000000"/>
                <w:szCs w:val="24"/>
                <w:lang w:eastAsia="en-AU"/>
              </w:rPr>
            </w:pPr>
            <w:r w:rsidRPr="00263688">
              <w:rPr>
                <w:rFonts w:cs="Arial"/>
                <w:color w:val="000000"/>
                <w:szCs w:val="24"/>
                <w:lang w:eastAsia="en-AU"/>
              </w:rPr>
              <w:t>15,864</w:t>
            </w:r>
          </w:p>
        </w:tc>
      </w:tr>
      <w:tr w:rsidR="00263688" w:rsidRPr="00263688" w14:paraId="6B3DDAAB" w14:textId="77777777" w:rsidTr="00C25FBD">
        <w:trPr>
          <w:trHeight w:val="315"/>
        </w:trPr>
        <w:tc>
          <w:tcPr>
            <w:tcW w:w="6111" w:type="dxa"/>
            <w:tcBorders>
              <w:top w:val="nil"/>
              <w:left w:val="single" w:sz="8" w:space="0" w:color="auto"/>
              <w:bottom w:val="single" w:sz="8" w:space="0" w:color="FFFFFF"/>
              <w:right w:val="single" w:sz="8" w:space="0" w:color="FFFFFF"/>
            </w:tcBorders>
            <w:shd w:val="clear" w:color="000000" w:fill="B6DDE8"/>
            <w:noWrap/>
            <w:vAlign w:val="center"/>
            <w:hideMark/>
          </w:tcPr>
          <w:p w14:paraId="74E10D83" w14:textId="77777777" w:rsidR="00263688" w:rsidRPr="00263688" w:rsidRDefault="00263688" w:rsidP="00263688">
            <w:pPr>
              <w:spacing w:after="0" w:line="240" w:lineRule="auto"/>
              <w:jc w:val="left"/>
              <w:rPr>
                <w:rFonts w:cs="Arial"/>
                <w:color w:val="000000"/>
                <w:szCs w:val="24"/>
                <w:lang w:eastAsia="en-AU"/>
              </w:rPr>
            </w:pPr>
            <w:r w:rsidRPr="00263688">
              <w:rPr>
                <w:rFonts w:cs="Arial"/>
                <w:color w:val="000000"/>
                <w:szCs w:val="24"/>
                <w:lang w:eastAsia="en-AU"/>
              </w:rPr>
              <w:t>ARLINGTON LOOP (AIRLE PL- HOWICK COURT)</w:t>
            </w:r>
          </w:p>
        </w:tc>
        <w:tc>
          <w:tcPr>
            <w:tcW w:w="2693" w:type="dxa"/>
            <w:tcBorders>
              <w:top w:val="nil"/>
              <w:left w:val="nil"/>
              <w:bottom w:val="single" w:sz="8" w:space="0" w:color="FFFFFF"/>
              <w:right w:val="single" w:sz="8" w:space="0" w:color="auto"/>
            </w:tcBorders>
            <w:shd w:val="clear" w:color="000000" w:fill="B6DDE8"/>
            <w:noWrap/>
            <w:vAlign w:val="center"/>
            <w:hideMark/>
          </w:tcPr>
          <w:p w14:paraId="78D05445" w14:textId="77777777" w:rsidR="00263688" w:rsidRPr="00263688" w:rsidRDefault="00263688" w:rsidP="00971D7D">
            <w:pPr>
              <w:spacing w:after="0" w:line="240" w:lineRule="auto"/>
              <w:jc w:val="center"/>
              <w:rPr>
                <w:rFonts w:cs="Arial"/>
                <w:color w:val="000000"/>
                <w:szCs w:val="24"/>
                <w:lang w:eastAsia="en-AU"/>
              </w:rPr>
            </w:pPr>
            <w:r w:rsidRPr="00263688">
              <w:rPr>
                <w:rFonts w:cs="Arial"/>
                <w:color w:val="000000"/>
                <w:szCs w:val="24"/>
                <w:lang w:eastAsia="en-AU"/>
              </w:rPr>
              <w:t>10,204</w:t>
            </w:r>
          </w:p>
        </w:tc>
      </w:tr>
      <w:tr w:rsidR="00263688" w:rsidRPr="00263688" w14:paraId="0B763417" w14:textId="77777777" w:rsidTr="00C25FBD">
        <w:trPr>
          <w:trHeight w:val="315"/>
        </w:trPr>
        <w:tc>
          <w:tcPr>
            <w:tcW w:w="6111" w:type="dxa"/>
            <w:tcBorders>
              <w:top w:val="nil"/>
              <w:left w:val="single" w:sz="8" w:space="0" w:color="auto"/>
              <w:bottom w:val="single" w:sz="8" w:space="0" w:color="FFFFFF"/>
              <w:right w:val="single" w:sz="8" w:space="0" w:color="FFFFFF"/>
            </w:tcBorders>
            <w:shd w:val="clear" w:color="000000" w:fill="DAEEF3"/>
            <w:noWrap/>
            <w:vAlign w:val="center"/>
            <w:hideMark/>
          </w:tcPr>
          <w:p w14:paraId="3EFAB8D9" w14:textId="77777777" w:rsidR="00263688" w:rsidRPr="00263688" w:rsidRDefault="00263688" w:rsidP="00263688">
            <w:pPr>
              <w:spacing w:after="0" w:line="240" w:lineRule="auto"/>
              <w:jc w:val="left"/>
              <w:rPr>
                <w:rFonts w:cs="Arial"/>
                <w:color w:val="000000"/>
                <w:szCs w:val="24"/>
                <w:lang w:eastAsia="en-AU"/>
              </w:rPr>
            </w:pPr>
            <w:r w:rsidRPr="00263688">
              <w:rPr>
                <w:rFonts w:cs="Arial"/>
                <w:color w:val="000000"/>
                <w:szCs w:val="24"/>
                <w:lang w:eastAsia="en-AU"/>
              </w:rPr>
              <w:t xml:space="preserve">ATWELL CL - CEPA </w:t>
            </w:r>
          </w:p>
        </w:tc>
        <w:tc>
          <w:tcPr>
            <w:tcW w:w="2693" w:type="dxa"/>
            <w:tcBorders>
              <w:top w:val="nil"/>
              <w:left w:val="nil"/>
              <w:bottom w:val="single" w:sz="8" w:space="0" w:color="FFFFFF"/>
              <w:right w:val="single" w:sz="8" w:space="0" w:color="auto"/>
            </w:tcBorders>
            <w:shd w:val="clear" w:color="000000" w:fill="DAEEF3"/>
            <w:noWrap/>
            <w:vAlign w:val="center"/>
            <w:hideMark/>
          </w:tcPr>
          <w:p w14:paraId="339237DF" w14:textId="77777777" w:rsidR="00263688" w:rsidRPr="00263688" w:rsidRDefault="00263688" w:rsidP="00971D7D">
            <w:pPr>
              <w:spacing w:after="0" w:line="240" w:lineRule="auto"/>
              <w:jc w:val="center"/>
              <w:rPr>
                <w:rFonts w:cs="Arial"/>
                <w:color w:val="000000"/>
                <w:szCs w:val="24"/>
                <w:lang w:eastAsia="en-AU"/>
              </w:rPr>
            </w:pPr>
            <w:r w:rsidRPr="00263688">
              <w:rPr>
                <w:rFonts w:cs="Arial"/>
                <w:color w:val="000000"/>
                <w:szCs w:val="24"/>
                <w:lang w:eastAsia="en-AU"/>
              </w:rPr>
              <w:t>47,837</w:t>
            </w:r>
          </w:p>
        </w:tc>
      </w:tr>
      <w:tr w:rsidR="00263688" w:rsidRPr="00263688" w14:paraId="443F9B06" w14:textId="77777777" w:rsidTr="00C25FBD">
        <w:trPr>
          <w:trHeight w:val="315"/>
        </w:trPr>
        <w:tc>
          <w:tcPr>
            <w:tcW w:w="6111" w:type="dxa"/>
            <w:tcBorders>
              <w:top w:val="nil"/>
              <w:left w:val="single" w:sz="8" w:space="0" w:color="auto"/>
              <w:bottom w:val="single" w:sz="8" w:space="0" w:color="FFFFFF"/>
              <w:right w:val="single" w:sz="8" w:space="0" w:color="FFFFFF"/>
            </w:tcBorders>
            <w:shd w:val="clear" w:color="000000" w:fill="B6DDE8"/>
            <w:noWrap/>
            <w:vAlign w:val="center"/>
            <w:hideMark/>
          </w:tcPr>
          <w:p w14:paraId="50B9142C" w14:textId="77777777" w:rsidR="00263688" w:rsidRPr="00263688" w:rsidRDefault="00263688" w:rsidP="00263688">
            <w:pPr>
              <w:spacing w:after="0" w:line="240" w:lineRule="auto"/>
              <w:jc w:val="left"/>
              <w:rPr>
                <w:rFonts w:cs="Arial"/>
                <w:color w:val="000000"/>
                <w:szCs w:val="24"/>
                <w:lang w:eastAsia="en-AU"/>
              </w:rPr>
            </w:pPr>
            <w:r w:rsidRPr="00263688">
              <w:rPr>
                <w:rFonts w:cs="Arial"/>
                <w:color w:val="000000"/>
                <w:szCs w:val="24"/>
                <w:lang w:eastAsia="en-AU"/>
              </w:rPr>
              <w:t>AW (JERVOISE BAY - O'KANE COURT)</w:t>
            </w:r>
          </w:p>
        </w:tc>
        <w:tc>
          <w:tcPr>
            <w:tcW w:w="2693" w:type="dxa"/>
            <w:tcBorders>
              <w:top w:val="nil"/>
              <w:left w:val="nil"/>
              <w:bottom w:val="single" w:sz="8" w:space="0" w:color="FFFFFF"/>
              <w:right w:val="single" w:sz="8" w:space="0" w:color="auto"/>
            </w:tcBorders>
            <w:shd w:val="clear" w:color="000000" w:fill="B6DDE8"/>
            <w:noWrap/>
            <w:vAlign w:val="center"/>
            <w:hideMark/>
          </w:tcPr>
          <w:p w14:paraId="6747B034" w14:textId="77777777" w:rsidR="00263688" w:rsidRPr="00263688" w:rsidRDefault="00263688" w:rsidP="00971D7D">
            <w:pPr>
              <w:spacing w:after="0" w:line="240" w:lineRule="auto"/>
              <w:jc w:val="center"/>
              <w:rPr>
                <w:rFonts w:cs="Arial"/>
                <w:color w:val="000000"/>
                <w:szCs w:val="24"/>
                <w:lang w:eastAsia="en-AU"/>
              </w:rPr>
            </w:pPr>
            <w:r w:rsidRPr="00263688">
              <w:rPr>
                <w:rFonts w:cs="Arial"/>
                <w:color w:val="000000"/>
                <w:szCs w:val="24"/>
                <w:lang w:eastAsia="en-AU"/>
              </w:rPr>
              <w:t>50,044</w:t>
            </w:r>
          </w:p>
        </w:tc>
      </w:tr>
      <w:tr w:rsidR="00263688" w:rsidRPr="00263688" w14:paraId="46C88C49" w14:textId="77777777" w:rsidTr="00C25FBD">
        <w:trPr>
          <w:trHeight w:val="315"/>
        </w:trPr>
        <w:tc>
          <w:tcPr>
            <w:tcW w:w="6111" w:type="dxa"/>
            <w:tcBorders>
              <w:top w:val="nil"/>
              <w:left w:val="single" w:sz="8" w:space="0" w:color="auto"/>
              <w:bottom w:val="single" w:sz="8" w:space="0" w:color="FFFFFF"/>
              <w:right w:val="single" w:sz="8" w:space="0" w:color="FFFFFF"/>
            </w:tcBorders>
            <w:shd w:val="clear" w:color="000000" w:fill="DAEEF3"/>
            <w:noWrap/>
            <w:vAlign w:val="center"/>
            <w:hideMark/>
          </w:tcPr>
          <w:p w14:paraId="572B10BE" w14:textId="77777777" w:rsidR="00263688" w:rsidRPr="00263688" w:rsidRDefault="00263688" w:rsidP="00263688">
            <w:pPr>
              <w:spacing w:after="0" w:line="240" w:lineRule="auto"/>
              <w:jc w:val="left"/>
              <w:rPr>
                <w:rFonts w:cs="Arial"/>
                <w:color w:val="000000"/>
                <w:szCs w:val="24"/>
                <w:lang w:eastAsia="en-AU"/>
              </w:rPr>
            </w:pPr>
            <w:r w:rsidRPr="00263688">
              <w:rPr>
                <w:rFonts w:cs="Arial"/>
                <w:color w:val="000000"/>
                <w:szCs w:val="24"/>
                <w:lang w:eastAsia="en-AU"/>
              </w:rPr>
              <w:t>AW (NYYERBUP CT - O'KANE COURT)</w:t>
            </w:r>
          </w:p>
        </w:tc>
        <w:tc>
          <w:tcPr>
            <w:tcW w:w="2693" w:type="dxa"/>
            <w:tcBorders>
              <w:top w:val="nil"/>
              <w:left w:val="nil"/>
              <w:bottom w:val="single" w:sz="8" w:space="0" w:color="FFFFFF"/>
              <w:right w:val="single" w:sz="8" w:space="0" w:color="auto"/>
            </w:tcBorders>
            <w:shd w:val="clear" w:color="000000" w:fill="DAEEF3"/>
            <w:noWrap/>
            <w:vAlign w:val="center"/>
            <w:hideMark/>
          </w:tcPr>
          <w:p w14:paraId="2A2E2184" w14:textId="77777777" w:rsidR="00263688" w:rsidRPr="00263688" w:rsidRDefault="00263688" w:rsidP="00971D7D">
            <w:pPr>
              <w:spacing w:after="0" w:line="240" w:lineRule="auto"/>
              <w:jc w:val="center"/>
              <w:rPr>
                <w:rFonts w:cs="Arial"/>
                <w:color w:val="000000"/>
                <w:szCs w:val="24"/>
                <w:lang w:eastAsia="en-AU"/>
              </w:rPr>
            </w:pPr>
            <w:r w:rsidRPr="00263688">
              <w:rPr>
                <w:rFonts w:cs="Arial"/>
                <w:color w:val="000000"/>
                <w:szCs w:val="24"/>
                <w:lang w:eastAsia="en-AU"/>
              </w:rPr>
              <w:t>116,802</w:t>
            </w:r>
          </w:p>
        </w:tc>
      </w:tr>
      <w:tr w:rsidR="00263688" w:rsidRPr="00263688" w14:paraId="2AD68B7C" w14:textId="77777777" w:rsidTr="00C25FBD">
        <w:trPr>
          <w:trHeight w:val="315"/>
        </w:trPr>
        <w:tc>
          <w:tcPr>
            <w:tcW w:w="6111" w:type="dxa"/>
            <w:tcBorders>
              <w:top w:val="nil"/>
              <w:left w:val="single" w:sz="8" w:space="0" w:color="auto"/>
              <w:bottom w:val="single" w:sz="8" w:space="0" w:color="FFFFFF"/>
              <w:right w:val="single" w:sz="8" w:space="0" w:color="FFFFFF"/>
            </w:tcBorders>
            <w:shd w:val="clear" w:color="000000" w:fill="B6DDE8"/>
            <w:noWrap/>
            <w:vAlign w:val="center"/>
            <w:hideMark/>
          </w:tcPr>
          <w:p w14:paraId="16BAA35D" w14:textId="77777777" w:rsidR="00263688" w:rsidRPr="00263688" w:rsidRDefault="00263688" w:rsidP="00263688">
            <w:pPr>
              <w:spacing w:after="0" w:line="240" w:lineRule="auto"/>
              <w:jc w:val="left"/>
              <w:rPr>
                <w:rFonts w:cs="Arial"/>
                <w:color w:val="000000"/>
                <w:szCs w:val="24"/>
                <w:lang w:eastAsia="en-AU"/>
              </w:rPr>
            </w:pPr>
            <w:r w:rsidRPr="00263688">
              <w:rPr>
                <w:rFonts w:cs="Arial"/>
                <w:color w:val="000000"/>
                <w:szCs w:val="24"/>
                <w:lang w:eastAsia="en-AU"/>
              </w:rPr>
              <w:t>COCKBURN RD - WOODMAN POINT</w:t>
            </w:r>
          </w:p>
        </w:tc>
        <w:tc>
          <w:tcPr>
            <w:tcW w:w="2693" w:type="dxa"/>
            <w:tcBorders>
              <w:top w:val="nil"/>
              <w:left w:val="nil"/>
              <w:bottom w:val="single" w:sz="8" w:space="0" w:color="FFFFFF"/>
              <w:right w:val="single" w:sz="8" w:space="0" w:color="auto"/>
            </w:tcBorders>
            <w:shd w:val="clear" w:color="000000" w:fill="B6DDE8"/>
            <w:noWrap/>
            <w:vAlign w:val="center"/>
            <w:hideMark/>
          </w:tcPr>
          <w:p w14:paraId="1119EE45" w14:textId="77777777" w:rsidR="00263688" w:rsidRPr="00263688" w:rsidRDefault="00263688" w:rsidP="00971D7D">
            <w:pPr>
              <w:spacing w:after="0" w:line="240" w:lineRule="auto"/>
              <w:jc w:val="center"/>
              <w:rPr>
                <w:rFonts w:cs="Arial"/>
                <w:color w:val="000000"/>
                <w:szCs w:val="24"/>
                <w:lang w:eastAsia="en-AU"/>
              </w:rPr>
            </w:pPr>
            <w:r w:rsidRPr="00263688">
              <w:rPr>
                <w:rFonts w:cs="Arial"/>
                <w:color w:val="000000"/>
                <w:szCs w:val="24"/>
                <w:lang w:eastAsia="en-AU"/>
              </w:rPr>
              <w:t>57,693</w:t>
            </w:r>
          </w:p>
        </w:tc>
      </w:tr>
      <w:tr w:rsidR="00263688" w:rsidRPr="00263688" w14:paraId="18E113EC" w14:textId="77777777" w:rsidTr="00C25FBD">
        <w:trPr>
          <w:trHeight w:val="315"/>
        </w:trPr>
        <w:tc>
          <w:tcPr>
            <w:tcW w:w="6111" w:type="dxa"/>
            <w:tcBorders>
              <w:top w:val="nil"/>
              <w:left w:val="single" w:sz="8" w:space="0" w:color="auto"/>
              <w:bottom w:val="single" w:sz="8" w:space="0" w:color="FFFFFF"/>
              <w:right w:val="single" w:sz="8" w:space="0" w:color="FFFFFF"/>
            </w:tcBorders>
            <w:shd w:val="clear" w:color="000000" w:fill="DAEEF3"/>
            <w:noWrap/>
            <w:vAlign w:val="center"/>
            <w:hideMark/>
          </w:tcPr>
          <w:p w14:paraId="03B1D34A" w14:textId="77777777" w:rsidR="00263688" w:rsidRPr="00263688" w:rsidRDefault="00263688" w:rsidP="00263688">
            <w:pPr>
              <w:spacing w:after="0" w:line="240" w:lineRule="auto"/>
              <w:jc w:val="left"/>
              <w:rPr>
                <w:rFonts w:cs="Arial"/>
                <w:color w:val="000000"/>
                <w:szCs w:val="24"/>
                <w:lang w:eastAsia="en-AU"/>
              </w:rPr>
            </w:pPr>
            <w:r w:rsidRPr="00263688">
              <w:rPr>
                <w:rFonts w:cs="Arial"/>
                <w:color w:val="000000"/>
                <w:szCs w:val="24"/>
                <w:lang w:eastAsia="en-AU"/>
              </w:rPr>
              <w:t>COCKBURN RD (JESSE LEE- ZEDORA TURN)</w:t>
            </w:r>
          </w:p>
        </w:tc>
        <w:tc>
          <w:tcPr>
            <w:tcW w:w="2693" w:type="dxa"/>
            <w:tcBorders>
              <w:top w:val="nil"/>
              <w:left w:val="nil"/>
              <w:bottom w:val="single" w:sz="8" w:space="0" w:color="FFFFFF"/>
              <w:right w:val="single" w:sz="8" w:space="0" w:color="auto"/>
            </w:tcBorders>
            <w:shd w:val="clear" w:color="000000" w:fill="DAEEF3"/>
            <w:noWrap/>
            <w:vAlign w:val="center"/>
            <w:hideMark/>
          </w:tcPr>
          <w:p w14:paraId="58037D0C" w14:textId="77777777" w:rsidR="00263688" w:rsidRPr="00263688" w:rsidRDefault="00263688" w:rsidP="00971D7D">
            <w:pPr>
              <w:spacing w:after="0" w:line="240" w:lineRule="auto"/>
              <w:jc w:val="center"/>
              <w:rPr>
                <w:rFonts w:cs="Arial"/>
                <w:color w:val="000000"/>
                <w:szCs w:val="24"/>
                <w:lang w:eastAsia="en-AU"/>
              </w:rPr>
            </w:pPr>
            <w:r w:rsidRPr="00263688">
              <w:rPr>
                <w:rFonts w:cs="Arial"/>
                <w:color w:val="000000"/>
                <w:szCs w:val="24"/>
                <w:lang w:eastAsia="en-AU"/>
              </w:rPr>
              <w:t>53,294</w:t>
            </w:r>
          </w:p>
        </w:tc>
      </w:tr>
      <w:tr w:rsidR="00263688" w:rsidRPr="00263688" w14:paraId="61431C5E" w14:textId="77777777" w:rsidTr="00C25FBD">
        <w:trPr>
          <w:trHeight w:val="315"/>
        </w:trPr>
        <w:tc>
          <w:tcPr>
            <w:tcW w:w="6111" w:type="dxa"/>
            <w:tcBorders>
              <w:top w:val="nil"/>
              <w:left w:val="single" w:sz="8" w:space="0" w:color="auto"/>
              <w:bottom w:val="single" w:sz="8" w:space="0" w:color="FFFFFF"/>
              <w:right w:val="single" w:sz="8" w:space="0" w:color="FFFFFF"/>
            </w:tcBorders>
            <w:shd w:val="clear" w:color="000000" w:fill="B6DDE8"/>
            <w:noWrap/>
            <w:vAlign w:val="center"/>
            <w:hideMark/>
          </w:tcPr>
          <w:p w14:paraId="0DC6010E" w14:textId="77777777" w:rsidR="00263688" w:rsidRPr="00263688" w:rsidRDefault="00263688" w:rsidP="00263688">
            <w:pPr>
              <w:spacing w:after="0" w:line="240" w:lineRule="auto"/>
              <w:jc w:val="left"/>
              <w:rPr>
                <w:rFonts w:cs="Arial"/>
                <w:color w:val="000000"/>
                <w:szCs w:val="24"/>
                <w:lang w:eastAsia="en-AU"/>
              </w:rPr>
            </w:pPr>
            <w:r w:rsidRPr="00263688">
              <w:rPr>
                <w:rFonts w:cs="Arial"/>
                <w:color w:val="000000"/>
                <w:szCs w:val="24"/>
                <w:lang w:eastAsia="en-AU"/>
              </w:rPr>
              <w:t>PRINSEP RD IMLAH TO BERRIGAN</w:t>
            </w:r>
          </w:p>
        </w:tc>
        <w:tc>
          <w:tcPr>
            <w:tcW w:w="2693" w:type="dxa"/>
            <w:tcBorders>
              <w:top w:val="nil"/>
              <w:left w:val="nil"/>
              <w:bottom w:val="single" w:sz="8" w:space="0" w:color="FFFFFF"/>
              <w:right w:val="single" w:sz="8" w:space="0" w:color="auto"/>
            </w:tcBorders>
            <w:shd w:val="clear" w:color="000000" w:fill="B6DDE8"/>
            <w:noWrap/>
            <w:vAlign w:val="center"/>
            <w:hideMark/>
          </w:tcPr>
          <w:p w14:paraId="00233208" w14:textId="77777777" w:rsidR="00263688" w:rsidRPr="00263688" w:rsidRDefault="00263688" w:rsidP="00971D7D">
            <w:pPr>
              <w:spacing w:after="0" w:line="240" w:lineRule="auto"/>
              <w:jc w:val="center"/>
              <w:rPr>
                <w:rFonts w:cs="Arial"/>
                <w:color w:val="000000"/>
                <w:szCs w:val="24"/>
                <w:lang w:eastAsia="en-AU"/>
              </w:rPr>
            </w:pPr>
            <w:r w:rsidRPr="00263688">
              <w:rPr>
                <w:rFonts w:cs="Arial"/>
                <w:color w:val="000000"/>
                <w:szCs w:val="24"/>
                <w:lang w:eastAsia="en-AU"/>
              </w:rPr>
              <w:t>84,900</w:t>
            </w:r>
          </w:p>
        </w:tc>
      </w:tr>
      <w:tr w:rsidR="00263688" w:rsidRPr="00263688" w14:paraId="4BE92520" w14:textId="77777777" w:rsidTr="00971D7D">
        <w:trPr>
          <w:trHeight w:val="315"/>
        </w:trPr>
        <w:tc>
          <w:tcPr>
            <w:tcW w:w="6111" w:type="dxa"/>
            <w:tcBorders>
              <w:top w:val="nil"/>
              <w:left w:val="single" w:sz="8" w:space="0" w:color="auto"/>
              <w:bottom w:val="thinThickSmallGap" w:sz="24" w:space="0" w:color="auto"/>
              <w:right w:val="single" w:sz="8" w:space="0" w:color="FFFFFF"/>
            </w:tcBorders>
            <w:shd w:val="clear" w:color="000000" w:fill="DAEEF3"/>
            <w:noWrap/>
            <w:vAlign w:val="center"/>
            <w:hideMark/>
          </w:tcPr>
          <w:p w14:paraId="66A43C95" w14:textId="77777777" w:rsidR="00263688" w:rsidRPr="00263688" w:rsidRDefault="00263688" w:rsidP="00263688">
            <w:pPr>
              <w:spacing w:after="0" w:line="240" w:lineRule="auto"/>
              <w:jc w:val="left"/>
              <w:rPr>
                <w:rFonts w:cs="Arial"/>
                <w:color w:val="000000"/>
                <w:szCs w:val="24"/>
                <w:lang w:eastAsia="en-AU"/>
              </w:rPr>
            </w:pPr>
            <w:r w:rsidRPr="00263688">
              <w:rPr>
                <w:rFonts w:cs="Arial"/>
                <w:color w:val="000000"/>
                <w:szCs w:val="24"/>
                <w:lang w:eastAsia="en-AU"/>
              </w:rPr>
              <w:t>STUART DRIVE - COCKBURN RD INTERSECTION</w:t>
            </w:r>
          </w:p>
        </w:tc>
        <w:tc>
          <w:tcPr>
            <w:tcW w:w="2693" w:type="dxa"/>
            <w:tcBorders>
              <w:top w:val="nil"/>
              <w:left w:val="nil"/>
              <w:bottom w:val="thinThickSmallGap" w:sz="24" w:space="0" w:color="auto"/>
              <w:right w:val="single" w:sz="8" w:space="0" w:color="auto"/>
            </w:tcBorders>
            <w:shd w:val="clear" w:color="000000" w:fill="DAEEF3"/>
            <w:noWrap/>
            <w:vAlign w:val="center"/>
            <w:hideMark/>
          </w:tcPr>
          <w:p w14:paraId="45B500B6" w14:textId="77777777" w:rsidR="00263688" w:rsidRPr="00263688" w:rsidRDefault="00263688" w:rsidP="00971D7D">
            <w:pPr>
              <w:spacing w:after="0" w:line="240" w:lineRule="auto"/>
              <w:jc w:val="center"/>
              <w:rPr>
                <w:rFonts w:cs="Arial"/>
                <w:color w:val="000000"/>
                <w:szCs w:val="24"/>
                <w:lang w:eastAsia="en-AU"/>
              </w:rPr>
            </w:pPr>
            <w:r w:rsidRPr="00263688">
              <w:rPr>
                <w:rFonts w:cs="Arial"/>
                <w:color w:val="000000"/>
                <w:szCs w:val="24"/>
                <w:lang w:eastAsia="en-AU"/>
              </w:rPr>
              <w:t>28,656</w:t>
            </w:r>
          </w:p>
        </w:tc>
      </w:tr>
      <w:tr w:rsidR="00263688" w:rsidRPr="00263688" w14:paraId="2932E161" w14:textId="77777777" w:rsidTr="00971D7D">
        <w:trPr>
          <w:trHeight w:val="330"/>
        </w:trPr>
        <w:tc>
          <w:tcPr>
            <w:tcW w:w="6111" w:type="dxa"/>
            <w:tcBorders>
              <w:top w:val="thinThickSmallGap" w:sz="24" w:space="0" w:color="auto"/>
              <w:left w:val="single" w:sz="8" w:space="0" w:color="auto"/>
              <w:bottom w:val="single" w:sz="8" w:space="0" w:color="auto"/>
              <w:right w:val="single" w:sz="8" w:space="0" w:color="FFFFFF"/>
            </w:tcBorders>
            <w:shd w:val="clear" w:color="auto" w:fill="FFFFFF" w:themeFill="background1"/>
            <w:noWrap/>
            <w:vAlign w:val="center"/>
            <w:hideMark/>
          </w:tcPr>
          <w:p w14:paraId="4A4222C1" w14:textId="77777777" w:rsidR="00263688" w:rsidRPr="00263688" w:rsidRDefault="00263688" w:rsidP="00263688">
            <w:pPr>
              <w:spacing w:after="0" w:line="240" w:lineRule="auto"/>
              <w:jc w:val="left"/>
              <w:rPr>
                <w:rFonts w:cs="Arial"/>
                <w:b/>
                <w:bCs/>
                <w:color w:val="000000"/>
                <w:szCs w:val="24"/>
                <w:lang w:eastAsia="en-AU"/>
              </w:rPr>
            </w:pPr>
            <w:r w:rsidRPr="00263688">
              <w:rPr>
                <w:rFonts w:cs="Arial"/>
                <w:b/>
                <w:bCs/>
                <w:color w:val="000000"/>
                <w:szCs w:val="24"/>
                <w:lang w:eastAsia="en-AU"/>
              </w:rPr>
              <w:t>Total Renewal 2020/21</w:t>
            </w:r>
          </w:p>
        </w:tc>
        <w:tc>
          <w:tcPr>
            <w:tcW w:w="2693" w:type="dxa"/>
            <w:tcBorders>
              <w:top w:val="thinThickSmallGap" w:sz="24" w:space="0" w:color="auto"/>
              <w:left w:val="nil"/>
              <w:bottom w:val="single" w:sz="8" w:space="0" w:color="auto"/>
              <w:right w:val="single" w:sz="8" w:space="0" w:color="auto"/>
            </w:tcBorders>
            <w:shd w:val="clear" w:color="auto" w:fill="FFFFFF" w:themeFill="background1"/>
            <w:noWrap/>
            <w:vAlign w:val="center"/>
            <w:hideMark/>
          </w:tcPr>
          <w:p w14:paraId="663C0FB1" w14:textId="77777777" w:rsidR="00263688" w:rsidRPr="00263688" w:rsidRDefault="00263688" w:rsidP="00971D7D">
            <w:pPr>
              <w:spacing w:after="0" w:line="240" w:lineRule="auto"/>
              <w:jc w:val="center"/>
              <w:rPr>
                <w:rFonts w:cs="Arial"/>
                <w:b/>
                <w:bCs/>
                <w:color w:val="000000"/>
                <w:szCs w:val="24"/>
                <w:lang w:eastAsia="en-AU"/>
              </w:rPr>
            </w:pPr>
            <w:r w:rsidRPr="00263688">
              <w:rPr>
                <w:rFonts w:cs="Arial"/>
                <w:b/>
                <w:bCs/>
                <w:color w:val="000000"/>
                <w:szCs w:val="24"/>
                <w:lang w:eastAsia="en-AU"/>
              </w:rPr>
              <w:t>$465,294</w:t>
            </w:r>
          </w:p>
        </w:tc>
      </w:tr>
    </w:tbl>
    <w:p w14:paraId="1FFD052E" w14:textId="77777777" w:rsidR="00B73A41" w:rsidRDefault="00B73A41" w:rsidP="00616E47">
      <w:pPr>
        <w:keepNext/>
        <w:rPr>
          <w:rFonts w:cs="Arial"/>
          <w:color w:val="0070C0"/>
          <w:szCs w:val="24"/>
        </w:rPr>
      </w:pPr>
      <w:r>
        <w:br w:type="page"/>
      </w:r>
    </w:p>
    <w:p w14:paraId="48BC7F5E" w14:textId="77777777" w:rsidR="00863D36" w:rsidRDefault="00754BB3" w:rsidP="00140CAE">
      <w:pPr>
        <w:pStyle w:val="Heading2"/>
      </w:pPr>
      <w:bookmarkStart w:id="74" w:name="_Toc56419109"/>
      <w:r>
        <w:lastRenderedPageBreak/>
        <w:t>Appendix C</w:t>
      </w:r>
      <w:r w:rsidR="00863D36">
        <w:t xml:space="preserve"> </w:t>
      </w:r>
      <w:r w:rsidR="00863D36">
        <w:tab/>
        <w:t>New Footpaths for 202</w:t>
      </w:r>
      <w:r w:rsidR="00D700A5">
        <w:t>0</w:t>
      </w:r>
      <w:r w:rsidR="00863D36">
        <w:t>/2</w:t>
      </w:r>
      <w:bookmarkEnd w:id="74"/>
      <w:r w:rsidR="00D700A5">
        <w:t>1</w:t>
      </w:r>
    </w:p>
    <w:tbl>
      <w:tblPr>
        <w:tblW w:w="5000" w:type="pct"/>
        <w:tblLook w:val="04A0" w:firstRow="1" w:lastRow="0" w:firstColumn="1" w:lastColumn="0" w:noHBand="0" w:noVBand="1"/>
      </w:tblPr>
      <w:tblGrid>
        <w:gridCol w:w="7379"/>
        <w:gridCol w:w="2284"/>
      </w:tblGrid>
      <w:tr w:rsidR="00C70E8E" w:rsidRPr="00C70E8E" w14:paraId="36D5858F" w14:textId="77777777" w:rsidTr="00C25FBD">
        <w:trPr>
          <w:trHeight w:val="345"/>
        </w:trPr>
        <w:tc>
          <w:tcPr>
            <w:tcW w:w="3818" w:type="pct"/>
            <w:tcBorders>
              <w:top w:val="single" w:sz="8" w:space="0" w:color="auto"/>
              <w:left w:val="single" w:sz="8" w:space="0" w:color="auto"/>
              <w:bottom w:val="single" w:sz="12" w:space="0" w:color="FFFFFF"/>
              <w:right w:val="single" w:sz="8" w:space="0" w:color="FFFFFF"/>
            </w:tcBorders>
            <w:shd w:val="clear" w:color="000000" w:fill="4BACC6"/>
            <w:noWrap/>
            <w:vAlign w:val="center"/>
            <w:hideMark/>
          </w:tcPr>
          <w:p w14:paraId="026F01D5" w14:textId="77777777" w:rsidR="00C70E8E" w:rsidRPr="00675884" w:rsidRDefault="00675884" w:rsidP="00C70E8E">
            <w:pPr>
              <w:spacing w:after="0"/>
              <w:jc w:val="center"/>
              <w:rPr>
                <w:rFonts w:cs="Arial"/>
                <w:b/>
                <w:bCs/>
                <w:i/>
                <w:iCs/>
                <w:color w:val="FFFFFF"/>
                <w:szCs w:val="24"/>
                <w:lang w:eastAsia="en-AU"/>
              </w:rPr>
            </w:pPr>
            <w:r>
              <w:rPr>
                <w:rFonts w:cs="Arial"/>
                <w:b/>
                <w:bCs/>
                <w:i/>
                <w:iCs/>
                <w:color w:val="FFFFFF"/>
                <w:szCs w:val="24"/>
                <w:lang w:eastAsia="en-AU"/>
              </w:rPr>
              <w:t xml:space="preserve">New Footpath </w:t>
            </w:r>
            <w:r w:rsidR="00C70E8E" w:rsidRPr="00675884">
              <w:rPr>
                <w:rFonts w:cs="Arial"/>
                <w:b/>
                <w:bCs/>
                <w:i/>
                <w:iCs/>
                <w:color w:val="FFFFFF"/>
                <w:szCs w:val="24"/>
                <w:lang w:eastAsia="en-AU"/>
              </w:rPr>
              <w:t>Project Description</w:t>
            </w:r>
          </w:p>
        </w:tc>
        <w:tc>
          <w:tcPr>
            <w:tcW w:w="1182" w:type="pct"/>
            <w:tcBorders>
              <w:top w:val="single" w:sz="8" w:space="0" w:color="auto"/>
              <w:left w:val="single" w:sz="4" w:space="0" w:color="FFFFFF"/>
              <w:bottom w:val="single" w:sz="12" w:space="0" w:color="FFFFFF"/>
              <w:right w:val="single" w:sz="8" w:space="0" w:color="auto"/>
            </w:tcBorders>
            <w:shd w:val="clear" w:color="000000" w:fill="4BACC6"/>
            <w:noWrap/>
            <w:vAlign w:val="center"/>
            <w:hideMark/>
          </w:tcPr>
          <w:p w14:paraId="77A60332" w14:textId="77777777" w:rsidR="00C70E8E" w:rsidRPr="00675884" w:rsidRDefault="00C70E8E" w:rsidP="00971D7D">
            <w:pPr>
              <w:spacing w:after="0"/>
              <w:jc w:val="center"/>
              <w:rPr>
                <w:rFonts w:cs="Arial"/>
                <w:b/>
                <w:bCs/>
                <w:i/>
                <w:iCs/>
                <w:color w:val="FFFFFF"/>
                <w:szCs w:val="24"/>
                <w:lang w:eastAsia="en-AU"/>
              </w:rPr>
            </w:pPr>
            <w:r w:rsidRPr="00675884">
              <w:rPr>
                <w:rFonts w:cs="Arial"/>
                <w:b/>
                <w:bCs/>
                <w:i/>
                <w:iCs/>
                <w:color w:val="FFFFFF"/>
                <w:szCs w:val="24"/>
                <w:lang w:eastAsia="en-AU"/>
              </w:rPr>
              <w:t>Adopted Budget</w:t>
            </w:r>
            <w:r w:rsidR="00675884">
              <w:rPr>
                <w:rFonts w:cs="Arial"/>
                <w:b/>
                <w:bCs/>
                <w:i/>
                <w:iCs/>
                <w:color w:val="FFFFFF"/>
                <w:szCs w:val="24"/>
                <w:lang w:eastAsia="en-AU"/>
              </w:rPr>
              <w:t xml:space="preserve"> $</w:t>
            </w:r>
          </w:p>
        </w:tc>
      </w:tr>
      <w:tr w:rsidR="00C70E8E" w:rsidRPr="00C70E8E" w14:paraId="3E55E1FA" w14:textId="77777777" w:rsidTr="00C25FBD">
        <w:trPr>
          <w:trHeight w:val="402"/>
        </w:trPr>
        <w:tc>
          <w:tcPr>
            <w:tcW w:w="3818" w:type="pct"/>
            <w:tcBorders>
              <w:top w:val="single" w:sz="4" w:space="0" w:color="FFFFFF"/>
              <w:left w:val="single" w:sz="8" w:space="0" w:color="auto"/>
              <w:bottom w:val="single" w:sz="8" w:space="0" w:color="FFFFFF"/>
              <w:right w:val="single" w:sz="8" w:space="0" w:color="FFFFFF"/>
            </w:tcBorders>
            <w:shd w:val="clear" w:color="000000" w:fill="DAEEF3"/>
            <w:noWrap/>
            <w:vAlign w:val="center"/>
            <w:hideMark/>
          </w:tcPr>
          <w:p w14:paraId="38719B30" w14:textId="77777777" w:rsidR="00C70E8E" w:rsidRPr="00C70E8E" w:rsidRDefault="00675884" w:rsidP="00C70E8E">
            <w:pPr>
              <w:spacing w:after="0"/>
              <w:jc w:val="left"/>
              <w:rPr>
                <w:rFonts w:cs="Arial"/>
                <w:color w:val="000000"/>
                <w:szCs w:val="24"/>
                <w:lang w:eastAsia="en-AU"/>
              </w:rPr>
            </w:pPr>
            <w:r w:rsidRPr="00C70E8E">
              <w:rPr>
                <w:rFonts w:cs="Arial"/>
                <w:color w:val="000000"/>
                <w:szCs w:val="24"/>
                <w:lang w:eastAsia="en-AU"/>
              </w:rPr>
              <w:t>BEEDLEUP LOOP#16 TO PARKWAY</w:t>
            </w:r>
          </w:p>
        </w:tc>
        <w:tc>
          <w:tcPr>
            <w:tcW w:w="1182" w:type="pct"/>
            <w:tcBorders>
              <w:top w:val="single" w:sz="4" w:space="0" w:color="FFFFFF"/>
              <w:left w:val="single" w:sz="4" w:space="0" w:color="FFFFFF"/>
              <w:bottom w:val="single" w:sz="8" w:space="0" w:color="FFFFFF"/>
              <w:right w:val="single" w:sz="8" w:space="0" w:color="auto"/>
            </w:tcBorders>
            <w:shd w:val="clear" w:color="000000" w:fill="DAEEF3"/>
            <w:noWrap/>
            <w:vAlign w:val="center"/>
            <w:hideMark/>
          </w:tcPr>
          <w:p w14:paraId="795B4AEA" w14:textId="77777777" w:rsidR="00C70E8E" w:rsidRPr="00C70E8E" w:rsidRDefault="00C70E8E" w:rsidP="00971D7D">
            <w:pPr>
              <w:spacing w:after="0"/>
              <w:jc w:val="center"/>
              <w:rPr>
                <w:rFonts w:cs="Arial"/>
                <w:color w:val="000000"/>
                <w:szCs w:val="24"/>
                <w:lang w:eastAsia="en-AU"/>
              </w:rPr>
            </w:pPr>
            <w:r w:rsidRPr="00C70E8E">
              <w:rPr>
                <w:rFonts w:cs="Arial"/>
                <w:color w:val="000000"/>
                <w:szCs w:val="24"/>
                <w:lang w:eastAsia="en-AU"/>
              </w:rPr>
              <w:t>45,278</w:t>
            </w:r>
          </w:p>
        </w:tc>
      </w:tr>
      <w:tr w:rsidR="00C70E8E" w:rsidRPr="00C70E8E" w14:paraId="291586E9" w14:textId="77777777" w:rsidTr="00C25FBD">
        <w:trPr>
          <w:trHeight w:val="402"/>
        </w:trPr>
        <w:tc>
          <w:tcPr>
            <w:tcW w:w="3818" w:type="pct"/>
            <w:tcBorders>
              <w:top w:val="single" w:sz="4" w:space="0" w:color="FFFFFF"/>
              <w:left w:val="single" w:sz="8" w:space="0" w:color="auto"/>
              <w:bottom w:val="single" w:sz="8" w:space="0" w:color="FFFFFF"/>
              <w:right w:val="single" w:sz="8" w:space="0" w:color="FFFFFF"/>
            </w:tcBorders>
            <w:shd w:val="clear" w:color="000000" w:fill="B6DDE8"/>
            <w:noWrap/>
            <w:vAlign w:val="center"/>
            <w:hideMark/>
          </w:tcPr>
          <w:p w14:paraId="7FCB0E1B" w14:textId="77777777" w:rsidR="00C70E8E" w:rsidRPr="00C70E8E" w:rsidRDefault="00675884" w:rsidP="00C70E8E">
            <w:pPr>
              <w:spacing w:after="0"/>
              <w:jc w:val="left"/>
              <w:rPr>
                <w:rFonts w:cs="Arial"/>
                <w:color w:val="000000"/>
                <w:szCs w:val="24"/>
                <w:lang w:eastAsia="en-AU"/>
              </w:rPr>
            </w:pPr>
            <w:r w:rsidRPr="00C70E8E">
              <w:rPr>
                <w:rFonts w:cs="Arial"/>
                <w:color w:val="000000"/>
                <w:szCs w:val="24"/>
                <w:lang w:eastAsia="en-AU"/>
              </w:rPr>
              <w:t>BIRKETT AVE ROACH TO SENICO</w:t>
            </w:r>
          </w:p>
        </w:tc>
        <w:tc>
          <w:tcPr>
            <w:tcW w:w="1182" w:type="pct"/>
            <w:tcBorders>
              <w:top w:val="single" w:sz="4" w:space="0" w:color="FFFFFF"/>
              <w:left w:val="single" w:sz="4" w:space="0" w:color="FFFFFF"/>
              <w:bottom w:val="single" w:sz="8" w:space="0" w:color="FFFFFF"/>
              <w:right w:val="single" w:sz="8" w:space="0" w:color="auto"/>
            </w:tcBorders>
            <w:shd w:val="clear" w:color="000000" w:fill="B6DDE8"/>
            <w:noWrap/>
            <w:vAlign w:val="bottom"/>
            <w:hideMark/>
          </w:tcPr>
          <w:p w14:paraId="2BE91D4B" w14:textId="77777777" w:rsidR="00C70E8E" w:rsidRPr="00C70E8E" w:rsidRDefault="00C70E8E" w:rsidP="00971D7D">
            <w:pPr>
              <w:spacing w:after="0"/>
              <w:jc w:val="center"/>
              <w:rPr>
                <w:rFonts w:cs="Arial"/>
                <w:color w:val="000000"/>
                <w:szCs w:val="24"/>
                <w:lang w:eastAsia="en-AU"/>
              </w:rPr>
            </w:pPr>
            <w:r w:rsidRPr="00C70E8E">
              <w:rPr>
                <w:rFonts w:cs="Arial"/>
                <w:color w:val="000000"/>
                <w:szCs w:val="24"/>
                <w:lang w:eastAsia="en-AU"/>
              </w:rPr>
              <w:t>21,550</w:t>
            </w:r>
          </w:p>
        </w:tc>
      </w:tr>
      <w:tr w:rsidR="00C70E8E" w:rsidRPr="00C70E8E" w14:paraId="2EA347E7" w14:textId="77777777" w:rsidTr="00C25FBD">
        <w:trPr>
          <w:trHeight w:val="402"/>
        </w:trPr>
        <w:tc>
          <w:tcPr>
            <w:tcW w:w="3818" w:type="pct"/>
            <w:tcBorders>
              <w:top w:val="single" w:sz="4" w:space="0" w:color="FFFFFF"/>
              <w:left w:val="single" w:sz="8" w:space="0" w:color="auto"/>
              <w:bottom w:val="single" w:sz="8" w:space="0" w:color="FFFFFF"/>
              <w:right w:val="single" w:sz="8" w:space="0" w:color="FFFFFF"/>
            </w:tcBorders>
            <w:shd w:val="clear" w:color="000000" w:fill="DAEEF3"/>
            <w:noWrap/>
            <w:vAlign w:val="center"/>
            <w:hideMark/>
          </w:tcPr>
          <w:p w14:paraId="39E5691E" w14:textId="77777777" w:rsidR="00C70E8E" w:rsidRPr="00C70E8E" w:rsidRDefault="00675884" w:rsidP="00C70E8E">
            <w:pPr>
              <w:spacing w:after="0"/>
              <w:jc w:val="left"/>
              <w:rPr>
                <w:rFonts w:cs="Arial"/>
                <w:color w:val="000000"/>
                <w:szCs w:val="24"/>
                <w:lang w:eastAsia="en-AU"/>
              </w:rPr>
            </w:pPr>
            <w:r w:rsidRPr="00C70E8E">
              <w:rPr>
                <w:rFonts w:cs="Arial"/>
                <w:color w:val="000000"/>
                <w:szCs w:val="24"/>
                <w:lang w:eastAsia="en-AU"/>
              </w:rPr>
              <w:t>BP OIL PATH STAGE 2 PHONIX TO ANGUS</w:t>
            </w:r>
          </w:p>
        </w:tc>
        <w:tc>
          <w:tcPr>
            <w:tcW w:w="1182" w:type="pct"/>
            <w:tcBorders>
              <w:top w:val="single" w:sz="4" w:space="0" w:color="FFFFFF"/>
              <w:left w:val="single" w:sz="4" w:space="0" w:color="FFFFFF"/>
              <w:bottom w:val="single" w:sz="8" w:space="0" w:color="FFFFFF"/>
              <w:right w:val="single" w:sz="8" w:space="0" w:color="auto"/>
            </w:tcBorders>
            <w:shd w:val="clear" w:color="000000" w:fill="DAEEF3"/>
            <w:noWrap/>
            <w:vAlign w:val="center"/>
            <w:hideMark/>
          </w:tcPr>
          <w:p w14:paraId="30FE80E3" w14:textId="77777777" w:rsidR="00C70E8E" w:rsidRPr="00C70E8E" w:rsidRDefault="00C70E8E" w:rsidP="00971D7D">
            <w:pPr>
              <w:spacing w:after="0"/>
              <w:jc w:val="center"/>
              <w:rPr>
                <w:rFonts w:cs="Arial"/>
                <w:color w:val="000000"/>
                <w:szCs w:val="24"/>
                <w:lang w:eastAsia="en-AU"/>
              </w:rPr>
            </w:pPr>
            <w:r w:rsidRPr="00C70E8E">
              <w:rPr>
                <w:rFonts w:cs="Arial"/>
                <w:color w:val="000000"/>
                <w:szCs w:val="24"/>
                <w:lang w:eastAsia="en-AU"/>
              </w:rPr>
              <w:t>120,000</w:t>
            </w:r>
          </w:p>
        </w:tc>
      </w:tr>
      <w:tr w:rsidR="00C70E8E" w:rsidRPr="00C70E8E" w14:paraId="6933567F" w14:textId="77777777" w:rsidTr="00C25FBD">
        <w:trPr>
          <w:trHeight w:val="402"/>
        </w:trPr>
        <w:tc>
          <w:tcPr>
            <w:tcW w:w="3818" w:type="pct"/>
            <w:tcBorders>
              <w:top w:val="single" w:sz="4" w:space="0" w:color="FFFFFF"/>
              <w:left w:val="single" w:sz="8" w:space="0" w:color="auto"/>
              <w:bottom w:val="single" w:sz="8" w:space="0" w:color="FFFFFF"/>
              <w:right w:val="single" w:sz="8" w:space="0" w:color="FFFFFF"/>
            </w:tcBorders>
            <w:shd w:val="clear" w:color="000000" w:fill="B6DDE8"/>
            <w:noWrap/>
            <w:vAlign w:val="center"/>
            <w:hideMark/>
          </w:tcPr>
          <w:p w14:paraId="490A2EAD" w14:textId="77777777" w:rsidR="00C70E8E" w:rsidRPr="00C70E8E" w:rsidRDefault="00675884" w:rsidP="00C70E8E">
            <w:pPr>
              <w:spacing w:after="0"/>
              <w:jc w:val="left"/>
              <w:rPr>
                <w:rFonts w:cs="Arial"/>
                <w:color w:val="000000"/>
                <w:szCs w:val="24"/>
                <w:lang w:eastAsia="en-AU"/>
              </w:rPr>
            </w:pPr>
            <w:r w:rsidRPr="00C70E8E">
              <w:rPr>
                <w:rFonts w:cs="Arial"/>
                <w:color w:val="000000"/>
                <w:szCs w:val="24"/>
                <w:lang w:eastAsia="en-AU"/>
              </w:rPr>
              <w:t>DATER CLOSE BIRKETT TO SENICO</w:t>
            </w:r>
          </w:p>
        </w:tc>
        <w:tc>
          <w:tcPr>
            <w:tcW w:w="1182" w:type="pct"/>
            <w:tcBorders>
              <w:top w:val="single" w:sz="4" w:space="0" w:color="FFFFFF"/>
              <w:left w:val="single" w:sz="4" w:space="0" w:color="FFFFFF"/>
              <w:bottom w:val="single" w:sz="8" w:space="0" w:color="FFFFFF"/>
              <w:right w:val="single" w:sz="8" w:space="0" w:color="auto"/>
            </w:tcBorders>
            <w:shd w:val="clear" w:color="000000" w:fill="B6DDE8"/>
            <w:noWrap/>
            <w:vAlign w:val="bottom"/>
            <w:hideMark/>
          </w:tcPr>
          <w:p w14:paraId="26AD80CF" w14:textId="77777777" w:rsidR="00C70E8E" w:rsidRPr="00C70E8E" w:rsidRDefault="00C70E8E" w:rsidP="00971D7D">
            <w:pPr>
              <w:spacing w:after="0"/>
              <w:jc w:val="center"/>
              <w:rPr>
                <w:rFonts w:cs="Arial"/>
                <w:color w:val="000000"/>
                <w:szCs w:val="24"/>
                <w:lang w:eastAsia="en-AU"/>
              </w:rPr>
            </w:pPr>
            <w:r w:rsidRPr="00C70E8E">
              <w:rPr>
                <w:rFonts w:cs="Arial"/>
                <w:color w:val="000000"/>
                <w:szCs w:val="24"/>
                <w:lang w:eastAsia="en-AU"/>
              </w:rPr>
              <w:t>18,673</w:t>
            </w:r>
          </w:p>
        </w:tc>
      </w:tr>
      <w:tr w:rsidR="00C70E8E" w:rsidRPr="00C70E8E" w14:paraId="5BB02FC1" w14:textId="77777777" w:rsidTr="00C25FBD">
        <w:trPr>
          <w:trHeight w:val="402"/>
        </w:trPr>
        <w:tc>
          <w:tcPr>
            <w:tcW w:w="3818" w:type="pct"/>
            <w:tcBorders>
              <w:top w:val="single" w:sz="4" w:space="0" w:color="FFFFFF"/>
              <w:left w:val="single" w:sz="8" w:space="0" w:color="auto"/>
              <w:bottom w:val="single" w:sz="8" w:space="0" w:color="FFFFFF"/>
              <w:right w:val="single" w:sz="8" w:space="0" w:color="FFFFFF"/>
            </w:tcBorders>
            <w:shd w:val="clear" w:color="000000" w:fill="DAEEF3"/>
            <w:noWrap/>
            <w:vAlign w:val="center"/>
            <w:hideMark/>
          </w:tcPr>
          <w:p w14:paraId="718A230C" w14:textId="77777777" w:rsidR="00C70E8E" w:rsidRPr="00C70E8E" w:rsidRDefault="00675884" w:rsidP="00C70E8E">
            <w:pPr>
              <w:spacing w:after="0"/>
              <w:jc w:val="left"/>
              <w:rPr>
                <w:rFonts w:cs="Arial"/>
                <w:color w:val="000000"/>
                <w:szCs w:val="24"/>
                <w:lang w:eastAsia="en-AU"/>
              </w:rPr>
            </w:pPr>
            <w:r w:rsidRPr="00C70E8E">
              <w:rPr>
                <w:rFonts w:cs="Arial"/>
                <w:color w:val="000000"/>
                <w:szCs w:val="24"/>
                <w:lang w:eastAsia="en-AU"/>
              </w:rPr>
              <w:t>DORRIGO WAY BRIGGS TO BERRIGAN</w:t>
            </w:r>
          </w:p>
        </w:tc>
        <w:tc>
          <w:tcPr>
            <w:tcW w:w="1182" w:type="pct"/>
            <w:tcBorders>
              <w:top w:val="single" w:sz="4" w:space="0" w:color="FFFFFF"/>
              <w:left w:val="single" w:sz="4" w:space="0" w:color="FFFFFF"/>
              <w:bottom w:val="single" w:sz="8" w:space="0" w:color="FFFFFF"/>
              <w:right w:val="single" w:sz="8" w:space="0" w:color="auto"/>
            </w:tcBorders>
            <w:shd w:val="clear" w:color="000000" w:fill="DAEEF3"/>
            <w:noWrap/>
            <w:vAlign w:val="center"/>
            <w:hideMark/>
          </w:tcPr>
          <w:p w14:paraId="5B6F6630" w14:textId="77777777" w:rsidR="00C70E8E" w:rsidRPr="00C70E8E" w:rsidRDefault="00C70E8E" w:rsidP="00971D7D">
            <w:pPr>
              <w:spacing w:after="0"/>
              <w:jc w:val="center"/>
              <w:rPr>
                <w:rFonts w:cs="Arial"/>
                <w:color w:val="000000"/>
                <w:szCs w:val="24"/>
                <w:lang w:eastAsia="en-AU"/>
              </w:rPr>
            </w:pPr>
            <w:r w:rsidRPr="00C70E8E">
              <w:rPr>
                <w:rFonts w:cs="Arial"/>
                <w:color w:val="000000"/>
                <w:szCs w:val="24"/>
                <w:lang w:eastAsia="en-AU"/>
              </w:rPr>
              <w:t>24,963</w:t>
            </w:r>
          </w:p>
        </w:tc>
      </w:tr>
      <w:tr w:rsidR="00C70E8E" w:rsidRPr="00C70E8E" w14:paraId="3B502ED1" w14:textId="77777777" w:rsidTr="00C25FBD">
        <w:trPr>
          <w:trHeight w:val="402"/>
        </w:trPr>
        <w:tc>
          <w:tcPr>
            <w:tcW w:w="3818" w:type="pct"/>
            <w:tcBorders>
              <w:top w:val="single" w:sz="4" w:space="0" w:color="FFFFFF"/>
              <w:left w:val="single" w:sz="8" w:space="0" w:color="auto"/>
              <w:bottom w:val="single" w:sz="8" w:space="0" w:color="FFFFFF"/>
              <w:right w:val="single" w:sz="8" w:space="0" w:color="FFFFFF"/>
            </w:tcBorders>
            <w:shd w:val="clear" w:color="000000" w:fill="B6DDE8"/>
            <w:noWrap/>
            <w:vAlign w:val="center"/>
            <w:hideMark/>
          </w:tcPr>
          <w:p w14:paraId="1124E3AC" w14:textId="77777777" w:rsidR="00C70E8E" w:rsidRPr="00C70E8E" w:rsidRDefault="00675884" w:rsidP="00C70E8E">
            <w:pPr>
              <w:spacing w:after="0"/>
              <w:jc w:val="left"/>
              <w:rPr>
                <w:rFonts w:cs="Arial"/>
                <w:color w:val="000000"/>
                <w:szCs w:val="24"/>
                <w:lang w:eastAsia="en-AU"/>
              </w:rPr>
            </w:pPr>
            <w:r w:rsidRPr="00C70E8E">
              <w:rPr>
                <w:rFonts w:cs="Arial"/>
                <w:color w:val="000000"/>
                <w:szCs w:val="24"/>
                <w:lang w:eastAsia="en-AU"/>
              </w:rPr>
              <w:t>DOT/ BIKE BOULEVARD DEMONSTRATION PROJECTS</w:t>
            </w:r>
          </w:p>
        </w:tc>
        <w:tc>
          <w:tcPr>
            <w:tcW w:w="1182" w:type="pct"/>
            <w:tcBorders>
              <w:top w:val="single" w:sz="4" w:space="0" w:color="FFFFFF"/>
              <w:left w:val="single" w:sz="4" w:space="0" w:color="FFFFFF"/>
              <w:bottom w:val="single" w:sz="8" w:space="0" w:color="FFFFFF"/>
              <w:right w:val="single" w:sz="8" w:space="0" w:color="auto"/>
            </w:tcBorders>
            <w:shd w:val="clear" w:color="000000" w:fill="B6DDE8"/>
            <w:noWrap/>
            <w:vAlign w:val="bottom"/>
            <w:hideMark/>
          </w:tcPr>
          <w:p w14:paraId="4F3EE7D1" w14:textId="77777777" w:rsidR="00C70E8E" w:rsidRPr="00C70E8E" w:rsidRDefault="00C70E8E" w:rsidP="00971D7D">
            <w:pPr>
              <w:spacing w:after="0"/>
              <w:jc w:val="center"/>
              <w:rPr>
                <w:rFonts w:cs="Arial"/>
                <w:color w:val="000000"/>
                <w:szCs w:val="24"/>
                <w:lang w:eastAsia="en-AU"/>
              </w:rPr>
            </w:pPr>
            <w:r w:rsidRPr="00C70E8E">
              <w:rPr>
                <w:rFonts w:cs="Arial"/>
                <w:color w:val="000000"/>
                <w:szCs w:val="24"/>
                <w:lang w:eastAsia="en-AU"/>
              </w:rPr>
              <w:t>40,000</w:t>
            </w:r>
          </w:p>
        </w:tc>
      </w:tr>
      <w:tr w:rsidR="00C70E8E" w:rsidRPr="00C70E8E" w14:paraId="26C35E85" w14:textId="77777777" w:rsidTr="00C25FBD">
        <w:trPr>
          <w:trHeight w:val="402"/>
        </w:trPr>
        <w:tc>
          <w:tcPr>
            <w:tcW w:w="3818" w:type="pct"/>
            <w:tcBorders>
              <w:top w:val="single" w:sz="4" w:space="0" w:color="FFFFFF"/>
              <w:left w:val="single" w:sz="8" w:space="0" w:color="auto"/>
              <w:bottom w:val="single" w:sz="8" w:space="0" w:color="FFFFFF"/>
              <w:right w:val="single" w:sz="8" w:space="0" w:color="FFFFFF"/>
            </w:tcBorders>
            <w:shd w:val="clear" w:color="000000" w:fill="DAEEF3"/>
            <w:noWrap/>
            <w:vAlign w:val="center"/>
            <w:hideMark/>
          </w:tcPr>
          <w:p w14:paraId="0E20E55D" w14:textId="77777777" w:rsidR="00C70E8E" w:rsidRPr="00C70E8E" w:rsidRDefault="00675884" w:rsidP="00C70E8E">
            <w:pPr>
              <w:spacing w:after="0"/>
              <w:jc w:val="left"/>
              <w:rPr>
                <w:rFonts w:cs="Arial"/>
                <w:color w:val="000000"/>
                <w:szCs w:val="24"/>
                <w:lang w:eastAsia="en-AU"/>
              </w:rPr>
            </w:pPr>
            <w:r w:rsidRPr="00C70E8E">
              <w:rPr>
                <w:rFonts w:cs="Arial"/>
                <w:color w:val="000000"/>
                <w:szCs w:val="24"/>
                <w:lang w:eastAsia="en-AU"/>
              </w:rPr>
              <w:t>GAUNT ROAD BOLINBROKE TO SUSSEX</w:t>
            </w:r>
          </w:p>
        </w:tc>
        <w:tc>
          <w:tcPr>
            <w:tcW w:w="1182" w:type="pct"/>
            <w:tcBorders>
              <w:top w:val="single" w:sz="4" w:space="0" w:color="FFFFFF"/>
              <w:left w:val="single" w:sz="4" w:space="0" w:color="FFFFFF"/>
              <w:bottom w:val="single" w:sz="8" w:space="0" w:color="FFFFFF"/>
              <w:right w:val="single" w:sz="8" w:space="0" w:color="auto"/>
            </w:tcBorders>
            <w:shd w:val="clear" w:color="000000" w:fill="DAEEF3"/>
            <w:noWrap/>
            <w:vAlign w:val="center"/>
            <w:hideMark/>
          </w:tcPr>
          <w:p w14:paraId="1F0BE7AB" w14:textId="77777777" w:rsidR="00C70E8E" w:rsidRPr="00C70E8E" w:rsidRDefault="00C70E8E" w:rsidP="00971D7D">
            <w:pPr>
              <w:spacing w:after="0"/>
              <w:jc w:val="center"/>
              <w:rPr>
                <w:rFonts w:cs="Arial"/>
                <w:color w:val="000000"/>
                <w:szCs w:val="24"/>
                <w:lang w:eastAsia="en-AU"/>
              </w:rPr>
            </w:pPr>
            <w:r w:rsidRPr="00C70E8E">
              <w:rPr>
                <w:rFonts w:cs="Arial"/>
                <w:color w:val="000000"/>
                <w:szCs w:val="24"/>
                <w:lang w:eastAsia="en-AU"/>
              </w:rPr>
              <w:t>50,215</w:t>
            </w:r>
          </w:p>
        </w:tc>
      </w:tr>
      <w:tr w:rsidR="00C70E8E" w:rsidRPr="00C70E8E" w14:paraId="61FD72F7" w14:textId="77777777" w:rsidTr="00C25FBD">
        <w:trPr>
          <w:trHeight w:val="402"/>
        </w:trPr>
        <w:tc>
          <w:tcPr>
            <w:tcW w:w="3818" w:type="pct"/>
            <w:tcBorders>
              <w:top w:val="single" w:sz="4" w:space="0" w:color="FFFFFF"/>
              <w:left w:val="single" w:sz="8" w:space="0" w:color="auto"/>
              <w:bottom w:val="single" w:sz="8" w:space="0" w:color="FFFFFF"/>
              <w:right w:val="single" w:sz="8" w:space="0" w:color="FFFFFF"/>
            </w:tcBorders>
            <w:shd w:val="clear" w:color="000000" w:fill="B6DDE8"/>
            <w:noWrap/>
            <w:vAlign w:val="center"/>
            <w:hideMark/>
          </w:tcPr>
          <w:p w14:paraId="300DCE2A" w14:textId="77777777" w:rsidR="00C70E8E" w:rsidRPr="00C70E8E" w:rsidRDefault="00675884" w:rsidP="00C70E8E">
            <w:pPr>
              <w:spacing w:after="0"/>
              <w:jc w:val="left"/>
              <w:rPr>
                <w:rFonts w:cs="Arial"/>
                <w:color w:val="000000"/>
                <w:szCs w:val="24"/>
                <w:lang w:eastAsia="en-AU"/>
              </w:rPr>
            </w:pPr>
            <w:r w:rsidRPr="00C70E8E">
              <w:rPr>
                <w:rFonts w:cs="Arial"/>
                <w:color w:val="000000"/>
                <w:szCs w:val="24"/>
                <w:lang w:eastAsia="en-AU"/>
              </w:rPr>
              <w:t>HAMILTON RD LINK TO LAKE COOGEE FOOTBRIDGE</w:t>
            </w:r>
          </w:p>
        </w:tc>
        <w:tc>
          <w:tcPr>
            <w:tcW w:w="1182" w:type="pct"/>
            <w:tcBorders>
              <w:top w:val="single" w:sz="4" w:space="0" w:color="FFFFFF"/>
              <w:left w:val="single" w:sz="4" w:space="0" w:color="FFFFFF"/>
              <w:bottom w:val="single" w:sz="8" w:space="0" w:color="FFFFFF"/>
              <w:right w:val="single" w:sz="8" w:space="0" w:color="auto"/>
            </w:tcBorders>
            <w:shd w:val="clear" w:color="000000" w:fill="B6DDE8"/>
            <w:noWrap/>
            <w:vAlign w:val="bottom"/>
            <w:hideMark/>
          </w:tcPr>
          <w:p w14:paraId="1CAADD6D" w14:textId="77777777" w:rsidR="00C70E8E" w:rsidRPr="00C70E8E" w:rsidRDefault="00C70E8E" w:rsidP="00971D7D">
            <w:pPr>
              <w:spacing w:after="0"/>
              <w:jc w:val="center"/>
              <w:rPr>
                <w:rFonts w:cs="Arial"/>
                <w:color w:val="000000"/>
                <w:szCs w:val="24"/>
                <w:lang w:eastAsia="en-AU"/>
              </w:rPr>
            </w:pPr>
            <w:r w:rsidRPr="00C70E8E">
              <w:rPr>
                <w:rFonts w:cs="Arial"/>
                <w:color w:val="000000"/>
                <w:szCs w:val="24"/>
                <w:lang w:eastAsia="en-AU"/>
              </w:rPr>
              <w:t>108,000</w:t>
            </w:r>
          </w:p>
        </w:tc>
      </w:tr>
      <w:tr w:rsidR="00C70E8E" w:rsidRPr="00C70E8E" w14:paraId="59C536FC" w14:textId="77777777" w:rsidTr="00C25FBD">
        <w:trPr>
          <w:trHeight w:val="402"/>
        </w:trPr>
        <w:tc>
          <w:tcPr>
            <w:tcW w:w="3818" w:type="pct"/>
            <w:tcBorders>
              <w:top w:val="single" w:sz="4" w:space="0" w:color="FFFFFF"/>
              <w:left w:val="single" w:sz="8" w:space="0" w:color="auto"/>
              <w:bottom w:val="single" w:sz="8" w:space="0" w:color="FFFFFF"/>
              <w:right w:val="single" w:sz="8" w:space="0" w:color="FFFFFF"/>
            </w:tcBorders>
            <w:shd w:val="clear" w:color="000000" w:fill="DAEEF3"/>
            <w:noWrap/>
            <w:vAlign w:val="center"/>
            <w:hideMark/>
          </w:tcPr>
          <w:p w14:paraId="53305BCD" w14:textId="77777777" w:rsidR="00C70E8E" w:rsidRPr="00C70E8E" w:rsidRDefault="00675884" w:rsidP="00C70E8E">
            <w:pPr>
              <w:spacing w:after="0"/>
              <w:jc w:val="left"/>
              <w:rPr>
                <w:rFonts w:cs="Arial"/>
                <w:color w:val="000000"/>
                <w:szCs w:val="24"/>
                <w:lang w:eastAsia="en-AU"/>
              </w:rPr>
            </w:pPr>
            <w:r w:rsidRPr="00C70E8E">
              <w:rPr>
                <w:rFonts w:cs="Arial"/>
                <w:color w:val="000000"/>
                <w:szCs w:val="24"/>
                <w:lang w:eastAsia="en-AU"/>
              </w:rPr>
              <w:t>HOPE ROAD SHARED PATH WABN GRANT APPLICATION</w:t>
            </w:r>
          </w:p>
        </w:tc>
        <w:tc>
          <w:tcPr>
            <w:tcW w:w="1182" w:type="pct"/>
            <w:tcBorders>
              <w:top w:val="single" w:sz="4" w:space="0" w:color="FFFFFF"/>
              <w:left w:val="single" w:sz="4" w:space="0" w:color="FFFFFF"/>
              <w:bottom w:val="single" w:sz="8" w:space="0" w:color="FFFFFF"/>
              <w:right w:val="single" w:sz="8" w:space="0" w:color="auto"/>
            </w:tcBorders>
            <w:shd w:val="clear" w:color="000000" w:fill="DAEEF3"/>
            <w:noWrap/>
            <w:vAlign w:val="center"/>
            <w:hideMark/>
          </w:tcPr>
          <w:p w14:paraId="013E9ACC" w14:textId="77777777" w:rsidR="00C70E8E" w:rsidRPr="00C70E8E" w:rsidRDefault="00C70E8E" w:rsidP="00971D7D">
            <w:pPr>
              <w:spacing w:after="0"/>
              <w:jc w:val="center"/>
              <w:rPr>
                <w:rFonts w:cs="Arial"/>
                <w:color w:val="000000"/>
                <w:szCs w:val="24"/>
                <w:lang w:eastAsia="en-AU"/>
              </w:rPr>
            </w:pPr>
            <w:r w:rsidRPr="00C70E8E">
              <w:rPr>
                <w:rFonts w:cs="Arial"/>
                <w:color w:val="000000"/>
                <w:szCs w:val="24"/>
                <w:lang w:eastAsia="en-AU"/>
              </w:rPr>
              <w:t>580,000</w:t>
            </w:r>
          </w:p>
        </w:tc>
      </w:tr>
      <w:tr w:rsidR="00C70E8E" w:rsidRPr="00C70E8E" w14:paraId="6A6BCC45" w14:textId="77777777" w:rsidTr="00C25FBD">
        <w:trPr>
          <w:trHeight w:val="402"/>
        </w:trPr>
        <w:tc>
          <w:tcPr>
            <w:tcW w:w="3818" w:type="pct"/>
            <w:tcBorders>
              <w:top w:val="single" w:sz="4" w:space="0" w:color="FFFFFF"/>
              <w:left w:val="single" w:sz="8" w:space="0" w:color="auto"/>
              <w:bottom w:val="single" w:sz="8" w:space="0" w:color="FFFFFF"/>
              <w:right w:val="single" w:sz="8" w:space="0" w:color="FFFFFF"/>
            </w:tcBorders>
            <w:shd w:val="clear" w:color="000000" w:fill="B6DDE8"/>
            <w:noWrap/>
            <w:vAlign w:val="center"/>
            <w:hideMark/>
          </w:tcPr>
          <w:p w14:paraId="7DDB4832" w14:textId="77777777" w:rsidR="00C70E8E" w:rsidRPr="00C70E8E" w:rsidRDefault="00675884" w:rsidP="00C70E8E">
            <w:pPr>
              <w:spacing w:after="0"/>
              <w:jc w:val="left"/>
              <w:rPr>
                <w:rFonts w:cs="Arial"/>
                <w:color w:val="000000"/>
                <w:szCs w:val="24"/>
                <w:lang w:eastAsia="en-AU"/>
              </w:rPr>
            </w:pPr>
            <w:r w:rsidRPr="00C70E8E">
              <w:rPr>
                <w:rFonts w:cs="Arial"/>
                <w:color w:val="000000"/>
                <w:szCs w:val="24"/>
                <w:lang w:eastAsia="en-AU"/>
              </w:rPr>
              <w:t>LINK PATH THOMAS TO BRIGGS</w:t>
            </w:r>
          </w:p>
        </w:tc>
        <w:tc>
          <w:tcPr>
            <w:tcW w:w="1182" w:type="pct"/>
            <w:tcBorders>
              <w:top w:val="single" w:sz="4" w:space="0" w:color="FFFFFF"/>
              <w:left w:val="single" w:sz="4" w:space="0" w:color="FFFFFF"/>
              <w:bottom w:val="single" w:sz="8" w:space="0" w:color="FFFFFF"/>
              <w:right w:val="single" w:sz="8" w:space="0" w:color="auto"/>
            </w:tcBorders>
            <w:shd w:val="clear" w:color="000000" w:fill="B6DDE8"/>
            <w:noWrap/>
            <w:vAlign w:val="bottom"/>
            <w:hideMark/>
          </w:tcPr>
          <w:p w14:paraId="606DABFC" w14:textId="77777777" w:rsidR="00C70E8E" w:rsidRPr="00C70E8E" w:rsidRDefault="00C70E8E" w:rsidP="00971D7D">
            <w:pPr>
              <w:spacing w:after="0"/>
              <w:jc w:val="center"/>
              <w:rPr>
                <w:rFonts w:cs="Arial"/>
                <w:color w:val="000000"/>
                <w:szCs w:val="24"/>
                <w:lang w:eastAsia="en-AU"/>
              </w:rPr>
            </w:pPr>
            <w:r w:rsidRPr="00C70E8E">
              <w:rPr>
                <w:rFonts w:cs="Arial"/>
                <w:color w:val="000000"/>
                <w:szCs w:val="24"/>
                <w:lang w:eastAsia="en-AU"/>
              </w:rPr>
              <w:t>121,850</w:t>
            </w:r>
          </w:p>
        </w:tc>
      </w:tr>
      <w:tr w:rsidR="00C70E8E" w:rsidRPr="00C70E8E" w14:paraId="3A40AC85" w14:textId="77777777" w:rsidTr="00C25FBD">
        <w:trPr>
          <w:trHeight w:val="402"/>
        </w:trPr>
        <w:tc>
          <w:tcPr>
            <w:tcW w:w="3818" w:type="pct"/>
            <w:tcBorders>
              <w:top w:val="single" w:sz="4" w:space="0" w:color="FFFFFF"/>
              <w:left w:val="single" w:sz="8" w:space="0" w:color="auto"/>
              <w:bottom w:val="single" w:sz="8" w:space="0" w:color="FFFFFF"/>
              <w:right w:val="single" w:sz="8" w:space="0" w:color="FFFFFF"/>
            </w:tcBorders>
            <w:shd w:val="clear" w:color="000000" w:fill="DAEEF3"/>
            <w:noWrap/>
            <w:vAlign w:val="center"/>
            <w:hideMark/>
          </w:tcPr>
          <w:p w14:paraId="44885838" w14:textId="77777777" w:rsidR="00C70E8E" w:rsidRPr="00C70E8E" w:rsidRDefault="00675884" w:rsidP="00C70E8E">
            <w:pPr>
              <w:spacing w:after="0"/>
              <w:jc w:val="left"/>
              <w:rPr>
                <w:rFonts w:cs="Arial"/>
                <w:color w:val="000000"/>
                <w:szCs w:val="24"/>
                <w:lang w:eastAsia="en-AU"/>
              </w:rPr>
            </w:pPr>
            <w:r w:rsidRPr="00C70E8E">
              <w:rPr>
                <w:rFonts w:cs="Arial"/>
                <w:color w:val="000000"/>
                <w:szCs w:val="24"/>
                <w:lang w:eastAsia="en-AU"/>
              </w:rPr>
              <w:t>LYON ROAD FOOTPATH</w:t>
            </w:r>
          </w:p>
        </w:tc>
        <w:tc>
          <w:tcPr>
            <w:tcW w:w="1182" w:type="pct"/>
            <w:tcBorders>
              <w:top w:val="single" w:sz="4" w:space="0" w:color="FFFFFF"/>
              <w:left w:val="single" w:sz="4" w:space="0" w:color="FFFFFF"/>
              <w:bottom w:val="single" w:sz="8" w:space="0" w:color="FFFFFF"/>
              <w:right w:val="single" w:sz="8" w:space="0" w:color="auto"/>
            </w:tcBorders>
            <w:shd w:val="clear" w:color="000000" w:fill="DAEEF3"/>
            <w:noWrap/>
            <w:vAlign w:val="center"/>
            <w:hideMark/>
          </w:tcPr>
          <w:p w14:paraId="3DAD3E6D" w14:textId="77777777" w:rsidR="00C70E8E" w:rsidRPr="00C70E8E" w:rsidRDefault="00C70E8E" w:rsidP="00971D7D">
            <w:pPr>
              <w:spacing w:after="0"/>
              <w:jc w:val="center"/>
              <w:rPr>
                <w:rFonts w:cs="Arial"/>
                <w:color w:val="000000"/>
                <w:szCs w:val="24"/>
                <w:lang w:eastAsia="en-AU"/>
              </w:rPr>
            </w:pPr>
            <w:r w:rsidRPr="00C70E8E">
              <w:rPr>
                <w:rFonts w:cs="Arial"/>
                <w:color w:val="000000"/>
                <w:szCs w:val="24"/>
                <w:lang w:eastAsia="en-AU"/>
              </w:rPr>
              <w:t>30,000</w:t>
            </w:r>
          </w:p>
        </w:tc>
      </w:tr>
      <w:tr w:rsidR="00C70E8E" w:rsidRPr="00C70E8E" w14:paraId="4A06FEA8" w14:textId="77777777" w:rsidTr="00C25FBD">
        <w:trPr>
          <w:trHeight w:val="402"/>
        </w:trPr>
        <w:tc>
          <w:tcPr>
            <w:tcW w:w="3818" w:type="pct"/>
            <w:tcBorders>
              <w:top w:val="single" w:sz="4" w:space="0" w:color="FFFFFF"/>
              <w:left w:val="single" w:sz="8" w:space="0" w:color="auto"/>
              <w:bottom w:val="single" w:sz="8" w:space="0" w:color="FFFFFF"/>
              <w:right w:val="single" w:sz="8" w:space="0" w:color="FFFFFF"/>
            </w:tcBorders>
            <w:shd w:val="clear" w:color="000000" w:fill="B6DDE8"/>
            <w:noWrap/>
            <w:vAlign w:val="center"/>
            <w:hideMark/>
          </w:tcPr>
          <w:p w14:paraId="5E274ABF" w14:textId="77777777" w:rsidR="00C70E8E" w:rsidRPr="00C70E8E" w:rsidRDefault="00675884" w:rsidP="00C70E8E">
            <w:pPr>
              <w:spacing w:after="0"/>
              <w:jc w:val="left"/>
              <w:rPr>
                <w:rFonts w:cs="Arial"/>
                <w:color w:val="000000"/>
                <w:szCs w:val="24"/>
                <w:lang w:eastAsia="en-AU"/>
              </w:rPr>
            </w:pPr>
            <w:r w:rsidRPr="00C70E8E">
              <w:rPr>
                <w:rFonts w:cs="Arial"/>
                <w:color w:val="000000"/>
                <w:szCs w:val="24"/>
                <w:lang w:eastAsia="en-AU"/>
              </w:rPr>
              <w:t>MANBERRY WAY #42 TO WILLIAMBURY DR</w:t>
            </w:r>
          </w:p>
        </w:tc>
        <w:tc>
          <w:tcPr>
            <w:tcW w:w="1182" w:type="pct"/>
            <w:tcBorders>
              <w:top w:val="single" w:sz="4" w:space="0" w:color="FFFFFF"/>
              <w:left w:val="single" w:sz="4" w:space="0" w:color="FFFFFF"/>
              <w:bottom w:val="single" w:sz="8" w:space="0" w:color="FFFFFF"/>
              <w:right w:val="single" w:sz="8" w:space="0" w:color="auto"/>
            </w:tcBorders>
            <w:shd w:val="clear" w:color="000000" w:fill="B6DDE8"/>
            <w:noWrap/>
            <w:vAlign w:val="bottom"/>
            <w:hideMark/>
          </w:tcPr>
          <w:p w14:paraId="246B78D3" w14:textId="77777777" w:rsidR="00C70E8E" w:rsidRPr="00C70E8E" w:rsidRDefault="00C70E8E" w:rsidP="00971D7D">
            <w:pPr>
              <w:spacing w:after="0"/>
              <w:jc w:val="center"/>
              <w:rPr>
                <w:rFonts w:cs="Arial"/>
                <w:color w:val="000000"/>
                <w:szCs w:val="24"/>
                <w:lang w:eastAsia="en-AU"/>
              </w:rPr>
            </w:pPr>
            <w:r w:rsidRPr="00C70E8E">
              <w:rPr>
                <w:rFonts w:cs="Arial"/>
                <w:color w:val="000000"/>
                <w:szCs w:val="24"/>
                <w:lang w:eastAsia="en-AU"/>
              </w:rPr>
              <w:t>5,875</w:t>
            </w:r>
          </w:p>
        </w:tc>
      </w:tr>
      <w:tr w:rsidR="00C70E8E" w:rsidRPr="00C70E8E" w14:paraId="3C1A6DCE" w14:textId="77777777" w:rsidTr="00C25FBD">
        <w:trPr>
          <w:trHeight w:val="402"/>
        </w:trPr>
        <w:tc>
          <w:tcPr>
            <w:tcW w:w="3818" w:type="pct"/>
            <w:tcBorders>
              <w:top w:val="single" w:sz="4" w:space="0" w:color="FFFFFF"/>
              <w:left w:val="single" w:sz="8" w:space="0" w:color="auto"/>
              <w:bottom w:val="single" w:sz="8" w:space="0" w:color="FFFFFF"/>
              <w:right w:val="single" w:sz="8" w:space="0" w:color="FFFFFF"/>
            </w:tcBorders>
            <w:shd w:val="clear" w:color="000000" w:fill="DAEEF3"/>
            <w:noWrap/>
            <w:vAlign w:val="center"/>
            <w:hideMark/>
          </w:tcPr>
          <w:p w14:paraId="0964623A" w14:textId="77777777" w:rsidR="00C70E8E" w:rsidRPr="00C70E8E" w:rsidRDefault="00675884" w:rsidP="00C70E8E">
            <w:pPr>
              <w:spacing w:after="0"/>
              <w:jc w:val="left"/>
              <w:rPr>
                <w:rFonts w:cs="Arial"/>
                <w:color w:val="000000"/>
                <w:szCs w:val="24"/>
                <w:lang w:eastAsia="en-AU"/>
              </w:rPr>
            </w:pPr>
            <w:r w:rsidRPr="00C70E8E">
              <w:rPr>
                <w:rFonts w:cs="Arial"/>
                <w:color w:val="000000"/>
                <w:szCs w:val="24"/>
                <w:lang w:eastAsia="en-AU"/>
              </w:rPr>
              <w:t>MERVALE IVANKOVICH TO EASTERN SIDE PRIMARY SCHOOL</w:t>
            </w:r>
          </w:p>
        </w:tc>
        <w:tc>
          <w:tcPr>
            <w:tcW w:w="1182" w:type="pct"/>
            <w:tcBorders>
              <w:top w:val="single" w:sz="4" w:space="0" w:color="FFFFFF"/>
              <w:left w:val="single" w:sz="4" w:space="0" w:color="FFFFFF"/>
              <w:bottom w:val="single" w:sz="8" w:space="0" w:color="FFFFFF"/>
              <w:right w:val="single" w:sz="8" w:space="0" w:color="auto"/>
            </w:tcBorders>
            <w:shd w:val="clear" w:color="000000" w:fill="DAEEF3"/>
            <w:noWrap/>
            <w:vAlign w:val="center"/>
            <w:hideMark/>
          </w:tcPr>
          <w:p w14:paraId="6B1913D3" w14:textId="77777777" w:rsidR="00C70E8E" w:rsidRPr="00C70E8E" w:rsidRDefault="00C70E8E" w:rsidP="00971D7D">
            <w:pPr>
              <w:spacing w:after="0"/>
              <w:jc w:val="center"/>
              <w:rPr>
                <w:rFonts w:cs="Arial"/>
                <w:color w:val="000000"/>
                <w:szCs w:val="24"/>
                <w:lang w:eastAsia="en-AU"/>
              </w:rPr>
            </w:pPr>
            <w:r w:rsidRPr="00C70E8E">
              <w:rPr>
                <w:rFonts w:cs="Arial"/>
                <w:color w:val="000000"/>
                <w:szCs w:val="24"/>
                <w:lang w:eastAsia="en-AU"/>
              </w:rPr>
              <w:t>12,533</w:t>
            </w:r>
          </w:p>
        </w:tc>
      </w:tr>
      <w:tr w:rsidR="00C70E8E" w:rsidRPr="00C70E8E" w14:paraId="0CA23393" w14:textId="77777777" w:rsidTr="00C25FBD">
        <w:trPr>
          <w:trHeight w:val="402"/>
        </w:trPr>
        <w:tc>
          <w:tcPr>
            <w:tcW w:w="3818" w:type="pct"/>
            <w:tcBorders>
              <w:top w:val="single" w:sz="4" w:space="0" w:color="FFFFFF"/>
              <w:left w:val="single" w:sz="8" w:space="0" w:color="auto"/>
              <w:bottom w:val="single" w:sz="8" w:space="0" w:color="FFFFFF"/>
              <w:right w:val="single" w:sz="8" w:space="0" w:color="FFFFFF"/>
            </w:tcBorders>
            <w:shd w:val="clear" w:color="000000" w:fill="B6DDE8"/>
            <w:noWrap/>
            <w:vAlign w:val="center"/>
            <w:hideMark/>
          </w:tcPr>
          <w:p w14:paraId="5CF33DE4" w14:textId="77777777" w:rsidR="00C70E8E" w:rsidRPr="00C70E8E" w:rsidRDefault="00675884" w:rsidP="00C70E8E">
            <w:pPr>
              <w:spacing w:after="0"/>
              <w:jc w:val="left"/>
              <w:rPr>
                <w:rFonts w:cs="Arial"/>
                <w:color w:val="000000"/>
                <w:szCs w:val="24"/>
                <w:lang w:eastAsia="en-AU"/>
              </w:rPr>
            </w:pPr>
            <w:r w:rsidRPr="00C70E8E">
              <w:rPr>
                <w:rFonts w:cs="Arial"/>
                <w:color w:val="000000"/>
                <w:szCs w:val="24"/>
                <w:lang w:eastAsia="en-AU"/>
              </w:rPr>
              <w:t>MINOR FOOTPATHS (CW3891)</w:t>
            </w:r>
          </w:p>
        </w:tc>
        <w:tc>
          <w:tcPr>
            <w:tcW w:w="1182" w:type="pct"/>
            <w:tcBorders>
              <w:top w:val="single" w:sz="4" w:space="0" w:color="FFFFFF"/>
              <w:left w:val="single" w:sz="4" w:space="0" w:color="FFFFFF"/>
              <w:bottom w:val="single" w:sz="8" w:space="0" w:color="FFFFFF"/>
              <w:right w:val="single" w:sz="8" w:space="0" w:color="auto"/>
            </w:tcBorders>
            <w:shd w:val="clear" w:color="000000" w:fill="B6DDE8"/>
            <w:noWrap/>
            <w:vAlign w:val="bottom"/>
            <w:hideMark/>
          </w:tcPr>
          <w:p w14:paraId="7A9A4DA9" w14:textId="77777777" w:rsidR="00C70E8E" w:rsidRPr="00C70E8E" w:rsidRDefault="00C70E8E" w:rsidP="00971D7D">
            <w:pPr>
              <w:spacing w:after="0"/>
              <w:jc w:val="center"/>
              <w:rPr>
                <w:rFonts w:cs="Arial"/>
                <w:color w:val="000000"/>
                <w:szCs w:val="24"/>
                <w:lang w:eastAsia="en-AU"/>
              </w:rPr>
            </w:pPr>
            <w:r w:rsidRPr="00C70E8E">
              <w:rPr>
                <w:rFonts w:cs="Arial"/>
                <w:color w:val="000000"/>
                <w:szCs w:val="24"/>
                <w:lang w:eastAsia="en-AU"/>
              </w:rPr>
              <w:t>85,000</w:t>
            </w:r>
          </w:p>
        </w:tc>
      </w:tr>
      <w:tr w:rsidR="00C70E8E" w:rsidRPr="00C70E8E" w14:paraId="500108C1" w14:textId="77777777" w:rsidTr="00C25FBD">
        <w:trPr>
          <w:trHeight w:val="402"/>
        </w:trPr>
        <w:tc>
          <w:tcPr>
            <w:tcW w:w="3818" w:type="pct"/>
            <w:tcBorders>
              <w:top w:val="single" w:sz="4" w:space="0" w:color="FFFFFF"/>
              <w:left w:val="single" w:sz="8" w:space="0" w:color="auto"/>
              <w:bottom w:val="single" w:sz="8" w:space="0" w:color="FFFFFF"/>
              <w:right w:val="single" w:sz="8" w:space="0" w:color="FFFFFF"/>
            </w:tcBorders>
            <w:shd w:val="clear" w:color="000000" w:fill="DAEEF3"/>
            <w:noWrap/>
            <w:vAlign w:val="center"/>
            <w:hideMark/>
          </w:tcPr>
          <w:p w14:paraId="45A14686" w14:textId="77777777" w:rsidR="00C70E8E" w:rsidRPr="00C70E8E" w:rsidRDefault="00675884" w:rsidP="00C70E8E">
            <w:pPr>
              <w:spacing w:after="0"/>
              <w:jc w:val="left"/>
              <w:rPr>
                <w:rFonts w:cs="Arial"/>
                <w:color w:val="000000"/>
                <w:szCs w:val="24"/>
                <w:lang w:eastAsia="en-AU"/>
              </w:rPr>
            </w:pPr>
            <w:r w:rsidRPr="00C70E8E">
              <w:rPr>
                <w:rFonts w:cs="Arial"/>
                <w:color w:val="000000"/>
                <w:szCs w:val="24"/>
                <w:lang w:eastAsia="en-AU"/>
              </w:rPr>
              <w:t>PARKES ROAD OSPREY TO OMEO</w:t>
            </w:r>
          </w:p>
        </w:tc>
        <w:tc>
          <w:tcPr>
            <w:tcW w:w="1182" w:type="pct"/>
            <w:tcBorders>
              <w:top w:val="single" w:sz="4" w:space="0" w:color="FFFFFF"/>
              <w:left w:val="single" w:sz="4" w:space="0" w:color="FFFFFF"/>
              <w:bottom w:val="single" w:sz="8" w:space="0" w:color="FFFFFF"/>
              <w:right w:val="single" w:sz="8" w:space="0" w:color="auto"/>
            </w:tcBorders>
            <w:shd w:val="clear" w:color="000000" w:fill="DAEEF3"/>
            <w:noWrap/>
            <w:vAlign w:val="center"/>
            <w:hideMark/>
          </w:tcPr>
          <w:p w14:paraId="571B5E64" w14:textId="77777777" w:rsidR="00C70E8E" w:rsidRPr="00C70E8E" w:rsidRDefault="00C70E8E" w:rsidP="00971D7D">
            <w:pPr>
              <w:spacing w:after="0"/>
              <w:jc w:val="center"/>
              <w:rPr>
                <w:rFonts w:cs="Arial"/>
                <w:color w:val="000000"/>
                <w:szCs w:val="24"/>
                <w:lang w:eastAsia="en-AU"/>
              </w:rPr>
            </w:pPr>
            <w:r w:rsidRPr="00C70E8E">
              <w:rPr>
                <w:rFonts w:cs="Arial"/>
                <w:color w:val="000000"/>
                <w:szCs w:val="24"/>
                <w:lang w:eastAsia="en-AU"/>
              </w:rPr>
              <w:t>95,925</w:t>
            </w:r>
          </w:p>
        </w:tc>
      </w:tr>
      <w:tr w:rsidR="00C70E8E" w:rsidRPr="00C70E8E" w14:paraId="30B96282" w14:textId="77777777" w:rsidTr="00C25FBD">
        <w:trPr>
          <w:trHeight w:val="402"/>
        </w:trPr>
        <w:tc>
          <w:tcPr>
            <w:tcW w:w="3818" w:type="pct"/>
            <w:tcBorders>
              <w:top w:val="single" w:sz="4" w:space="0" w:color="FFFFFF"/>
              <w:left w:val="single" w:sz="8" w:space="0" w:color="auto"/>
              <w:bottom w:val="single" w:sz="8" w:space="0" w:color="FFFFFF"/>
              <w:right w:val="single" w:sz="8" w:space="0" w:color="FFFFFF"/>
            </w:tcBorders>
            <w:shd w:val="clear" w:color="000000" w:fill="B6DDE8"/>
            <w:noWrap/>
            <w:vAlign w:val="center"/>
            <w:hideMark/>
          </w:tcPr>
          <w:p w14:paraId="52B9B991" w14:textId="77777777" w:rsidR="00C70E8E" w:rsidRPr="00C70E8E" w:rsidRDefault="00675884" w:rsidP="00C70E8E">
            <w:pPr>
              <w:spacing w:after="0"/>
              <w:jc w:val="left"/>
              <w:rPr>
                <w:rFonts w:cs="Arial"/>
                <w:color w:val="000000"/>
                <w:szCs w:val="24"/>
                <w:lang w:eastAsia="en-AU"/>
              </w:rPr>
            </w:pPr>
            <w:r w:rsidRPr="00C70E8E">
              <w:rPr>
                <w:rFonts w:cs="Arial"/>
                <w:color w:val="000000"/>
                <w:szCs w:val="24"/>
                <w:lang w:eastAsia="en-AU"/>
              </w:rPr>
              <w:t xml:space="preserve">PERI </w:t>
            </w:r>
            <w:proofErr w:type="gramStart"/>
            <w:r w:rsidRPr="00C70E8E">
              <w:rPr>
                <w:rFonts w:cs="Arial"/>
                <w:color w:val="000000"/>
                <w:szCs w:val="24"/>
                <w:lang w:eastAsia="en-AU"/>
              </w:rPr>
              <w:t>END  PERLINTE</w:t>
            </w:r>
            <w:proofErr w:type="gramEnd"/>
            <w:r w:rsidRPr="00C70E8E">
              <w:rPr>
                <w:rFonts w:cs="Arial"/>
                <w:color w:val="000000"/>
                <w:szCs w:val="24"/>
                <w:lang w:eastAsia="en-AU"/>
              </w:rPr>
              <w:t xml:space="preserve"> TO CAR PARK</w:t>
            </w:r>
          </w:p>
        </w:tc>
        <w:tc>
          <w:tcPr>
            <w:tcW w:w="1182" w:type="pct"/>
            <w:tcBorders>
              <w:top w:val="single" w:sz="4" w:space="0" w:color="FFFFFF"/>
              <w:left w:val="single" w:sz="4" w:space="0" w:color="FFFFFF"/>
              <w:bottom w:val="single" w:sz="8" w:space="0" w:color="FFFFFF"/>
              <w:right w:val="single" w:sz="8" w:space="0" w:color="auto"/>
            </w:tcBorders>
            <w:shd w:val="clear" w:color="000000" w:fill="B6DDE8"/>
            <w:noWrap/>
            <w:vAlign w:val="bottom"/>
            <w:hideMark/>
          </w:tcPr>
          <w:p w14:paraId="3A10C745" w14:textId="77777777" w:rsidR="00C70E8E" w:rsidRPr="00C70E8E" w:rsidRDefault="00C70E8E" w:rsidP="00971D7D">
            <w:pPr>
              <w:spacing w:after="0"/>
              <w:jc w:val="center"/>
              <w:rPr>
                <w:rFonts w:cs="Arial"/>
                <w:color w:val="000000"/>
                <w:szCs w:val="24"/>
                <w:lang w:eastAsia="en-AU"/>
              </w:rPr>
            </w:pPr>
            <w:r w:rsidRPr="00C70E8E">
              <w:rPr>
                <w:rFonts w:cs="Arial"/>
                <w:color w:val="000000"/>
                <w:szCs w:val="24"/>
                <w:lang w:eastAsia="en-AU"/>
              </w:rPr>
              <w:t>35,417</w:t>
            </w:r>
          </w:p>
        </w:tc>
      </w:tr>
      <w:tr w:rsidR="00C70E8E" w:rsidRPr="00C70E8E" w14:paraId="54C3B265" w14:textId="77777777" w:rsidTr="00C25FBD">
        <w:trPr>
          <w:trHeight w:val="402"/>
        </w:trPr>
        <w:tc>
          <w:tcPr>
            <w:tcW w:w="3818" w:type="pct"/>
            <w:tcBorders>
              <w:top w:val="single" w:sz="4" w:space="0" w:color="FFFFFF"/>
              <w:left w:val="single" w:sz="8" w:space="0" w:color="auto"/>
              <w:bottom w:val="single" w:sz="8" w:space="0" w:color="FFFFFF"/>
              <w:right w:val="single" w:sz="8" w:space="0" w:color="FFFFFF"/>
            </w:tcBorders>
            <w:shd w:val="clear" w:color="000000" w:fill="DAEEF3"/>
            <w:noWrap/>
            <w:vAlign w:val="center"/>
            <w:hideMark/>
          </w:tcPr>
          <w:p w14:paraId="5304D0CB" w14:textId="77777777" w:rsidR="00C70E8E" w:rsidRPr="00C70E8E" w:rsidRDefault="00675884" w:rsidP="00C70E8E">
            <w:pPr>
              <w:spacing w:after="0"/>
              <w:jc w:val="left"/>
              <w:rPr>
                <w:rFonts w:cs="Arial"/>
                <w:color w:val="000000"/>
                <w:szCs w:val="24"/>
                <w:lang w:eastAsia="en-AU"/>
              </w:rPr>
            </w:pPr>
            <w:r w:rsidRPr="00C70E8E">
              <w:rPr>
                <w:rFonts w:cs="Arial"/>
                <w:color w:val="000000"/>
                <w:szCs w:val="24"/>
                <w:lang w:eastAsia="en-AU"/>
              </w:rPr>
              <w:t>PRINSEP IMLAH TO FREMANTLE STEEL</w:t>
            </w:r>
          </w:p>
        </w:tc>
        <w:tc>
          <w:tcPr>
            <w:tcW w:w="1182" w:type="pct"/>
            <w:tcBorders>
              <w:top w:val="single" w:sz="4" w:space="0" w:color="FFFFFF"/>
              <w:left w:val="single" w:sz="4" w:space="0" w:color="FFFFFF"/>
              <w:bottom w:val="single" w:sz="8" w:space="0" w:color="FFFFFF"/>
              <w:right w:val="single" w:sz="8" w:space="0" w:color="auto"/>
            </w:tcBorders>
            <w:shd w:val="clear" w:color="000000" w:fill="DAEEF3"/>
            <w:noWrap/>
            <w:vAlign w:val="center"/>
            <w:hideMark/>
          </w:tcPr>
          <w:p w14:paraId="7ACAE518" w14:textId="77777777" w:rsidR="00C70E8E" w:rsidRPr="00C70E8E" w:rsidRDefault="00C70E8E" w:rsidP="00971D7D">
            <w:pPr>
              <w:spacing w:after="0"/>
              <w:jc w:val="center"/>
              <w:rPr>
                <w:rFonts w:cs="Arial"/>
                <w:color w:val="000000"/>
                <w:szCs w:val="24"/>
                <w:lang w:eastAsia="en-AU"/>
              </w:rPr>
            </w:pPr>
            <w:r w:rsidRPr="00C70E8E">
              <w:rPr>
                <w:rFonts w:cs="Arial"/>
                <w:color w:val="000000"/>
                <w:szCs w:val="24"/>
                <w:lang w:eastAsia="en-AU"/>
              </w:rPr>
              <w:t>86,658</w:t>
            </w:r>
          </w:p>
        </w:tc>
      </w:tr>
      <w:tr w:rsidR="00C70E8E" w:rsidRPr="00C70E8E" w14:paraId="53F0976E" w14:textId="77777777" w:rsidTr="00C25FBD">
        <w:trPr>
          <w:trHeight w:val="402"/>
        </w:trPr>
        <w:tc>
          <w:tcPr>
            <w:tcW w:w="3818" w:type="pct"/>
            <w:tcBorders>
              <w:top w:val="single" w:sz="4" w:space="0" w:color="FFFFFF"/>
              <w:left w:val="single" w:sz="8" w:space="0" w:color="auto"/>
              <w:bottom w:val="single" w:sz="8" w:space="0" w:color="FFFFFF"/>
              <w:right w:val="single" w:sz="8" w:space="0" w:color="FFFFFF"/>
            </w:tcBorders>
            <w:shd w:val="clear" w:color="000000" w:fill="B6DDE8"/>
            <w:noWrap/>
            <w:vAlign w:val="center"/>
            <w:hideMark/>
          </w:tcPr>
          <w:p w14:paraId="729F9D16" w14:textId="77777777" w:rsidR="00C70E8E" w:rsidRPr="00C70E8E" w:rsidRDefault="00675884" w:rsidP="00C70E8E">
            <w:pPr>
              <w:spacing w:after="0"/>
              <w:jc w:val="left"/>
              <w:rPr>
                <w:rFonts w:cs="Arial"/>
                <w:color w:val="000000"/>
                <w:szCs w:val="24"/>
                <w:lang w:eastAsia="en-AU"/>
              </w:rPr>
            </w:pPr>
            <w:r w:rsidRPr="00C70E8E">
              <w:rPr>
                <w:rFonts w:cs="Arial"/>
                <w:color w:val="000000"/>
                <w:szCs w:val="24"/>
                <w:lang w:eastAsia="en-AU"/>
              </w:rPr>
              <w:t>PRINSEP ROAD #34 TO BERRIGAN</w:t>
            </w:r>
          </w:p>
        </w:tc>
        <w:tc>
          <w:tcPr>
            <w:tcW w:w="1182" w:type="pct"/>
            <w:tcBorders>
              <w:top w:val="single" w:sz="4" w:space="0" w:color="FFFFFF"/>
              <w:left w:val="single" w:sz="4" w:space="0" w:color="FFFFFF"/>
              <w:bottom w:val="single" w:sz="8" w:space="0" w:color="FFFFFF"/>
              <w:right w:val="single" w:sz="8" w:space="0" w:color="auto"/>
            </w:tcBorders>
            <w:shd w:val="clear" w:color="000000" w:fill="B6DDE8"/>
            <w:noWrap/>
            <w:vAlign w:val="bottom"/>
            <w:hideMark/>
          </w:tcPr>
          <w:p w14:paraId="705A515F" w14:textId="77777777" w:rsidR="00C70E8E" w:rsidRPr="00C70E8E" w:rsidRDefault="00C70E8E" w:rsidP="00971D7D">
            <w:pPr>
              <w:spacing w:after="0"/>
              <w:jc w:val="center"/>
              <w:rPr>
                <w:rFonts w:cs="Arial"/>
                <w:color w:val="000000"/>
                <w:szCs w:val="24"/>
                <w:lang w:eastAsia="en-AU"/>
              </w:rPr>
            </w:pPr>
            <w:r w:rsidRPr="00C70E8E">
              <w:rPr>
                <w:rFonts w:cs="Arial"/>
                <w:color w:val="000000"/>
                <w:szCs w:val="24"/>
                <w:lang w:eastAsia="en-AU"/>
              </w:rPr>
              <w:t>69,045</w:t>
            </w:r>
          </w:p>
        </w:tc>
      </w:tr>
      <w:tr w:rsidR="00C70E8E" w:rsidRPr="00C70E8E" w14:paraId="3DD67C97" w14:textId="77777777" w:rsidTr="00C25FBD">
        <w:trPr>
          <w:trHeight w:val="402"/>
        </w:trPr>
        <w:tc>
          <w:tcPr>
            <w:tcW w:w="3818" w:type="pct"/>
            <w:tcBorders>
              <w:top w:val="single" w:sz="4" w:space="0" w:color="FFFFFF"/>
              <w:left w:val="single" w:sz="8" w:space="0" w:color="auto"/>
              <w:bottom w:val="single" w:sz="8" w:space="0" w:color="FFFFFF"/>
              <w:right w:val="single" w:sz="8" w:space="0" w:color="FFFFFF"/>
            </w:tcBorders>
            <w:shd w:val="clear" w:color="000000" w:fill="DAEEF3"/>
            <w:noWrap/>
            <w:vAlign w:val="center"/>
            <w:hideMark/>
          </w:tcPr>
          <w:p w14:paraId="4FEE42C8" w14:textId="77777777" w:rsidR="00C70E8E" w:rsidRPr="00C70E8E" w:rsidRDefault="00675884" w:rsidP="00C70E8E">
            <w:pPr>
              <w:spacing w:after="0"/>
              <w:jc w:val="left"/>
              <w:rPr>
                <w:rFonts w:cs="Arial"/>
                <w:color w:val="000000"/>
                <w:szCs w:val="24"/>
                <w:lang w:eastAsia="en-AU"/>
              </w:rPr>
            </w:pPr>
            <w:r w:rsidRPr="00C70E8E">
              <w:rPr>
                <w:rFonts w:cs="Arial"/>
                <w:color w:val="000000"/>
                <w:szCs w:val="24"/>
                <w:lang w:eastAsia="en-AU"/>
              </w:rPr>
              <w:t>PROSPERO CRESCENT CORDELIA TO STEPHANO</w:t>
            </w:r>
          </w:p>
        </w:tc>
        <w:tc>
          <w:tcPr>
            <w:tcW w:w="1182" w:type="pct"/>
            <w:tcBorders>
              <w:top w:val="single" w:sz="4" w:space="0" w:color="FFFFFF"/>
              <w:left w:val="single" w:sz="4" w:space="0" w:color="FFFFFF"/>
              <w:bottom w:val="single" w:sz="8" w:space="0" w:color="FFFFFF"/>
              <w:right w:val="single" w:sz="8" w:space="0" w:color="auto"/>
            </w:tcBorders>
            <w:shd w:val="clear" w:color="000000" w:fill="DAEEF3"/>
            <w:noWrap/>
            <w:vAlign w:val="center"/>
            <w:hideMark/>
          </w:tcPr>
          <w:p w14:paraId="0284DB1C" w14:textId="77777777" w:rsidR="00C70E8E" w:rsidRPr="00C70E8E" w:rsidRDefault="00C70E8E" w:rsidP="00971D7D">
            <w:pPr>
              <w:spacing w:after="0"/>
              <w:jc w:val="center"/>
              <w:rPr>
                <w:rFonts w:cs="Arial"/>
                <w:color w:val="000000"/>
                <w:szCs w:val="24"/>
                <w:lang w:eastAsia="en-AU"/>
              </w:rPr>
            </w:pPr>
            <w:r w:rsidRPr="00C70E8E">
              <w:rPr>
                <w:rFonts w:cs="Arial"/>
                <w:color w:val="000000"/>
                <w:szCs w:val="24"/>
                <w:lang w:eastAsia="en-AU"/>
              </w:rPr>
              <w:t>18,788</w:t>
            </w:r>
          </w:p>
        </w:tc>
      </w:tr>
      <w:tr w:rsidR="00C70E8E" w:rsidRPr="00C70E8E" w14:paraId="645CE0A1" w14:textId="77777777" w:rsidTr="00C25FBD">
        <w:trPr>
          <w:trHeight w:val="402"/>
        </w:trPr>
        <w:tc>
          <w:tcPr>
            <w:tcW w:w="3818" w:type="pct"/>
            <w:tcBorders>
              <w:top w:val="single" w:sz="4" w:space="0" w:color="FFFFFF"/>
              <w:left w:val="single" w:sz="8" w:space="0" w:color="auto"/>
              <w:bottom w:val="single" w:sz="8" w:space="0" w:color="FFFFFF"/>
              <w:right w:val="single" w:sz="8" w:space="0" w:color="FFFFFF"/>
            </w:tcBorders>
            <w:shd w:val="clear" w:color="000000" w:fill="B6DDE8"/>
            <w:noWrap/>
            <w:vAlign w:val="center"/>
            <w:hideMark/>
          </w:tcPr>
          <w:p w14:paraId="68768845" w14:textId="77777777" w:rsidR="00C70E8E" w:rsidRPr="00C70E8E" w:rsidRDefault="00675884" w:rsidP="00C70E8E">
            <w:pPr>
              <w:spacing w:after="0"/>
              <w:jc w:val="left"/>
              <w:rPr>
                <w:rFonts w:cs="Arial"/>
                <w:color w:val="000000"/>
                <w:szCs w:val="24"/>
                <w:lang w:eastAsia="en-AU"/>
              </w:rPr>
            </w:pPr>
            <w:r w:rsidRPr="00C70E8E">
              <w:rPr>
                <w:rFonts w:cs="Arial"/>
                <w:color w:val="000000"/>
                <w:szCs w:val="24"/>
                <w:lang w:eastAsia="en-AU"/>
              </w:rPr>
              <w:t>THE GARAGE SCHOOL KISS &amp; RIDE TO BUS SHELTER</w:t>
            </w:r>
          </w:p>
        </w:tc>
        <w:tc>
          <w:tcPr>
            <w:tcW w:w="1182" w:type="pct"/>
            <w:tcBorders>
              <w:top w:val="single" w:sz="4" w:space="0" w:color="FFFFFF"/>
              <w:left w:val="single" w:sz="4" w:space="0" w:color="FFFFFF"/>
              <w:bottom w:val="single" w:sz="8" w:space="0" w:color="FFFFFF"/>
              <w:right w:val="single" w:sz="8" w:space="0" w:color="auto"/>
            </w:tcBorders>
            <w:shd w:val="clear" w:color="000000" w:fill="B6DDE8"/>
            <w:noWrap/>
            <w:vAlign w:val="bottom"/>
            <w:hideMark/>
          </w:tcPr>
          <w:p w14:paraId="2656A0A0" w14:textId="77777777" w:rsidR="00C70E8E" w:rsidRPr="00C70E8E" w:rsidRDefault="00C70E8E" w:rsidP="00971D7D">
            <w:pPr>
              <w:spacing w:after="0"/>
              <w:jc w:val="center"/>
              <w:rPr>
                <w:rFonts w:cs="Arial"/>
                <w:color w:val="000000"/>
                <w:szCs w:val="24"/>
                <w:lang w:eastAsia="en-AU"/>
              </w:rPr>
            </w:pPr>
            <w:r w:rsidRPr="00C70E8E">
              <w:rPr>
                <w:rFonts w:cs="Arial"/>
                <w:color w:val="000000"/>
                <w:szCs w:val="24"/>
                <w:lang w:eastAsia="en-AU"/>
              </w:rPr>
              <w:t>49,350</w:t>
            </w:r>
          </w:p>
        </w:tc>
      </w:tr>
      <w:tr w:rsidR="00C70E8E" w:rsidRPr="00C70E8E" w14:paraId="4043231C" w14:textId="77777777" w:rsidTr="00C25FBD">
        <w:trPr>
          <w:trHeight w:val="402"/>
        </w:trPr>
        <w:tc>
          <w:tcPr>
            <w:tcW w:w="3818" w:type="pct"/>
            <w:tcBorders>
              <w:top w:val="single" w:sz="4" w:space="0" w:color="FFFFFF"/>
              <w:left w:val="single" w:sz="8" w:space="0" w:color="auto"/>
              <w:bottom w:val="single" w:sz="8" w:space="0" w:color="FFFFFF"/>
              <w:right w:val="single" w:sz="8" w:space="0" w:color="FFFFFF"/>
            </w:tcBorders>
            <w:shd w:val="clear" w:color="000000" w:fill="DAEEF3"/>
            <w:noWrap/>
            <w:vAlign w:val="center"/>
            <w:hideMark/>
          </w:tcPr>
          <w:p w14:paraId="5A227DC4" w14:textId="77777777" w:rsidR="00C70E8E" w:rsidRPr="00C70E8E" w:rsidRDefault="00675884" w:rsidP="00C70E8E">
            <w:pPr>
              <w:spacing w:after="0"/>
              <w:jc w:val="left"/>
              <w:rPr>
                <w:rFonts w:cs="Arial"/>
                <w:color w:val="000000"/>
                <w:szCs w:val="24"/>
                <w:lang w:eastAsia="en-AU"/>
              </w:rPr>
            </w:pPr>
            <w:r w:rsidRPr="00C70E8E">
              <w:rPr>
                <w:rFonts w:cs="Arial"/>
                <w:color w:val="000000"/>
                <w:szCs w:val="24"/>
                <w:lang w:eastAsia="en-AU"/>
              </w:rPr>
              <w:t>TREVALLYN GARDENS GLENBAWN TO RESERVE</w:t>
            </w:r>
          </w:p>
        </w:tc>
        <w:tc>
          <w:tcPr>
            <w:tcW w:w="1182" w:type="pct"/>
            <w:tcBorders>
              <w:top w:val="single" w:sz="4" w:space="0" w:color="FFFFFF"/>
              <w:left w:val="single" w:sz="4" w:space="0" w:color="FFFFFF"/>
              <w:bottom w:val="single" w:sz="8" w:space="0" w:color="FFFFFF"/>
              <w:right w:val="single" w:sz="8" w:space="0" w:color="auto"/>
            </w:tcBorders>
            <w:shd w:val="clear" w:color="000000" w:fill="DAEEF3"/>
            <w:noWrap/>
            <w:vAlign w:val="center"/>
            <w:hideMark/>
          </w:tcPr>
          <w:p w14:paraId="783FBD03" w14:textId="77777777" w:rsidR="00C70E8E" w:rsidRPr="00C70E8E" w:rsidRDefault="00C70E8E" w:rsidP="00971D7D">
            <w:pPr>
              <w:spacing w:after="0"/>
              <w:jc w:val="center"/>
              <w:rPr>
                <w:rFonts w:cs="Arial"/>
                <w:color w:val="000000"/>
                <w:szCs w:val="24"/>
                <w:lang w:eastAsia="en-AU"/>
              </w:rPr>
            </w:pPr>
            <w:r w:rsidRPr="00C70E8E">
              <w:rPr>
                <w:rFonts w:cs="Arial"/>
                <w:color w:val="000000"/>
                <w:szCs w:val="24"/>
                <w:lang w:eastAsia="en-AU"/>
              </w:rPr>
              <w:t>22,394</w:t>
            </w:r>
          </w:p>
        </w:tc>
      </w:tr>
      <w:tr w:rsidR="00C70E8E" w:rsidRPr="00C70E8E" w14:paraId="6415B74C" w14:textId="77777777" w:rsidTr="00C25FBD">
        <w:trPr>
          <w:trHeight w:val="402"/>
        </w:trPr>
        <w:tc>
          <w:tcPr>
            <w:tcW w:w="3818" w:type="pct"/>
            <w:tcBorders>
              <w:top w:val="single" w:sz="4" w:space="0" w:color="FFFFFF"/>
              <w:left w:val="single" w:sz="8" w:space="0" w:color="auto"/>
              <w:bottom w:val="single" w:sz="8" w:space="0" w:color="FFFFFF"/>
              <w:right w:val="single" w:sz="8" w:space="0" w:color="FFFFFF"/>
            </w:tcBorders>
            <w:shd w:val="clear" w:color="000000" w:fill="B6DDE8"/>
            <w:noWrap/>
            <w:vAlign w:val="center"/>
            <w:hideMark/>
          </w:tcPr>
          <w:p w14:paraId="6AA6CF4C" w14:textId="77777777" w:rsidR="00C70E8E" w:rsidRPr="00C70E8E" w:rsidRDefault="00675884" w:rsidP="00C70E8E">
            <w:pPr>
              <w:spacing w:after="0"/>
              <w:jc w:val="left"/>
              <w:rPr>
                <w:rFonts w:cs="Arial"/>
                <w:color w:val="000000"/>
                <w:szCs w:val="24"/>
                <w:lang w:eastAsia="en-AU"/>
              </w:rPr>
            </w:pPr>
            <w:r w:rsidRPr="00C70E8E">
              <w:rPr>
                <w:rFonts w:cs="Arial"/>
                <w:color w:val="000000"/>
                <w:szCs w:val="24"/>
                <w:lang w:eastAsia="en-AU"/>
              </w:rPr>
              <w:t>YANGEBUP ROAD #340 SCHOOL FRONTAGE</w:t>
            </w:r>
          </w:p>
        </w:tc>
        <w:tc>
          <w:tcPr>
            <w:tcW w:w="1182" w:type="pct"/>
            <w:tcBorders>
              <w:top w:val="single" w:sz="4" w:space="0" w:color="FFFFFF"/>
              <w:left w:val="single" w:sz="4" w:space="0" w:color="FFFFFF"/>
              <w:bottom w:val="single" w:sz="8" w:space="0" w:color="FFFFFF"/>
              <w:right w:val="single" w:sz="8" w:space="0" w:color="auto"/>
            </w:tcBorders>
            <w:shd w:val="clear" w:color="000000" w:fill="B6DDE8"/>
            <w:noWrap/>
            <w:vAlign w:val="bottom"/>
            <w:hideMark/>
          </w:tcPr>
          <w:p w14:paraId="1C6B868E" w14:textId="77777777" w:rsidR="00C70E8E" w:rsidRPr="00C70E8E" w:rsidRDefault="00C70E8E" w:rsidP="00971D7D">
            <w:pPr>
              <w:spacing w:after="0"/>
              <w:jc w:val="center"/>
              <w:rPr>
                <w:rFonts w:cs="Arial"/>
                <w:color w:val="000000"/>
                <w:szCs w:val="24"/>
                <w:lang w:eastAsia="en-AU"/>
              </w:rPr>
            </w:pPr>
            <w:r w:rsidRPr="00C70E8E">
              <w:rPr>
                <w:rFonts w:cs="Arial"/>
                <w:color w:val="000000"/>
                <w:szCs w:val="24"/>
                <w:lang w:eastAsia="en-AU"/>
              </w:rPr>
              <w:t>21,345</w:t>
            </w:r>
          </w:p>
        </w:tc>
      </w:tr>
      <w:tr w:rsidR="00C70E8E" w:rsidRPr="00C70E8E" w14:paraId="41818F70" w14:textId="77777777" w:rsidTr="00971D7D">
        <w:trPr>
          <w:trHeight w:val="402"/>
        </w:trPr>
        <w:tc>
          <w:tcPr>
            <w:tcW w:w="3818" w:type="pct"/>
            <w:tcBorders>
              <w:top w:val="single" w:sz="4" w:space="0" w:color="FFFFFF"/>
              <w:left w:val="single" w:sz="8" w:space="0" w:color="auto"/>
              <w:bottom w:val="single" w:sz="8" w:space="0" w:color="auto"/>
              <w:right w:val="single" w:sz="8" w:space="0" w:color="FFFFFF"/>
            </w:tcBorders>
            <w:shd w:val="clear" w:color="auto" w:fill="FFFFFF" w:themeFill="background1"/>
            <w:noWrap/>
            <w:vAlign w:val="center"/>
            <w:hideMark/>
          </w:tcPr>
          <w:p w14:paraId="3025C3EA" w14:textId="77777777" w:rsidR="00C70E8E" w:rsidRPr="00C70E8E" w:rsidRDefault="00C70E8E" w:rsidP="00C70E8E">
            <w:pPr>
              <w:spacing w:after="0"/>
              <w:jc w:val="left"/>
              <w:rPr>
                <w:rFonts w:cs="Arial"/>
                <w:b/>
                <w:bCs/>
                <w:color w:val="000000"/>
                <w:szCs w:val="24"/>
                <w:lang w:eastAsia="en-AU"/>
              </w:rPr>
            </w:pPr>
            <w:r w:rsidRPr="00C70E8E">
              <w:rPr>
                <w:rFonts w:cs="Arial"/>
                <w:b/>
                <w:bCs/>
                <w:color w:val="000000"/>
                <w:szCs w:val="24"/>
                <w:lang w:eastAsia="en-AU"/>
              </w:rPr>
              <w:t xml:space="preserve">Total New </w:t>
            </w:r>
            <w:proofErr w:type="gramStart"/>
            <w:r w:rsidRPr="00C70E8E">
              <w:rPr>
                <w:rFonts w:cs="Arial"/>
                <w:b/>
                <w:bCs/>
                <w:color w:val="000000"/>
                <w:szCs w:val="24"/>
                <w:lang w:eastAsia="en-AU"/>
              </w:rPr>
              <w:t>Footpaths  2020</w:t>
            </w:r>
            <w:proofErr w:type="gramEnd"/>
            <w:r w:rsidRPr="00C70E8E">
              <w:rPr>
                <w:rFonts w:cs="Arial"/>
                <w:b/>
                <w:bCs/>
                <w:color w:val="000000"/>
                <w:szCs w:val="24"/>
                <w:lang w:eastAsia="en-AU"/>
              </w:rPr>
              <w:t>/21</w:t>
            </w:r>
          </w:p>
        </w:tc>
        <w:tc>
          <w:tcPr>
            <w:tcW w:w="1182" w:type="pct"/>
            <w:tcBorders>
              <w:top w:val="single" w:sz="4" w:space="0" w:color="FFFFFF"/>
              <w:left w:val="single" w:sz="4" w:space="0" w:color="FFFFFF"/>
              <w:bottom w:val="single" w:sz="8" w:space="0" w:color="auto"/>
              <w:right w:val="single" w:sz="8" w:space="0" w:color="auto"/>
            </w:tcBorders>
            <w:shd w:val="clear" w:color="auto" w:fill="FFFFFF" w:themeFill="background1"/>
            <w:noWrap/>
            <w:vAlign w:val="bottom"/>
            <w:hideMark/>
          </w:tcPr>
          <w:p w14:paraId="33D9B1AA" w14:textId="77777777" w:rsidR="00C70E8E" w:rsidRPr="00C70E8E" w:rsidRDefault="008E4836" w:rsidP="00971D7D">
            <w:pPr>
              <w:spacing w:after="0"/>
              <w:jc w:val="center"/>
              <w:rPr>
                <w:rFonts w:cs="Arial"/>
                <w:b/>
                <w:bCs/>
                <w:color w:val="000000"/>
                <w:szCs w:val="24"/>
                <w:lang w:eastAsia="en-AU"/>
              </w:rPr>
            </w:pPr>
            <w:r>
              <w:rPr>
                <w:rFonts w:cs="Arial"/>
                <w:b/>
                <w:bCs/>
                <w:color w:val="000000"/>
                <w:szCs w:val="24"/>
                <w:lang w:eastAsia="en-AU"/>
              </w:rPr>
              <w:t>$</w:t>
            </w:r>
            <w:r w:rsidR="00C70E8E" w:rsidRPr="00C70E8E">
              <w:rPr>
                <w:rFonts w:cs="Arial"/>
                <w:b/>
                <w:bCs/>
                <w:color w:val="000000"/>
                <w:szCs w:val="24"/>
                <w:lang w:eastAsia="en-AU"/>
              </w:rPr>
              <w:t>1,662,859</w:t>
            </w:r>
          </w:p>
        </w:tc>
      </w:tr>
    </w:tbl>
    <w:p w14:paraId="22689CDF" w14:textId="77777777" w:rsidR="004B42AE" w:rsidRDefault="004B42AE" w:rsidP="00EA0A8F">
      <w:pPr>
        <w:pStyle w:val="BodyText"/>
        <w:rPr>
          <w:rFonts w:cs="Arial"/>
          <w:color w:val="0070C0"/>
          <w:szCs w:val="24"/>
        </w:rPr>
      </w:pPr>
      <w:r>
        <w:br w:type="page"/>
      </w:r>
    </w:p>
    <w:p w14:paraId="2256E10B" w14:textId="77777777" w:rsidR="006C1B0D" w:rsidRDefault="006C1B0D" w:rsidP="00140CAE">
      <w:pPr>
        <w:pStyle w:val="Heading2"/>
      </w:pPr>
      <w:bookmarkStart w:id="75" w:name="_Toc56419110"/>
      <w:r>
        <w:lastRenderedPageBreak/>
        <w:t xml:space="preserve">Appendix </w:t>
      </w:r>
      <w:r w:rsidR="0053715C">
        <w:t>D</w:t>
      </w:r>
      <w:r w:rsidR="006D748B">
        <w:tab/>
      </w:r>
      <w:r w:rsidR="00EA2F7D">
        <w:t xml:space="preserve"> </w:t>
      </w:r>
      <w:r>
        <w:t xml:space="preserve">Preliminary Renewals for </w:t>
      </w:r>
      <w:r w:rsidR="00CB636E">
        <w:t>2021/22</w:t>
      </w:r>
      <w:bookmarkEnd w:id="75"/>
    </w:p>
    <w:tbl>
      <w:tblPr>
        <w:tblW w:w="9172" w:type="dxa"/>
        <w:tblInd w:w="93" w:type="dxa"/>
        <w:tblLook w:val="04A0" w:firstRow="1" w:lastRow="0" w:firstColumn="1" w:lastColumn="0" w:noHBand="0" w:noVBand="1"/>
      </w:tblPr>
      <w:tblGrid>
        <w:gridCol w:w="1251"/>
        <w:gridCol w:w="2860"/>
        <w:gridCol w:w="1051"/>
        <w:gridCol w:w="1150"/>
        <w:gridCol w:w="1500"/>
        <w:gridCol w:w="1360"/>
      </w:tblGrid>
      <w:tr w:rsidR="00A021CC" w:rsidRPr="00A021CC" w14:paraId="62483108" w14:textId="77777777" w:rsidTr="00971D7D">
        <w:trPr>
          <w:trHeight w:val="315"/>
          <w:tblHeader/>
        </w:trPr>
        <w:tc>
          <w:tcPr>
            <w:tcW w:w="1251" w:type="dxa"/>
            <w:tcBorders>
              <w:top w:val="single" w:sz="8" w:space="0" w:color="auto"/>
              <w:left w:val="single" w:sz="8" w:space="0" w:color="auto"/>
              <w:bottom w:val="single" w:sz="12" w:space="0" w:color="FFFFFF"/>
              <w:right w:val="single" w:sz="8" w:space="0" w:color="FFFFFF"/>
            </w:tcBorders>
            <w:shd w:val="clear" w:color="000000" w:fill="4BACC6"/>
            <w:noWrap/>
            <w:vAlign w:val="center"/>
            <w:hideMark/>
          </w:tcPr>
          <w:p w14:paraId="7A042827" w14:textId="77777777" w:rsidR="00A021CC" w:rsidRPr="00A021CC" w:rsidRDefault="00A021CC" w:rsidP="00A021CC">
            <w:pPr>
              <w:spacing w:after="0" w:line="240" w:lineRule="auto"/>
              <w:jc w:val="left"/>
              <w:rPr>
                <w:rFonts w:cs="Arial"/>
                <w:b/>
                <w:bCs/>
                <w:i/>
                <w:iCs/>
                <w:color w:val="FFFFFF"/>
                <w:sz w:val="20"/>
                <w:lang w:eastAsia="en-AU"/>
              </w:rPr>
            </w:pPr>
            <w:r w:rsidRPr="00A021CC">
              <w:rPr>
                <w:rFonts w:cs="Arial"/>
                <w:b/>
                <w:bCs/>
                <w:i/>
                <w:iCs/>
                <w:color w:val="FFFFFF"/>
                <w:sz w:val="20"/>
                <w:lang w:eastAsia="en-AU"/>
              </w:rPr>
              <w:t>ASSET_ID</w:t>
            </w:r>
          </w:p>
        </w:tc>
        <w:tc>
          <w:tcPr>
            <w:tcW w:w="2860" w:type="dxa"/>
            <w:tcBorders>
              <w:top w:val="single" w:sz="8" w:space="0" w:color="auto"/>
              <w:left w:val="nil"/>
              <w:bottom w:val="single" w:sz="12" w:space="0" w:color="FFFFFF"/>
              <w:right w:val="single" w:sz="8" w:space="0" w:color="FFFFFF"/>
            </w:tcBorders>
            <w:shd w:val="clear" w:color="000000" w:fill="4BACC6"/>
            <w:noWrap/>
            <w:vAlign w:val="center"/>
            <w:hideMark/>
          </w:tcPr>
          <w:p w14:paraId="0C85531D" w14:textId="77777777" w:rsidR="00A021CC" w:rsidRPr="00A021CC" w:rsidRDefault="00A021CC" w:rsidP="00A021CC">
            <w:pPr>
              <w:spacing w:after="0" w:line="240" w:lineRule="auto"/>
              <w:jc w:val="left"/>
              <w:rPr>
                <w:rFonts w:cs="Arial"/>
                <w:b/>
                <w:bCs/>
                <w:i/>
                <w:iCs/>
                <w:color w:val="FFFFFF"/>
                <w:sz w:val="20"/>
                <w:lang w:eastAsia="en-AU"/>
              </w:rPr>
            </w:pPr>
            <w:r w:rsidRPr="00A021CC">
              <w:rPr>
                <w:rFonts w:cs="Arial"/>
                <w:b/>
                <w:bCs/>
                <w:i/>
                <w:iCs/>
                <w:color w:val="FFFFFF"/>
                <w:sz w:val="20"/>
                <w:lang w:eastAsia="en-AU"/>
              </w:rPr>
              <w:t>Road Name</w:t>
            </w:r>
          </w:p>
        </w:tc>
        <w:tc>
          <w:tcPr>
            <w:tcW w:w="1051" w:type="dxa"/>
            <w:tcBorders>
              <w:top w:val="single" w:sz="8" w:space="0" w:color="auto"/>
              <w:left w:val="nil"/>
              <w:bottom w:val="single" w:sz="12" w:space="0" w:color="FFFFFF"/>
              <w:right w:val="single" w:sz="8" w:space="0" w:color="FFFFFF"/>
            </w:tcBorders>
            <w:shd w:val="clear" w:color="000000" w:fill="4BACC6"/>
            <w:noWrap/>
            <w:vAlign w:val="center"/>
            <w:hideMark/>
          </w:tcPr>
          <w:p w14:paraId="71D22539" w14:textId="77777777" w:rsidR="00A021CC" w:rsidRPr="00A021CC" w:rsidRDefault="00A021CC" w:rsidP="00A021CC">
            <w:pPr>
              <w:spacing w:after="0" w:line="240" w:lineRule="auto"/>
              <w:jc w:val="center"/>
              <w:rPr>
                <w:rFonts w:cs="Arial"/>
                <w:b/>
                <w:bCs/>
                <w:i/>
                <w:iCs/>
                <w:color w:val="FFFFFF"/>
                <w:sz w:val="20"/>
                <w:lang w:eastAsia="en-AU"/>
              </w:rPr>
            </w:pPr>
            <w:r w:rsidRPr="00A021CC">
              <w:rPr>
                <w:rFonts w:cs="Arial"/>
                <w:b/>
                <w:bCs/>
                <w:i/>
                <w:iCs/>
                <w:color w:val="FFFFFF"/>
                <w:sz w:val="20"/>
                <w:lang w:eastAsia="en-AU"/>
              </w:rPr>
              <w:t>Area m2</w:t>
            </w:r>
          </w:p>
        </w:tc>
        <w:tc>
          <w:tcPr>
            <w:tcW w:w="1150" w:type="dxa"/>
            <w:tcBorders>
              <w:top w:val="single" w:sz="8" w:space="0" w:color="auto"/>
              <w:left w:val="nil"/>
              <w:bottom w:val="single" w:sz="12" w:space="0" w:color="FFFFFF"/>
              <w:right w:val="single" w:sz="8" w:space="0" w:color="FFFFFF"/>
            </w:tcBorders>
            <w:shd w:val="clear" w:color="000000" w:fill="4BACC6"/>
            <w:noWrap/>
            <w:vAlign w:val="center"/>
            <w:hideMark/>
          </w:tcPr>
          <w:p w14:paraId="25EAE38F" w14:textId="77777777" w:rsidR="00A021CC" w:rsidRPr="00A021CC" w:rsidRDefault="00A021CC" w:rsidP="00A021CC">
            <w:pPr>
              <w:spacing w:after="0" w:line="240" w:lineRule="auto"/>
              <w:jc w:val="center"/>
              <w:rPr>
                <w:rFonts w:cs="Arial"/>
                <w:b/>
                <w:bCs/>
                <w:i/>
                <w:iCs/>
                <w:color w:val="FFFFFF"/>
                <w:sz w:val="20"/>
                <w:lang w:eastAsia="en-AU"/>
              </w:rPr>
            </w:pPr>
            <w:r w:rsidRPr="00A021CC">
              <w:rPr>
                <w:rFonts w:cs="Arial"/>
                <w:b/>
                <w:bCs/>
                <w:i/>
                <w:iCs/>
                <w:color w:val="FFFFFF"/>
                <w:sz w:val="20"/>
                <w:lang w:eastAsia="en-AU"/>
              </w:rPr>
              <w:t>Condition</w:t>
            </w:r>
          </w:p>
        </w:tc>
        <w:tc>
          <w:tcPr>
            <w:tcW w:w="1500" w:type="dxa"/>
            <w:tcBorders>
              <w:top w:val="single" w:sz="8" w:space="0" w:color="auto"/>
              <w:left w:val="nil"/>
              <w:bottom w:val="single" w:sz="12" w:space="0" w:color="FFFFFF"/>
              <w:right w:val="single" w:sz="8" w:space="0" w:color="FFFFFF"/>
            </w:tcBorders>
            <w:shd w:val="clear" w:color="000000" w:fill="4BACC6"/>
            <w:noWrap/>
            <w:vAlign w:val="center"/>
            <w:hideMark/>
          </w:tcPr>
          <w:p w14:paraId="3F28B57F" w14:textId="77777777" w:rsidR="00A021CC" w:rsidRPr="00A021CC" w:rsidRDefault="00A021CC" w:rsidP="00A021CC">
            <w:pPr>
              <w:spacing w:after="0" w:line="240" w:lineRule="auto"/>
              <w:jc w:val="center"/>
              <w:rPr>
                <w:rFonts w:cs="Arial"/>
                <w:b/>
                <w:bCs/>
                <w:i/>
                <w:iCs/>
                <w:color w:val="FFFFFF"/>
                <w:sz w:val="20"/>
                <w:lang w:eastAsia="en-AU"/>
              </w:rPr>
            </w:pPr>
            <w:r w:rsidRPr="00A021CC">
              <w:rPr>
                <w:rFonts w:cs="Arial"/>
                <w:b/>
                <w:bCs/>
                <w:i/>
                <w:iCs/>
                <w:color w:val="FFFFFF"/>
                <w:sz w:val="20"/>
                <w:lang w:eastAsia="en-AU"/>
              </w:rPr>
              <w:t xml:space="preserve"> </w:t>
            </w:r>
            <w:proofErr w:type="gramStart"/>
            <w:r w:rsidRPr="00A021CC">
              <w:rPr>
                <w:rFonts w:cs="Arial"/>
                <w:b/>
                <w:bCs/>
                <w:i/>
                <w:iCs/>
                <w:color w:val="FFFFFF"/>
                <w:sz w:val="20"/>
                <w:lang w:eastAsia="en-AU"/>
              </w:rPr>
              <w:t>CRC(</w:t>
            </w:r>
            <w:proofErr w:type="gramEnd"/>
            <w:r w:rsidRPr="00A021CC">
              <w:rPr>
                <w:rFonts w:cs="Arial"/>
                <w:b/>
                <w:bCs/>
                <w:i/>
                <w:iCs/>
                <w:color w:val="FFFFFF"/>
                <w:sz w:val="20"/>
                <w:lang w:eastAsia="en-AU"/>
              </w:rPr>
              <w:t xml:space="preserve">$) </w:t>
            </w:r>
          </w:p>
        </w:tc>
        <w:tc>
          <w:tcPr>
            <w:tcW w:w="1360" w:type="dxa"/>
            <w:tcBorders>
              <w:top w:val="single" w:sz="8" w:space="0" w:color="auto"/>
              <w:left w:val="nil"/>
              <w:bottom w:val="single" w:sz="12" w:space="0" w:color="FFFFFF"/>
              <w:right w:val="single" w:sz="8" w:space="0" w:color="auto"/>
            </w:tcBorders>
            <w:shd w:val="clear" w:color="000000" w:fill="4BACC6"/>
            <w:noWrap/>
            <w:vAlign w:val="center"/>
            <w:hideMark/>
          </w:tcPr>
          <w:p w14:paraId="17C7AD18" w14:textId="77777777" w:rsidR="00A021CC" w:rsidRPr="00A021CC" w:rsidRDefault="00A021CC" w:rsidP="00A021CC">
            <w:pPr>
              <w:spacing w:after="0" w:line="240" w:lineRule="auto"/>
              <w:jc w:val="center"/>
              <w:rPr>
                <w:rFonts w:cs="Arial"/>
                <w:b/>
                <w:bCs/>
                <w:i/>
                <w:iCs/>
                <w:color w:val="FFFFFF"/>
                <w:sz w:val="20"/>
                <w:lang w:eastAsia="en-AU"/>
              </w:rPr>
            </w:pPr>
            <w:r w:rsidRPr="00A021CC">
              <w:rPr>
                <w:rFonts w:cs="Arial"/>
                <w:b/>
                <w:bCs/>
                <w:i/>
                <w:iCs/>
                <w:color w:val="FFFFFF"/>
                <w:sz w:val="20"/>
                <w:lang w:eastAsia="en-AU"/>
              </w:rPr>
              <w:t xml:space="preserve"> Renewal Year </w:t>
            </w:r>
          </w:p>
        </w:tc>
      </w:tr>
      <w:tr w:rsidR="00A021CC" w:rsidRPr="00A021CC" w14:paraId="1C02626F" w14:textId="77777777" w:rsidTr="00C25FBD">
        <w:trPr>
          <w:trHeight w:val="330"/>
        </w:trPr>
        <w:tc>
          <w:tcPr>
            <w:tcW w:w="1251" w:type="dxa"/>
            <w:tcBorders>
              <w:top w:val="nil"/>
              <w:left w:val="single" w:sz="8" w:space="0" w:color="auto"/>
              <w:bottom w:val="single" w:sz="8" w:space="0" w:color="FFFFFF"/>
              <w:right w:val="single" w:sz="8" w:space="0" w:color="FFFFFF"/>
            </w:tcBorders>
            <w:shd w:val="clear" w:color="000000" w:fill="B7DEE8"/>
            <w:noWrap/>
            <w:vAlign w:val="center"/>
            <w:hideMark/>
          </w:tcPr>
          <w:p w14:paraId="068DEC68" w14:textId="77777777" w:rsidR="00A021CC" w:rsidRPr="00A021CC" w:rsidRDefault="00A021CC" w:rsidP="00A021CC">
            <w:pPr>
              <w:spacing w:after="0" w:line="240" w:lineRule="auto"/>
              <w:jc w:val="left"/>
              <w:rPr>
                <w:rFonts w:cs="Arial"/>
                <w:b/>
                <w:bCs/>
                <w:color w:val="000000"/>
                <w:sz w:val="20"/>
                <w:lang w:eastAsia="en-AU"/>
              </w:rPr>
            </w:pPr>
            <w:r w:rsidRPr="00A021CC">
              <w:rPr>
                <w:rFonts w:cs="Arial"/>
                <w:b/>
                <w:bCs/>
                <w:color w:val="000000"/>
                <w:sz w:val="20"/>
                <w:lang w:eastAsia="en-AU"/>
              </w:rPr>
              <w:t>FP_002617</w:t>
            </w:r>
          </w:p>
        </w:tc>
        <w:tc>
          <w:tcPr>
            <w:tcW w:w="2860" w:type="dxa"/>
            <w:tcBorders>
              <w:top w:val="nil"/>
              <w:left w:val="nil"/>
              <w:bottom w:val="single" w:sz="8" w:space="0" w:color="FFFFFF"/>
              <w:right w:val="single" w:sz="8" w:space="0" w:color="FFFFFF"/>
            </w:tcBorders>
            <w:shd w:val="clear" w:color="000000" w:fill="B7DEE8"/>
            <w:noWrap/>
            <w:vAlign w:val="center"/>
            <w:hideMark/>
          </w:tcPr>
          <w:p w14:paraId="0DB305DC" w14:textId="77777777" w:rsidR="00A021CC" w:rsidRPr="00A021CC" w:rsidRDefault="00A021CC" w:rsidP="00A021CC">
            <w:pPr>
              <w:spacing w:after="0" w:line="240" w:lineRule="auto"/>
              <w:jc w:val="left"/>
              <w:rPr>
                <w:rFonts w:cs="Arial"/>
                <w:color w:val="000000"/>
                <w:sz w:val="20"/>
                <w:lang w:eastAsia="en-AU"/>
              </w:rPr>
            </w:pPr>
            <w:r w:rsidRPr="00A021CC">
              <w:rPr>
                <w:rFonts w:cs="Arial"/>
                <w:color w:val="000000"/>
                <w:sz w:val="20"/>
                <w:lang w:eastAsia="en-AU"/>
              </w:rPr>
              <w:t>AW</w:t>
            </w:r>
          </w:p>
        </w:tc>
        <w:tc>
          <w:tcPr>
            <w:tcW w:w="1051" w:type="dxa"/>
            <w:tcBorders>
              <w:top w:val="nil"/>
              <w:left w:val="nil"/>
              <w:bottom w:val="single" w:sz="8" w:space="0" w:color="FFFFFF"/>
              <w:right w:val="single" w:sz="8" w:space="0" w:color="FFFFFF"/>
            </w:tcBorders>
            <w:shd w:val="clear" w:color="000000" w:fill="B7DEE8"/>
            <w:noWrap/>
            <w:vAlign w:val="center"/>
            <w:hideMark/>
          </w:tcPr>
          <w:p w14:paraId="27F4859E"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203.87</w:t>
            </w:r>
          </w:p>
        </w:tc>
        <w:tc>
          <w:tcPr>
            <w:tcW w:w="1150" w:type="dxa"/>
            <w:tcBorders>
              <w:top w:val="nil"/>
              <w:left w:val="nil"/>
              <w:bottom w:val="single" w:sz="8" w:space="0" w:color="FFFFFF"/>
              <w:right w:val="single" w:sz="8" w:space="0" w:color="FFFFFF"/>
            </w:tcBorders>
            <w:shd w:val="clear" w:color="000000" w:fill="B7DEE8"/>
            <w:noWrap/>
            <w:vAlign w:val="center"/>
            <w:hideMark/>
          </w:tcPr>
          <w:p w14:paraId="6AB6B6D1"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5</w:t>
            </w:r>
          </w:p>
        </w:tc>
        <w:tc>
          <w:tcPr>
            <w:tcW w:w="1500" w:type="dxa"/>
            <w:tcBorders>
              <w:top w:val="nil"/>
              <w:left w:val="nil"/>
              <w:bottom w:val="single" w:sz="8" w:space="0" w:color="FFFFFF"/>
              <w:right w:val="single" w:sz="8" w:space="0" w:color="FFFFFF"/>
            </w:tcBorders>
            <w:shd w:val="clear" w:color="000000" w:fill="B7DEE8"/>
            <w:noWrap/>
            <w:vAlign w:val="center"/>
            <w:hideMark/>
          </w:tcPr>
          <w:p w14:paraId="7E906782"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4,077</w:t>
            </w:r>
          </w:p>
        </w:tc>
        <w:tc>
          <w:tcPr>
            <w:tcW w:w="1360" w:type="dxa"/>
            <w:tcBorders>
              <w:top w:val="nil"/>
              <w:left w:val="nil"/>
              <w:bottom w:val="single" w:sz="8" w:space="0" w:color="FFFFFF"/>
              <w:right w:val="single" w:sz="8" w:space="0" w:color="auto"/>
            </w:tcBorders>
            <w:shd w:val="clear" w:color="000000" w:fill="B7DEE8"/>
            <w:noWrap/>
            <w:vAlign w:val="center"/>
            <w:hideMark/>
          </w:tcPr>
          <w:p w14:paraId="04DFE289" w14:textId="77777777" w:rsidR="00A021CC" w:rsidRPr="00A021CC" w:rsidRDefault="00A021CC" w:rsidP="00A021CC">
            <w:pPr>
              <w:spacing w:after="0" w:line="240" w:lineRule="auto"/>
              <w:jc w:val="right"/>
              <w:rPr>
                <w:rFonts w:cs="Arial"/>
                <w:color w:val="000000"/>
                <w:sz w:val="20"/>
                <w:lang w:eastAsia="en-AU"/>
              </w:rPr>
            </w:pPr>
            <w:r w:rsidRPr="00A021CC">
              <w:rPr>
                <w:rFonts w:cs="Arial"/>
                <w:color w:val="000000"/>
                <w:sz w:val="20"/>
                <w:lang w:eastAsia="en-AU"/>
              </w:rPr>
              <w:t>2021/22</w:t>
            </w:r>
          </w:p>
        </w:tc>
      </w:tr>
      <w:tr w:rsidR="00A021CC" w:rsidRPr="00A021CC" w14:paraId="2FB67F0B" w14:textId="77777777" w:rsidTr="00C25FBD">
        <w:trPr>
          <w:trHeight w:val="315"/>
        </w:trPr>
        <w:tc>
          <w:tcPr>
            <w:tcW w:w="1251" w:type="dxa"/>
            <w:tcBorders>
              <w:top w:val="nil"/>
              <w:left w:val="single" w:sz="8" w:space="0" w:color="auto"/>
              <w:bottom w:val="single" w:sz="8" w:space="0" w:color="FFFFFF"/>
              <w:right w:val="single" w:sz="8" w:space="0" w:color="FFFFFF"/>
            </w:tcBorders>
            <w:shd w:val="clear" w:color="000000" w:fill="DAEEF3"/>
            <w:noWrap/>
            <w:vAlign w:val="center"/>
            <w:hideMark/>
          </w:tcPr>
          <w:p w14:paraId="22870CCD" w14:textId="77777777" w:rsidR="00A021CC" w:rsidRPr="00A021CC" w:rsidRDefault="00A021CC" w:rsidP="00A021CC">
            <w:pPr>
              <w:spacing w:after="0" w:line="240" w:lineRule="auto"/>
              <w:jc w:val="left"/>
              <w:rPr>
                <w:rFonts w:cs="Arial"/>
                <w:b/>
                <w:bCs/>
                <w:color w:val="000000"/>
                <w:sz w:val="20"/>
                <w:lang w:eastAsia="en-AU"/>
              </w:rPr>
            </w:pPr>
            <w:r w:rsidRPr="00A021CC">
              <w:rPr>
                <w:rFonts w:cs="Arial"/>
                <w:b/>
                <w:bCs/>
                <w:color w:val="000000"/>
                <w:sz w:val="20"/>
                <w:lang w:eastAsia="en-AU"/>
              </w:rPr>
              <w:t>FP_000897</w:t>
            </w:r>
          </w:p>
        </w:tc>
        <w:tc>
          <w:tcPr>
            <w:tcW w:w="2860" w:type="dxa"/>
            <w:tcBorders>
              <w:top w:val="nil"/>
              <w:left w:val="nil"/>
              <w:bottom w:val="single" w:sz="8" w:space="0" w:color="FFFFFF"/>
              <w:right w:val="single" w:sz="8" w:space="0" w:color="FFFFFF"/>
            </w:tcBorders>
            <w:shd w:val="clear" w:color="000000" w:fill="DAEEF3"/>
            <w:noWrap/>
            <w:vAlign w:val="center"/>
            <w:hideMark/>
          </w:tcPr>
          <w:p w14:paraId="3202CB19" w14:textId="77777777" w:rsidR="00A021CC" w:rsidRPr="00A021CC" w:rsidRDefault="00A021CC" w:rsidP="00A021CC">
            <w:pPr>
              <w:spacing w:after="0" w:line="240" w:lineRule="auto"/>
              <w:jc w:val="left"/>
              <w:rPr>
                <w:rFonts w:cs="Arial"/>
                <w:color w:val="000000"/>
                <w:sz w:val="20"/>
                <w:lang w:eastAsia="en-AU"/>
              </w:rPr>
            </w:pPr>
            <w:r w:rsidRPr="00A021CC">
              <w:rPr>
                <w:rFonts w:cs="Arial"/>
                <w:color w:val="000000"/>
                <w:sz w:val="20"/>
                <w:lang w:eastAsia="en-AU"/>
              </w:rPr>
              <w:t>TOMISLAV PLACE</w:t>
            </w:r>
          </w:p>
        </w:tc>
        <w:tc>
          <w:tcPr>
            <w:tcW w:w="1051" w:type="dxa"/>
            <w:tcBorders>
              <w:top w:val="nil"/>
              <w:left w:val="nil"/>
              <w:bottom w:val="single" w:sz="8" w:space="0" w:color="FFFFFF"/>
              <w:right w:val="single" w:sz="8" w:space="0" w:color="FFFFFF"/>
            </w:tcBorders>
            <w:shd w:val="clear" w:color="000000" w:fill="DAEEF3"/>
            <w:noWrap/>
            <w:vAlign w:val="center"/>
            <w:hideMark/>
          </w:tcPr>
          <w:p w14:paraId="30364185"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26.68</w:t>
            </w:r>
          </w:p>
        </w:tc>
        <w:tc>
          <w:tcPr>
            <w:tcW w:w="1150" w:type="dxa"/>
            <w:tcBorders>
              <w:top w:val="nil"/>
              <w:left w:val="nil"/>
              <w:bottom w:val="single" w:sz="8" w:space="0" w:color="FFFFFF"/>
              <w:right w:val="single" w:sz="8" w:space="0" w:color="FFFFFF"/>
            </w:tcBorders>
            <w:shd w:val="clear" w:color="000000" w:fill="DAEEF3"/>
            <w:noWrap/>
            <w:vAlign w:val="center"/>
            <w:hideMark/>
          </w:tcPr>
          <w:p w14:paraId="2C7C5113"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5</w:t>
            </w:r>
          </w:p>
        </w:tc>
        <w:tc>
          <w:tcPr>
            <w:tcW w:w="1500" w:type="dxa"/>
            <w:tcBorders>
              <w:top w:val="nil"/>
              <w:left w:val="nil"/>
              <w:bottom w:val="single" w:sz="8" w:space="0" w:color="FFFFFF"/>
              <w:right w:val="single" w:sz="8" w:space="0" w:color="FFFFFF"/>
            </w:tcBorders>
            <w:shd w:val="clear" w:color="000000" w:fill="DAEEF3"/>
            <w:noWrap/>
            <w:vAlign w:val="center"/>
            <w:hideMark/>
          </w:tcPr>
          <w:p w14:paraId="383F23DD"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1,734</w:t>
            </w:r>
          </w:p>
        </w:tc>
        <w:tc>
          <w:tcPr>
            <w:tcW w:w="1360" w:type="dxa"/>
            <w:tcBorders>
              <w:top w:val="nil"/>
              <w:left w:val="nil"/>
              <w:bottom w:val="single" w:sz="8" w:space="0" w:color="FFFFFF"/>
              <w:right w:val="single" w:sz="8" w:space="0" w:color="auto"/>
            </w:tcBorders>
            <w:shd w:val="clear" w:color="000000" w:fill="DAEEF3"/>
            <w:noWrap/>
            <w:vAlign w:val="center"/>
            <w:hideMark/>
          </w:tcPr>
          <w:p w14:paraId="694FA695" w14:textId="77777777" w:rsidR="00A021CC" w:rsidRPr="00A021CC" w:rsidRDefault="00A021CC" w:rsidP="00A021CC">
            <w:pPr>
              <w:spacing w:after="0" w:line="240" w:lineRule="auto"/>
              <w:jc w:val="right"/>
              <w:rPr>
                <w:rFonts w:cs="Arial"/>
                <w:color w:val="000000"/>
                <w:sz w:val="20"/>
                <w:lang w:eastAsia="en-AU"/>
              </w:rPr>
            </w:pPr>
            <w:r w:rsidRPr="00A021CC">
              <w:rPr>
                <w:rFonts w:cs="Arial"/>
                <w:color w:val="000000"/>
                <w:sz w:val="20"/>
                <w:lang w:eastAsia="en-AU"/>
              </w:rPr>
              <w:t>2021/22</w:t>
            </w:r>
          </w:p>
        </w:tc>
      </w:tr>
      <w:tr w:rsidR="00A021CC" w:rsidRPr="00A021CC" w14:paraId="4DAC9299" w14:textId="77777777" w:rsidTr="00C25FBD">
        <w:trPr>
          <w:trHeight w:val="315"/>
        </w:trPr>
        <w:tc>
          <w:tcPr>
            <w:tcW w:w="1251" w:type="dxa"/>
            <w:tcBorders>
              <w:top w:val="nil"/>
              <w:left w:val="single" w:sz="8" w:space="0" w:color="auto"/>
              <w:bottom w:val="single" w:sz="8" w:space="0" w:color="FFFFFF"/>
              <w:right w:val="single" w:sz="8" w:space="0" w:color="FFFFFF"/>
            </w:tcBorders>
            <w:shd w:val="clear" w:color="000000" w:fill="B7DEE8"/>
            <w:noWrap/>
            <w:vAlign w:val="center"/>
            <w:hideMark/>
          </w:tcPr>
          <w:p w14:paraId="07348578" w14:textId="77777777" w:rsidR="00A021CC" w:rsidRPr="00A021CC" w:rsidRDefault="00A021CC" w:rsidP="00A021CC">
            <w:pPr>
              <w:spacing w:after="0" w:line="240" w:lineRule="auto"/>
              <w:jc w:val="left"/>
              <w:rPr>
                <w:rFonts w:cs="Arial"/>
                <w:b/>
                <w:bCs/>
                <w:color w:val="000000"/>
                <w:sz w:val="20"/>
                <w:lang w:eastAsia="en-AU"/>
              </w:rPr>
            </w:pPr>
            <w:r w:rsidRPr="00A021CC">
              <w:rPr>
                <w:rFonts w:cs="Arial"/>
                <w:b/>
                <w:bCs/>
                <w:color w:val="000000"/>
                <w:sz w:val="20"/>
                <w:lang w:eastAsia="en-AU"/>
              </w:rPr>
              <w:t>FP_001028</w:t>
            </w:r>
          </w:p>
        </w:tc>
        <w:tc>
          <w:tcPr>
            <w:tcW w:w="2860" w:type="dxa"/>
            <w:tcBorders>
              <w:top w:val="nil"/>
              <w:left w:val="nil"/>
              <w:bottom w:val="single" w:sz="8" w:space="0" w:color="FFFFFF"/>
              <w:right w:val="single" w:sz="8" w:space="0" w:color="FFFFFF"/>
            </w:tcBorders>
            <w:shd w:val="clear" w:color="000000" w:fill="B7DEE8"/>
            <w:noWrap/>
            <w:vAlign w:val="center"/>
            <w:hideMark/>
          </w:tcPr>
          <w:p w14:paraId="04F0F01D" w14:textId="77777777" w:rsidR="00A021CC" w:rsidRPr="00A021CC" w:rsidRDefault="00A021CC" w:rsidP="00A021CC">
            <w:pPr>
              <w:spacing w:after="0" w:line="240" w:lineRule="auto"/>
              <w:jc w:val="left"/>
              <w:rPr>
                <w:rFonts w:cs="Arial"/>
                <w:color w:val="000000"/>
                <w:sz w:val="20"/>
                <w:lang w:eastAsia="en-AU"/>
              </w:rPr>
            </w:pPr>
            <w:r w:rsidRPr="00A021CC">
              <w:rPr>
                <w:rFonts w:cs="Arial"/>
                <w:color w:val="000000"/>
                <w:sz w:val="20"/>
                <w:lang w:eastAsia="en-AU"/>
              </w:rPr>
              <w:t>ROCKINGHAM ROAD</w:t>
            </w:r>
          </w:p>
        </w:tc>
        <w:tc>
          <w:tcPr>
            <w:tcW w:w="1051" w:type="dxa"/>
            <w:tcBorders>
              <w:top w:val="nil"/>
              <w:left w:val="nil"/>
              <w:bottom w:val="single" w:sz="8" w:space="0" w:color="FFFFFF"/>
              <w:right w:val="single" w:sz="8" w:space="0" w:color="FFFFFF"/>
            </w:tcBorders>
            <w:shd w:val="clear" w:color="000000" w:fill="B7DEE8"/>
            <w:noWrap/>
            <w:vAlign w:val="center"/>
            <w:hideMark/>
          </w:tcPr>
          <w:p w14:paraId="2A383FC2"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556</w:t>
            </w:r>
          </w:p>
        </w:tc>
        <w:tc>
          <w:tcPr>
            <w:tcW w:w="1150" w:type="dxa"/>
            <w:tcBorders>
              <w:top w:val="nil"/>
              <w:left w:val="nil"/>
              <w:bottom w:val="single" w:sz="8" w:space="0" w:color="FFFFFF"/>
              <w:right w:val="single" w:sz="8" w:space="0" w:color="FFFFFF"/>
            </w:tcBorders>
            <w:shd w:val="clear" w:color="000000" w:fill="B7DEE8"/>
            <w:noWrap/>
            <w:vAlign w:val="center"/>
            <w:hideMark/>
          </w:tcPr>
          <w:p w14:paraId="4AF2CA4C"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5</w:t>
            </w:r>
          </w:p>
        </w:tc>
        <w:tc>
          <w:tcPr>
            <w:tcW w:w="1500" w:type="dxa"/>
            <w:tcBorders>
              <w:top w:val="nil"/>
              <w:left w:val="nil"/>
              <w:bottom w:val="single" w:sz="8" w:space="0" w:color="FFFFFF"/>
              <w:right w:val="single" w:sz="8" w:space="0" w:color="FFFFFF"/>
            </w:tcBorders>
            <w:shd w:val="clear" w:color="000000" w:fill="B7DEE8"/>
            <w:noWrap/>
            <w:vAlign w:val="center"/>
            <w:hideMark/>
          </w:tcPr>
          <w:p w14:paraId="5F4790C3"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36,171</w:t>
            </w:r>
          </w:p>
        </w:tc>
        <w:tc>
          <w:tcPr>
            <w:tcW w:w="1360" w:type="dxa"/>
            <w:tcBorders>
              <w:top w:val="nil"/>
              <w:left w:val="nil"/>
              <w:bottom w:val="single" w:sz="8" w:space="0" w:color="FFFFFF"/>
              <w:right w:val="single" w:sz="8" w:space="0" w:color="auto"/>
            </w:tcBorders>
            <w:shd w:val="clear" w:color="000000" w:fill="B7DEE8"/>
            <w:noWrap/>
            <w:vAlign w:val="center"/>
            <w:hideMark/>
          </w:tcPr>
          <w:p w14:paraId="578969CC" w14:textId="77777777" w:rsidR="00A021CC" w:rsidRPr="00A021CC" w:rsidRDefault="00A021CC" w:rsidP="00A021CC">
            <w:pPr>
              <w:spacing w:after="0" w:line="240" w:lineRule="auto"/>
              <w:jc w:val="right"/>
              <w:rPr>
                <w:rFonts w:cs="Arial"/>
                <w:color w:val="000000"/>
                <w:sz w:val="20"/>
                <w:lang w:eastAsia="en-AU"/>
              </w:rPr>
            </w:pPr>
            <w:r w:rsidRPr="00A021CC">
              <w:rPr>
                <w:rFonts w:cs="Arial"/>
                <w:color w:val="000000"/>
                <w:sz w:val="20"/>
                <w:lang w:eastAsia="en-AU"/>
              </w:rPr>
              <w:t>2021/22</w:t>
            </w:r>
          </w:p>
        </w:tc>
      </w:tr>
      <w:tr w:rsidR="00A021CC" w:rsidRPr="00A021CC" w14:paraId="584CC204" w14:textId="77777777" w:rsidTr="00C25FBD">
        <w:trPr>
          <w:trHeight w:val="315"/>
        </w:trPr>
        <w:tc>
          <w:tcPr>
            <w:tcW w:w="1251" w:type="dxa"/>
            <w:tcBorders>
              <w:top w:val="nil"/>
              <w:left w:val="single" w:sz="8" w:space="0" w:color="auto"/>
              <w:bottom w:val="single" w:sz="8" w:space="0" w:color="FFFFFF"/>
              <w:right w:val="single" w:sz="8" w:space="0" w:color="FFFFFF"/>
            </w:tcBorders>
            <w:shd w:val="clear" w:color="000000" w:fill="DAEEF3"/>
            <w:noWrap/>
            <w:vAlign w:val="center"/>
            <w:hideMark/>
          </w:tcPr>
          <w:p w14:paraId="7080C91A" w14:textId="77777777" w:rsidR="00A021CC" w:rsidRPr="00A021CC" w:rsidRDefault="00A021CC" w:rsidP="00A021CC">
            <w:pPr>
              <w:spacing w:after="0" w:line="240" w:lineRule="auto"/>
              <w:jc w:val="left"/>
              <w:rPr>
                <w:rFonts w:cs="Arial"/>
                <w:b/>
                <w:bCs/>
                <w:color w:val="000000"/>
                <w:sz w:val="20"/>
                <w:lang w:eastAsia="en-AU"/>
              </w:rPr>
            </w:pPr>
            <w:r w:rsidRPr="00A021CC">
              <w:rPr>
                <w:rFonts w:cs="Arial"/>
                <w:b/>
                <w:bCs/>
                <w:color w:val="000000"/>
                <w:sz w:val="20"/>
                <w:lang w:eastAsia="en-AU"/>
              </w:rPr>
              <w:t>FP_000721</w:t>
            </w:r>
          </w:p>
        </w:tc>
        <w:tc>
          <w:tcPr>
            <w:tcW w:w="2860" w:type="dxa"/>
            <w:tcBorders>
              <w:top w:val="nil"/>
              <w:left w:val="nil"/>
              <w:bottom w:val="single" w:sz="8" w:space="0" w:color="FFFFFF"/>
              <w:right w:val="single" w:sz="8" w:space="0" w:color="FFFFFF"/>
            </w:tcBorders>
            <w:shd w:val="clear" w:color="000000" w:fill="DAEEF3"/>
            <w:noWrap/>
            <w:vAlign w:val="center"/>
            <w:hideMark/>
          </w:tcPr>
          <w:p w14:paraId="17AFDC44" w14:textId="77777777" w:rsidR="00A021CC" w:rsidRPr="00A021CC" w:rsidRDefault="00A021CC" w:rsidP="00A021CC">
            <w:pPr>
              <w:spacing w:after="0" w:line="240" w:lineRule="auto"/>
              <w:ind w:firstLineChars="100" w:firstLine="200"/>
              <w:jc w:val="left"/>
              <w:rPr>
                <w:rFonts w:cs="Arial"/>
                <w:color w:val="000000"/>
                <w:sz w:val="20"/>
                <w:lang w:eastAsia="en-AU"/>
              </w:rPr>
            </w:pPr>
            <w:r w:rsidRPr="00A021CC">
              <w:rPr>
                <w:rFonts w:cs="Arial"/>
                <w:color w:val="000000"/>
                <w:sz w:val="20"/>
                <w:lang w:eastAsia="en-AU"/>
              </w:rPr>
              <w:t>ROCKINGHAM ROAD</w:t>
            </w:r>
          </w:p>
        </w:tc>
        <w:tc>
          <w:tcPr>
            <w:tcW w:w="1051" w:type="dxa"/>
            <w:tcBorders>
              <w:top w:val="nil"/>
              <w:left w:val="nil"/>
              <w:bottom w:val="single" w:sz="8" w:space="0" w:color="FFFFFF"/>
              <w:right w:val="single" w:sz="8" w:space="0" w:color="FFFFFF"/>
            </w:tcBorders>
            <w:shd w:val="clear" w:color="000000" w:fill="DAEEF3"/>
            <w:noWrap/>
            <w:vAlign w:val="center"/>
            <w:hideMark/>
          </w:tcPr>
          <w:p w14:paraId="50A1CCE2"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88</w:t>
            </w:r>
          </w:p>
        </w:tc>
        <w:tc>
          <w:tcPr>
            <w:tcW w:w="1150" w:type="dxa"/>
            <w:tcBorders>
              <w:top w:val="nil"/>
              <w:left w:val="nil"/>
              <w:bottom w:val="single" w:sz="8" w:space="0" w:color="FFFFFF"/>
              <w:right w:val="single" w:sz="8" w:space="0" w:color="FFFFFF"/>
            </w:tcBorders>
            <w:shd w:val="clear" w:color="000000" w:fill="DAEEF3"/>
            <w:noWrap/>
            <w:vAlign w:val="center"/>
            <w:hideMark/>
          </w:tcPr>
          <w:p w14:paraId="6A3DCC12"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5</w:t>
            </w:r>
          </w:p>
        </w:tc>
        <w:tc>
          <w:tcPr>
            <w:tcW w:w="1500" w:type="dxa"/>
            <w:tcBorders>
              <w:top w:val="nil"/>
              <w:left w:val="nil"/>
              <w:bottom w:val="single" w:sz="8" w:space="0" w:color="FFFFFF"/>
              <w:right w:val="single" w:sz="8" w:space="0" w:color="FFFFFF"/>
            </w:tcBorders>
            <w:shd w:val="clear" w:color="000000" w:fill="DAEEF3"/>
            <w:noWrap/>
            <w:vAlign w:val="center"/>
            <w:hideMark/>
          </w:tcPr>
          <w:p w14:paraId="5FCAC3CD"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5,751</w:t>
            </w:r>
          </w:p>
        </w:tc>
        <w:tc>
          <w:tcPr>
            <w:tcW w:w="1360" w:type="dxa"/>
            <w:tcBorders>
              <w:top w:val="nil"/>
              <w:left w:val="nil"/>
              <w:bottom w:val="single" w:sz="8" w:space="0" w:color="FFFFFF"/>
              <w:right w:val="single" w:sz="8" w:space="0" w:color="auto"/>
            </w:tcBorders>
            <w:shd w:val="clear" w:color="000000" w:fill="DAEEF3"/>
            <w:noWrap/>
            <w:vAlign w:val="center"/>
            <w:hideMark/>
          </w:tcPr>
          <w:p w14:paraId="00C67395" w14:textId="77777777" w:rsidR="00A021CC" w:rsidRPr="00A021CC" w:rsidRDefault="00A021CC" w:rsidP="00A021CC">
            <w:pPr>
              <w:spacing w:after="0" w:line="240" w:lineRule="auto"/>
              <w:jc w:val="right"/>
              <w:rPr>
                <w:rFonts w:cs="Arial"/>
                <w:color w:val="000000"/>
                <w:sz w:val="20"/>
                <w:lang w:eastAsia="en-AU"/>
              </w:rPr>
            </w:pPr>
            <w:r w:rsidRPr="00A021CC">
              <w:rPr>
                <w:rFonts w:cs="Arial"/>
                <w:color w:val="000000"/>
                <w:sz w:val="20"/>
                <w:lang w:eastAsia="en-AU"/>
              </w:rPr>
              <w:t>2021/22</w:t>
            </w:r>
          </w:p>
        </w:tc>
      </w:tr>
      <w:tr w:rsidR="00A021CC" w:rsidRPr="00A021CC" w14:paraId="6F5376B9" w14:textId="77777777" w:rsidTr="00C25FBD">
        <w:trPr>
          <w:trHeight w:val="315"/>
        </w:trPr>
        <w:tc>
          <w:tcPr>
            <w:tcW w:w="1251" w:type="dxa"/>
            <w:tcBorders>
              <w:top w:val="nil"/>
              <w:left w:val="single" w:sz="8" w:space="0" w:color="auto"/>
              <w:bottom w:val="single" w:sz="8" w:space="0" w:color="FFFFFF"/>
              <w:right w:val="single" w:sz="8" w:space="0" w:color="FFFFFF"/>
            </w:tcBorders>
            <w:shd w:val="clear" w:color="000000" w:fill="B7DEE8"/>
            <w:noWrap/>
            <w:vAlign w:val="center"/>
            <w:hideMark/>
          </w:tcPr>
          <w:p w14:paraId="13BBF7B6" w14:textId="77777777" w:rsidR="00A021CC" w:rsidRPr="00A021CC" w:rsidRDefault="00A021CC" w:rsidP="00A021CC">
            <w:pPr>
              <w:spacing w:after="0" w:line="240" w:lineRule="auto"/>
              <w:jc w:val="left"/>
              <w:rPr>
                <w:rFonts w:cs="Arial"/>
                <w:b/>
                <w:bCs/>
                <w:color w:val="000000"/>
                <w:sz w:val="20"/>
                <w:lang w:eastAsia="en-AU"/>
              </w:rPr>
            </w:pPr>
            <w:r w:rsidRPr="00A021CC">
              <w:rPr>
                <w:rFonts w:cs="Arial"/>
                <w:b/>
                <w:bCs/>
                <w:color w:val="000000"/>
                <w:sz w:val="20"/>
                <w:lang w:eastAsia="en-AU"/>
              </w:rPr>
              <w:t>FP_000722</w:t>
            </w:r>
          </w:p>
        </w:tc>
        <w:tc>
          <w:tcPr>
            <w:tcW w:w="2860" w:type="dxa"/>
            <w:tcBorders>
              <w:top w:val="nil"/>
              <w:left w:val="nil"/>
              <w:bottom w:val="single" w:sz="8" w:space="0" w:color="FFFFFF"/>
              <w:right w:val="single" w:sz="8" w:space="0" w:color="FFFFFF"/>
            </w:tcBorders>
            <w:shd w:val="clear" w:color="000000" w:fill="B7DEE8"/>
            <w:noWrap/>
            <w:vAlign w:val="center"/>
            <w:hideMark/>
          </w:tcPr>
          <w:p w14:paraId="2D1AC168" w14:textId="77777777" w:rsidR="00A021CC" w:rsidRPr="00A021CC" w:rsidRDefault="00A021CC" w:rsidP="00A021CC">
            <w:pPr>
              <w:spacing w:after="0" w:line="240" w:lineRule="auto"/>
              <w:jc w:val="left"/>
              <w:rPr>
                <w:rFonts w:cs="Arial"/>
                <w:color w:val="000000"/>
                <w:sz w:val="20"/>
                <w:lang w:eastAsia="en-AU"/>
              </w:rPr>
            </w:pPr>
            <w:r w:rsidRPr="00A021CC">
              <w:rPr>
                <w:rFonts w:cs="Arial"/>
                <w:color w:val="000000"/>
                <w:sz w:val="20"/>
                <w:lang w:eastAsia="en-AU"/>
              </w:rPr>
              <w:t>AW</w:t>
            </w:r>
          </w:p>
        </w:tc>
        <w:tc>
          <w:tcPr>
            <w:tcW w:w="1051" w:type="dxa"/>
            <w:tcBorders>
              <w:top w:val="nil"/>
              <w:left w:val="nil"/>
              <w:bottom w:val="single" w:sz="8" w:space="0" w:color="FFFFFF"/>
              <w:right w:val="single" w:sz="8" w:space="0" w:color="FFFFFF"/>
            </w:tcBorders>
            <w:shd w:val="clear" w:color="000000" w:fill="B7DEE8"/>
            <w:noWrap/>
            <w:vAlign w:val="center"/>
            <w:hideMark/>
          </w:tcPr>
          <w:p w14:paraId="767A86C6"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58</w:t>
            </w:r>
          </w:p>
        </w:tc>
        <w:tc>
          <w:tcPr>
            <w:tcW w:w="1150" w:type="dxa"/>
            <w:tcBorders>
              <w:top w:val="nil"/>
              <w:left w:val="nil"/>
              <w:bottom w:val="single" w:sz="8" w:space="0" w:color="FFFFFF"/>
              <w:right w:val="single" w:sz="8" w:space="0" w:color="FFFFFF"/>
            </w:tcBorders>
            <w:shd w:val="clear" w:color="000000" w:fill="B7DEE8"/>
            <w:noWrap/>
            <w:vAlign w:val="center"/>
            <w:hideMark/>
          </w:tcPr>
          <w:p w14:paraId="55914B85"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5</w:t>
            </w:r>
          </w:p>
        </w:tc>
        <w:tc>
          <w:tcPr>
            <w:tcW w:w="1500" w:type="dxa"/>
            <w:tcBorders>
              <w:top w:val="nil"/>
              <w:left w:val="nil"/>
              <w:bottom w:val="single" w:sz="8" w:space="0" w:color="FFFFFF"/>
              <w:right w:val="single" w:sz="8" w:space="0" w:color="FFFFFF"/>
            </w:tcBorders>
            <w:shd w:val="clear" w:color="000000" w:fill="B7DEE8"/>
            <w:noWrap/>
            <w:vAlign w:val="center"/>
            <w:hideMark/>
          </w:tcPr>
          <w:p w14:paraId="420B153E"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3,770</w:t>
            </w:r>
          </w:p>
        </w:tc>
        <w:tc>
          <w:tcPr>
            <w:tcW w:w="1360" w:type="dxa"/>
            <w:tcBorders>
              <w:top w:val="nil"/>
              <w:left w:val="nil"/>
              <w:bottom w:val="single" w:sz="8" w:space="0" w:color="FFFFFF"/>
              <w:right w:val="single" w:sz="8" w:space="0" w:color="auto"/>
            </w:tcBorders>
            <w:shd w:val="clear" w:color="000000" w:fill="B7DEE8"/>
            <w:noWrap/>
            <w:vAlign w:val="center"/>
            <w:hideMark/>
          </w:tcPr>
          <w:p w14:paraId="3E3AC2E4" w14:textId="77777777" w:rsidR="00A021CC" w:rsidRPr="00A021CC" w:rsidRDefault="00A021CC" w:rsidP="00A021CC">
            <w:pPr>
              <w:spacing w:after="0" w:line="240" w:lineRule="auto"/>
              <w:jc w:val="right"/>
              <w:rPr>
                <w:rFonts w:cs="Arial"/>
                <w:color w:val="000000"/>
                <w:sz w:val="20"/>
                <w:lang w:eastAsia="en-AU"/>
              </w:rPr>
            </w:pPr>
            <w:r w:rsidRPr="00A021CC">
              <w:rPr>
                <w:rFonts w:cs="Arial"/>
                <w:color w:val="000000"/>
                <w:sz w:val="20"/>
                <w:lang w:eastAsia="en-AU"/>
              </w:rPr>
              <w:t>2021/22</w:t>
            </w:r>
          </w:p>
        </w:tc>
      </w:tr>
      <w:tr w:rsidR="00A021CC" w:rsidRPr="00A021CC" w14:paraId="6A8393F3" w14:textId="77777777" w:rsidTr="00C25FBD">
        <w:trPr>
          <w:trHeight w:val="315"/>
        </w:trPr>
        <w:tc>
          <w:tcPr>
            <w:tcW w:w="1251" w:type="dxa"/>
            <w:tcBorders>
              <w:top w:val="nil"/>
              <w:left w:val="single" w:sz="8" w:space="0" w:color="auto"/>
              <w:bottom w:val="single" w:sz="8" w:space="0" w:color="FFFFFF"/>
              <w:right w:val="single" w:sz="8" w:space="0" w:color="FFFFFF"/>
            </w:tcBorders>
            <w:shd w:val="clear" w:color="000000" w:fill="DAEEF3"/>
            <w:noWrap/>
            <w:vAlign w:val="center"/>
            <w:hideMark/>
          </w:tcPr>
          <w:p w14:paraId="6FFE8580" w14:textId="77777777" w:rsidR="00A021CC" w:rsidRPr="00A021CC" w:rsidRDefault="00A021CC" w:rsidP="00A021CC">
            <w:pPr>
              <w:spacing w:after="0" w:line="240" w:lineRule="auto"/>
              <w:jc w:val="left"/>
              <w:rPr>
                <w:rFonts w:cs="Arial"/>
                <w:b/>
                <w:bCs/>
                <w:color w:val="000000"/>
                <w:sz w:val="20"/>
                <w:lang w:eastAsia="en-AU"/>
              </w:rPr>
            </w:pPr>
            <w:r w:rsidRPr="00A021CC">
              <w:rPr>
                <w:rFonts w:cs="Arial"/>
                <w:b/>
                <w:bCs/>
                <w:color w:val="000000"/>
                <w:sz w:val="20"/>
                <w:lang w:eastAsia="en-AU"/>
              </w:rPr>
              <w:t>FP_000724</w:t>
            </w:r>
          </w:p>
        </w:tc>
        <w:tc>
          <w:tcPr>
            <w:tcW w:w="2860" w:type="dxa"/>
            <w:tcBorders>
              <w:top w:val="nil"/>
              <w:left w:val="nil"/>
              <w:bottom w:val="single" w:sz="8" w:space="0" w:color="FFFFFF"/>
              <w:right w:val="single" w:sz="8" w:space="0" w:color="FFFFFF"/>
            </w:tcBorders>
            <w:shd w:val="clear" w:color="000000" w:fill="DAEEF3"/>
            <w:noWrap/>
            <w:vAlign w:val="center"/>
            <w:hideMark/>
          </w:tcPr>
          <w:p w14:paraId="125467BA" w14:textId="77777777" w:rsidR="00A021CC" w:rsidRPr="00A021CC" w:rsidRDefault="00A021CC" w:rsidP="00A021CC">
            <w:pPr>
              <w:spacing w:after="0" w:line="240" w:lineRule="auto"/>
              <w:jc w:val="left"/>
              <w:rPr>
                <w:rFonts w:cs="Arial"/>
                <w:color w:val="000000"/>
                <w:sz w:val="20"/>
                <w:lang w:eastAsia="en-AU"/>
              </w:rPr>
            </w:pPr>
            <w:r w:rsidRPr="00A021CC">
              <w:rPr>
                <w:rFonts w:cs="Arial"/>
                <w:color w:val="000000"/>
                <w:sz w:val="20"/>
                <w:lang w:eastAsia="en-AU"/>
              </w:rPr>
              <w:t>ROCKINGHAM ROAD</w:t>
            </w:r>
          </w:p>
        </w:tc>
        <w:tc>
          <w:tcPr>
            <w:tcW w:w="1051" w:type="dxa"/>
            <w:tcBorders>
              <w:top w:val="nil"/>
              <w:left w:val="nil"/>
              <w:bottom w:val="single" w:sz="8" w:space="0" w:color="FFFFFF"/>
              <w:right w:val="single" w:sz="8" w:space="0" w:color="FFFFFF"/>
            </w:tcBorders>
            <w:shd w:val="clear" w:color="000000" w:fill="DAEEF3"/>
            <w:noWrap/>
            <w:vAlign w:val="center"/>
            <w:hideMark/>
          </w:tcPr>
          <w:p w14:paraId="4B1C1785"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271.5</w:t>
            </w:r>
          </w:p>
        </w:tc>
        <w:tc>
          <w:tcPr>
            <w:tcW w:w="1150" w:type="dxa"/>
            <w:tcBorders>
              <w:top w:val="nil"/>
              <w:left w:val="nil"/>
              <w:bottom w:val="single" w:sz="8" w:space="0" w:color="FFFFFF"/>
              <w:right w:val="single" w:sz="8" w:space="0" w:color="FFFFFF"/>
            </w:tcBorders>
            <w:shd w:val="clear" w:color="000000" w:fill="DAEEF3"/>
            <w:noWrap/>
            <w:vAlign w:val="center"/>
            <w:hideMark/>
          </w:tcPr>
          <w:p w14:paraId="0FBF3810"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5</w:t>
            </w:r>
          </w:p>
        </w:tc>
        <w:tc>
          <w:tcPr>
            <w:tcW w:w="1500" w:type="dxa"/>
            <w:tcBorders>
              <w:top w:val="nil"/>
              <w:left w:val="nil"/>
              <w:bottom w:val="single" w:sz="8" w:space="0" w:color="FFFFFF"/>
              <w:right w:val="single" w:sz="8" w:space="0" w:color="FFFFFF"/>
            </w:tcBorders>
            <w:shd w:val="clear" w:color="000000" w:fill="DAEEF3"/>
            <w:noWrap/>
            <w:vAlign w:val="center"/>
            <w:hideMark/>
          </w:tcPr>
          <w:p w14:paraId="35D6831F"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17,648</w:t>
            </w:r>
          </w:p>
        </w:tc>
        <w:tc>
          <w:tcPr>
            <w:tcW w:w="1360" w:type="dxa"/>
            <w:tcBorders>
              <w:top w:val="nil"/>
              <w:left w:val="nil"/>
              <w:bottom w:val="single" w:sz="8" w:space="0" w:color="FFFFFF"/>
              <w:right w:val="single" w:sz="8" w:space="0" w:color="auto"/>
            </w:tcBorders>
            <w:shd w:val="clear" w:color="000000" w:fill="DAEEF3"/>
            <w:noWrap/>
            <w:vAlign w:val="center"/>
            <w:hideMark/>
          </w:tcPr>
          <w:p w14:paraId="017116C7" w14:textId="77777777" w:rsidR="00A021CC" w:rsidRPr="00A021CC" w:rsidRDefault="00A021CC" w:rsidP="00A021CC">
            <w:pPr>
              <w:spacing w:after="0" w:line="240" w:lineRule="auto"/>
              <w:jc w:val="right"/>
              <w:rPr>
                <w:rFonts w:cs="Arial"/>
                <w:color w:val="000000"/>
                <w:sz w:val="20"/>
                <w:lang w:eastAsia="en-AU"/>
              </w:rPr>
            </w:pPr>
            <w:r w:rsidRPr="00A021CC">
              <w:rPr>
                <w:rFonts w:cs="Arial"/>
                <w:color w:val="000000"/>
                <w:sz w:val="20"/>
                <w:lang w:eastAsia="en-AU"/>
              </w:rPr>
              <w:t>2021/22</w:t>
            </w:r>
          </w:p>
        </w:tc>
      </w:tr>
      <w:tr w:rsidR="00A021CC" w:rsidRPr="00A021CC" w14:paraId="363BABA5" w14:textId="77777777" w:rsidTr="00C25FBD">
        <w:trPr>
          <w:trHeight w:val="315"/>
        </w:trPr>
        <w:tc>
          <w:tcPr>
            <w:tcW w:w="1251" w:type="dxa"/>
            <w:tcBorders>
              <w:top w:val="nil"/>
              <w:left w:val="single" w:sz="8" w:space="0" w:color="auto"/>
              <w:bottom w:val="single" w:sz="8" w:space="0" w:color="FFFFFF"/>
              <w:right w:val="single" w:sz="8" w:space="0" w:color="FFFFFF"/>
            </w:tcBorders>
            <w:shd w:val="clear" w:color="000000" w:fill="B7DEE8"/>
            <w:noWrap/>
            <w:vAlign w:val="center"/>
            <w:hideMark/>
          </w:tcPr>
          <w:p w14:paraId="54CFD24E" w14:textId="77777777" w:rsidR="00A021CC" w:rsidRPr="00A021CC" w:rsidRDefault="00A021CC" w:rsidP="00A021CC">
            <w:pPr>
              <w:spacing w:after="0" w:line="240" w:lineRule="auto"/>
              <w:jc w:val="left"/>
              <w:rPr>
                <w:rFonts w:cs="Arial"/>
                <w:b/>
                <w:bCs/>
                <w:color w:val="000000"/>
                <w:sz w:val="20"/>
                <w:lang w:eastAsia="en-AU"/>
              </w:rPr>
            </w:pPr>
            <w:r w:rsidRPr="00A021CC">
              <w:rPr>
                <w:rFonts w:cs="Arial"/>
                <w:b/>
                <w:bCs/>
                <w:color w:val="000000"/>
                <w:sz w:val="20"/>
                <w:lang w:eastAsia="en-AU"/>
              </w:rPr>
              <w:t>FP_003347</w:t>
            </w:r>
          </w:p>
        </w:tc>
        <w:tc>
          <w:tcPr>
            <w:tcW w:w="2860" w:type="dxa"/>
            <w:tcBorders>
              <w:top w:val="nil"/>
              <w:left w:val="nil"/>
              <w:bottom w:val="single" w:sz="8" w:space="0" w:color="FFFFFF"/>
              <w:right w:val="single" w:sz="8" w:space="0" w:color="FFFFFF"/>
            </w:tcBorders>
            <w:shd w:val="clear" w:color="000000" w:fill="B7DEE8"/>
            <w:noWrap/>
            <w:vAlign w:val="center"/>
            <w:hideMark/>
          </w:tcPr>
          <w:p w14:paraId="43C3D766" w14:textId="77777777" w:rsidR="00A021CC" w:rsidRPr="00A021CC" w:rsidRDefault="00A021CC" w:rsidP="00A021CC">
            <w:pPr>
              <w:spacing w:after="0" w:line="240" w:lineRule="auto"/>
              <w:jc w:val="left"/>
              <w:rPr>
                <w:rFonts w:cs="Arial"/>
                <w:color w:val="000000"/>
                <w:sz w:val="20"/>
                <w:lang w:eastAsia="en-AU"/>
              </w:rPr>
            </w:pPr>
            <w:r w:rsidRPr="00A021CC">
              <w:rPr>
                <w:rFonts w:cs="Arial"/>
                <w:color w:val="000000"/>
                <w:sz w:val="20"/>
                <w:lang w:eastAsia="en-AU"/>
              </w:rPr>
              <w:t>HAMILTON ROAD</w:t>
            </w:r>
          </w:p>
        </w:tc>
        <w:tc>
          <w:tcPr>
            <w:tcW w:w="1051" w:type="dxa"/>
            <w:tcBorders>
              <w:top w:val="nil"/>
              <w:left w:val="nil"/>
              <w:bottom w:val="single" w:sz="8" w:space="0" w:color="FFFFFF"/>
              <w:right w:val="single" w:sz="8" w:space="0" w:color="FFFFFF"/>
            </w:tcBorders>
            <w:shd w:val="clear" w:color="000000" w:fill="B7DEE8"/>
            <w:noWrap/>
            <w:vAlign w:val="center"/>
            <w:hideMark/>
          </w:tcPr>
          <w:p w14:paraId="4B2B2E75"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102.97</w:t>
            </w:r>
          </w:p>
        </w:tc>
        <w:tc>
          <w:tcPr>
            <w:tcW w:w="1150" w:type="dxa"/>
            <w:tcBorders>
              <w:top w:val="nil"/>
              <w:left w:val="nil"/>
              <w:bottom w:val="single" w:sz="8" w:space="0" w:color="FFFFFF"/>
              <w:right w:val="single" w:sz="8" w:space="0" w:color="FFFFFF"/>
            </w:tcBorders>
            <w:shd w:val="clear" w:color="000000" w:fill="B7DEE8"/>
            <w:noWrap/>
            <w:vAlign w:val="center"/>
            <w:hideMark/>
          </w:tcPr>
          <w:p w14:paraId="52A22681"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5</w:t>
            </w:r>
          </w:p>
        </w:tc>
        <w:tc>
          <w:tcPr>
            <w:tcW w:w="1500" w:type="dxa"/>
            <w:tcBorders>
              <w:top w:val="nil"/>
              <w:left w:val="nil"/>
              <w:bottom w:val="single" w:sz="8" w:space="0" w:color="FFFFFF"/>
              <w:right w:val="single" w:sz="8" w:space="0" w:color="FFFFFF"/>
            </w:tcBorders>
            <w:shd w:val="clear" w:color="000000" w:fill="B7DEE8"/>
            <w:noWrap/>
            <w:vAlign w:val="center"/>
            <w:hideMark/>
          </w:tcPr>
          <w:p w14:paraId="31AC0133"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6,693</w:t>
            </w:r>
          </w:p>
        </w:tc>
        <w:tc>
          <w:tcPr>
            <w:tcW w:w="1360" w:type="dxa"/>
            <w:tcBorders>
              <w:top w:val="nil"/>
              <w:left w:val="nil"/>
              <w:bottom w:val="single" w:sz="8" w:space="0" w:color="FFFFFF"/>
              <w:right w:val="single" w:sz="8" w:space="0" w:color="auto"/>
            </w:tcBorders>
            <w:shd w:val="clear" w:color="000000" w:fill="B7DEE8"/>
            <w:noWrap/>
            <w:vAlign w:val="center"/>
            <w:hideMark/>
          </w:tcPr>
          <w:p w14:paraId="2EB6CF4E" w14:textId="77777777" w:rsidR="00A021CC" w:rsidRPr="00A021CC" w:rsidRDefault="00A021CC" w:rsidP="00A021CC">
            <w:pPr>
              <w:spacing w:after="0" w:line="240" w:lineRule="auto"/>
              <w:jc w:val="right"/>
              <w:rPr>
                <w:rFonts w:cs="Arial"/>
                <w:color w:val="000000"/>
                <w:sz w:val="20"/>
                <w:lang w:eastAsia="en-AU"/>
              </w:rPr>
            </w:pPr>
            <w:r w:rsidRPr="00A021CC">
              <w:rPr>
                <w:rFonts w:cs="Arial"/>
                <w:color w:val="000000"/>
                <w:sz w:val="20"/>
                <w:lang w:eastAsia="en-AU"/>
              </w:rPr>
              <w:t>2021/22</w:t>
            </w:r>
          </w:p>
        </w:tc>
      </w:tr>
      <w:tr w:rsidR="00A021CC" w:rsidRPr="00A021CC" w14:paraId="6B638517" w14:textId="77777777" w:rsidTr="00C25FBD">
        <w:trPr>
          <w:trHeight w:val="315"/>
        </w:trPr>
        <w:tc>
          <w:tcPr>
            <w:tcW w:w="1251" w:type="dxa"/>
            <w:tcBorders>
              <w:top w:val="nil"/>
              <w:left w:val="single" w:sz="8" w:space="0" w:color="auto"/>
              <w:bottom w:val="single" w:sz="8" w:space="0" w:color="FFFFFF"/>
              <w:right w:val="single" w:sz="8" w:space="0" w:color="FFFFFF"/>
            </w:tcBorders>
            <w:shd w:val="clear" w:color="000000" w:fill="DAEEF3"/>
            <w:noWrap/>
            <w:vAlign w:val="center"/>
            <w:hideMark/>
          </w:tcPr>
          <w:p w14:paraId="2A349749" w14:textId="77777777" w:rsidR="00A021CC" w:rsidRPr="00A021CC" w:rsidRDefault="00A021CC" w:rsidP="00A021CC">
            <w:pPr>
              <w:spacing w:after="0" w:line="240" w:lineRule="auto"/>
              <w:jc w:val="left"/>
              <w:rPr>
                <w:rFonts w:cs="Arial"/>
                <w:b/>
                <w:bCs/>
                <w:color w:val="000000"/>
                <w:sz w:val="20"/>
                <w:lang w:eastAsia="en-AU"/>
              </w:rPr>
            </w:pPr>
            <w:r w:rsidRPr="00A021CC">
              <w:rPr>
                <w:rFonts w:cs="Arial"/>
                <w:b/>
                <w:bCs/>
                <w:color w:val="000000"/>
                <w:sz w:val="20"/>
                <w:lang w:eastAsia="en-AU"/>
              </w:rPr>
              <w:t>FP_002758</w:t>
            </w:r>
          </w:p>
        </w:tc>
        <w:tc>
          <w:tcPr>
            <w:tcW w:w="2860" w:type="dxa"/>
            <w:tcBorders>
              <w:top w:val="nil"/>
              <w:left w:val="nil"/>
              <w:bottom w:val="single" w:sz="8" w:space="0" w:color="FFFFFF"/>
              <w:right w:val="single" w:sz="8" w:space="0" w:color="FFFFFF"/>
            </w:tcBorders>
            <w:shd w:val="clear" w:color="000000" w:fill="DAEEF3"/>
            <w:noWrap/>
            <w:vAlign w:val="center"/>
            <w:hideMark/>
          </w:tcPr>
          <w:p w14:paraId="3E9C83CB" w14:textId="77777777" w:rsidR="00A021CC" w:rsidRPr="00A021CC" w:rsidRDefault="00A021CC" w:rsidP="00A021CC">
            <w:pPr>
              <w:spacing w:after="0" w:line="240" w:lineRule="auto"/>
              <w:jc w:val="left"/>
              <w:rPr>
                <w:rFonts w:cs="Arial"/>
                <w:color w:val="000000"/>
                <w:sz w:val="20"/>
                <w:lang w:eastAsia="en-AU"/>
              </w:rPr>
            </w:pPr>
            <w:r w:rsidRPr="00A021CC">
              <w:rPr>
                <w:rFonts w:cs="Arial"/>
                <w:color w:val="000000"/>
                <w:sz w:val="20"/>
                <w:lang w:eastAsia="en-AU"/>
              </w:rPr>
              <w:t>PEREGRINE CIRCLE</w:t>
            </w:r>
          </w:p>
        </w:tc>
        <w:tc>
          <w:tcPr>
            <w:tcW w:w="1051" w:type="dxa"/>
            <w:tcBorders>
              <w:top w:val="nil"/>
              <w:left w:val="nil"/>
              <w:bottom w:val="single" w:sz="8" w:space="0" w:color="FFFFFF"/>
              <w:right w:val="single" w:sz="8" w:space="0" w:color="FFFFFF"/>
            </w:tcBorders>
            <w:shd w:val="clear" w:color="000000" w:fill="DAEEF3"/>
            <w:noWrap/>
            <w:vAlign w:val="center"/>
            <w:hideMark/>
          </w:tcPr>
          <w:p w14:paraId="1578C609"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63.86</w:t>
            </w:r>
          </w:p>
        </w:tc>
        <w:tc>
          <w:tcPr>
            <w:tcW w:w="1150" w:type="dxa"/>
            <w:tcBorders>
              <w:top w:val="nil"/>
              <w:left w:val="nil"/>
              <w:bottom w:val="single" w:sz="8" w:space="0" w:color="FFFFFF"/>
              <w:right w:val="single" w:sz="8" w:space="0" w:color="FFFFFF"/>
            </w:tcBorders>
            <w:shd w:val="clear" w:color="000000" w:fill="DAEEF3"/>
            <w:noWrap/>
            <w:vAlign w:val="center"/>
            <w:hideMark/>
          </w:tcPr>
          <w:p w14:paraId="5551FF17"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5</w:t>
            </w:r>
          </w:p>
        </w:tc>
        <w:tc>
          <w:tcPr>
            <w:tcW w:w="1500" w:type="dxa"/>
            <w:tcBorders>
              <w:top w:val="nil"/>
              <w:left w:val="nil"/>
              <w:bottom w:val="single" w:sz="8" w:space="0" w:color="FFFFFF"/>
              <w:right w:val="single" w:sz="8" w:space="0" w:color="FFFFFF"/>
            </w:tcBorders>
            <w:shd w:val="clear" w:color="000000" w:fill="DAEEF3"/>
            <w:noWrap/>
            <w:vAlign w:val="center"/>
            <w:hideMark/>
          </w:tcPr>
          <w:p w14:paraId="45B3FB8F"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4,151</w:t>
            </w:r>
          </w:p>
        </w:tc>
        <w:tc>
          <w:tcPr>
            <w:tcW w:w="1360" w:type="dxa"/>
            <w:tcBorders>
              <w:top w:val="nil"/>
              <w:left w:val="nil"/>
              <w:bottom w:val="single" w:sz="8" w:space="0" w:color="FFFFFF"/>
              <w:right w:val="single" w:sz="8" w:space="0" w:color="auto"/>
            </w:tcBorders>
            <w:shd w:val="clear" w:color="000000" w:fill="DAEEF3"/>
            <w:noWrap/>
            <w:vAlign w:val="center"/>
            <w:hideMark/>
          </w:tcPr>
          <w:p w14:paraId="24C66D80" w14:textId="77777777" w:rsidR="00A021CC" w:rsidRPr="00A021CC" w:rsidRDefault="00A021CC" w:rsidP="00A021CC">
            <w:pPr>
              <w:spacing w:after="0" w:line="240" w:lineRule="auto"/>
              <w:jc w:val="right"/>
              <w:rPr>
                <w:rFonts w:cs="Arial"/>
                <w:color w:val="000000"/>
                <w:sz w:val="20"/>
                <w:lang w:eastAsia="en-AU"/>
              </w:rPr>
            </w:pPr>
            <w:r w:rsidRPr="00A021CC">
              <w:rPr>
                <w:rFonts w:cs="Arial"/>
                <w:color w:val="000000"/>
                <w:sz w:val="20"/>
                <w:lang w:eastAsia="en-AU"/>
              </w:rPr>
              <w:t>2021/22</w:t>
            </w:r>
          </w:p>
        </w:tc>
      </w:tr>
      <w:tr w:rsidR="00A021CC" w:rsidRPr="00A021CC" w14:paraId="2EFD4755" w14:textId="77777777" w:rsidTr="00C25FBD">
        <w:trPr>
          <w:trHeight w:val="315"/>
        </w:trPr>
        <w:tc>
          <w:tcPr>
            <w:tcW w:w="1251" w:type="dxa"/>
            <w:tcBorders>
              <w:top w:val="nil"/>
              <w:left w:val="single" w:sz="8" w:space="0" w:color="auto"/>
              <w:bottom w:val="single" w:sz="8" w:space="0" w:color="FFFFFF"/>
              <w:right w:val="single" w:sz="8" w:space="0" w:color="FFFFFF"/>
            </w:tcBorders>
            <w:shd w:val="clear" w:color="000000" w:fill="B7DEE8"/>
            <w:noWrap/>
            <w:vAlign w:val="center"/>
            <w:hideMark/>
          </w:tcPr>
          <w:p w14:paraId="63F5A908" w14:textId="77777777" w:rsidR="00A021CC" w:rsidRPr="00A021CC" w:rsidRDefault="00A021CC" w:rsidP="00A021CC">
            <w:pPr>
              <w:spacing w:after="0" w:line="240" w:lineRule="auto"/>
              <w:jc w:val="left"/>
              <w:rPr>
                <w:rFonts w:cs="Arial"/>
                <w:b/>
                <w:bCs/>
                <w:color w:val="000000"/>
                <w:sz w:val="20"/>
                <w:lang w:eastAsia="en-AU"/>
              </w:rPr>
            </w:pPr>
            <w:r w:rsidRPr="00A021CC">
              <w:rPr>
                <w:rFonts w:cs="Arial"/>
                <w:b/>
                <w:bCs/>
                <w:color w:val="000000"/>
                <w:sz w:val="20"/>
                <w:lang w:eastAsia="en-AU"/>
              </w:rPr>
              <w:t>FP_004997</w:t>
            </w:r>
          </w:p>
        </w:tc>
        <w:tc>
          <w:tcPr>
            <w:tcW w:w="2860" w:type="dxa"/>
            <w:tcBorders>
              <w:top w:val="nil"/>
              <w:left w:val="nil"/>
              <w:bottom w:val="single" w:sz="8" w:space="0" w:color="FFFFFF"/>
              <w:right w:val="single" w:sz="8" w:space="0" w:color="FFFFFF"/>
            </w:tcBorders>
            <w:shd w:val="clear" w:color="000000" w:fill="B7DEE8"/>
            <w:noWrap/>
            <w:vAlign w:val="center"/>
            <w:hideMark/>
          </w:tcPr>
          <w:p w14:paraId="6262847A" w14:textId="77777777" w:rsidR="00A021CC" w:rsidRPr="00A021CC" w:rsidRDefault="00A021CC" w:rsidP="00A021CC">
            <w:pPr>
              <w:spacing w:after="0" w:line="240" w:lineRule="auto"/>
              <w:jc w:val="left"/>
              <w:rPr>
                <w:rFonts w:cs="Arial"/>
                <w:color w:val="000000"/>
                <w:sz w:val="20"/>
                <w:lang w:eastAsia="en-AU"/>
              </w:rPr>
            </w:pPr>
            <w:r w:rsidRPr="00A021CC">
              <w:rPr>
                <w:rFonts w:cs="Arial"/>
                <w:color w:val="000000"/>
                <w:sz w:val="20"/>
                <w:lang w:eastAsia="en-AU"/>
              </w:rPr>
              <w:t>MARBAN WAY</w:t>
            </w:r>
          </w:p>
        </w:tc>
        <w:tc>
          <w:tcPr>
            <w:tcW w:w="1051" w:type="dxa"/>
            <w:tcBorders>
              <w:top w:val="nil"/>
              <w:left w:val="nil"/>
              <w:bottom w:val="single" w:sz="8" w:space="0" w:color="FFFFFF"/>
              <w:right w:val="single" w:sz="8" w:space="0" w:color="FFFFFF"/>
            </w:tcBorders>
            <w:shd w:val="clear" w:color="000000" w:fill="B7DEE8"/>
            <w:noWrap/>
            <w:vAlign w:val="center"/>
            <w:hideMark/>
          </w:tcPr>
          <w:p w14:paraId="78811DB9"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41.03</w:t>
            </w:r>
          </w:p>
        </w:tc>
        <w:tc>
          <w:tcPr>
            <w:tcW w:w="1150" w:type="dxa"/>
            <w:tcBorders>
              <w:top w:val="nil"/>
              <w:left w:val="nil"/>
              <w:bottom w:val="single" w:sz="8" w:space="0" w:color="FFFFFF"/>
              <w:right w:val="single" w:sz="8" w:space="0" w:color="FFFFFF"/>
            </w:tcBorders>
            <w:shd w:val="clear" w:color="000000" w:fill="B7DEE8"/>
            <w:noWrap/>
            <w:vAlign w:val="center"/>
            <w:hideMark/>
          </w:tcPr>
          <w:p w14:paraId="0C5E4782"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5</w:t>
            </w:r>
          </w:p>
        </w:tc>
        <w:tc>
          <w:tcPr>
            <w:tcW w:w="1500" w:type="dxa"/>
            <w:tcBorders>
              <w:top w:val="nil"/>
              <w:left w:val="nil"/>
              <w:bottom w:val="single" w:sz="8" w:space="0" w:color="FFFFFF"/>
              <w:right w:val="single" w:sz="8" w:space="0" w:color="FFFFFF"/>
            </w:tcBorders>
            <w:shd w:val="clear" w:color="000000" w:fill="B7DEE8"/>
            <w:noWrap/>
            <w:vAlign w:val="center"/>
            <w:hideMark/>
          </w:tcPr>
          <w:p w14:paraId="17E9FF1A"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2,667</w:t>
            </w:r>
          </w:p>
        </w:tc>
        <w:tc>
          <w:tcPr>
            <w:tcW w:w="1360" w:type="dxa"/>
            <w:tcBorders>
              <w:top w:val="nil"/>
              <w:left w:val="nil"/>
              <w:bottom w:val="single" w:sz="8" w:space="0" w:color="FFFFFF"/>
              <w:right w:val="single" w:sz="8" w:space="0" w:color="auto"/>
            </w:tcBorders>
            <w:shd w:val="clear" w:color="000000" w:fill="B7DEE8"/>
            <w:noWrap/>
            <w:vAlign w:val="center"/>
            <w:hideMark/>
          </w:tcPr>
          <w:p w14:paraId="06EC36C1" w14:textId="77777777" w:rsidR="00A021CC" w:rsidRPr="00A021CC" w:rsidRDefault="00A021CC" w:rsidP="00A021CC">
            <w:pPr>
              <w:spacing w:after="0" w:line="240" w:lineRule="auto"/>
              <w:jc w:val="right"/>
              <w:rPr>
                <w:rFonts w:cs="Arial"/>
                <w:color w:val="000000"/>
                <w:sz w:val="20"/>
                <w:lang w:eastAsia="en-AU"/>
              </w:rPr>
            </w:pPr>
            <w:r w:rsidRPr="00A021CC">
              <w:rPr>
                <w:rFonts w:cs="Arial"/>
                <w:color w:val="000000"/>
                <w:sz w:val="20"/>
                <w:lang w:eastAsia="en-AU"/>
              </w:rPr>
              <w:t>2021/22</w:t>
            </w:r>
          </w:p>
        </w:tc>
      </w:tr>
      <w:tr w:rsidR="00A021CC" w:rsidRPr="00A021CC" w14:paraId="732DA3CB" w14:textId="77777777" w:rsidTr="00C25FBD">
        <w:trPr>
          <w:trHeight w:val="315"/>
        </w:trPr>
        <w:tc>
          <w:tcPr>
            <w:tcW w:w="1251" w:type="dxa"/>
            <w:tcBorders>
              <w:top w:val="nil"/>
              <w:left w:val="single" w:sz="8" w:space="0" w:color="auto"/>
              <w:bottom w:val="single" w:sz="8" w:space="0" w:color="FFFFFF"/>
              <w:right w:val="single" w:sz="8" w:space="0" w:color="FFFFFF"/>
            </w:tcBorders>
            <w:shd w:val="clear" w:color="000000" w:fill="DAEEF3"/>
            <w:noWrap/>
            <w:vAlign w:val="center"/>
            <w:hideMark/>
          </w:tcPr>
          <w:p w14:paraId="45A64AB7" w14:textId="77777777" w:rsidR="00A021CC" w:rsidRPr="00A021CC" w:rsidRDefault="00A021CC" w:rsidP="00A021CC">
            <w:pPr>
              <w:spacing w:after="0" w:line="240" w:lineRule="auto"/>
              <w:jc w:val="left"/>
              <w:rPr>
                <w:rFonts w:cs="Arial"/>
                <w:b/>
                <w:bCs/>
                <w:color w:val="000000"/>
                <w:sz w:val="20"/>
                <w:lang w:eastAsia="en-AU"/>
              </w:rPr>
            </w:pPr>
            <w:r w:rsidRPr="00A021CC">
              <w:rPr>
                <w:rFonts w:cs="Arial"/>
                <w:b/>
                <w:bCs/>
                <w:color w:val="000000"/>
                <w:sz w:val="20"/>
                <w:lang w:eastAsia="en-AU"/>
              </w:rPr>
              <w:t>FP_000839</w:t>
            </w:r>
          </w:p>
        </w:tc>
        <w:tc>
          <w:tcPr>
            <w:tcW w:w="2860" w:type="dxa"/>
            <w:tcBorders>
              <w:top w:val="nil"/>
              <w:left w:val="nil"/>
              <w:bottom w:val="single" w:sz="8" w:space="0" w:color="FFFFFF"/>
              <w:right w:val="single" w:sz="8" w:space="0" w:color="FFFFFF"/>
            </w:tcBorders>
            <w:shd w:val="clear" w:color="000000" w:fill="DAEEF3"/>
            <w:noWrap/>
            <w:vAlign w:val="center"/>
            <w:hideMark/>
          </w:tcPr>
          <w:p w14:paraId="178D2939" w14:textId="77777777" w:rsidR="00A021CC" w:rsidRPr="00A021CC" w:rsidRDefault="00A021CC" w:rsidP="00A021CC">
            <w:pPr>
              <w:spacing w:after="0" w:line="240" w:lineRule="auto"/>
              <w:jc w:val="left"/>
              <w:rPr>
                <w:rFonts w:cs="Arial"/>
                <w:color w:val="000000"/>
                <w:sz w:val="20"/>
                <w:lang w:eastAsia="en-AU"/>
              </w:rPr>
            </w:pPr>
            <w:r w:rsidRPr="00A021CC">
              <w:rPr>
                <w:rFonts w:cs="Arial"/>
                <w:color w:val="000000"/>
                <w:sz w:val="20"/>
                <w:lang w:eastAsia="en-AU"/>
              </w:rPr>
              <w:t>ANNOIS ROAD</w:t>
            </w:r>
          </w:p>
        </w:tc>
        <w:tc>
          <w:tcPr>
            <w:tcW w:w="1051" w:type="dxa"/>
            <w:tcBorders>
              <w:top w:val="nil"/>
              <w:left w:val="nil"/>
              <w:bottom w:val="single" w:sz="8" w:space="0" w:color="FFFFFF"/>
              <w:right w:val="single" w:sz="8" w:space="0" w:color="FFFFFF"/>
            </w:tcBorders>
            <w:shd w:val="clear" w:color="000000" w:fill="DAEEF3"/>
            <w:noWrap/>
            <w:vAlign w:val="center"/>
            <w:hideMark/>
          </w:tcPr>
          <w:p w14:paraId="1D7321E9"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170.05</w:t>
            </w:r>
          </w:p>
        </w:tc>
        <w:tc>
          <w:tcPr>
            <w:tcW w:w="1150" w:type="dxa"/>
            <w:tcBorders>
              <w:top w:val="nil"/>
              <w:left w:val="nil"/>
              <w:bottom w:val="single" w:sz="8" w:space="0" w:color="FFFFFF"/>
              <w:right w:val="single" w:sz="8" w:space="0" w:color="FFFFFF"/>
            </w:tcBorders>
            <w:shd w:val="clear" w:color="000000" w:fill="DAEEF3"/>
            <w:noWrap/>
            <w:vAlign w:val="center"/>
            <w:hideMark/>
          </w:tcPr>
          <w:p w14:paraId="64E8B5F1"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4</w:t>
            </w:r>
          </w:p>
        </w:tc>
        <w:tc>
          <w:tcPr>
            <w:tcW w:w="1500" w:type="dxa"/>
            <w:tcBorders>
              <w:top w:val="nil"/>
              <w:left w:val="nil"/>
              <w:bottom w:val="single" w:sz="8" w:space="0" w:color="FFFFFF"/>
              <w:right w:val="single" w:sz="8" w:space="0" w:color="FFFFFF"/>
            </w:tcBorders>
            <w:shd w:val="clear" w:color="000000" w:fill="DAEEF3"/>
            <w:noWrap/>
            <w:vAlign w:val="center"/>
            <w:hideMark/>
          </w:tcPr>
          <w:p w14:paraId="4E98D7A2"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11,053</w:t>
            </w:r>
          </w:p>
        </w:tc>
        <w:tc>
          <w:tcPr>
            <w:tcW w:w="1360" w:type="dxa"/>
            <w:tcBorders>
              <w:top w:val="nil"/>
              <w:left w:val="nil"/>
              <w:bottom w:val="single" w:sz="8" w:space="0" w:color="FFFFFF"/>
              <w:right w:val="single" w:sz="8" w:space="0" w:color="auto"/>
            </w:tcBorders>
            <w:shd w:val="clear" w:color="000000" w:fill="DAEEF3"/>
            <w:noWrap/>
            <w:vAlign w:val="center"/>
            <w:hideMark/>
          </w:tcPr>
          <w:p w14:paraId="58955012" w14:textId="77777777" w:rsidR="00A021CC" w:rsidRPr="00A021CC" w:rsidRDefault="00A021CC" w:rsidP="00A021CC">
            <w:pPr>
              <w:spacing w:after="0" w:line="240" w:lineRule="auto"/>
              <w:jc w:val="right"/>
              <w:rPr>
                <w:rFonts w:cs="Arial"/>
                <w:color w:val="000000"/>
                <w:sz w:val="20"/>
                <w:lang w:eastAsia="en-AU"/>
              </w:rPr>
            </w:pPr>
            <w:r w:rsidRPr="00A021CC">
              <w:rPr>
                <w:rFonts w:cs="Arial"/>
                <w:color w:val="000000"/>
                <w:sz w:val="20"/>
                <w:lang w:eastAsia="en-AU"/>
              </w:rPr>
              <w:t>2021/22</w:t>
            </w:r>
          </w:p>
        </w:tc>
      </w:tr>
      <w:tr w:rsidR="00A021CC" w:rsidRPr="00A021CC" w14:paraId="572C7CB2" w14:textId="77777777" w:rsidTr="00C25FBD">
        <w:trPr>
          <w:trHeight w:val="315"/>
        </w:trPr>
        <w:tc>
          <w:tcPr>
            <w:tcW w:w="1251" w:type="dxa"/>
            <w:tcBorders>
              <w:top w:val="nil"/>
              <w:left w:val="single" w:sz="8" w:space="0" w:color="auto"/>
              <w:bottom w:val="single" w:sz="8" w:space="0" w:color="FFFFFF"/>
              <w:right w:val="single" w:sz="8" w:space="0" w:color="FFFFFF"/>
            </w:tcBorders>
            <w:shd w:val="clear" w:color="000000" w:fill="B7DEE8"/>
            <w:noWrap/>
            <w:vAlign w:val="center"/>
            <w:hideMark/>
          </w:tcPr>
          <w:p w14:paraId="38F19A1C" w14:textId="77777777" w:rsidR="00A021CC" w:rsidRPr="00A021CC" w:rsidRDefault="00A021CC" w:rsidP="00A021CC">
            <w:pPr>
              <w:spacing w:after="0" w:line="240" w:lineRule="auto"/>
              <w:jc w:val="left"/>
              <w:rPr>
                <w:rFonts w:cs="Arial"/>
                <w:b/>
                <w:bCs/>
                <w:color w:val="000000"/>
                <w:sz w:val="20"/>
                <w:lang w:eastAsia="en-AU"/>
              </w:rPr>
            </w:pPr>
            <w:r w:rsidRPr="00A021CC">
              <w:rPr>
                <w:rFonts w:cs="Arial"/>
                <w:b/>
                <w:bCs/>
                <w:color w:val="000000"/>
                <w:sz w:val="20"/>
                <w:lang w:eastAsia="en-AU"/>
              </w:rPr>
              <w:t>FP_003410</w:t>
            </w:r>
          </w:p>
        </w:tc>
        <w:tc>
          <w:tcPr>
            <w:tcW w:w="2860" w:type="dxa"/>
            <w:tcBorders>
              <w:top w:val="nil"/>
              <w:left w:val="nil"/>
              <w:bottom w:val="single" w:sz="8" w:space="0" w:color="FFFFFF"/>
              <w:right w:val="single" w:sz="8" w:space="0" w:color="FFFFFF"/>
            </w:tcBorders>
            <w:shd w:val="clear" w:color="000000" w:fill="B7DEE8"/>
            <w:noWrap/>
            <w:vAlign w:val="center"/>
            <w:hideMark/>
          </w:tcPr>
          <w:p w14:paraId="27B1E549" w14:textId="77777777" w:rsidR="00A021CC" w:rsidRPr="00A021CC" w:rsidRDefault="00A021CC" w:rsidP="00A021CC">
            <w:pPr>
              <w:spacing w:after="0" w:line="240" w:lineRule="auto"/>
              <w:jc w:val="left"/>
              <w:rPr>
                <w:rFonts w:cs="Arial"/>
                <w:color w:val="000000"/>
                <w:sz w:val="20"/>
                <w:lang w:eastAsia="en-AU"/>
              </w:rPr>
            </w:pPr>
            <w:r w:rsidRPr="00A021CC">
              <w:rPr>
                <w:rFonts w:cs="Arial"/>
                <w:color w:val="000000"/>
                <w:sz w:val="20"/>
                <w:lang w:eastAsia="en-AU"/>
              </w:rPr>
              <w:t>ANNOIS ROAD</w:t>
            </w:r>
          </w:p>
        </w:tc>
        <w:tc>
          <w:tcPr>
            <w:tcW w:w="1051" w:type="dxa"/>
            <w:tcBorders>
              <w:top w:val="nil"/>
              <w:left w:val="nil"/>
              <w:bottom w:val="single" w:sz="8" w:space="0" w:color="FFFFFF"/>
              <w:right w:val="single" w:sz="8" w:space="0" w:color="FFFFFF"/>
            </w:tcBorders>
            <w:shd w:val="clear" w:color="000000" w:fill="B7DEE8"/>
            <w:noWrap/>
            <w:vAlign w:val="center"/>
            <w:hideMark/>
          </w:tcPr>
          <w:p w14:paraId="6EB5F570"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284.04</w:t>
            </w:r>
          </w:p>
        </w:tc>
        <w:tc>
          <w:tcPr>
            <w:tcW w:w="1150" w:type="dxa"/>
            <w:tcBorders>
              <w:top w:val="nil"/>
              <w:left w:val="nil"/>
              <w:bottom w:val="single" w:sz="8" w:space="0" w:color="FFFFFF"/>
              <w:right w:val="single" w:sz="8" w:space="0" w:color="FFFFFF"/>
            </w:tcBorders>
            <w:shd w:val="clear" w:color="000000" w:fill="B7DEE8"/>
            <w:noWrap/>
            <w:vAlign w:val="center"/>
            <w:hideMark/>
          </w:tcPr>
          <w:p w14:paraId="5595B44F"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4</w:t>
            </w:r>
          </w:p>
        </w:tc>
        <w:tc>
          <w:tcPr>
            <w:tcW w:w="1500" w:type="dxa"/>
            <w:tcBorders>
              <w:top w:val="nil"/>
              <w:left w:val="nil"/>
              <w:bottom w:val="single" w:sz="8" w:space="0" w:color="FFFFFF"/>
              <w:right w:val="single" w:sz="8" w:space="0" w:color="FFFFFF"/>
            </w:tcBorders>
            <w:shd w:val="clear" w:color="000000" w:fill="B7DEE8"/>
            <w:noWrap/>
            <w:vAlign w:val="center"/>
            <w:hideMark/>
          </w:tcPr>
          <w:p w14:paraId="6B3326D2"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18,463</w:t>
            </w:r>
          </w:p>
        </w:tc>
        <w:tc>
          <w:tcPr>
            <w:tcW w:w="1360" w:type="dxa"/>
            <w:tcBorders>
              <w:top w:val="nil"/>
              <w:left w:val="nil"/>
              <w:bottom w:val="single" w:sz="8" w:space="0" w:color="FFFFFF"/>
              <w:right w:val="single" w:sz="8" w:space="0" w:color="auto"/>
            </w:tcBorders>
            <w:shd w:val="clear" w:color="000000" w:fill="B7DEE8"/>
            <w:noWrap/>
            <w:vAlign w:val="center"/>
            <w:hideMark/>
          </w:tcPr>
          <w:p w14:paraId="24652440" w14:textId="77777777" w:rsidR="00A021CC" w:rsidRPr="00A021CC" w:rsidRDefault="00A021CC" w:rsidP="00A021CC">
            <w:pPr>
              <w:spacing w:after="0" w:line="240" w:lineRule="auto"/>
              <w:jc w:val="right"/>
              <w:rPr>
                <w:rFonts w:cs="Arial"/>
                <w:color w:val="000000"/>
                <w:sz w:val="20"/>
                <w:lang w:eastAsia="en-AU"/>
              </w:rPr>
            </w:pPr>
            <w:r w:rsidRPr="00A021CC">
              <w:rPr>
                <w:rFonts w:cs="Arial"/>
                <w:color w:val="000000"/>
                <w:sz w:val="20"/>
                <w:lang w:eastAsia="en-AU"/>
              </w:rPr>
              <w:t>2021/22</w:t>
            </w:r>
          </w:p>
        </w:tc>
      </w:tr>
      <w:tr w:rsidR="00A021CC" w:rsidRPr="00A021CC" w14:paraId="214D89E8" w14:textId="77777777" w:rsidTr="00C25FBD">
        <w:trPr>
          <w:trHeight w:val="315"/>
        </w:trPr>
        <w:tc>
          <w:tcPr>
            <w:tcW w:w="1251" w:type="dxa"/>
            <w:tcBorders>
              <w:top w:val="nil"/>
              <w:left w:val="single" w:sz="8" w:space="0" w:color="auto"/>
              <w:bottom w:val="single" w:sz="8" w:space="0" w:color="FFFFFF"/>
              <w:right w:val="single" w:sz="8" w:space="0" w:color="FFFFFF"/>
            </w:tcBorders>
            <w:shd w:val="clear" w:color="000000" w:fill="DAEEF3"/>
            <w:noWrap/>
            <w:vAlign w:val="center"/>
            <w:hideMark/>
          </w:tcPr>
          <w:p w14:paraId="60B8A383" w14:textId="77777777" w:rsidR="00A021CC" w:rsidRPr="00A021CC" w:rsidRDefault="00A021CC" w:rsidP="00A021CC">
            <w:pPr>
              <w:spacing w:after="0" w:line="240" w:lineRule="auto"/>
              <w:jc w:val="left"/>
              <w:rPr>
                <w:rFonts w:cs="Arial"/>
                <w:b/>
                <w:bCs/>
                <w:color w:val="000000"/>
                <w:sz w:val="20"/>
                <w:lang w:eastAsia="en-AU"/>
              </w:rPr>
            </w:pPr>
            <w:r w:rsidRPr="00A021CC">
              <w:rPr>
                <w:rFonts w:cs="Arial"/>
                <w:b/>
                <w:bCs/>
                <w:color w:val="000000"/>
                <w:sz w:val="20"/>
                <w:lang w:eastAsia="en-AU"/>
              </w:rPr>
              <w:t>FP_000725</w:t>
            </w:r>
          </w:p>
        </w:tc>
        <w:tc>
          <w:tcPr>
            <w:tcW w:w="2860" w:type="dxa"/>
            <w:tcBorders>
              <w:top w:val="nil"/>
              <w:left w:val="nil"/>
              <w:bottom w:val="single" w:sz="8" w:space="0" w:color="FFFFFF"/>
              <w:right w:val="single" w:sz="8" w:space="0" w:color="FFFFFF"/>
            </w:tcBorders>
            <w:shd w:val="clear" w:color="000000" w:fill="DAEEF3"/>
            <w:noWrap/>
            <w:vAlign w:val="center"/>
            <w:hideMark/>
          </w:tcPr>
          <w:p w14:paraId="2665B32E" w14:textId="77777777" w:rsidR="00A021CC" w:rsidRPr="00A021CC" w:rsidRDefault="00A021CC" w:rsidP="00A021CC">
            <w:pPr>
              <w:spacing w:after="0" w:line="240" w:lineRule="auto"/>
              <w:jc w:val="left"/>
              <w:rPr>
                <w:rFonts w:cs="Arial"/>
                <w:color w:val="000000"/>
                <w:sz w:val="20"/>
                <w:lang w:eastAsia="en-AU"/>
              </w:rPr>
            </w:pPr>
            <w:r w:rsidRPr="00A021CC">
              <w:rPr>
                <w:rFonts w:cs="Arial"/>
                <w:color w:val="000000"/>
                <w:sz w:val="20"/>
                <w:lang w:eastAsia="en-AU"/>
              </w:rPr>
              <w:t>MELLER ROAD</w:t>
            </w:r>
          </w:p>
        </w:tc>
        <w:tc>
          <w:tcPr>
            <w:tcW w:w="1051" w:type="dxa"/>
            <w:tcBorders>
              <w:top w:val="nil"/>
              <w:left w:val="nil"/>
              <w:bottom w:val="single" w:sz="8" w:space="0" w:color="FFFFFF"/>
              <w:right w:val="single" w:sz="8" w:space="0" w:color="FFFFFF"/>
            </w:tcBorders>
            <w:shd w:val="clear" w:color="000000" w:fill="DAEEF3"/>
            <w:noWrap/>
            <w:vAlign w:val="center"/>
            <w:hideMark/>
          </w:tcPr>
          <w:p w14:paraId="2697B657"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116.44</w:t>
            </w:r>
          </w:p>
        </w:tc>
        <w:tc>
          <w:tcPr>
            <w:tcW w:w="1150" w:type="dxa"/>
            <w:tcBorders>
              <w:top w:val="nil"/>
              <w:left w:val="nil"/>
              <w:bottom w:val="single" w:sz="8" w:space="0" w:color="FFFFFF"/>
              <w:right w:val="single" w:sz="8" w:space="0" w:color="FFFFFF"/>
            </w:tcBorders>
            <w:shd w:val="clear" w:color="000000" w:fill="DAEEF3"/>
            <w:noWrap/>
            <w:vAlign w:val="center"/>
            <w:hideMark/>
          </w:tcPr>
          <w:p w14:paraId="253AFE26"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4</w:t>
            </w:r>
          </w:p>
        </w:tc>
        <w:tc>
          <w:tcPr>
            <w:tcW w:w="1500" w:type="dxa"/>
            <w:tcBorders>
              <w:top w:val="nil"/>
              <w:left w:val="nil"/>
              <w:bottom w:val="single" w:sz="8" w:space="0" w:color="FFFFFF"/>
              <w:right w:val="single" w:sz="8" w:space="0" w:color="FFFFFF"/>
            </w:tcBorders>
            <w:shd w:val="clear" w:color="000000" w:fill="DAEEF3"/>
            <w:noWrap/>
            <w:vAlign w:val="center"/>
            <w:hideMark/>
          </w:tcPr>
          <w:p w14:paraId="6334C9C6"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7,569</w:t>
            </w:r>
          </w:p>
        </w:tc>
        <w:tc>
          <w:tcPr>
            <w:tcW w:w="1360" w:type="dxa"/>
            <w:tcBorders>
              <w:top w:val="nil"/>
              <w:left w:val="nil"/>
              <w:bottom w:val="single" w:sz="8" w:space="0" w:color="FFFFFF"/>
              <w:right w:val="single" w:sz="8" w:space="0" w:color="auto"/>
            </w:tcBorders>
            <w:shd w:val="clear" w:color="000000" w:fill="DAEEF3"/>
            <w:noWrap/>
            <w:vAlign w:val="center"/>
            <w:hideMark/>
          </w:tcPr>
          <w:p w14:paraId="7B2DA630" w14:textId="77777777" w:rsidR="00A021CC" w:rsidRPr="00A021CC" w:rsidRDefault="00A021CC" w:rsidP="00A021CC">
            <w:pPr>
              <w:spacing w:after="0" w:line="240" w:lineRule="auto"/>
              <w:jc w:val="right"/>
              <w:rPr>
                <w:rFonts w:cs="Arial"/>
                <w:color w:val="000000"/>
                <w:sz w:val="20"/>
                <w:lang w:eastAsia="en-AU"/>
              </w:rPr>
            </w:pPr>
            <w:r w:rsidRPr="00A021CC">
              <w:rPr>
                <w:rFonts w:cs="Arial"/>
                <w:color w:val="000000"/>
                <w:sz w:val="20"/>
                <w:lang w:eastAsia="en-AU"/>
              </w:rPr>
              <w:t>2021/22</w:t>
            </w:r>
          </w:p>
        </w:tc>
      </w:tr>
      <w:tr w:rsidR="00A021CC" w:rsidRPr="00A021CC" w14:paraId="4112CC53" w14:textId="77777777" w:rsidTr="00C25FBD">
        <w:trPr>
          <w:trHeight w:val="315"/>
        </w:trPr>
        <w:tc>
          <w:tcPr>
            <w:tcW w:w="1251" w:type="dxa"/>
            <w:tcBorders>
              <w:top w:val="nil"/>
              <w:left w:val="single" w:sz="8" w:space="0" w:color="auto"/>
              <w:bottom w:val="single" w:sz="8" w:space="0" w:color="FFFFFF"/>
              <w:right w:val="single" w:sz="8" w:space="0" w:color="FFFFFF"/>
            </w:tcBorders>
            <w:shd w:val="clear" w:color="000000" w:fill="B7DEE8"/>
            <w:noWrap/>
            <w:vAlign w:val="center"/>
            <w:hideMark/>
          </w:tcPr>
          <w:p w14:paraId="36B05689" w14:textId="77777777" w:rsidR="00A021CC" w:rsidRPr="00A021CC" w:rsidRDefault="00A021CC" w:rsidP="00A021CC">
            <w:pPr>
              <w:spacing w:after="0" w:line="240" w:lineRule="auto"/>
              <w:jc w:val="left"/>
              <w:rPr>
                <w:rFonts w:cs="Arial"/>
                <w:b/>
                <w:bCs/>
                <w:color w:val="000000"/>
                <w:sz w:val="20"/>
                <w:lang w:eastAsia="en-AU"/>
              </w:rPr>
            </w:pPr>
            <w:r w:rsidRPr="00A021CC">
              <w:rPr>
                <w:rFonts w:cs="Arial"/>
                <w:b/>
                <w:bCs/>
                <w:color w:val="000000"/>
                <w:sz w:val="20"/>
                <w:lang w:eastAsia="en-AU"/>
              </w:rPr>
              <w:t>FP_000727</w:t>
            </w:r>
          </w:p>
        </w:tc>
        <w:tc>
          <w:tcPr>
            <w:tcW w:w="2860" w:type="dxa"/>
            <w:tcBorders>
              <w:top w:val="nil"/>
              <w:left w:val="nil"/>
              <w:bottom w:val="single" w:sz="8" w:space="0" w:color="FFFFFF"/>
              <w:right w:val="single" w:sz="8" w:space="0" w:color="FFFFFF"/>
            </w:tcBorders>
            <w:shd w:val="clear" w:color="000000" w:fill="B7DEE8"/>
            <w:noWrap/>
            <w:vAlign w:val="center"/>
            <w:hideMark/>
          </w:tcPr>
          <w:p w14:paraId="25F483AA" w14:textId="77777777" w:rsidR="00A021CC" w:rsidRPr="00A021CC" w:rsidRDefault="00A021CC" w:rsidP="00A021CC">
            <w:pPr>
              <w:spacing w:after="0" w:line="240" w:lineRule="auto"/>
              <w:jc w:val="left"/>
              <w:rPr>
                <w:rFonts w:cs="Arial"/>
                <w:color w:val="000000"/>
                <w:sz w:val="20"/>
                <w:lang w:eastAsia="en-AU"/>
              </w:rPr>
            </w:pPr>
            <w:r w:rsidRPr="00A021CC">
              <w:rPr>
                <w:rFonts w:cs="Arial"/>
                <w:color w:val="000000"/>
                <w:sz w:val="20"/>
                <w:lang w:eastAsia="en-AU"/>
              </w:rPr>
              <w:t>MELLER ROAD</w:t>
            </w:r>
          </w:p>
        </w:tc>
        <w:tc>
          <w:tcPr>
            <w:tcW w:w="1051" w:type="dxa"/>
            <w:tcBorders>
              <w:top w:val="nil"/>
              <w:left w:val="nil"/>
              <w:bottom w:val="single" w:sz="8" w:space="0" w:color="FFFFFF"/>
              <w:right w:val="single" w:sz="8" w:space="0" w:color="FFFFFF"/>
            </w:tcBorders>
            <w:shd w:val="clear" w:color="000000" w:fill="B7DEE8"/>
            <w:noWrap/>
            <w:vAlign w:val="center"/>
            <w:hideMark/>
          </w:tcPr>
          <w:p w14:paraId="306BC595"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100.44</w:t>
            </w:r>
          </w:p>
        </w:tc>
        <w:tc>
          <w:tcPr>
            <w:tcW w:w="1150" w:type="dxa"/>
            <w:tcBorders>
              <w:top w:val="nil"/>
              <w:left w:val="nil"/>
              <w:bottom w:val="single" w:sz="8" w:space="0" w:color="FFFFFF"/>
              <w:right w:val="single" w:sz="8" w:space="0" w:color="FFFFFF"/>
            </w:tcBorders>
            <w:shd w:val="clear" w:color="000000" w:fill="B7DEE8"/>
            <w:noWrap/>
            <w:vAlign w:val="center"/>
            <w:hideMark/>
          </w:tcPr>
          <w:p w14:paraId="3187C124"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4</w:t>
            </w:r>
          </w:p>
        </w:tc>
        <w:tc>
          <w:tcPr>
            <w:tcW w:w="1500" w:type="dxa"/>
            <w:tcBorders>
              <w:top w:val="nil"/>
              <w:left w:val="nil"/>
              <w:bottom w:val="single" w:sz="8" w:space="0" w:color="FFFFFF"/>
              <w:right w:val="single" w:sz="8" w:space="0" w:color="FFFFFF"/>
            </w:tcBorders>
            <w:shd w:val="clear" w:color="000000" w:fill="B7DEE8"/>
            <w:noWrap/>
            <w:vAlign w:val="center"/>
            <w:hideMark/>
          </w:tcPr>
          <w:p w14:paraId="40095E04"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6,529</w:t>
            </w:r>
          </w:p>
        </w:tc>
        <w:tc>
          <w:tcPr>
            <w:tcW w:w="1360" w:type="dxa"/>
            <w:tcBorders>
              <w:top w:val="nil"/>
              <w:left w:val="nil"/>
              <w:bottom w:val="single" w:sz="8" w:space="0" w:color="FFFFFF"/>
              <w:right w:val="single" w:sz="8" w:space="0" w:color="auto"/>
            </w:tcBorders>
            <w:shd w:val="clear" w:color="000000" w:fill="B7DEE8"/>
            <w:noWrap/>
            <w:vAlign w:val="center"/>
            <w:hideMark/>
          </w:tcPr>
          <w:p w14:paraId="4268946C" w14:textId="77777777" w:rsidR="00A021CC" w:rsidRPr="00A021CC" w:rsidRDefault="00A021CC" w:rsidP="00A021CC">
            <w:pPr>
              <w:spacing w:after="0" w:line="240" w:lineRule="auto"/>
              <w:jc w:val="right"/>
              <w:rPr>
                <w:rFonts w:cs="Arial"/>
                <w:color w:val="000000"/>
                <w:sz w:val="20"/>
                <w:lang w:eastAsia="en-AU"/>
              </w:rPr>
            </w:pPr>
            <w:r w:rsidRPr="00A021CC">
              <w:rPr>
                <w:rFonts w:cs="Arial"/>
                <w:color w:val="000000"/>
                <w:sz w:val="20"/>
                <w:lang w:eastAsia="en-AU"/>
              </w:rPr>
              <w:t>2021/22</w:t>
            </w:r>
          </w:p>
        </w:tc>
      </w:tr>
      <w:tr w:rsidR="00A021CC" w:rsidRPr="00A021CC" w14:paraId="23A732BD" w14:textId="77777777" w:rsidTr="00C25FBD">
        <w:trPr>
          <w:trHeight w:val="315"/>
        </w:trPr>
        <w:tc>
          <w:tcPr>
            <w:tcW w:w="1251" w:type="dxa"/>
            <w:tcBorders>
              <w:top w:val="nil"/>
              <w:left w:val="single" w:sz="8" w:space="0" w:color="auto"/>
              <w:bottom w:val="single" w:sz="8" w:space="0" w:color="FFFFFF"/>
              <w:right w:val="single" w:sz="8" w:space="0" w:color="FFFFFF"/>
            </w:tcBorders>
            <w:shd w:val="clear" w:color="000000" w:fill="DAEEF3"/>
            <w:noWrap/>
            <w:vAlign w:val="center"/>
            <w:hideMark/>
          </w:tcPr>
          <w:p w14:paraId="093564DF" w14:textId="77777777" w:rsidR="00A021CC" w:rsidRPr="00A021CC" w:rsidRDefault="00A021CC" w:rsidP="00A021CC">
            <w:pPr>
              <w:spacing w:after="0" w:line="240" w:lineRule="auto"/>
              <w:jc w:val="left"/>
              <w:rPr>
                <w:rFonts w:cs="Arial"/>
                <w:b/>
                <w:bCs/>
                <w:color w:val="000000"/>
                <w:sz w:val="20"/>
                <w:lang w:eastAsia="en-AU"/>
              </w:rPr>
            </w:pPr>
            <w:r w:rsidRPr="00A021CC">
              <w:rPr>
                <w:rFonts w:cs="Arial"/>
                <w:b/>
                <w:bCs/>
                <w:color w:val="000000"/>
                <w:sz w:val="20"/>
                <w:lang w:eastAsia="en-AU"/>
              </w:rPr>
              <w:t>FP_002020</w:t>
            </w:r>
          </w:p>
        </w:tc>
        <w:tc>
          <w:tcPr>
            <w:tcW w:w="2860" w:type="dxa"/>
            <w:tcBorders>
              <w:top w:val="nil"/>
              <w:left w:val="nil"/>
              <w:bottom w:val="single" w:sz="8" w:space="0" w:color="FFFFFF"/>
              <w:right w:val="single" w:sz="8" w:space="0" w:color="FFFFFF"/>
            </w:tcBorders>
            <w:shd w:val="clear" w:color="000000" w:fill="DAEEF3"/>
            <w:noWrap/>
            <w:vAlign w:val="center"/>
            <w:hideMark/>
          </w:tcPr>
          <w:p w14:paraId="606B74E2" w14:textId="77777777" w:rsidR="00A021CC" w:rsidRPr="00A021CC" w:rsidRDefault="00A021CC" w:rsidP="00A021CC">
            <w:pPr>
              <w:spacing w:after="0" w:line="240" w:lineRule="auto"/>
              <w:jc w:val="left"/>
              <w:rPr>
                <w:rFonts w:cs="Arial"/>
                <w:color w:val="000000"/>
                <w:sz w:val="20"/>
                <w:lang w:eastAsia="en-AU"/>
              </w:rPr>
            </w:pPr>
            <w:r w:rsidRPr="00A021CC">
              <w:rPr>
                <w:rFonts w:cs="Arial"/>
                <w:color w:val="000000"/>
                <w:sz w:val="20"/>
                <w:lang w:eastAsia="en-AU"/>
              </w:rPr>
              <w:t>CAMILLO STREET</w:t>
            </w:r>
          </w:p>
        </w:tc>
        <w:tc>
          <w:tcPr>
            <w:tcW w:w="1051" w:type="dxa"/>
            <w:tcBorders>
              <w:top w:val="nil"/>
              <w:left w:val="nil"/>
              <w:bottom w:val="single" w:sz="8" w:space="0" w:color="FFFFFF"/>
              <w:right w:val="single" w:sz="8" w:space="0" w:color="FFFFFF"/>
            </w:tcBorders>
            <w:shd w:val="clear" w:color="000000" w:fill="DAEEF3"/>
            <w:noWrap/>
            <w:vAlign w:val="center"/>
            <w:hideMark/>
          </w:tcPr>
          <w:p w14:paraId="156FF2F2"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295.06</w:t>
            </w:r>
          </w:p>
        </w:tc>
        <w:tc>
          <w:tcPr>
            <w:tcW w:w="1150" w:type="dxa"/>
            <w:tcBorders>
              <w:top w:val="nil"/>
              <w:left w:val="nil"/>
              <w:bottom w:val="single" w:sz="8" w:space="0" w:color="FFFFFF"/>
              <w:right w:val="single" w:sz="8" w:space="0" w:color="FFFFFF"/>
            </w:tcBorders>
            <w:shd w:val="clear" w:color="000000" w:fill="DAEEF3"/>
            <w:noWrap/>
            <w:vAlign w:val="center"/>
            <w:hideMark/>
          </w:tcPr>
          <w:p w14:paraId="02C7F686"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4</w:t>
            </w:r>
          </w:p>
        </w:tc>
        <w:tc>
          <w:tcPr>
            <w:tcW w:w="1500" w:type="dxa"/>
            <w:tcBorders>
              <w:top w:val="nil"/>
              <w:left w:val="nil"/>
              <w:bottom w:val="single" w:sz="8" w:space="0" w:color="FFFFFF"/>
              <w:right w:val="single" w:sz="8" w:space="0" w:color="FFFFFF"/>
            </w:tcBorders>
            <w:shd w:val="clear" w:color="000000" w:fill="DAEEF3"/>
            <w:noWrap/>
            <w:vAlign w:val="center"/>
            <w:hideMark/>
          </w:tcPr>
          <w:p w14:paraId="4C492688"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19,179</w:t>
            </w:r>
          </w:p>
        </w:tc>
        <w:tc>
          <w:tcPr>
            <w:tcW w:w="1360" w:type="dxa"/>
            <w:tcBorders>
              <w:top w:val="nil"/>
              <w:left w:val="nil"/>
              <w:bottom w:val="single" w:sz="8" w:space="0" w:color="FFFFFF"/>
              <w:right w:val="single" w:sz="8" w:space="0" w:color="auto"/>
            </w:tcBorders>
            <w:shd w:val="clear" w:color="000000" w:fill="DAEEF3"/>
            <w:noWrap/>
            <w:vAlign w:val="center"/>
            <w:hideMark/>
          </w:tcPr>
          <w:p w14:paraId="2D57FD8F" w14:textId="77777777" w:rsidR="00A021CC" w:rsidRPr="00A021CC" w:rsidRDefault="00A021CC" w:rsidP="00A021CC">
            <w:pPr>
              <w:spacing w:after="0" w:line="240" w:lineRule="auto"/>
              <w:jc w:val="right"/>
              <w:rPr>
                <w:rFonts w:cs="Arial"/>
                <w:color w:val="000000"/>
                <w:sz w:val="20"/>
                <w:lang w:eastAsia="en-AU"/>
              </w:rPr>
            </w:pPr>
            <w:r w:rsidRPr="00A021CC">
              <w:rPr>
                <w:rFonts w:cs="Arial"/>
                <w:color w:val="000000"/>
                <w:sz w:val="20"/>
                <w:lang w:eastAsia="en-AU"/>
              </w:rPr>
              <w:t>2021/22</w:t>
            </w:r>
          </w:p>
        </w:tc>
      </w:tr>
      <w:tr w:rsidR="00A021CC" w:rsidRPr="00A021CC" w14:paraId="3D4D140D" w14:textId="77777777" w:rsidTr="00C25FBD">
        <w:trPr>
          <w:trHeight w:val="315"/>
        </w:trPr>
        <w:tc>
          <w:tcPr>
            <w:tcW w:w="1251" w:type="dxa"/>
            <w:tcBorders>
              <w:top w:val="nil"/>
              <w:left w:val="single" w:sz="8" w:space="0" w:color="auto"/>
              <w:bottom w:val="single" w:sz="8" w:space="0" w:color="FFFFFF"/>
              <w:right w:val="single" w:sz="8" w:space="0" w:color="FFFFFF"/>
            </w:tcBorders>
            <w:shd w:val="clear" w:color="000000" w:fill="B7DEE8"/>
            <w:noWrap/>
            <w:vAlign w:val="center"/>
            <w:hideMark/>
          </w:tcPr>
          <w:p w14:paraId="605243B1" w14:textId="77777777" w:rsidR="00A021CC" w:rsidRPr="00A021CC" w:rsidRDefault="00A021CC" w:rsidP="00A021CC">
            <w:pPr>
              <w:spacing w:after="0" w:line="240" w:lineRule="auto"/>
              <w:jc w:val="left"/>
              <w:rPr>
                <w:rFonts w:cs="Arial"/>
                <w:b/>
                <w:bCs/>
                <w:color w:val="000000"/>
                <w:sz w:val="20"/>
                <w:lang w:eastAsia="en-AU"/>
              </w:rPr>
            </w:pPr>
            <w:r w:rsidRPr="00A021CC">
              <w:rPr>
                <w:rFonts w:cs="Arial"/>
                <w:b/>
                <w:bCs/>
                <w:color w:val="000000"/>
                <w:sz w:val="20"/>
                <w:lang w:eastAsia="en-AU"/>
              </w:rPr>
              <w:t>FP_003297</w:t>
            </w:r>
          </w:p>
        </w:tc>
        <w:tc>
          <w:tcPr>
            <w:tcW w:w="2860" w:type="dxa"/>
            <w:tcBorders>
              <w:top w:val="nil"/>
              <w:left w:val="nil"/>
              <w:bottom w:val="single" w:sz="8" w:space="0" w:color="FFFFFF"/>
              <w:right w:val="single" w:sz="8" w:space="0" w:color="FFFFFF"/>
            </w:tcBorders>
            <w:shd w:val="clear" w:color="000000" w:fill="B7DEE8"/>
            <w:noWrap/>
            <w:vAlign w:val="center"/>
            <w:hideMark/>
          </w:tcPr>
          <w:p w14:paraId="4EFBBEA2" w14:textId="77777777" w:rsidR="00A021CC" w:rsidRPr="00A021CC" w:rsidRDefault="00A021CC" w:rsidP="00A021CC">
            <w:pPr>
              <w:spacing w:after="0" w:line="240" w:lineRule="auto"/>
              <w:jc w:val="left"/>
              <w:rPr>
                <w:rFonts w:cs="Arial"/>
                <w:color w:val="000000"/>
                <w:sz w:val="20"/>
                <w:lang w:eastAsia="en-AU"/>
              </w:rPr>
            </w:pPr>
            <w:r w:rsidRPr="00A021CC">
              <w:rPr>
                <w:rFonts w:cs="Arial"/>
                <w:color w:val="000000"/>
                <w:sz w:val="20"/>
                <w:lang w:eastAsia="en-AU"/>
              </w:rPr>
              <w:t>WINTERFOLD ROAD</w:t>
            </w:r>
          </w:p>
        </w:tc>
        <w:tc>
          <w:tcPr>
            <w:tcW w:w="1051" w:type="dxa"/>
            <w:tcBorders>
              <w:top w:val="nil"/>
              <w:left w:val="nil"/>
              <w:bottom w:val="single" w:sz="8" w:space="0" w:color="FFFFFF"/>
              <w:right w:val="single" w:sz="8" w:space="0" w:color="FFFFFF"/>
            </w:tcBorders>
            <w:shd w:val="clear" w:color="000000" w:fill="B7DEE8"/>
            <w:noWrap/>
            <w:vAlign w:val="center"/>
            <w:hideMark/>
          </w:tcPr>
          <w:p w14:paraId="2ACD24D2"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277.75</w:t>
            </w:r>
          </w:p>
        </w:tc>
        <w:tc>
          <w:tcPr>
            <w:tcW w:w="1150" w:type="dxa"/>
            <w:tcBorders>
              <w:top w:val="nil"/>
              <w:left w:val="nil"/>
              <w:bottom w:val="single" w:sz="8" w:space="0" w:color="FFFFFF"/>
              <w:right w:val="single" w:sz="8" w:space="0" w:color="FFFFFF"/>
            </w:tcBorders>
            <w:shd w:val="clear" w:color="000000" w:fill="B7DEE8"/>
            <w:noWrap/>
            <w:vAlign w:val="center"/>
            <w:hideMark/>
          </w:tcPr>
          <w:p w14:paraId="1B0A4935"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4</w:t>
            </w:r>
          </w:p>
        </w:tc>
        <w:tc>
          <w:tcPr>
            <w:tcW w:w="1500" w:type="dxa"/>
            <w:tcBorders>
              <w:top w:val="nil"/>
              <w:left w:val="nil"/>
              <w:bottom w:val="single" w:sz="8" w:space="0" w:color="FFFFFF"/>
              <w:right w:val="single" w:sz="8" w:space="0" w:color="FFFFFF"/>
            </w:tcBorders>
            <w:shd w:val="clear" w:color="000000" w:fill="B7DEE8"/>
            <w:noWrap/>
            <w:vAlign w:val="center"/>
            <w:hideMark/>
          </w:tcPr>
          <w:p w14:paraId="74A74394"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18,054</w:t>
            </w:r>
          </w:p>
        </w:tc>
        <w:tc>
          <w:tcPr>
            <w:tcW w:w="1360" w:type="dxa"/>
            <w:tcBorders>
              <w:top w:val="nil"/>
              <w:left w:val="nil"/>
              <w:bottom w:val="single" w:sz="8" w:space="0" w:color="FFFFFF"/>
              <w:right w:val="single" w:sz="8" w:space="0" w:color="auto"/>
            </w:tcBorders>
            <w:shd w:val="clear" w:color="000000" w:fill="B7DEE8"/>
            <w:noWrap/>
            <w:vAlign w:val="center"/>
            <w:hideMark/>
          </w:tcPr>
          <w:p w14:paraId="4FD86FFD" w14:textId="77777777" w:rsidR="00A021CC" w:rsidRPr="00A021CC" w:rsidRDefault="00A021CC" w:rsidP="00A021CC">
            <w:pPr>
              <w:spacing w:after="0" w:line="240" w:lineRule="auto"/>
              <w:jc w:val="right"/>
              <w:rPr>
                <w:rFonts w:cs="Arial"/>
                <w:color w:val="000000"/>
                <w:sz w:val="20"/>
                <w:lang w:eastAsia="en-AU"/>
              </w:rPr>
            </w:pPr>
            <w:r w:rsidRPr="00A021CC">
              <w:rPr>
                <w:rFonts w:cs="Arial"/>
                <w:color w:val="000000"/>
                <w:sz w:val="20"/>
                <w:lang w:eastAsia="en-AU"/>
              </w:rPr>
              <w:t>2021/22</w:t>
            </w:r>
          </w:p>
        </w:tc>
      </w:tr>
      <w:tr w:rsidR="00A021CC" w:rsidRPr="00A021CC" w14:paraId="3D19B9AA" w14:textId="77777777" w:rsidTr="00C25FBD">
        <w:trPr>
          <w:trHeight w:val="315"/>
        </w:trPr>
        <w:tc>
          <w:tcPr>
            <w:tcW w:w="1251" w:type="dxa"/>
            <w:tcBorders>
              <w:top w:val="nil"/>
              <w:left w:val="single" w:sz="8" w:space="0" w:color="auto"/>
              <w:bottom w:val="single" w:sz="8" w:space="0" w:color="FFFFFF"/>
              <w:right w:val="single" w:sz="8" w:space="0" w:color="FFFFFF"/>
            </w:tcBorders>
            <w:shd w:val="clear" w:color="000000" w:fill="DAEEF3"/>
            <w:noWrap/>
            <w:vAlign w:val="center"/>
            <w:hideMark/>
          </w:tcPr>
          <w:p w14:paraId="51071A14" w14:textId="77777777" w:rsidR="00A021CC" w:rsidRPr="00A021CC" w:rsidRDefault="00A021CC" w:rsidP="00A021CC">
            <w:pPr>
              <w:spacing w:after="0" w:line="240" w:lineRule="auto"/>
              <w:jc w:val="left"/>
              <w:rPr>
                <w:rFonts w:cs="Arial"/>
                <w:b/>
                <w:bCs/>
                <w:color w:val="000000"/>
                <w:sz w:val="20"/>
                <w:lang w:eastAsia="en-AU"/>
              </w:rPr>
            </w:pPr>
            <w:r w:rsidRPr="00A021CC">
              <w:rPr>
                <w:rFonts w:cs="Arial"/>
                <w:b/>
                <w:bCs/>
                <w:color w:val="000000"/>
                <w:sz w:val="20"/>
                <w:lang w:eastAsia="en-AU"/>
              </w:rPr>
              <w:t>FP_000746</w:t>
            </w:r>
          </w:p>
        </w:tc>
        <w:tc>
          <w:tcPr>
            <w:tcW w:w="2860" w:type="dxa"/>
            <w:tcBorders>
              <w:top w:val="nil"/>
              <w:left w:val="nil"/>
              <w:bottom w:val="single" w:sz="8" w:space="0" w:color="FFFFFF"/>
              <w:right w:val="single" w:sz="8" w:space="0" w:color="FFFFFF"/>
            </w:tcBorders>
            <w:shd w:val="clear" w:color="000000" w:fill="DAEEF3"/>
            <w:noWrap/>
            <w:vAlign w:val="center"/>
            <w:hideMark/>
          </w:tcPr>
          <w:p w14:paraId="18804590" w14:textId="77777777" w:rsidR="00A021CC" w:rsidRPr="00A021CC" w:rsidRDefault="00A021CC" w:rsidP="00A021CC">
            <w:pPr>
              <w:spacing w:after="0" w:line="240" w:lineRule="auto"/>
              <w:jc w:val="left"/>
              <w:rPr>
                <w:rFonts w:cs="Arial"/>
                <w:color w:val="000000"/>
                <w:sz w:val="20"/>
                <w:lang w:eastAsia="en-AU"/>
              </w:rPr>
            </w:pPr>
            <w:r w:rsidRPr="00A021CC">
              <w:rPr>
                <w:rFonts w:cs="Arial"/>
                <w:color w:val="000000"/>
                <w:sz w:val="20"/>
                <w:lang w:eastAsia="en-AU"/>
              </w:rPr>
              <w:t>PHOENIX ROAD</w:t>
            </w:r>
          </w:p>
        </w:tc>
        <w:tc>
          <w:tcPr>
            <w:tcW w:w="1051" w:type="dxa"/>
            <w:tcBorders>
              <w:top w:val="nil"/>
              <w:left w:val="nil"/>
              <w:bottom w:val="single" w:sz="8" w:space="0" w:color="FFFFFF"/>
              <w:right w:val="single" w:sz="8" w:space="0" w:color="FFFFFF"/>
            </w:tcBorders>
            <w:shd w:val="clear" w:color="000000" w:fill="DAEEF3"/>
            <w:noWrap/>
            <w:vAlign w:val="center"/>
            <w:hideMark/>
          </w:tcPr>
          <w:p w14:paraId="0BF9660E"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122.86</w:t>
            </w:r>
          </w:p>
        </w:tc>
        <w:tc>
          <w:tcPr>
            <w:tcW w:w="1150" w:type="dxa"/>
            <w:tcBorders>
              <w:top w:val="nil"/>
              <w:left w:val="nil"/>
              <w:bottom w:val="single" w:sz="8" w:space="0" w:color="FFFFFF"/>
              <w:right w:val="single" w:sz="8" w:space="0" w:color="FFFFFF"/>
            </w:tcBorders>
            <w:shd w:val="clear" w:color="000000" w:fill="DAEEF3"/>
            <w:noWrap/>
            <w:vAlign w:val="center"/>
            <w:hideMark/>
          </w:tcPr>
          <w:p w14:paraId="79CCD829"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4</w:t>
            </w:r>
          </w:p>
        </w:tc>
        <w:tc>
          <w:tcPr>
            <w:tcW w:w="1500" w:type="dxa"/>
            <w:tcBorders>
              <w:top w:val="nil"/>
              <w:left w:val="nil"/>
              <w:bottom w:val="single" w:sz="8" w:space="0" w:color="FFFFFF"/>
              <w:right w:val="single" w:sz="8" w:space="0" w:color="FFFFFF"/>
            </w:tcBorders>
            <w:shd w:val="clear" w:color="000000" w:fill="DAEEF3"/>
            <w:noWrap/>
            <w:vAlign w:val="center"/>
            <w:hideMark/>
          </w:tcPr>
          <w:p w14:paraId="428D9C1F"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7985.9</w:t>
            </w:r>
          </w:p>
        </w:tc>
        <w:tc>
          <w:tcPr>
            <w:tcW w:w="1360" w:type="dxa"/>
            <w:tcBorders>
              <w:top w:val="nil"/>
              <w:left w:val="nil"/>
              <w:bottom w:val="single" w:sz="8" w:space="0" w:color="FFFFFF"/>
              <w:right w:val="single" w:sz="8" w:space="0" w:color="auto"/>
            </w:tcBorders>
            <w:shd w:val="clear" w:color="000000" w:fill="DAEEF3"/>
            <w:noWrap/>
            <w:vAlign w:val="center"/>
            <w:hideMark/>
          </w:tcPr>
          <w:p w14:paraId="4DAB3B96" w14:textId="77777777" w:rsidR="00A021CC" w:rsidRPr="00A021CC" w:rsidRDefault="00A021CC" w:rsidP="00A021CC">
            <w:pPr>
              <w:spacing w:after="0" w:line="240" w:lineRule="auto"/>
              <w:jc w:val="right"/>
              <w:rPr>
                <w:rFonts w:cs="Arial"/>
                <w:color w:val="000000"/>
                <w:sz w:val="20"/>
                <w:lang w:eastAsia="en-AU"/>
              </w:rPr>
            </w:pPr>
            <w:r w:rsidRPr="00A021CC">
              <w:rPr>
                <w:rFonts w:cs="Arial"/>
                <w:color w:val="000000"/>
                <w:sz w:val="20"/>
                <w:lang w:eastAsia="en-AU"/>
              </w:rPr>
              <w:t>2021/22</w:t>
            </w:r>
          </w:p>
        </w:tc>
      </w:tr>
      <w:tr w:rsidR="00A021CC" w:rsidRPr="00A021CC" w14:paraId="217B1F15" w14:textId="77777777" w:rsidTr="00C25FBD">
        <w:trPr>
          <w:trHeight w:val="315"/>
        </w:trPr>
        <w:tc>
          <w:tcPr>
            <w:tcW w:w="1251" w:type="dxa"/>
            <w:tcBorders>
              <w:top w:val="nil"/>
              <w:left w:val="single" w:sz="8" w:space="0" w:color="auto"/>
              <w:bottom w:val="single" w:sz="8" w:space="0" w:color="FFFFFF"/>
              <w:right w:val="single" w:sz="8" w:space="0" w:color="FFFFFF"/>
            </w:tcBorders>
            <w:shd w:val="clear" w:color="000000" w:fill="B7DEE8"/>
            <w:noWrap/>
            <w:vAlign w:val="center"/>
            <w:hideMark/>
          </w:tcPr>
          <w:p w14:paraId="1EF4963C" w14:textId="77777777" w:rsidR="00A021CC" w:rsidRPr="00A021CC" w:rsidRDefault="00A021CC" w:rsidP="00A021CC">
            <w:pPr>
              <w:spacing w:after="0" w:line="240" w:lineRule="auto"/>
              <w:jc w:val="left"/>
              <w:rPr>
                <w:rFonts w:cs="Arial"/>
                <w:b/>
                <w:bCs/>
                <w:color w:val="000000"/>
                <w:sz w:val="20"/>
                <w:lang w:eastAsia="en-AU"/>
              </w:rPr>
            </w:pPr>
            <w:r w:rsidRPr="00A021CC">
              <w:rPr>
                <w:rFonts w:cs="Arial"/>
                <w:b/>
                <w:bCs/>
                <w:color w:val="000000"/>
                <w:sz w:val="20"/>
                <w:lang w:eastAsia="en-AU"/>
              </w:rPr>
              <w:t>FP_000699</w:t>
            </w:r>
          </w:p>
        </w:tc>
        <w:tc>
          <w:tcPr>
            <w:tcW w:w="2860" w:type="dxa"/>
            <w:tcBorders>
              <w:top w:val="nil"/>
              <w:left w:val="nil"/>
              <w:bottom w:val="single" w:sz="8" w:space="0" w:color="FFFFFF"/>
              <w:right w:val="single" w:sz="8" w:space="0" w:color="FFFFFF"/>
            </w:tcBorders>
            <w:shd w:val="clear" w:color="000000" w:fill="B7DEE8"/>
            <w:noWrap/>
            <w:vAlign w:val="center"/>
            <w:hideMark/>
          </w:tcPr>
          <w:p w14:paraId="28344FB8" w14:textId="77777777" w:rsidR="00A021CC" w:rsidRPr="00A021CC" w:rsidRDefault="00A021CC" w:rsidP="00A021CC">
            <w:pPr>
              <w:spacing w:after="0" w:line="240" w:lineRule="auto"/>
              <w:jc w:val="left"/>
              <w:rPr>
                <w:rFonts w:cs="Arial"/>
                <w:color w:val="000000"/>
                <w:sz w:val="20"/>
                <w:lang w:eastAsia="en-AU"/>
              </w:rPr>
            </w:pPr>
            <w:r w:rsidRPr="00A021CC">
              <w:rPr>
                <w:rFonts w:cs="Arial"/>
                <w:color w:val="000000"/>
                <w:sz w:val="20"/>
                <w:lang w:eastAsia="en-AU"/>
              </w:rPr>
              <w:t>HOSKINS STREET</w:t>
            </w:r>
          </w:p>
        </w:tc>
        <w:tc>
          <w:tcPr>
            <w:tcW w:w="1051" w:type="dxa"/>
            <w:tcBorders>
              <w:top w:val="nil"/>
              <w:left w:val="nil"/>
              <w:bottom w:val="single" w:sz="8" w:space="0" w:color="FFFFFF"/>
              <w:right w:val="single" w:sz="8" w:space="0" w:color="FFFFFF"/>
            </w:tcBorders>
            <w:shd w:val="clear" w:color="000000" w:fill="B7DEE8"/>
            <w:noWrap/>
            <w:vAlign w:val="center"/>
            <w:hideMark/>
          </w:tcPr>
          <w:p w14:paraId="79E30A1A"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189.6</w:t>
            </w:r>
          </w:p>
        </w:tc>
        <w:tc>
          <w:tcPr>
            <w:tcW w:w="1150" w:type="dxa"/>
            <w:tcBorders>
              <w:top w:val="nil"/>
              <w:left w:val="nil"/>
              <w:bottom w:val="single" w:sz="8" w:space="0" w:color="FFFFFF"/>
              <w:right w:val="single" w:sz="8" w:space="0" w:color="FFFFFF"/>
            </w:tcBorders>
            <w:shd w:val="clear" w:color="000000" w:fill="B7DEE8"/>
            <w:noWrap/>
            <w:vAlign w:val="center"/>
            <w:hideMark/>
          </w:tcPr>
          <w:p w14:paraId="1607737F"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4</w:t>
            </w:r>
          </w:p>
        </w:tc>
        <w:tc>
          <w:tcPr>
            <w:tcW w:w="1500" w:type="dxa"/>
            <w:tcBorders>
              <w:top w:val="nil"/>
              <w:left w:val="nil"/>
              <w:bottom w:val="single" w:sz="8" w:space="0" w:color="FFFFFF"/>
              <w:right w:val="single" w:sz="8" w:space="0" w:color="FFFFFF"/>
            </w:tcBorders>
            <w:shd w:val="clear" w:color="000000" w:fill="B7DEE8"/>
            <w:noWrap/>
            <w:vAlign w:val="center"/>
            <w:hideMark/>
          </w:tcPr>
          <w:p w14:paraId="36E67FEA"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12,324</w:t>
            </w:r>
          </w:p>
        </w:tc>
        <w:tc>
          <w:tcPr>
            <w:tcW w:w="1360" w:type="dxa"/>
            <w:tcBorders>
              <w:top w:val="nil"/>
              <w:left w:val="nil"/>
              <w:bottom w:val="single" w:sz="8" w:space="0" w:color="FFFFFF"/>
              <w:right w:val="single" w:sz="8" w:space="0" w:color="auto"/>
            </w:tcBorders>
            <w:shd w:val="clear" w:color="000000" w:fill="B7DEE8"/>
            <w:noWrap/>
            <w:vAlign w:val="center"/>
            <w:hideMark/>
          </w:tcPr>
          <w:p w14:paraId="43C6175D" w14:textId="77777777" w:rsidR="00A021CC" w:rsidRPr="00A021CC" w:rsidRDefault="00A021CC" w:rsidP="00A021CC">
            <w:pPr>
              <w:spacing w:after="0" w:line="240" w:lineRule="auto"/>
              <w:jc w:val="right"/>
              <w:rPr>
                <w:rFonts w:cs="Arial"/>
                <w:color w:val="000000"/>
                <w:sz w:val="20"/>
                <w:lang w:eastAsia="en-AU"/>
              </w:rPr>
            </w:pPr>
            <w:r w:rsidRPr="00A021CC">
              <w:rPr>
                <w:rFonts w:cs="Arial"/>
                <w:color w:val="000000"/>
                <w:sz w:val="20"/>
                <w:lang w:eastAsia="en-AU"/>
              </w:rPr>
              <w:t>2021/22</w:t>
            </w:r>
          </w:p>
        </w:tc>
      </w:tr>
      <w:tr w:rsidR="00A021CC" w:rsidRPr="00A021CC" w14:paraId="4518DBFC" w14:textId="77777777" w:rsidTr="00C25FBD">
        <w:trPr>
          <w:trHeight w:val="315"/>
        </w:trPr>
        <w:tc>
          <w:tcPr>
            <w:tcW w:w="1251" w:type="dxa"/>
            <w:tcBorders>
              <w:top w:val="nil"/>
              <w:left w:val="single" w:sz="8" w:space="0" w:color="auto"/>
              <w:bottom w:val="single" w:sz="8" w:space="0" w:color="FFFFFF"/>
              <w:right w:val="single" w:sz="8" w:space="0" w:color="FFFFFF"/>
            </w:tcBorders>
            <w:shd w:val="clear" w:color="000000" w:fill="DAEEF3"/>
            <w:noWrap/>
            <w:vAlign w:val="center"/>
            <w:hideMark/>
          </w:tcPr>
          <w:p w14:paraId="0B64295F" w14:textId="77777777" w:rsidR="00A021CC" w:rsidRPr="00A021CC" w:rsidRDefault="00A021CC" w:rsidP="00A021CC">
            <w:pPr>
              <w:spacing w:after="0" w:line="240" w:lineRule="auto"/>
              <w:jc w:val="left"/>
              <w:rPr>
                <w:rFonts w:cs="Arial"/>
                <w:b/>
                <w:bCs/>
                <w:color w:val="000000"/>
                <w:sz w:val="20"/>
                <w:lang w:eastAsia="en-AU"/>
              </w:rPr>
            </w:pPr>
            <w:r w:rsidRPr="00A021CC">
              <w:rPr>
                <w:rFonts w:cs="Arial"/>
                <w:b/>
                <w:bCs/>
                <w:color w:val="000000"/>
                <w:sz w:val="20"/>
                <w:lang w:eastAsia="en-AU"/>
              </w:rPr>
              <w:t>FP_002146</w:t>
            </w:r>
          </w:p>
        </w:tc>
        <w:tc>
          <w:tcPr>
            <w:tcW w:w="2860" w:type="dxa"/>
            <w:tcBorders>
              <w:top w:val="nil"/>
              <w:left w:val="nil"/>
              <w:bottom w:val="single" w:sz="8" w:space="0" w:color="FFFFFF"/>
              <w:right w:val="single" w:sz="8" w:space="0" w:color="FFFFFF"/>
            </w:tcBorders>
            <w:shd w:val="clear" w:color="000000" w:fill="DAEEF3"/>
            <w:noWrap/>
            <w:vAlign w:val="center"/>
            <w:hideMark/>
          </w:tcPr>
          <w:p w14:paraId="1C93D298" w14:textId="77777777" w:rsidR="00A021CC" w:rsidRPr="00A021CC" w:rsidRDefault="00A021CC" w:rsidP="00A021CC">
            <w:pPr>
              <w:spacing w:after="0" w:line="240" w:lineRule="auto"/>
              <w:jc w:val="left"/>
              <w:rPr>
                <w:rFonts w:cs="Arial"/>
                <w:color w:val="000000"/>
                <w:sz w:val="20"/>
                <w:lang w:eastAsia="en-AU"/>
              </w:rPr>
            </w:pPr>
            <w:r w:rsidRPr="00A021CC">
              <w:rPr>
                <w:rFonts w:cs="Arial"/>
                <w:color w:val="000000"/>
                <w:sz w:val="20"/>
                <w:lang w:eastAsia="en-AU"/>
              </w:rPr>
              <w:t>BRIGGS STREET</w:t>
            </w:r>
          </w:p>
        </w:tc>
        <w:tc>
          <w:tcPr>
            <w:tcW w:w="1051" w:type="dxa"/>
            <w:tcBorders>
              <w:top w:val="nil"/>
              <w:left w:val="nil"/>
              <w:bottom w:val="single" w:sz="8" w:space="0" w:color="FFFFFF"/>
              <w:right w:val="single" w:sz="8" w:space="0" w:color="FFFFFF"/>
            </w:tcBorders>
            <w:shd w:val="clear" w:color="000000" w:fill="DAEEF3"/>
            <w:noWrap/>
            <w:vAlign w:val="center"/>
            <w:hideMark/>
          </w:tcPr>
          <w:p w14:paraId="6E02C3B8"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251.48</w:t>
            </w:r>
          </w:p>
        </w:tc>
        <w:tc>
          <w:tcPr>
            <w:tcW w:w="1150" w:type="dxa"/>
            <w:tcBorders>
              <w:top w:val="nil"/>
              <w:left w:val="nil"/>
              <w:bottom w:val="single" w:sz="8" w:space="0" w:color="FFFFFF"/>
              <w:right w:val="single" w:sz="8" w:space="0" w:color="FFFFFF"/>
            </w:tcBorders>
            <w:shd w:val="clear" w:color="000000" w:fill="DAEEF3"/>
            <w:noWrap/>
            <w:vAlign w:val="center"/>
            <w:hideMark/>
          </w:tcPr>
          <w:p w14:paraId="7B1B5404"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4</w:t>
            </w:r>
          </w:p>
        </w:tc>
        <w:tc>
          <w:tcPr>
            <w:tcW w:w="1500" w:type="dxa"/>
            <w:tcBorders>
              <w:top w:val="nil"/>
              <w:left w:val="nil"/>
              <w:bottom w:val="single" w:sz="8" w:space="0" w:color="FFFFFF"/>
              <w:right w:val="single" w:sz="8" w:space="0" w:color="FFFFFF"/>
            </w:tcBorders>
            <w:shd w:val="clear" w:color="000000" w:fill="DAEEF3"/>
            <w:noWrap/>
            <w:vAlign w:val="center"/>
            <w:hideMark/>
          </w:tcPr>
          <w:p w14:paraId="62730620"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16,346</w:t>
            </w:r>
          </w:p>
        </w:tc>
        <w:tc>
          <w:tcPr>
            <w:tcW w:w="1360" w:type="dxa"/>
            <w:tcBorders>
              <w:top w:val="nil"/>
              <w:left w:val="nil"/>
              <w:bottom w:val="single" w:sz="8" w:space="0" w:color="FFFFFF"/>
              <w:right w:val="single" w:sz="8" w:space="0" w:color="auto"/>
            </w:tcBorders>
            <w:shd w:val="clear" w:color="000000" w:fill="DAEEF3"/>
            <w:noWrap/>
            <w:vAlign w:val="center"/>
            <w:hideMark/>
          </w:tcPr>
          <w:p w14:paraId="71BEF062" w14:textId="77777777" w:rsidR="00A021CC" w:rsidRPr="00A021CC" w:rsidRDefault="00A021CC" w:rsidP="00A021CC">
            <w:pPr>
              <w:spacing w:after="0" w:line="240" w:lineRule="auto"/>
              <w:jc w:val="right"/>
              <w:rPr>
                <w:rFonts w:cs="Arial"/>
                <w:color w:val="000000"/>
                <w:sz w:val="20"/>
                <w:lang w:eastAsia="en-AU"/>
              </w:rPr>
            </w:pPr>
            <w:r w:rsidRPr="00A021CC">
              <w:rPr>
                <w:rFonts w:cs="Arial"/>
                <w:color w:val="000000"/>
                <w:sz w:val="20"/>
                <w:lang w:eastAsia="en-AU"/>
              </w:rPr>
              <w:t>2021/22</w:t>
            </w:r>
          </w:p>
        </w:tc>
      </w:tr>
      <w:tr w:rsidR="00A021CC" w:rsidRPr="00A021CC" w14:paraId="2637F86E" w14:textId="77777777" w:rsidTr="00C25FBD">
        <w:trPr>
          <w:trHeight w:val="315"/>
        </w:trPr>
        <w:tc>
          <w:tcPr>
            <w:tcW w:w="1251" w:type="dxa"/>
            <w:tcBorders>
              <w:top w:val="nil"/>
              <w:left w:val="single" w:sz="8" w:space="0" w:color="auto"/>
              <w:bottom w:val="single" w:sz="8" w:space="0" w:color="FFFFFF"/>
              <w:right w:val="single" w:sz="8" w:space="0" w:color="FFFFFF"/>
            </w:tcBorders>
            <w:shd w:val="clear" w:color="000000" w:fill="B7DEE8"/>
            <w:noWrap/>
            <w:vAlign w:val="center"/>
            <w:hideMark/>
          </w:tcPr>
          <w:p w14:paraId="65BC1A1A" w14:textId="77777777" w:rsidR="00A021CC" w:rsidRPr="00A021CC" w:rsidRDefault="00A021CC" w:rsidP="00A021CC">
            <w:pPr>
              <w:spacing w:after="0" w:line="240" w:lineRule="auto"/>
              <w:jc w:val="left"/>
              <w:rPr>
                <w:rFonts w:cs="Arial"/>
                <w:b/>
                <w:bCs/>
                <w:color w:val="000000"/>
                <w:sz w:val="20"/>
                <w:lang w:eastAsia="en-AU"/>
              </w:rPr>
            </w:pPr>
            <w:r w:rsidRPr="00A021CC">
              <w:rPr>
                <w:rFonts w:cs="Arial"/>
                <w:b/>
                <w:bCs/>
                <w:color w:val="000000"/>
                <w:sz w:val="20"/>
                <w:lang w:eastAsia="en-AU"/>
              </w:rPr>
              <w:t>FP_000895</w:t>
            </w:r>
          </w:p>
        </w:tc>
        <w:tc>
          <w:tcPr>
            <w:tcW w:w="2860" w:type="dxa"/>
            <w:tcBorders>
              <w:top w:val="nil"/>
              <w:left w:val="nil"/>
              <w:bottom w:val="single" w:sz="8" w:space="0" w:color="FFFFFF"/>
              <w:right w:val="single" w:sz="8" w:space="0" w:color="FFFFFF"/>
            </w:tcBorders>
            <w:shd w:val="clear" w:color="000000" w:fill="B7DEE8"/>
            <w:noWrap/>
            <w:vAlign w:val="center"/>
            <w:hideMark/>
          </w:tcPr>
          <w:p w14:paraId="7C424330" w14:textId="77777777" w:rsidR="00A021CC" w:rsidRPr="00A021CC" w:rsidRDefault="00A021CC" w:rsidP="00A021CC">
            <w:pPr>
              <w:spacing w:after="0" w:line="240" w:lineRule="auto"/>
              <w:jc w:val="left"/>
              <w:rPr>
                <w:rFonts w:cs="Arial"/>
                <w:color w:val="000000"/>
                <w:sz w:val="20"/>
                <w:lang w:eastAsia="en-AU"/>
              </w:rPr>
            </w:pPr>
            <w:r w:rsidRPr="00A021CC">
              <w:rPr>
                <w:rFonts w:cs="Arial"/>
                <w:color w:val="000000"/>
                <w:sz w:val="20"/>
                <w:lang w:eastAsia="en-AU"/>
              </w:rPr>
              <w:t>MARBAN WAY</w:t>
            </w:r>
          </w:p>
        </w:tc>
        <w:tc>
          <w:tcPr>
            <w:tcW w:w="1051" w:type="dxa"/>
            <w:tcBorders>
              <w:top w:val="nil"/>
              <w:left w:val="nil"/>
              <w:bottom w:val="single" w:sz="8" w:space="0" w:color="FFFFFF"/>
              <w:right w:val="single" w:sz="8" w:space="0" w:color="FFFFFF"/>
            </w:tcBorders>
            <w:shd w:val="clear" w:color="000000" w:fill="B7DEE8"/>
            <w:noWrap/>
            <w:vAlign w:val="center"/>
            <w:hideMark/>
          </w:tcPr>
          <w:p w14:paraId="15189049"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137.94</w:t>
            </w:r>
          </w:p>
        </w:tc>
        <w:tc>
          <w:tcPr>
            <w:tcW w:w="1150" w:type="dxa"/>
            <w:tcBorders>
              <w:top w:val="nil"/>
              <w:left w:val="nil"/>
              <w:bottom w:val="single" w:sz="8" w:space="0" w:color="FFFFFF"/>
              <w:right w:val="single" w:sz="8" w:space="0" w:color="FFFFFF"/>
            </w:tcBorders>
            <w:shd w:val="clear" w:color="000000" w:fill="B7DEE8"/>
            <w:noWrap/>
            <w:vAlign w:val="center"/>
            <w:hideMark/>
          </w:tcPr>
          <w:p w14:paraId="6A640022"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4</w:t>
            </w:r>
          </w:p>
        </w:tc>
        <w:tc>
          <w:tcPr>
            <w:tcW w:w="1500" w:type="dxa"/>
            <w:tcBorders>
              <w:top w:val="nil"/>
              <w:left w:val="nil"/>
              <w:bottom w:val="single" w:sz="8" w:space="0" w:color="FFFFFF"/>
              <w:right w:val="single" w:sz="8" w:space="0" w:color="FFFFFF"/>
            </w:tcBorders>
            <w:shd w:val="clear" w:color="000000" w:fill="B7DEE8"/>
            <w:noWrap/>
            <w:vAlign w:val="center"/>
            <w:hideMark/>
          </w:tcPr>
          <w:p w14:paraId="1965FA5C"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8,966</w:t>
            </w:r>
          </w:p>
        </w:tc>
        <w:tc>
          <w:tcPr>
            <w:tcW w:w="1360" w:type="dxa"/>
            <w:tcBorders>
              <w:top w:val="nil"/>
              <w:left w:val="nil"/>
              <w:bottom w:val="single" w:sz="8" w:space="0" w:color="FFFFFF"/>
              <w:right w:val="single" w:sz="8" w:space="0" w:color="auto"/>
            </w:tcBorders>
            <w:shd w:val="clear" w:color="000000" w:fill="B7DEE8"/>
            <w:noWrap/>
            <w:vAlign w:val="center"/>
            <w:hideMark/>
          </w:tcPr>
          <w:p w14:paraId="7842655F" w14:textId="77777777" w:rsidR="00A021CC" w:rsidRPr="00A021CC" w:rsidRDefault="00A021CC" w:rsidP="00A021CC">
            <w:pPr>
              <w:spacing w:after="0" w:line="240" w:lineRule="auto"/>
              <w:jc w:val="right"/>
              <w:rPr>
                <w:rFonts w:cs="Arial"/>
                <w:color w:val="000000"/>
                <w:sz w:val="20"/>
                <w:lang w:eastAsia="en-AU"/>
              </w:rPr>
            </w:pPr>
            <w:r w:rsidRPr="00A021CC">
              <w:rPr>
                <w:rFonts w:cs="Arial"/>
                <w:color w:val="000000"/>
                <w:sz w:val="20"/>
                <w:lang w:eastAsia="en-AU"/>
              </w:rPr>
              <w:t>2021/22</w:t>
            </w:r>
          </w:p>
        </w:tc>
      </w:tr>
      <w:tr w:rsidR="00A021CC" w:rsidRPr="00A021CC" w14:paraId="4D4D3EBB" w14:textId="77777777" w:rsidTr="00C25FBD">
        <w:trPr>
          <w:trHeight w:val="315"/>
        </w:trPr>
        <w:tc>
          <w:tcPr>
            <w:tcW w:w="1251" w:type="dxa"/>
            <w:tcBorders>
              <w:top w:val="nil"/>
              <w:left w:val="single" w:sz="8" w:space="0" w:color="auto"/>
              <w:bottom w:val="single" w:sz="8" w:space="0" w:color="FFFFFF"/>
              <w:right w:val="single" w:sz="8" w:space="0" w:color="FFFFFF"/>
            </w:tcBorders>
            <w:shd w:val="clear" w:color="000000" w:fill="DAEEF3"/>
            <w:noWrap/>
            <w:vAlign w:val="center"/>
            <w:hideMark/>
          </w:tcPr>
          <w:p w14:paraId="4C4264CF" w14:textId="77777777" w:rsidR="00A021CC" w:rsidRPr="00A021CC" w:rsidRDefault="00A021CC" w:rsidP="00A021CC">
            <w:pPr>
              <w:spacing w:after="0" w:line="240" w:lineRule="auto"/>
              <w:jc w:val="left"/>
              <w:rPr>
                <w:rFonts w:cs="Arial"/>
                <w:b/>
                <w:bCs/>
                <w:color w:val="000000"/>
                <w:sz w:val="20"/>
                <w:lang w:eastAsia="en-AU"/>
              </w:rPr>
            </w:pPr>
            <w:r w:rsidRPr="00A021CC">
              <w:rPr>
                <w:rFonts w:cs="Arial"/>
                <w:b/>
                <w:bCs/>
                <w:color w:val="000000"/>
                <w:sz w:val="20"/>
                <w:lang w:eastAsia="en-AU"/>
              </w:rPr>
              <w:t>FP_003061</w:t>
            </w:r>
          </w:p>
        </w:tc>
        <w:tc>
          <w:tcPr>
            <w:tcW w:w="2860" w:type="dxa"/>
            <w:tcBorders>
              <w:top w:val="nil"/>
              <w:left w:val="nil"/>
              <w:bottom w:val="single" w:sz="8" w:space="0" w:color="FFFFFF"/>
              <w:right w:val="single" w:sz="8" w:space="0" w:color="FFFFFF"/>
            </w:tcBorders>
            <w:shd w:val="clear" w:color="000000" w:fill="DAEEF3"/>
            <w:noWrap/>
            <w:vAlign w:val="center"/>
            <w:hideMark/>
          </w:tcPr>
          <w:p w14:paraId="2A2232AA" w14:textId="77777777" w:rsidR="00A021CC" w:rsidRPr="00A021CC" w:rsidRDefault="00A021CC" w:rsidP="00A021CC">
            <w:pPr>
              <w:spacing w:after="0" w:line="240" w:lineRule="auto"/>
              <w:jc w:val="left"/>
              <w:rPr>
                <w:rFonts w:cs="Arial"/>
                <w:color w:val="000000"/>
                <w:sz w:val="20"/>
                <w:lang w:eastAsia="en-AU"/>
              </w:rPr>
            </w:pPr>
            <w:r w:rsidRPr="00A021CC">
              <w:rPr>
                <w:rFonts w:cs="Arial"/>
                <w:color w:val="000000"/>
                <w:sz w:val="20"/>
                <w:lang w:eastAsia="en-AU"/>
              </w:rPr>
              <w:t>WILLIAMBURY DRIVE</w:t>
            </w:r>
          </w:p>
        </w:tc>
        <w:tc>
          <w:tcPr>
            <w:tcW w:w="1051" w:type="dxa"/>
            <w:tcBorders>
              <w:top w:val="nil"/>
              <w:left w:val="nil"/>
              <w:bottom w:val="single" w:sz="8" w:space="0" w:color="FFFFFF"/>
              <w:right w:val="single" w:sz="8" w:space="0" w:color="FFFFFF"/>
            </w:tcBorders>
            <w:shd w:val="clear" w:color="000000" w:fill="DAEEF3"/>
            <w:noWrap/>
            <w:vAlign w:val="center"/>
            <w:hideMark/>
          </w:tcPr>
          <w:p w14:paraId="7CFE78F3"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132.12</w:t>
            </w:r>
          </w:p>
        </w:tc>
        <w:tc>
          <w:tcPr>
            <w:tcW w:w="1150" w:type="dxa"/>
            <w:tcBorders>
              <w:top w:val="nil"/>
              <w:left w:val="nil"/>
              <w:bottom w:val="single" w:sz="8" w:space="0" w:color="FFFFFF"/>
              <w:right w:val="single" w:sz="8" w:space="0" w:color="FFFFFF"/>
            </w:tcBorders>
            <w:shd w:val="clear" w:color="000000" w:fill="DAEEF3"/>
            <w:noWrap/>
            <w:vAlign w:val="center"/>
            <w:hideMark/>
          </w:tcPr>
          <w:p w14:paraId="4972F046"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4</w:t>
            </w:r>
          </w:p>
        </w:tc>
        <w:tc>
          <w:tcPr>
            <w:tcW w:w="1500" w:type="dxa"/>
            <w:tcBorders>
              <w:top w:val="nil"/>
              <w:left w:val="nil"/>
              <w:bottom w:val="single" w:sz="8" w:space="0" w:color="FFFFFF"/>
              <w:right w:val="single" w:sz="8" w:space="0" w:color="FFFFFF"/>
            </w:tcBorders>
            <w:shd w:val="clear" w:color="000000" w:fill="DAEEF3"/>
            <w:noWrap/>
            <w:vAlign w:val="center"/>
            <w:hideMark/>
          </w:tcPr>
          <w:p w14:paraId="597879C8"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8,588</w:t>
            </w:r>
          </w:p>
        </w:tc>
        <w:tc>
          <w:tcPr>
            <w:tcW w:w="1360" w:type="dxa"/>
            <w:tcBorders>
              <w:top w:val="nil"/>
              <w:left w:val="nil"/>
              <w:bottom w:val="single" w:sz="8" w:space="0" w:color="FFFFFF"/>
              <w:right w:val="single" w:sz="8" w:space="0" w:color="auto"/>
            </w:tcBorders>
            <w:shd w:val="clear" w:color="000000" w:fill="DAEEF3"/>
            <w:noWrap/>
            <w:vAlign w:val="center"/>
            <w:hideMark/>
          </w:tcPr>
          <w:p w14:paraId="7DE4CB03" w14:textId="77777777" w:rsidR="00A021CC" w:rsidRPr="00A021CC" w:rsidRDefault="00A021CC" w:rsidP="00A021CC">
            <w:pPr>
              <w:spacing w:after="0" w:line="240" w:lineRule="auto"/>
              <w:jc w:val="right"/>
              <w:rPr>
                <w:rFonts w:cs="Arial"/>
                <w:color w:val="000000"/>
                <w:sz w:val="20"/>
                <w:lang w:eastAsia="en-AU"/>
              </w:rPr>
            </w:pPr>
            <w:r w:rsidRPr="00A021CC">
              <w:rPr>
                <w:rFonts w:cs="Arial"/>
                <w:color w:val="000000"/>
                <w:sz w:val="20"/>
                <w:lang w:eastAsia="en-AU"/>
              </w:rPr>
              <w:t>2021/22</w:t>
            </w:r>
          </w:p>
        </w:tc>
      </w:tr>
      <w:tr w:rsidR="00A021CC" w:rsidRPr="00A021CC" w14:paraId="538953F2" w14:textId="77777777" w:rsidTr="00C25FBD">
        <w:trPr>
          <w:trHeight w:val="315"/>
        </w:trPr>
        <w:tc>
          <w:tcPr>
            <w:tcW w:w="1251" w:type="dxa"/>
            <w:tcBorders>
              <w:top w:val="nil"/>
              <w:left w:val="single" w:sz="8" w:space="0" w:color="auto"/>
              <w:bottom w:val="single" w:sz="8" w:space="0" w:color="FFFFFF"/>
              <w:right w:val="single" w:sz="8" w:space="0" w:color="FFFFFF"/>
            </w:tcBorders>
            <w:shd w:val="clear" w:color="000000" w:fill="B7DEE8"/>
            <w:noWrap/>
            <w:vAlign w:val="center"/>
            <w:hideMark/>
          </w:tcPr>
          <w:p w14:paraId="276C6387" w14:textId="77777777" w:rsidR="00A021CC" w:rsidRPr="00A021CC" w:rsidRDefault="00A021CC" w:rsidP="00A021CC">
            <w:pPr>
              <w:spacing w:after="0" w:line="240" w:lineRule="auto"/>
              <w:jc w:val="left"/>
              <w:rPr>
                <w:rFonts w:cs="Arial"/>
                <w:b/>
                <w:bCs/>
                <w:color w:val="000000"/>
                <w:sz w:val="20"/>
                <w:lang w:eastAsia="en-AU"/>
              </w:rPr>
            </w:pPr>
            <w:r w:rsidRPr="00A021CC">
              <w:rPr>
                <w:rFonts w:cs="Arial"/>
                <w:b/>
                <w:bCs/>
                <w:color w:val="000000"/>
                <w:sz w:val="20"/>
                <w:lang w:eastAsia="en-AU"/>
              </w:rPr>
              <w:t>FP_001027</w:t>
            </w:r>
          </w:p>
        </w:tc>
        <w:tc>
          <w:tcPr>
            <w:tcW w:w="2860" w:type="dxa"/>
            <w:tcBorders>
              <w:top w:val="nil"/>
              <w:left w:val="nil"/>
              <w:bottom w:val="single" w:sz="8" w:space="0" w:color="FFFFFF"/>
              <w:right w:val="single" w:sz="8" w:space="0" w:color="FFFFFF"/>
            </w:tcBorders>
            <w:shd w:val="clear" w:color="000000" w:fill="B7DEE8"/>
            <w:noWrap/>
            <w:vAlign w:val="center"/>
            <w:hideMark/>
          </w:tcPr>
          <w:p w14:paraId="0432F27C" w14:textId="77777777" w:rsidR="00A021CC" w:rsidRPr="00A021CC" w:rsidRDefault="00A021CC" w:rsidP="00A021CC">
            <w:pPr>
              <w:spacing w:after="0" w:line="240" w:lineRule="auto"/>
              <w:jc w:val="left"/>
              <w:rPr>
                <w:rFonts w:cs="Arial"/>
                <w:color w:val="000000"/>
                <w:sz w:val="20"/>
                <w:lang w:eastAsia="en-AU"/>
              </w:rPr>
            </w:pPr>
            <w:r w:rsidRPr="00A021CC">
              <w:rPr>
                <w:rFonts w:cs="Arial"/>
                <w:color w:val="000000"/>
                <w:sz w:val="20"/>
                <w:lang w:eastAsia="en-AU"/>
              </w:rPr>
              <w:t>WILLIAMBURY DRIVE</w:t>
            </w:r>
          </w:p>
        </w:tc>
        <w:tc>
          <w:tcPr>
            <w:tcW w:w="1051" w:type="dxa"/>
            <w:tcBorders>
              <w:top w:val="nil"/>
              <w:left w:val="nil"/>
              <w:bottom w:val="single" w:sz="8" w:space="0" w:color="FFFFFF"/>
              <w:right w:val="single" w:sz="8" w:space="0" w:color="FFFFFF"/>
            </w:tcBorders>
            <w:shd w:val="clear" w:color="000000" w:fill="B7DEE8"/>
            <w:noWrap/>
            <w:vAlign w:val="center"/>
            <w:hideMark/>
          </w:tcPr>
          <w:p w14:paraId="318D3A9E"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84.4</w:t>
            </w:r>
          </w:p>
        </w:tc>
        <w:tc>
          <w:tcPr>
            <w:tcW w:w="1150" w:type="dxa"/>
            <w:tcBorders>
              <w:top w:val="nil"/>
              <w:left w:val="nil"/>
              <w:bottom w:val="single" w:sz="8" w:space="0" w:color="FFFFFF"/>
              <w:right w:val="single" w:sz="8" w:space="0" w:color="FFFFFF"/>
            </w:tcBorders>
            <w:shd w:val="clear" w:color="000000" w:fill="B7DEE8"/>
            <w:noWrap/>
            <w:vAlign w:val="center"/>
            <w:hideMark/>
          </w:tcPr>
          <w:p w14:paraId="120E8263"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4</w:t>
            </w:r>
          </w:p>
        </w:tc>
        <w:tc>
          <w:tcPr>
            <w:tcW w:w="1500" w:type="dxa"/>
            <w:tcBorders>
              <w:top w:val="nil"/>
              <w:left w:val="nil"/>
              <w:bottom w:val="single" w:sz="8" w:space="0" w:color="FFFFFF"/>
              <w:right w:val="single" w:sz="8" w:space="0" w:color="FFFFFF"/>
            </w:tcBorders>
            <w:shd w:val="clear" w:color="000000" w:fill="B7DEE8"/>
            <w:noWrap/>
            <w:vAlign w:val="center"/>
            <w:hideMark/>
          </w:tcPr>
          <w:p w14:paraId="51ACD247"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5,486</w:t>
            </w:r>
          </w:p>
        </w:tc>
        <w:tc>
          <w:tcPr>
            <w:tcW w:w="1360" w:type="dxa"/>
            <w:tcBorders>
              <w:top w:val="nil"/>
              <w:left w:val="nil"/>
              <w:bottom w:val="single" w:sz="8" w:space="0" w:color="FFFFFF"/>
              <w:right w:val="single" w:sz="8" w:space="0" w:color="auto"/>
            </w:tcBorders>
            <w:shd w:val="clear" w:color="000000" w:fill="B7DEE8"/>
            <w:noWrap/>
            <w:vAlign w:val="center"/>
            <w:hideMark/>
          </w:tcPr>
          <w:p w14:paraId="6E0BBE1D" w14:textId="77777777" w:rsidR="00A021CC" w:rsidRPr="00A021CC" w:rsidRDefault="00A021CC" w:rsidP="00A021CC">
            <w:pPr>
              <w:spacing w:after="0" w:line="240" w:lineRule="auto"/>
              <w:jc w:val="right"/>
              <w:rPr>
                <w:rFonts w:cs="Arial"/>
                <w:color w:val="000000"/>
                <w:sz w:val="20"/>
                <w:lang w:eastAsia="en-AU"/>
              </w:rPr>
            </w:pPr>
            <w:r w:rsidRPr="00A021CC">
              <w:rPr>
                <w:rFonts w:cs="Arial"/>
                <w:color w:val="000000"/>
                <w:sz w:val="20"/>
                <w:lang w:eastAsia="en-AU"/>
              </w:rPr>
              <w:t>2021/22</w:t>
            </w:r>
          </w:p>
        </w:tc>
      </w:tr>
      <w:tr w:rsidR="00A021CC" w:rsidRPr="00A021CC" w14:paraId="7E34C122" w14:textId="77777777" w:rsidTr="00C25FBD">
        <w:trPr>
          <w:trHeight w:val="315"/>
        </w:trPr>
        <w:tc>
          <w:tcPr>
            <w:tcW w:w="1251" w:type="dxa"/>
            <w:tcBorders>
              <w:top w:val="nil"/>
              <w:left w:val="single" w:sz="8" w:space="0" w:color="auto"/>
              <w:bottom w:val="single" w:sz="8" w:space="0" w:color="FFFFFF"/>
              <w:right w:val="single" w:sz="8" w:space="0" w:color="FFFFFF"/>
            </w:tcBorders>
            <w:shd w:val="clear" w:color="000000" w:fill="DAEEF3"/>
            <w:noWrap/>
            <w:vAlign w:val="center"/>
            <w:hideMark/>
          </w:tcPr>
          <w:p w14:paraId="56665D07" w14:textId="77777777" w:rsidR="00A021CC" w:rsidRPr="00A021CC" w:rsidRDefault="00A021CC" w:rsidP="00A021CC">
            <w:pPr>
              <w:spacing w:after="0" w:line="240" w:lineRule="auto"/>
              <w:jc w:val="left"/>
              <w:rPr>
                <w:rFonts w:cs="Arial"/>
                <w:b/>
                <w:bCs/>
                <w:color w:val="000000"/>
                <w:sz w:val="20"/>
                <w:lang w:eastAsia="en-AU"/>
              </w:rPr>
            </w:pPr>
            <w:r w:rsidRPr="00A021CC">
              <w:rPr>
                <w:rFonts w:cs="Arial"/>
                <w:b/>
                <w:bCs/>
                <w:color w:val="000000"/>
                <w:sz w:val="20"/>
                <w:lang w:eastAsia="en-AU"/>
              </w:rPr>
              <w:t>FP_000432</w:t>
            </w:r>
          </w:p>
        </w:tc>
        <w:tc>
          <w:tcPr>
            <w:tcW w:w="2860" w:type="dxa"/>
            <w:tcBorders>
              <w:top w:val="nil"/>
              <w:left w:val="nil"/>
              <w:bottom w:val="single" w:sz="8" w:space="0" w:color="FFFFFF"/>
              <w:right w:val="single" w:sz="8" w:space="0" w:color="FFFFFF"/>
            </w:tcBorders>
            <w:shd w:val="clear" w:color="000000" w:fill="DAEEF3"/>
            <w:noWrap/>
            <w:vAlign w:val="center"/>
            <w:hideMark/>
          </w:tcPr>
          <w:p w14:paraId="300BC7E3" w14:textId="77777777" w:rsidR="00A021CC" w:rsidRPr="00A021CC" w:rsidRDefault="00A021CC" w:rsidP="00A021CC">
            <w:pPr>
              <w:spacing w:after="0" w:line="240" w:lineRule="auto"/>
              <w:jc w:val="left"/>
              <w:rPr>
                <w:rFonts w:cs="Arial"/>
                <w:color w:val="000000"/>
                <w:sz w:val="20"/>
                <w:lang w:eastAsia="en-AU"/>
              </w:rPr>
            </w:pPr>
            <w:r w:rsidRPr="00A021CC">
              <w:rPr>
                <w:rFonts w:cs="Arial"/>
                <w:color w:val="000000"/>
                <w:sz w:val="20"/>
                <w:lang w:eastAsia="en-AU"/>
              </w:rPr>
              <w:t>WILLIAMBURY DRIVE</w:t>
            </w:r>
          </w:p>
        </w:tc>
        <w:tc>
          <w:tcPr>
            <w:tcW w:w="1051" w:type="dxa"/>
            <w:tcBorders>
              <w:top w:val="nil"/>
              <w:left w:val="nil"/>
              <w:bottom w:val="single" w:sz="8" w:space="0" w:color="FFFFFF"/>
              <w:right w:val="single" w:sz="8" w:space="0" w:color="FFFFFF"/>
            </w:tcBorders>
            <w:shd w:val="clear" w:color="000000" w:fill="DAEEF3"/>
            <w:noWrap/>
            <w:vAlign w:val="center"/>
            <w:hideMark/>
          </w:tcPr>
          <w:p w14:paraId="4F0009FC"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58.79</w:t>
            </w:r>
          </w:p>
        </w:tc>
        <w:tc>
          <w:tcPr>
            <w:tcW w:w="1150" w:type="dxa"/>
            <w:tcBorders>
              <w:top w:val="nil"/>
              <w:left w:val="nil"/>
              <w:bottom w:val="single" w:sz="8" w:space="0" w:color="FFFFFF"/>
              <w:right w:val="single" w:sz="8" w:space="0" w:color="FFFFFF"/>
            </w:tcBorders>
            <w:shd w:val="clear" w:color="000000" w:fill="DAEEF3"/>
            <w:noWrap/>
            <w:vAlign w:val="center"/>
            <w:hideMark/>
          </w:tcPr>
          <w:p w14:paraId="4F8BDD11"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4</w:t>
            </w:r>
          </w:p>
        </w:tc>
        <w:tc>
          <w:tcPr>
            <w:tcW w:w="1500" w:type="dxa"/>
            <w:tcBorders>
              <w:top w:val="nil"/>
              <w:left w:val="nil"/>
              <w:bottom w:val="single" w:sz="8" w:space="0" w:color="FFFFFF"/>
              <w:right w:val="single" w:sz="8" w:space="0" w:color="FFFFFF"/>
            </w:tcBorders>
            <w:shd w:val="clear" w:color="000000" w:fill="DAEEF3"/>
            <w:noWrap/>
            <w:vAlign w:val="center"/>
            <w:hideMark/>
          </w:tcPr>
          <w:p w14:paraId="43ACAAD2"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3,821</w:t>
            </w:r>
          </w:p>
        </w:tc>
        <w:tc>
          <w:tcPr>
            <w:tcW w:w="1360" w:type="dxa"/>
            <w:tcBorders>
              <w:top w:val="nil"/>
              <w:left w:val="nil"/>
              <w:bottom w:val="single" w:sz="8" w:space="0" w:color="FFFFFF"/>
              <w:right w:val="single" w:sz="8" w:space="0" w:color="auto"/>
            </w:tcBorders>
            <w:shd w:val="clear" w:color="000000" w:fill="DAEEF3"/>
            <w:noWrap/>
            <w:vAlign w:val="center"/>
            <w:hideMark/>
          </w:tcPr>
          <w:p w14:paraId="5222055E" w14:textId="77777777" w:rsidR="00A021CC" w:rsidRPr="00A021CC" w:rsidRDefault="00A021CC" w:rsidP="00A021CC">
            <w:pPr>
              <w:spacing w:after="0" w:line="240" w:lineRule="auto"/>
              <w:jc w:val="right"/>
              <w:rPr>
                <w:rFonts w:cs="Arial"/>
                <w:color w:val="000000"/>
                <w:sz w:val="20"/>
                <w:lang w:eastAsia="en-AU"/>
              </w:rPr>
            </w:pPr>
            <w:r w:rsidRPr="00A021CC">
              <w:rPr>
                <w:rFonts w:cs="Arial"/>
                <w:color w:val="000000"/>
                <w:sz w:val="20"/>
                <w:lang w:eastAsia="en-AU"/>
              </w:rPr>
              <w:t>2021/22</w:t>
            </w:r>
          </w:p>
        </w:tc>
      </w:tr>
      <w:tr w:rsidR="00A021CC" w:rsidRPr="00A021CC" w14:paraId="03B7D8E7" w14:textId="77777777" w:rsidTr="00C25FBD">
        <w:trPr>
          <w:trHeight w:val="315"/>
        </w:trPr>
        <w:tc>
          <w:tcPr>
            <w:tcW w:w="1251" w:type="dxa"/>
            <w:tcBorders>
              <w:top w:val="nil"/>
              <w:left w:val="single" w:sz="8" w:space="0" w:color="auto"/>
              <w:bottom w:val="single" w:sz="8" w:space="0" w:color="FFFFFF"/>
              <w:right w:val="single" w:sz="8" w:space="0" w:color="FFFFFF"/>
            </w:tcBorders>
            <w:shd w:val="clear" w:color="000000" w:fill="B7DEE8"/>
            <w:noWrap/>
            <w:vAlign w:val="center"/>
            <w:hideMark/>
          </w:tcPr>
          <w:p w14:paraId="48E23B53" w14:textId="77777777" w:rsidR="00A021CC" w:rsidRPr="00A021CC" w:rsidRDefault="00A021CC" w:rsidP="00A021CC">
            <w:pPr>
              <w:spacing w:after="0" w:line="240" w:lineRule="auto"/>
              <w:jc w:val="left"/>
              <w:rPr>
                <w:rFonts w:cs="Arial"/>
                <w:b/>
                <w:bCs/>
                <w:color w:val="000000"/>
                <w:sz w:val="20"/>
                <w:lang w:eastAsia="en-AU"/>
              </w:rPr>
            </w:pPr>
            <w:r w:rsidRPr="00A021CC">
              <w:rPr>
                <w:rFonts w:cs="Arial"/>
                <w:b/>
                <w:bCs/>
                <w:color w:val="000000"/>
                <w:sz w:val="20"/>
                <w:lang w:eastAsia="en-AU"/>
              </w:rPr>
              <w:t>FP_000720</w:t>
            </w:r>
          </w:p>
        </w:tc>
        <w:tc>
          <w:tcPr>
            <w:tcW w:w="2860" w:type="dxa"/>
            <w:tcBorders>
              <w:top w:val="nil"/>
              <w:left w:val="nil"/>
              <w:bottom w:val="single" w:sz="8" w:space="0" w:color="FFFFFF"/>
              <w:right w:val="single" w:sz="8" w:space="0" w:color="FFFFFF"/>
            </w:tcBorders>
            <w:shd w:val="clear" w:color="000000" w:fill="B7DEE8"/>
            <w:noWrap/>
            <w:vAlign w:val="center"/>
            <w:hideMark/>
          </w:tcPr>
          <w:p w14:paraId="2A0AB04D" w14:textId="77777777" w:rsidR="00A021CC" w:rsidRPr="00A021CC" w:rsidRDefault="00A021CC" w:rsidP="00A021CC">
            <w:pPr>
              <w:spacing w:after="0" w:line="240" w:lineRule="auto"/>
              <w:jc w:val="left"/>
              <w:rPr>
                <w:rFonts w:cs="Arial"/>
                <w:color w:val="000000"/>
                <w:sz w:val="20"/>
                <w:lang w:eastAsia="en-AU"/>
              </w:rPr>
            </w:pPr>
            <w:r w:rsidRPr="00A021CC">
              <w:rPr>
                <w:rFonts w:cs="Arial"/>
                <w:color w:val="000000"/>
                <w:sz w:val="20"/>
                <w:lang w:eastAsia="en-AU"/>
              </w:rPr>
              <w:t>ROCKINGHAM ROAD</w:t>
            </w:r>
          </w:p>
        </w:tc>
        <w:tc>
          <w:tcPr>
            <w:tcW w:w="1051" w:type="dxa"/>
            <w:tcBorders>
              <w:top w:val="nil"/>
              <w:left w:val="nil"/>
              <w:bottom w:val="single" w:sz="8" w:space="0" w:color="FFFFFF"/>
              <w:right w:val="single" w:sz="8" w:space="0" w:color="FFFFFF"/>
            </w:tcBorders>
            <w:shd w:val="clear" w:color="000000" w:fill="B7DEE8"/>
            <w:noWrap/>
            <w:vAlign w:val="center"/>
            <w:hideMark/>
          </w:tcPr>
          <w:p w14:paraId="771A48F2"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65.44</w:t>
            </w:r>
          </w:p>
        </w:tc>
        <w:tc>
          <w:tcPr>
            <w:tcW w:w="1150" w:type="dxa"/>
            <w:tcBorders>
              <w:top w:val="nil"/>
              <w:left w:val="nil"/>
              <w:bottom w:val="single" w:sz="8" w:space="0" w:color="FFFFFF"/>
              <w:right w:val="single" w:sz="8" w:space="0" w:color="FFFFFF"/>
            </w:tcBorders>
            <w:shd w:val="clear" w:color="000000" w:fill="B7DEE8"/>
            <w:noWrap/>
            <w:vAlign w:val="center"/>
            <w:hideMark/>
          </w:tcPr>
          <w:p w14:paraId="466D56FD"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4</w:t>
            </w:r>
          </w:p>
        </w:tc>
        <w:tc>
          <w:tcPr>
            <w:tcW w:w="1500" w:type="dxa"/>
            <w:tcBorders>
              <w:top w:val="nil"/>
              <w:left w:val="nil"/>
              <w:bottom w:val="single" w:sz="8" w:space="0" w:color="FFFFFF"/>
              <w:right w:val="single" w:sz="8" w:space="0" w:color="FFFFFF"/>
            </w:tcBorders>
            <w:shd w:val="clear" w:color="000000" w:fill="B7DEE8"/>
            <w:noWrap/>
            <w:vAlign w:val="center"/>
            <w:hideMark/>
          </w:tcPr>
          <w:p w14:paraId="6BAEF11D"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4,254</w:t>
            </w:r>
          </w:p>
        </w:tc>
        <w:tc>
          <w:tcPr>
            <w:tcW w:w="1360" w:type="dxa"/>
            <w:tcBorders>
              <w:top w:val="nil"/>
              <w:left w:val="nil"/>
              <w:bottom w:val="single" w:sz="8" w:space="0" w:color="FFFFFF"/>
              <w:right w:val="single" w:sz="8" w:space="0" w:color="auto"/>
            </w:tcBorders>
            <w:shd w:val="clear" w:color="000000" w:fill="B7DEE8"/>
            <w:noWrap/>
            <w:vAlign w:val="center"/>
            <w:hideMark/>
          </w:tcPr>
          <w:p w14:paraId="3164D122" w14:textId="77777777" w:rsidR="00A021CC" w:rsidRPr="00A021CC" w:rsidRDefault="00A021CC" w:rsidP="00A021CC">
            <w:pPr>
              <w:spacing w:after="0" w:line="240" w:lineRule="auto"/>
              <w:jc w:val="right"/>
              <w:rPr>
                <w:rFonts w:cs="Arial"/>
                <w:color w:val="000000"/>
                <w:sz w:val="20"/>
                <w:lang w:eastAsia="en-AU"/>
              </w:rPr>
            </w:pPr>
            <w:r w:rsidRPr="00A021CC">
              <w:rPr>
                <w:rFonts w:cs="Arial"/>
                <w:color w:val="000000"/>
                <w:sz w:val="20"/>
                <w:lang w:eastAsia="en-AU"/>
              </w:rPr>
              <w:t>2021/22</w:t>
            </w:r>
          </w:p>
        </w:tc>
      </w:tr>
      <w:tr w:rsidR="00A021CC" w:rsidRPr="00A021CC" w14:paraId="3640DDE3" w14:textId="77777777" w:rsidTr="00C25FBD">
        <w:trPr>
          <w:trHeight w:val="315"/>
        </w:trPr>
        <w:tc>
          <w:tcPr>
            <w:tcW w:w="1251" w:type="dxa"/>
            <w:tcBorders>
              <w:top w:val="nil"/>
              <w:left w:val="single" w:sz="8" w:space="0" w:color="auto"/>
              <w:bottom w:val="single" w:sz="8" w:space="0" w:color="FFFFFF"/>
              <w:right w:val="single" w:sz="8" w:space="0" w:color="FFFFFF"/>
            </w:tcBorders>
            <w:shd w:val="clear" w:color="000000" w:fill="DAEEF3"/>
            <w:noWrap/>
            <w:vAlign w:val="center"/>
            <w:hideMark/>
          </w:tcPr>
          <w:p w14:paraId="3F08B756" w14:textId="77777777" w:rsidR="00A021CC" w:rsidRPr="00A021CC" w:rsidRDefault="00A021CC" w:rsidP="00A021CC">
            <w:pPr>
              <w:spacing w:after="0" w:line="240" w:lineRule="auto"/>
              <w:jc w:val="left"/>
              <w:rPr>
                <w:rFonts w:cs="Arial"/>
                <w:b/>
                <w:bCs/>
                <w:color w:val="000000"/>
                <w:sz w:val="20"/>
                <w:lang w:eastAsia="en-AU"/>
              </w:rPr>
            </w:pPr>
            <w:r w:rsidRPr="00A021CC">
              <w:rPr>
                <w:rFonts w:cs="Arial"/>
                <w:b/>
                <w:bCs/>
                <w:color w:val="000000"/>
                <w:sz w:val="20"/>
                <w:lang w:eastAsia="en-AU"/>
              </w:rPr>
              <w:t>FP_001950</w:t>
            </w:r>
          </w:p>
        </w:tc>
        <w:tc>
          <w:tcPr>
            <w:tcW w:w="2860" w:type="dxa"/>
            <w:tcBorders>
              <w:top w:val="nil"/>
              <w:left w:val="nil"/>
              <w:bottom w:val="single" w:sz="8" w:space="0" w:color="FFFFFF"/>
              <w:right w:val="single" w:sz="8" w:space="0" w:color="FFFFFF"/>
            </w:tcBorders>
            <w:shd w:val="clear" w:color="000000" w:fill="DAEEF3"/>
            <w:noWrap/>
            <w:vAlign w:val="center"/>
            <w:hideMark/>
          </w:tcPr>
          <w:p w14:paraId="4C6E3888" w14:textId="77777777" w:rsidR="00A021CC" w:rsidRPr="00A021CC" w:rsidRDefault="00A021CC" w:rsidP="00A021CC">
            <w:pPr>
              <w:spacing w:after="0" w:line="240" w:lineRule="auto"/>
              <w:jc w:val="left"/>
              <w:rPr>
                <w:rFonts w:cs="Arial"/>
                <w:color w:val="000000"/>
                <w:sz w:val="20"/>
                <w:lang w:eastAsia="en-AU"/>
              </w:rPr>
            </w:pPr>
            <w:r w:rsidRPr="00A021CC">
              <w:rPr>
                <w:rFonts w:cs="Arial"/>
                <w:color w:val="000000"/>
                <w:sz w:val="20"/>
                <w:lang w:eastAsia="en-AU"/>
              </w:rPr>
              <w:t>WINFIELD STREET</w:t>
            </w:r>
          </w:p>
        </w:tc>
        <w:tc>
          <w:tcPr>
            <w:tcW w:w="1051" w:type="dxa"/>
            <w:tcBorders>
              <w:top w:val="nil"/>
              <w:left w:val="nil"/>
              <w:bottom w:val="single" w:sz="8" w:space="0" w:color="FFFFFF"/>
              <w:right w:val="single" w:sz="8" w:space="0" w:color="FFFFFF"/>
            </w:tcBorders>
            <w:shd w:val="clear" w:color="000000" w:fill="DAEEF3"/>
            <w:noWrap/>
            <w:vAlign w:val="center"/>
            <w:hideMark/>
          </w:tcPr>
          <w:p w14:paraId="3B7B8E87"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171.57</w:t>
            </w:r>
          </w:p>
        </w:tc>
        <w:tc>
          <w:tcPr>
            <w:tcW w:w="1150" w:type="dxa"/>
            <w:tcBorders>
              <w:top w:val="nil"/>
              <w:left w:val="nil"/>
              <w:bottom w:val="single" w:sz="8" w:space="0" w:color="FFFFFF"/>
              <w:right w:val="single" w:sz="8" w:space="0" w:color="FFFFFF"/>
            </w:tcBorders>
            <w:shd w:val="clear" w:color="000000" w:fill="DAEEF3"/>
            <w:noWrap/>
            <w:vAlign w:val="center"/>
            <w:hideMark/>
          </w:tcPr>
          <w:p w14:paraId="0E1791B6"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4</w:t>
            </w:r>
          </w:p>
        </w:tc>
        <w:tc>
          <w:tcPr>
            <w:tcW w:w="1500" w:type="dxa"/>
            <w:tcBorders>
              <w:top w:val="nil"/>
              <w:left w:val="nil"/>
              <w:bottom w:val="single" w:sz="8" w:space="0" w:color="FFFFFF"/>
              <w:right w:val="single" w:sz="8" w:space="0" w:color="FFFFFF"/>
            </w:tcBorders>
            <w:shd w:val="clear" w:color="000000" w:fill="DAEEF3"/>
            <w:noWrap/>
            <w:vAlign w:val="center"/>
            <w:hideMark/>
          </w:tcPr>
          <w:p w14:paraId="393D9D3A"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11,152</w:t>
            </w:r>
          </w:p>
        </w:tc>
        <w:tc>
          <w:tcPr>
            <w:tcW w:w="1360" w:type="dxa"/>
            <w:tcBorders>
              <w:top w:val="nil"/>
              <w:left w:val="nil"/>
              <w:bottom w:val="single" w:sz="8" w:space="0" w:color="FFFFFF"/>
              <w:right w:val="single" w:sz="8" w:space="0" w:color="auto"/>
            </w:tcBorders>
            <w:shd w:val="clear" w:color="000000" w:fill="DAEEF3"/>
            <w:noWrap/>
            <w:vAlign w:val="center"/>
            <w:hideMark/>
          </w:tcPr>
          <w:p w14:paraId="0BC5970F" w14:textId="77777777" w:rsidR="00A021CC" w:rsidRPr="00A021CC" w:rsidRDefault="00A021CC" w:rsidP="00A021CC">
            <w:pPr>
              <w:spacing w:after="0" w:line="240" w:lineRule="auto"/>
              <w:jc w:val="right"/>
              <w:rPr>
                <w:rFonts w:cs="Arial"/>
                <w:color w:val="000000"/>
                <w:sz w:val="20"/>
                <w:lang w:eastAsia="en-AU"/>
              </w:rPr>
            </w:pPr>
            <w:r w:rsidRPr="00A021CC">
              <w:rPr>
                <w:rFonts w:cs="Arial"/>
                <w:color w:val="000000"/>
                <w:sz w:val="20"/>
                <w:lang w:eastAsia="en-AU"/>
              </w:rPr>
              <w:t>2021/22</w:t>
            </w:r>
          </w:p>
        </w:tc>
      </w:tr>
      <w:tr w:rsidR="00A021CC" w:rsidRPr="00A021CC" w14:paraId="399CA427" w14:textId="77777777" w:rsidTr="00C25FBD">
        <w:trPr>
          <w:trHeight w:val="315"/>
        </w:trPr>
        <w:tc>
          <w:tcPr>
            <w:tcW w:w="1251" w:type="dxa"/>
            <w:tcBorders>
              <w:top w:val="nil"/>
              <w:left w:val="single" w:sz="8" w:space="0" w:color="auto"/>
              <w:bottom w:val="single" w:sz="8" w:space="0" w:color="FFFFFF"/>
              <w:right w:val="single" w:sz="8" w:space="0" w:color="FFFFFF"/>
            </w:tcBorders>
            <w:shd w:val="clear" w:color="000000" w:fill="B7DEE8"/>
            <w:noWrap/>
            <w:vAlign w:val="center"/>
            <w:hideMark/>
          </w:tcPr>
          <w:p w14:paraId="718D1338" w14:textId="77777777" w:rsidR="00A021CC" w:rsidRPr="00A021CC" w:rsidRDefault="00A021CC" w:rsidP="00A021CC">
            <w:pPr>
              <w:spacing w:after="0" w:line="240" w:lineRule="auto"/>
              <w:jc w:val="left"/>
              <w:rPr>
                <w:rFonts w:cs="Arial"/>
                <w:b/>
                <w:bCs/>
                <w:color w:val="000000"/>
                <w:sz w:val="20"/>
                <w:lang w:eastAsia="en-AU"/>
              </w:rPr>
            </w:pPr>
            <w:r w:rsidRPr="00A021CC">
              <w:rPr>
                <w:rFonts w:cs="Arial"/>
                <w:b/>
                <w:bCs/>
                <w:color w:val="000000"/>
                <w:sz w:val="20"/>
                <w:lang w:eastAsia="en-AU"/>
              </w:rPr>
              <w:t>FP_001951</w:t>
            </w:r>
          </w:p>
        </w:tc>
        <w:tc>
          <w:tcPr>
            <w:tcW w:w="2860" w:type="dxa"/>
            <w:tcBorders>
              <w:top w:val="nil"/>
              <w:left w:val="nil"/>
              <w:bottom w:val="single" w:sz="8" w:space="0" w:color="FFFFFF"/>
              <w:right w:val="single" w:sz="8" w:space="0" w:color="FFFFFF"/>
            </w:tcBorders>
            <w:shd w:val="clear" w:color="000000" w:fill="B7DEE8"/>
            <w:noWrap/>
            <w:vAlign w:val="center"/>
            <w:hideMark/>
          </w:tcPr>
          <w:p w14:paraId="4C274FAB" w14:textId="77777777" w:rsidR="00A021CC" w:rsidRPr="00A021CC" w:rsidRDefault="00A021CC" w:rsidP="00A021CC">
            <w:pPr>
              <w:spacing w:after="0" w:line="240" w:lineRule="auto"/>
              <w:jc w:val="left"/>
              <w:rPr>
                <w:rFonts w:cs="Arial"/>
                <w:color w:val="000000"/>
                <w:sz w:val="20"/>
                <w:lang w:eastAsia="en-AU"/>
              </w:rPr>
            </w:pPr>
            <w:r w:rsidRPr="00A021CC">
              <w:rPr>
                <w:rFonts w:cs="Arial"/>
                <w:color w:val="000000"/>
                <w:sz w:val="20"/>
                <w:lang w:eastAsia="en-AU"/>
              </w:rPr>
              <w:t>WINFIELD STREET</w:t>
            </w:r>
          </w:p>
        </w:tc>
        <w:tc>
          <w:tcPr>
            <w:tcW w:w="1051" w:type="dxa"/>
            <w:tcBorders>
              <w:top w:val="nil"/>
              <w:left w:val="nil"/>
              <w:bottom w:val="single" w:sz="8" w:space="0" w:color="FFFFFF"/>
              <w:right w:val="single" w:sz="8" w:space="0" w:color="FFFFFF"/>
            </w:tcBorders>
            <w:shd w:val="clear" w:color="000000" w:fill="B7DEE8"/>
            <w:noWrap/>
            <w:vAlign w:val="center"/>
            <w:hideMark/>
          </w:tcPr>
          <w:p w14:paraId="1B282492"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159.72</w:t>
            </w:r>
          </w:p>
        </w:tc>
        <w:tc>
          <w:tcPr>
            <w:tcW w:w="1150" w:type="dxa"/>
            <w:tcBorders>
              <w:top w:val="nil"/>
              <w:left w:val="nil"/>
              <w:bottom w:val="single" w:sz="8" w:space="0" w:color="FFFFFF"/>
              <w:right w:val="single" w:sz="8" w:space="0" w:color="FFFFFF"/>
            </w:tcBorders>
            <w:shd w:val="clear" w:color="000000" w:fill="B7DEE8"/>
            <w:noWrap/>
            <w:vAlign w:val="center"/>
            <w:hideMark/>
          </w:tcPr>
          <w:p w14:paraId="6E0FB985"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4</w:t>
            </w:r>
          </w:p>
        </w:tc>
        <w:tc>
          <w:tcPr>
            <w:tcW w:w="1500" w:type="dxa"/>
            <w:tcBorders>
              <w:top w:val="nil"/>
              <w:left w:val="nil"/>
              <w:bottom w:val="single" w:sz="8" w:space="0" w:color="FFFFFF"/>
              <w:right w:val="single" w:sz="8" w:space="0" w:color="FFFFFF"/>
            </w:tcBorders>
            <w:shd w:val="clear" w:color="000000" w:fill="B7DEE8"/>
            <w:noWrap/>
            <w:vAlign w:val="center"/>
            <w:hideMark/>
          </w:tcPr>
          <w:p w14:paraId="6C4D2444"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10,382</w:t>
            </w:r>
          </w:p>
        </w:tc>
        <w:tc>
          <w:tcPr>
            <w:tcW w:w="1360" w:type="dxa"/>
            <w:tcBorders>
              <w:top w:val="nil"/>
              <w:left w:val="nil"/>
              <w:bottom w:val="single" w:sz="8" w:space="0" w:color="FFFFFF"/>
              <w:right w:val="single" w:sz="8" w:space="0" w:color="auto"/>
            </w:tcBorders>
            <w:shd w:val="clear" w:color="000000" w:fill="B7DEE8"/>
            <w:noWrap/>
            <w:vAlign w:val="center"/>
            <w:hideMark/>
          </w:tcPr>
          <w:p w14:paraId="667535C5" w14:textId="77777777" w:rsidR="00A021CC" w:rsidRPr="00A021CC" w:rsidRDefault="00A021CC" w:rsidP="00A021CC">
            <w:pPr>
              <w:spacing w:after="0" w:line="240" w:lineRule="auto"/>
              <w:jc w:val="right"/>
              <w:rPr>
                <w:rFonts w:cs="Arial"/>
                <w:color w:val="000000"/>
                <w:sz w:val="20"/>
                <w:lang w:eastAsia="en-AU"/>
              </w:rPr>
            </w:pPr>
            <w:r w:rsidRPr="00A021CC">
              <w:rPr>
                <w:rFonts w:cs="Arial"/>
                <w:color w:val="000000"/>
                <w:sz w:val="20"/>
                <w:lang w:eastAsia="en-AU"/>
              </w:rPr>
              <w:t>2021/22</w:t>
            </w:r>
          </w:p>
        </w:tc>
      </w:tr>
      <w:tr w:rsidR="00A021CC" w:rsidRPr="00A021CC" w14:paraId="74F7943C" w14:textId="77777777" w:rsidTr="00C25FBD">
        <w:trPr>
          <w:trHeight w:val="315"/>
        </w:trPr>
        <w:tc>
          <w:tcPr>
            <w:tcW w:w="1251" w:type="dxa"/>
            <w:tcBorders>
              <w:top w:val="nil"/>
              <w:left w:val="single" w:sz="8" w:space="0" w:color="auto"/>
              <w:bottom w:val="single" w:sz="8" w:space="0" w:color="FFFFFF"/>
              <w:right w:val="single" w:sz="8" w:space="0" w:color="FFFFFF"/>
            </w:tcBorders>
            <w:shd w:val="clear" w:color="000000" w:fill="DAEEF3"/>
            <w:noWrap/>
            <w:vAlign w:val="center"/>
            <w:hideMark/>
          </w:tcPr>
          <w:p w14:paraId="495240FD" w14:textId="77777777" w:rsidR="00A021CC" w:rsidRPr="00A021CC" w:rsidRDefault="00A021CC" w:rsidP="00A021CC">
            <w:pPr>
              <w:spacing w:after="0" w:line="240" w:lineRule="auto"/>
              <w:jc w:val="left"/>
              <w:rPr>
                <w:rFonts w:cs="Arial"/>
                <w:b/>
                <w:bCs/>
                <w:color w:val="000000"/>
                <w:sz w:val="20"/>
                <w:lang w:eastAsia="en-AU"/>
              </w:rPr>
            </w:pPr>
            <w:r w:rsidRPr="00A021CC">
              <w:rPr>
                <w:rFonts w:cs="Arial"/>
                <w:b/>
                <w:bCs/>
                <w:color w:val="000000"/>
                <w:sz w:val="20"/>
                <w:lang w:eastAsia="en-AU"/>
              </w:rPr>
              <w:t>FP_000705</w:t>
            </w:r>
          </w:p>
        </w:tc>
        <w:tc>
          <w:tcPr>
            <w:tcW w:w="2860" w:type="dxa"/>
            <w:tcBorders>
              <w:top w:val="nil"/>
              <w:left w:val="nil"/>
              <w:bottom w:val="single" w:sz="8" w:space="0" w:color="FFFFFF"/>
              <w:right w:val="single" w:sz="8" w:space="0" w:color="FFFFFF"/>
            </w:tcBorders>
            <w:shd w:val="clear" w:color="000000" w:fill="DAEEF3"/>
            <w:noWrap/>
            <w:vAlign w:val="center"/>
            <w:hideMark/>
          </w:tcPr>
          <w:p w14:paraId="7393F50F" w14:textId="77777777" w:rsidR="00A021CC" w:rsidRPr="00A021CC" w:rsidRDefault="00A021CC" w:rsidP="00A021CC">
            <w:pPr>
              <w:spacing w:after="0" w:line="240" w:lineRule="auto"/>
              <w:jc w:val="left"/>
              <w:rPr>
                <w:rFonts w:cs="Arial"/>
                <w:color w:val="000000"/>
                <w:sz w:val="20"/>
                <w:lang w:eastAsia="en-AU"/>
              </w:rPr>
            </w:pPr>
            <w:r w:rsidRPr="00A021CC">
              <w:rPr>
                <w:rFonts w:cs="Arial"/>
                <w:color w:val="000000"/>
                <w:sz w:val="20"/>
                <w:lang w:eastAsia="en-AU"/>
              </w:rPr>
              <w:t>AW</w:t>
            </w:r>
          </w:p>
        </w:tc>
        <w:tc>
          <w:tcPr>
            <w:tcW w:w="1051" w:type="dxa"/>
            <w:tcBorders>
              <w:top w:val="nil"/>
              <w:left w:val="nil"/>
              <w:bottom w:val="single" w:sz="8" w:space="0" w:color="FFFFFF"/>
              <w:right w:val="single" w:sz="8" w:space="0" w:color="FFFFFF"/>
            </w:tcBorders>
            <w:shd w:val="clear" w:color="000000" w:fill="DAEEF3"/>
            <w:noWrap/>
            <w:vAlign w:val="center"/>
            <w:hideMark/>
          </w:tcPr>
          <w:p w14:paraId="0E2D47C6"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32.69</w:t>
            </w:r>
          </w:p>
        </w:tc>
        <w:tc>
          <w:tcPr>
            <w:tcW w:w="1150" w:type="dxa"/>
            <w:tcBorders>
              <w:top w:val="nil"/>
              <w:left w:val="nil"/>
              <w:bottom w:val="single" w:sz="8" w:space="0" w:color="FFFFFF"/>
              <w:right w:val="single" w:sz="8" w:space="0" w:color="FFFFFF"/>
            </w:tcBorders>
            <w:shd w:val="clear" w:color="000000" w:fill="DAEEF3"/>
            <w:noWrap/>
            <w:vAlign w:val="center"/>
            <w:hideMark/>
          </w:tcPr>
          <w:p w14:paraId="7A272C33"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4</w:t>
            </w:r>
          </w:p>
        </w:tc>
        <w:tc>
          <w:tcPr>
            <w:tcW w:w="1500" w:type="dxa"/>
            <w:tcBorders>
              <w:top w:val="nil"/>
              <w:left w:val="nil"/>
              <w:bottom w:val="single" w:sz="8" w:space="0" w:color="FFFFFF"/>
              <w:right w:val="single" w:sz="8" w:space="0" w:color="FFFFFF"/>
            </w:tcBorders>
            <w:shd w:val="clear" w:color="000000" w:fill="DAEEF3"/>
            <w:noWrap/>
            <w:vAlign w:val="center"/>
            <w:hideMark/>
          </w:tcPr>
          <w:p w14:paraId="4BD7A659"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654</w:t>
            </w:r>
          </w:p>
        </w:tc>
        <w:tc>
          <w:tcPr>
            <w:tcW w:w="1360" w:type="dxa"/>
            <w:tcBorders>
              <w:top w:val="nil"/>
              <w:left w:val="nil"/>
              <w:bottom w:val="single" w:sz="8" w:space="0" w:color="FFFFFF"/>
              <w:right w:val="single" w:sz="8" w:space="0" w:color="auto"/>
            </w:tcBorders>
            <w:shd w:val="clear" w:color="000000" w:fill="DAEEF3"/>
            <w:noWrap/>
            <w:vAlign w:val="center"/>
            <w:hideMark/>
          </w:tcPr>
          <w:p w14:paraId="2B158E0F" w14:textId="77777777" w:rsidR="00A021CC" w:rsidRPr="00A021CC" w:rsidRDefault="00A021CC" w:rsidP="00A021CC">
            <w:pPr>
              <w:spacing w:after="0" w:line="240" w:lineRule="auto"/>
              <w:jc w:val="right"/>
              <w:rPr>
                <w:rFonts w:cs="Arial"/>
                <w:color w:val="000000"/>
                <w:sz w:val="20"/>
                <w:lang w:eastAsia="en-AU"/>
              </w:rPr>
            </w:pPr>
            <w:r w:rsidRPr="00A021CC">
              <w:rPr>
                <w:rFonts w:cs="Arial"/>
                <w:color w:val="000000"/>
                <w:sz w:val="20"/>
                <w:lang w:eastAsia="en-AU"/>
              </w:rPr>
              <w:t>2021/22</w:t>
            </w:r>
          </w:p>
        </w:tc>
      </w:tr>
      <w:tr w:rsidR="00A021CC" w:rsidRPr="00A021CC" w14:paraId="3DEB3809" w14:textId="77777777" w:rsidTr="00C25FBD">
        <w:trPr>
          <w:trHeight w:val="315"/>
        </w:trPr>
        <w:tc>
          <w:tcPr>
            <w:tcW w:w="1251" w:type="dxa"/>
            <w:tcBorders>
              <w:top w:val="nil"/>
              <w:left w:val="single" w:sz="8" w:space="0" w:color="auto"/>
              <w:bottom w:val="single" w:sz="8" w:space="0" w:color="FFFFFF"/>
              <w:right w:val="single" w:sz="8" w:space="0" w:color="FFFFFF"/>
            </w:tcBorders>
            <w:shd w:val="clear" w:color="000000" w:fill="B7DEE8"/>
            <w:noWrap/>
            <w:vAlign w:val="center"/>
            <w:hideMark/>
          </w:tcPr>
          <w:p w14:paraId="58FECA3D" w14:textId="77777777" w:rsidR="00A021CC" w:rsidRPr="00A021CC" w:rsidRDefault="00A021CC" w:rsidP="00A021CC">
            <w:pPr>
              <w:spacing w:after="0" w:line="240" w:lineRule="auto"/>
              <w:jc w:val="left"/>
              <w:rPr>
                <w:rFonts w:cs="Arial"/>
                <w:b/>
                <w:bCs/>
                <w:color w:val="000000"/>
                <w:sz w:val="20"/>
                <w:lang w:eastAsia="en-AU"/>
              </w:rPr>
            </w:pPr>
            <w:r w:rsidRPr="00A021CC">
              <w:rPr>
                <w:rFonts w:cs="Arial"/>
                <w:b/>
                <w:bCs/>
                <w:color w:val="000000"/>
                <w:sz w:val="20"/>
                <w:lang w:eastAsia="en-AU"/>
              </w:rPr>
              <w:t>FP_000396</w:t>
            </w:r>
          </w:p>
        </w:tc>
        <w:tc>
          <w:tcPr>
            <w:tcW w:w="2860" w:type="dxa"/>
            <w:tcBorders>
              <w:top w:val="nil"/>
              <w:left w:val="nil"/>
              <w:bottom w:val="single" w:sz="8" w:space="0" w:color="FFFFFF"/>
              <w:right w:val="single" w:sz="8" w:space="0" w:color="FFFFFF"/>
            </w:tcBorders>
            <w:shd w:val="clear" w:color="000000" w:fill="B7DEE8"/>
            <w:noWrap/>
            <w:vAlign w:val="center"/>
            <w:hideMark/>
          </w:tcPr>
          <w:p w14:paraId="41A17D85" w14:textId="77777777" w:rsidR="00A021CC" w:rsidRPr="00A021CC" w:rsidRDefault="00A021CC" w:rsidP="00A021CC">
            <w:pPr>
              <w:spacing w:after="0" w:line="240" w:lineRule="auto"/>
              <w:jc w:val="left"/>
              <w:rPr>
                <w:rFonts w:cs="Arial"/>
                <w:color w:val="000000"/>
                <w:sz w:val="20"/>
                <w:lang w:eastAsia="en-AU"/>
              </w:rPr>
            </w:pPr>
            <w:r w:rsidRPr="00A021CC">
              <w:rPr>
                <w:rFonts w:cs="Arial"/>
                <w:color w:val="000000"/>
                <w:sz w:val="20"/>
                <w:lang w:eastAsia="en-AU"/>
              </w:rPr>
              <w:t>SOUTH LAKE DRIVE</w:t>
            </w:r>
          </w:p>
        </w:tc>
        <w:tc>
          <w:tcPr>
            <w:tcW w:w="1051" w:type="dxa"/>
            <w:tcBorders>
              <w:top w:val="nil"/>
              <w:left w:val="nil"/>
              <w:bottom w:val="single" w:sz="8" w:space="0" w:color="FFFFFF"/>
              <w:right w:val="single" w:sz="8" w:space="0" w:color="FFFFFF"/>
            </w:tcBorders>
            <w:shd w:val="clear" w:color="000000" w:fill="B7DEE8"/>
            <w:noWrap/>
            <w:vAlign w:val="center"/>
            <w:hideMark/>
          </w:tcPr>
          <w:p w14:paraId="6B593EB7"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356.86</w:t>
            </w:r>
          </w:p>
        </w:tc>
        <w:tc>
          <w:tcPr>
            <w:tcW w:w="1150" w:type="dxa"/>
            <w:tcBorders>
              <w:top w:val="nil"/>
              <w:left w:val="nil"/>
              <w:bottom w:val="single" w:sz="8" w:space="0" w:color="FFFFFF"/>
              <w:right w:val="single" w:sz="8" w:space="0" w:color="FFFFFF"/>
            </w:tcBorders>
            <w:shd w:val="clear" w:color="000000" w:fill="B7DEE8"/>
            <w:noWrap/>
            <w:vAlign w:val="center"/>
            <w:hideMark/>
          </w:tcPr>
          <w:p w14:paraId="59C7E5CB"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5</w:t>
            </w:r>
          </w:p>
        </w:tc>
        <w:tc>
          <w:tcPr>
            <w:tcW w:w="1500" w:type="dxa"/>
            <w:tcBorders>
              <w:top w:val="nil"/>
              <w:left w:val="nil"/>
              <w:bottom w:val="single" w:sz="8" w:space="0" w:color="FFFFFF"/>
              <w:right w:val="single" w:sz="8" w:space="0" w:color="FFFFFF"/>
            </w:tcBorders>
            <w:shd w:val="clear" w:color="000000" w:fill="B7DEE8"/>
            <w:noWrap/>
            <w:vAlign w:val="center"/>
            <w:hideMark/>
          </w:tcPr>
          <w:p w14:paraId="64C78B90"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23,196</w:t>
            </w:r>
          </w:p>
        </w:tc>
        <w:tc>
          <w:tcPr>
            <w:tcW w:w="1360" w:type="dxa"/>
            <w:tcBorders>
              <w:top w:val="nil"/>
              <w:left w:val="nil"/>
              <w:bottom w:val="single" w:sz="8" w:space="0" w:color="FFFFFF"/>
              <w:right w:val="single" w:sz="8" w:space="0" w:color="auto"/>
            </w:tcBorders>
            <w:shd w:val="clear" w:color="000000" w:fill="B7DEE8"/>
            <w:noWrap/>
            <w:vAlign w:val="center"/>
            <w:hideMark/>
          </w:tcPr>
          <w:p w14:paraId="564205F4" w14:textId="77777777" w:rsidR="00A021CC" w:rsidRPr="00A021CC" w:rsidRDefault="00A021CC" w:rsidP="00A021CC">
            <w:pPr>
              <w:spacing w:after="0" w:line="240" w:lineRule="auto"/>
              <w:jc w:val="right"/>
              <w:rPr>
                <w:rFonts w:cs="Arial"/>
                <w:color w:val="000000"/>
                <w:sz w:val="20"/>
                <w:lang w:eastAsia="en-AU"/>
              </w:rPr>
            </w:pPr>
            <w:r w:rsidRPr="00A021CC">
              <w:rPr>
                <w:rFonts w:cs="Arial"/>
                <w:color w:val="000000"/>
                <w:sz w:val="20"/>
                <w:lang w:eastAsia="en-AU"/>
              </w:rPr>
              <w:t>2021/22</w:t>
            </w:r>
          </w:p>
        </w:tc>
      </w:tr>
      <w:tr w:rsidR="00A021CC" w:rsidRPr="00A021CC" w14:paraId="7945F108" w14:textId="77777777" w:rsidTr="00C25FBD">
        <w:trPr>
          <w:trHeight w:val="315"/>
        </w:trPr>
        <w:tc>
          <w:tcPr>
            <w:tcW w:w="1251" w:type="dxa"/>
            <w:tcBorders>
              <w:top w:val="nil"/>
              <w:left w:val="single" w:sz="8" w:space="0" w:color="auto"/>
              <w:bottom w:val="single" w:sz="8" w:space="0" w:color="FFFFFF"/>
              <w:right w:val="single" w:sz="8" w:space="0" w:color="FFFFFF"/>
            </w:tcBorders>
            <w:shd w:val="clear" w:color="000000" w:fill="DAEEF3"/>
            <w:noWrap/>
            <w:vAlign w:val="center"/>
            <w:hideMark/>
          </w:tcPr>
          <w:p w14:paraId="03D1754F" w14:textId="77777777" w:rsidR="00A021CC" w:rsidRPr="00A021CC" w:rsidRDefault="00A021CC" w:rsidP="00A021CC">
            <w:pPr>
              <w:spacing w:after="0" w:line="240" w:lineRule="auto"/>
              <w:jc w:val="left"/>
              <w:rPr>
                <w:rFonts w:cs="Arial"/>
                <w:b/>
                <w:bCs/>
                <w:color w:val="000000"/>
                <w:sz w:val="20"/>
                <w:lang w:eastAsia="en-AU"/>
              </w:rPr>
            </w:pPr>
            <w:r w:rsidRPr="00A021CC">
              <w:rPr>
                <w:rFonts w:cs="Arial"/>
                <w:b/>
                <w:bCs/>
                <w:color w:val="000000"/>
                <w:sz w:val="20"/>
                <w:lang w:eastAsia="en-AU"/>
              </w:rPr>
              <w:t>FP_003819</w:t>
            </w:r>
          </w:p>
        </w:tc>
        <w:tc>
          <w:tcPr>
            <w:tcW w:w="2860" w:type="dxa"/>
            <w:tcBorders>
              <w:top w:val="nil"/>
              <w:left w:val="nil"/>
              <w:bottom w:val="single" w:sz="8" w:space="0" w:color="FFFFFF"/>
              <w:right w:val="single" w:sz="8" w:space="0" w:color="FFFFFF"/>
            </w:tcBorders>
            <w:shd w:val="clear" w:color="000000" w:fill="DAEEF3"/>
            <w:noWrap/>
            <w:vAlign w:val="center"/>
            <w:hideMark/>
          </w:tcPr>
          <w:p w14:paraId="158E087B" w14:textId="77777777" w:rsidR="00A021CC" w:rsidRPr="00A021CC" w:rsidRDefault="00A021CC" w:rsidP="00A021CC">
            <w:pPr>
              <w:spacing w:after="0" w:line="240" w:lineRule="auto"/>
              <w:jc w:val="left"/>
              <w:rPr>
                <w:rFonts w:cs="Arial"/>
                <w:color w:val="000000"/>
                <w:sz w:val="20"/>
                <w:lang w:eastAsia="en-AU"/>
              </w:rPr>
            </w:pPr>
            <w:r w:rsidRPr="00A021CC">
              <w:rPr>
                <w:rFonts w:cs="Arial"/>
                <w:color w:val="000000"/>
                <w:sz w:val="20"/>
                <w:lang w:eastAsia="en-AU"/>
              </w:rPr>
              <w:t>SOUTH LAKE DRIVE</w:t>
            </w:r>
          </w:p>
        </w:tc>
        <w:tc>
          <w:tcPr>
            <w:tcW w:w="1051" w:type="dxa"/>
            <w:tcBorders>
              <w:top w:val="nil"/>
              <w:left w:val="nil"/>
              <w:bottom w:val="single" w:sz="8" w:space="0" w:color="FFFFFF"/>
              <w:right w:val="single" w:sz="8" w:space="0" w:color="FFFFFF"/>
            </w:tcBorders>
            <w:shd w:val="clear" w:color="000000" w:fill="DAEEF3"/>
            <w:noWrap/>
            <w:vAlign w:val="center"/>
            <w:hideMark/>
          </w:tcPr>
          <w:p w14:paraId="04E813AE"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515.61</w:t>
            </w:r>
          </w:p>
        </w:tc>
        <w:tc>
          <w:tcPr>
            <w:tcW w:w="1150" w:type="dxa"/>
            <w:tcBorders>
              <w:top w:val="nil"/>
              <w:left w:val="nil"/>
              <w:bottom w:val="single" w:sz="8" w:space="0" w:color="FFFFFF"/>
              <w:right w:val="single" w:sz="8" w:space="0" w:color="FFFFFF"/>
            </w:tcBorders>
            <w:shd w:val="clear" w:color="000000" w:fill="DAEEF3"/>
            <w:noWrap/>
            <w:vAlign w:val="center"/>
            <w:hideMark/>
          </w:tcPr>
          <w:p w14:paraId="5647A824"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5</w:t>
            </w:r>
          </w:p>
        </w:tc>
        <w:tc>
          <w:tcPr>
            <w:tcW w:w="1500" w:type="dxa"/>
            <w:tcBorders>
              <w:top w:val="nil"/>
              <w:left w:val="nil"/>
              <w:bottom w:val="single" w:sz="8" w:space="0" w:color="FFFFFF"/>
              <w:right w:val="single" w:sz="8" w:space="0" w:color="FFFFFF"/>
            </w:tcBorders>
            <w:shd w:val="clear" w:color="000000" w:fill="DAEEF3"/>
            <w:noWrap/>
            <w:vAlign w:val="center"/>
            <w:hideMark/>
          </w:tcPr>
          <w:p w14:paraId="160A542F"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33,515</w:t>
            </w:r>
          </w:p>
        </w:tc>
        <w:tc>
          <w:tcPr>
            <w:tcW w:w="1360" w:type="dxa"/>
            <w:tcBorders>
              <w:top w:val="nil"/>
              <w:left w:val="nil"/>
              <w:bottom w:val="single" w:sz="8" w:space="0" w:color="FFFFFF"/>
              <w:right w:val="single" w:sz="8" w:space="0" w:color="auto"/>
            </w:tcBorders>
            <w:shd w:val="clear" w:color="000000" w:fill="DAEEF3"/>
            <w:noWrap/>
            <w:vAlign w:val="center"/>
            <w:hideMark/>
          </w:tcPr>
          <w:p w14:paraId="254C4027" w14:textId="77777777" w:rsidR="00A021CC" w:rsidRPr="00A021CC" w:rsidRDefault="00A021CC" w:rsidP="00A021CC">
            <w:pPr>
              <w:spacing w:after="0" w:line="240" w:lineRule="auto"/>
              <w:jc w:val="right"/>
              <w:rPr>
                <w:rFonts w:cs="Arial"/>
                <w:color w:val="000000"/>
                <w:sz w:val="20"/>
                <w:lang w:eastAsia="en-AU"/>
              </w:rPr>
            </w:pPr>
            <w:r w:rsidRPr="00A021CC">
              <w:rPr>
                <w:rFonts w:cs="Arial"/>
                <w:color w:val="000000"/>
                <w:sz w:val="20"/>
                <w:lang w:eastAsia="en-AU"/>
              </w:rPr>
              <w:t>2021/22</w:t>
            </w:r>
          </w:p>
        </w:tc>
      </w:tr>
      <w:tr w:rsidR="00A021CC" w:rsidRPr="00A021CC" w14:paraId="2DF6207A" w14:textId="77777777" w:rsidTr="00C25FBD">
        <w:trPr>
          <w:trHeight w:val="315"/>
        </w:trPr>
        <w:tc>
          <w:tcPr>
            <w:tcW w:w="1251" w:type="dxa"/>
            <w:tcBorders>
              <w:top w:val="nil"/>
              <w:left w:val="single" w:sz="8" w:space="0" w:color="auto"/>
              <w:bottom w:val="single" w:sz="8" w:space="0" w:color="FFFFFF"/>
              <w:right w:val="single" w:sz="8" w:space="0" w:color="FFFFFF"/>
            </w:tcBorders>
            <w:shd w:val="clear" w:color="000000" w:fill="B7DEE8"/>
            <w:noWrap/>
            <w:vAlign w:val="center"/>
            <w:hideMark/>
          </w:tcPr>
          <w:p w14:paraId="0B3CAA15" w14:textId="77777777" w:rsidR="00A021CC" w:rsidRPr="00A021CC" w:rsidRDefault="00A021CC" w:rsidP="00A021CC">
            <w:pPr>
              <w:spacing w:after="0" w:line="240" w:lineRule="auto"/>
              <w:jc w:val="left"/>
              <w:rPr>
                <w:rFonts w:cs="Arial"/>
                <w:b/>
                <w:bCs/>
                <w:color w:val="000000"/>
                <w:sz w:val="20"/>
                <w:lang w:eastAsia="en-AU"/>
              </w:rPr>
            </w:pPr>
            <w:r w:rsidRPr="00A021CC">
              <w:rPr>
                <w:rFonts w:cs="Arial"/>
                <w:b/>
                <w:bCs/>
                <w:color w:val="000000"/>
                <w:sz w:val="20"/>
                <w:lang w:eastAsia="en-AU"/>
              </w:rPr>
              <w:t>FP_000397</w:t>
            </w:r>
          </w:p>
        </w:tc>
        <w:tc>
          <w:tcPr>
            <w:tcW w:w="2860" w:type="dxa"/>
            <w:tcBorders>
              <w:top w:val="nil"/>
              <w:left w:val="nil"/>
              <w:bottom w:val="single" w:sz="8" w:space="0" w:color="FFFFFF"/>
              <w:right w:val="single" w:sz="8" w:space="0" w:color="FFFFFF"/>
            </w:tcBorders>
            <w:shd w:val="clear" w:color="000000" w:fill="B7DEE8"/>
            <w:noWrap/>
            <w:vAlign w:val="center"/>
            <w:hideMark/>
          </w:tcPr>
          <w:p w14:paraId="3155A9F1" w14:textId="77777777" w:rsidR="00A021CC" w:rsidRPr="00A021CC" w:rsidRDefault="00A021CC" w:rsidP="00A021CC">
            <w:pPr>
              <w:spacing w:after="0" w:line="240" w:lineRule="auto"/>
              <w:jc w:val="left"/>
              <w:rPr>
                <w:rFonts w:cs="Arial"/>
                <w:color w:val="000000"/>
                <w:sz w:val="20"/>
                <w:lang w:eastAsia="en-AU"/>
              </w:rPr>
            </w:pPr>
            <w:r w:rsidRPr="00A021CC">
              <w:rPr>
                <w:rFonts w:cs="Arial"/>
                <w:color w:val="000000"/>
                <w:sz w:val="20"/>
                <w:lang w:eastAsia="en-AU"/>
              </w:rPr>
              <w:t>SOUTH LAKE DRIVE</w:t>
            </w:r>
          </w:p>
        </w:tc>
        <w:tc>
          <w:tcPr>
            <w:tcW w:w="1051" w:type="dxa"/>
            <w:tcBorders>
              <w:top w:val="nil"/>
              <w:left w:val="nil"/>
              <w:bottom w:val="single" w:sz="8" w:space="0" w:color="FFFFFF"/>
              <w:right w:val="single" w:sz="8" w:space="0" w:color="FFFFFF"/>
            </w:tcBorders>
            <w:shd w:val="clear" w:color="000000" w:fill="B7DEE8"/>
            <w:noWrap/>
            <w:vAlign w:val="center"/>
            <w:hideMark/>
          </w:tcPr>
          <w:p w14:paraId="3E6552E0"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185.24</w:t>
            </w:r>
          </w:p>
        </w:tc>
        <w:tc>
          <w:tcPr>
            <w:tcW w:w="1150" w:type="dxa"/>
            <w:tcBorders>
              <w:top w:val="nil"/>
              <w:left w:val="nil"/>
              <w:bottom w:val="single" w:sz="8" w:space="0" w:color="FFFFFF"/>
              <w:right w:val="single" w:sz="8" w:space="0" w:color="FFFFFF"/>
            </w:tcBorders>
            <w:shd w:val="clear" w:color="000000" w:fill="B7DEE8"/>
            <w:noWrap/>
            <w:vAlign w:val="center"/>
            <w:hideMark/>
          </w:tcPr>
          <w:p w14:paraId="50292A6C"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5</w:t>
            </w:r>
          </w:p>
        </w:tc>
        <w:tc>
          <w:tcPr>
            <w:tcW w:w="1500" w:type="dxa"/>
            <w:tcBorders>
              <w:top w:val="nil"/>
              <w:left w:val="nil"/>
              <w:bottom w:val="single" w:sz="8" w:space="0" w:color="FFFFFF"/>
              <w:right w:val="single" w:sz="8" w:space="0" w:color="FFFFFF"/>
            </w:tcBorders>
            <w:shd w:val="clear" w:color="000000" w:fill="B7DEE8"/>
            <w:noWrap/>
            <w:vAlign w:val="center"/>
            <w:hideMark/>
          </w:tcPr>
          <w:p w14:paraId="564D6346"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12,041</w:t>
            </w:r>
          </w:p>
        </w:tc>
        <w:tc>
          <w:tcPr>
            <w:tcW w:w="1360" w:type="dxa"/>
            <w:tcBorders>
              <w:top w:val="nil"/>
              <w:left w:val="nil"/>
              <w:bottom w:val="single" w:sz="8" w:space="0" w:color="FFFFFF"/>
              <w:right w:val="single" w:sz="8" w:space="0" w:color="auto"/>
            </w:tcBorders>
            <w:shd w:val="clear" w:color="000000" w:fill="B7DEE8"/>
            <w:noWrap/>
            <w:vAlign w:val="center"/>
            <w:hideMark/>
          </w:tcPr>
          <w:p w14:paraId="71E65FCD" w14:textId="77777777" w:rsidR="00A021CC" w:rsidRPr="00A021CC" w:rsidRDefault="00A021CC" w:rsidP="00A021CC">
            <w:pPr>
              <w:spacing w:after="0" w:line="240" w:lineRule="auto"/>
              <w:jc w:val="right"/>
              <w:rPr>
                <w:rFonts w:cs="Arial"/>
                <w:color w:val="000000"/>
                <w:sz w:val="20"/>
                <w:lang w:eastAsia="en-AU"/>
              </w:rPr>
            </w:pPr>
            <w:r w:rsidRPr="00A021CC">
              <w:rPr>
                <w:rFonts w:cs="Arial"/>
                <w:color w:val="000000"/>
                <w:sz w:val="20"/>
                <w:lang w:eastAsia="en-AU"/>
              </w:rPr>
              <w:t>2021/22</w:t>
            </w:r>
          </w:p>
        </w:tc>
      </w:tr>
      <w:tr w:rsidR="00A021CC" w:rsidRPr="00A021CC" w14:paraId="37D34283" w14:textId="77777777" w:rsidTr="00C25FBD">
        <w:trPr>
          <w:trHeight w:val="315"/>
        </w:trPr>
        <w:tc>
          <w:tcPr>
            <w:tcW w:w="1251" w:type="dxa"/>
            <w:tcBorders>
              <w:top w:val="nil"/>
              <w:left w:val="single" w:sz="8" w:space="0" w:color="auto"/>
              <w:bottom w:val="single" w:sz="8" w:space="0" w:color="FFFFFF"/>
              <w:right w:val="single" w:sz="8" w:space="0" w:color="FFFFFF"/>
            </w:tcBorders>
            <w:shd w:val="clear" w:color="000000" w:fill="DAEEF3"/>
            <w:noWrap/>
            <w:vAlign w:val="center"/>
            <w:hideMark/>
          </w:tcPr>
          <w:p w14:paraId="5648BC77" w14:textId="77777777" w:rsidR="00A021CC" w:rsidRPr="00A021CC" w:rsidRDefault="00A021CC" w:rsidP="00A021CC">
            <w:pPr>
              <w:spacing w:after="0" w:line="240" w:lineRule="auto"/>
              <w:jc w:val="left"/>
              <w:rPr>
                <w:rFonts w:cs="Arial"/>
                <w:b/>
                <w:bCs/>
                <w:color w:val="000000"/>
                <w:sz w:val="20"/>
                <w:lang w:eastAsia="en-AU"/>
              </w:rPr>
            </w:pPr>
            <w:r w:rsidRPr="00A021CC">
              <w:rPr>
                <w:rFonts w:cs="Arial"/>
                <w:b/>
                <w:bCs/>
                <w:color w:val="000000"/>
                <w:sz w:val="20"/>
                <w:lang w:eastAsia="en-AU"/>
              </w:rPr>
              <w:t>FP_003826</w:t>
            </w:r>
          </w:p>
        </w:tc>
        <w:tc>
          <w:tcPr>
            <w:tcW w:w="2860" w:type="dxa"/>
            <w:tcBorders>
              <w:top w:val="nil"/>
              <w:left w:val="nil"/>
              <w:bottom w:val="single" w:sz="8" w:space="0" w:color="FFFFFF"/>
              <w:right w:val="single" w:sz="8" w:space="0" w:color="FFFFFF"/>
            </w:tcBorders>
            <w:shd w:val="clear" w:color="000000" w:fill="DAEEF3"/>
            <w:noWrap/>
            <w:vAlign w:val="center"/>
            <w:hideMark/>
          </w:tcPr>
          <w:p w14:paraId="3F72FA65" w14:textId="77777777" w:rsidR="00A021CC" w:rsidRPr="00A021CC" w:rsidRDefault="00A021CC" w:rsidP="00A021CC">
            <w:pPr>
              <w:spacing w:after="0" w:line="240" w:lineRule="auto"/>
              <w:jc w:val="left"/>
              <w:rPr>
                <w:rFonts w:cs="Arial"/>
                <w:color w:val="000000"/>
                <w:sz w:val="20"/>
                <w:lang w:eastAsia="en-AU"/>
              </w:rPr>
            </w:pPr>
            <w:r w:rsidRPr="00A021CC">
              <w:rPr>
                <w:rFonts w:cs="Arial"/>
                <w:color w:val="000000"/>
                <w:sz w:val="20"/>
                <w:lang w:eastAsia="en-AU"/>
              </w:rPr>
              <w:t>ELDERBERRY DRIVE</w:t>
            </w:r>
          </w:p>
        </w:tc>
        <w:tc>
          <w:tcPr>
            <w:tcW w:w="1051" w:type="dxa"/>
            <w:tcBorders>
              <w:top w:val="nil"/>
              <w:left w:val="nil"/>
              <w:bottom w:val="single" w:sz="8" w:space="0" w:color="FFFFFF"/>
              <w:right w:val="single" w:sz="8" w:space="0" w:color="FFFFFF"/>
            </w:tcBorders>
            <w:shd w:val="clear" w:color="000000" w:fill="DAEEF3"/>
            <w:noWrap/>
            <w:vAlign w:val="center"/>
            <w:hideMark/>
          </w:tcPr>
          <w:p w14:paraId="38FCD460"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629.17</w:t>
            </w:r>
          </w:p>
        </w:tc>
        <w:tc>
          <w:tcPr>
            <w:tcW w:w="1150" w:type="dxa"/>
            <w:tcBorders>
              <w:top w:val="nil"/>
              <w:left w:val="nil"/>
              <w:bottom w:val="single" w:sz="8" w:space="0" w:color="FFFFFF"/>
              <w:right w:val="single" w:sz="8" w:space="0" w:color="FFFFFF"/>
            </w:tcBorders>
            <w:shd w:val="clear" w:color="000000" w:fill="DAEEF3"/>
            <w:noWrap/>
            <w:vAlign w:val="center"/>
            <w:hideMark/>
          </w:tcPr>
          <w:p w14:paraId="566C3EFD"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5</w:t>
            </w:r>
          </w:p>
        </w:tc>
        <w:tc>
          <w:tcPr>
            <w:tcW w:w="1500" w:type="dxa"/>
            <w:tcBorders>
              <w:top w:val="nil"/>
              <w:left w:val="nil"/>
              <w:bottom w:val="single" w:sz="8" w:space="0" w:color="FFFFFF"/>
              <w:right w:val="single" w:sz="8" w:space="0" w:color="FFFFFF"/>
            </w:tcBorders>
            <w:shd w:val="clear" w:color="000000" w:fill="DAEEF3"/>
            <w:noWrap/>
            <w:vAlign w:val="center"/>
            <w:hideMark/>
          </w:tcPr>
          <w:p w14:paraId="11B96121"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40,896</w:t>
            </w:r>
          </w:p>
        </w:tc>
        <w:tc>
          <w:tcPr>
            <w:tcW w:w="1360" w:type="dxa"/>
            <w:tcBorders>
              <w:top w:val="nil"/>
              <w:left w:val="nil"/>
              <w:bottom w:val="single" w:sz="8" w:space="0" w:color="FFFFFF"/>
              <w:right w:val="single" w:sz="8" w:space="0" w:color="auto"/>
            </w:tcBorders>
            <w:shd w:val="clear" w:color="000000" w:fill="DAEEF3"/>
            <w:noWrap/>
            <w:vAlign w:val="center"/>
            <w:hideMark/>
          </w:tcPr>
          <w:p w14:paraId="0FCFF413" w14:textId="77777777" w:rsidR="00A021CC" w:rsidRPr="00A021CC" w:rsidRDefault="00A021CC" w:rsidP="00A021CC">
            <w:pPr>
              <w:spacing w:after="0" w:line="240" w:lineRule="auto"/>
              <w:jc w:val="right"/>
              <w:rPr>
                <w:rFonts w:cs="Arial"/>
                <w:color w:val="000000"/>
                <w:sz w:val="20"/>
                <w:lang w:eastAsia="en-AU"/>
              </w:rPr>
            </w:pPr>
            <w:r w:rsidRPr="00A021CC">
              <w:rPr>
                <w:rFonts w:cs="Arial"/>
                <w:color w:val="000000"/>
                <w:sz w:val="20"/>
                <w:lang w:eastAsia="en-AU"/>
              </w:rPr>
              <w:t>2021/22</w:t>
            </w:r>
          </w:p>
        </w:tc>
      </w:tr>
      <w:tr w:rsidR="00A021CC" w:rsidRPr="00A021CC" w14:paraId="36C8F5A5" w14:textId="77777777" w:rsidTr="00C25FBD">
        <w:trPr>
          <w:trHeight w:val="315"/>
        </w:trPr>
        <w:tc>
          <w:tcPr>
            <w:tcW w:w="1251" w:type="dxa"/>
            <w:tcBorders>
              <w:top w:val="nil"/>
              <w:left w:val="single" w:sz="8" w:space="0" w:color="auto"/>
              <w:bottom w:val="single" w:sz="8" w:space="0" w:color="FFFFFF"/>
              <w:right w:val="single" w:sz="8" w:space="0" w:color="FFFFFF"/>
            </w:tcBorders>
            <w:shd w:val="clear" w:color="000000" w:fill="B7DEE8"/>
            <w:noWrap/>
            <w:vAlign w:val="center"/>
            <w:hideMark/>
          </w:tcPr>
          <w:p w14:paraId="3EAB6B9D" w14:textId="77777777" w:rsidR="00A021CC" w:rsidRPr="00A021CC" w:rsidRDefault="00A021CC" w:rsidP="00A021CC">
            <w:pPr>
              <w:spacing w:after="0" w:line="240" w:lineRule="auto"/>
              <w:jc w:val="left"/>
              <w:rPr>
                <w:rFonts w:cs="Arial"/>
                <w:b/>
                <w:bCs/>
                <w:color w:val="000000"/>
                <w:sz w:val="20"/>
                <w:lang w:eastAsia="en-AU"/>
              </w:rPr>
            </w:pPr>
            <w:r w:rsidRPr="00A021CC">
              <w:rPr>
                <w:rFonts w:cs="Arial"/>
                <w:b/>
                <w:bCs/>
                <w:color w:val="000000"/>
                <w:sz w:val="20"/>
                <w:lang w:eastAsia="en-AU"/>
              </w:rPr>
              <w:t>FP_003812</w:t>
            </w:r>
          </w:p>
        </w:tc>
        <w:tc>
          <w:tcPr>
            <w:tcW w:w="2860" w:type="dxa"/>
            <w:tcBorders>
              <w:top w:val="nil"/>
              <w:left w:val="nil"/>
              <w:bottom w:val="single" w:sz="8" w:space="0" w:color="FFFFFF"/>
              <w:right w:val="single" w:sz="8" w:space="0" w:color="FFFFFF"/>
            </w:tcBorders>
            <w:shd w:val="clear" w:color="000000" w:fill="B7DEE8"/>
            <w:noWrap/>
            <w:vAlign w:val="center"/>
            <w:hideMark/>
          </w:tcPr>
          <w:p w14:paraId="514C3F93" w14:textId="77777777" w:rsidR="00A021CC" w:rsidRPr="00A021CC" w:rsidRDefault="00A021CC" w:rsidP="00A021CC">
            <w:pPr>
              <w:spacing w:after="0" w:line="240" w:lineRule="auto"/>
              <w:jc w:val="left"/>
              <w:rPr>
                <w:rFonts w:cs="Arial"/>
                <w:color w:val="000000"/>
                <w:sz w:val="20"/>
                <w:lang w:eastAsia="en-AU"/>
              </w:rPr>
            </w:pPr>
            <w:r w:rsidRPr="00A021CC">
              <w:rPr>
                <w:rFonts w:cs="Arial"/>
                <w:color w:val="000000"/>
                <w:sz w:val="20"/>
                <w:lang w:eastAsia="en-AU"/>
              </w:rPr>
              <w:t>ELDERBERRY DRIVE</w:t>
            </w:r>
          </w:p>
        </w:tc>
        <w:tc>
          <w:tcPr>
            <w:tcW w:w="1051" w:type="dxa"/>
            <w:tcBorders>
              <w:top w:val="nil"/>
              <w:left w:val="nil"/>
              <w:bottom w:val="single" w:sz="8" w:space="0" w:color="FFFFFF"/>
              <w:right w:val="single" w:sz="8" w:space="0" w:color="FFFFFF"/>
            </w:tcBorders>
            <w:shd w:val="clear" w:color="000000" w:fill="B7DEE8"/>
            <w:noWrap/>
            <w:vAlign w:val="center"/>
            <w:hideMark/>
          </w:tcPr>
          <w:p w14:paraId="752FC690"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455.2</w:t>
            </w:r>
          </w:p>
        </w:tc>
        <w:tc>
          <w:tcPr>
            <w:tcW w:w="1150" w:type="dxa"/>
            <w:tcBorders>
              <w:top w:val="nil"/>
              <w:left w:val="nil"/>
              <w:bottom w:val="single" w:sz="8" w:space="0" w:color="FFFFFF"/>
              <w:right w:val="single" w:sz="8" w:space="0" w:color="FFFFFF"/>
            </w:tcBorders>
            <w:shd w:val="clear" w:color="000000" w:fill="B7DEE8"/>
            <w:noWrap/>
            <w:vAlign w:val="center"/>
            <w:hideMark/>
          </w:tcPr>
          <w:p w14:paraId="44E16C30"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5</w:t>
            </w:r>
          </w:p>
        </w:tc>
        <w:tc>
          <w:tcPr>
            <w:tcW w:w="1500" w:type="dxa"/>
            <w:tcBorders>
              <w:top w:val="nil"/>
              <w:left w:val="nil"/>
              <w:bottom w:val="single" w:sz="8" w:space="0" w:color="FFFFFF"/>
              <w:right w:val="single" w:sz="8" w:space="0" w:color="FFFFFF"/>
            </w:tcBorders>
            <w:shd w:val="clear" w:color="000000" w:fill="B7DEE8"/>
            <w:noWrap/>
            <w:vAlign w:val="center"/>
            <w:hideMark/>
          </w:tcPr>
          <w:p w14:paraId="17003A3E"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29,588</w:t>
            </w:r>
          </w:p>
        </w:tc>
        <w:tc>
          <w:tcPr>
            <w:tcW w:w="1360" w:type="dxa"/>
            <w:tcBorders>
              <w:top w:val="nil"/>
              <w:left w:val="nil"/>
              <w:bottom w:val="single" w:sz="8" w:space="0" w:color="FFFFFF"/>
              <w:right w:val="single" w:sz="8" w:space="0" w:color="auto"/>
            </w:tcBorders>
            <w:shd w:val="clear" w:color="000000" w:fill="B7DEE8"/>
            <w:noWrap/>
            <w:vAlign w:val="center"/>
            <w:hideMark/>
          </w:tcPr>
          <w:p w14:paraId="7EC716F7" w14:textId="77777777" w:rsidR="00A021CC" w:rsidRPr="00A021CC" w:rsidRDefault="00A021CC" w:rsidP="00A021CC">
            <w:pPr>
              <w:spacing w:after="0" w:line="240" w:lineRule="auto"/>
              <w:jc w:val="right"/>
              <w:rPr>
                <w:rFonts w:cs="Arial"/>
                <w:color w:val="000000"/>
                <w:sz w:val="20"/>
                <w:lang w:eastAsia="en-AU"/>
              </w:rPr>
            </w:pPr>
            <w:r w:rsidRPr="00A021CC">
              <w:rPr>
                <w:rFonts w:cs="Arial"/>
                <w:color w:val="000000"/>
                <w:sz w:val="20"/>
                <w:lang w:eastAsia="en-AU"/>
              </w:rPr>
              <w:t>2021/22</w:t>
            </w:r>
          </w:p>
        </w:tc>
      </w:tr>
      <w:tr w:rsidR="00A021CC" w:rsidRPr="00A021CC" w14:paraId="03900FC8" w14:textId="77777777" w:rsidTr="00C25FBD">
        <w:trPr>
          <w:trHeight w:val="315"/>
        </w:trPr>
        <w:tc>
          <w:tcPr>
            <w:tcW w:w="1251" w:type="dxa"/>
            <w:tcBorders>
              <w:top w:val="nil"/>
              <w:left w:val="single" w:sz="8" w:space="0" w:color="auto"/>
              <w:bottom w:val="single" w:sz="8" w:space="0" w:color="FFFFFF"/>
              <w:right w:val="single" w:sz="8" w:space="0" w:color="FFFFFF"/>
            </w:tcBorders>
            <w:shd w:val="clear" w:color="000000" w:fill="DAEEF3"/>
            <w:noWrap/>
            <w:vAlign w:val="center"/>
            <w:hideMark/>
          </w:tcPr>
          <w:p w14:paraId="568494C8" w14:textId="77777777" w:rsidR="00A021CC" w:rsidRPr="00A021CC" w:rsidRDefault="00A021CC" w:rsidP="00A021CC">
            <w:pPr>
              <w:spacing w:after="0" w:line="240" w:lineRule="auto"/>
              <w:jc w:val="left"/>
              <w:rPr>
                <w:rFonts w:cs="Arial"/>
                <w:b/>
                <w:bCs/>
                <w:color w:val="000000"/>
                <w:sz w:val="20"/>
                <w:lang w:eastAsia="en-AU"/>
              </w:rPr>
            </w:pPr>
            <w:r w:rsidRPr="00A021CC">
              <w:rPr>
                <w:rFonts w:cs="Arial"/>
                <w:b/>
                <w:bCs/>
                <w:color w:val="000000"/>
                <w:sz w:val="20"/>
                <w:lang w:eastAsia="en-AU"/>
              </w:rPr>
              <w:t>FP_004218</w:t>
            </w:r>
          </w:p>
        </w:tc>
        <w:tc>
          <w:tcPr>
            <w:tcW w:w="2860" w:type="dxa"/>
            <w:tcBorders>
              <w:top w:val="nil"/>
              <w:left w:val="nil"/>
              <w:bottom w:val="single" w:sz="8" w:space="0" w:color="FFFFFF"/>
              <w:right w:val="single" w:sz="8" w:space="0" w:color="FFFFFF"/>
            </w:tcBorders>
            <w:shd w:val="clear" w:color="000000" w:fill="DAEEF3"/>
            <w:noWrap/>
            <w:vAlign w:val="center"/>
            <w:hideMark/>
          </w:tcPr>
          <w:p w14:paraId="374C8E54" w14:textId="77777777" w:rsidR="00A021CC" w:rsidRPr="00A021CC" w:rsidRDefault="00A021CC" w:rsidP="00A021CC">
            <w:pPr>
              <w:spacing w:after="0" w:line="240" w:lineRule="auto"/>
              <w:jc w:val="left"/>
              <w:rPr>
                <w:rFonts w:cs="Arial"/>
                <w:color w:val="000000"/>
                <w:sz w:val="20"/>
                <w:lang w:eastAsia="en-AU"/>
              </w:rPr>
            </w:pPr>
            <w:r w:rsidRPr="00A021CC">
              <w:rPr>
                <w:rFonts w:cs="Arial"/>
                <w:color w:val="000000"/>
                <w:sz w:val="20"/>
                <w:lang w:eastAsia="en-AU"/>
              </w:rPr>
              <w:t>WATTLEUP ROAD</w:t>
            </w:r>
          </w:p>
        </w:tc>
        <w:tc>
          <w:tcPr>
            <w:tcW w:w="1051" w:type="dxa"/>
            <w:tcBorders>
              <w:top w:val="nil"/>
              <w:left w:val="nil"/>
              <w:bottom w:val="single" w:sz="8" w:space="0" w:color="FFFFFF"/>
              <w:right w:val="single" w:sz="8" w:space="0" w:color="FFFFFF"/>
            </w:tcBorders>
            <w:shd w:val="clear" w:color="000000" w:fill="DAEEF3"/>
            <w:noWrap/>
            <w:vAlign w:val="center"/>
            <w:hideMark/>
          </w:tcPr>
          <w:p w14:paraId="0EFD05E9"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168.9</w:t>
            </w:r>
          </w:p>
        </w:tc>
        <w:tc>
          <w:tcPr>
            <w:tcW w:w="1150" w:type="dxa"/>
            <w:tcBorders>
              <w:top w:val="nil"/>
              <w:left w:val="nil"/>
              <w:bottom w:val="single" w:sz="8" w:space="0" w:color="FFFFFF"/>
              <w:right w:val="single" w:sz="8" w:space="0" w:color="FFFFFF"/>
            </w:tcBorders>
            <w:shd w:val="clear" w:color="000000" w:fill="DAEEF3"/>
            <w:noWrap/>
            <w:vAlign w:val="center"/>
            <w:hideMark/>
          </w:tcPr>
          <w:p w14:paraId="1BD86382"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5</w:t>
            </w:r>
          </w:p>
        </w:tc>
        <w:tc>
          <w:tcPr>
            <w:tcW w:w="1500" w:type="dxa"/>
            <w:tcBorders>
              <w:top w:val="nil"/>
              <w:left w:val="nil"/>
              <w:bottom w:val="single" w:sz="8" w:space="0" w:color="FFFFFF"/>
              <w:right w:val="single" w:sz="8" w:space="0" w:color="FFFFFF"/>
            </w:tcBorders>
            <w:shd w:val="clear" w:color="000000" w:fill="DAEEF3"/>
            <w:noWrap/>
            <w:vAlign w:val="center"/>
            <w:hideMark/>
          </w:tcPr>
          <w:p w14:paraId="576E3DFA"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10,979</w:t>
            </w:r>
          </w:p>
        </w:tc>
        <w:tc>
          <w:tcPr>
            <w:tcW w:w="1360" w:type="dxa"/>
            <w:tcBorders>
              <w:top w:val="nil"/>
              <w:left w:val="nil"/>
              <w:bottom w:val="single" w:sz="8" w:space="0" w:color="FFFFFF"/>
              <w:right w:val="single" w:sz="8" w:space="0" w:color="auto"/>
            </w:tcBorders>
            <w:shd w:val="clear" w:color="000000" w:fill="DAEEF3"/>
            <w:noWrap/>
            <w:vAlign w:val="center"/>
            <w:hideMark/>
          </w:tcPr>
          <w:p w14:paraId="3B4C9229" w14:textId="77777777" w:rsidR="00A021CC" w:rsidRPr="00A021CC" w:rsidRDefault="00A021CC" w:rsidP="00A021CC">
            <w:pPr>
              <w:spacing w:after="0" w:line="240" w:lineRule="auto"/>
              <w:jc w:val="right"/>
              <w:rPr>
                <w:rFonts w:cs="Arial"/>
                <w:color w:val="000000"/>
                <w:sz w:val="20"/>
                <w:lang w:eastAsia="en-AU"/>
              </w:rPr>
            </w:pPr>
            <w:r w:rsidRPr="00A021CC">
              <w:rPr>
                <w:rFonts w:cs="Arial"/>
                <w:color w:val="000000"/>
                <w:sz w:val="20"/>
                <w:lang w:eastAsia="en-AU"/>
              </w:rPr>
              <w:t>2021/22</w:t>
            </w:r>
          </w:p>
        </w:tc>
      </w:tr>
      <w:tr w:rsidR="00A021CC" w:rsidRPr="00A021CC" w14:paraId="2134731A" w14:textId="77777777" w:rsidTr="00C25FBD">
        <w:trPr>
          <w:trHeight w:val="315"/>
        </w:trPr>
        <w:tc>
          <w:tcPr>
            <w:tcW w:w="1251" w:type="dxa"/>
            <w:tcBorders>
              <w:top w:val="nil"/>
              <w:left w:val="single" w:sz="8" w:space="0" w:color="auto"/>
              <w:bottom w:val="single" w:sz="8" w:space="0" w:color="FFFFFF"/>
              <w:right w:val="single" w:sz="8" w:space="0" w:color="FFFFFF"/>
            </w:tcBorders>
            <w:shd w:val="clear" w:color="000000" w:fill="B7DEE8"/>
            <w:noWrap/>
            <w:vAlign w:val="center"/>
            <w:hideMark/>
          </w:tcPr>
          <w:p w14:paraId="48BA19D0" w14:textId="77777777" w:rsidR="00A021CC" w:rsidRPr="00A021CC" w:rsidRDefault="00A021CC" w:rsidP="00A021CC">
            <w:pPr>
              <w:spacing w:after="0" w:line="240" w:lineRule="auto"/>
              <w:jc w:val="left"/>
              <w:rPr>
                <w:rFonts w:cs="Arial"/>
                <w:b/>
                <w:bCs/>
                <w:color w:val="000000"/>
                <w:sz w:val="20"/>
                <w:lang w:eastAsia="en-AU"/>
              </w:rPr>
            </w:pPr>
            <w:r w:rsidRPr="00A021CC">
              <w:rPr>
                <w:rFonts w:cs="Arial"/>
                <w:b/>
                <w:bCs/>
                <w:color w:val="000000"/>
                <w:sz w:val="20"/>
                <w:lang w:eastAsia="en-AU"/>
              </w:rPr>
              <w:t>FP_004217</w:t>
            </w:r>
          </w:p>
        </w:tc>
        <w:tc>
          <w:tcPr>
            <w:tcW w:w="2860" w:type="dxa"/>
            <w:tcBorders>
              <w:top w:val="nil"/>
              <w:left w:val="nil"/>
              <w:bottom w:val="single" w:sz="8" w:space="0" w:color="FFFFFF"/>
              <w:right w:val="single" w:sz="8" w:space="0" w:color="FFFFFF"/>
            </w:tcBorders>
            <w:shd w:val="clear" w:color="000000" w:fill="B7DEE8"/>
            <w:noWrap/>
            <w:vAlign w:val="center"/>
            <w:hideMark/>
          </w:tcPr>
          <w:p w14:paraId="267D1635" w14:textId="77777777" w:rsidR="00A021CC" w:rsidRPr="00A021CC" w:rsidRDefault="00A021CC" w:rsidP="00A021CC">
            <w:pPr>
              <w:spacing w:after="0" w:line="240" w:lineRule="auto"/>
              <w:jc w:val="left"/>
              <w:rPr>
                <w:rFonts w:cs="Arial"/>
                <w:color w:val="000000"/>
                <w:sz w:val="20"/>
                <w:lang w:eastAsia="en-AU"/>
              </w:rPr>
            </w:pPr>
            <w:r w:rsidRPr="00A021CC">
              <w:rPr>
                <w:rFonts w:cs="Arial"/>
                <w:color w:val="000000"/>
                <w:sz w:val="20"/>
                <w:lang w:eastAsia="en-AU"/>
              </w:rPr>
              <w:t>WATTLEUP ROAD</w:t>
            </w:r>
          </w:p>
        </w:tc>
        <w:tc>
          <w:tcPr>
            <w:tcW w:w="1051" w:type="dxa"/>
            <w:tcBorders>
              <w:top w:val="nil"/>
              <w:left w:val="nil"/>
              <w:bottom w:val="single" w:sz="8" w:space="0" w:color="FFFFFF"/>
              <w:right w:val="single" w:sz="8" w:space="0" w:color="FFFFFF"/>
            </w:tcBorders>
            <w:shd w:val="clear" w:color="000000" w:fill="B7DEE8"/>
            <w:noWrap/>
            <w:vAlign w:val="center"/>
            <w:hideMark/>
          </w:tcPr>
          <w:p w14:paraId="27C9BA55"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215.58</w:t>
            </w:r>
          </w:p>
        </w:tc>
        <w:tc>
          <w:tcPr>
            <w:tcW w:w="1150" w:type="dxa"/>
            <w:tcBorders>
              <w:top w:val="nil"/>
              <w:left w:val="nil"/>
              <w:bottom w:val="single" w:sz="8" w:space="0" w:color="FFFFFF"/>
              <w:right w:val="single" w:sz="8" w:space="0" w:color="FFFFFF"/>
            </w:tcBorders>
            <w:shd w:val="clear" w:color="000000" w:fill="B7DEE8"/>
            <w:noWrap/>
            <w:vAlign w:val="center"/>
            <w:hideMark/>
          </w:tcPr>
          <w:p w14:paraId="00FE28DF"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5</w:t>
            </w:r>
          </w:p>
        </w:tc>
        <w:tc>
          <w:tcPr>
            <w:tcW w:w="1500" w:type="dxa"/>
            <w:tcBorders>
              <w:top w:val="nil"/>
              <w:left w:val="nil"/>
              <w:bottom w:val="single" w:sz="8" w:space="0" w:color="FFFFFF"/>
              <w:right w:val="single" w:sz="8" w:space="0" w:color="FFFFFF"/>
            </w:tcBorders>
            <w:shd w:val="clear" w:color="000000" w:fill="B7DEE8"/>
            <w:noWrap/>
            <w:vAlign w:val="center"/>
            <w:hideMark/>
          </w:tcPr>
          <w:p w14:paraId="3172AC42"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14,013</w:t>
            </w:r>
          </w:p>
        </w:tc>
        <w:tc>
          <w:tcPr>
            <w:tcW w:w="1360" w:type="dxa"/>
            <w:tcBorders>
              <w:top w:val="nil"/>
              <w:left w:val="nil"/>
              <w:bottom w:val="single" w:sz="8" w:space="0" w:color="FFFFFF"/>
              <w:right w:val="single" w:sz="8" w:space="0" w:color="auto"/>
            </w:tcBorders>
            <w:shd w:val="clear" w:color="000000" w:fill="B7DEE8"/>
            <w:noWrap/>
            <w:vAlign w:val="center"/>
            <w:hideMark/>
          </w:tcPr>
          <w:p w14:paraId="17473121" w14:textId="77777777" w:rsidR="00A021CC" w:rsidRPr="00A021CC" w:rsidRDefault="00A021CC" w:rsidP="00A021CC">
            <w:pPr>
              <w:spacing w:after="0" w:line="240" w:lineRule="auto"/>
              <w:jc w:val="right"/>
              <w:rPr>
                <w:rFonts w:cs="Arial"/>
                <w:color w:val="000000"/>
                <w:sz w:val="20"/>
                <w:lang w:eastAsia="en-AU"/>
              </w:rPr>
            </w:pPr>
            <w:r w:rsidRPr="00A021CC">
              <w:rPr>
                <w:rFonts w:cs="Arial"/>
                <w:color w:val="000000"/>
                <w:sz w:val="20"/>
                <w:lang w:eastAsia="en-AU"/>
              </w:rPr>
              <w:t>2021/22</w:t>
            </w:r>
          </w:p>
        </w:tc>
      </w:tr>
      <w:tr w:rsidR="00A021CC" w:rsidRPr="00A021CC" w14:paraId="4E65F3B3" w14:textId="77777777" w:rsidTr="00C25FBD">
        <w:trPr>
          <w:trHeight w:val="315"/>
        </w:trPr>
        <w:tc>
          <w:tcPr>
            <w:tcW w:w="1251" w:type="dxa"/>
            <w:tcBorders>
              <w:top w:val="nil"/>
              <w:left w:val="single" w:sz="8" w:space="0" w:color="auto"/>
              <w:bottom w:val="single" w:sz="8" w:space="0" w:color="FFFFFF"/>
              <w:right w:val="single" w:sz="8" w:space="0" w:color="FFFFFF"/>
            </w:tcBorders>
            <w:shd w:val="clear" w:color="000000" w:fill="DAEEF3"/>
            <w:noWrap/>
            <w:vAlign w:val="center"/>
            <w:hideMark/>
          </w:tcPr>
          <w:p w14:paraId="74307FCD" w14:textId="77777777" w:rsidR="00A021CC" w:rsidRPr="00A021CC" w:rsidRDefault="00A021CC" w:rsidP="00A021CC">
            <w:pPr>
              <w:spacing w:after="0" w:line="240" w:lineRule="auto"/>
              <w:jc w:val="left"/>
              <w:rPr>
                <w:rFonts w:cs="Arial"/>
                <w:b/>
                <w:bCs/>
                <w:color w:val="000000"/>
                <w:sz w:val="20"/>
                <w:lang w:eastAsia="en-AU"/>
              </w:rPr>
            </w:pPr>
            <w:r w:rsidRPr="00A021CC">
              <w:rPr>
                <w:rFonts w:cs="Arial"/>
                <w:b/>
                <w:bCs/>
                <w:color w:val="000000"/>
                <w:sz w:val="20"/>
                <w:lang w:eastAsia="en-AU"/>
              </w:rPr>
              <w:t>FP_002172</w:t>
            </w:r>
          </w:p>
        </w:tc>
        <w:tc>
          <w:tcPr>
            <w:tcW w:w="2860" w:type="dxa"/>
            <w:tcBorders>
              <w:top w:val="nil"/>
              <w:left w:val="nil"/>
              <w:bottom w:val="single" w:sz="8" w:space="0" w:color="FFFFFF"/>
              <w:right w:val="single" w:sz="8" w:space="0" w:color="FFFFFF"/>
            </w:tcBorders>
            <w:shd w:val="clear" w:color="000000" w:fill="DAEEF3"/>
            <w:noWrap/>
            <w:vAlign w:val="center"/>
            <w:hideMark/>
          </w:tcPr>
          <w:p w14:paraId="03A3CB62" w14:textId="77777777" w:rsidR="00A021CC" w:rsidRPr="00A021CC" w:rsidRDefault="00A021CC" w:rsidP="00A021CC">
            <w:pPr>
              <w:spacing w:after="0" w:line="240" w:lineRule="auto"/>
              <w:jc w:val="left"/>
              <w:rPr>
                <w:rFonts w:cs="Arial"/>
                <w:color w:val="000000"/>
                <w:sz w:val="20"/>
                <w:lang w:eastAsia="en-AU"/>
              </w:rPr>
            </w:pPr>
            <w:r w:rsidRPr="00A021CC">
              <w:rPr>
                <w:rFonts w:cs="Arial"/>
                <w:color w:val="000000"/>
                <w:sz w:val="20"/>
                <w:lang w:eastAsia="en-AU"/>
              </w:rPr>
              <w:t>WATTLEUP ROAD</w:t>
            </w:r>
          </w:p>
        </w:tc>
        <w:tc>
          <w:tcPr>
            <w:tcW w:w="1051" w:type="dxa"/>
            <w:tcBorders>
              <w:top w:val="nil"/>
              <w:left w:val="nil"/>
              <w:bottom w:val="single" w:sz="8" w:space="0" w:color="FFFFFF"/>
              <w:right w:val="single" w:sz="8" w:space="0" w:color="FFFFFF"/>
            </w:tcBorders>
            <w:shd w:val="clear" w:color="000000" w:fill="DAEEF3"/>
            <w:noWrap/>
            <w:vAlign w:val="center"/>
            <w:hideMark/>
          </w:tcPr>
          <w:p w14:paraId="3DBE19B0"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131.77</w:t>
            </w:r>
          </w:p>
        </w:tc>
        <w:tc>
          <w:tcPr>
            <w:tcW w:w="1150" w:type="dxa"/>
            <w:tcBorders>
              <w:top w:val="nil"/>
              <w:left w:val="nil"/>
              <w:bottom w:val="single" w:sz="8" w:space="0" w:color="FFFFFF"/>
              <w:right w:val="single" w:sz="8" w:space="0" w:color="FFFFFF"/>
            </w:tcBorders>
            <w:shd w:val="clear" w:color="000000" w:fill="DAEEF3"/>
            <w:noWrap/>
            <w:vAlign w:val="center"/>
            <w:hideMark/>
          </w:tcPr>
          <w:p w14:paraId="40EC396C"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5</w:t>
            </w:r>
          </w:p>
        </w:tc>
        <w:tc>
          <w:tcPr>
            <w:tcW w:w="1500" w:type="dxa"/>
            <w:tcBorders>
              <w:top w:val="nil"/>
              <w:left w:val="nil"/>
              <w:bottom w:val="single" w:sz="8" w:space="0" w:color="FFFFFF"/>
              <w:right w:val="single" w:sz="8" w:space="0" w:color="FFFFFF"/>
            </w:tcBorders>
            <w:shd w:val="clear" w:color="000000" w:fill="DAEEF3"/>
            <w:noWrap/>
            <w:vAlign w:val="center"/>
            <w:hideMark/>
          </w:tcPr>
          <w:p w14:paraId="4163BED3"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8,565</w:t>
            </w:r>
          </w:p>
        </w:tc>
        <w:tc>
          <w:tcPr>
            <w:tcW w:w="1360" w:type="dxa"/>
            <w:tcBorders>
              <w:top w:val="nil"/>
              <w:left w:val="nil"/>
              <w:bottom w:val="single" w:sz="8" w:space="0" w:color="FFFFFF"/>
              <w:right w:val="single" w:sz="8" w:space="0" w:color="auto"/>
            </w:tcBorders>
            <w:shd w:val="clear" w:color="000000" w:fill="DAEEF3"/>
            <w:noWrap/>
            <w:vAlign w:val="center"/>
            <w:hideMark/>
          </w:tcPr>
          <w:p w14:paraId="2A9C6F48" w14:textId="77777777" w:rsidR="00A021CC" w:rsidRPr="00A021CC" w:rsidRDefault="00A021CC" w:rsidP="00A021CC">
            <w:pPr>
              <w:spacing w:after="0" w:line="240" w:lineRule="auto"/>
              <w:jc w:val="right"/>
              <w:rPr>
                <w:rFonts w:cs="Arial"/>
                <w:color w:val="000000"/>
                <w:sz w:val="20"/>
                <w:lang w:eastAsia="en-AU"/>
              </w:rPr>
            </w:pPr>
            <w:r w:rsidRPr="00A021CC">
              <w:rPr>
                <w:rFonts w:cs="Arial"/>
                <w:color w:val="000000"/>
                <w:sz w:val="20"/>
                <w:lang w:eastAsia="en-AU"/>
              </w:rPr>
              <w:t>2021/22</w:t>
            </w:r>
          </w:p>
        </w:tc>
      </w:tr>
      <w:tr w:rsidR="00A021CC" w:rsidRPr="00A021CC" w14:paraId="1D9AD29A" w14:textId="77777777" w:rsidTr="00C25FBD">
        <w:trPr>
          <w:trHeight w:val="315"/>
        </w:trPr>
        <w:tc>
          <w:tcPr>
            <w:tcW w:w="1251" w:type="dxa"/>
            <w:tcBorders>
              <w:top w:val="nil"/>
              <w:left w:val="single" w:sz="8" w:space="0" w:color="auto"/>
              <w:bottom w:val="single" w:sz="8" w:space="0" w:color="FFFFFF"/>
              <w:right w:val="single" w:sz="8" w:space="0" w:color="FFFFFF"/>
            </w:tcBorders>
            <w:shd w:val="clear" w:color="000000" w:fill="B7DEE8"/>
            <w:noWrap/>
            <w:vAlign w:val="center"/>
            <w:hideMark/>
          </w:tcPr>
          <w:p w14:paraId="3842EC00" w14:textId="77777777" w:rsidR="00A021CC" w:rsidRPr="00A021CC" w:rsidRDefault="00A021CC" w:rsidP="00A021CC">
            <w:pPr>
              <w:spacing w:after="0" w:line="240" w:lineRule="auto"/>
              <w:jc w:val="left"/>
              <w:rPr>
                <w:rFonts w:cs="Arial"/>
                <w:b/>
                <w:bCs/>
                <w:color w:val="000000"/>
                <w:sz w:val="20"/>
                <w:lang w:eastAsia="en-AU"/>
              </w:rPr>
            </w:pPr>
            <w:r w:rsidRPr="00A021CC">
              <w:rPr>
                <w:rFonts w:cs="Arial"/>
                <w:b/>
                <w:bCs/>
                <w:color w:val="000000"/>
                <w:sz w:val="20"/>
                <w:lang w:eastAsia="en-AU"/>
              </w:rPr>
              <w:t>FP_004216</w:t>
            </w:r>
          </w:p>
        </w:tc>
        <w:tc>
          <w:tcPr>
            <w:tcW w:w="2860" w:type="dxa"/>
            <w:tcBorders>
              <w:top w:val="nil"/>
              <w:left w:val="nil"/>
              <w:bottom w:val="single" w:sz="8" w:space="0" w:color="FFFFFF"/>
              <w:right w:val="single" w:sz="8" w:space="0" w:color="FFFFFF"/>
            </w:tcBorders>
            <w:shd w:val="clear" w:color="000000" w:fill="B7DEE8"/>
            <w:noWrap/>
            <w:vAlign w:val="center"/>
            <w:hideMark/>
          </w:tcPr>
          <w:p w14:paraId="7A648AE5" w14:textId="77777777" w:rsidR="00A021CC" w:rsidRPr="00A021CC" w:rsidRDefault="00A021CC" w:rsidP="00A021CC">
            <w:pPr>
              <w:spacing w:after="0" w:line="240" w:lineRule="auto"/>
              <w:jc w:val="left"/>
              <w:rPr>
                <w:rFonts w:cs="Arial"/>
                <w:color w:val="000000"/>
                <w:sz w:val="20"/>
                <w:lang w:eastAsia="en-AU"/>
              </w:rPr>
            </w:pPr>
            <w:r w:rsidRPr="00A021CC">
              <w:rPr>
                <w:rFonts w:cs="Arial"/>
                <w:color w:val="000000"/>
                <w:sz w:val="20"/>
                <w:lang w:eastAsia="en-AU"/>
              </w:rPr>
              <w:t>WATTLEUP ROAD</w:t>
            </w:r>
          </w:p>
        </w:tc>
        <w:tc>
          <w:tcPr>
            <w:tcW w:w="1051" w:type="dxa"/>
            <w:tcBorders>
              <w:top w:val="nil"/>
              <w:left w:val="nil"/>
              <w:bottom w:val="single" w:sz="8" w:space="0" w:color="FFFFFF"/>
              <w:right w:val="single" w:sz="8" w:space="0" w:color="FFFFFF"/>
            </w:tcBorders>
            <w:shd w:val="clear" w:color="000000" w:fill="B7DEE8"/>
            <w:noWrap/>
            <w:vAlign w:val="center"/>
            <w:hideMark/>
          </w:tcPr>
          <w:p w14:paraId="7E317DA8"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69.8</w:t>
            </w:r>
          </w:p>
        </w:tc>
        <w:tc>
          <w:tcPr>
            <w:tcW w:w="1150" w:type="dxa"/>
            <w:tcBorders>
              <w:top w:val="nil"/>
              <w:left w:val="nil"/>
              <w:bottom w:val="single" w:sz="8" w:space="0" w:color="FFFFFF"/>
              <w:right w:val="single" w:sz="8" w:space="0" w:color="FFFFFF"/>
            </w:tcBorders>
            <w:shd w:val="clear" w:color="000000" w:fill="B7DEE8"/>
            <w:noWrap/>
            <w:vAlign w:val="center"/>
            <w:hideMark/>
          </w:tcPr>
          <w:p w14:paraId="4BAE89A5"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5</w:t>
            </w:r>
          </w:p>
        </w:tc>
        <w:tc>
          <w:tcPr>
            <w:tcW w:w="1500" w:type="dxa"/>
            <w:tcBorders>
              <w:top w:val="nil"/>
              <w:left w:val="nil"/>
              <w:bottom w:val="single" w:sz="8" w:space="0" w:color="FFFFFF"/>
              <w:right w:val="single" w:sz="8" w:space="0" w:color="FFFFFF"/>
            </w:tcBorders>
            <w:shd w:val="clear" w:color="000000" w:fill="B7DEE8"/>
            <w:noWrap/>
            <w:vAlign w:val="center"/>
            <w:hideMark/>
          </w:tcPr>
          <w:p w14:paraId="01E36346"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4,537</w:t>
            </w:r>
          </w:p>
        </w:tc>
        <w:tc>
          <w:tcPr>
            <w:tcW w:w="1360" w:type="dxa"/>
            <w:tcBorders>
              <w:top w:val="nil"/>
              <w:left w:val="nil"/>
              <w:bottom w:val="single" w:sz="8" w:space="0" w:color="FFFFFF"/>
              <w:right w:val="single" w:sz="8" w:space="0" w:color="auto"/>
            </w:tcBorders>
            <w:shd w:val="clear" w:color="000000" w:fill="B7DEE8"/>
            <w:noWrap/>
            <w:vAlign w:val="center"/>
            <w:hideMark/>
          </w:tcPr>
          <w:p w14:paraId="0B64303A" w14:textId="77777777" w:rsidR="00A021CC" w:rsidRPr="00A021CC" w:rsidRDefault="00A021CC" w:rsidP="00A021CC">
            <w:pPr>
              <w:spacing w:after="0" w:line="240" w:lineRule="auto"/>
              <w:jc w:val="right"/>
              <w:rPr>
                <w:rFonts w:cs="Arial"/>
                <w:color w:val="000000"/>
                <w:sz w:val="20"/>
                <w:lang w:eastAsia="en-AU"/>
              </w:rPr>
            </w:pPr>
            <w:r w:rsidRPr="00A021CC">
              <w:rPr>
                <w:rFonts w:cs="Arial"/>
                <w:color w:val="000000"/>
                <w:sz w:val="20"/>
                <w:lang w:eastAsia="en-AU"/>
              </w:rPr>
              <w:t>2021/22</w:t>
            </w:r>
          </w:p>
        </w:tc>
      </w:tr>
      <w:tr w:rsidR="00A021CC" w:rsidRPr="00A021CC" w14:paraId="06C6B63B" w14:textId="77777777" w:rsidTr="00C25FBD">
        <w:trPr>
          <w:trHeight w:val="315"/>
        </w:trPr>
        <w:tc>
          <w:tcPr>
            <w:tcW w:w="1251" w:type="dxa"/>
            <w:tcBorders>
              <w:top w:val="nil"/>
              <w:left w:val="single" w:sz="8" w:space="0" w:color="auto"/>
              <w:bottom w:val="single" w:sz="8" w:space="0" w:color="FFFFFF"/>
              <w:right w:val="single" w:sz="8" w:space="0" w:color="FFFFFF"/>
            </w:tcBorders>
            <w:shd w:val="clear" w:color="000000" w:fill="DAEEF3"/>
            <w:noWrap/>
            <w:vAlign w:val="center"/>
            <w:hideMark/>
          </w:tcPr>
          <w:p w14:paraId="578E2AE3" w14:textId="77777777" w:rsidR="00A021CC" w:rsidRPr="00A021CC" w:rsidRDefault="00A021CC" w:rsidP="00A021CC">
            <w:pPr>
              <w:spacing w:after="0" w:line="240" w:lineRule="auto"/>
              <w:jc w:val="left"/>
              <w:rPr>
                <w:rFonts w:cs="Arial"/>
                <w:b/>
                <w:bCs/>
                <w:color w:val="000000"/>
                <w:sz w:val="20"/>
                <w:lang w:eastAsia="en-AU"/>
              </w:rPr>
            </w:pPr>
            <w:r w:rsidRPr="00A021CC">
              <w:rPr>
                <w:rFonts w:cs="Arial"/>
                <w:b/>
                <w:bCs/>
                <w:color w:val="000000"/>
                <w:sz w:val="20"/>
                <w:lang w:eastAsia="en-AU"/>
              </w:rPr>
              <w:t>FP_000723</w:t>
            </w:r>
          </w:p>
        </w:tc>
        <w:tc>
          <w:tcPr>
            <w:tcW w:w="2860" w:type="dxa"/>
            <w:tcBorders>
              <w:top w:val="nil"/>
              <w:left w:val="nil"/>
              <w:bottom w:val="single" w:sz="8" w:space="0" w:color="FFFFFF"/>
              <w:right w:val="single" w:sz="8" w:space="0" w:color="FFFFFF"/>
            </w:tcBorders>
            <w:shd w:val="clear" w:color="000000" w:fill="DAEEF3"/>
            <w:noWrap/>
            <w:vAlign w:val="center"/>
            <w:hideMark/>
          </w:tcPr>
          <w:p w14:paraId="041025F7" w14:textId="77777777" w:rsidR="00A021CC" w:rsidRPr="00A021CC" w:rsidRDefault="00A021CC" w:rsidP="00A021CC">
            <w:pPr>
              <w:spacing w:after="0" w:line="240" w:lineRule="auto"/>
              <w:jc w:val="left"/>
              <w:rPr>
                <w:rFonts w:cs="Arial"/>
                <w:color w:val="000000"/>
                <w:sz w:val="20"/>
                <w:lang w:eastAsia="en-AU"/>
              </w:rPr>
            </w:pPr>
            <w:r w:rsidRPr="00A021CC">
              <w:rPr>
                <w:rFonts w:cs="Arial"/>
                <w:color w:val="000000"/>
                <w:sz w:val="20"/>
                <w:lang w:eastAsia="en-AU"/>
              </w:rPr>
              <w:t>WATTLEUP ROAD</w:t>
            </w:r>
          </w:p>
        </w:tc>
        <w:tc>
          <w:tcPr>
            <w:tcW w:w="1051" w:type="dxa"/>
            <w:tcBorders>
              <w:top w:val="nil"/>
              <w:left w:val="nil"/>
              <w:bottom w:val="single" w:sz="8" w:space="0" w:color="FFFFFF"/>
              <w:right w:val="single" w:sz="8" w:space="0" w:color="FFFFFF"/>
            </w:tcBorders>
            <w:shd w:val="clear" w:color="000000" w:fill="DAEEF3"/>
            <w:noWrap/>
            <w:vAlign w:val="center"/>
            <w:hideMark/>
          </w:tcPr>
          <w:p w14:paraId="7A8D2847"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237.26</w:t>
            </w:r>
          </w:p>
        </w:tc>
        <w:tc>
          <w:tcPr>
            <w:tcW w:w="1150" w:type="dxa"/>
            <w:tcBorders>
              <w:top w:val="nil"/>
              <w:left w:val="nil"/>
              <w:bottom w:val="single" w:sz="8" w:space="0" w:color="FFFFFF"/>
              <w:right w:val="single" w:sz="8" w:space="0" w:color="FFFFFF"/>
            </w:tcBorders>
            <w:shd w:val="clear" w:color="000000" w:fill="DAEEF3"/>
            <w:noWrap/>
            <w:vAlign w:val="center"/>
            <w:hideMark/>
          </w:tcPr>
          <w:p w14:paraId="144F2ACD"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5</w:t>
            </w:r>
          </w:p>
        </w:tc>
        <w:tc>
          <w:tcPr>
            <w:tcW w:w="1500" w:type="dxa"/>
            <w:tcBorders>
              <w:top w:val="nil"/>
              <w:left w:val="nil"/>
              <w:bottom w:val="single" w:sz="8" w:space="0" w:color="FFFFFF"/>
              <w:right w:val="single" w:sz="8" w:space="0" w:color="FFFFFF"/>
            </w:tcBorders>
            <w:shd w:val="clear" w:color="000000" w:fill="DAEEF3"/>
            <w:noWrap/>
            <w:vAlign w:val="center"/>
            <w:hideMark/>
          </w:tcPr>
          <w:p w14:paraId="3C29A974"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15,422</w:t>
            </w:r>
          </w:p>
        </w:tc>
        <w:tc>
          <w:tcPr>
            <w:tcW w:w="1360" w:type="dxa"/>
            <w:tcBorders>
              <w:top w:val="nil"/>
              <w:left w:val="nil"/>
              <w:bottom w:val="single" w:sz="8" w:space="0" w:color="FFFFFF"/>
              <w:right w:val="single" w:sz="8" w:space="0" w:color="auto"/>
            </w:tcBorders>
            <w:shd w:val="clear" w:color="000000" w:fill="DAEEF3"/>
            <w:noWrap/>
            <w:vAlign w:val="center"/>
            <w:hideMark/>
          </w:tcPr>
          <w:p w14:paraId="25569CB6" w14:textId="77777777" w:rsidR="00A021CC" w:rsidRPr="00A021CC" w:rsidRDefault="00A021CC" w:rsidP="00A021CC">
            <w:pPr>
              <w:spacing w:after="0" w:line="240" w:lineRule="auto"/>
              <w:jc w:val="right"/>
              <w:rPr>
                <w:rFonts w:cs="Arial"/>
                <w:color w:val="000000"/>
                <w:sz w:val="20"/>
                <w:lang w:eastAsia="en-AU"/>
              </w:rPr>
            </w:pPr>
            <w:r w:rsidRPr="00A021CC">
              <w:rPr>
                <w:rFonts w:cs="Arial"/>
                <w:color w:val="000000"/>
                <w:sz w:val="20"/>
                <w:lang w:eastAsia="en-AU"/>
              </w:rPr>
              <w:t>2021/22</w:t>
            </w:r>
          </w:p>
        </w:tc>
      </w:tr>
      <w:tr w:rsidR="00A021CC" w:rsidRPr="00A021CC" w14:paraId="77864048" w14:textId="77777777" w:rsidTr="00C25FBD">
        <w:trPr>
          <w:trHeight w:val="315"/>
        </w:trPr>
        <w:tc>
          <w:tcPr>
            <w:tcW w:w="1251" w:type="dxa"/>
            <w:tcBorders>
              <w:top w:val="nil"/>
              <w:left w:val="single" w:sz="8" w:space="0" w:color="auto"/>
              <w:bottom w:val="single" w:sz="8" w:space="0" w:color="FFFFFF"/>
              <w:right w:val="single" w:sz="8" w:space="0" w:color="FFFFFF"/>
            </w:tcBorders>
            <w:shd w:val="clear" w:color="000000" w:fill="B7DEE8"/>
            <w:noWrap/>
            <w:vAlign w:val="center"/>
            <w:hideMark/>
          </w:tcPr>
          <w:p w14:paraId="1049AD2F" w14:textId="77777777" w:rsidR="00A021CC" w:rsidRPr="00A021CC" w:rsidRDefault="00A021CC" w:rsidP="00A021CC">
            <w:pPr>
              <w:spacing w:after="0" w:line="240" w:lineRule="auto"/>
              <w:jc w:val="left"/>
              <w:rPr>
                <w:rFonts w:cs="Arial"/>
                <w:b/>
                <w:bCs/>
                <w:color w:val="000000"/>
                <w:sz w:val="20"/>
                <w:lang w:eastAsia="en-AU"/>
              </w:rPr>
            </w:pPr>
            <w:r w:rsidRPr="00A021CC">
              <w:rPr>
                <w:rFonts w:cs="Arial"/>
                <w:b/>
                <w:bCs/>
                <w:color w:val="000000"/>
                <w:sz w:val="20"/>
                <w:lang w:eastAsia="en-AU"/>
              </w:rPr>
              <w:t>FP_003413</w:t>
            </w:r>
          </w:p>
        </w:tc>
        <w:tc>
          <w:tcPr>
            <w:tcW w:w="2860" w:type="dxa"/>
            <w:tcBorders>
              <w:top w:val="nil"/>
              <w:left w:val="nil"/>
              <w:bottom w:val="single" w:sz="8" w:space="0" w:color="FFFFFF"/>
              <w:right w:val="single" w:sz="8" w:space="0" w:color="FFFFFF"/>
            </w:tcBorders>
            <w:shd w:val="clear" w:color="000000" w:fill="B7DEE8"/>
            <w:noWrap/>
            <w:vAlign w:val="center"/>
            <w:hideMark/>
          </w:tcPr>
          <w:p w14:paraId="75859CF1" w14:textId="77777777" w:rsidR="00A021CC" w:rsidRPr="00A021CC" w:rsidRDefault="00A021CC" w:rsidP="00A021CC">
            <w:pPr>
              <w:spacing w:after="0" w:line="240" w:lineRule="auto"/>
              <w:jc w:val="left"/>
              <w:rPr>
                <w:rFonts w:cs="Arial"/>
                <w:color w:val="000000"/>
                <w:sz w:val="20"/>
                <w:lang w:eastAsia="en-AU"/>
              </w:rPr>
            </w:pPr>
            <w:r w:rsidRPr="00A021CC">
              <w:rPr>
                <w:rFonts w:cs="Arial"/>
                <w:color w:val="000000"/>
                <w:sz w:val="20"/>
                <w:lang w:eastAsia="en-AU"/>
              </w:rPr>
              <w:t>COLLOVA WAY</w:t>
            </w:r>
          </w:p>
        </w:tc>
        <w:tc>
          <w:tcPr>
            <w:tcW w:w="1051" w:type="dxa"/>
            <w:tcBorders>
              <w:top w:val="nil"/>
              <w:left w:val="nil"/>
              <w:bottom w:val="single" w:sz="8" w:space="0" w:color="FFFFFF"/>
              <w:right w:val="single" w:sz="8" w:space="0" w:color="FFFFFF"/>
            </w:tcBorders>
            <w:shd w:val="clear" w:color="000000" w:fill="B7DEE8"/>
            <w:noWrap/>
            <w:vAlign w:val="center"/>
            <w:hideMark/>
          </w:tcPr>
          <w:p w14:paraId="21E2C496"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253.27</w:t>
            </w:r>
          </w:p>
        </w:tc>
        <w:tc>
          <w:tcPr>
            <w:tcW w:w="1150" w:type="dxa"/>
            <w:tcBorders>
              <w:top w:val="nil"/>
              <w:left w:val="nil"/>
              <w:bottom w:val="single" w:sz="8" w:space="0" w:color="FFFFFF"/>
              <w:right w:val="single" w:sz="8" w:space="0" w:color="FFFFFF"/>
            </w:tcBorders>
            <w:shd w:val="clear" w:color="000000" w:fill="B7DEE8"/>
            <w:noWrap/>
            <w:vAlign w:val="center"/>
            <w:hideMark/>
          </w:tcPr>
          <w:p w14:paraId="139C6BDD"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5</w:t>
            </w:r>
          </w:p>
        </w:tc>
        <w:tc>
          <w:tcPr>
            <w:tcW w:w="1500" w:type="dxa"/>
            <w:tcBorders>
              <w:top w:val="nil"/>
              <w:left w:val="nil"/>
              <w:bottom w:val="single" w:sz="8" w:space="0" w:color="FFFFFF"/>
              <w:right w:val="single" w:sz="8" w:space="0" w:color="FFFFFF"/>
            </w:tcBorders>
            <w:shd w:val="clear" w:color="000000" w:fill="B7DEE8"/>
            <w:noWrap/>
            <w:vAlign w:val="center"/>
            <w:hideMark/>
          </w:tcPr>
          <w:p w14:paraId="72E2A7B1"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16,463</w:t>
            </w:r>
          </w:p>
        </w:tc>
        <w:tc>
          <w:tcPr>
            <w:tcW w:w="1360" w:type="dxa"/>
            <w:tcBorders>
              <w:top w:val="nil"/>
              <w:left w:val="nil"/>
              <w:bottom w:val="single" w:sz="8" w:space="0" w:color="FFFFFF"/>
              <w:right w:val="single" w:sz="8" w:space="0" w:color="auto"/>
            </w:tcBorders>
            <w:shd w:val="clear" w:color="000000" w:fill="B7DEE8"/>
            <w:noWrap/>
            <w:vAlign w:val="center"/>
            <w:hideMark/>
          </w:tcPr>
          <w:p w14:paraId="7C482A28" w14:textId="77777777" w:rsidR="00A021CC" w:rsidRPr="00A021CC" w:rsidRDefault="00A021CC" w:rsidP="00A021CC">
            <w:pPr>
              <w:spacing w:after="0" w:line="240" w:lineRule="auto"/>
              <w:jc w:val="right"/>
              <w:rPr>
                <w:rFonts w:cs="Arial"/>
                <w:color w:val="000000"/>
                <w:sz w:val="20"/>
                <w:lang w:eastAsia="en-AU"/>
              </w:rPr>
            </w:pPr>
            <w:r w:rsidRPr="00A021CC">
              <w:rPr>
                <w:rFonts w:cs="Arial"/>
                <w:color w:val="000000"/>
                <w:sz w:val="20"/>
                <w:lang w:eastAsia="en-AU"/>
              </w:rPr>
              <w:t>2021/22</w:t>
            </w:r>
          </w:p>
        </w:tc>
      </w:tr>
      <w:tr w:rsidR="00A021CC" w:rsidRPr="00A021CC" w14:paraId="17AB4DB9" w14:textId="77777777" w:rsidTr="00C25FBD">
        <w:trPr>
          <w:trHeight w:val="315"/>
        </w:trPr>
        <w:tc>
          <w:tcPr>
            <w:tcW w:w="1251" w:type="dxa"/>
            <w:tcBorders>
              <w:top w:val="nil"/>
              <w:left w:val="single" w:sz="8" w:space="0" w:color="auto"/>
              <w:bottom w:val="single" w:sz="8" w:space="0" w:color="FFFFFF"/>
              <w:right w:val="single" w:sz="8" w:space="0" w:color="FFFFFF"/>
            </w:tcBorders>
            <w:shd w:val="clear" w:color="000000" w:fill="DAEEF3"/>
            <w:noWrap/>
            <w:vAlign w:val="center"/>
            <w:hideMark/>
          </w:tcPr>
          <w:p w14:paraId="745CFED1" w14:textId="77777777" w:rsidR="00A021CC" w:rsidRPr="00A021CC" w:rsidRDefault="00A021CC" w:rsidP="00A021CC">
            <w:pPr>
              <w:spacing w:after="0" w:line="240" w:lineRule="auto"/>
              <w:jc w:val="left"/>
              <w:rPr>
                <w:rFonts w:cs="Arial"/>
                <w:b/>
                <w:bCs/>
                <w:color w:val="000000"/>
                <w:sz w:val="20"/>
                <w:lang w:eastAsia="en-AU"/>
              </w:rPr>
            </w:pPr>
            <w:r w:rsidRPr="00A021CC">
              <w:rPr>
                <w:rFonts w:cs="Arial"/>
                <w:b/>
                <w:bCs/>
                <w:color w:val="000000"/>
                <w:sz w:val="20"/>
                <w:lang w:eastAsia="en-AU"/>
              </w:rPr>
              <w:lastRenderedPageBreak/>
              <w:t>FP_003414</w:t>
            </w:r>
          </w:p>
        </w:tc>
        <w:tc>
          <w:tcPr>
            <w:tcW w:w="2860" w:type="dxa"/>
            <w:tcBorders>
              <w:top w:val="nil"/>
              <w:left w:val="nil"/>
              <w:bottom w:val="single" w:sz="8" w:space="0" w:color="FFFFFF"/>
              <w:right w:val="single" w:sz="8" w:space="0" w:color="FFFFFF"/>
            </w:tcBorders>
            <w:shd w:val="clear" w:color="000000" w:fill="DAEEF3"/>
            <w:noWrap/>
            <w:vAlign w:val="center"/>
            <w:hideMark/>
          </w:tcPr>
          <w:p w14:paraId="2EA89116" w14:textId="77777777" w:rsidR="00A021CC" w:rsidRPr="00A021CC" w:rsidRDefault="00A021CC" w:rsidP="00A021CC">
            <w:pPr>
              <w:spacing w:after="0" w:line="240" w:lineRule="auto"/>
              <w:jc w:val="left"/>
              <w:rPr>
                <w:rFonts w:cs="Arial"/>
                <w:color w:val="000000"/>
                <w:sz w:val="20"/>
                <w:lang w:eastAsia="en-AU"/>
              </w:rPr>
            </w:pPr>
            <w:r w:rsidRPr="00A021CC">
              <w:rPr>
                <w:rFonts w:cs="Arial"/>
                <w:color w:val="000000"/>
                <w:sz w:val="20"/>
                <w:lang w:eastAsia="en-AU"/>
              </w:rPr>
              <w:t>COLLOVA WAY</w:t>
            </w:r>
          </w:p>
        </w:tc>
        <w:tc>
          <w:tcPr>
            <w:tcW w:w="1051" w:type="dxa"/>
            <w:tcBorders>
              <w:top w:val="nil"/>
              <w:left w:val="nil"/>
              <w:bottom w:val="single" w:sz="8" w:space="0" w:color="FFFFFF"/>
              <w:right w:val="single" w:sz="8" w:space="0" w:color="FFFFFF"/>
            </w:tcBorders>
            <w:shd w:val="clear" w:color="000000" w:fill="DAEEF3"/>
            <w:noWrap/>
            <w:vAlign w:val="center"/>
            <w:hideMark/>
          </w:tcPr>
          <w:p w14:paraId="13D2C7E5"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131.32</w:t>
            </w:r>
          </w:p>
        </w:tc>
        <w:tc>
          <w:tcPr>
            <w:tcW w:w="1150" w:type="dxa"/>
            <w:tcBorders>
              <w:top w:val="nil"/>
              <w:left w:val="nil"/>
              <w:bottom w:val="single" w:sz="8" w:space="0" w:color="FFFFFF"/>
              <w:right w:val="single" w:sz="8" w:space="0" w:color="FFFFFF"/>
            </w:tcBorders>
            <w:shd w:val="clear" w:color="000000" w:fill="DAEEF3"/>
            <w:noWrap/>
            <w:vAlign w:val="center"/>
            <w:hideMark/>
          </w:tcPr>
          <w:p w14:paraId="184B59EF"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5</w:t>
            </w:r>
          </w:p>
        </w:tc>
        <w:tc>
          <w:tcPr>
            <w:tcW w:w="1500" w:type="dxa"/>
            <w:tcBorders>
              <w:top w:val="nil"/>
              <w:left w:val="nil"/>
              <w:bottom w:val="single" w:sz="8" w:space="0" w:color="FFFFFF"/>
              <w:right w:val="single" w:sz="8" w:space="0" w:color="FFFFFF"/>
            </w:tcBorders>
            <w:shd w:val="clear" w:color="000000" w:fill="DAEEF3"/>
            <w:noWrap/>
            <w:vAlign w:val="center"/>
            <w:hideMark/>
          </w:tcPr>
          <w:p w14:paraId="1DC5F314"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8,536</w:t>
            </w:r>
          </w:p>
        </w:tc>
        <w:tc>
          <w:tcPr>
            <w:tcW w:w="1360" w:type="dxa"/>
            <w:tcBorders>
              <w:top w:val="nil"/>
              <w:left w:val="nil"/>
              <w:bottom w:val="single" w:sz="8" w:space="0" w:color="FFFFFF"/>
              <w:right w:val="single" w:sz="8" w:space="0" w:color="auto"/>
            </w:tcBorders>
            <w:shd w:val="clear" w:color="000000" w:fill="DAEEF3"/>
            <w:noWrap/>
            <w:vAlign w:val="center"/>
            <w:hideMark/>
          </w:tcPr>
          <w:p w14:paraId="4E0B0428" w14:textId="77777777" w:rsidR="00A021CC" w:rsidRPr="00A021CC" w:rsidRDefault="00A021CC" w:rsidP="00A021CC">
            <w:pPr>
              <w:spacing w:after="0" w:line="240" w:lineRule="auto"/>
              <w:jc w:val="right"/>
              <w:rPr>
                <w:rFonts w:cs="Arial"/>
                <w:color w:val="000000"/>
                <w:sz w:val="20"/>
                <w:lang w:eastAsia="en-AU"/>
              </w:rPr>
            </w:pPr>
            <w:r w:rsidRPr="00A021CC">
              <w:rPr>
                <w:rFonts w:cs="Arial"/>
                <w:color w:val="000000"/>
                <w:sz w:val="20"/>
                <w:lang w:eastAsia="en-AU"/>
              </w:rPr>
              <w:t>2021/22</w:t>
            </w:r>
          </w:p>
        </w:tc>
      </w:tr>
      <w:tr w:rsidR="00A021CC" w:rsidRPr="00A021CC" w14:paraId="5BC74AF6" w14:textId="77777777" w:rsidTr="00C25FBD">
        <w:trPr>
          <w:trHeight w:val="315"/>
        </w:trPr>
        <w:tc>
          <w:tcPr>
            <w:tcW w:w="1251" w:type="dxa"/>
            <w:tcBorders>
              <w:top w:val="nil"/>
              <w:left w:val="single" w:sz="8" w:space="0" w:color="auto"/>
              <w:bottom w:val="single" w:sz="8" w:space="0" w:color="FFFFFF"/>
              <w:right w:val="single" w:sz="8" w:space="0" w:color="FFFFFF"/>
            </w:tcBorders>
            <w:shd w:val="clear" w:color="000000" w:fill="B7DEE8"/>
            <w:noWrap/>
            <w:vAlign w:val="center"/>
            <w:hideMark/>
          </w:tcPr>
          <w:p w14:paraId="21D167DC" w14:textId="77777777" w:rsidR="00A021CC" w:rsidRPr="00A021CC" w:rsidRDefault="00A021CC" w:rsidP="00A021CC">
            <w:pPr>
              <w:spacing w:after="0" w:line="240" w:lineRule="auto"/>
              <w:jc w:val="left"/>
              <w:rPr>
                <w:rFonts w:cs="Arial"/>
                <w:b/>
                <w:bCs/>
                <w:color w:val="000000"/>
                <w:sz w:val="20"/>
                <w:lang w:eastAsia="en-AU"/>
              </w:rPr>
            </w:pPr>
            <w:r w:rsidRPr="00A021CC">
              <w:rPr>
                <w:rFonts w:cs="Arial"/>
                <w:b/>
                <w:bCs/>
                <w:color w:val="000000"/>
                <w:sz w:val="20"/>
                <w:lang w:eastAsia="en-AU"/>
              </w:rPr>
              <w:t>FP_003416</w:t>
            </w:r>
          </w:p>
        </w:tc>
        <w:tc>
          <w:tcPr>
            <w:tcW w:w="2860" w:type="dxa"/>
            <w:tcBorders>
              <w:top w:val="nil"/>
              <w:left w:val="nil"/>
              <w:bottom w:val="single" w:sz="8" w:space="0" w:color="FFFFFF"/>
              <w:right w:val="single" w:sz="8" w:space="0" w:color="FFFFFF"/>
            </w:tcBorders>
            <w:shd w:val="clear" w:color="000000" w:fill="B7DEE8"/>
            <w:noWrap/>
            <w:vAlign w:val="center"/>
            <w:hideMark/>
          </w:tcPr>
          <w:p w14:paraId="798A187E" w14:textId="77777777" w:rsidR="00A021CC" w:rsidRPr="00A021CC" w:rsidRDefault="00A021CC" w:rsidP="00A021CC">
            <w:pPr>
              <w:spacing w:after="0" w:line="240" w:lineRule="auto"/>
              <w:jc w:val="left"/>
              <w:rPr>
                <w:rFonts w:cs="Arial"/>
                <w:color w:val="000000"/>
                <w:sz w:val="20"/>
                <w:lang w:eastAsia="en-AU"/>
              </w:rPr>
            </w:pPr>
            <w:r w:rsidRPr="00A021CC">
              <w:rPr>
                <w:rFonts w:cs="Arial"/>
                <w:color w:val="000000"/>
                <w:sz w:val="20"/>
                <w:lang w:eastAsia="en-AU"/>
              </w:rPr>
              <w:t>COLLOVA WAY</w:t>
            </w:r>
          </w:p>
        </w:tc>
        <w:tc>
          <w:tcPr>
            <w:tcW w:w="1051" w:type="dxa"/>
            <w:tcBorders>
              <w:top w:val="nil"/>
              <w:left w:val="nil"/>
              <w:bottom w:val="single" w:sz="8" w:space="0" w:color="FFFFFF"/>
              <w:right w:val="single" w:sz="8" w:space="0" w:color="FFFFFF"/>
            </w:tcBorders>
            <w:shd w:val="clear" w:color="000000" w:fill="B7DEE8"/>
            <w:noWrap/>
            <w:vAlign w:val="center"/>
            <w:hideMark/>
          </w:tcPr>
          <w:p w14:paraId="41DA951B"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266.82</w:t>
            </w:r>
          </w:p>
        </w:tc>
        <w:tc>
          <w:tcPr>
            <w:tcW w:w="1150" w:type="dxa"/>
            <w:tcBorders>
              <w:top w:val="nil"/>
              <w:left w:val="nil"/>
              <w:bottom w:val="single" w:sz="8" w:space="0" w:color="FFFFFF"/>
              <w:right w:val="single" w:sz="8" w:space="0" w:color="FFFFFF"/>
            </w:tcBorders>
            <w:shd w:val="clear" w:color="000000" w:fill="B7DEE8"/>
            <w:noWrap/>
            <w:vAlign w:val="center"/>
            <w:hideMark/>
          </w:tcPr>
          <w:p w14:paraId="7997060C"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5</w:t>
            </w:r>
          </w:p>
        </w:tc>
        <w:tc>
          <w:tcPr>
            <w:tcW w:w="1500" w:type="dxa"/>
            <w:tcBorders>
              <w:top w:val="nil"/>
              <w:left w:val="nil"/>
              <w:bottom w:val="single" w:sz="8" w:space="0" w:color="FFFFFF"/>
              <w:right w:val="single" w:sz="8" w:space="0" w:color="FFFFFF"/>
            </w:tcBorders>
            <w:shd w:val="clear" w:color="000000" w:fill="B7DEE8"/>
            <w:noWrap/>
            <w:vAlign w:val="center"/>
            <w:hideMark/>
          </w:tcPr>
          <w:p w14:paraId="31CFE103"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17,343</w:t>
            </w:r>
          </w:p>
        </w:tc>
        <w:tc>
          <w:tcPr>
            <w:tcW w:w="1360" w:type="dxa"/>
            <w:tcBorders>
              <w:top w:val="nil"/>
              <w:left w:val="nil"/>
              <w:bottom w:val="single" w:sz="8" w:space="0" w:color="FFFFFF"/>
              <w:right w:val="single" w:sz="8" w:space="0" w:color="auto"/>
            </w:tcBorders>
            <w:shd w:val="clear" w:color="000000" w:fill="B7DEE8"/>
            <w:noWrap/>
            <w:vAlign w:val="center"/>
            <w:hideMark/>
          </w:tcPr>
          <w:p w14:paraId="0EF8043D" w14:textId="77777777" w:rsidR="00A021CC" w:rsidRPr="00A021CC" w:rsidRDefault="00A021CC" w:rsidP="00A021CC">
            <w:pPr>
              <w:spacing w:after="0" w:line="240" w:lineRule="auto"/>
              <w:jc w:val="right"/>
              <w:rPr>
                <w:rFonts w:cs="Arial"/>
                <w:color w:val="000000"/>
                <w:sz w:val="20"/>
                <w:lang w:eastAsia="en-AU"/>
              </w:rPr>
            </w:pPr>
            <w:r w:rsidRPr="00A021CC">
              <w:rPr>
                <w:rFonts w:cs="Arial"/>
                <w:color w:val="000000"/>
                <w:sz w:val="20"/>
                <w:lang w:eastAsia="en-AU"/>
              </w:rPr>
              <w:t>2021/22</w:t>
            </w:r>
          </w:p>
        </w:tc>
      </w:tr>
      <w:tr w:rsidR="00A021CC" w:rsidRPr="00A021CC" w14:paraId="2A939A78" w14:textId="77777777" w:rsidTr="00C25FBD">
        <w:trPr>
          <w:trHeight w:val="315"/>
        </w:trPr>
        <w:tc>
          <w:tcPr>
            <w:tcW w:w="1251" w:type="dxa"/>
            <w:tcBorders>
              <w:top w:val="nil"/>
              <w:left w:val="single" w:sz="8" w:space="0" w:color="auto"/>
              <w:bottom w:val="single" w:sz="8" w:space="0" w:color="FFFFFF"/>
              <w:right w:val="single" w:sz="8" w:space="0" w:color="FFFFFF"/>
            </w:tcBorders>
            <w:shd w:val="clear" w:color="000000" w:fill="DAEEF3"/>
            <w:noWrap/>
            <w:vAlign w:val="center"/>
            <w:hideMark/>
          </w:tcPr>
          <w:p w14:paraId="07939F0E" w14:textId="77777777" w:rsidR="00A021CC" w:rsidRPr="00A021CC" w:rsidRDefault="00A021CC" w:rsidP="00A021CC">
            <w:pPr>
              <w:spacing w:after="0" w:line="240" w:lineRule="auto"/>
              <w:jc w:val="left"/>
              <w:rPr>
                <w:rFonts w:cs="Arial"/>
                <w:b/>
                <w:bCs/>
                <w:color w:val="000000"/>
                <w:sz w:val="20"/>
                <w:lang w:eastAsia="en-AU"/>
              </w:rPr>
            </w:pPr>
            <w:r w:rsidRPr="00A021CC">
              <w:rPr>
                <w:rFonts w:cs="Arial"/>
                <w:b/>
                <w:bCs/>
                <w:color w:val="000000"/>
                <w:sz w:val="20"/>
                <w:lang w:eastAsia="en-AU"/>
              </w:rPr>
              <w:t>FP_003417</w:t>
            </w:r>
          </w:p>
        </w:tc>
        <w:tc>
          <w:tcPr>
            <w:tcW w:w="2860" w:type="dxa"/>
            <w:tcBorders>
              <w:top w:val="nil"/>
              <w:left w:val="nil"/>
              <w:bottom w:val="single" w:sz="8" w:space="0" w:color="FFFFFF"/>
              <w:right w:val="single" w:sz="8" w:space="0" w:color="FFFFFF"/>
            </w:tcBorders>
            <w:shd w:val="clear" w:color="000000" w:fill="DAEEF3"/>
            <w:noWrap/>
            <w:vAlign w:val="center"/>
            <w:hideMark/>
          </w:tcPr>
          <w:p w14:paraId="45498DD7" w14:textId="77777777" w:rsidR="00A021CC" w:rsidRPr="00A021CC" w:rsidRDefault="00A021CC" w:rsidP="00A021CC">
            <w:pPr>
              <w:spacing w:after="0" w:line="240" w:lineRule="auto"/>
              <w:jc w:val="left"/>
              <w:rPr>
                <w:rFonts w:cs="Arial"/>
                <w:color w:val="000000"/>
                <w:sz w:val="20"/>
                <w:lang w:eastAsia="en-AU"/>
              </w:rPr>
            </w:pPr>
            <w:r w:rsidRPr="00A021CC">
              <w:rPr>
                <w:rFonts w:cs="Arial"/>
                <w:color w:val="000000"/>
                <w:sz w:val="20"/>
                <w:lang w:eastAsia="en-AU"/>
              </w:rPr>
              <w:t>WENLOCK ROAD</w:t>
            </w:r>
          </w:p>
        </w:tc>
        <w:tc>
          <w:tcPr>
            <w:tcW w:w="1051" w:type="dxa"/>
            <w:tcBorders>
              <w:top w:val="nil"/>
              <w:left w:val="nil"/>
              <w:bottom w:val="single" w:sz="8" w:space="0" w:color="FFFFFF"/>
              <w:right w:val="single" w:sz="8" w:space="0" w:color="FFFFFF"/>
            </w:tcBorders>
            <w:shd w:val="clear" w:color="000000" w:fill="DAEEF3"/>
            <w:noWrap/>
            <w:vAlign w:val="center"/>
            <w:hideMark/>
          </w:tcPr>
          <w:p w14:paraId="31D33BF6"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146.6</w:t>
            </w:r>
          </w:p>
        </w:tc>
        <w:tc>
          <w:tcPr>
            <w:tcW w:w="1150" w:type="dxa"/>
            <w:tcBorders>
              <w:top w:val="nil"/>
              <w:left w:val="nil"/>
              <w:bottom w:val="single" w:sz="8" w:space="0" w:color="FFFFFF"/>
              <w:right w:val="single" w:sz="8" w:space="0" w:color="FFFFFF"/>
            </w:tcBorders>
            <w:shd w:val="clear" w:color="000000" w:fill="DAEEF3"/>
            <w:noWrap/>
            <w:vAlign w:val="center"/>
            <w:hideMark/>
          </w:tcPr>
          <w:p w14:paraId="0FB01174"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5</w:t>
            </w:r>
          </w:p>
        </w:tc>
        <w:tc>
          <w:tcPr>
            <w:tcW w:w="1500" w:type="dxa"/>
            <w:tcBorders>
              <w:top w:val="nil"/>
              <w:left w:val="nil"/>
              <w:bottom w:val="single" w:sz="8" w:space="0" w:color="FFFFFF"/>
              <w:right w:val="single" w:sz="8" w:space="0" w:color="FFFFFF"/>
            </w:tcBorders>
            <w:shd w:val="clear" w:color="000000" w:fill="DAEEF3"/>
            <w:noWrap/>
            <w:vAlign w:val="center"/>
            <w:hideMark/>
          </w:tcPr>
          <w:p w14:paraId="709A54BF"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9,529</w:t>
            </w:r>
          </w:p>
        </w:tc>
        <w:tc>
          <w:tcPr>
            <w:tcW w:w="1360" w:type="dxa"/>
            <w:tcBorders>
              <w:top w:val="nil"/>
              <w:left w:val="nil"/>
              <w:bottom w:val="single" w:sz="8" w:space="0" w:color="FFFFFF"/>
              <w:right w:val="single" w:sz="8" w:space="0" w:color="auto"/>
            </w:tcBorders>
            <w:shd w:val="clear" w:color="000000" w:fill="DAEEF3"/>
            <w:noWrap/>
            <w:vAlign w:val="center"/>
            <w:hideMark/>
          </w:tcPr>
          <w:p w14:paraId="6BB219C5" w14:textId="77777777" w:rsidR="00A021CC" w:rsidRPr="00A021CC" w:rsidRDefault="00A021CC" w:rsidP="00A021CC">
            <w:pPr>
              <w:spacing w:after="0" w:line="240" w:lineRule="auto"/>
              <w:jc w:val="right"/>
              <w:rPr>
                <w:rFonts w:cs="Arial"/>
                <w:color w:val="000000"/>
                <w:sz w:val="20"/>
                <w:lang w:eastAsia="en-AU"/>
              </w:rPr>
            </w:pPr>
            <w:r w:rsidRPr="00A021CC">
              <w:rPr>
                <w:rFonts w:cs="Arial"/>
                <w:color w:val="000000"/>
                <w:sz w:val="20"/>
                <w:lang w:eastAsia="en-AU"/>
              </w:rPr>
              <w:t>2021/22</w:t>
            </w:r>
          </w:p>
        </w:tc>
      </w:tr>
      <w:tr w:rsidR="00A021CC" w:rsidRPr="00A021CC" w14:paraId="306665C4" w14:textId="77777777" w:rsidTr="00C25FBD">
        <w:trPr>
          <w:trHeight w:val="315"/>
        </w:trPr>
        <w:tc>
          <w:tcPr>
            <w:tcW w:w="1251" w:type="dxa"/>
            <w:tcBorders>
              <w:top w:val="nil"/>
              <w:left w:val="single" w:sz="8" w:space="0" w:color="auto"/>
              <w:bottom w:val="single" w:sz="8" w:space="0" w:color="FFFFFF"/>
              <w:right w:val="single" w:sz="8" w:space="0" w:color="FFFFFF"/>
            </w:tcBorders>
            <w:shd w:val="clear" w:color="000000" w:fill="B7DEE8"/>
            <w:noWrap/>
            <w:vAlign w:val="center"/>
            <w:hideMark/>
          </w:tcPr>
          <w:p w14:paraId="7B99C9D4" w14:textId="77777777" w:rsidR="00A021CC" w:rsidRPr="00A021CC" w:rsidRDefault="00A021CC" w:rsidP="00A021CC">
            <w:pPr>
              <w:spacing w:after="0" w:line="240" w:lineRule="auto"/>
              <w:jc w:val="left"/>
              <w:rPr>
                <w:rFonts w:cs="Arial"/>
                <w:b/>
                <w:bCs/>
                <w:color w:val="000000"/>
                <w:sz w:val="20"/>
                <w:lang w:eastAsia="en-AU"/>
              </w:rPr>
            </w:pPr>
            <w:r w:rsidRPr="00A021CC">
              <w:rPr>
                <w:rFonts w:cs="Arial"/>
                <w:b/>
                <w:bCs/>
                <w:color w:val="000000"/>
                <w:sz w:val="20"/>
                <w:lang w:eastAsia="en-AU"/>
              </w:rPr>
              <w:t>FP_003418</w:t>
            </w:r>
          </w:p>
        </w:tc>
        <w:tc>
          <w:tcPr>
            <w:tcW w:w="2860" w:type="dxa"/>
            <w:tcBorders>
              <w:top w:val="nil"/>
              <w:left w:val="nil"/>
              <w:bottom w:val="single" w:sz="8" w:space="0" w:color="FFFFFF"/>
              <w:right w:val="single" w:sz="8" w:space="0" w:color="FFFFFF"/>
            </w:tcBorders>
            <w:shd w:val="clear" w:color="000000" w:fill="B7DEE8"/>
            <w:noWrap/>
            <w:vAlign w:val="center"/>
            <w:hideMark/>
          </w:tcPr>
          <w:p w14:paraId="55E0BADB" w14:textId="77777777" w:rsidR="00A021CC" w:rsidRPr="00A021CC" w:rsidRDefault="00A021CC" w:rsidP="00A021CC">
            <w:pPr>
              <w:spacing w:after="0" w:line="240" w:lineRule="auto"/>
              <w:jc w:val="left"/>
              <w:rPr>
                <w:rFonts w:cs="Arial"/>
                <w:color w:val="000000"/>
                <w:sz w:val="20"/>
                <w:lang w:eastAsia="en-AU"/>
              </w:rPr>
            </w:pPr>
            <w:r w:rsidRPr="00A021CC">
              <w:rPr>
                <w:rFonts w:cs="Arial"/>
                <w:color w:val="000000"/>
                <w:sz w:val="20"/>
                <w:lang w:eastAsia="en-AU"/>
              </w:rPr>
              <w:t>WENLOCK ROAD</w:t>
            </w:r>
          </w:p>
        </w:tc>
        <w:tc>
          <w:tcPr>
            <w:tcW w:w="1051" w:type="dxa"/>
            <w:tcBorders>
              <w:top w:val="nil"/>
              <w:left w:val="nil"/>
              <w:bottom w:val="single" w:sz="8" w:space="0" w:color="FFFFFF"/>
              <w:right w:val="single" w:sz="8" w:space="0" w:color="FFFFFF"/>
            </w:tcBorders>
            <w:shd w:val="clear" w:color="000000" w:fill="B7DEE8"/>
            <w:noWrap/>
            <w:vAlign w:val="center"/>
            <w:hideMark/>
          </w:tcPr>
          <w:p w14:paraId="296D52AE"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139</w:t>
            </w:r>
          </w:p>
        </w:tc>
        <w:tc>
          <w:tcPr>
            <w:tcW w:w="1150" w:type="dxa"/>
            <w:tcBorders>
              <w:top w:val="nil"/>
              <w:left w:val="nil"/>
              <w:bottom w:val="single" w:sz="8" w:space="0" w:color="FFFFFF"/>
              <w:right w:val="single" w:sz="8" w:space="0" w:color="FFFFFF"/>
            </w:tcBorders>
            <w:shd w:val="clear" w:color="000000" w:fill="B7DEE8"/>
            <w:noWrap/>
            <w:vAlign w:val="center"/>
            <w:hideMark/>
          </w:tcPr>
          <w:p w14:paraId="62099EFF"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5</w:t>
            </w:r>
          </w:p>
        </w:tc>
        <w:tc>
          <w:tcPr>
            <w:tcW w:w="1500" w:type="dxa"/>
            <w:tcBorders>
              <w:top w:val="nil"/>
              <w:left w:val="nil"/>
              <w:bottom w:val="single" w:sz="8" w:space="0" w:color="FFFFFF"/>
              <w:right w:val="single" w:sz="8" w:space="0" w:color="FFFFFF"/>
            </w:tcBorders>
            <w:shd w:val="clear" w:color="000000" w:fill="B7DEE8"/>
            <w:noWrap/>
            <w:vAlign w:val="center"/>
            <w:hideMark/>
          </w:tcPr>
          <w:p w14:paraId="262588E9"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9,031</w:t>
            </w:r>
          </w:p>
        </w:tc>
        <w:tc>
          <w:tcPr>
            <w:tcW w:w="1360" w:type="dxa"/>
            <w:tcBorders>
              <w:top w:val="nil"/>
              <w:left w:val="nil"/>
              <w:bottom w:val="single" w:sz="8" w:space="0" w:color="FFFFFF"/>
              <w:right w:val="single" w:sz="8" w:space="0" w:color="auto"/>
            </w:tcBorders>
            <w:shd w:val="clear" w:color="000000" w:fill="B7DEE8"/>
            <w:noWrap/>
            <w:vAlign w:val="center"/>
            <w:hideMark/>
          </w:tcPr>
          <w:p w14:paraId="0902182F" w14:textId="77777777" w:rsidR="00A021CC" w:rsidRPr="00A021CC" w:rsidRDefault="00A021CC" w:rsidP="00A021CC">
            <w:pPr>
              <w:spacing w:after="0" w:line="240" w:lineRule="auto"/>
              <w:jc w:val="right"/>
              <w:rPr>
                <w:rFonts w:cs="Arial"/>
                <w:color w:val="000000"/>
                <w:sz w:val="20"/>
                <w:lang w:eastAsia="en-AU"/>
              </w:rPr>
            </w:pPr>
            <w:r w:rsidRPr="00A021CC">
              <w:rPr>
                <w:rFonts w:cs="Arial"/>
                <w:color w:val="000000"/>
                <w:sz w:val="20"/>
                <w:lang w:eastAsia="en-AU"/>
              </w:rPr>
              <w:t>2021/22</w:t>
            </w:r>
          </w:p>
        </w:tc>
      </w:tr>
      <w:tr w:rsidR="00A021CC" w:rsidRPr="00A021CC" w14:paraId="1EB61B46" w14:textId="77777777" w:rsidTr="00C25FBD">
        <w:trPr>
          <w:trHeight w:val="315"/>
        </w:trPr>
        <w:tc>
          <w:tcPr>
            <w:tcW w:w="1251" w:type="dxa"/>
            <w:tcBorders>
              <w:top w:val="nil"/>
              <w:left w:val="single" w:sz="8" w:space="0" w:color="auto"/>
              <w:bottom w:val="single" w:sz="8" w:space="0" w:color="FFFFFF"/>
              <w:right w:val="single" w:sz="8" w:space="0" w:color="FFFFFF"/>
            </w:tcBorders>
            <w:shd w:val="clear" w:color="000000" w:fill="DAEEF3"/>
            <w:noWrap/>
            <w:vAlign w:val="center"/>
            <w:hideMark/>
          </w:tcPr>
          <w:p w14:paraId="635AEDDD" w14:textId="77777777" w:rsidR="00A021CC" w:rsidRPr="00A021CC" w:rsidRDefault="00A021CC" w:rsidP="00A021CC">
            <w:pPr>
              <w:spacing w:after="0" w:line="240" w:lineRule="auto"/>
              <w:jc w:val="left"/>
              <w:rPr>
                <w:rFonts w:cs="Arial"/>
                <w:b/>
                <w:bCs/>
                <w:color w:val="000000"/>
                <w:sz w:val="20"/>
                <w:lang w:eastAsia="en-AU"/>
              </w:rPr>
            </w:pPr>
            <w:r w:rsidRPr="00A021CC">
              <w:rPr>
                <w:rFonts w:cs="Arial"/>
                <w:b/>
                <w:bCs/>
                <w:color w:val="000000"/>
                <w:sz w:val="20"/>
                <w:lang w:eastAsia="en-AU"/>
              </w:rPr>
              <w:t>FP_003419</w:t>
            </w:r>
          </w:p>
        </w:tc>
        <w:tc>
          <w:tcPr>
            <w:tcW w:w="2860" w:type="dxa"/>
            <w:tcBorders>
              <w:top w:val="nil"/>
              <w:left w:val="nil"/>
              <w:bottom w:val="single" w:sz="8" w:space="0" w:color="FFFFFF"/>
              <w:right w:val="single" w:sz="8" w:space="0" w:color="FFFFFF"/>
            </w:tcBorders>
            <w:shd w:val="clear" w:color="000000" w:fill="DAEEF3"/>
            <w:noWrap/>
            <w:vAlign w:val="center"/>
            <w:hideMark/>
          </w:tcPr>
          <w:p w14:paraId="32641313" w14:textId="77777777" w:rsidR="00A021CC" w:rsidRPr="00A021CC" w:rsidRDefault="00A021CC" w:rsidP="00A021CC">
            <w:pPr>
              <w:spacing w:after="0" w:line="240" w:lineRule="auto"/>
              <w:jc w:val="left"/>
              <w:rPr>
                <w:rFonts w:cs="Arial"/>
                <w:color w:val="000000"/>
                <w:sz w:val="20"/>
                <w:lang w:eastAsia="en-AU"/>
              </w:rPr>
            </w:pPr>
            <w:r w:rsidRPr="00A021CC">
              <w:rPr>
                <w:rFonts w:cs="Arial"/>
                <w:color w:val="000000"/>
                <w:sz w:val="20"/>
                <w:lang w:eastAsia="en-AU"/>
              </w:rPr>
              <w:t>WENLOCK ROAD</w:t>
            </w:r>
          </w:p>
        </w:tc>
        <w:tc>
          <w:tcPr>
            <w:tcW w:w="1051" w:type="dxa"/>
            <w:tcBorders>
              <w:top w:val="nil"/>
              <w:left w:val="nil"/>
              <w:bottom w:val="single" w:sz="8" w:space="0" w:color="FFFFFF"/>
              <w:right w:val="single" w:sz="8" w:space="0" w:color="FFFFFF"/>
            </w:tcBorders>
            <w:shd w:val="clear" w:color="000000" w:fill="DAEEF3"/>
            <w:noWrap/>
            <w:vAlign w:val="center"/>
            <w:hideMark/>
          </w:tcPr>
          <w:p w14:paraId="443C86EF"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152.39</w:t>
            </w:r>
          </w:p>
        </w:tc>
        <w:tc>
          <w:tcPr>
            <w:tcW w:w="1150" w:type="dxa"/>
            <w:tcBorders>
              <w:top w:val="nil"/>
              <w:left w:val="nil"/>
              <w:bottom w:val="single" w:sz="8" w:space="0" w:color="FFFFFF"/>
              <w:right w:val="single" w:sz="8" w:space="0" w:color="FFFFFF"/>
            </w:tcBorders>
            <w:shd w:val="clear" w:color="000000" w:fill="DAEEF3"/>
            <w:noWrap/>
            <w:vAlign w:val="center"/>
            <w:hideMark/>
          </w:tcPr>
          <w:p w14:paraId="61116028"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5</w:t>
            </w:r>
          </w:p>
        </w:tc>
        <w:tc>
          <w:tcPr>
            <w:tcW w:w="1500" w:type="dxa"/>
            <w:tcBorders>
              <w:top w:val="nil"/>
              <w:left w:val="nil"/>
              <w:bottom w:val="single" w:sz="8" w:space="0" w:color="FFFFFF"/>
              <w:right w:val="single" w:sz="8" w:space="0" w:color="FFFFFF"/>
            </w:tcBorders>
            <w:shd w:val="clear" w:color="000000" w:fill="DAEEF3"/>
            <w:noWrap/>
            <w:vAlign w:val="center"/>
            <w:hideMark/>
          </w:tcPr>
          <w:p w14:paraId="72A2B67F"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9,905</w:t>
            </w:r>
          </w:p>
        </w:tc>
        <w:tc>
          <w:tcPr>
            <w:tcW w:w="1360" w:type="dxa"/>
            <w:tcBorders>
              <w:top w:val="nil"/>
              <w:left w:val="nil"/>
              <w:bottom w:val="single" w:sz="8" w:space="0" w:color="FFFFFF"/>
              <w:right w:val="single" w:sz="8" w:space="0" w:color="auto"/>
            </w:tcBorders>
            <w:shd w:val="clear" w:color="000000" w:fill="DAEEF3"/>
            <w:noWrap/>
            <w:vAlign w:val="center"/>
            <w:hideMark/>
          </w:tcPr>
          <w:p w14:paraId="6740096A" w14:textId="77777777" w:rsidR="00A021CC" w:rsidRPr="00A021CC" w:rsidRDefault="00A021CC" w:rsidP="00A021CC">
            <w:pPr>
              <w:spacing w:after="0" w:line="240" w:lineRule="auto"/>
              <w:jc w:val="right"/>
              <w:rPr>
                <w:rFonts w:cs="Arial"/>
                <w:color w:val="000000"/>
                <w:sz w:val="20"/>
                <w:lang w:eastAsia="en-AU"/>
              </w:rPr>
            </w:pPr>
            <w:r w:rsidRPr="00A021CC">
              <w:rPr>
                <w:rFonts w:cs="Arial"/>
                <w:color w:val="000000"/>
                <w:sz w:val="20"/>
                <w:lang w:eastAsia="en-AU"/>
              </w:rPr>
              <w:t>2021/22</w:t>
            </w:r>
          </w:p>
        </w:tc>
      </w:tr>
      <w:tr w:rsidR="00A021CC" w:rsidRPr="00A021CC" w14:paraId="69F87819" w14:textId="77777777" w:rsidTr="00C25FBD">
        <w:trPr>
          <w:trHeight w:val="315"/>
        </w:trPr>
        <w:tc>
          <w:tcPr>
            <w:tcW w:w="1251" w:type="dxa"/>
            <w:tcBorders>
              <w:top w:val="nil"/>
              <w:left w:val="single" w:sz="8" w:space="0" w:color="auto"/>
              <w:bottom w:val="single" w:sz="8" w:space="0" w:color="FFFFFF"/>
              <w:right w:val="single" w:sz="8" w:space="0" w:color="FFFFFF"/>
            </w:tcBorders>
            <w:shd w:val="clear" w:color="000000" w:fill="B7DEE8"/>
            <w:noWrap/>
            <w:vAlign w:val="center"/>
            <w:hideMark/>
          </w:tcPr>
          <w:p w14:paraId="4B411842" w14:textId="77777777" w:rsidR="00A021CC" w:rsidRPr="00A021CC" w:rsidRDefault="00A021CC" w:rsidP="00A021CC">
            <w:pPr>
              <w:spacing w:after="0" w:line="240" w:lineRule="auto"/>
              <w:jc w:val="left"/>
              <w:rPr>
                <w:rFonts w:cs="Arial"/>
                <w:b/>
                <w:bCs/>
                <w:color w:val="000000"/>
                <w:sz w:val="20"/>
                <w:lang w:eastAsia="en-AU"/>
              </w:rPr>
            </w:pPr>
            <w:r w:rsidRPr="00A021CC">
              <w:rPr>
                <w:rFonts w:cs="Arial"/>
                <w:b/>
                <w:bCs/>
                <w:color w:val="000000"/>
                <w:sz w:val="20"/>
                <w:lang w:eastAsia="en-AU"/>
              </w:rPr>
              <w:t>FP_003420</w:t>
            </w:r>
          </w:p>
        </w:tc>
        <w:tc>
          <w:tcPr>
            <w:tcW w:w="2860" w:type="dxa"/>
            <w:tcBorders>
              <w:top w:val="nil"/>
              <w:left w:val="nil"/>
              <w:bottom w:val="single" w:sz="8" w:space="0" w:color="FFFFFF"/>
              <w:right w:val="single" w:sz="8" w:space="0" w:color="FFFFFF"/>
            </w:tcBorders>
            <w:shd w:val="clear" w:color="000000" w:fill="B7DEE8"/>
            <w:noWrap/>
            <w:vAlign w:val="center"/>
            <w:hideMark/>
          </w:tcPr>
          <w:p w14:paraId="1B4C6EED" w14:textId="77777777" w:rsidR="00A021CC" w:rsidRPr="00A021CC" w:rsidRDefault="00A021CC" w:rsidP="00A021CC">
            <w:pPr>
              <w:spacing w:after="0" w:line="240" w:lineRule="auto"/>
              <w:jc w:val="left"/>
              <w:rPr>
                <w:rFonts w:cs="Arial"/>
                <w:color w:val="000000"/>
                <w:sz w:val="20"/>
                <w:lang w:eastAsia="en-AU"/>
              </w:rPr>
            </w:pPr>
            <w:r w:rsidRPr="00A021CC">
              <w:rPr>
                <w:rFonts w:cs="Arial"/>
                <w:color w:val="000000"/>
                <w:sz w:val="20"/>
                <w:lang w:eastAsia="en-AU"/>
              </w:rPr>
              <w:t>WENLOCK ROAD</w:t>
            </w:r>
          </w:p>
        </w:tc>
        <w:tc>
          <w:tcPr>
            <w:tcW w:w="1051" w:type="dxa"/>
            <w:tcBorders>
              <w:top w:val="nil"/>
              <w:left w:val="nil"/>
              <w:bottom w:val="single" w:sz="8" w:space="0" w:color="FFFFFF"/>
              <w:right w:val="single" w:sz="8" w:space="0" w:color="FFFFFF"/>
            </w:tcBorders>
            <w:shd w:val="clear" w:color="000000" w:fill="B7DEE8"/>
            <w:noWrap/>
            <w:vAlign w:val="center"/>
            <w:hideMark/>
          </w:tcPr>
          <w:p w14:paraId="5E48307E"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149.63</w:t>
            </w:r>
          </w:p>
        </w:tc>
        <w:tc>
          <w:tcPr>
            <w:tcW w:w="1150" w:type="dxa"/>
            <w:tcBorders>
              <w:top w:val="nil"/>
              <w:left w:val="nil"/>
              <w:bottom w:val="single" w:sz="8" w:space="0" w:color="FFFFFF"/>
              <w:right w:val="single" w:sz="8" w:space="0" w:color="FFFFFF"/>
            </w:tcBorders>
            <w:shd w:val="clear" w:color="000000" w:fill="B7DEE8"/>
            <w:noWrap/>
            <w:vAlign w:val="center"/>
            <w:hideMark/>
          </w:tcPr>
          <w:p w14:paraId="12794D09"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5</w:t>
            </w:r>
          </w:p>
        </w:tc>
        <w:tc>
          <w:tcPr>
            <w:tcW w:w="1500" w:type="dxa"/>
            <w:tcBorders>
              <w:top w:val="nil"/>
              <w:left w:val="nil"/>
              <w:bottom w:val="single" w:sz="8" w:space="0" w:color="FFFFFF"/>
              <w:right w:val="single" w:sz="8" w:space="0" w:color="FFFFFF"/>
            </w:tcBorders>
            <w:shd w:val="clear" w:color="000000" w:fill="B7DEE8"/>
            <w:noWrap/>
            <w:vAlign w:val="center"/>
            <w:hideMark/>
          </w:tcPr>
          <w:p w14:paraId="528CFE07"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9725.95</w:t>
            </w:r>
          </w:p>
        </w:tc>
        <w:tc>
          <w:tcPr>
            <w:tcW w:w="1360" w:type="dxa"/>
            <w:tcBorders>
              <w:top w:val="nil"/>
              <w:left w:val="nil"/>
              <w:bottom w:val="single" w:sz="8" w:space="0" w:color="FFFFFF"/>
              <w:right w:val="single" w:sz="8" w:space="0" w:color="auto"/>
            </w:tcBorders>
            <w:shd w:val="clear" w:color="000000" w:fill="B7DEE8"/>
            <w:noWrap/>
            <w:vAlign w:val="center"/>
            <w:hideMark/>
          </w:tcPr>
          <w:p w14:paraId="05FA2F62" w14:textId="77777777" w:rsidR="00A021CC" w:rsidRPr="00A021CC" w:rsidRDefault="00A021CC" w:rsidP="00A021CC">
            <w:pPr>
              <w:spacing w:after="0" w:line="240" w:lineRule="auto"/>
              <w:jc w:val="right"/>
              <w:rPr>
                <w:rFonts w:cs="Arial"/>
                <w:color w:val="000000"/>
                <w:sz w:val="20"/>
                <w:lang w:eastAsia="en-AU"/>
              </w:rPr>
            </w:pPr>
            <w:r w:rsidRPr="00A021CC">
              <w:rPr>
                <w:rFonts w:cs="Arial"/>
                <w:color w:val="000000"/>
                <w:sz w:val="20"/>
                <w:lang w:eastAsia="en-AU"/>
              </w:rPr>
              <w:t>2021/22</w:t>
            </w:r>
          </w:p>
        </w:tc>
      </w:tr>
      <w:tr w:rsidR="00A021CC" w:rsidRPr="00A021CC" w14:paraId="606C25D7" w14:textId="77777777" w:rsidTr="00C25FBD">
        <w:trPr>
          <w:trHeight w:val="315"/>
        </w:trPr>
        <w:tc>
          <w:tcPr>
            <w:tcW w:w="1251" w:type="dxa"/>
            <w:tcBorders>
              <w:top w:val="nil"/>
              <w:left w:val="single" w:sz="8" w:space="0" w:color="auto"/>
              <w:bottom w:val="single" w:sz="8" w:space="0" w:color="FFFFFF"/>
              <w:right w:val="single" w:sz="8" w:space="0" w:color="FFFFFF"/>
            </w:tcBorders>
            <w:shd w:val="clear" w:color="000000" w:fill="DAEEF3"/>
            <w:noWrap/>
            <w:vAlign w:val="center"/>
            <w:hideMark/>
          </w:tcPr>
          <w:p w14:paraId="7C244B71" w14:textId="77777777" w:rsidR="00A021CC" w:rsidRPr="00A021CC" w:rsidRDefault="00A021CC" w:rsidP="00A021CC">
            <w:pPr>
              <w:spacing w:after="0" w:line="240" w:lineRule="auto"/>
              <w:jc w:val="left"/>
              <w:rPr>
                <w:rFonts w:cs="Arial"/>
                <w:b/>
                <w:bCs/>
                <w:color w:val="000000"/>
                <w:sz w:val="20"/>
                <w:lang w:eastAsia="en-AU"/>
              </w:rPr>
            </w:pPr>
            <w:r w:rsidRPr="00A021CC">
              <w:rPr>
                <w:rFonts w:cs="Arial"/>
                <w:b/>
                <w:bCs/>
                <w:color w:val="000000"/>
                <w:sz w:val="20"/>
                <w:lang w:eastAsia="en-AU"/>
              </w:rPr>
              <w:t>FP_003421</w:t>
            </w:r>
          </w:p>
        </w:tc>
        <w:tc>
          <w:tcPr>
            <w:tcW w:w="2860" w:type="dxa"/>
            <w:tcBorders>
              <w:top w:val="nil"/>
              <w:left w:val="nil"/>
              <w:bottom w:val="single" w:sz="8" w:space="0" w:color="FFFFFF"/>
              <w:right w:val="single" w:sz="8" w:space="0" w:color="FFFFFF"/>
            </w:tcBorders>
            <w:shd w:val="clear" w:color="000000" w:fill="DAEEF3"/>
            <w:noWrap/>
            <w:vAlign w:val="center"/>
            <w:hideMark/>
          </w:tcPr>
          <w:p w14:paraId="176F31A1" w14:textId="77777777" w:rsidR="00A021CC" w:rsidRPr="00A021CC" w:rsidRDefault="00A021CC" w:rsidP="00A021CC">
            <w:pPr>
              <w:spacing w:after="0" w:line="240" w:lineRule="auto"/>
              <w:jc w:val="left"/>
              <w:rPr>
                <w:rFonts w:cs="Arial"/>
                <w:color w:val="000000"/>
                <w:sz w:val="20"/>
                <w:lang w:eastAsia="en-AU"/>
              </w:rPr>
            </w:pPr>
            <w:r w:rsidRPr="00A021CC">
              <w:rPr>
                <w:rFonts w:cs="Arial"/>
                <w:color w:val="000000"/>
                <w:sz w:val="20"/>
                <w:lang w:eastAsia="en-AU"/>
              </w:rPr>
              <w:t>MARBAN WAY</w:t>
            </w:r>
          </w:p>
        </w:tc>
        <w:tc>
          <w:tcPr>
            <w:tcW w:w="1051" w:type="dxa"/>
            <w:tcBorders>
              <w:top w:val="nil"/>
              <w:left w:val="nil"/>
              <w:bottom w:val="single" w:sz="8" w:space="0" w:color="FFFFFF"/>
              <w:right w:val="single" w:sz="8" w:space="0" w:color="FFFFFF"/>
            </w:tcBorders>
            <w:shd w:val="clear" w:color="000000" w:fill="DAEEF3"/>
            <w:noWrap/>
            <w:vAlign w:val="center"/>
            <w:hideMark/>
          </w:tcPr>
          <w:p w14:paraId="1FCF9F78"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439.8</w:t>
            </w:r>
          </w:p>
        </w:tc>
        <w:tc>
          <w:tcPr>
            <w:tcW w:w="1150" w:type="dxa"/>
            <w:tcBorders>
              <w:top w:val="nil"/>
              <w:left w:val="nil"/>
              <w:bottom w:val="single" w:sz="8" w:space="0" w:color="FFFFFF"/>
              <w:right w:val="single" w:sz="8" w:space="0" w:color="FFFFFF"/>
            </w:tcBorders>
            <w:shd w:val="clear" w:color="000000" w:fill="DAEEF3"/>
            <w:noWrap/>
            <w:vAlign w:val="center"/>
            <w:hideMark/>
          </w:tcPr>
          <w:p w14:paraId="7B2577FC"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5</w:t>
            </w:r>
          </w:p>
        </w:tc>
        <w:tc>
          <w:tcPr>
            <w:tcW w:w="1500" w:type="dxa"/>
            <w:tcBorders>
              <w:top w:val="nil"/>
              <w:left w:val="nil"/>
              <w:bottom w:val="single" w:sz="8" w:space="0" w:color="FFFFFF"/>
              <w:right w:val="single" w:sz="8" w:space="0" w:color="FFFFFF"/>
            </w:tcBorders>
            <w:shd w:val="clear" w:color="000000" w:fill="DAEEF3"/>
            <w:noWrap/>
            <w:vAlign w:val="center"/>
            <w:hideMark/>
          </w:tcPr>
          <w:p w14:paraId="677903FE"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28,587</w:t>
            </w:r>
          </w:p>
        </w:tc>
        <w:tc>
          <w:tcPr>
            <w:tcW w:w="1360" w:type="dxa"/>
            <w:tcBorders>
              <w:top w:val="nil"/>
              <w:left w:val="nil"/>
              <w:bottom w:val="single" w:sz="8" w:space="0" w:color="FFFFFF"/>
              <w:right w:val="single" w:sz="8" w:space="0" w:color="auto"/>
            </w:tcBorders>
            <w:shd w:val="clear" w:color="000000" w:fill="DAEEF3"/>
            <w:noWrap/>
            <w:vAlign w:val="center"/>
            <w:hideMark/>
          </w:tcPr>
          <w:p w14:paraId="289B1472" w14:textId="77777777" w:rsidR="00A021CC" w:rsidRPr="00A021CC" w:rsidRDefault="00A021CC" w:rsidP="00A021CC">
            <w:pPr>
              <w:spacing w:after="0" w:line="240" w:lineRule="auto"/>
              <w:jc w:val="right"/>
              <w:rPr>
                <w:rFonts w:cs="Arial"/>
                <w:color w:val="000000"/>
                <w:sz w:val="20"/>
                <w:lang w:eastAsia="en-AU"/>
              </w:rPr>
            </w:pPr>
            <w:r w:rsidRPr="00A021CC">
              <w:rPr>
                <w:rFonts w:cs="Arial"/>
                <w:color w:val="000000"/>
                <w:sz w:val="20"/>
                <w:lang w:eastAsia="en-AU"/>
              </w:rPr>
              <w:t>2021/22</w:t>
            </w:r>
          </w:p>
        </w:tc>
      </w:tr>
      <w:tr w:rsidR="00A021CC" w:rsidRPr="00A021CC" w14:paraId="342B8781" w14:textId="77777777" w:rsidTr="00C25FBD">
        <w:trPr>
          <w:trHeight w:val="315"/>
        </w:trPr>
        <w:tc>
          <w:tcPr>
            <w:tcW w:w="1251" w:type="dxa"/>
            <w:tcBorders>
              <w:top w:val="nil"/>
              <w:left w:val="single" w:sz="8" w:space="0" w:color="auto"/>
              <w:bottom w:val="single" w:sz="8" w:space="0" w:color="FFFFFF"/>
              <w:right w:val="single" w:sz="8" w:space="0" w:color="FFFFFF"/>
            </w:tcBorders>
            <w:shd w:val="clear" w:color="000000" w:fill="B7DEE8"/>
            <w:noWrap/>
            <w:vAlign w:val="center"/>
            <w:hideMark/>
          </w:tcPr>
          <w:p w14:paraId="2FF48D70" w14:textId="77777777" w:rsidR="00A021CC" w:rsidRPr="00A021CC" w:rsidRDefault="00A021CC" w:rsidP="00A021CC">
            <w:pPr>
              <w:spacing w:after="0" w:line="240" w:lineRule="auto"/>
              <w:jc w:val="left"/>
              <w:rPr>
                <w:rFonts w:cs="Arial"/>
                <w:b/>
                <w:bCs/>
                <w:color w:val="000000"/>
                <w:sz w:val="20"/>
                <w:lang w:eastAsia="en-AU"/>
              </w:rPr>
            </w:pPr>
            <w:r w:rsidRPr="00A021CC">
              <w:rPr>
                <w:rFonts w:cs="Arial"/>
                <w:b/>
                <w:bCs/>
                <w:color w:val="000000"/>
                <w:sz w:val="20"/>
                <w:lang w:eastAsia="en-AU"/>
              </w:rPr>
              <w:t>FP_004212</w:t>
            </w:r>
          </w:p>
        </w:tc>
        <w:tc>
          <w:tcPr>
            <w:tcW w:w="2860" w:type="dxa"/>
            <w:tcBorders>
              <w:top w:val="nil"/>
              <w:left w:val="nil"/>
              <w:bottom w:val="single" w:sz="8" w:space="0" w:color="FFFFFF"/>
              <w:right w:val="single" w:sz="8" w:space="0" w:color="FFFFFF"/>
            </w:tcBorders>
            <w:shd w:val="clear" w:color="000000" w:fill="B7DEE8"/>
            <w:noWrap/>
            <w:vAlign w:val="center"/>
            <w:hideMark/>
          </w:tcPr>
          <w:p w14:paraId="53E2BD7B" w14:textId="77777777" w:rsidR="00A021CC" w:rsidRPr="00A021CC" w:rsidRDefault="00A021CC" w:rsidP="00A021CC">
            <w:pPr>
              <w:spacing w:after="0" w:line="240" w:lineRule="auto"/>
              <w:jc w:val="left"/>
              <w:rPr>
                <w:rFonts w:cs="Arial"/>
                <w:color w:val="000000"/>
                <w:sz w:val="20"/>
                <w:lang w:eastAsia="en-AU"/>
              </w:rPr>
            </w:pPr>
            <w:r w:rsidRPr="00A021CC">
              <w:rPr>
                <w:rFonts w:cs="Arial"/>
                <w:color w:val="000000"/>
                <w:sz w:val="20"/>
                <w:lang w:eastAsia="en-AU"/>
              </w:rPr>
              <w:t>MARBAN WAY</w:t>
            </w:r>
          </w:p>
        </w:tc>
        <w:tc>
          <w:tcPr>
            <w:tcW w:w="1051" w:type="dxa"/>
            <w:tcBorders>
              <w:top w:val="nil"/>
              <w:left w:val="nil"/>
              <w:bottom w:val="single" w:sz="8" w:space="0" w:color="FFFFFF"/>
              <w:right w:val="single" w:sz="8" w:space="0" w:color="FFFFFF"/>
            </w:tcBorders>
            <w:shd w:val="clear" w:color="000000" w:fill="B7DEE8"/>
            <w:noWrap/>
            <w:vAlign w:val="center"/>
            <w:hideMark/>
          </w:tcPr>
          <w:p w14:paraId="3C8BEF93"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116.43</w:t>
            </w:r>
          </w:p>
        </w:tc>
        <w:tc>
          <w:tcPr>
            <w:tcW w:w="1150" w:type="dxa"/>
            <w:tcBorders>
              <w:top w:val="nil"/>
              <w:left w:val="nil"/>
              <w:bottom w:val="single" w:sz="8" w:space="0" w:color="FFFFFF"/>
              <w:right w:val="single" w:sz="8" w:space="0" w:color="FFFFFF"/>
            </w:tcBorders>
            <w:shd w:val="clear" w:color="000000" w:fill="B7DEE8"/>
            <w:noWrap/>
            <w:vAlign w:val="center"/>
            <w:hideMark/>
          </w:tcPr>
          <w:p w14:paraId="5F72B6B6"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5</w:t>
            </w:r>
          </w:p>
        </w:tc>
        <w:tc>
          <w:tcPr>
            <w:tcW w:w="1500" w:type="dxa"/>
            <w:tcBorders>
              <w:top w:val="nil"/>
              <w:left w:val="nil"/>
              <w:bottom w:val="single" w:sz="8" w:space="0" w:color="FFFFFF"/>
              <w:right w:val="single" w:sz="8" w:space="0" w:color="FFFFFF"/>
            </w:tcBorders>
            <w:shd w:val="clear" w:color="000000" w:fill="B7DEE8"/>
            <w:noWrap/>
            <w:vAlign w:val="center"/>
            <w:hideMark/>
          </w:tcPr>
          <w:p w14:paraId="4ED85BED"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7,568</w:t>
            </w:r>
          </w:p>
        </w:tc>
        <w:tc>
          <w:tcPr>
            <w:tcW w:w="1360" w:type="dxa"/>
            <w:tcBorders>
              <w:top w:val="nil"/>
              <w:left w:val="nil"/>
              <w:bottom w:val="single" w:sz="8" w:space="0" w:color="FFFFFF"/>
              <w:right w:val="single" w:sz="8" w:space="0" w:color="auto"/>
            </w:tcBorders>
            <w:shd w:val="clear" w:color="000000" w:fill="B7DEE8"/>
            <w:noWrap/>
            <w:vAlign w:val="center"/>
            <w:hideMark/>
          </w:tcPr>
          <w:p w14:paraId="5D4B7DF2" w14:textId="77777777" w:rsidR="00A021CC" w:rsidRPr="00A021CC" w:rsidRDefault="00A021CC" w:rsidP="00A021CC">
            <w:pPr>
              <w:spacing w:after="0" w:line="240" w:lineRule="auto"/>
              <w:jc w:val="right"/>
              <w:rPr>
                <w:rFonts w:cs="Arial"/>
                <w:color w:val="000000"/>
                <w:sz w:val="20"/>
                <w:lang w:eastAsia="en-AU"/>
              </w:rPr>
            </w:pPr>
            <w:r w:rsidRPr="00A021CC">
              <w:rPr>
                <w:rFonts w:cs="Arial"/>
                <w:color w:val="000000"/>
                <w:sz w:val="20"/>
                <w:lang w:eastAsia="en-AU"/>
              </w:rPr>
              <w:t>2021/22</w:t>
            </w:r>
          </w:p>
        </w:tc>
      </w:tr>
      <w:tr w:rsidR="00A021CC" w:rsidRPr="00A021CC" w14:paraId="48348B78" w14:textId="77777777" w:rsidTr="00C25FBD">
        <w:trPr>
          <w:trHeight w:val="315"/>
        </w:trPr>
        <w:tc>
          <w:tcPr>
            <w:tcW w:w="1251" w:type="dxa"/>
            <w:tcBorders>
              <w:top w:val="nil"/>
              <w:left w:val="single" w:sz="8" w:space="0" w:color="auto"/>
              <w:bottom w:val="single" w:sz="8" w:space="0" w:color="FFFFFF"/>
              <w:right w:val="single" w:sz="8" w:space="0" w:color="FFFFFF"/>
            </w:tcBorders>
            <w:shd w:val="clear" w:color="000000" w:fill="DAEEF3"/>
            <w:noWrap/>
            <w:vAlign w:val="center"/>
            <w:hideMark/>
          </w:tcPr>
          <w:p w14:paraId="04FA2A7F" w14:textId="77777777" w:rsidR="00A021CC" w:rsidRPr="00A021CC" w:rsidRDefault="00A021CC" w:rsidP="00A021CC">
            <w:pPr>
              <w:spacing w:after="0" w:line="240" w:lineRule="auto"/>
              <w:jc w:val="left"/>
              <w:rPr>
                <w:rFonts w:cs="Arial"/>
                <w:b/>
                <w:bCs/>
                <w:color w:val="000000"/>
                <w:sz w:val="20"/>
                <w:lang w:eastAsia="en-AU"/>
              </w:rPr>
            </w:pPr>
            <w:r w:rsidRPr="00A021CC">
              <w:rPr>
                <w:rFonts w:cs="Arial"/>
                <w:b/>
                <w:bCs/>
                <w:color w:val="000000"/>
                <w:sz w:val="20"/>
                <w:lang w:eastAsia="en-AU"/>
              </w:rPr>
              <w:t>FP_003422</w:t>
            </w:r>
          </w:p>
        </w:tc>
        <w:tc>
          <w:tcPr>
            <w:tcW w:w="2860" w:type="dxa"/>
            <w:tcBorders>
              <w:top w:val="nil"/>
              <w:left w:val="nil"/>
              <w:bottom w:val="single" w:sz="8" w:space="0" w:color="FFFFFF"/>
              <w:right w:val="single" w:sz="8" w:space="0" w:color="FFFFFF"/>
            </w:tcBorders>
            <w:shd w:val="clear" w:color="000000" w:fill="DAEEF3"/>
            <w:noWrap/>
            <w:vAlign w:val="center"/>
            <w:hideMark/>
          </w:tcPr>
          <w:p w14:paraId="0C3CFA52" w14:textId="77777777" w:rsidR="00A021CC" w:rsidRPr="00A021CC" w:rsidRDefault="00A021CC" w:rsidP="00A021CC">
            <w:pPr>
              <w:spacing w:after="0" w:line="240" w:lineRule="auto"/>
              <w:jc w:val="left"/>
              <w:rPr>
                <w:rFonts w:cs="Arial"/>
                <w:color w:val="000000"/>
                <w:sz w:val="20"/>
                <w:lang w:eastAsia="en-AU"/>
              </w:rPr>
            </w:pPr>
            <w:r w:rsidRPr="00A021CC">
              <w:rPr>
                <w:rFonts w:cs="Arial"/>
                <w:color w:val="000000"/>
                <w:sz w:val="20"/>
                <w:lang w:eastAsia="en-AU"/>
              </w:rPr>
              <w:t>CORIN WAY</w:t>
            </w:r>
          </w:p>
        </w:tc>
        <w:tc>
          <w:tcPr>
            <w:tcW w:w="1051" w:type="dxa"/>
            <w:tcBorders>
              <w:top w:val="nil"/>
              <w:left w:val="nil"/>
              <w:bottom w:val="single" w:sz="8" w:space="0" w:color="FFFFFF"/>
              <w:right w:val="single" w:sz="8" w:space="0" w:color="FFFFFF"/>
            </w:tcBorders>
            <w:shd w:val="clear" w:color="000000" w:fill="DAEEF3"/>
            <w:noWrap/>
            <w:vAlign w:val="center"/>
            <w:hideMark/>
          </w:tcPr>
          <w:p w14:paraId="1A5BC766"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424.4</w:t>
            </w:r>
          </w:p>
        </w:tc>
        <w:tc>
          <w:tcPr>
            <w:tcW w:w="1150" w:type="dxa"/>
            <w:tcBorders>
              <w:top w:val="nil"/>
              <w:left w:val="nil"/>
              <w:bottom w:val="single" w:sz="8" w:space="0" w:color="FFFFFF"/>
              <w:right w:val="single" w:sz="8" w:space="0" w:color="FFFFFF"/>
            </w:tcBorders>
            <w:shd w:val="clear" w:color="000000" w:fill="DAEEF3"/>
            <w:noWrap/>
            <w:vAlign w:val="center"/>
            <w:hideMark/>
          </w:tcPr>
          <w:p w14:paraId="4DFD62F4"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5</w:t>
            </w:r>
          </w:p>
        </w:tc>
        <w:tc>
          <w:tcPr>
            <w:tcW w:w="1500" w:type="dxa"/>
            <w:tcBorders>
              <w:top w:val="nil"/>
              <w:left w:val="nil"/>
              <w:bottom w:val="single" w:sz="8" w:space="0" w:color="FFFFFF"/>
              <w:right w:val="single" w:sz="8" w:space="0" w:color="FFFFFF"/>
            </w:tcBorders>
            <w:shd w:val="clear" w:color="000000" w:fill="DAEEF3"/>
            <w:noWrap/>
            <w:vAlign w:val="center"/>
            <w:hideMark/>
          </w:tcPr>
          <w:p w14:paraId="0CCA0EC0"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27,586</w:t>
            </w:r>
          </w:p>
        </w:tc>
        <w:tc>
          <w:tcPr>
            <w:tcW w:w="1360" w:type="dxa"/>
            <w:tcBorders>
              <w:top w:val="nil"/>
              <w:left w:val="nil"/>
              <w:bottom w:val="single" w:sz="8" w:space="0" w:color="FFFFFF"/>
              <w:right w:val="single" w:sz="8" w:space="0" w:color="auto"/>
            </w:tcBorders>
            <w:shd w:val="clear" w:color="000000" w:fill="DAEEF3"/>
            <w:noWrap/>
            <w:vAlign w:val="center"/>
            <w:hideMark/>
          </w:tcPr>
          <w:p w14:paraId="3EA482A3" w14:textId="77777777" w:rsidR="00A021CC" w:rsidRPr="00A021CC" w:rsidRDefault="00A021CC" w:rsidP="00A021CC">
            <w:pPr>
              <w:spacing w:after="0" w:line="240" w:lineRule="auto"/>
              <w:jc w:val="right"/>
              <w:rPr>
                <w:rFonts w:cs="Arial"/>
                <w:color w:val="000000"/>
                <w:sz w:val="20"/>
                <w:lang w:eastAsia="en-AU"/>
              </w:rPr>
            </w:pPr>
            <w:r w:rsidRPr="00A021CC">
              <w:rPr>
                <w:rFonts w:cs="Arial"/>
                <w:color w:val="000000"/>
                <w:sz w:val="20"/>
                <w:lang w:eastAsia="en-AU"/>
              </w:rPr>
              <w:t>2021/22</w:t>
            </w:r>
          </w:p>
        </w:tc>
      </w:tr>
      <w:tr w:rsidR="00A021CC" w:rsidRPr="00A021CC" w14:paraId="0094F9DF" w14:textId="77777777" w:rsidTr="00C25FBD">
        <w:trPr>
          <w:trHeight w:val="315"/>
        </w:trPr>
        <w:tc>
          <w:tcPr>
            <w:tcW w:w="1251" w:type="dxa"/>
            <w:tcBorders>
              <w:top w:val="nil"/>
              <w:left w:val="single" w:sz="8" w:space="0" w:color="auto"/>
              <w:bottom w:val="single" w:sz="8" w:space="0" w:color="FFFFFF"/>
              <w:right w:val="single" w:sz="8" w:space="0" w:color="FFFFFF"/>
            </w:tcBorders>
            <w:shd w:val="clear" w:color="000000" w:fill="B7DEE8"/>
            <w:noWrap/>
            <w:vAlign w:val="center"/>
            <w:hideMark/>
          </w:tcPr>
          <w:p w14:paraId="22D755C9" w14:textId="77777777" w:rsidR="00A021CC" w:rsidRPr="00A021CC" w:rsidRDefault="00A021CC" w:rsidP="00A021CC">
            <w:pPr>
              <w:spacing w:after="0" w:line="240" w:lineRule="auto"/>
              <w:jc w:val="left"/>
              <w:rPr>
                <w:rFonts w:cs="Arial"/>
                <w:b/>
                <w:bCs/>
                <w:color w:val="000000"/>
                <w:sz w:val="20"/>
                <w:lang w:eastAsia="en-AU"/>
              </w:rPr>
            </w:pPr>
            <w:r w:rsidRPr="00A021CC">
              <w:rPr>
                <w:rFonts w:cs="Arial"/>
                <w:b/>
                <w:bCs/>
                <w:color w:val="000000"/>
                <w:sz w:val="20"/>
                <w:lang w:eastAsia="en-AU"/>
              </w:rPr>
              <w:t>FP_000877</w:t>
            </w:r>
          </w:p>
        </w:tc>
        <w:tc>
          <w:tcPr>
            <w:tcW w:w="2860" w:type="dxa"/>
            <w:tcBorders>
              <w:top w:val="nil"/>
              <w:left w:val="nil"/>
              <w:bottom w:val="single" w:sz="8" w:space="0" w:color="FFFFFF"/>
              <w:right w:val="single" w:sz="8" w:space="0" w:color="FFFFFF"/>
            </w:tcBorders>
            <w:shd w:val="clear" w:color="000000" w:fill="B7DEE8"/>
            <w:noWrap/>
            <w:vAlign w:val="center"/>
            <w:hideMark/>
          </w:tcPr>
          <w:p w14:paraId="3A02B5AB" w14:textId="77777777" w:rsidR="00A021CC" w:rsidRPr="00A021CC" w:rsidRDefault="00A021CC" w:rsidP="00A021CC">
            <w:pPr>
              <w:spacing w:after="0" w:line="240" w:lineRule="auto"/>
              <w:jc w:val="left"/>
              <w:rPr>
                <w:rFonts w:cs="Arial"/>
                <w:color w:val="000000"/>
                <w:sz w:val="20"/>
                <w:lang w:eastAsia="en-AU"/>
              </w:rPr>
            </w:pPr>
            <w:r w:rsidRPr="00A021CC">
              <w:rPr>
                <w:rFonts w:cs="Arial"/>
                <w:color w:val="000000"/>
                <w:sz w:val="20"/>
                <w:lang w:eastAsia="en-AU"/>
              </w:rPr>
              <w:t>AW</w:t>
            </w:r>
          </w:p>
        </w:tc>
        <w:tc>
          <w:tcPr>
            <w:tcW w:w="1051" w:type="dxa"/>
            <w:tcBorders>
              <w:top w:val="nil"/>
              <w:left w:val="nil"/>
              <w:bottom w:val="single" w:sz="8" w:space="0" w:color="FFFFFF"/>
              <w:right w:val="single" w:sz="8" w:space="0" w:color="FFFFFF"/>
            </w:tcBorders>
            <w:shd w:val="clear" w:color="000000" w:fill="B7DEE8"/>
            <w:noWrap/>
            <w:vAlign w:val="center"/>
            <w:hideMark/>
          </w:tcPr>
          <w:p w14:paraId="15003D10"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97.47</w:t>
            </w:r>
          </w:p>
        </w:tc>
        <w:tc>
          <w:tcPr>
            <w:tcW w:w="1150" w:type="dxa"/>
            <w:tcBorders>
              <w:top w:val="nil"/>
              <w:left w:val="nil"/>
              <w:bottom w:val="single" w:sz="8" w:space="0" w:color="FFFFFF"/>
              <w:right w:val="single" w:sz="8" w:space="0" w:color="FFFFFF"/>
            </w:tcBorders>
            <w:shd w:val="clear" w:color="000000" w:fill="B7DEE8"/>
            <w:noWrap/>
            <w:vAlign w:val="center"/>
            <w:hideMark/>
          </w:tcPr>
          <w:p w14:paraId="45333D6B"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5</w:t>
            </w:r>
          </w:p>
        </w:tc>
        <w:tc>
          <w:tcPr>
            <w:tcW w:w="1500" w:type="dxa"/>
            <w:tcBorders>
              <w:top w:val="nil"/>
              <w:left w:val="nil"/>
              <w:bottom w:val="single" w:sz="8" w:space="0" w:color="FFFFFF"/>
              <w:right w:val="single" w:sz="8" w:space="0" w:color="FFFFFF"/>
            </w:tcBorders>
            <w:shd w:val="clear" w:color="000000" w:fill="B7DEE8"/>
            <w:noWrap/>
            <w:vAlign w:val="center"/>
            <w:hideMark/>
          </w:tcPr>
          <w:p w14:paraId="59C80AF6"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1,949</w:t>
            </w:r>
          </w:p>
        </w:tc>
        <w:tc>
          <w:tcPr>
            <w:tcW w:w="1360" w:type="dxa"/>
            <w:tcBorders>
              <w:top w:val="nil"/>
              <w:left w:val="nil"/>
              <w:bottom w:val="single" w:sz="8" w:space="0" w:color="FFFFFF"/>
              <w:right w:val="single" w:sz="8" w:space="0" w:color="auto"/>
            </w:tcBorders>
            <w:shd w:val="clear" w:color="000000" w:fill="B7DEE8"/>
            <w:noWrap/>
            <w:vAlign w:val="center"/>
            <w:hideMark/>
          </w:tcPr>
          <w:p w14:paraId="6A595814" w14:textId="77777777" w:rsidR="00A021CC" w:rsidRPr="00A021CC" w:rsidRDefault="00A021CC" w:rsidP="00A021CC">
            <w:pPr>
              <w:spacing w:after="0" w:line="240" w:lineRule="auto"/>
              <w:jc w:val="right"/>
              <w:rPr>
                <w:rFonts w:cs="Arial"/>
                <w:color w:val="000000"/>
                <w:sz w:val="20"/>
                <w:lang w:eastAsia="en-AU"/>
              </w:rPr>
            </w:pPr>
            <w:r w:rsidRPr="00A021CC">
              <w:rPr>
                <w:rFonts w:cs="Arial"/>
                <w:color w:val="000000"/>
                <w:sz w:val="20"/>
                <w:lang w:eastAsia="en-AU"/>
              </w:rPr>
              <w:t>2021/22</w:t>
            </w:r>
          </w:p>
        </w:tc>
      </w:tr>
      <w:tr w:rsidR="00A021CC" w:rsidRPr="00A021CC" w14:paraId="37DE85FC" w14:textId="77777777" w:rsidTr="00C25FBD">
        <w:trPr>
          <w:trHeight w:val="315"/>
        </w:trPr>
        <w:tc>
          <w:tcPr>
            <w:tcW w:w="1251" w:type="dxa"/>
            <w:tcBorders>
              <w:top w:val="nil"/>
              <w:left w:val="single" w:sz="8" w:space="0" w:color="auto"/>
              <w:bottom w:val="single" w:sz="8" w:space="0" w:color="FFFFFF"/>
              <w:right w:val="single" w:sz="8" w:space="0" w:color="FFFFFF"/>
            </w:tcBorders>
            <w:shd w:val="clear" w:color="000000" w:fill="DAEEF3"/>
            <w:noWrap/>
            <w:vAlign w:val="center"/>
            <w:hideMark/>
          </w:tcPr>
          <w:p w14:paraId="6E428420" w14:textId="77777777" w:rsidR="00A021CC" w:rsidRPr="00A021CC" w:rsidRDefault="00A021CC" w:rsidP="00A021CC">
            <w:pPr>
              <w:spacing w:after="0" w:line="240" w:lineRule="auto"/>
              <w:jc w:val="left"/>
              <w:rPr>
                <w:rFonts w:cs="Arial"/>
                <w:b/>
                <w:bCs/>
                <w:color w:val="000000"/>
                <w:sz w:val="20"/>
                <w:lang w:eastAsia="en-AU"/>
              </w:rPr>
            </w:pPr>
            <w:r w:rsidRPr="00A021CC">
              <w:rPr>
                <w:rFonts w:cs="Arial"/>
                <w:b/>
                <w:bCs/>
                <w:color w:val="000000"/>
                <w:sz w:val="20"/>
                <w:lang w:eastAsia="en-AU"/>
              </w:rPr>
              <w:t>FP_002162</w:t>
            </w:r>
          </w:p>
        </w:tc>
        <w:tc>
          <w:tcPr>
            <w:tcW w:w="2860" w:type="dxa"/>
            <w:tcBorders>
              <w:top w:val="nil"/>
              <w:left w:val="nil"/>
              <w:bottom w:val="single" w:sz="8" w:space="0" w:color="FFFFFF"/>
              <w:right w:val="single" w:sz="8" w:space="0" w:color="FFFFFF"/>
            </w:tcBorders>
            <w:shd w:val="clear" w:color="000000" w:fill="DAEEF3"/>
            <w:noWrap/>
            <w:vAlign w:val="center"/>
            <w:hideMark/>
          </w:tcPr>
          <w:p w14:paraId="08D3AE99" w14:textId="77777777" w:rsidR="00A021CC" w:rsidRPr="00A021CC" w:rsidRDefault="00A021CC" w:rsidP="00A021CC">
            <w:pPr>
              <w:spacing w:after="0" w:line="240" w:lineRule="auto"/>
              <w:jc w:val="left"/>
              <w:rPr>
                <w:rFonts w:cs="Arial"/>
                <w:color w:val="000000"/>
                <w:sz w:val="20"/>
                <w:lang w:eastAsia="en-AU"/>
              </w:rPr>
            </w:pPr>
            <w:r w:rsidRPr="00A021CC">
              <w:rPr>
                <w:rFonts w:cs="Arial"/>
                <w:color w:val="000000"/>
                <w:sz w:val="20"/>
                <w:lang w:eastAsia="en-AU"/>
              </w:rPr>
              <w:t>AW</w:t>
            </w:r>
          </w:p>
        </w:tc>
        <w:tc>
          <w:tcPr>
            <w:tcW w:w="1051" w:type="dxa"/>
            <w:tcBorders>
              <w:top w:val="nil"/>
              <w:left w:val="nil"/>
              <w:bottom w:val="single" w:sz="8" w:space="0" w:color="FFFFFF"/>
              <w:right w:val="single" w:sz="8" w:space="0" w:color="FFFFFF"/>
            </w:tcBorders>
            <w:shd w:val="clear" w:color="000000" w:fill="DAEEF3"/>
            <w:noWrap/>
            <w:vAlign w:val="center"/>
            <w:hideMark/>
          </w:tcPr>
          <w:p w14:paraId="3BDDE30C"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235.95</w:t>
            </w:r>
          </w:p>
        </w:tc>
        <w:tc>
          <w:tcPr>
            <w:tcW w:w="1150" w:type="dxa"/>
            <w:tcBorders>
              <w:top w:val="nil"/>
              <w:left w:val="nil"/>
              <w:bottom w:val="single" w:sz="8" w:space="0" w:color="FFFFFF"/>
              <w:right w:val="single" w:sz="8" w:space="0" w:color="FFFFFF"/>
            </w:tcBorders>
            <w:shd w:val="clear" w:color="000000" w:fill="DAEEF3"/>
            <w:noWrap/>
            <w:vAlign w:val="center"/>
            <w:hideMark/>
          </w:tcPr>
          <w:p w14:paraId="4A5C176E"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5</w:t>
            </w:r>
          </w:p>
        </w:tc>
        <w:tc>
          <w:tcPr>
            <w:tcW w:w="1500" w:type="dxa"/>
            <w:tcBorders>
              <w:top w:val="nil"/>
              <w:left w:val="nil"/>
              <w:bottom w:val="single" w:sz="8" w:space="0" w:color="FFFFFF"/>
              <w:right w:val="single" w:sz="8" w:space="0" w:color="FFFFFF"/>
            </w:tcBorders>
            <w:shd w:val="clear" w:color="000000" w:fill="DAEEF3"/>
            <w:noWrap/>
            <w:vAlign w:val="center"/>
            <w:hideMark/>
          </w:tcPr>
          <w:p w14:paraId="49FBA928"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4,719</w:t>
            </w:r>
          </w:p>
        </w:tc>
        <w:tc>
          <w:tcPr>
            <w:tcW w:w="1360" w:type="dxa"/>
            <w:tcBorders>
              <w:top w:val="nil"/>
              <w:left w:val="nil"/>
              <w:bottom w:val="single" w:sz="8" w:space="0" w:color="FFFFFF"/>
              <w:right w:val="single" w:sz="8" w:space="0" w:color="auto"/>
            </w:tcBorders>
            <w:shd w:val="clear" w:color="000000" w:fill="DAEEF3"/>
            <w:noWrap/>
            <w:vAlign w:val="center"/>
            <w:hideMark/>
          </w:tcPr>
          <w:p w14:paraId="56954756" w14:textId="77777777" w:rsidR="00A021CC" w:rsidRPr="00A021CC" w:rsidRDefault="00A021CC" w:rsidP="00A021CC">
            <w:pPr>
              <w:spacing w:after="0" w:line="240" w:lineRule="auto"/>
              <w:jc w:val="right"/>
              <w:rPr>
                <w:rFonts w:cs="Arial"/>
                <w:color w:val="000000"/>
                <w:sz w:val="20"/>
                <w:lang w:eastAsia="en-AU"/>
              </w:rPr>
            </w:pPr>
            <w:r w:rsidRPr="00A021CC">
              <w:rPr>
                <w:rFonts w:cs="Arial"/>
                <w:color w:val="000000"/>
                <w:sz w:val="20"/>
                <w:lang w:eastAsia="en-AU"/>
              </w:rPr>
              <w:t>2021/22</w:t>
            </w:r>
          </w:p>
        </w:tc>
      </w:tr>
      <w:tr w:rsidR="00A021CC" w:rsidRPr="00A021CC" w14:paraId="5399BFA6" w14:textId="77777777" w:rsidTr="00C25FBD">
        <w:trPr>
          <w:trHeight w:val="315"/>
        </w:trPr>
        <w:tc>
          <w:tcPr>
            <w:tcW w:w="1251" w:type="dxa"/>
            <w:tcBorders>
              <w:top w:val="nil"/>
              <w:left w:val="single" w:sz="8" w:space="0" w:color="auto"/>
              <w:bottom w:val="single" w:sz="8" w:space="0" w:color="FFFFFF"/>
              <w:right w:val="single" w:sz="8" w:space="0" w:color="FFFFFF"/>
            </w:tcBorders>
            <w:shd w:val="clear" w:color="000000" w:fill="B7DEE8"/>
            <w:noWrap/>
            <w:vAlign w:val="center"/>
            <w:hideMark/>
          </w:tcPr>
          <w:p w14:paraId="6EC6E2EB" w14:textId="77777777" w:rsidR="00A021CC" w:rsidRPr="00A021CC" w:rsidRDefault="00A021CC" w:rsidP="00A021CC">
            <w:pPr>
              <w:spacing w:after="0" w:line="240" w:lineRule="auto"/>
              <w:jc w:val="left"/>
              <w:rPr>
                <w:rFonts w:cs="Arial"/>
                <w:b/>
                <w:bCs/>
                <w:color w:val="000000"/>
                <w:sz w:val="20"/>
                <w:lang w:eastAsia="en-AU"/>
              </w:rPr>
            </w:pPr>
            <w:r w:rsidRPr="00A021CC">
              <w:rPr>
                <w:rFonts w:cs="Arial"/>
                <w:b/>
                <w:bCs/>
                <w:color w:val="000000"/>
                <w:sz w:val="20"/>
                <w:lang w:eastAsia="en-AU"/>
              </w:rPr>
              <w:t>FP_000876</w:t>
            </w:r>
          </w:p>
        </w:tc>
        <w:tc>
          <w:tcPr>
            <w:tcW w:w="2860" w:type="dxa"/>
            <w:tcBorders>
              <w:top w:val="nil"/>
              <w:left w:val="nil"/>
              <w:bottom w:val="single" w:sz="8" w:space="0" w:color="FFFFFF"/>
              <w:right w:val="single" w:sz="8" w:space="0" w:color="FFFFFF"/>
            </w:tcBorders>
            <w:shd w:val="clear" w:color="000000" w:fill="B7DEE8"/>
            <w:noWrap/>
            <w:vAlign w:val="center"/>
            <w:hideMark/>
          </w:tcPr>
          <w:p w14:paraId="5EFC516C" w14:textId="77777777" w:rsidR="00A021CC" w:rsidRPr="00A021CC" w:rsidRDefault="00A021CC" w:rsidP="00A021CC">
            <w:pPr>
              <w:spacing w:after="0" w:line="240" w:lineRule="auto"/>
              <w:jc w:val="left"/>
              <w:rPr>
                <w:rFonts w:cs="Arial"/>
                <w:color w:val="000000"/>
                <w:sz w:val="20"/>
                <w:lang w:eastAsia="en-AU"/>
              </w:rPr>
            </w:pPr>
            <w:r w:rsidRPr="00A021CC">
              <w:rPr>
                <w:rFonts w:cs="Arial"/>
                <w:color w:val="000000"/>
                <w:sz w:val="20"/>
                <w:lang w:eastAsia="en-AU"/>
              </w:rPr>
              <w:t>AW</w:t>
            </w:r>
          </w:p>
        </w:tc>
        <w:tc>
          <w:tcPr>
            <w:tcW w:w="1051" w:type="dxa"/>
            <w:tcBorders>
              <w:top w:val="nil"/>
              <w:left w:val="nil"/>
              <w:bottom w:val="single" w:sz="8" w:space="0" w:color="FFFFFF"/>
              <w:right w:val="single" w:sz="8" w:space="0" w:color="FFFFFF"/>
            </w:tcBorders>
            <w:shd w:val="clear" w:color="000000" w:fill="B7DEE8"/>
            <w:noWrap/>
            <w:vAlign w:val="center"/>
            <w:hideMark/>
          </w:tcPr>
          <w:p w14:paraId="10CC8669"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268.19</w:t>
            </w:r>
          </w:p>
        </w:tc>
        <w:tc>
          <w:tcPr>
            <w:tcW w:w="1150" w:type="dxa"/>
            <w:tcBorders>
              <w:top w:val="nil"/>
              <w:left w:val="nil"/>
              <w:bottom w:val="single" w:sz="8" w:space="0" w:color="FFFFFF"/>
              <w:right w:val="single" w:sz="8" w:space="0" w:color="FFFFFF"/>
            </w:tcBorders>
            <w:shd w:val="clear" w:color="000000" w:fill="B7DEE8"/>
            <w:noWrap/>
            <w:vAlign w:val="center"/>
            <w:hideMark/>
          </w:tcPr>
          <w:p w14:paraId="114D2C62"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5</w:t>
            </w:r>
          </w:p>
        </w:tc>
        <w:tc>
          <w:tcPr>
            <w:tcW w:w="1500" w:type="dxa"/>
            <w:tcBorders>
              <w:top w:val="nil"/>
              <w:left w:val="nil"/>
              <w:bottom w:val="single" w:sz="8" w:space="0" w:color="FFFFFF"/>
              <w:right w:val="single" w:sz="8" w:space="0" w:color="FFFFFF"/>
            </w:tcBorders>
            <w:shd w:val="clear" w:color="000000" w:fill="B7DEE8"/>
            <w:noWrap/>
            <w:vAlign w:val="center"/>
            <w:hideMark/>
          </w:tcPr>
          <w:p w14:paraId="58AC74F5"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5,364</w:t>
            </w:r>
          </w:p>
        </w:tc>
        <w:tc>
          <w:tcPr>
            <w:tcW w:w="1360" w:type="dxa"/>
            <w:tcBorders>
              <w:top w:val="nil"/>
              <w:left w:val="nil"/>
              <w:bottom w:val="single" w:sz="8" w:space="0" w:color="FFFFFF"/>
              <w:right w:val="single" w:sz="8" w:space="0" w:color="auto"/>
            </w:tcBorders>
            <w:shd w:val="clear" w:color="000000" w:fill="B7DEE8"/>
            <w:noWrap/>
            <w:vAlign w:val="center"/>
            <w:hideMark/>
          </w:tcPr>
          <w:p w14:paraId="6B0FAE2C" w14:textId="77777777" w:rsidR="00A021CC" w:rsidRPr="00A021CC" w:rsidRDefault="00A021CC" w:rsidP="00A021CC">
            <w:pPr>
              <w:spacing w:after="0" w:line="240" w:lineRule="auto"/>
              <w:jc w:val="right"/>
              <w:rPr>
                <w:rFonts w:cs="Arial"/>
                <w:color w:val="000000"/>
                <w:sz w:val="20"/>
                <w:lang w:eastAsia="en-AU"/>
              </w:rPr>
            </w:pPr>
            <w:r w:rsidRPr="00A021CC">
              <w:rPr>
                <w:rFonts w:cs="Arial"/>
                <w:color w:val="000000"/>
                <w:sz w:val="20"/>
                <w:lang w:eastAsia="en-AU"/>
              </w:rPr>
              <w:t>2021/22</w:t>
            </w:r>
          </w:p>
        </w:tc>
      </w:tr>
      <w:tr w:rsidR="00A021CC" w:rsidRPr="00A021CC" w14:paraId="0D629C6B" w14:textId="77777777" w:rsidTr="00971D7D">
        <w:trPr>
          <w:trHeight w:val="315"/>
        </w:trPr>
        <w:tc>
          <w:tcPr>
            <w:tcW w:w="1251" w:type="dxa"/>
            <w:tcBorders>
              <w:top w:val="nil"/>
              <w:left w:val="single" w:sz="8" w:space="0" w:color="auto"/>
              <w:bottom w:val="single" w:sz="8" w:space="0" w:color="auto"/>
              <w:right w:val="single" w:sz="8" w:space="0" w:color="FFFFFF"/>
            </w:tcBorders>
            <w:shd w:val="clear" w:color="auto" w:fill="FFFFFF" w:themeFill="background1"/>
            <w:noWrap/>
            <w:vAlign w:val="center"/>
            <w:hideMark/>
          </w:tcPr>
          <w:p w14:paraId="4C5A3246" w14:textId="77777777" w:rsidR="00A021CC" w:rsidRPr="00A021CC" w:rsidRDefault="00A021CC" w:rsidP="00A021CC">
            <w:pPr>
              <w:spacing w:after="0" w:line="240" w:lineRule="auto"/>
              <w:jc w:val="left"/>
              <w:rPr>
                <w:rFonts w:cs="Arial"/>
                <w:b/>
                <w:bCs/>
                <w:color w:val="000000"/>
                <w:sz w:val="20"/>
                <w:lang w:eastAsia="en-AU"/>
              </w:rPr>
            </w:pPr>
            <w:r w:rsidRPr="00A021CC">
              <w:rPr>
                <w:rFonts w:cs="Arial"/>
                <w:b/>
                <w:bCs/>
                <w:color w:val="000000"/>
                <w:sz w:val="20"/>
                <w:lang w:eastAsia="en-AU"/>
              </w:rPr>
              <w:t>Total</w:t>
            </w:r>
          </w:p>
        </w:tc>
        <w:tc>
          <w:tcPr>
            <w:tcW w:w="2860" w:type="dxa"/>
            <w:tcBorders>
              <w:top w:val="nil"/>
              <w:left w:val="nil"/>
              <w:bottom w:val="single" w:sz="8" w:space="0" w:color="auto"/>
              <w:right w:val="single" w:sz="8" w:space="0" w:color="FFFFFF"/>
            </w:tcBorders>
            <w:shd w:val="clear" w:color="auto" w:fill="FFFFFF" w:themeFill="background1"/>
            <w:noWrap/>
            <w:vAlign w:val="center"/>
            <w:hideMark/>
          </w:tcPr>
          <w:p w14:paraId="3B4781A5" w14:textId="77777777" w:rsidR="00A021CC" w:rsidRPr="00A021CC" w:rsidRDefault="00A021CC" w:rsidP="00A021CC">
            <w:pPr>
              <w:spacing w:after="0" w:line="240" w:lineRule="auto"/>
              <w:jc w:val="left"/>
              <w:rPr>
                <w:rFonts w:cs="Arial"/>
                <w:color w:val="000000"/>
                <w:sz w:val="20"/>
                <w:lang w:eastAsia="en-AU"/>
              </w:rPr>
            </w:pPr>
            <w:r w:rsidRPr="00A021CC">
              <w:rPr>
                <w:rFonts w:cs="Arial"/>
                <w:color w:val="000000"/>
                <w:sz w:val="20"/>
                <w:lang w:eastAsia="en-AU"/>
              </w:rPr>
              <w:t> </w:t>
            </w:r>
          </w:p>
        </w:tc>
        <w:tc>
          <w:tcPr>
            <w:tcW w:w="1051" w:type="dxa"/>
            <w:tcBorders>
              <w:top w:val="nil"/>
              <w:left w:val="nil"/>
              <w:bottom w:val="single" w:sz="8" w:space="0" w:color="auto"/>
              <w:right w:val="single" w:sz="8" w:space="0" w:color="FFFFFF"/>
            </w:tcBorders>
            <w:shd w:val="clear" w:color="auto" w:fill="FFFFFF" w:themeFill="background1"/>
            <w:noWrap/>
            <w:vAlign w:val="center"/>
            <w:hideMark/>
          </w:tcPr>
          <w:p w14:paraId="41456518" w14:textId="77777777" w:rsidR="00A021CC" w:rsidRPr="00A021CC" w:rsidRDefault="00A021CC" w:rsidP="00A021CC">
            <w:pPr>
              <w:spacing w:after="0" w:line="240" w:lineRule="auto"/>
              <w:jc w:val="center"/>
              <w:rPr>
                <w:rFonts w:cs="Arial"/>
                <w:b/>
                <w:bCs/>
                <w:color w:val="000000"/>
                <w:sz w:val="20"/>
                <w:lang w:eastAsia="en-AU"/>
              </w:rPr>
            </w:pPr>
            <w:r w:rsidRPr="00A021CC">
              <w:rPr>
                <w:rFonts w:cs="Arial"/>
                <w:b/>
                <w:bCs/>
                <w:color w:val="000000"/>
                <w:sz w:val="20"/>
                <w:lang w:eastAsia="en-AU"/>
              </w:rPr>
              <w:t>10122.52</w:t>
            </w:r>
          </w:p>
        </w:tc>
        <w:tc>
          <w:tcPr>
            <w:tcW w:w="1150" w:type="dxa"/>
            <w:tcBorders>
              <w:top w:val="nil"/>
              <w:left w:val="nil"/>
              <w:bottom w:val="single" w:sz="8" w:space="0" w:color="auto"/>
              <w:right w:val="single" w:sz="8" w:space="0" w:color="FFFFFF"/>
            </w:tcBorders>
            <w:shd w:val="clear" w:color="auto" w:fill="FFFFFF" w:themeFill="background1"/>
            <w:noWrap/>
            <w:vAlign w:val="center"/>
            <w:hideMark/>
          </w:tcPr>
          <w:p w14:paraId="1E440E81" w14:textId="77777777" w:rsidR="00A021CC" w:rsidRPr="00A021CC" w:rsidRDefault="00A021CC" w:rsidP="00A021CC">
            <w:pPr>
              <w:spacing w:after="0" w:line="240" w:lineRule="auto"/>
              <w:jc w:val="center"/>
              <w:rPr>
                <w:rFonts w:cs="Arial"/>
                <w:color w:val="000000"/>
                <w:sz w:val="20"/>
                <w:lang w:eastAsia="en-AU"/>
              </w:rPr>
            </w:pPr>
            <w:r w:rsidRPr="00A021CC">
              <w:rPr>
                <w:rFonts w:cs="Arial"/>
                <w:color w:val="000000"/>
                <w:sz w:val="20"/>
                <w:lang w:eastAsia="en-AU"/>
              </w:rPr>
              <w:t> </w:t>
            </w:r>
          </w:p>
        </w:tc>
        <w:tc>
          <w:tcPr>
            <w:tcW w:w="1500" w:type="dxa"/>
            <w:tcBorders>
              <w:top w:val="nil"/>
              <w:left w:val="nil"/>
              <w:bottom w:val="single" w:sz="8" w:space="0" w:color="auto"/>
              <w:right w:val="single" w:sz="8" w:space="0" w:color="FFFFFF"/>
            </w:tcBorders>
            <w:shd w:val="clear" w:color="auto" w:fill="FFFFFF" w:themeFill="background1"/>
            <w:noWrap/>
            <w:vAlign w:val="center"/>
            <w:hideMark/>
          </w:tcPr>
          <w:p w14:paraId="33ED3AF6" w14:textId="77777777" w:rsidR="00A021CC" w:rsidRPr="00A021CC" w:rsidRDefault="00A021CC" w:rsidP="00092F5C">
            <w:pPr>
              <w:spacing w:after="0" w:line="240" w:lineRule="auto"/>
              <w:jc w:val="center"/>
              <w:rPr>
                <w:rFonts w:cs="Arial"/>
                <w:b/>
                <w:bCs/>
                <w:color w:val="000000"/>
                <w:sz w:val="20"/>
                <w:lang w:eastAsia="en-AU"/>
              </w:rPr>
            </w:pPr>
            <w:r w:rsidRPr="00A021CC">
              <w:rPr>
                <w:rFonts w:cs="Arial"/>
                <w:b/>
                <w:bCs/>
                <w:color w:val="000000"/>
                <w:sz w:val="20"/>
                <w:lang w:eastAsia="en-AU"/>
              </w:rPr>
              <w:t xml:space="preserve"> $     </w:t>
            </w:r>
            <w:r w:rsidR="00092F5C">
              <w:rPr>
                <w:rFonts w:cs="Arial"/>
                <w:b/>
                <w:bCs/>
                <w:color w:val="000000"/>
                <w:sz w:val="20"/>
                <w:lang w:eastAsia="en-AU"/>
              </w:rPr>
              <w:t>602,522</w:t>
            </w:r>
            <w:r w:rsidRPr="00A021CC">
              <w:rPr>
                <w:rFonts w:cs="Arial"/>
                <w:b/>
                <w:bCs/>
                <w:color w:val="000000"/>
                <w:sz w:val="20"/>
                <w:lang w:eastAsia="en-AU"/>
              </w:rPr>
              <w:t xml:space="preserve"> </w:t>
            </w:r>
          </w:p>
        </w:tc>
        <w:tc>
          <w:tcPr>
            <w:tcW w:w="1360" w:type="dxa"/>
            <w:tcBorders>
              <w:top w:val="nil"/>
              <w:left w:val="nil"/>
              <w:bottom w:val="single" w:sz="8" w:space="0" w:color="auto"/>
              <w:right w:val="single" w:sz="8" w:space="0" w:color="auto"/>
            </w:tcBorders>
            <w:shd w:val="clear" w:color="auto" w:fill="FFFFFF" w:themeFill="background1"/>
            <w:noWrap/>
            <w:vAlign w:val="center"/>
            <w:hideMark/>
          </w:tcPr>
          <w:p w14:paraId="2EFBCFE0" w14:textId="77777777" w:rsidR="00A021CC" w:rsidRPr="00A021CC" w:rsidRDefault="00A021CC" w:rsidP="00A021CC">
            <w:pPr>
              <w:spacing w:after="0" w:line="240" w:lineRule="auto"/>
              <w:jc w:val="right"/>
              <w:rPr>
                <w:rFonts w:cs="Arial"/>
                <w:color w:val="000000"/>
                <w:sz w:val="20"/>
                <w:lang w:eastAsia="en-AU"/>
              </w:rPr>
            </w:pPr>
            <w:r w:rsidRPr="00A021CC">
              <w:rPr>
                <w:rFonts w:cs="Arial"/>
                <w:color w:val="000000"/>
                <w:sz w:val="20"/>
                <w:lang w:eastAsia="en-AU"/>
              </w:rPr>
              <w:t> </w:t>
            </w:r>
          </w:p>
        </w:tc>
      </w:tr>
    </w:tbl>
    <w:p w14:paraId="1B1778C2" w14:textId="77777777" w:rsidR="006C1B0D" w:rsidRDefault="006C1B0D" w:rsidP="00CE6D8E">
      <w:pPr>
        <w:spacing w:after="0"/>
        <w:jc w:val="left"/>
        <w:rPr>
          <w:rFonts w:cs="Arial"/>
          <w:szCs w:val="24"/>
        </w:rPr>
      </w:pPr>
    </w:p>
    <w:p w14:paraId="6E8073AE" w14:textId="77777777" w:rsidR="001E195E" w:rsidRDefault="001E195E">
      <w:pPr>
        <w:spacing w:after="0"/>
        <w:jc w:val="left"/>
        <w:rPr>
          <w:rFonts w:cs="Arial"/>
          <w:bCs/>
          <w:iCs/>
          <w:color w:val="0070C0"/>
          <w:szCs w:val="24"/>
        </w:rPr>
      </w:pPr>
      <w:r>
        <w:br w:type="page"/>
      </w:r>
    </w:p>
    <w:p w14:paraId="50E2C5CF" w14:textId="77777777" w:rsidR="00B41A59" w:rsidRDefault="001E195E" w:rsidP="00140CAE">
      <w:pPr>
        <w:pStyle w:val="Heading2"/>
      </w:pPr>
      <w:bookmarkStart w:id="76" w:name="_Toc56419111"/>
      <w:r>
        <w:lastRenderedPageBreak/>
        <w:t>Appendix E</w:t>
      </w:r>
      <w:r>
        <w:tab/>
        <w:t>Standards and Specifications</w:t>
      </w:r>
      <w:bookmarkEnd w:id="76"/>
    </w:p>
    <w:p w14:paraId="26CB69BF" w14:textId="77777777" w:rsidR="005F79FA" w:rsidRPr="00EA6639" w:rsidRDefault="005F79FA" w:rsidP="00375695">
      <w:pPr>
        <w:pStyle w:val="BodyText"/>
        <w:numPr>
          <w:ilvl w:val="0"/>
          <w:numId w:val="7"/>
        </w:numPr>
        <w:tabs>
          <w:tab w:val="left" w:pos="709"/>
        </w:tabs>
        <w:spacing w:before="60" w:after="60"/>
        <w:ind w:right="375"/>
        <w:jc w:val="left"/>
        <w:rPr>
          <w:rFonts w:cs="Arial"/>
          <w:szCs w:val="24"/>
        </w:rPr>
      </w:pPr>
      <w:r w:rsidRPr="00EA6639">
        <w:rPr>
          <w:rFonts w:cs="Arial"/>
          <w:szCs w:val="24"/>
        </w:rPr>
        <w:t xml:space="preserve">City of Cockburn road construction and maintenance service specification </w:t>
      </w:r>
    </w:p>
    <w:p w14:paraId="64A48C2B" w14:textId="77777777" w:rsidR="005F79FA" w:rsidRPr="00EA6639" w:rsidRDefault="005F79FA" w:rsidP="00375695">
      <w:pPr>
        <w:pStyle w:val="BodyText"/>
        <w:numPr>
          <w:ilvl w:val="0"/>
          <w:numId w:val="7"/>
        </w:numPr>
        <w:tabs>
          <w:tab w:val="left" w:pos="709"/>
        </w:tabs>
        <w:spacing w:before="60" w:after="60"/>
        <w:ind w:right="375"/>
        <w:jc w:val="left"/>
        <w:rPr>
          <w:rFonts w:cs="Arial"/>
          <w:szCs w:val="24"/>
        </w:rPr>
      </w:pPr>
      <w:r w:rsidRPr="00EA6639">
        <w:rPr>
          <w:rFonts w:cs="Arial"/>
          <w:szCs w:val="24"/>
        </w:rPr>
        <w:t>City of Cockburn road construction and maintenance service standards</w:t>
      </w:r>
    </w:p>
    <w:p w14:paraId="17A227EA" w14:textId="77777777" w:rsidR="005F79FA" w:rsidRPr="00EA6639" w:rsidRDefault="005F79FA" w:rsidP="00375695">
      <w:pPr>
        <w:pStyle w:val="BodyText"/>
        <w:numPr>
          <w:ilvl w:val="0"/>
          <w:numId w:val="7"/>
        </w:numPr>
        <w:tabs>
          <w:tab w:val="left" w:pos="709"/>
        </w:tabs>
        <w:spacing w:before="60" w:after="60"/>
        <w:ind w:right="375"/>
        <w:jc w:val="left"/>
        <w:rPr>
          <w:rFonts w:cs="Arial"/>
          <w:szCs w:val="24"/>
        </w:rPr>
      </w:pPr>
      <w:r w:rsidRPr="00EA6639">
        <w:rPr>
          <w:rFonts w:cs="Arial"/>
          <w:szCs w:val="24"/>
        </w:rPr>
        <w:t>City of Cockburn road construction and maintenance service unit action plan</w:t>
      </w:r>
    </w:p>
    <w:p w14:paraId="42E1EAC3" w14:textId="77777777" w:rsidR="005F79FA" w:rsidRPr="00EA6639" w:rsidRDefault="005F79FA" w:rsidP="00375695">
      <w:pPr>
        <w:pStyle w:val="BodyText"/>
        <w:numPr>
          <w:ilvl w:val="0"/>
          <w:numId w:val="7"/>
        </w:numPr>
        <w:tabs>
          <w:tab w:val="left" w:pos="709"/>
        </w:tabs>
        <w:spacing w:before="60" w:after="60"/>
        <w:ind w:right="375"/>
        <w:jc w:val="left"/>
        <w:rPr>
          <w:rFonts w:cs="Arial"/>
          <w:szCs w:val="24"/>
        </w:rPr>
      </w:pPr>
      <w:r w:rsidRPr="00EA6639">
        <w:rPr>
          <w:rFonts w:cs="Arial"/>
          <w:szCs w:val="24"/>
        </w:rPr>
        <w:t>Road Services: Standards, procedures and checklists manual</w:t>
      </w:r>
    </w:p>
    <w:p w14:paraId="6FF821DD" w14:textId="77777777" w:rsidR="005F79FA" w:rsidRPr="00EA6639" w:rsidRDefault="005F79FA" w:rsidP="00375695">
      <w:pPr>
        <w:pStyle w:val="BodyText"/>
        <w:numPr>
          <w:ilvl w:val="0"/>
          <w:numId w:val="7"/>
        </w:numPr>
        <w:tabs>
          <w:tab w:val="left" w:pos="709"/>
        </w:tabs>
        <w:spacing w:before="60" w:after="60"/>
        <w:ind w:right="375"/>
        <w:jc w:val="left"/>
        <w:rPr>
          <w:rFonts w:cs="Arial"/>
          <w:szCs w:val="24"/>
        </w:rPr>
      </w:pPr>
      <w:r w:rsidRPr="00EA6639">
        <w:rPr>
          <w:rFonts w:cs="Arial"/>
          <w:szCs w:val="24"/>
        </w:rPr>
        <w:t>Road Services: Best practice manual for road asset management</w:t>
      </w:r>
    </w:p>
    <w:p w14:paraId="1D381220" w14:textId="77777777" w:rsidR="005F79FA" w:rsidRPr="00EA6639" w:rsidRDefault="005F79FA" w:rsidP="00375695">
      <w:pPr>
        <w:pStyle w:val="BodyText"/>
        <w:numPr>
          <w:ilvl w:val="0"/>
          <w:numId w:val="7"/>
        </w:numPr>
        <w:tabs>
          <w:tab w:val="left" w:pos="709"/>
        </w:tabs>
        <w:spacing w:before="60" w:after="60"/>
        <w:ind w:right="375"/>
        <w:rPr>
          <w:rFonts w:cs="Arial"/>
          <w:szCs w:val="24"/>
        </w:rPr>
      </w:pPr>
      <w:r w:rsidRPr="00EA6639">
        <w:rPr>
          <w:rFonts w:cs="Arial"/>
          <w:szCs w:val="24"/>
        </w:rPr>
        <w:t>Road Services Unit: Code of Practice - Local road asset and risk management system</w:t>
      </w:r>
    </w:p>
    <w:p w14:paraId="0B1C0C67" w14:textId="77777777" w:rsidR="005F79FA" w:rsidRPr="00EA6639" w:rsidRDefault="005F79FA" w:rsidP="00375695">
      <w:pPr>
        <w:pStyle w:val="BodyText"/>
        <w:numPr>
          <w:ilvl w:val="0"/>
          <w:numId w:val="7"/>
        </w:numPr>
        <w:tabs>
          <w:tab w:val="left" w:pos="709"/>
        </w:tabs>
        <w:spacing w:before="60" w:after="60"/>
        <w:ind w:right="375"/>
        <w:rPr>
          <w:rFonts w:cs="Arial"/>
          <w:szCs w:val="24"/>
        </w:rPr>
      </w:pPr>
      <w:r w:rsidRPr="00EA6639">
        <w:rPr>
          <w:rFonts w:cs="Arial"/>
          <w:szCs w:val="24"/>
        </w:rPr>
        <w:t>Code of Practice: Footpath risk management policy</w:t>
      </w:r>
    </w:p>
    <w:p w14:paraId="4E14766D" w14:textId="77777777" w:rsidR="005F79FA" w:rsidRPr="00EA6639" w:rsidRDefault="005F79FA" w:rsidP="00375695">
      <w:pPr>
        <w:pStyle w:val="BodyText"/>
        <w:numPr>
          <w:ilvl w:val="0"/>
          <w:numId w:val="7"/>
        </w:numPr>
        <w:tabs>
          <w:tab w:val="left" w:pos="709"/>
        </w:tabs>
        <w:spacing w:before="60" w:after="60"/>
        <w:ind w:right="375"/>
        <w:rPr>
          <w:rFonts w:cs="Arial"/>
          <w:szCs w:val="24"/>
        </w:rPr>
      </w:pPr>
      <w:r w:rsidRPr="00EA6639">
        <w:rPr>
          <w:rFonts w:cs="Arial"/>
          <w:szCs w:val="24"/>
        </w:rPr>
        <w:t>Pavement condition definitions manual</w:t>
      </w:r>
    </w:p>
    <w:p w14:paraId="0210177B" w14:textId="77777777" w:rsidR="005F79FA" w:rsidRPr="00EA6639" w:rsidRDefault="005F79FA" w:rsidP="00375695">
      <w:pPr>
        <w:pStyle w:val="ListParagraph"/>
        <w:numPr>
          <w:ilvl w:val="0"/>
          <w:numId w:val="7"/>
        </w:numPr>
        <w:tabs>
          <w:tab w:val="left" w:pos="709"/>
        </w:tabs>
        <w:spacing w:before="60" w:after="120"/>
        <w:ind w:right="375"/>
        <w:rPr>
          <w:rFonts w:cs="Arial"/>
          <w:szCs w:val="24"/>
        </w:rPr>
      </w:pPr>
      <w:r w:rsidRPr="00EA6639">
        <w:rPr>
          <w:rFonts w:cs="Arial"/>
          <w:szCs w:val="24"/>
        </w:rPr>
        <w:t>Public Utilities Code of Practice 2000</w:t>
      </w:r>
    </w:p>
    <w:p w14:paraId="3E618208" w14:textId="77777777" w:rsidR="005F79FA" w:rsidRPr="00EA6639" w:rsidRDefault="005F79FA" w:rsidP="00375695">
      <w:pPr>
        <w:pStyle w:val="ListParagraph"/>
        <w:numPr>
          <w:ilvl w:val="0"/>
          <w:numId w:val="7"/>
        </w:numPr>
        <w:tabs>
          <w:tab w:val="left" w:pos="709"/>
        </w:tabs>
        <w:spacing w:before="60" w:after="60"/>
        <w:ind w:right="375"/>
        <w:rPr>
          <w:rFonts w:cs="Arial"/>
          <w:szCs w:val="24"/>
        </w:rPr>
      </w:pPr>
      <w:r w:rsidRPr="00EA6639">
        <w:rPr>
          <w:rFonts w:cs="Arial"/>
          <w:szCs w:val="24"/>
        </w:rPr>
        <w:t>Restoration and Reinstatement Specification for Local Government 2002</w:t>
      </w:r>
    </w:p>
    <w:p w14:paraId="3DC6372A" w14:textId="77777777" w:rsidR="005F79FA" w:rsidRPr="00EA6639" w:rsidRDefault="005F79FA" w:rsidP="00375695">
      <w:pPr>
        <w:pStyle w:val="BodyText"/>
        <w:numPr>
          <w:ilvl w:val="0"/>
          <w:numId w:val="7"/>
        </w:numPr>
        <w:tabs>
          <w:tab w:val="left" w:pos="709"/>
        </w:tabs>
        <w:spacing w:before="60" w:after="60"/>
        <w:ind w:right="375"/>
        <w:rPr>
          <w:rFonts w:cs="Arial"/>
          <w:szCs w:val="24"/>
        </w:rPr>
      </w:pPr>
      <w:r w:rsidRPr="00EA6639">
        <w:rPr>
          <w:rFonts w:cs="Arial"/>
          <w:szCs w:val="24"/>
        </w:rPr>
        <w:t>City of Cockburn - Excavation Reinstatement Standards 2003”</w:t>
      </w:r>
    </w:p>
    <w:p w14:paraId="783F10F5" w14:textId="77777777" w:rsidR="005F79FA" w:rsidRPr="00EA6639" w:rsidRDefault="005F79FA" w:rsidP="00375695">
      <w:pPr>
        <w:pStyle w:val="BodyText"/>
        <w:numPr>
          <w:ilvl w:val="0"/>
          <w:numId w:val="7"/>
        </w:numPr>
        <w:tabs>
          <w:tab w:val="left" w:pos="709"/>
        </w:tabs>
        <w:spacing w:before="60" w:after="60"/>
        <w:ind w:right="375"/>
        <w:rPr>
          <w:rFonts w:cs="Arial"/>
          <w:szCs w:val="24"/>
        </w:rPr>
      </w:pPr>
      <w:r w:rsidRPr="00EA6639">
        <w:rPr>
          <w:rFonts w:cs="Arial"/>
          <w:szCs w:val="24"/>
        </w:rPr>
        <w:t>AS 1742 – Australian Standard Manual of uniform traffic control devices</w:t>
      </w:r>
    </w:p>
    <w:p w14:paraId="267A8AE1" w14:textId="77777777" w:rsidR="005F79FA" w:rsidRPr="00EA6639" w:rsidRDefault="005F79FA" w:rsidP="00375695">
      <w:pPr>
        <w:pStyle w:val="BodyText"/>
        <w:numPr>
          <w:ilvl w:val="0"/>
          <w:numId w:val="7"/>
        </w:numPr>
        <w:tabs>
          <w:tab w:val="left" w:pos="709"/>
        </w:tabs>
        <w:spacing w:before="60" w:after="60"/>
        <w:ind w:right="375"/>
        <w:rPr>
          <w:rFonts w:cs="Arial"/>
          <w:szCs w:val="24"/>
        </w:rPr>
      </w:pPr>
      <w:r w:rsidRPr="00EA6639">
        <w:rPr>
          <w:rFonts w:cs="Arial"/>
          <w:szCs w:val="24"/>
        </w:rPr>
        <w:t>AS 1428 – Parts 1 &amp; 2 Access and Mobility and Part 4 – Tactile ground surface indicators</w:t>
      </w:r>
    </w:p>
    <w:p w14:paraId="462EA797" w14:textId="77777777" w:rsidR="005F79FA" w:rsidRPr="00EA6639" w:rsidRDefault="005F79FA" w:rsidP="00375695">
      <w:pPr>
        <w:pStyle w:val="BodyText"/>
        <w:numPr>
          <w:ilvl w:val="0"/>
          <w:numId w:val="7"/>
        </w:numPr>
        <w:tabs>
          <w:tab w:val="left" w:pos="709"/>
        </w:tabs>
        <w:spacing w:before="60" w:after="60"/>
        <w:ind w:right="375"/>
        <w:rPr>
          <w:rFonts w:cs="Arial"/>
          <w:szCs w:val="24"/>
        </w:rPr>
      </w:pPr>
      <w:r w:rsidRPr="00EA6639">
        <w:rPr>
          <w:rFonts w:cs="Arial"/>
          <w:szCs w:val="24"/>
        </w:rPr>
        <w:t>AS/NZS 1158 – Lighting for roads and public spaces</w:t>
      </w:r>
    </w:p>
    <w:p w14:paraId="06E01B22" w14:textId="77777777" w:rsidR="005F79FA" w:rsidRPr="00EA6639" w:rsidRDefault="005F79FA" w:rsidP="00375695">
      <w:pPr>
        <w:pStyle w:val="BodyText"/>
        <w:numPr>
          <w:ilvl w:val="0"/>
          <w:numId w:val="7"/>
        </w:numPr>
        <w:tabs>
          <w:tab w:val="left" w:pos="709"/>
        </w:tabs>
        <w:spacing w:before="60" w:after="60"/>
        <w:ind w:right="375"/>
        <w:rPr>
          <w:rFonts w:cs="Arial"/>
          <w:szCs w:val="24"/>
        </w:rPr>
      </w:pPr>
      <w:r w:rsidRPr="00EA6639">
        <w:rPr>
          <w:rFonts w:cs="Arial"/>
          <w:szCs w:val="24"/>
        </w:rPr>
        <w:t>Austroads Guide to Traffic Engineering Practice Parts 1 &amp; 15</w:t>
      </w:r>
    </w:p>
    <w:p w14:paraId="5E7DA192" w14:textId="77777777" w:rsidR="005F79FA" w:rsidRPr="00EA6639" w:rsidRDefault="005F79FA" w:rsidP="00375695">
      <w:pPr>
        <w:pStyle w:val="BodyText"/>
        <w:numPr>
          <w:ilvl w:val="0"/>
          <w:numId w:val="7"/>
        </w:numPr>
        <w:tabs>
          <w:tab w:val="left" w:pos="709"/>
        </w:tabs>
        <w:spacing w:before="60" w:after="60"/>
        <w:ind w:right="375"/>
        <w:rPr>
          <w:rFonts w:cs="Arial"/>
          <w:szCs w:val="24"/>
        </w:rPr>
      </w:pPr>
      <w:r w:rsidRPr="00EA6639">
        <w:rPr>
          <w:rFonts w:cs="Arial"/>
          <w:szCs w:val="24"/>
        </w:rPr>
        <w:t>Austroads design vehicles and turning path templates</w:t>
      </w:r>
    </w:p>
    <w:p w14:paraId="14AC3D0D" w14:textId="77777777" w:rsidR="005F79FA" w:rsidRPr="00EA6639" w:rsidRDefault="005F79FA" w:rsidP="00375695">
      <w:pPr>
        <w:pStyle w:val="BodyText"/>
        <w:numPr>
          <w:ilvl w:val="0"/>
          <w:numId w:val="7"/>
        </w:numPr>
        <w:tabs>
          <w:tab w:val="left" w:pos="709"/>
        </w:tabs>
        <w:spacing w:before="60" w:after="60"/>
        <w:ind w:right="375"/>
        <w:rPr>
          <w:rFonts w:cs="Arial"/>
          <w:szCs w:val="24"/>
        </w:rPr>
      </w:pPr>
      <w:r w:rsidRPr="00EA6639">
        <w:rPr>
          <w:rFonts w:cs="Arial"/>
          <w:szCs w:val="24"/>
        </w:rPr>
        <w:t>Austroads guide to Road Design</w:t>
      </w:r>
    </w:p>
    <w:p w14:paraId="2EAEDB7D" w14:textId="77777777" w:rsidR="005F79FA" w:rsidRPr="00EA6639" w:rsidRDefault="005F79FA" w:rsidP="00375695">
      <w:pPr>
        <w:pStyle w:val="BodyText"/>
        <w:numPr>
          <w:ilvl w:val="0"/>
          <w:numId w:val="7"/>
        </w:numPr>
        <w:tabs>
          <w:tab w:val="left" w:pos="709"/>
        </w:tabs>
        <w:spacing w:before="60" w:after="60"/>
        <w:ind w:right="375"/>
        <w:rPr>
          <w:rFonts w:cs="Arial"/>
          <w:szCs w:val="24"/>
        </w:rPr>
      </w:pPr>
      <w:r w:rsidRPr="00EA6639">
        <w:rPr>
          <w:rFonts w:cs="Arial"/>
          <w:szCs w:val="24"/>
        </w:rPr>
        <w:t>Main Roads WA – Standard Drawings and Documentation</w:t>
      </w:r>
    </w:p>
    <w:p w14:paraId="052713FE" w14:textId="77777777" w:rsidR="00C625ED" w:rsidRPr="00EA0A8F" w:rsidRDefault="00C625ED" w:rsidP="00EA0A8F">
      <w:pPr>
        <w:pStyle w:val="BodyText"/>
        <w:sectPr w:rsidR="00C625ED" w:rsidRPr="00EA0A8F" w:rsidSect="00EE27AC">
          <w:footerReference w:type="default" r:id="rId45"/>
          <w:pgSz w:w="11907" w:h="16839" w:code="9"/>
          <w:pgMar w:top="1134" w:right="900" w:bottom="1276" w:left="1560" w:header="708" w:footer="708" w:gutter="0"/>
          <w:cols w:space="708"/>
          <w:docGrid w:linePitch="360"/>
        </w:sectPr>
      </w:pPr>
    </w:p>
    <w:p w14:paraId="4736B8FC" w14:textId="77777777" w:rsidR="00B41A59" w:rsidRDefault="00504229" w:rsidP="00B41A59">
      <w:r>
        <w:rPr>
          <w:noProof/>
        </w:rPr>
        <w:lastRenderedPageBreak/>
        <w:pict w14:anchorId="286BC3E6">
          <v:shape id="_x0000_s1026" type="#_x0000_t75" style="position:absolute;left:0;text-align:left;margin-left:-56.5pt;margin-top:-62.6pt;width:616pt;height:791.35pt;z-index:-251407872;mso-position-horizontal-relative:text;mso-position-vertical-relative:text" wrapcoords="-29 0 -29 21579 21600 21579 21600 0 -29 0">
            <v:imagedata r:id="rId46" o:title="backpage"/>
            <w10:wrap type="tight"/>
          </v:shape>
        </w:pict>
      </w:r>
    </w:p>
    <w:sectPr w:rsidR="00B41A59" w:rsidSect="00BA0CA7">
      <w:headerReference w:type="default" r:id="rId47"/>
      <w:pgSz w:w="12240" w:h="15840"/>
      <w:pgMar w:top="22" w:right="49" w:bottom="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7629F8" w14:textId="77777777" w:rsidR="00140CAE" w:rsidRDefault="00140CAE" w:rsidP="00E36375">
      <w:pPr>
        <w:pStyle w:val="BodyText"/>
      </w:pPr>
      <w:r>
        <w:separator/>
      </w:r>
    </w:p>
  </w:endnote>
  <w:endnote w:type="continuationSeparator" w:id="0">
    <w:p w14:paraId="350128B0" w14:textId="77777777" w:rsidR="00140CAE" w:rsidRDefault="00140CAE" w:rsidP="00E36375">
      <w:pPr>
        <w:pStyle w:val="Body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News Gothic BT">
    <w:altName w:val="Calibri"/>
    <w:panose1 w:val="00000000000000000000"/>
    <w:charset w:val="00"/>
    <w:family w:val="swiss"/>
    <w:notTrueType/>
    <w:pitch w:val="default"/>
    <w:sig w:usb0="00000003" w:usb1="00000000" w:usb2="00000000" w:usb3="00000000" w:csb0="00000001" w:csb1="00000000"/>
  </w:font>
  <w:font w:name="News Gothic Com">
    <w:altName w:val="News Gothic Com"/>
    <w:charset w:val="4D"/>
    <w:family w:val="swiss"/>
    <w:pitch w:val="variable"/>
    <w:sig w:usb0="8000002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NewsGothicBT-Light">
    <w:panose1 w:val="00000000000000000000"/>
    <w:charset w:val="00"/>
    <w:family w:val="swiss"/>
    <w:notTrueType/>
    <w:pitch w:val="default"/>
    <w:sig w:usb0="00000003" w:usb1="00000000" w:usb2="00000000" w:usb3="00000000" w:csb0="0000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59E31C" w14:textId="77777777" w:rsidR="00140CAE" w:rsidRPr="00E45A51" w:rsidRDefault="00140CAE" w:rsidP="00EB104D">
    <w:pPr>
      <w:pStyle w:val="Footer"/>
      <w:tabs>
        <w:tab w:val="clear" w:pos="4320"/>
        <w:tab w:val="clear" w:pos="8640"/>
        <w:tab w:val="center" w:pos="1276"/>
        <w:tab w:val="left" w:pos="8080"/>
        <w:tab w:val="right" w:pos="9356"/>
      </w:tabs>
      <w:spacing w:after="0"/>
      <w:ind w:right="-23"/>
      <w:jc w:val="left"/>
      <w:rPr>
        <w:color w:val="0070C0"/>
        <w:szCs w:val="24"/>
      </w:rPr>
    </w:pPr>
    <w:r w:rsidRPr="00E136F9">
      <w:rPr>
        <w:color w:val="0070C0"/>
        <w:szCs w:val="2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70C6F5" w14:textId="77777777" w:rsidR="00140CAE" w:rsidRPr="00104947" w:rsidRDefault="00140CAE" w:rsidP="00C575D7">
    <w:pPr>
      <w:pStyle w:val="Footer"/>
      <w:tabs>
        <w:tab w:val="clear" w:pos="8640"/>
        <w:tab w:val="right" w:pos="8505"/>
      </w:tabs>
      <w:ind w:right="-482"/>
      <w:jc w:val="right"/>
      <w:rPr>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26356834"/>
      <w:docPartObj>
        <w:docPartGallery w:val="Page Numbers (Bottom of Page)"/>
        <w:docPartUnique/>
      </w:docPartObj>
    </w:sdtPr>
    <w:sdtEndPr>
      <w:rPr>
        <w:noProof/>
      </w:rPr>
    </w:sdtEndPr>
    <w:sdtContent>
      <w:p w14:paraId="5A68E0FC" w14:textId="77777777" w:rsidR="00140CAE" w:rsidRDefault="00140CAE">
        <w:pPr>
          <w:pStyle w:val="Footer"/>
          <w:jc w:val="right"/>
        </w:pPr>
        <w:r>
          <w:fldChar w:fldCharType="begin"/>
        </w:r>
        <w:r>
          <w:instrText xml:space="preserve"> PAGE   \* MERGEFORMAT </w:instrText>
        </w:r>
        <w:r>
          <w:fldChar w:fldCharType="separate"/>
        </w:r>
        <w:r>
          <w:rPr>
            <w:noProof/>
          </w:rPr>
          <w:t>21</w:t>
        </w:r>
        <w:r>
          <w:rPr>
            <w:noProof/>
          </w:rPr>
          <w:fldChar w:fldCharType="end"/>
        </w:r>
      </w:p>
    </w:sdtContent>
  </w:sdt>
  <w:p w14:paraId="048C0E2C" w14:textId="77777777" w:rsidR="00140CAE" w:rsidRPr="00EB104D" w:rsidRDefault="00140CAE" w:rsidP="00EB104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2D742E" w14:textId="77777777" w:rsidR="00140CAE" w:rsidRPr="00E136F9" w:rsidRDefault="00140CAE" w:rsidP="00443F64">
    <w:pPr>
      <w:pStyle w:val="Footer"/>
      <w:pBdr>
        <w:top w:val="single" w:sz="4" w:space="1" w:color="auto"/>
      </w:pBdr>
      <w:tabs>
        <w:tab w:val="clear" w:pos="4320"/>
        <w:tab w:val="clear" w:pos="8640"/>
        <w:tab w:val="center" w:pos="1276"/>
        <w:tab w:val="left" w:pos="8080"/>
        <w:tab w:val="right" w:pos="9356"/>
      </w:tabs>
      <w:spacing w:after="0"/>
      <w:ind w:right="-23"/>
      <w:jc w:val="left"/>
      <w:rPr>
        <w:color w:val="0070C0"/>
        <w:szCs w:val="24"/>
      </w:rPr>
    </w:pPr>
    <w:r w:rsidRPr="00E136F9">
      <w:rPr>
        <w:noProof/>
        <w:color w:val="0070C0"/>
        <w:szCs w:val="24"/>
        <w:lang w:eastAsia="en-AU"/>
      </w:rPr>
      <w:drawing>
        <wp:inline distT="0" distB="0" distL="0" distR="0" wp14:anchorId="457A6246" wp14:editId="0318E31C">
          <wp:extent cx="561975" cy="136802"/>
          <wp:effectExtent l="19050" t="0" r="9525" b="0"/>
          <wp:docPr id="13" name="Picture 1" descr="T:\1 Corporate Forms and templates\Cockburn Logo\blue-symb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1 Corporate Forms and templates\Cockburn Logo\blue-symbol.gif"/>
                  <pic:cNvPicPr>
                    <a:picLocks noChangeAspect="1" noChangeArrowheads="1"/>
                  </pic:cNvPicPr>
                </pic:nvPicPr>
                <pic:blipFill>
                  <a:blip r:embed="rId1"/>
                  <a:srcRect/>
                  <a:stretch>
                    <a:fillRect/>
                  </a:stretch>
                </pic:blipFill>
                <pic:spPr bwMode="auto">
                  <a:xfrm>
                    <a:off x="0" y="0"/>
                    <a:ext cx="566753" cy="137965"/>
                  </a:xfrm>
                  <a:prstGeom prst="rect">
                    <a:avLst/>
                  </a:prstGeom>
                  <a:noFill/>
                  <a:ln w="9525">
                    <a:noFill/>
                    <a:miter lim="800000"/>
                    <a:headEnd/>
                    <a:tailEnd/>
                  </a:ln>
                </pic:spPr>
              </pic:pic>
            </a:graphicData>
          </a:graphic>
        </wp:inline>
      </w:drawing>
    </w:r>
    <w:r w:rsidRPr="00E136F9">
      <w:rPr>
        <w:color w:val="0070C0"/>
        <w:szCs w:val="24"/>
      </w:rPr>
      <w:t xml:space="preserve">CITY OF COCKBURN </w:t>
    </w:r>
    <w:r w:rsidRPr="00E136F9">
      <w:rPr>
        <w:color w:val="0070C0"/>
        <w:szCs w:val="24"/>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94BA66" w14:textId="77777777" w:rsidR="00140CAE" w:rsidRPr="00283C93" w:rsidRDefault="00140CAE" w:rsidP="00283C9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8975432"/>
      <w:docPartObj>
        <w:docPartGallery w:val="Page Numbers (Bottom of Page)"/>
        <w:docPartUnique/>
      </w:docPartObj>
    </w:sdtPr>
    <w:sdtEndPr>
      <w:rPr>
        <w:noProof/>
      </w:rPr>
    </w:sdtEndPr>
    <w:sdtContent>
      <w:p w14:paraId="204912D2" w14:textId="77777777" w:rsidR="00140CAE" w:rsidRDefault="00140CAE">
        <w:pPr>
          <w:pStyle w:val="Footer"/>
          <w:jc w:val="right"/>
        </w:pPr>
        <w:r>
          <w:fldChar w:fldCharType="begin"/>
        </w:r>
        <w:r>
          <w:instrText xml:space="preserve"> PAGE   \* MERGEFORMAT </w:instrText>
        </w:r>
        <w:r>
          <w:fldChar w:fldCharType="separate"/>
        </w:r>
        <w:r>
          <w:rPr>
            <w:noProof/>
          </w:rPr>
          <w:t>37</w:t>
        </w:r>
        <w:r>
          <w:rPr>
            <w:noProof/>
          </w:rPr>
          <w:fldChar w:fldCharType="end"/>
        </w:r>
      </w:p>
    </w:sdtContent>
  </w:sdt>
  <w:p w14:paraId="2E63C2BB" w14:textId="77777777" w:rsidR="00140CAE" w:rsidRPr="008E0020" w:rsidRDefault="00140CAE" w:rsidP="008E00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8F9743" w14:textId="77777777" w:rsidR="00140CAE" w:rsidRDefault="00140CAE" w:rsidP="00E36375">
      <w:pPr>
        <w:pStyle w:val="BodyText"/>
      </w:pPr>
      <w:r>
        <w:separator/>
      </w:r>
    </w:p>
  </w:footnote>
  <w:footnote w:type="continuationSeparator" w:id="0">
    <w:p w14:paraId="355DC366" w14:textId="77777777" w:rsidR="00140CAE" w:rsidRDefault="00140CAE" w:rsidP="00E36375">
      <w:pPr>
        <w:pStyle w:val="BodyTex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847EEF" w14:textId="77777777" w:rsidR="00140CAE" w:rsidRDefault="00140CAE" w:rsidP="00642DD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1067BE8" w14:textId="77777777" w:rsidR="00140CAE" w:rsidRDefault="00140C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288FF2" w14:textId="77777777" w:rsidR="00140CAE" w:rsidRPr="00EB104D" w:rsidRDefault="00140CAE" w:rsidP="00EB10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4A3E1D" w14:textId="77777777" w:rsidR="00140CAE" w:rsidRDefault="00140CA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F65984" w14:textId="77777777" w:rsidR="00140CAE" w:rsidRPr="00D13ADB" w:rsidRDefault="00504229" w:rsidP="0084014D">
    <w:pPr>
      <w:pStyle w:val="Header"/>
      <w:jc w:val="right"/>
      <w:rPr>
        <w:rFonts w:cs="Arial"/>
        <w:color w:val="0070C0"/>
        <w:szCs w:val="24"/>
        <w:u w:val="single"/>
      </w:rPr>
    </w:pPr>
    <w:sdt>
      <w:sdtPr>
        <w:rPr>
          <w:rFonts w:cs="Arial"/>
          <w:color w:val="0070C0"/>
          <w:szCs w:val="24"/>
          <w:u w:val="single"/>
        </w:rPr>
        <w:id w:val="-1101182022"/>
        <w:docPartObj>
          <w:docPartGallery w:val="Page Numbers (Top of Page)"/>
          <w:docPartUnique/>
        </w:docPartObj>
      </w:sdtPr>
      <w:sdtEndPr/>
      <w:sdtContent>
        <w:r w:rsidR="00140CAE" w:rsidRPr="00D13ADB">
          <w:rPr>
            <w:rFonts w:cs="Arial"/>
            <w:color w:val="0070C0"/>
            <w:szCs w:val="24"/>
            <w:u w:val="single"/>
          </w:rPr>
          <w:t>FOOTPATH ASSET MANAGEMENT PLAN</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2186D9" w14:textId="77777777" w:rsidR="00140CAE" w:rsidRPr="001C6735" w:rsidRDefault="00140CAE" w:rsidP="001C67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B6BFA"/>
    <w:multiLevelType w:val="hybridMultilevel"/>
    <w:tmpl w:val="5032EA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F21A66"/>
    <w:multiLevelType w:val="hybridMultilevel"/>
    <w:tmpl w:val="E460BC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2F6AF3"/>
    <w:multiLevelType w:val="hybridMultilevel"/>
    <w:tmpl w:val="4F140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181B1C"/>
    <w:multiLevelType w:val="hybridMultilevel"/>
    <w:tmpl w:val="7F660E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F47BEE"/>
    <w:multiLevelType w:val="hybridMultilevel"/>
    <w:tmpl w:val="2E56E586"/>
    <w:lvl w:ilvl="0" w:tplc="6BECDC0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3F4B7F"/>
    <w:multiLevelType w:val="hybridMultilevel"/>
    <w:tmpl w:val="310E6D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4D704C"/>
    <w:multiLevelType w:val="hybridMultilevel"/>
    <w:tmpl w:val="D44040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D8A2486"/>
    <w:multiLevelType w:val="hybridMultilevel"/>
    <w:tmpl w:val="E1D69324"/>
    <w:lvl w:ilvl="0" w:tplc="5D8E86C8">
      <w:start w:val="1"/>
      <w:numFmt w:val="bullet"/>
      <w:lvlText w:val=""/>
      <w:lvlJc w:val="left"/>
      <w:pPr>
        <w:ind w:left="720"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8" w15:restartNumberingAfterBreak="0">
    <w:nsid w:val="0DD54B21"/>
    <w:multiLevelType w:val="hybridMultilevel"/>
    <w:tmpl w:val="D46025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E2A1AB3"/>
    <w:multiLevelType w:val="hybridMultilevel"/>
    <w:tmpl w:val="F59857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3943FE1"/>
    <w:multiLevelType w:val="hybridMultilevel"/>
    <w:tmpl w:val="C48E2828"/>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360"/>
        </w:tabs>
        <w:ind w:left="36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1" w15:restartNumberingAfterBreak="0">
    <w:nsid w:val="13A73023"/>
    <w:multiLevelType w:val="hybridMultilevel"/>
    <w:tmpl w:val="DAEE962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5403AE3"/>
    <w:multiLevelType w:val="hybridMultilevel"/>
    <w:tmpl w:val="F1C240A2"/>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3" w15:restartNumberingAfterBreak="0">
    <w:nsid w:val="27743C0B"/>
    <w:multiLevelType w:val="hybridMultilevel"/>
    <w:tmpl w:val="6F9E8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8D36E3"/>
    <w:multiLevelType w:val="hybridMultilevel"/>
    <w:tmpl w:val="7506D468"/>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5" w15:restartNumberingAfterBreak="0">
    <w:nsid w:val="298F1D73"/>
    <w:multiLevelType w:val="hybridMultilevel"/>
    <w:tmpl w:val="DDC449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F9B76B0"/>
    <w:multiLevelType w:val="hybridMultilevel"/>
    <w:tmpl w:val="278C8D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0FE4255"/>
    <w:multiLevelType w:val="hybridMultilevel"/>
    <w:tmpl w:val="D7A693D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59979CA"/>
    <w:multiLevelType w:val="hybridMultilevel"/>
    <w:tmpl w:val="A864AA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674F2F"/>
    <w:multiLevelType w:val="hybridMultilevel"/>
    <w:tmpl w:val="FEDAA7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0391B5B"/>
    <w:multiLevelType w:val="hybridMultilevel"/>
    <w:tmpl w:val="2CAE7A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1E11E1A"/>
    <w:multiLevelType w:val="hybridMultilevel"/>
    <w:tmpl w:val="9DA67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710CC9"/>
    <w:multiLevelType w:val="hybridMultilevel"/>
    <w:tmpl w:val="A9B874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76B1487"/>
    <w:multiLevelType w:val="hybridMultilevel"/>
    <w:tmpl w:val="56FEC1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BD156E6"/>
    <w:multiLevelType w:val="hybridMultilevel"/>
    <w:tmpl w:val="B8DAF400"/>
    <w:lvl w:ilvl="0" w:tplc="069292E0">
      <w:start w:val="1"/>
      <w:numFmt w:val="bullet"/>
      <w:lvlText w:val="­"/>
      <w:lvlJc w:val="left"/>
      <w:pPr>
        <w:ind w:left="2160" w:hanging="360"/>
      </w:pPr>
      <w:rPr>
        <w:rFonts w:ascii="Courier New" w:hAnsi="Courier New" w:cs="Times New Roman" w:hint="default"/>
      </w:rPr>
    </w:lvl>
    <w:lvl w:ilvl="1" w:tplc="0C090003">
      <w:start w:val="1"/>
      <w:numFmt w:val="bullet"/>
      <w:lvlText w:val="o"/>
      <w:lvlJc w:val="left"/>
      <w:pPr>
        <w:ind w:left="2880" w:hanging="360"/>
      </w:pPr>
      <w:rPr>
        <w:rFonts w:ascii="Courier New" w:hAnsi="Courier New" w:cs="Courier New" w:hint="default"/>
      </w:rPr>
    </w:lvl>
    <w:lvl w:ilvl="2" w:tplc="0C090005">
      <w:start w:val="1"/>
      <w:numFmt w:val="bullet"/>
      <w:lvlText w:val=""/>
      <w:lvlJc w:val="left"/>
      <w:pPr>
        <w:ind w:left="3600" w:hanging="360"/>
      </w:pPr>
      <w:rPr>
        <w:rFonts w:ascii="Wingdings" w:hAnsi="Wingdings" w:hint="default"/>
      </w:rPr>
    </w:lvl>
    <w:lvl w:ilvl="3" w:tplc="0C090001">
      <w:start w:val="1"/>
      <w:numFmt w:val="bullet"/>
      <w:lvlText w:val=""/>
      <w:lvlJc w:val="left"/>
      <w:pPr>
        <w:ind w:left="4320" w:hanging="360"/>
      </w:pPr>
      <w:rPr>
        <w:rFonts w:ascii="Symbol" w:hAnsi="Symbol" w:hint="default"/>
      </w:rPr>
    </w:lvl>
    <w:lvl w:ilvl="4" w:tplc="0C090003">
      <w:start w:val="1"/>
      <w:numFmt w:val="bullet"/>
      <w:lvlText w:val="o"/>
      <w:lvlJc w:val="left"/>
      <w:pPr>
        <w:ind w:left="5040" w:hanging="360"/>
      </w:pPr>
      <w:rPr>
        <w:rFonts w:ascii="Courier New" w:hAnsi="Courier New" w:cs="Courier New" w:hint="default"/>
      </w:rPr>
    </w:lvl>
    <w:lvl w:ilvl="5" w:tplc="0C090005">
      <w:start w:val="1"/>
      <w:numFmt w:val="bullet"/>
      <w:lvlText w:val=""/>
      <w:lvlJc w:val="left"/>
      <w:pPr>
        <w:ind w:left="5760" w:hanging="360"/>
      </w:pPr>
      <w:rPr>
        <w:rFonts w:ascii="Wingdings" w:hAnsi="Wingdings" w:hint="default"/>
      </w:rPr>
    </w:lvl>
    <w:lvl w:ilvl="6" w:tplc="0C090001">
      <w:start w:val="1"/>
      <w:numFmt w:val="bullet"/>
      <w:lvlText w:val=""/>
      <w:lvlJc w:val="left"/>
      <w:pPr>
        <w:ind w:left="6480" w:hanging="360"/>
      </w:pPr>
      <w:rPr>
        <w:rFonts w:ascii="Symbol" w:hAnsi="Symbol" w:hint="default"/>
      </w:rPr>
    </w:lvl>
    <w:lvl w:ilvl="7" w:tplc="0C090003">
      <w:start w:val="1"/>
      <w:numFmt w:val="bullet"/>
      <w:lvlText w:val="o"/>
      <w:lvlJc w:val="left"/>
      <w:pPr>
        <w:ind w:left="7200" w:hanging="360"/>
      </w:pPr>
      <w:rPr>
        <w:rFonts w:ascii="Courier New" w:hAnsi="Courier New" w:cs="Courier New" w:hint="default"/>
      </w:rPr>
    </w:lvl>
    <w:lvl w:ilvl="8" w:tplc="0C090005">
      <w:start w:val="1"/>
      <w:numFmt w:val="bullet"/>
      <w:lvlText w:val=""/>
      <w:lvlJc w:val="left"/>
      <w:pPr>
        <w:ind w:left="7920" w:hanging="360"/>
      </w:pPr>
      <w:rPr>
        <w:rFonts w:ascii="Wingdings" w:hAnsi="Wingdings" w:hint="default"/>
      </w:rPr>
    </w:lvl>
  </w:abstractNum>
  <w:abstractNum w:abstractNumId="25" w15:restartNumberingAfterBreak="0">
    <w:nsid w:val="50440655"/>
    <w:multiLevelType w:val="hybridMultilevel"/>
    <w:tmpl w:val="5532CD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45A3E14"/>
    <w:multiLevelType w:val="hybridMultilevel"/>
    <w:tmpl w:val="6A78EF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4FA52F7"/>
    <w:multiLevelType w:val="hybridMultilevel"/>
    <w:tmpl w:val="44D61E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8" w15:restartNumberingAfterBreak="0">
    <w:nsid w:val="559A2C5F"/>
    <w:multiLevelType w:val="hybridMultilevel"/>
    <w:tmpl w:val="E20A15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60717F5"/>
    <w:multiLevelType w:val="hybridMultilevel"/>
    <w:tmpl w:val="7F2C306A"/>
    <w:lvl w:ilvl="0" w:tplc="B0C29BAA">
      <w:start w:val="1"/>
      <w:numFmt w:val="decimal"/>
      <w:lvlText w:val="%1."/>
      <w:lvlJc w:val="left"/>
      <w:pPr>
        <w:ind w:left="786" w:hanging="360"/>
      </w:pPr>
      <w:rPr>
        <w:rFonts w:hint="default"/>
        <w:color w:val="0070C0"/>
      </w:rPr>
    </w:lvl>
    <w:lvl w:ilvl="1" w:tplc="0C090019">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30" w15:restartNumberingAfterBreak="0">
    <w:nsid w:val="56234982"/>
    <w:multiLevelType w:val="hybridMultilevel"/>
    <w:tmpl w:val="A7305F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7593C7C"/>
    <w:multiLevelType w:val="hybridMultilevel"/>
    <w:tmpl w:val="499EAB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B2C63DF"/>
    <w:multiLevelType w:val="hybridMultilevel"/>
    <w:tmpl w:val="801057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F633461"/>
    <w:multiLevelType w:val="hybridMultilevel"/>
    <w:tmpl w:val="6EDC85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2465161"/>
    <w:multiLevelType w:val="hybridMultilevel"/>
    <w:tmpl w:val="BA9A2EF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24A09C4"/>
    <w:multiLevelType w:val="hybridMultilevel"/>
    <w:tmpl w:val="DE306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BA0B46"/>
    <w:multiLevelType w:val="hybridMultilevel"/>
    <w:tmpl w:val="6D0A98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CC87DCD"/>
    <w:multiLevelType w:val="hybridMultilevel"/>
    <w:tmpl w:val="DC042F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EC2653E"/>
    <w:multiLevelType w:val="hybridMultilevel"/>
    <w:tmpl w:val="A95480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1FE6678"/>
    <w:multiLevelType w:val="hybridMultilevel"/>
    <w:tmpl w:val="C12090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4D67916"/>
    <w:multiLevelType w:val="hybridMultilevel"/>
    <w:tmpl w:val="03ECC8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B5E2104"/>
    <w:multiLevelType w:val="hybridMultilevel"/>
    <w:tmpl w:val="9DE857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B914BDB"/>
    <w:multiLevelType w:val="hybridMultilevel"/>
    <w:tmpl w:val="6E52D4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8"/>
  </w:num>
  <w:num w:numId="2">
    <w:abstractNumId w:val="5"/>
  </w:num>
  <w:num w:numId="3">
    <w:abstractNumId w:val="2"/>
  </w:num>
  <w:num w:numId="4">
    <w:abstractNumId w:val="21"/>
  </w:num>
  <w:num w:numId="5">
    <w:abstractNumId w:val="13"/>
  </w:num>
  <w:num w:numId="6">
    <w:abstractNumId w:val="35"/>
  </w:num>
  <w:num w:numId="7">
    <w:abstractNumId w:val="7"/>
  </w:num>
  <w:num w:numId="8">
    <w:abstractNumId w:val="36"/>
  </w:num>
  <w:num w:numId="9">
    <w:abstractNumId w:val="10"/>
  </w:num>
  <w:num w:numId="1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27"/>
  </w:num>
  <w:num w:numId="13">
    <w:abstractNumId w:val="42"/>
  </w:num>
  <w:num w:numId="14">
    <w:abstractNumId w:val="25"/>
  </w:num>
  <w:num w:numId="15">
    <w:abstractNumId w:val="17"/>
  </w:num>
  <w:num w:numId="16">
    <w:abstractNumId w:val="24"/>
  </w:num>
  <w:num w:numId="17">
    <w:abstractNumId w:val="30"/>
  </w:num>
  <w:num w:numId="18">
    <w:abstractNumId w:val="16"/>
  </w:num>
  <w:num w:numId="19">
    <w:abstractNumId w:val="0"/>
  </w:num>
  <w:num w:numId="20">
    <w:abstractNumId w:val="18"/>
  </w:num>
  <w:num w:numId="21">
    <w:abstractNumId w:val="29"/>
  </w:num>
  <w:num w:numId="22">
    <w:abstractNumId w:val="11"/>
  </w:num>
  <w:num w:numId="23">
    <w:abstractNumId w:val="4"/>
  </w:num>
  <w:num w:numId="24">
    <w:abstractNumId w:val="9"/>
  </w:num>
  <w:num w:numId="25">
    <w:abstractNumId w:val="19"/>
  </w:num>
  <w:num w:numId="26">
    <w:abstractNumId w:val="22"/>
  </w:num>
  <w:num w:numId="27">
    <w:abstractNumId w:val="3"/>
  </w:num>
  <w:num w:numId="28">
    <w:abstractNumId w:val="26"/>
  </w:num>
  <w:num w:numId="29">
    <w:abstractNumId w:val="40"/>
  </w:num>
  <w:num w:numId="30">
    <w:abstractNumId w:val="38"/>
  </w:num>
  <w:num w:numId="31">
    <w:abstractNumId w:val="15"/>
  </w:num>
  <w:num w:numId="32">
    <w:abstractNumId w:val="8"/>
  </w:num>
  <w:num w:numId="33">
    <w:abstractNumId w:val="20"/>
  </w:num>
  <w:num w:numId="34">
    <w:abstractNumId w:val="39"/>
  </w:num>
  <w:num w:numId="35">
    <w:abstractNumId w:val="6"/>
  </w:num>
  <w:num w:numId="36">
    <w:abstractNumId w:val="32"/>
  </w:num>
  <w:num w:numId="37">
    <w:abstractNumId w:val="1"/>
  </w:num>
  <w:num w:numId="38">
    <w:abstractNumId w:val="37"/>
  </w:num>
  <w:num w:numId="39">
    <w:abstractNumId w:val="23"/>
  </w:num>
  <w:num w:numId="40">
    <w:abstractNumId w:val="31"/>
  </w:num>
  <w:num w:numId="41">
    <w:abstractNumId w:val="41"/>
  </w:num>
  <w:num w:numId="42">
    <w:abstractNumId w:val="33"/>
  </w:num>
  <w:num w:numId="43">
    <w:abstractNumId w:val="3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352257">
      <o:colormenu v:ext="edit" fillcolor="none [2732]" strokecolor="none [2405]"/>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55B1"/>
    <w:rsid w:val="000006B4"/>
    <w:rsid w:val="000011F7"/>
    <w:rsid w:val="0000147E"/>
    <w:rsid w:val="0000171D"/>
    <w:rsid w:val="00001CEB"/>
    <w:rsid w:val="00001D16"/>
    <w:rsid w:val="00002CBA"/>
    <w:rsid w:val="00003200"/>
    <w:rsid w:val="000038CE"/>
    <w:rsid w:val="00003DD8"/>
    <w:rsid w:val="00003EC9"/>
    <w:rsid w:val="00003F69"/>
    <w:rsid w:val="00004027"/>
    <w:rsid w:val="0000474A"/>
    <w:rsid w:val="00004A4B"/>
    <w:rsid w:val="00004D30"/>
    <w:rsid w:val="000054A6"/>
    <w:rsid w:val="00006037"/>
    <w:rsid w:val="00006449"/>
    <w:rsid w:val="00007327"/>
    <w:rsid w:val="00007C8E"/>
    <w:rsid w:val="00007EF7"/>
    <w:rsid w:val="000113A0"/>
    <w:rsid w:val="00012039"/>
    <w:rsid w:val="00012493"/>
    <w:rsid w:val="0001251F"/>
    <w:rsid w:val="0001289F"/>
    <w:rsid w:val="000133ED"/>
    <w:rsid w:val="00013798"/>
    <w:rsid w:val="000138F9"/>
    <w:rsid w:val="00013B4F"/>
    <w:rsid w:val="00016CEA"/>
    <w:rsid w:val="00016F96"/>
    <w:rsid w:val="000212C6"/>
    <w:rsid w:val="00022358"/>
    <w:rsid w:val="00022643"/>
    <w:rsid w:val="000229A0"/>
    <w:rsid w:val="00023369"/>
    <w:rsid w:val="00024623"/>
    <w:rsid w:val="00025ECB"/>
    <w:rsid w:val="000273FB"/>
    <w:rsid w:val="00027764"/>
    <w:rsid w:val="00027BB2"/>
    <w:rsid w:val="00027C4E"/>
    <w:rsid w:val="00030637"/>
    <w:rsid w:val="00030A93"/>
    <w:rsid w:val="00030CD1"/>
    <w:rsid w:val="00031E3E"/>
    <w:rsid w:val="00031E4D"/>
    <w:rsid w:val="00032118"/>
    <w:rsid w:val="00032DB0"/>
    <w:rsid w:val="000330C1"/>
    <w:rsid w:val="00033457"/>
    <w:rsid w:val="00033DF9"/>
    <w:rsid w:val="00034983"/>
    <w:rsid w:val="00035209"/>
    <w:rsid w:val="0003551F"/>
    <w:rsid w:val="00035A03"/>
    <w:rsid w:val="00035B8B"/>
    <w:rsid w:val="00035C1B"/>
    <w:rsid w:val="00035EE8"/>
    <w:rsid w:val="00036C0B"/>
    <w:rsid w:val="000373D6"/>
    <w:rsid w:val="0004097B"/>
    <w:rsid w:val="00041A83"/>
    <w:rsid w:val="00043570"/>
    <w:rsid w:val="000435C7"/>
    <w:rsid w:val="00043F40"/>
    <w:rsid w:val="00044641"/>
    <w:rsid w:val="00044A39"/>
    <w:rsid w:val="00044AC7"/>
    <w:rsid w:val="0004506D"/>
    <w:rsid w:val="0004684E"/>
    <w:rsid w:val="00047963"/>
    <w:rsid w:val="00047AAA"/>
    <w:rsid w:val="00047C9A"/>
    <w:rsid w:val="0005076A"/>
    <w:rsid w:val="00050F6D"/>
    <w:rsid w:val="000519B0"/>
    <w:rsid w:val="00051A19"/>
    <w:rsid w:val="00051B36"/>
    <w:rsid w:val="00051B8C"/>
    <w:rsid w:val="00051F12"/>
    <w:rsid w:val="0005259F"/>
    <w:rsid w:val="000527F5"/>
    <w:rsid w:val="00052A35"/>
    <w:rsid w:val="00052E16"/>
    <w:rsid w:val="00054060"/>
    <w:rsid w:val="000549D7"/>
    <w:rsid w:val="00056061"/>
    <w:rsid w:val="0005617B"/>
    <w:rsid w:val="00056575"/>
    <w:rsid w:val="000572FB"/>
    <w:rsid w:val="00057636"/>
    <w:rsid w:val="0006023E"/>
    <w:rsid w:val="00060B79"/>
    <w:rsid w:val="00062AD6"/>
    <w:rsid w:val="00063D27"/>
    <w:rsid w:val="000640FA"/>
    <w:rsid w:val="00064325"/>
    <w:rsid w:val="000644AE"/>
    <w:rsid w:val="00065488"/>
    <w:rsid w:val="0006693C"/>
    <w:rsid w:val="0006732E"/>
    <w:rsid w:val="000678E1"/>
    <w:rsid w:val="00067ACB"/>
    <w:rsid w:val="00070135"/>
    <w:rsid w:val="000701E7"/>
    <w:rsid w:val="00070E45"/>
    <w:rsid w:val="000710A1"/>
    <w:rsid w:val="00071609"/>
    <w:rsid w:val="00071CCA"/>
    <w:rsid w:val="0007244D"/>
    <w:rsid w:val="00072BB1"/>
    <w:rsid w:val="0007397F"/>
    <w:rsid w:val="00073B75"/>
    <w:rsid w:val="00074460"/>
    <w:rsid w:val="000746D0"/>
    <w:rsid w:val="00074CB1"/>
    <w:rsid w:val="0007578A"/>
    <w:rsid w:val="00075D1F"/>
    <w:rsid w:val="00077829"/>
    <w:rsid w:val="00077FBC"/>
    <w:rsid w:val="00082153"/>
    <w:rsid w:val="00082680"/>
    <w:rsid w:val="000828EB"/>
    <w:rsid w:val="00084023"/>
    <w:rsid w:val="0008470E"/>
    <w:rsid w:val="0008499A"/>
    <w:rsid w:val="000852DC"/>
    <w:rsid w:val="00085AB7"/>
    <w:rsid w:val="00086454"/>
    <w:rsid w:val="00086540"/>
    <w:rsid w:val="00086D6D"/>
    <w:rsid w:val="00086F93"/>
    <w:rsid w:val="00087249"/>
    <w:rsid w:val="000873C9"/>
    <w:rsid w:val="000879A1"/>
    <w:rsid w:val="00090541"/>
    <w:rsid w:val="00090D9C"/>
    <w:rsid w:val="00091048"/>
    <w:rsid w:val="000918D3"/>
    <w:rsid w:val="000927B3"/>
    <w:rsid w:val="00092E51"/>
    <w:rsid w:val="00092F5C"/>
    <w:rsid w:val="00093AE5"/>
    <w:rsid w:val="00093B01"/>
    <w:rsid w:val="00094D7B"/>
    <w:rsid w:val="00095183"/>
    <w:rsid w:val="0009581B"/>
    <w:rsid w:val="00096066"/>
    <w:rsid w:val="00096883"/>
    <w:rsid w:val="000972BB"/>
    <w:rsid w:val="00097518"/>
    <w:rsid w:val="000A0AAE"/>
    <w:rsid w:val="000A0FFD"/>
    <w:rsid w:val="000A2516"/>
    <w:rsid w:val="000A2ED4"/>
    <w:rsid w:val="000A2F56"/>
    <w:rsid w:val="000A3847"/>
    <w:rsid w:val="000A4334"/>
    <w:rsid w:val="000A6363"/>
    <w:rsid w:val="000A6720"/>
    <w:rsid w:val="000A6B44"/>
    <w:rsid w:val="000A70F3"/>
    <w:rsid w:val="000A7138"/>
    <w:rsid w:val="000A7649"/>
    <w:rsid w:val="000A7CC1"/>
    <w:rsid w:val="000A7D63"/>
    <w:rsid w:val="000B042D"/>
    <w:rsid w:val="000B0B99"/>
    <w:rsid w:val="000B1B6B"/>
    <w:rsid w:val="000B2002"/>
    <w:rsid w:val="000B33A8"/>
    <w:rsid w:val="000B4559"/>
    <w:rsid w:val="000B489E"/>
    <w:rsid w:val="000B4BC9"/>
    <w:rsid w:val="000B4E26"/>
    <w:rsid w:val="000B5144"/>
    <w:rsid w:val="000B5DF2"/>
    <w:rsid w:val="000B6200"/>
    <w:rsid w:val="000B68EC"/>
    <w:rsid w:val="000B6A01"/>
    <w:rsid w:val="000C0BC8"/>
    <w:rsid w:val="000C1004"/>
    <w:rsid w:val="000C3C26"/>
    <w:rsid w:val="000C41E5"/>
    <w:rsid w:val="000C47A5"/>
    <w:rsid w:val="000C47C6"/>
    <w:rsid w:val="000C55EE"/>
    <w:rsid w:val="000C66FE"/>
    <w:rsid w:val="000C738F"/>
    <w:rsid w:val="000C7701"/>
    <w:rsid w:val="000D01D6"/>
    <w:rsid w:val="000D02CA"/>
    <w:rsid w:val="000D0D8B"/>
    <w:rsid w:val="000D1C22"/>
    <w:rsid w:val="000D20ED"/>
    <w:rsid w:val="000D2352"/>
    <w:rsid w:val="000D280C"/>
    <w:rsid w:val="000D3332"/>
    <w:rsid w:val="000D3A3E"/>
    <w:rsid w:val="000D40DD"/>
    <w:rsid w:val="000D4901"/>
    <w:rsid w:val="000D4AB6"/>
    <w:rsid w:val="000D542A"/>
    <w:rsid w:val="000D578B"/>
    <w:rsid w:val="000D70F5"/>
    <w:rsid w:val="000D779A"/>
    <w:rsid w:val="000D795A"/>
    <w:rsid w:val="000E0200"/>
    <w:rsid w:val="000E0863"/>
    <w:rsid w:val="000E1F44"/>
    <w:rsid w:val="000E22EC"/>
    <w:rsid w:val="000E374B"/>
    <w:rsid w:val="000E37F8"/>
    <w:rsid w:val="000E3B9E"/>
    <w:rsid w:val="000E4B57"/>
    <w:rsid w:val="000E5607"/>
    <w:rsid w:val="000E600E"/>
    <w:rsid w:val="000F109F"/>
    <w:rsid w:val="000F13F8"/>
    <w:rsid w:val="000F18A2"/>
    <w:rsid w:val="000F39F6"/>
    <w:rsid w:val="000F4300"/>
    <w:rsid w:val="000F460B"/>
    <w:rsid w:val="000F4851"/>
    <w:rsid w:val="000F4D19"/>
    <w:rsid w:val="000F5092"/>
    <w:rsid w:val="000F5867"/>
    <w:rsid w:val="000F59AF"/>
    <w:rsid w:val="000F64BA"/>
    <w:rsid w:val="000F6737"/>
    <w:rsid w:val="000F68E3"/>
    <w:rsid w:val="000F6C93"/>
    <w:rsid w:val="000F73B1"/>
    <w:rsid w:val="000F79F0"/>
    <w:rsid w:val="000F7D52"/>
    <w:rsid w:val="0010014F"/>
    <w:rsid w:val="00100EF1"/>
    <w:rsid w:val="001019A6"/>
    <w:rsid w:val="00102174"/>
    <w:rsid w:val="001021BB"/>
    <w:rsid w:val="001024AA"/>
    <w:rsid w:val="00103071"/>
    <w:rsid w:val="00103EC7"/>
    <w:rsid w:val="00104151"/>
    <w:rsid w:val="0010462B"/>
    <w:rsid w:val="00104947"/>
    <w:rsid w:val="00105032"/>
    <w:rsid w:val="001053CD"/>
    <w:rsid w:val="001059B1"/>
    <w:rsid w:val="0010640F"/>
    <w:rsid w:val="00106854"/>
    <w:rsid w:val="00106C48"/>
    <w:rsid w:val="00106EBF"/>
    <w:rsid w:val="001076D0"/>
    <w:rsid w:val="00107E54"/>
    <w:rsid w:val="00110C6D"/>
    <w:rsid w:val="001111CC"/>
    <w:rsid w:val="001112F0"/>
    <w:rsid w:val="001118CE"/>
    <w:rsid w:val="0011198D"/>
    <w:rsid w:val="0011199F"/>
    <w:rsid w:val="00111CA2"/>
    <w:rsid w:val="00111D47"/>
    <w:rsid w:val="001123F4"/>
    <w:rsid w:val="00112A3E"/>
    <w:rsid w:val="001131D1"/>
    <w:rsid w:val="0011449A"/>
    <w:rsid w:val="00115A70"/>
    <w:rsid w:val="00115D41"/>
    <w:rsid w:val="00116B70"/>
    <w:rsid w:val="00116BD3"/>
    <w:rsid w:val="00121AA0"/>
    <w:rsid w:val="00121E21"/>
    <w:rsid w:val="0012278E"/>
    <w:rsid w:val="00122D9A"/>
    <w:rsid w:val="00122DF3"/>
    <w:rsid w:val="00123996"/>
    <w:rsid w:val="001241FD"/>
    <w:rsid w:val="00124937"/>
    <w:rsid w:val="00124958"/>
    <w:rsid w:val="00124BE1"/>
    <w:rsid w:val="00124C42"/>
    <w:rsid w:val="00124E3B"/>
    <w:rsid w:val="00130D1B"/>
    <w:rsid w:val="0013130B"/>
    <w:rsid w:val="00132753"/>
    <w:rsid w:val="001328AD"/>
    <w:rsid w:val="00132980"/>
    <w:rsid w:val="00132B4F"/>
    <w:rsid w:val="00133804"/>
    <w:rsid w:val="00134375"/>
    <w:rsid w:val="00134D10"/>
    <w:rsid w:val="0013514D"/>
    <w:rsid w:val="00135C53"/>
    <w:rsid w:val="00135D23"/>
    <w:rsid w:val="00137ACE"/>
    <w:rsid w:val="00137CEA"/>
    <w:rsid w:val="0014036A"/>
    <w:rsid w:val="00140801"/>
    <w:rsid w:val="00140CAE"/>
    <w:rsid w:val="00141617"/>
    <w:rsid w:val="00141CD8"/>
    <w:rsid w:val="00142323"/>
    <w:rsid w:val="00142D1E"/>
    <w:rsid w:val="00143035"/>
    <w:rsid w:val="00143185"/>
    <w:rsid w:val="00143596"/>
    <w:rsid w:val="00143888"/>
    <w:rsid w:val="00143FCF"/>
    <w:rsid w:val="00144217"/>
    <w:rsid w:val="001447D6"/>
    <w:rsid w:val="00144B3B"/>
    <w:rsid w:val="00144FEF"/>
    <w:rsid w:val="0014542D"/>
    <w:rsid w:val="00145A38"/>
    <w:rsid w:val="00145D87"/>
    <w:rsid w:val="00145DC6"/>
    <w:rsid w:val="001504A3"/>
    <w:rsid w:val="00151A20"/>
    <w:rsid w:val="00151B8D"/>
    <w:rsid w:val="00151E6E"/>
    <w:rsid w:val="001520FE"/>
    <w:rsid w:val="0015283D"/>
    <w:rsid w:val="00152924"/>
    <w:rsid w:val="00152D7E"/>
    <w:rsid w:val="001539FD"/>
    <w:rsid w:val="00153C53"/>
    <w:rsid w:val="001540FD"/>
    <w:rsid w:val="0015452B"/>
    <w:rsid w:val="001547F4"/>
    <w:rsid w:val="00155DD9"/>
    <w:rsid w:val="001565F4"/>
    <w:rsid w:val="001567EF"/>
    <w:rsid w:val="00157406"/>
    <w:rsid w:val="0016050F"/>
    <w:rsid w:val="0016062F"/>
    <w:rsid w:val="0016090A"/>
    <w:rsid w:val="00160E62"/>
    <w:rsid w:val="00161262"/>
    <w:rsid w:val="00161ACE"/>
    <w:rsid w:val="00162A89"/>
    <w:rsid w:val="001640E0"/>
    <w:rsid w:val="00164892"/>
    <w:rsid w:val="001652A9"/>
    <w:rsid w:val="00165322"/>
    <w:rsid w:val="00166CE7"/>
    <w:rsid w:val="00167014"/>
    <w:rsid w:val="00167058"/>
    <w:rsid w:val="001672B0"/>
    <w:rsid w:val="00167666"/>
    <w:rsid w:val="00167B70"/>
    <w:rsid w:val="00171AAE"/>
    <w:rsid w:val="0017350B"/>
    <w:rsid w:val="0017436A"/>
    <w:rsid w:val="00174BC7"/>
    <w:rsid w:val="00174F64"/>
    <w:rsid w:val="00175D91"/>
    <w:rsid w:val="00175FAC"/>
    <w:rsid w:val="00176D25"/>
    <w:rsid w:val="00176E78"/>
    <w:rsid w:val="00176F86"/>
    <w:rsid w:val="00181212"/>
    <w:rsid w:val="001819AF"/>
    <w:rsid w:val="00181D58"/>
    <w:rsid w:val="0018212C"/>
    <w:rsid w:val="0018328F"/>
    <w:rsid w:val="00183325"/>
    <w:rsid w:val="00183413"/>
    <w:rsid w:val="00184081"/>
    <w:rsid w:val="001842E3"/>
    <w:rsid w:val="00184392"/>
    <w:rsid w:val="00184633"/>
    <w:rsid w:val="00184FA0"/>
    <w:rsid w:val="001852C6"/>
    <w:rsid w:val="001859D3"/>
    <w:rsid w:val="00185A06"/>
    <w:rsid w:val="00186682"/>
    <w:rsid w:val="00186D73"/>
    <w:rsid w:val="00187041"/>
    <w:rsid w:val="001905DF"/>
    <w:rsid w:val="001909B5"/>
    <w:rsid w:val="00190D01"/>
    <w:rsid w:val="001918DF"/>
    <w:rsid w:val="00193D96"/>
    <w:rsid w:val="00193EF0"/>
    <w:rsid w:val="00194E8C"/>
    <w:rsid w:val="0019532F"/>
    <w:rsid w:val="00195A60"/>
    <w:rsid w:val="00196F3B"/>
    <w:rsid w:val="001970CA"/>
    <w:rsid w:val="00197362"/>
    <w:rsid w:val="001974A6"/>
    <w:rsid w:val="00197CA7"/>
    <w:rsid w:val="00197DF8"/>
    <w:rsid w:val="001A0AA6"/>
    <w:rsid w:val="001A0EC8"/>
    <w:rsid w:val="001A1AA4"/>
    <w:rsid w:val="001A2124"/>
    <w:rsid w:val="001A2C99"/>
    <w:rsid w:val="001A2D79"/>
    <w:rsid w:val="001A3F6A"/>
    <w:rsid w:val="001A3FFD"/>
    <w:rsid w:val="001A4532"/>
    <w:rsid w:val="001A475F"/>
    <w:rsid w:val="001A4797"/>
    <w:rsid w:val="001A4852"/>
    <w:rsid w:val="001A4914"/>
    <w:rsid w:val="001A5418"/>
    <w:rsid w:val="001A5C30"/>
    <w:rsid w:val="001A6D9C"/>
    <w:rsid w:val="001A6FA3"/>
    <w:rsid w:val="001B02B9"/>
    <w:rsid w:val="001B06CE"/>
    <w:rsid w:val="001B14CE"/>
    <w:rsid w:val="001B16DD"/>
    <w:rsid w:val="001B1A59"/>
    <w:rsid w:val="001B1CD5"/>
    <w:rsid w:val="001B1DA5"/>
    <w:rsid w:val="001B247B"/>
    <w:rsid w:val="001B2656"/>
    <w:rsid w:val="001B2829"/>
    <w:rsid w:val="001B2B56"/>
    <w:rsid w:val="001B2CE3"/>
    <w:rsid w:val="001B38BD"/>
    <w:rsid w:val="001B3972"/>
    <w:rsid w:val="001B3973"/>
    <w:rsid w:val="001B3C6F"/>
    <w:rsid w:val="001B4214"/>
    <w:rsid w:val="001B4247"/>
    <w:rsid w:val="001B5779"/>
    <w:rsid w:val="001B788F"/>
    <w:rsid w:val="001B78B4"/>
    <w:rsid w:val="001B7E50"/>
    <w:rsid w:val="001C0850"/>
    <w:rsid w:val="001C0A6D"/>
    <w:rsid w:val="001C0D78"/>
    <w:rsid w:val="001C0EF5"/>
    <w:rsid w:val="001C1DF0"/>
    <w:rsid w:val="001C1E9E"/>
    <w:rsid w:val="001C2E35"/>
    <w:rsid w:val="001C3531"/>
    <w:rsid w:val="001C3795"/>
    <w:rsid w:val="001C396C"/>
    <w:rsid w:val="001C40F1"/>
    <w:rsid w:val="001C4213"/>
    <w:rsid w:val="001C449C"/>
    <w:rsid w:val="001C4D0F"/>
    <w:rsid w:val="001C54AC"/>
    <w:rsid w:val="001C5BF5"/>
    <w:rsid w:val="001C6735"/>
    <w:rsid w:val="001C7896"/>
    <w:rsid w:val="001C7B1B"/>
    <w:rsid w:val="001D0031"/>
    <w:rsid w:val="001D085B"/>
    <w:rsid w:val="001D08C6"/>
    <w:rsid w:val="001D09D7"/>
    <w:rsid w:val="001D11EF"/>
    <w:rsid w:val="001D1498"/>
    <w:rsid w:val="001D14B5"/>
    <w:rsid w:val="001D2329"/>
    <w:rsid w:val="001D2B9C"/>
    <w:rsid w:val="001D2D0A"/>
    <w:rsid w:val="001D3BE2"/>
    <w:rsid w:val="001D3D6E"/>
    <w:rsid w:val="001D4D1D"/>
    <w:rsid w:val="001D50BC"/>
    <w:rsid w:val="001D70D9"/>
    <w:rsid w:val="001E07A8"/>
    <w:rsid w:val="001E09CC"/>
    <w:rsid w:val="001E0D5D"/>
    <w:rsid w:val="001E0FC4"/>
    <w:rsid w:val="001E1637"/>
    <w:rsid w:val="001E195E"/>
    <w:rsid w:val="001E29F1"/>
    <w:rsid w:val="001E2CDA"/>
    <w:rsid w:val="001E32D3"/>
    <w:rsid w:val="001E3523"/>
    <w:rsid w:val="001E3BD6"/>
    <w:rsid w:val="001E3D1B"/>
    <w:rsid w:val="001E3DE7"/>
    <w:rsid w:val="001E428C"/>
    <w:rsid w:val="001E44EB"/>
    <w:rsid w:val="001E6035"/>
    <w:rsid w:val="001E66E7"/>
    <w:rsid w:val="001E70E5"/>
    <w:rsid w:val="001E7446"/>
    <w:rsid w:val="001E7CF2"/>
    <w:rsid w:val="001E7ECA"/>
    <w:rsid w:val="001F08A1"/>
    <w:rsid w:val="001F08E6"/>
    <w:rsid w:val="001F0963"/>
    <w:rsid w:val="001F1D61"/>
    <w:rsid w:val="001F1FDD"/>
    <w:rsid w:val="001F214D"/>
    <w:rsid w:val="001F2AC5"/>
    <w:rsid w:val="001F2DAC"/>
    <w:rsid w:val="001F30EB"/>
    <w:rsid w:val="001F3841"/>
    <w:rsid w:val="001F3E3F"/>
    <w:rsid w:val="001F442F"/>
    <w:rsid w:val="001F45D1"/>
    <w:rsid w:val="001F4725"/>
    <w:rsid w:val="001F4933"/>
    <w:rsid w:val="001F4F54"/>
    <w:rsid w:val="001F612E"/>
    <w:rsid w:val="001F629A"/>
    <w:rsid w:val="001F6B0A"/>
    <w:rsid w:val="001F735B"/>
    <w:rsid w:val="001F7612"/>
    <w:rsid w:val="00200239"/>
    <w:rsid w:val="00200E25"/>
    <w:rsid w:val="00201E27"/>
    <w:rsid w:val="0020321A"/>
    <w:rsid w:val="0020345B"/>
    <w:rsid w:val="0020527E"/>
    <w:rsid w:val="00205B05"/>
    <w:rsid w:val="00206232"/>
    <w:rsid w:val="0020636A"/>
    <w:rsid w:val="0020651C"/>
    <w:rsid w:val="00207025"/>
    <w:rsid w:val="00207263"/>
    <w:rsid w:val="002073C1"/>
    <w:rsid w:val="00207E29"/>
    <w:rsid w:val="00210611"/>
    <w:rsid w:val="00210662"/>
    <w:rsid w:val="00210F96"/>
    <w:rsid w:val="0021191A"/>
    <w:rsid w:val="00212020"/>
    <w:rsid w:val="00212583"/>
    <w:rsid w:val="00213786"/>
    <w:rsid w:val="00214ACF"/>
    <w:rsid w:val="00214EE9"/>
    <w:rsid w:val="0021524A"/>
    <w:rsid w:val="002152E8"/>
    <w:rsid w:val="00215CB4"/>
    <w:rsid w:val="00217658"/>
    <w:rsid w:val="002178D6"/>
    <w:rsid w:val="00217B5E"/>
    <w:rsid w:val="00220427"/>
    <w:rsid w:val="00220F6F"/>
    <w:rsid w:val="00222674"/>
    <w:rsid w:val="00222895"/>
    <w:rsid w:val="00223283"/>
    <w:rsid w:val="00223B9E"/>
    <w:rsid w:val="002242D0"/>
    <w:rsid w:val="00224583"/>
    <w:rsid w:val="00224FC6"/>
    <w:rsid w:val="0022633D"/>
    <w:rsid w:val="00226F3B"/>
    <w:rsid w:val="00226FDF"/>
    <w:rsid w:val="00227C4D"/>
    <w:rsid w:val="00227C83"/>
    <w:rsid w:val="0023015E"/>
    <w:rsid w:val="00230C84"/>
    <w:rsid w:val="00231110"/>
    <w:rsid w:val="00231A21"/>
    <w:rsid w:val="00231B54"/>
    <w:rsid w:val="00232958"/>
    <w:rsid w:val="0023326B"/>
    <w:rsid w:val="002341D0"/>
    <w:rsid w:val="0023472B"/>
    <w:rsid w:val="00234A1B"/>
    <w:rsid w:val="00236624"/>
    <w:rsid w:val="00236C86"/>
    <w:rsid w:val="00236DAD"/>
    <w:rsid w:val="00237201"/>
    <w:rsid w:val="00237FC8"/>
    <w:rsid w:val="002411D7"/>
    <w:rsid w:val="002418A4"/>
    <w:rsid w:val="00241AFF"/>
    <w:rsid w:val="0024241D"/>
    <w:rsid w:val="0024244B"/>
    <w:rsid w:val="002434EF"/>
    <w:rsid w:val="00243CDF"/>
    <w:rsid w:val="00243CEF"/>
    <w:rsid w:val="00245E16"/>
    <w:rsid w:val="00247BC9"/>
    <w:rsid w:val="00247E42"/>
    <w:rsid w:val="002504CD"/>
    <w:rsid w:val="00251991"/>
    <w:rsid w:val="00251E59"/>
    <w:rsid w:val="00253337"/>
    <w:rsid w:val="00253549"/>
    <w:rsid w:val="002542A0"/>
    <w:rsid w:val="002550C7"/>
    <w:rsid w:val="002562A8"/>
    <w:rsid w:val="00256950"/>
    <w:rsid w:val="002601C5"/>
    <w:rsid w:val="002609D2"/>
    <w:rsid w:val="002609D5"/>
    <w:rsid w:val="00260EEF"/>
    <w:rsid w:val="0026137A"/>
    <w:rsid w:val="00261CF1"/>
    <w:rsid w:val="002628CC"/>
    <w:rsid w:val="00262A58"/>
    <w:rsid w:val="002630F8"/>
    <w:rsid w:val="002631DC"/>
    <w:rsid w:val="00263688"/>
    <w:rsid w:val="002641B4"/>
    <w:rsid w:val="00264433"/>
    <w:rsid w:val="00264792"/>
    <w:rsid w:val="00265997"/>
    <w:rsid w:val="0026613B"/>
    <w:rsid w:val="002666C8"/>
    <w:rsid w:val="0027028D"/>
    <w:rsid w:val="00270A51"/>
    <w:rsid w:val="00270B9C"/>
    <w:rsid w:val="00271450"/>
    <w:rsid w:val="00271D84"/>
    <w:rsid w:val="00272513"/>
    <w:rsid w:val="00272999"/>
    <w:rsid w:val="00272C7A"/>
    <w:rsid w:val="002739B0"/>
    <w:rsid w:val="0027429A"/>
    <w:rsid w:val="0027470F"/>
    <w:rsid w:val="002753E9"/>
    <w:rsid w:val="00276B1B"/>
    <w:rsid w:val="0028090F"/>
    <w:rsid w:val="00280F69"/>
    <w:rsid w:val="00281739"/>
    <w:rsid w:val="002821BF"/>
    <w:rsid w:val="00283A3E"/>
    <w:rsid w:val="00283C48"/>
    <w:rsid w:val="00283C93"/>
    <w:rsid w:val="00283E49"/>
    <w:rsid w:val="002842F5"/>
    <w:rsid w:val="002865CE"/>
    <w:rsid w:val="00286C0E"/>
    <w:rsid w:val="002872F8"/>
    <w:rsid w:val="0028735F"/>
    <w:rsid w:val="0028753F"/>
    <w:rsid w:val="00287F02"/>
    <w:rsid w:val="00290EBC"/>
    <w:rsid w:val="002910C3"/>
    <w:rsid w:val="002913C5"/>
    <w:rsid w:val="00291583"/>
    <w:rsid w:val="00292FD8"/>
    <w:rsid w:val="00293A1D"/>
    <w:rsid w:val="002946CC"/>
    <w:rsid w:val="002959C3"/>
    <w:rsid w:val="002976FA"/>
    <w:rsid w:val="002A0208"/>
    <w:rsid w:val="002A03FE"/>
    <w:rsid w:val="002A1176"/>
    <w:rsid w:val="002A27A9"/>
    <w:rsid w:val="002A3136"/>
    <w:rsid w:val="002A3B75"/>
    <w:rsid w:val="002A3B7E"/>
    <w:rsid w:val="002A3CFC"/>
    <w:rsid w:val="002A4B0A"/>
    <w:rsid w:val="002A5DD9"/>
    <w:rsid w:val="002A66CF"/>
    <w:rsid w:val="002A685C"/>
    <w:rsid w:val="002A6FE9"/>
    <w:rsid w:val="002A755D"/>
    <w:rsid w:val="002A7BDA"/>
    <w:rsid w:val="002B07AB"/>
    <w:rsid w:val="002B0D8A"/>
    <w:rsid w:val="002B1429"/>
    <w:rsid w:val="002B1923"/>
    <w:rsid w:val="002B2AF9"/>
    <w:rsid w:val="002B2B2F"/>
    <w:rsid w:val="002B2DEC"/>
    <w:rsid w:val="002B3990"/>
    <w:rsid w:val="002B3D33"/>
    <w:rsid w:val="002B4441"/>
    <w:rsid w:val="002B4E36"/>
    <w:rsid w:val="002B4F0A"/>
    <w:rsid w:val="002B5DDB"/>
    <w:rsid w:val="002B7429"/>
    <w:rsid w:val="002B7D8D"/>
    <w:rsid w:val="002C01DE"/>
    <w:rsid w:val="002C077E"/>
    <w:rsid w:val="002C124C"/>
    <w:rsid w:val="002C1675"/>
    <w:rsid w:val="002C1906"/>
    <w:rsid w:val="002C355B"/>
    <w:rsid w:val="002C3561"/>
    <w:rsid w:val="002C362B"/>
    <w:rsid w:val="002C39A7"/>
    <w:rsid w:val="002C45C6"/>
    <w:rsid w:val="002C484C"/>
    <w:rsid w:val="002C487F"/>
    <w:rsid w:val="002C497E"/>
    <w:rsid w:val="002C578F"/>
    <w:rsid w:val="002C6AE3"/>
    <w:rsid w:val="002C74EF"/>
    <w:rsid w:val="002C78D6"/>
    <w:rsid w:val="002C7920"/>
    <w:rsid w:val="002D1316"/>
    <w:rsid w:val="002D148D"/>
    <w:rsid w:val="002D30B3"/>
    <w:rsid w:val="002D322B"/>
    <w:rsid w:val="002D39B0"/>
    <w:rsid w:val="002D50CB"/>
    <w:rsid w:val="002D5928"/>
    <w:rsid w:val="002D6345"/>
    <w:rsid w:val="002D64D1"/>
    <w:rsid w:val="002D6F36"/>
    <w:rsid w:val="002D6FDA"/>
    <w:rsid w:val="002D7060"/>
    <w:rsid w:val="002D70F6"/>
    <w:rsid w:val="002D79EF"/>
    <w:rsid w:val="002E0613"/>
    <w:rsid w:val="002E0A05"/>
    <w:rsid w:val="002E13DD"/>
    <w:rsid w:val="002E17C3"/>
    <w:rsid w:val="002E1830"/>
    <w:rsid w:val="002E197C"/>
    <w:rsid w:val="002E1EA7"/>
    <w:rsid w:val="002E2098"/>
    <w:rsid w:val="002E273B"/>
    <w:rsid w:val="002E2E72"/>
    <w:rsid w:val="002E2F24"/>
    <w:rsid w:val="002E4158"/>
    <w:rsid w:val="002E44FF"/>
    <w:rsid w:val="002E495E"/>
    <w:rsid w:val="002E4F3F"/>
    <w:rsid w:val="002E5376"/>
    <w:rsid w:val="002E5979"/>
    <w:rsid w:val="002E5B42"/>
    <w:rsid w:val="002E6C63"/>
    <w:rsid w:val="002E7F72"/>
    <w:rsid w:val="002F0AC4"/>
    <w:rsid w:val="002F0DCB"/>
    <w:rsid w:val="002F1833"/>
    <w:rsid w:val="002F1D9D"/>
    <w:rsid w:val="002F219A"/>
    <w:rsid w:val="002F2618"/>
    <w:rsid w:val="002F2D28"/>
    <w:rsid w:val="002F3026"/>
    <w:rsid w:val="002F447D"/>
    <w:rsid w:val="002F5AEF"/>
    <w:rsid w:val="002F6587"/>
    <w:rsid w:val="002F73FF"/>
    <w:rsid w:val="00300119"/>
    <w:rsid w:val="00300421"/>
    <w:rsid w:val="0030090B"/>
    <w:rsid w:val="00300D8E"/>
    <w:rsid w:val="0030122C"/>
    <w:rsid w:val="00302C35"/>
    <w:rsid w:val="00303C4D"/>
    <w:rsid w:val="003043B7"/>
    <w:rsid w:val="00304A3D"/>
    <w:rsid w:val="00304C59"/>
    <w:rsid w:val="00304CDF"/>
    <w:rsid w:val="00304E05"/>
    <w:rsid w:val="00305EF1"/>
    <w:rsid w:val="00306474"/>
    <w:rsid w:val="00306580"/>
    <w:rsid w:val="00306A87"/>
    <w:rsid w:val="003070F2"/>
    <w:rsid w:val="00307164"/>
    <w:rsid w:val="0030774B"/>
    <w:rsid w:val="00307F6B"/>
    <w:rsid w:val="00310793"/>
    <w:rsid w:val="00310881"/>
    <w:rsid w:val="00310B5B"/>
    <w:rsid w:val="00311028"/>
    <w:rsid w:val="00311FAC"/>
    <w:rsid w:val="003129BC"/>
    <w:rsid w:val="0031353B"/>
    <w:rsid w:val="003137BF"/>
    <w:rsid w:val="00314AC4"/>
    <w:rsid w:val="00314CCE"/>
    <w:rsid w:val="00315084"/>
    <w:rsid w:val="003150B0"/>
    <w:rsid w:val="0031651C"/>
    <w:rsid w:val="00316B65"/>
    <w:rsid w:val="00316C25"/>
    <w:rsid w:val="00317533"/>
    <w:rsid w:val="00317753"/>
    <w:rsid w:val="00317CDF"/>
    <w:rsid w:val="00321CD5"/>
    <w:rsid w:val="00321D6A"/>
    <w:rsid w:val="00321EF6"/>
    <w:rsid w:val="0032317C"/>
    <w:rsid w:val="0032397E"/>
    <w:rsid w:val="00323A54"/>
    <w:rsid w:val="00324749"/>
    <w:rsid w:val="00324F35"/>
    <w:rsid w:val="00325113"/>
    <w:rsid w:val="0032539C"/>
    <w:rsid w:val="00325444"/>
    <w:rsid w:val="003257D0"/>
    <w:rsid w:val="00326E96"/>
    <w:rsid w:val="00327F86"/>
    <w:rsid w:val="003300E0"/>
    <w:rsid w:val="00330591"/>
    <w:rsid w:val="00330C6C"/>
    <w:rsid w:val="00330F4F"/>
    <w:rsid w:val="00331FB0"/>
    <w:rsid w:val="003320A5"/>
    <w:rsid w:val="00332471"/>
    <w:rsid w:val="00332ADF"/>
    <w:rsid w:val="003335D9"/>
    <w:rsid w:val="003337EE"/>
    <w:rsid w:val="00333831"/>
    <w:rsid w:val="00333CFD"/>
    <w:rsid w:val="003341B5"/>
    <w:rsid w:val="0033436E"/>
    <w:rsid w:val="003343F4"/>
    <w:rsid w:val="00334D62"/>
    <w:rsid w:val="00335266"/>
    <w:rsid w:val="003370F1"/>
    <w:rsid w:val="003371FB"/>
    <w:rsid w:val="003402BC"/>
    <w:rsid w:val="003402C4"/>
    <w:rsid w:val="00340CA6"/>
    <w:rsid w:val="003414C1"/>
    <w:rsid w:val="003414F5"/>
    <w:rsid w:val="00341D25"/>
    <w:rsid w:val="0034204C"/>
    <w:rsid w:val="003424CA"/>
    <w:rsid w:val="003430A1"/>
    <w:rsid w:val="0034441B"/>
    <w:rsid w:val="00344E58"/>
    <w:rsid w:val="00345AFE"/>
    <w:rsid w:val="00345D5C"/>
    <w:rsid w:val="003464BF"/>
    <w:rsid w:val="00346D00"/>
    <w:rsid w:val="003471A4"/>
    <w:rsid w:val="003472DA"/>
    <w:rsid w:val="003474BF"/>
    <w:rsid w:val="00350387"/>
    <w:rsid w:val="0035067F"/>
    <w:rsid w:val="00351358"/>
    <w:rsid w:val="00351715"/>
    <w:rsid w:val="003518BF"/>
    <w:rsid w:val="00351CA3"/>
    <w:rsid w:val="00351E8F"/>
    <w:rsid w:val="00352B23"/>
    <w:rsid w:val="003530C2"/>
    <w:rsid w:val="0035322F"/>
    <w:rsid w:val="00353534"/>
    <w:rsid w:val="0035356B"/>
    <w:rsid w:val="00353FBD"/>
    <w:rsid w:val="0035630A"/>
    <w:rsid w:val="0035732B"/>
    <w:rsid w:val="003577AA"/>
    <w:rsid w:val="00357FE6"/>
    <w:rsid w:val="0036047C"/>
    <w:rsid w:val="00360627"/>
    <w:rsid w:val="00360741"/>
    <w:rsid w:val="00360838"/>
    <w:rsid w:val="003611B8"/>
    <w:rsid w:val="00361562"/>
    <w:rsid w:val="003620C9"/>
    <w:rsid w:val="00362218"/>
    <w:rsid w:val="00362497"/>
    <w:rsid w:val="003632CE"/>
    <w:rsid w:val="003632DA"/>
    <w:rsid w:val="00363480"/>
    <w:rsid w:val="00364184"/>
    <w:rsid w:val="003642BC"/>
    <w:rsid w:val="00364357"/>
    <w:rsid w:val="00366352"/>
    <w:rsid w:val="00367417"/>
    <w:rsid w:val="00367CF6"/>
    <w:rsid w:val="00367FA9"/>
    <w:rsid w:val="00370FF7"/>
    <w:rsid w:val="003711F9"/>
    <w:rsid w:val="003719A8"/>
    <w:rsid w:val="00371DAD"/>
    <w:rsid w:val="0037212C"/>
    <w:rsid w:val="003724ED"/>
    <w:rsid w:val="00372696"/>
    <w:rsid w:val="00372BB0"/>
    <w:rsid w:val="00372C27"/>
    <w:rsid w:val="00372CD8"/>
    <w:rsid w:val="003732B7"/>
    <w:rsid w:val="003735BB"/>
    <w:rsid w:val="00373FE9"/>
    <w:rsid w:val="003741D6"/>
    <w:rsid w:val="003745D2"/>
    <w:rsid w:val="0037485C"/>
    <w:rsid w:val="003751DA"/>
    <w:rsid w:val="00375695"/>
    <w:rsid w:val="003757F6"/>
    <w:rsid w:val="00375AEA"/>
    <w:rsid w:val="00375DB2"/>
    <w:rsid w:val="00376A9C"/>
    <w:rsid w:val="00377374"/>
    <w:rsid w:val="003778A9"/>
    <w:rsid w:val="003800F8"/>
    <w:rsid w:val="003808C2"/>
    <w:rsid w:val="00381208"/>
    <w:rsid w:val="00381680"/>
    <w:rsid w:val="00381EF4"/>
    <w:rsid w:val="0038266A"/>
    <w:rsid w:val="00382B6F"/>
    <w:rsid w:val="00382C7F"/>
    <w:rsid w:val="003832B4"/>
    <w:rsid w:val="003834B0"/>
    <w:rsid w:val="00383EE8"/>
    <w:rsid w:val="00383FB2"/>
    <w:rsid w:val="003847FE"/>
    <w:rsid w:val="00384823"/>
    <w:rsid w:val="00384C2E"/>
    <w:rsid w:val="003851F5"/>
    <w:rsid w:val="003855B0"/>
    <w:rsid w:val="00385719"/>
    <w:rsid w:val="00385ACD"/>
    <w:rsid w:val="00385F3B"/>
    <w:rsid w:val="003866C1"/>
    <w:rsid w:val="00386D7A"/>
    <w:rsid w:val="00387396"/>
    <w:rsid w:val="003877EB"/>
    <w:rsid w:val="00390B5B"/>
    <w:rsid w:val="00391499"/>
    <w:rsid w:val="003914D6"/>
    <w:rsid w:val="00391CD0"/>
    <w:rsid w:val="003920CC"/>
    <w:rsid w:val="003924E1"/>
    <w:rsid w:val="0039263B"/>
    <w:rsid w:val="0039320F"/>
    <w:rsid w:val="003932E8"/>
    <w:rsid w:val="00393501"/>
    <w:rsid w:val="003939A8"/>
    <w:rsid w:val="00393A0D"/>
    <w:rsid w:val="00393A79"/>
    <w:rsid w:val="00393B3D"/>
    <w:rsid w:val="00394332"/>
    <w:rsid w:val="00395089"/>
    <w:rsid w:val="003950C3"/>
    <w:rsid w:val="003950C4"/>
    <w:rsid w:val="003959DF"/>
    <w:rsid w:val="00395B92"/>
    <w:rsid w:val="00396C5E"/>
    <w:rsid w:val="0039707D"/>
    <w:rsid w:val="0039740A"/>
    <w:rsid w:val="00397CE8"/>
    <w:rsid w:val="003A056E"/>
    <w:rsid w:val="003A2008"/>
    <w:rsid w:val="003A2A22"/>
    <w:rsid w:val="003A3252"/>
    <w:rsid w:val="003A4A1D"/>
    <w:rsid w:val="003A555A"/>
    <w:rsid w:val="003A58A0"/>
    <w:rsid w:val="003A5C86"/>
    <w:rsid w:val="003A5D69"/>
    <w:rsid w:val="003A6BD4"/>
    <w:rsid w:val="003B0BE0"/>
    <w:rsid w:val="003B160A"/>
    <w:rsid w:val="003B1A52"/>
    <w:rsid w:val="003B1ABD"/>
    <w:rsid w:val="003B24CE"/>
    <w:rsid w:val="003B283F"/>
    <w:rsid w:val="003B2A8C"/>
    <w:rsid w:val="003B2CB3"/>
    <w:rsid w:val="003B2E0B"/>
    <w:rsid w:val="003B3166"/>
    <w:rsid w:val="003B3238"/>
    <w:rsid w:val="003B3C04"/>
    <w:rsid w:val="003B4A5B"/>
    <w:rsid w:val="003B4B94"/>
    <w:rsid w:val="003B5742"/>
    <w:rsid w:val="003B5BE5"/>
    <w:rsid w:val="003B7439"/>
    <w:rsid w:val="003B76E4"/>
    <w:rsid w:val="003B7707"/>
    <w:rsid w:val="003B791B"/>
    <w:rsid w:val="003B796C"/>
    <w:rsid w:val="003C0093"/>
    <w:rsid w:val="003C03A0"/>
    <w:rsid w:val="003C1089"/>
    <w:rsid w:val="003C202E"/>
    <w:rsid w:val="003C219C"/>
    <w:rsid w:val="003C2369"/>
    <w:rsid w:val="003C256D"/>
    <w:rsid w:val="003C44DB"/>
    <w:rsid w:val="003C50AD"/>
    <w:rsid w:val="003C645D"/>
    <w:rsid w:val="003C651C"/>
    <w:rsid w:val="003C6969"/>
    <w:rsid w:val="003C7760"/>
    <w:rsid w:val="003C790C"/>
    <w:rsid w:val="003D0089"/>
    <w:rsid w:val="003D0629"/>
    <w:rsid w:val="003D0B14"/>
    <w:rsid w:val="003D0FC6"/>
    <w:rsid w:val="003D1EAE"/>
    <w:rsid w:val="003D278F"/>
    <w:rsid w:val="003D2E1B"/>
    <w:rsid w:val="003D2EC5"/>
    <w:rsid w:val="003D45CC"/>
    <w:rsid w:val="003D4D7F"/>
    <w:rsid w:val="003D59F2"/>
    <w:rsid w:val="003D5AD1"/>
    <w:rsid w:val="003D66C4"/>
    <w:rsid w:val="003D67F2"/>
    <w:rsid w:val="003D7135"/>
    <w:rsid w:val="003D72DC"/>
    <w:rsid w:val="003D7506"/>
    <w:rsid w:val="003D7DC2"/>
    <w:rsid w:val="003E02B0"/>
    <w:rsid w:val="003E35EA"/>
    <w:rsid w:val="003E424D"/>
    <w:rsid w:val="003E4E8F"/>
    <w:rsid w:val="003E5B90"/>
    <w:rsid w:val="003E600A"/>
    <w:rsid w:val="003E6F36"/>
    <w:rsid w:val="003F0127"/>
    <w:rsid w:val="003F0333"/>
    <w:rsid w:val="003F0690"/>
    <w:rsid w:val="003F0E85"/>
    <w:rsid w:val="003F12D0"/>
    <w:rsid w:val="003F177C"/>
    <w:rsid w:val="003F227C"/>
    <w:rsid w:val="003F247A"/>
    <w:rsid w:val="003F2703"/>
    <w:rsid w:val="003F3A74"/>
    <w:rsid w:val="003F3E48"/>
    <w:rsid w:val="003F517D"/>
    <w:rsid w:val="003F6D93"/>
    <w:rsid w:val="003F73F5"/>
    <w:rsid w:val="003F7402"/>
    <w:rsid w:val="003F7FFC"/>
    <w:rsid w:val="00400335"/>
    <w:rsid w:val="00400672"/>
    <w:rsid w:val="00400C9C"/>
    <w:rsid w:val="00400CBA"/>
    <w:rsid w:val="00400E85"/>
    <w:rsid w:val="00401336"/>
    <w:rsid w:val="00401461"/>
    <w:rsid w:val="00401910"/>
    <w:rsid w:val="0040231C"/>
    <w:rsid w:val="00402BBD"/>
    <w:rsid w:val="00403301"/>
    <w:rsid w:val="00403EF1"/>
    <w:rsid w:val="00404B7E"/>
    <w:rsid w:val="00404F75"/>
    <w:rsid w:val="00405D48"/>
    <w:rsid w:val="004060AF"/>
    <w:rsid w:val="00406263"/>
    <w:rsid w:val="00406B83"/>
    <w:rsid w:val="00407089"/>
    <w:rsid w:val="00407161"/>
    <w:rsid w:val="0040726B"/>
    <w:rsid w:val="004077A2"/>
    <w:rsid w:val="00410552"/>
    <w:rsid w:val="004108CF"/>
    <w:rsid w:val="004114C3"/>
    <w:rsid w:val="00411615"/>
    <w:rsid w:val="00412FB9"/>
    <w:rsid w:val="004146BC"/>
    <w:rsid w:val="0041489E"/>
    <w:rsid w:val="00414F4F"/>
    <w:rsid w:val="00415357"/>
    <w:rsid w:val="0041535A"/>
    <w:rsid w:val="004159F4"/>
    <w:rsid w:val="00416028"/>
    <w:rsid w:val="00416E5D"/>
    <w:rsid w:val="0041703F"/>
    <w:rsid w:val="00417656"/>
    <w:rsid w:val="0042009B"/>
    <w:rsid w:val="00420EB3"/>
    <w:rsid w:val="004210C3"/>
    <w:rsid w:val="00421318"/>
    <w:rsid w:val="00421AF5"/>
    <w:rsid w:val="00421EF5"/>
    <w:rsid w:val="0042258B"/>
    <w:rsid w:val="0042277E"/>
    <w:rsid w:val="00422CBA"/>
    <w:rsid w:val="0042386E"/>
    <w:rsid w:val="00423D27"/>
    <w:rsid w:val="004240DF"/>
    <w:rsid w:val="004252EF"/>
    <w:rsid w:val="004254B4"/>
    <w:rsid w:val="00425B13"/>
    <w:rsid w:val="00426773"/>
    <w:rsid w:val="00426C9E"/>
    <w:rsid w:val="0042778A"/>
    <w:rsid w:val="004279AB"/>
    <w:rsid w:val="00427F50"/>
    <w:rsid w:val="004306D3"/>
    <w:rsid w:val="00430A92"/>
    <w:rsid w:val="00430F12"/>
    <w:rsid w:val="00430F48"/>
    <w:rsid w:val="00431CD4"/>
    <w:rsid w:val="004321EC"/>
    <w:rsid w:val="00432520"/>
    <w:rsid w:val="004326C6"/>
    <w:rsid w:val="00432CBA"/>
    <w:rsid w:val="004336D0"/>
    <w:rsid w:val="00433A92"/>
    <w:rsid w:val="00433B3E"/>
    <w:rsid w:val="0043525B"/>
    <w:rsid w:val="00435EE5"/>
    <w:rsid w:val="00436400"/>
    <w:rsid w:val="00436DD9"/>
    <w:rsid w:val="00437548"/>
    <w:rsid w:val="00437A6B"/>
    <w:rsid w:val="00437A94"/>
    <w:rsid w:val="0044060C"/>
    <w:rsid w:val="00440DF2"/>
    <w:rsid w:val="004416F3"/>
    <w:rsid w:val="00441A99"/>
    <w:rsid w:val="004420E9"/>
    <w:rsid w:val="00443B64"/>
    <w:rsid w:val="00443F64"/>
    <w:rsid w:val="00445721"/>
    <w:rsid w:val="00445AF6"/>
    <w:rsid w:val="00445D44"/>
    <w:rsid w:val="00445D4E"/>
    <w:rsid w:val="00446C4C"/>
    <w:rsid w:val="00446CBD"/>
    <w:rsid w:val="004470C1"/>
    <w:rsid w:val="004476D0"/>
    <w:rsid w:val="00447782"/>
    <w:rsid w:val="00450080"/>
    <w:rsid w:val="00450554"/>
    <w:rsid w:val="0045077F"/>
    <w:rsid w:val="00450B73"/>
    <w:rsid w:val="00450C49"/>
    <w:rsid w:val="004520C2"/>
    <w:rsid w:val="00452489"/>
    <w:rsid w:val="004527B1"/>
    <w:rsid w:val="00452900"/>
    <w:rsid w:val="004548E9"/>
    <w:rsid w:val="00454C85"/>
    <w:rsid w:val="0045529D"/>
    <w:rsid w:val="00455983"/>
    <w:rsid w:val="004559F9"/>
    <w:rsid w:val="00455AAF"/>
    <w:rsid w:val="00455D4E"/>
    <w:rsid w:val="00456B5D"/>
    <w:rsid w:val="0045732E"/>
    <w:rsid w:val="00460BE6"/>
    <w:rsid w:val="00460E2A"/>
    <w:rsid w:val="00461427"/>
    <w:rsid w:val="004621D7"/>
    <w:rsid w:val="0046293B"/>
    <w:rsid w:val="00463A3D"/>
    <w:rsid w:val="00463CF4"/>
    <w:rsid w:val="00463D10"/>
    <w:rsid w:val="00464070"/>
    <w:rsid w:val="00464427"/>
    <w:rsid w:val="00465777"/>
    <w:rsid w:val="004660AE"/>
    <w:rsid w:val="00466608"/>
    <w:rsid w:val="004676B3"/>
    <w:rsid w:val="00467BB3"/>
    <w:rsid w:val="00472549"/>
    <w:rsid w:val="00472B90"/>
    <w:rsid w:val="00472B9A"/>
    <w:rsid w:val="004735BE"/>
    <w:rsid w:val="0047376C"/>
    <w:rsid w:val="00473C68"/>
    <w:rsid w:val="004748CF"/>
    <w:rsid w:val="00474BC1"/>
    <w:rsid w:val="00474D76"/>
    <w:rsid w:val="0047684B"/>
    <w:rsid w:val="00476CAB"/>
    <w:rsid w:val="00476D32"/>
    <w:rsid w:val="004773B2"/>
    <w:rsid w:val="004775AB"/>
    <w:rsid w:val="0047799E"/>
    <w:rsid w:val="004779AD"/>
    <w:rsid w:val="004810E8"/>
    <w:rsid w:val="00481FB5"/>
    <w:rsid w:val="004825C7"/>
    <w:rsid w:val="004826D0"/>
    <w:rsid w:val="00482B6F"/>
    <w:rsid w:val="004839CB"/>
    <w:rsid w:val="00486347"/>
    <w:rsid w:val="00486B60"/>
    <w:rsid w:val="004875AC"/>
    <w:rsid w:val="00487962"/>
    <w:rsid w:val="0049059B"/>
    <w:rsid w:val="00490D5A"/>
    <w:rsid w:val="00491135"/>
    <w:rsid w:val="004922FC"/>
    <w:rsid w:val="004923C4"/>
    <w:rsid w:val="00492B61"/>
    <w:rsid w:val="00492DEB"/>
    <w:rsid w:val="0049322B"/>
    <w:rsid w:val="0049447A"/>
    <w:rsid w:val="00495D10"/>
    <w:rsid w:val="00495F0D"/>
    <w:rsid w:val="00496A59"/>
    <w:rsid w:val="004973F2"/>
    <w:rsid w:val="004976AD"/>
    <w:rsid w:val="00497E0C"/>
    <w:rsid w:val="004A0032"/>
    <w:rsid w:val="004A01FF"/>
    <w:rsid w:val="004A1B25"/>
    <w:rsid w:val="004A1C19"/>
    <w:rsid w:val="004A23DD"/>
    <w:rsid w:val="004A34AF"/>
    <w:rsid w:val="004A3792"/>
    <w:rsid w:val="004A38B7"/>
    <w:rsid w:val="004A3A35"/>
    <w:rsid w:val="004A4F74"/>
    <w:rsid w:val="004A5201"/>
    <w:rsid w:val="004A567E"/>
    <w:rsid w:val="004A5DC1"/>
    <w:rsid w:val="004A643F"/>
    <w:rsid w:val="004A7571"/>
    <w:rsid w:val="004A7C4C"/>
    <w:rsid w:val="004A7CFD"/>
    <w:rsid w:val="004B02A3"/>
    <w:rsid w:val="004B0790"/>
    <w:rsid w:val="004B15B3"/>
    <w:rsid w:val="004B16C2"/>
    <w:rsid w:val="004B2408"/>
    <w:rsid w:val="004B29AC"/>
    <w:rsid w:val="004B2FC9"/>
    <w:rsid w:val="004B37C0"/>
    <w:rsid w:val="004B3C12"/>
    <w:rsid w:val="004B3D51"/>
    <w:rsid w:val="004B4045"/>
    <w:rsid w:val="004B41B4"/>
    <w:rsid w:val="004B42AE"/>
    <w:rsid w:val="004B4857"/>
    <w:rsid w:val="004B4C25"/>
    <w:rsid w:val="004B575F"/>
    <w:rsid w:val="004B5F3C"/>
    <w:rsid w:val="004B61B7"/>
    <w:rsid w:val="004B66AB"/>
    <w:rsid w:val="004C00E3"/>
    <w:rsid w:val="004C1D4C"/>
    <w:rsid w:val="004C1DEC"/>
    <w:rsid w:val="004C29B5"/>
    <w:rsid w:val="004C2EE5"/>
    <w:rsid w:val="004C3189"/>
    <w:rsid w:val="004C31E7"/>
    <w:rsid w:val="004C3C6A"/>
    <w:rsid w:val="004C3CE1"/>
    <w:rsid w:val="004C64C9"/>
    <w:rsid w:val="004C6556"/>
    <w:rsid w:val="004C6CB6"/>
    <w:rsid w:val="004C70A4"/>
    <w:rsid w:val="004C7B37"/>
    <w:rsid w:val="004D0172"/>
    <w:rsid w:val="004D0940"/>
    <w:rsid w:val="004D2201"/>
    <w:rsid w:val="004D2A2F"/>
    <w:rsid w:val="004D2EC9"/>
    <w:rsid w:val="004D384B"/>
    <w:rsid w:val="004D3F0D"/>
    <w:rsid w:val="004D42F9"/>
    <w:rsid w:val="004D43A0"/>
    <w:rsid w:val="004D46EC"/>
    <w:rsid w:val="004D47BA"/>
    <w:rsid w:val="004D49CF"/>
    <w:rsid w:val="004D4CDB"/>
    <w:rsid w:val="004D5314"/>
    <w:rsid w:val="004D574A"/>
    <w:rsid w:val="004D691B"/>
    <w:rsid w:val="004D719A"/>
    <w:rsid w:val="004E06F0"/>
    <w:rsid w:val="004E0E9D"/>
    <w:rsid w:val="004E15D9"/>
    <w:rsid w:val="004E1621"/>
    <w:rsid w:val="004E1FFA"/>
    <w:rsid w:val="004E2F23"/>
    <w:rsid w:val="004E329C"/>
    <w:rsid w:val="004E43AD"/>
    <w:rsid w:val="004E458A"/>
    <w:rsid w:val="004E4BFB"/>
    <w:rsid w:val="004E4E91"/>
    <w:rsid w:val="004E525A"/>
    <w:rsid w:val="004E5896"/>
    <w:rsid w:val="004E58BC"/>
    <w:rsid w:val="004E5CC3"/>
    <w:rsid w:val="004E5F38"/>
    <w:rsid w:val="004E6925"/>
    <w:rsid w:val="004E6B86"/>
    <w:rsid w:val="004E70EA"/>
    <w:rsid w:val="004F03EC"/>
    <w:rsid w:val="004F04CA"/>
    <w:rsid w:val="004F0DF3"/>
    <w:rsid w:val="004F1005"/>
    <w:rsid w:val="004F153B"/>
    <w:rsid w:val="004F1FF4"/>
    <w:rsid w:val="004F2DC4"/>
    <w:rsid w:val="004F3404"/>
    <w:rsid w:val="004F5B53"/>
    <w:rsid w:val="004F63B2"/>
    <w:rsid w:val="004F6C9E"/>
    <w:rsid w:val="004F6F3F"/>
    <w:rsid w:val="004F7C1D"/>
    <w:rsid w:val="00500729"/>
    <w:rsid w:val="00500E39"/>
    <w:rsid w:val="00500EB9"/>
    <w:rsid w:val="00501E46"/>
    <w:rsid w:val="00501F74"/>
    <w:rsid w:val="005022D2"/>
    <w:rsid w:val="00503250"/>
    <w:rsid w:val="00504229"/>
    <w:rsid w:val="005043BA"/>
    <w:rsid w:val="005049D3"/>
    <w:rsid w:val="00504B85"/>
    <w:rsid w:val="00507950"/>
    <w:rsid w:val="00507BAA"/>
    <w:rsid w:val="00511913"/>
    <w:rsid w:val="005133F7"/>
    <w:rsid w:val="005147E8"/>
    <w:rsid w:val="00515612"/>
    <w:rsid w:val="0051610D"/>
    <w:rsid w:val="0051615F"/>
    <w:rsid w:val="00516A20"/>
    <w:rsid w:val="00516EC7"/>
    <w:rsid w:val="00517B6B"/>
    <w:rsid w:val="00520B00"/>
    <w:rsid w:val="00520FC9"/>
    <w:rsid w:val="005227CC"/>
    <w:rsid w:val="005230C3"/>
    <w:rsid w:val="00523BA0"/>
    <w:rsid w:val="005241CE"/>
    <w:rsid w:val="00524B80"/>
    <w:rsid w:val="00525F84"/>
    <w:rsid w:val="0052630F"/>
    <w:rsid w:val="0052655E"/>
    <w:rsid w:val="00527212"/>
    <w:rsid w:val="0053035B"/>
    <w:rsid w:val="005307EA"/>
    <w:rsid w:val="00530AB0"/>
    <w:rsid w:val="00531280"/>
    <w:rsid w:val="00531736"/>
    <w:rsid w:val="0053259A"/>
    <w:rsid w:val="00532705"/>
    <w:rsid w:val="00532D96"/>
    <w:rsid w:val="00533B65"/>
    <w:rsid w:val="00533D0A"/>
    <w:rsid w:val="00533EA9"/>
    <w:rsid w:val="00534B8A"/>
    <w:rsid w:val="00534F78"/>
    <w:rsid w:val="005355B7"/>
    <w:rsid w:val="00535A1C"/>
    <w:rsid w:val="00535B59"/>
    <w:rsid w:val="0053679F"/>
    <w:rsid w:val="0053715C"/>
    <w:rsid w:val="0053792F"/>
    <w:rsid w:val="005401C6"/>
    <w:rsid w:val="00540364"/>
    <w:rsid w:val="0054037A"/>
    <w:rsid w:val="00540E3D"/>
    <w:rsid w:val="00540F70"/>
    <w:rsid w:val="00541118"/>
    <w:rsid w:val="00542654"/>
    <w:rsid w:val="005427CB"/>
    <w:rsid w:val="00542ADA"/>
    <w:rsid w:val="00542EB8"/>
    <w:rsid w:val="005432DF"/>
    <w:rsid w:val="00543551"/>
    <w:rsid w:val="005458D8"/>
    <w:rsid w:val="00545CE9"/>
    <w:rsid w:val="00545CFE"/>
    <w:rsid w:val="00545FD1"/>
    <w:rsid w:val="005461DD"/>
    <w:rsid w:val="0054647E"/>
    <w:rsid w:val="005473FC"/>
    <w:rsid w:val="00550BDF"/>
    <w:rsid w:val="005512D1"/>
    <w:rsid w:val="00551FF5"/>
    <w:rsid w:val="00552142"/>
    <w:rsid w:val="005529C2"/>
    <w:rsid w:val="00553926"/>
    <w:rsid w:val="00553A77"/>
    <w:rsid w:val="00553FF3"/>
    <w:rsid w:val="00554730"/>
    <w:rsid w:val="0055495F"/>
    <w:rsid w:val="00554B30"/>
    <w:rsid w:val="005555C1"/>
    <w:rsid w:val="005557C1"/>
    <w:rsid w:val="00555EAE"/>
    <w:rsid w:val="005571A6"/>
    <w:rsid w:val="0055761C"/>
    <w:rsid w:val="00557696"/>
    <w:rsid w:val="00557B2B"/>
    <w:rsid w:val="00557DBF"/>
    <w:rsid w:val="005600F9"/>
    <w:rsid w:val="005610F1"/>
    <w:rsid w:val="005611CF"/>
    <w:rsid w:val="00561936"/>
    <w:rsid w:val="00563367"/>
    <w:rsid w:val="00564319"/>
    <w:rsid w:val="00564C84"/>
    <w:rsid w:val="0056507F"/>
    <w:rsid w:val="00565D1F"/>
    <w:rsid w:val="00566D06"/>
    <w:rsid w:val="00567BD1"/>
    <w:rsid w:val="00567D79"/>
    <w:rsid w:val="005701C7"/>
    <w:rsid w:val="005708F5"/>
    <w:rsid w:val="00570D48"/>
    <w:rsid w:val="0057104D"/>
    <w:rsid w:val="00571B21"/>
    <w:rsid w:val="005721F5"/>
    <w:rsid w:val="00573238"/>
    <w:rsid w:val="00573750"/>
    <w:rsid w:val="00573815"/>
    <w:rsid w:val="00574E4F"/>
    <w:rsid w:val="0057637C"/>
    <w:rsid w:val="00576EB6"/>
    <w:rsid w:val="0057706F"/>
    <w:rsid w:val="00577E9A"/>
    <w:rsid w:val="00580277"/>
    <w:rsid w:val="00580399"/>
    <w:rsid w:val="005807AA"/>
    <w:rsid w:val="00580DFE"/>
    <w:rsid w:val="00581E60"/>
    <w:rsid w:val="00582B69"/>
    <w:rsid w:val="005832C0"/>
    <w:rsid w:val="00584221"/>
    <w:rsid w:val="00584791"/>
    <w:rsid w:val="0058543C"/>
    <w:rsid w:val="0058695D"/>
    <w:rsid w:val="005871BB"/>
    <w:rsid w:val="005908A2"/>
    <w:rsid w:val="00590B88"/>
    <w:rsid w:val="00590E35"/>
    <w:rsid w:val="005916F9"/>
    <w:rsid w:val="00591ADE"/>
    <w:rsid w:val="00591BBC"/>
    <w:rsid w:val="00591DD9"/>
    <w:rsid w:val="0059241C"/>
    <w:rsid w:val="00592FA1"/>
    <w:rsid w:val="005939BF"/>
    <w:rsid w:val="00593FAA"/>
    <w:rsid w:val="00594232"/>
    <w:rsid w:val="00594317"/>
    <w:rsid w:val="005947FD"/>
    <w:rsid w:val="0059525B"/>
    <w:rsid w:val="0059526E"/>
    <w:rsid w:val="0059625F"/>
    <w:rsid w:val="00596895"/>
    <w:rsid w:val="00597AD8"/>
    <w:rsid w:val="005A056E"/>
    <w:rsid w:val="005A0FFF"/>
    <w:rsid w:val="005A1110"/>
    <w:rsid w:val="005A3370"/>
    <w:rsid w:val="005A34C7"/>
    <w:rsid w:val="005A530D"/>
    <w:rsid w:val="005A5546"/>
    <w:rsid w:val="005A56C9"/>
    <w:rsid w:val="005A5B31"/>
    <w:rsid w:val="005A684B"/>
    <w:rsid w:val="005A6E55"/>
    <w:rsid w:val="005A6E93"/>
    <w:rsid w:val="005A7D08"/>
    <w:rsid w:val="005B0415"/>
    <w:rsid w:val="005B054A"/>
    <w:rsid w:val="005B06BD"/>
    <w:rsid w:val="005B1618"/>
    <w:rsid w:val="005B17BC"/>
    <w:rsid w:val="005B1CA1"/>
    <w:rsid w:val="005B1D24"/>
    <w:rsid w:val="005B258C"/>
    <w:rsid w:val="005B2862"/>
    <w:rsid w:val="005B4742"/>
    <w:rsid w:val="005B4AAC"/>
    <w:rsid w:val="005B538C"/>
    <w:rsid w:val="005B58CD"/>
    <w:rsid w:val="005B5EE5"/>
    <w:rsid w:val="005B67CB"/>
    <w:rsid w:val="005B6B9E"/>
    <w:rsid w:val="005B6DB8"/>
    <w:rsid w:val="005B70DF"/>
    <w:rsid w:val="005B726D"/>
    <w:rsid w:val="005B76FD"/>
    <w:rsid w:val="005B7A45"/>
    <w:rsid w:val="005C05C8"/>
    <w:rsid w:val="005C0B42"/>
    <w:rsid w:val="005C1424"/>
    <w:rsid w:val="005C1B5A"/>
    <w:rsid w:val="005C1F21"/>
    <w:rsid w:val="005C2A89"/>
    <w:rsid w:val="005C2AE4"/>
    <w:rsid w:val="005C314A"/>
    <w:rsid w:val="005C3B5E"/>
    <w:rsid w:val="005C4065"/>
    <w:rsid w:val="005C425F"/>
    <w:rsid w:val="005C47DF"/>
    <w:rsid w:val="005C4EB7"/>
    <w:rsid w:val="005C4EDA"/>
    <w:rsid w:val="005C53AD"/>
    <w:rsid w:val="005C5754"/>
    <w:rsid w:val="005C6116"/>
    <w:rsid w:val="005C640B"/>
    <w:rsid w:val="005C6449"/>
    <w:rsid w:val="005C6469"/>
    <w:rsid w:val="005C68E7"/>
    <w:rsid w:val="005C6CAC"/>
    <w:rsid w:val="005C6D10"/>
    <w:rsid w:val="005C7934"/>
    <w:rsid w:val="005C7C4D"/>
    <w:rsid w:val="005D049E"/>
    <w:rsid w:val="005D0503"/>
    <w:rsid w:val="005D2414"/>
    <w:rsid w:val="005D29C7"/>
    <w:rsid w:val="005D3A1F"/>
    <w:rsid w:val="005D3DCD"/>
    <w:rsid w:val="005D45B1"/>
    <w:rsid w:val="005D47A6"/>
    <w:rsid w:val="005D4A72"/>
    <w:rsid w:val="005D5829"/>
    <w:rsid w:val="005D5E51"/>
    <w:rsid w:val="005D5FE3"/>
    <w:rsid w:val="005D60AF"/>
    <w:rsid w:val="005D61E9"/>
    <w:rsid w:val="005D6603"/>
    <w:rsid w:val="005D6F8C"/>
    <w:rsid w:val="005D7C8C"/>
    <w:rsid w:val="005E0600"/>
    <w:rsid w:val="005E0AFC"/>
    <w:rsid w:val="005E11BD"/>
    <w:rsid w:val="005E2931"/>
    <w:rsid w:val="005E2F49"/>
    <w:rsid w:val="005E42CF"/>
    <w:rsid w:val="005E66DE"/>
    <w:rsid w:val="005E6E50"/>
    <w:rsid w:val="005E70F9"/>
    <w:rsid w:val="005E75DF"/>
    <w:rsid w:val="005E76B6"/>
    <w:rsid w:val="005E7E6D"/>
    <w:rsid w:val="005F03A3"/>
    <w:rsid w:val="005F0E18"/>
    <w:rsid w:val="005F2FD2"/>
    <w:rsid w:val="005F382F"/>
    <w:rsid w:val="005F3BD8"/>
    <w:rsid w:val="005F3C73"/>
    <w:rsid w:val="005F546F"/>
    <w:rsid w:val="005F6226"/>
    <w:rsid w:val="005F62DF"/>
    <w:rsid w:val="005F6320"/>
    <w:rsid w:val="005F6CD5"/>
    <w:rsid w:val="005F6DBA"/>
    <w:rsid w:val="005F7012"/>
    <w:rsid w:val="005F79FA"/>
    <w:rsid w:val="005F7C7A"/>
    <w:rsid w:val="0060051C"/>
    <w:rsid w:val="00600B92"/>
    <w:rsid w:val="00601E06"/>
    <w:rsid w:val="0060266C"/>
    <w:rsid w:val="00603BE4"/>
    <w:rsid w:val="00603E34"/>
    <w:rsid w:val="00604995"/>
    <w:rsid w:val="006054C0"/>
    <w:rsid w:val="006062DE"/>
    <w:rsid w:val="00606C86"/>
    <w:rsid w:val="00606E73"/>
    <w:rsid w:val="00607569"/>
    <w:rsid w:val="00607E48"/>
    <w:rsid w:val="0061047E"/>
    <w:rsid w:val="00610A35"/>
    <w:rsid w:val="00612807"/>
    <w:rsid w:val="006132FE"/>
    <w:rsid w:val="00613DC2"/>
    <w:rsid w:val="0061408C"/>
    <w:rsid w:val="00614487"/>
    <w:rsid w:val="00614723"/>
    <w:rsid w:val="00614A9E"/>
    <w:rsid w:val="006152B6"/>
    <w:rsid w:val="00615318"/>
    <w:rsid w:val="00615426"/>
    <w:rsid w:val="006159A7"/>
    <w:rsid w:val="006165AF"/>
    <w:rsid w:val="00616E47"/>
    <w:rsid w:val="0061715F"/>
    <w:rsid w:val="00617811"/>
    <w:rsid w:val="00620103"/>
    <w:rsid w:val="00620286"/>
    <w:rsid w:val="0062124E"/>
    <w:rsid w:val="00621609"/>
    <w:rsid w:val="006224E3"/>
    <w:rsid w:val="00623822"/>
    <w:rsid w:val="006246CF"/>
    <w:rsid w:val="006249D6"/>
    <w:rsid w:val="00624A06"/>
    <w:rsid w:val="006255E7"/>
    <w:rsid w:val="00626753"/>
    <w:rsid w:val="00626CEF"/>
    <w:rsid w:val="00626CF2"/>
    <w:rsid w:val="00626F73"/>
    <w:rsid w:val="0062749D"/>
    <w:rsid w:val="006313DD"/>
    <w:rsid w:val="006325DE"/>
    <w:rsid w:val="0063268B"/>
    <w:rsid w:val="00633D8F"/>
    <w:rsid w:val="006344CE"/>
    <w:rsid w:val="006346D3"/>
    <w:rsid w:val="00634A11"/>
    <w:rsid w:val="00635522"/>
    <w:rsid w:val="00635970"/>
    <w:rsid w:val="00635ADC"/>
    <w:rsid w:val="006362F5"/>
    <w:rsid w:val="006378D1"/>
    <w:rsid w:val="00637E81"/>
    <w:rsid w:val="00637FD6"/>
    <w:rsid w:val="00640CB7"/>
    <w:rsid w:val="00641063"/>
    <w:rsid w:val="00641F5B"/>
    <w:rsid w:val="00642265"/>
    <w:rsid w:val="0064242A"/>
    <w:rsid w:val="00642DD5"/>
    <w:rsid w:val="0064396C"/>
    <w:rsid w:val="0064400C"/>
    <w:rsid w:val="006441A9"/>
    <w:rsid w:val="0064434F"/>
    <w:rsid w:val="00644C9C"/>
    <w:rsid w:val="006453B2"/>
    <w:rsid w:val="00645F1E"/>
    <w:rsid w:val="00647BF3"/>
    <w:rsid w:val="006509DF"/>
    <w:rsid w:val="006515BC"/>
    <w:rsid w:val="006529F6"/>
    <w:rsid w:val="00652AC7"/>
    <w:rsid w:val="00652BEF"/>
    <w:rsid w:val="00653113"/>
    <w:rsid w:val="006531BC"/>
    <w:rsid w:val="00653F14"/>
    <w:rsid w:val="00654AFA"/>
    <w:rsid w:val="00654F5F"/>
    <w:rsid w:val="0065533C"/>
    <w:rsid w:val="006555EC"/>
    <w:rsid w:val="00655998"/>
    <w:rsid w:val="00656CD6"/>
    <w:rsid w:val="0066010A"/>
    <w:rsid w:val="006602EF"/>
    <w:rsid w:val="006616A9"/>
    <w:rsid w:val="00662478"/>
    <w:rsid w:val="00662696"/>
    <w:rsid w:val="0066288B"/>
    <w:rsid w:val="006632A6"/>
    <w:rsid w:val="00663A1C"/>
    <w:rsid w:val="00663D47"/>
    <w:rsid w:val="006644EE"/>
    <w:rsid w:val="00665206"/>
    <w:rsid w:val="0066531F"/>
    <w:rsid w:val="00665C87"/>
    <w:rsid w:val="00667218"/>
    <w:rsid w:val="0066725F"/>
    <w:rsid w:val="006675FC"/>
    <w:rsid w:val="00670190"/>
    <w:rsid w:val="0067029D"/>
    <w:rsid w:val="00670EFF"/>
    <w:rsid w:val="00671295"/>
    <w:rsid w:val="00672935"/>
    <w:rsid w:val="00672F06"/>
    <w:rsid w:val="006733A1"/>
    <w:rsid w:val="00675884"/>
    <w:rsid w:val="00675A69"/>
    <w:rsid w:val="00675BC5"/>
    <w:rsid w:val="00676066"/>
    <w:rsid w:val="0067606D"/>
    <w:rsid w:val="0067616F"/>
    <w:rsid w:val="00677035"/>
    <w:rsid w:val="00677B79"/>
    <w:rsid w:val="00677DBE"/>
    <w:rsid w:val="00680D5C"/>
    <w:rsid w:val="006832CD"/>
    <w:rsid w:val="00683950"/>
    <w:rsid w:val="00683A5A"/>
    <w:rsid w:val="00683AB5"/>
    <w:rsid w:val="00683AF2"/>
    <w:rsid w:val="00683C74"/>
    <w:rsid w:val="0068477D"/>
    <w:rsid w:val="006848AC"/>
    <w:rsid w:val="00684DB4"/>
    <w:rsid w:val="00684EF3"/>
    <w:rsid w:val="00684F70"/>
    <w:rsid w:val="0068633D"/>
    <w:rsid w:val="00686721"/>
    <w:rsid w:val="00687645"/>
    <w:rsid w:val="00687988"/>
    <w:rsid w:val="00687B34"/>
    <w:rsid w:val="00687DC4"/>
    <w:rsid w:val="00687EB1"/>
    <w:rsid w:val="0069044F"/>
    <w:rsid w:val="00690C73"/>
    <w:rsid w:val="0069194B"/>
    <w:rsid w:val="00691DEC"/>
    <w:rsid w:val="00692218"/>
    <w:rsid w:val="0069260A"/>
    <w:rsid w:val="00692621"/>
    <w:rsid w:val="006934B5"/>
    <w:rsid w:val="00693C02"/>
    <w:rsid w:val="00693E02"/>
    <w:rsid w:val="00694893"/>
    <w:rsid w:val="00695429"/>
    <w:rsid w:val="0069582C"/>
    <w:rsid w:val="00695C40"/>
    <w:rsid w:val="00695FC3"/>
    <w:rsid w:val="00696DEE"/>
    <w:rsid w:val="006976FB"/>
    <w:rsid w:val="006A052A"/>
    <w:rsid w:val="006A0914"/>
    <w:rsid w:val="006A091C"/>
    <w:rsid w:val="006A0E40"/>
    <w:rsid w:val="006A1296"/>
    <w:rsid w:val="006A1370"/>
    <w:rsid w:val="006A1785"/>
    <w:rsid w:val="006A1C40"/>
    <w:rsid w:val="006A1F06"/>
    <w:rsid w:val="006A2BA1"/>
    <w:rsid w:val="006A2D07"/>
    <w:rsid w:val="006A392A"/>
    <w:rsid w:val="006A3B1F"/>
    <w:rsid w:val="006A442F"/>
    <w:rsid w:val="006A4455"/>
    <w:rsid w:val="006A54FA"/>
    <w:rsid w:val="006A63FB"/>
    <w:rsid w:val="006A65EA"/>
    <w:rsid w:val="006A79E8"/>
    <w:rsid w:val="006A7B3A"/>
    <w:rsid w:val="006B0339"/>
    <w:rsid w:val="006B0F9D"/>
    <w:rsid w:val="006B1CC6"/>
    <w:rsid w:val="006B2039"/>
    <w:rsid w:val="006B46E3"/>
    <w:rsid w:val="006B4F98"/>
    <w:rsid w:val="006B545A"/>
    <w:rsid w:val="006B5554"/>
    <w:rsid w:val="006B5CE5"/>
    <w:rsid w:val="006B6314"/>
    <w:rsid w:val="006B705E"/>
    <w:rsid w:val="006C05E4"/>
    <w:rsid w:val="006C1006"/>
    <w:rsid w:val="006C157B"/>
    <w:rsid w:val="006C190F"/>
    <w:rsid w:val="006C1B0D"/>
    <w:rsid w:val="006C1B5E"/>
    <w:rsid w:val="006C27FD"/>
    <w:rsid w:val="006C283B"/>
    <w:rsid w:val="006C2B36"/>
    <w:rsid w:val="006C2E48"/>
    <w:rsid w:val="006C33D7"/>
    <w:rsid w:val="006C35B9"/>
    <w:rsid w:val="006C3DAD"/>
    <w:rsid w:val="006C3F0B"/>
    <w:rsid w:val="006C3F39"/>
    <w:rsid w:val="006C48CC"/>
    <w:rsid w:val="006C4BC3"/>
    <w:rsid w:val="006C4D12"/>
    <w:rsid w:val="006C50D1"/>
    <w:rsid w:val="006C581A"/>
    <w:rsid w:val="006C5AAC"/>
    <w:rsid w:val="006C5FAC"/>
    <w:rsid w:val="006C6D8C"/>
    <w:rsid w:val="006C750D"/>
    <w:rsid w:val="006C7791"/>
    <w:rsid w:val="006D0D77"/>
    <w:rsid w:val="006D161C"/>
    <w:rsid w:val="006D2302"/>
    <w:rsid w:val="006D31C0"/>
    <w:rsid w:val="006D3872"/>
    <w:rsid w:val="006D3FFB"/>
    <w:rsid w:val="006D45EB"/>
    <w:rsid w:val="006D492F"/>
    <w:rsid w:val="006D49CF"/>
    <w:rsid w:val="006D5201"/>
    <w:rsid w:val="006D5B7E"/>
    <w:rsid w:val="006D6244"/>
    <w:rsid w:val="006D628D"/>
    <w:rsid w:val="006D6A57"/>
    <w:rsid w:val="006D748B"/>
    <w:rsid w:val="006E06F1"/>
    <w:rsid w:val="006E1FBE"/>
    <w:rsid w:val="006E2047"/>
    <w:rsid w:val="006E2372"/>
    <w:rsid w:val="006E256A"/>
    <w:rsid w:val="006E2785"/>
    <w:rsid w:val="006E2991"/>
    <w:rsid w:val="006E3BD7"/>
    <w:rsid w:val="006E3F22"/>
    <w:rsid w:val="006E4300"/>
    <w:rsid w:val="006E4CAE"/>
    <w:rsid w:val="006E52F5"/>
    <w:rsid w:val="006E655C"/>
    <w:rsid w:val="006E65B8"/>
    <w:rsid w:val="006E7349"/>
    <w:rsid w:val="006E75D8"/>
    <w:rsid w:val="006F08FA"/>
    <w:rsid w:val="006F0C02"/>
    <w:rsid w:val="006F1D1F"/>
    <w:rsid w:val="006F1EE8"/>
    <w:rsid w:val="006F23BD"/>
    <w:rsid w:val="006F2563"/>
    <w:rsid w:val="006F25E5"/>
    <w:rsid w:val="006F29A2"/>
    <w:rsid w:val="006F3D41"/>
    <w:rsid w:val="006F4169"/>
    <w:rsid w:val="006F43EF"/>
    <w:rsid w:val="006F63BC"/>
    <w:rsid w:val="006F66B2"/>
    <w:rsid w:val="006F707F"/>
    <w:rsid w:val="006F7BEB"/>
    <w:rsid w:val="007013D9"/>
    <w:rsid w:val="00701FFE"/>
    <w:rsid w:val="00703CF6"/>
    <w:rsid w:val="0070405C"/>
    <w:rsid w:val="007041CD"/>
    <w:rsid w:val="00704334"/>
    <w:rsid w:val="0070522F"/>
    <w:rsid w:val="00707250"/>
    <w:rsid w:val="007074B9"/>
    <w:rsid w:val="0070755A"/>
    <w:rsid w:val="007076FA"/>
    <w:rsid w:val="007077D3"/>
    <w:rsid w:val="0071012F"/>
    <w:rsid w:val="00710417"/>
    <w:rsid w:val="00711618"/>
    <w:rsid w:val="00711858"/>
    <w:rsid w:val="007123CE"/>
    <w:rsid w:val="00712568"/>
    <w:rsid w:val="00712DCC"/>
    <w:rsid w:val="0071319F"/>
    <w:rsid w:val="00713B3A"/>
    <w:rsid w:val="00714505"/>
    <w:rsid w:val="00714ACE"/>
    <w:rsid w:val="00715655"/>
    <w:rsid w:val="00716264"/>
    <w:rsid w:val="007162AA"/>
    <w:rsid w:val="0071663F"/>
    <w:rsid w:val="00716A5C"/>
    <w:rsid w:val="0072070D"/>
    <w:rsid w:val="00720CCC"/>
    <w:rsid w:val="00721DD8"/>
    <w:rsid w:val="00721E2A"/>
    <w:rsid w:val="007222F4"/>
    <w:rsid w:val="0072434D"/>
    <w:rsid w:val="00724452"/>
    <w:rsid w:val="00724649"/>
    <w:rsid w:val="0072622D"/>
    <w:rsid w:val="00726505"/>
    <w:rsid w:val="007268A2"/>
    <w:rsid w:val="00727A50"/>
    <w:rsid w:val="00727CEA"/>
    <w:rsid w:val="00727F7C"/>
    <w:rsid w:val="007300FE"/>
    <w:rsid w:val="0073034F"/>
    <w:rsid w:val="007303AB"/>
    <w:rsid w:val="007323AC"/>
    <w:rsid w:val="00732CB1"/>
    <w:rsid w:val="007332FD"/>
    <w:rsid w:val="00733D75"/>
    <w:rsid w:val="00733E84"/>
    <w:rsid w:val="00734E7D"/>
    <w:rsid w:val="007351C9"/>
    <w:rsid w:val="007353E0"/>
    <w:rsid w:val="00735A41"/>
    <w:rsid w:val="007374A9"/>
    <w:rsid w:val="00740566"/>
    <w:rsid w:val="00741597"/>
    <w:rsid w:val="00741759"/>
    <w:rsid w:val="00741E48"/>
    <w:rsid w:val="00741F8A"/>
    <w:rsid w:val="0074280E"/>
    <w:rsid w:val="0074330B"/>
    <w:rsid w:val="007436DA"/>
    <w:rsid w:val="00743CDE"/>
    <w:rsid w:val="00745052"/>
    <w:rsid w:val="0074562E"/>
    <w:rsid w:val="00745C55"/>
    <w:rsid w:val="00745E7A"/>
    <w:rsid w:val="007463EC"/>
    <w:rsid w:val="00747F12"/>
    <w:rsid w:val="007514A9"/>
    <w:rsid w:val="00751BF1"/>
    <w:rsid w:val="00753FA6"/>
    <w:rsid w:val="0075408C"/>
    <w:rsid w:val="007540D3"/>
    <w:rsid w:val="00754BB3"/>
    <w:rsid w:val="00754EEC"/>
    <w:rsid w:val="0075521C"/>
    <w:rsid w:val="007553E7"/>
    <w:rsid w:val="007558B7"/>
    <w:rsid w:val="0075663C"/>
    <w:rsid w:val="00757C3D"/>
    <w:rsid w:val="00760462"/>
    <w:rsid w:val="00762063"/>
    <w:rsid w:val="00762285"/>
    <w:rsid w:val="007626C4"/>
    <w:rsid w:val="00762D73"/>
    <w:rsid w:val="0076307C"/>
    <w:rsid w:val="00763E8F"/>
    <w:rsid w:val="00764B07"/>
    <w:rsid w:val="00766E22"/>
    <w:rsid w:val="00766FB8"/>
    <w:rsid w:val="00767298"/>
    <w:rsid w:val="007677CF"/>
    <w:rsid w:val="00767D29"/>
    <w:rsid w:val="007701B4"/>
    <w:rsid w:val="00770698"/>
    <w:rsid w:val="007718AF"/>
    <w:rsid w:val="00771A2D"/>
    <w:rsid w:val="0077393D"/>
    <w:rsid w:val="00774622"/>
    <w:rsid w:val="007747D7"/>
    <w:rsid w:val="007763BF"/>
    <w:rsid w:val="00777139"/>
    <w:rsid w:val="0077756C"/>
    <w:rsid w:val="00777797"/>
    <w:rsid w:val="00777EE1"/>
    <w:rsid w:val="00780183"/>
    <w:rsid w:val="0078027F"/>
    <w:rsid w:val="0078083D"/>
    <w:rsid w:val="00782829"/>
    <w:rsid w:val="0078291E"/>
    <w:rsid w:val="00782A89"/>
    <w:rsid w:val="00782C45"/>
    <w:rsid w:val="0078448F"/>
    <w:rsid w:val="00784811"/>
    <w:rsid w:val="00784C7C"/>
    <w:rsid w:val="00784FAB"/>
    <w:rsid w:val="007859B9"/>
    <w:rsid w:val="007862F4"/>
    <w:rsid w:val="007869E5"/>
    <w:rsid w:val="00786FEE"/>
    <w:rsid w:val="007873F7"/>
    <w:rsid w:val="00787444"/>
    <w:rsid w:val="00787AB7"/>
    <w:rsid w:val="007907F9"/>
    <w:rsid w:val="007908FE"/>
    <w:rsid w:val="00791102"/>
    <w:rsid w:val="00791523"/>
    <w:rsid w:val="007918AF"/>
    <w:rsid w:val="00791AE8"/>
    <w:rsid w:val="007923CE"/>
    <w:rsid w:val="007926A4"/>
    <w:rsid w:val="00792970"/>
    <w:rsid w:val="00792E7F"/>
    <w:rsid w:val="00793055"/>
    <w:rsid w:val="007939BA"/>
    <w:rsid w:val="007946FF"/>
    <w:rsid w:val="00795245"/>
    <w:rsid w:val="00796667"/>
    <w:rsid w:val="00796B03"/>
    <w:rsid w:val="00796ECD"/>
    <w:rsid w:val="00797993"/>
    <w:rsid w:val="00797BB7"/>
    <w:rsid w:val="007A0BF7"/>
    <w:rsid w:val="007A0E41"/>
    <w:rsid w:val="007A0F3A"/>
    <w:rsid w:val="007A18AB"/>
    <w:rsid w:val="007A19F6"/>
    <w:rsid w:val="007A2EDF"/>
    <w:rsid w:val="007A360B"/>
    <w:rsid w:val="007A4135"/>
    <w:rsid w:val="007A4258"/>
    <w:rsid w:val="007A4750"/>
    <w:rsid w:val="007A4D3A"/>
    <w:rsid w:val="007A55AF"/>
    <w:rsid w:val="007A7001"/>
    <w:rsid w:val="007A702D"/>
    <w:rsid w:val="007A73DE"/>
    <w:rsid w:val="007A7CA2"/>
    <w:rsid w:val="007B0915"/>
    <w:rsid w:val="007B09C4"/>
    <w:rsid w:val="007B0C05"/>
    <w:rsid w:val="007B1796"/>
    <w:rsid w:val="007B2DDF"/>
    <w:rsid w:val="007B4469"/>
    <w:rsid w:val="007B4BE4"/>
    <w:rsid w:val="007B4E05"/>
    <w:rsid w:val="007B52F8"/>
    <w:rsid w:val="007B6671"/>
    <w:rsid w:val="007B6B02"/>
    <w:rsid w:val="007B6DD1"/>
    <w:rsid w:val="007B772B"/>
    <w:rsid w:val="007C0A19"/>
    <w:rsid w:val="007C189C"/>
    <w:rsid w:val="007C5116"/>
    <w:rsid w:val="007C559F"/>
    <w:rsid w:val="007C62B6"/>
    <w:rsid w:val="007C6E01"/>
    <w:rsid w:val="007C70D6"/>
    <w:rsid w:val="007C74A2"/>
    <w:rsid w:val="007C7DE4"/>
    <w:rsid w:val="007D0080"/>
    <w:rsid w:val="007D055E"/>
    <w:rsid w:val="007D0610"/>
    <w:rsid w:val="007D076A"/>
    <w:rsid w:val="007D0774"/>
    <w:rsid w:val="007D2450"/>
    <w:rsid w:val="007D3F14"/>
    <w:rsid w:val="007D52A1"/>
    <w:rsid w:val="007D5CDF"/>
    <w:rsid w:val="007D6879"/>
    <w:rsid w:val="007D6E6D"/>
    <w:rsid w:val="007D7589"/>
    <w:rsid w:val="007E18BF"/>
    <w:rsid w:val="007E2161"/>
    <w:rsid w:val="007E3D93"/>
    <w:rsid w:val="007E5125"/>
    <w:rsid w:val="007E682D"/>
    <w:rsid w:val="007E6C4B"/>
    <w:rsid w:val="007E6DD6"/>
    <w:rsid w:val="007F01C3"/>
    <w:rsid w:val="007F02CE"/>
    <w:rsid w:val="007F0547"/>
    <w:rsid w:val="007F0676"/>
    <w:rsid w:val="007F0B54"/>
    <w:rsid w:val="007F0E85"/>
    <w:rsid w:val="007F1996"/>
    <w:rsid w:val="007F2910"/>
    <w:rsid w:val="007F2EEF"/>
    <w:rsid w:val="007F315B"/>
    <w:rsid w:val="007F3E24"/>
    <w:rsid w:val="007F4280"/>
    <w:rsid w:val="007F46AA"/>
    <w:rsid w:val="007F4936"/>
    <w:rsid w:val="007F49E8"/>
    <w:rsid w:val="007F4DB2"/>
    <w:rsid w:val="007F53E5"/>
    <w:rsid w:val="007F558F"/>
    <w:rsid w:val="007F6990"/>
    <w:rsid w:val="007F7206"/>
    <w:rsid w:val="007F759F"/>
    <w:rsid w:val="007F75B2"/>
    <w:rsid w:val="007F7A83"/>
    <w:rsid w:val="007F7AE0"/>
    <w:rsid w:val="008007B2"/>
    <w:rsid w:val="0080398F"/>
    <w:rsid w:val="00803AA6"/>
    <w:rsid w:val="00803E24"/>
    <w:rsid w:val="00803F67"/>
    <w:rsid w:val="00803FB9"/>
    <w:rsid w:val="008041A8"/>
    <w:rsid w:val="008047BF"/>
    <w:rsid w:val="00805A0C"/>
    <w:rsid w:val="00806F52"/>
    <w:rsid w:val="00807D07"/>
    <w:rsid w:val="00810C67"/>
    <w:rsid w:val="008120DD"/>
    <w:rsid w:val="008123FC"/>
    <w:rsid w:val="0081332E"/>
    <w:rsid w:val="0081360C"/>
    <w:rsid w:val="0081371E"/>
    <w:rsid w:val="00813750"/>
    <w:rsid w:val="00813D05"/>
    <w:rsid w:val="00814678"/>
    <w:rsid w:val="008146B8"/>
    <w:rsid w:val="00814AB9"/>
    <w:rsid w:val="008156B6"/>
    <w:rsid w:val="00815C9F"/>
    <w:rsid w:val="00820980"/>
    <w:rsid w:val="00820AF9"/>
    <w:rsid w:val="00820BB8"/>
    <w:rsid w:val="00821B83"/>
    <w:rsid w:val="008223E6"/>
    <w:rsid w:val="00822450"/>
    <w:rsid w:val="00822767"/>
    <w:rsid w:val="00822A25"/>
    <w:rsid w:val="008231FE"/>
    <w:rsid w:val="0082503D"/>
    <w:rsid w:val="008256E9"/>
    <w:rsid w:val="0082580E"/>
    <w:rsid w:val="00825ECF"/>
    <w:rsid w:val="00826774"/>
    <w:rsid w:val="008270DA"/>
    <w:rsid w:val="00827C7C"/>
    <w:rsid w:val="00832022"/>
    <w:rsid w:val="00832D69"/>
    <w:rsid w:val="008335CA"/>
    <w:rsid w:val="00833923"/>
    <w:rsid w:val="008345CE"/>
    <w:rsid w:val="00835BCB"/>
    <w:rsid w:val="00836816"/>
    <w:rsid w:val="00836E63"/>
    <w:rsid w:val="00837ED0"/>
    <w:rsid w:val="0084014D"/>
    <w:rsid w:val="008406AE"/>
    <w:rsid w:val="00841062"/>
    <w:rsid w:val="00841205"/>
    <w:rsid w:val="0084179D"/>
    <w:rsid w:val="00841A6F"/>
    <w:rsid w:val="00841F2F"/>
    <w:rsid w:val="008424C7"/>
    <w:rsid w:val="00843189"/>
    <w:rsid w:val="00843228"/>
    <w:rsid w:val="00843A0D"/>
    <w:rsid w:val="00843CDE"/>
    <w:rsid w:val="00843F57"/>
    <w:rsid w:val="008450A7"/>
    <w:rsid w:val="0084523F"/>
    <w:rsid w:val="0084588E"/>
    <w:rsid w:val="008461DF"/>
    <w:rsid w:val="00847A1C"/>
    <w:rsid w:val="00847E82"/>
    <w:rsid w:val="00850BD1"/>
    <w:rsid w:val="00850C30"/>
    <w:rsid w:val="00851915"/>
    <w:rsid w:val="00852DA5"/>
    <w:rsid w:val="00852DCC"/>
    <w:rsid w:val="0085352B"/>
    <w:rsid w:val="0085363C"/>
    <w:rsid w:val="00853806"/>
    <w:rsid w:val="00853D7B"/>
    <w:rsid w:val="008544C6"/>
    <w:rsid w:val="008545B3"/>
    <w:rsid w:val="00854EEE"/>
    <w:rsid w:val="00855694"/>
    <w:rsid w:val="00855AEB"/>
    <w:rsid w:val="00855BA0"/>
    <w:rsid w:val="00856499"/>
    <w:rsid w:val="00857288"/>
    <w:rsid w:val="008575D1"/>
    <w:rsid w:val="008576A1"/>
    <w:rsid w:val="008579FE"/>
    <w:rsid w:val="00857FA4"/>
    <w:rsid w:val="00860084"/>
    <w:rsid w:val="0086013F"/>
    <w:rsid w:val="00861F78"/>
    <w:rsid w:val="00862FB0"/>
    <w:rsid w:val="00863D36"/>
    <w:rsid w:val="00864C84"/>
    <w:rsid w:val="00864C9A"/>
    <w:rsid w:val="00865FF9"/>
    <w:rsid w:val="008660DA"/>
    <w:rsid w:val="00866352"/>
    <w:rsid w:val="0086657F"/>
    <w:rsid w:val="0086658B"/>
    <w:rsid w:val="00866A55"/>
    <w:rsid w:val="00866AB9"/>
    <w:rsid w:val="008679C8"/>
    <w:rsid w:val="00867FA8"/>
    <w:rsid w:val="00870EF1"/>
    <w:rsid w:val="0087184B"/>
    <w:rsid w:val="008756C2"/>
    <w:rsid w:val="008759EB"/>
    <w:rsid w:val="00875A7E"/>
    <w:rsid w:val="00875E31"/>
    <w:rsid w:val="00876116"/>
    <w:rsid w:val="008762F8"/>
    <w:rsid w:val="00876548"/>
    <w:rsid w:val="0087701D"/>
    <w:rsid w:val="008776EA"/>
    <w:rsid w:val="00877A77"/>
    <w:rsid w:val="00877E79"/>
    <w:rsid w:val="00880318"/>
    <w:rsid w:val="00880394"/>
    <w:rsid w:val="00881214"/>
    <w:rsid w:val="00881593"/>
    <w:rsid w:val="0088176B"/>
    <w:rsid w:val="00881800"/>
    <w:rsid w:val="00882350"/>
    <w:rsid w:val="008827C2"/>
    <w:rsid w:val="00882A96"/>
    <w:rsid w:val="00883292"/>
    <w:rsid w:val="00886635"/>
    <w:rsid w:val="008866E1"/>
    <w:rsid w:val="0088695E"/>
    <w:rsid w:val="008869BD"/>
    <w:rsid w:val="008871E4"/>
    <w:rsid w:val="00890143"/>
    <w:rsid w:val="00891DF6"/>
    <w:rsid w:val="00892929"/>
    <w:rsid w:val="008931CF"/>
    <w:rsid w:val="008933B9"/>
    <w:rsid w:val="008936E7"/>
    <w:rsid w:val="00893C34"/>
    <w:rsid w:val="00894188"/>
    <w:rsid w:val="00894D64"/>
    <w:rsid w:val="00894D79"/>
    <w:rsid w:val="00894F72"/>
    <w:rsid w:val="00895BE3"/>
    <w:rsid w:val="008962FE"/>
    <w:rsid w:val="00896455"/>
    <w:rsid w:val="00896AF6"/>
    <w:rsid w:val="008972D2"/>
    <w:rsid w:val="0089790E"/>
    <w:rsid w:val="008A0C79"/>
    <w:rsid w:val="008A198A"/>
    <w:rsid w:val="008A25AE"/>
    <w:rsid w:val="008A278A"/>
    <w:rsid w:val="008A364E"/>
    <w:rsid w:val="008A49EC"/>
    <w:rsid w:val="008A623E"/>
    <w:rsid w:val="008A63F2"/>
    <w:rsid w:val="008B00E5"/>
    <w:rsid w:val="008B10DC"/>
    <w:rsid w:val="008B10EE"/>
    <w:rsid w:val="008B15DB"/>
    <w:rsid w:val="008B3A9B"/>
    <w:rsid w:val="008B3E78"/>
    <w:rsid w:val="008B3F24"/>
    <w:rsid w:val="008B4145"/>
    <w:rsid w:val="008B4767"/>
    <w:rsid w:val="008B476F"/>
    <w:rsid w:val="008B4EE3"/>
    <w:rsid w:val="008B5330"/>
    <w:rsid w:val="008B5334"/>
    <w:rsid w:val="008B6996"/>
    <w:rsid w:val="008C068E"/>
    <w:rsid w:val="008C0F08"/>
    <w:rsid w:val="008C1037"/>
    <w:rsid w:val="008C1528"/>
    <w:rsid w:val="008C3147"/>
    <w:rsid w:val="008C3641"/>
    <w:rsid w:val="008C3AF8"/>
    <w:rsid w:val="008C4FFB"/>
    <w:rsid w:val="008C63EC"/>
    <w:rsid w:val="008C6DDF"/>
    <w:rsid w:val="008C7856"/>
    <w:rsid w:val="008C78EA"/>
    <w:rsid w:val="008C79D2"/>
    <w:rsid w:val="008C7E0B"/>
    <w:rsid w:val="008D00A2"/>
    <w:rsid w:val="008D01A5"/>
    <w:rsid w:val="008D031F"/>
    <w:rsid w:val="008D05B5"/>
    <w:rsid w:val="008D163D"/>
    <w:rsid w:val="008D20B6"/>
    <w:rsid w:val="008D2CAE"/>
    <w:rsid w:val="008D4306"/>
    <w:rsid w:val="008D52E3"/>
    <w:rsid w:val="008D65AE"/>
    <w:rsid w:val="008D68A3"/>
    <w:rsid w:val="008D7B45"/>
    <w:rsid w:val="008E0020"/>
    <w:rsid w:val="008E03FC"/>
    <w:rsid w:val="008E0509"/>
    <w:rsid w:val="008E075D"/>
    <w:rsid w:val="008E0B6A"/>
    <w:rsid w:val="008E0B91"/>
    <w:rsid w:val="008E1DE2"/>
    <w:rsid w:val="008E1E35"/>
    <w:rsid w:val="008E22CE"/>
    <w:rsid w:val="008E2AC4"/>
    <w:rsid w:val="008E31AE"/>
    <w:rsid w:val="008E3D23"/>
    <w:rsid w:val="008E3FDF"/>
    <w:rsid w:val="008E4836"/>
    <w:rsid w:val="008E4B04"/>
    <w:rsid w:val="008E5A80"/>
    <w:rsid w:val="008E61B4"/>
    <w:rsid w:val="008E633E"/>
    <w:rsid w:val="008E680D"/>
    <w:rsid w:val="008E74A2"/>
    <w:rsid w:val="008E7590"/>
    <w:rsid w:val="008E7CBD"/>
    <w:rsid w:val="008F05DB"/>
    <w:rsid w:val="008F0FEB"/>
    <w:rsid w:val="008F14EE"/>
    <w:rsid w:val="008F3255"/>
    <w:rsid w:val="008F3B95"/>
    <w:rsid w:val="008F4302"/>
    <w:rsid w:val="008F490B"/>
    <w:rsid w:val="008F4D7B"/>
    <w:rsid w:val="008F6483"/>
    <w:rsid w:val="008F6BA9"/>
    <w:rsid w:val="008F6F37"/>
    <w:rsid w:val="008F6F38"/>
    <w:rsid w:val="008F7009"/>
    <w:rsid w:val="008F74BC"/>
    <w:rsid w:val="008F7F66"/>
    <w:rsid w:val="009010CD"/>
    <w:rsid w:val="00901ED0"/>
    <w:rsid w:val="00903210"/>
    <w:rsid w:val="009038E3"/>
    <w:rsid w:val="00905497"/>
    <w:rsid w:val="00905FA7"/>
    <w:rsid w:val="00906106"/>
    <w:rsid w:val="00906115"/>
    <w:rsid w:val="00906444"/>
    <w:rsid w:val="009066B7"/>
    <w:rsid w:val="00907367"/>
    <w:rsid w:val="00910169"/>
    <w:rsid w:val="009102D4"/>
    <w:rsid w:val="0091031F"/>
    <w:rsid w:val="00910FC9"/>
    <w:rsid w:val="0091204D"/>
    <w:rsid w:val="0091251C"/>
    <w:rsid w:val="00912973"/>
    <w:rsid w:val="009150DA"/>
    <w:rsid w:val="00915794"/>
    <w:rsid w:val="009164B8"/>
    <w:rsid w:val="00917F34"/>
    <w:rsid w:val="0092013C"/>
    <w:rsid w:val="00920B9D"/>
    <w:rsid w:val="009211E6"/>
    <w:rsid w:val="00921561"/>
    <w:rsid w:val="00921976"/>
    <w:rsid w:val="009227EA"/>
    <w:rsid w:val="00922A9B"/>
    <w:rsid w:val="00922E1B"/>
    <w:rsid w:val="00924678"/>
    <w:rsid w:val="00924BF2"/>
    <w:rsid w:val="00926542"/>
    <w:rsid w:val="009269CE"/>
    <w:rsid w:val="00926E75"/>
    <w:rsid w:val="00930B73"/>
    <w:rsid w:val="00930DE2"/>
    <w:rsid w:val="00932DCC"/>
    <w:rsid w:val="00932E80"/>
    <w:rsid w:val="00933C69"/>
    <w:rsid w:val="00934BCF"/>
    <w:rsid w:val="00935E2D"/>
    <w:rsid w:val="00935EA2"/>
    <w:rsid w:val="009374DA"/>
    <w:rsid w:val="00937BAD"/>
    <w:rsid w:val="00940479"/>
    <w:rsid w:val="009407B6"/>
    <w:rsid w:val="00940811"/>
    <w:rsid w:val="0094168F"/>
    <w:rsid w:val="009422D7"/>
    <w:rsid w:val="00942B3D"/>
    <w:rsid w:val="009434AC"/>
    <w:rsid w:val="00945BC2"/>
    <w:rsid w:val="00946148"/>
    <w:rsid w:val="0094641C"/>
    <w:rsid w:val="00946423"/>
    <w:rsid w:val="009464FC"/>
    <w:rsid w:val="0094651F"/>
    <w:rsid w:val="00946B5F"/>
    <w:rsid w:val="00946EC9"/>
    <w:rsid w:val="009473C3"/>
    <w:rsid w:val="009475E1"/>
    <w:rsid w:val="00947E9D"/>
    <w:rsid w:val="0095086E"/>
    <w:rsid w:val="0095118E"/>
    <w:rsid w:val="00951376"/>
    <w:rsid w:val="00951A2E"/>
    <w:rsid w:val="009522D2"/>
    <w:rsid w:val="009534F6"/>
    <w:rsid w:val="00954779"/>
    <w:rsid w:val="00954BC5"/>
    <w:rsid w:val="0095532B"/>
    <w:rsid w:val="00955916"/>
    <w:rsid w:val="00955971"/>
    <w:rsid w:val="00956B63"/>
    <w:rsid w:val="00960895"/>
    <w:rsid w:val="00961B62"/>
    <w:rsid w:val="00962B31"/>
    <w:rsid w:val="00962E75"/>
    <w:rsid w:val="00963528"/>
    <w:rsid w:val="0096477F"/>
    <w:rsid w:val="00964836"/>
    <w:rsid w:val="0096554A"/>
    <w:rsid w:val="00965681"/>
    <w:rsid w:val="00965F8B"/>
    <w:rsid w:val="0096686A"/>
    <w:rsid w:val="00966CA8"/>
    <w:rsid w:val="00966D67"/>
    <w:rsid w:val="00967939"/>
    <w:rsid w:val="0097033F"/>
    <w:rsid w:val="00970A77"/>
    <w:rsid w:val="009718E5"/>
    <w:rsid w:val="00971D7D"/>
    <w:rsid w:val="00972E37"/>
    <w:rsid w:val="00973172"/>
    <w:rsid w:val="009737E7"/>
    <w:rsid w:val="00973DC7"/>
    <w:rsid w:val="00974082"/>
    <w:rsid w:val="00974390"/>
    <w:rsid w:val="0097473D"/>
    <w:rsid w:val="00974C2C"/>
    <w:rsid w:val="009759FC"/>
    <w:rsid w:val="009763AF"/>
    <w:rsid w:val="009763E6"/>
    <w:rsid w:val="00977232"/>
    <w:rsid w:val="00980C19"/>
    <w:rsid w:val="00981CE0"/>
    <w:rsid w:val="00981DF5"/>
    <w:rsid w:val="00982CFB"/>
    <w:rsid w:val="0098300F"/>
    <w:rsid w:val="00983B38"/>
    <w:rsid w:val="0098424F"/>
    <w:rsid w:val="00985259"/>
    <w:rsid w:val="00985E35"/>
    <w:rsid w:val="00986125"/>
    <w:rsid w:val="00990622"/>
    <w:rsid w:val="009909F2"/>
    <w:rsid w:val="0099167D"/>
    <w:rsid w:val="00992121"/>
    <w:rsid w:val="00992D96"/>
    <w:rsid w:val="00993524"/>
    <w:rsid w:val="00993C08"/>
    <w:rsid w:val="0099455C"/>
    <w:rsid w:val="0099474A"/>
    <w:rsid w:val="0099476F"/>
    <w:rsid w:val="009962C8"/>
    <w:rsid w:val="00996318"/>
    <w:rsid w:val="0099649F"/>
    <w:rsid w:val="00997C34"/>
    <w:rsid w:val="009A015D"/>
    <w:rsid w:val="009A0B11"/>
    <w:rsid w:val="009A0E88"/>
    <w:rsid w:val="009A0F18"/>
    <w:rsid w:val="009A1033"/>
    <w:rsid w:val="009A161B"/>
    <w:rsid w:val="009A2096"/>
    <w:rsid w:val="009A2104"/>
    <w:rsid w:val="009A2164"/>
    <w:rsid w:val="009A26CE"/>
    <w:rsid w:val="009A3162"/>
    <w:rsid w:val="009A35DC"/>
    <w:rsid w:val="009A36A1"/>
    <w:rsid w:val="009A3AEE"/>
    <w:rsid w:val="009A3B84"/>
    <w:rsid w:val="009A41FF"/>
    <w:rsid w:val="009A4702"/>
    <w:rsid w:val="009A571A"/>
    <w:rsid w:val="009A646E"/>
    <w:rsid w:val="009A6577"/>
    <w:rsid w:val="009A7C36"/>
    <w:rsid w:val="009B0CE6"/>
    <w:rsid w:val="009B0F57"/>
    <w:rsid w:val="009B1AB0"/>
    <w:rsid w:val="009B2D0D"/>
    <w:rsid w:val="009B3827"/>
    <w:rsid w:val="009B486B"/>
    <w:rsid w:val="009B4B34"/>
    <w:rsid w:val="009B4BAF"/>
    <w:rsid w:val="009B500C"/>
    <w:rsid w:val="009B5A51"/>
    <w:rsid w:val="009B5BA5"/>
    <w:rsid w:val="009B6D1F"/>
    <w:rsid w:val="009B7A6B"/>
    <w:rsid w:val="009B7BF7"/>
    <w:rsid w:val="009B7C88"/>
    <w:rsid w:val="009B7CAB"/>
    <w:rsid w:val="009B7CD4"/>
    <w:rsid w:val="009C0A41"/>
    <w:rsid w:val="009C0F3F"/>
    <w:rsid w:val="009C15A2"/>
    <w:rsid w:val="009C1826"/>
    <w:rsid w:val="009C1A68"/>
    <w:rsid w:val="009C3390"/>
    <w:rsid w:val="009C39E0"/>
    <w:rsid w:val="009C3A21"/>
    <w:rsid w:val="009C3E2C"/>
    <w:rsid w:val="009C5139"/>
    <w:rsid w:val="009C5270"/>
    <w:rsid w:val="009C6292"/>
    <w:rsid w:val="009C6561"/>
    <w:rsid w:val="009C6A3D"/>
    <w:rsid w:val="009C7553"/>
    <w:rsid w:val="009D11A0"/>
    <w:rsid w:val="009D19FD"/>
    <w:rsid w:val="009D1A21"/>
    <w:rsid w:val="009D1DEE"/>
    <w:rsid w:val="009D254B"/>
    <w:rsid w:val="009D29BB"/>
    <w:rsid w:val="009D2D5E"/>
    <w:rsid w:val="009D300F"/>
    <w:rsid w:val="009D4EF5"/>
    <w:rsid w:val="009D539D"/>
    <w:rsid w:val="009D61CB"/>
    <w:rsid w:val="009D79C3"/>
    <w:rsid w:val="009E0216"/>
    <w:rsid w:val="009E04F7"/>
    <w:rsid w:val="009E0961"/>
    <w:rsid w:val="009E0F9D"/>
    <w:rsid w:val="009E1233"/>
    <w:rsid w:val="009E1BBB"/>
    <w:rsid w:val="009E1E85"/>
    <w:rsid w:val="009E2028"/>
    <w:rsid w:val="009E20FE"/>
    <w:rsid w:val="009E2108"/>
    <w:rsid w:val="009E26D1"/>
    <w:rsid w:val="009E3002"/>
    <w:rsid w:val="009E3894"/>
    <w:rsid w:val="009E4A0F"/>
    <w:rsid w:val="009E4E3A"/>
    <w:rsid w:val="009E537C"/>
    <w:rsid w:val="009F0725"/>
    <w:rsid w:val="009F1083"/>
    <w:rsid w:val="009F19FB"/>
    <w:rsid w:val="009F1C87"/>
    <w:rsid w:val="009F1FB1"/>
    <w:rsid w:val="009F2A9F"/>
    <w:rsid w:val="009F36C8"/>
    <w:rsid w:val="009F387C"/>
    <w:rsid w:val="009F3C8E"/>
    <w:rsid w:val="009F433C"/>
    <w:rsid w:val="009F44D3"/>
    <w:rsid w:val="009F4E7F"/>
    <w:rsid w:val="009F5684"/>
    <w:rsid w:val="009F5909"/>
    <w:rsid w:val="009F6401"/>
    <w:rsid w:val="009F66F8"/>
    <w:rsid w:val="009F73F0"/>
    <w:rsid w:val="00A01087"/>
    <w:rsid w:val="00A021CC"/>
    <w:rsid w:val="00A0285C"/>
    <w:rsid w:val="00A028B9"/>
    <w:rsid w:val="00A02F97"/>
    <w:rsid w:val="00A03D1E"/>
    <w:rsid w:val="00A040E5"/>
    <w:rsid w:val="00A044D3"/>
    <w:rsid w:val="00A04E32"/>
    <w:rsid w:val="00A04EFE"/>
    <w:rsid w:val="00A050AE"/>
    <w:rsid w:val="00A05555"/>
    <w:rsid w:val="00A05C83"/>
    <w:rsid w:val="00A06614"/>
    <w:rsid w:val="00A06B36"/>
    <w:rsid w:val="00A07738"/>
    <w:rsid w:val="00A07F51"/>
    <w:rsid w:val="00A10061"/>
    <w:rsid w:val="00A109A1"/>
    <w:rsid w:val="00A10C7D"/>
    <w:rsid w:val="00A1160C"/>
    <w:rsid w:val="00A12DA7"/>
    <w:rsid w:val="00A13785"/>
    <w:rsid w:val="00A138AA"/>
    <w:rsid w:val="00A13DA0"/>
    <w:rsid w:val="00A14A40"/>
    <w:rsid w:val="00A14C48"/>
    <w:rsid w:val="00A15359"/>
    <w:rsid w:val="00A16D70"/>
    <w:rsid w:val="00A172BD"/>
    <w:rsid w:val="00A17692"/>
    <w:rsid w:val="00A17CA5"/>
    <w:rsid w:val="00A17CD1"/>
    <w:rsid w:val="00A228AD"/>
    <w:rsid w:val="00A232BE"/>
    <w:rsid w:val="00A23529"/>
    <w:rsid w:val="00A2378F"/>
    <w:rsid w:val="00A23C99"/>
    <w:rsid w:val="00A24172"/>
    <w:rsid w:val="00A2601C"/>
    <w:rsid w:val="00A2617E"/>
    <w:rsid w:val="00A26454"/>
    <w:rsid w:val="00A26C69"/>
    <w:rsid w:val="00A2721B"/>
    <w:rsid w:val="00A27296"/>
    <w:rsid w:val="00A27AF0"/>
    <w:rsid w:val="00A30889"/>
    <w:rsid w:val="00A3260F"/>
    <w:rsid w:val="00A33498"/>
    <w:rsid w:val="00A33B77"/>
    <w:rsid w:val="00A33C60"/>
    <w:rsid w:val="00A33F73"/>
    <w:rsid w:val="00A34A1F"/>
    <w:rsid w:val="00A35225"/>
    <w:rsid w:val="00A36EAE"/>
    <w:rsid w:val="00A3707A"/>
    <w:rsid w:val="00A371BD"/>
    <w:rsid w:val="00A37C44"/>
    <w:rsid w:val="00A4014C"/>
    <w:rsid w:val="00A40497"/>
    <w:rsid w:val="00A40679"/>
    <w:rsid w:val="00A406E7"/>
    <w:rsid w:val="00A42DE6"/>
    <w:rsid w:val="00A436B7"/>
    <w:rsid w:val="00A4401E"/>
    <w:rsid w:val="00A4641E"/>
    <w:rsid w:val="00A46EE9"/>
    <w:rsid w:val="00A4726A"/>
    <w:rsid w:val="00A47EBF"/>
    <w:rsid w:val="00A50EF2"/>
    <w:rsid w:val="00A52EBD"/>
    <w:rsid w:val="00A53F14"/>
    <w:rsid w:val="00A5439D"/>
    <w:rsid w:val="00A54E0D"/>
    <w:rsid w:val="00A550BE"/>
    <w:rsid w:val="00A55913"/>
    <w:rsid w:val="00A561BE"/>
    <w:rsid w:val="00A56514"/>
    <w:rsid w:val="00A56E45"/>
    <w:rsid w:val="00A56E78"/>
    <w:rsid w:val="00A5701C"/>
    <w:rsid w:val="00A572BC"/>
    <w:rsid w:val="00A5750C"/>
    <w:rsid w:val="00A57CF2"/>
    <w:rsid w:val="00A60003"/>
    <w:rsid w:val="00A60228"/>
    <w:rsid w:val="00A605E7"/>
    <w:rsid w:val="00A61386"/>
    <w:rsid w:val="00A61D0B"/>
    <w:rsid w:val="00A622B3"/>
    <w:rsid w:val="00A62F75"/>
    <w:rsid w:val="00A635FD"/>
    <w:rsid w:val="00A63A19"/>
    <w:rsid w:val="00A63A1E"/>
    <w:rsid w:val="00A63C48"/>
    <w:rsid w:val="00A646A2"/>
    <w:rsid w:val="00A650A0"/>
    <w:rsid w:val="00A667E0"/>
    <w:rsid w:val="00A6739F"/>
    <w:rsid w:val="00A674E6"/>
    <w:rsid w:val="00A67C4C"/>
    <w:rsid w:val="00A67FA0"/>
    <w:rsid w:val="00A7017B"/>
    <w:rsid w:val="00A705BF"/>
    <w:rsid w:val="00A70D18"/>
    <w:rsid w:val="00A710CD"/>
    <w:rsid w:val="00A71B8C"/>
    <w:rsid w:val="00A722BD"/>
    <w:rsid w:val="00A72799"/>
    <w:rsid w:val="00A7286D"/>
    <w:rsid w:val="00A72D9F"/>
    <w:rsid w:val="00A73452"/>
    <w:rsid w:val="00A735EC"/>
    <w:rsid w:val="00A74A8C"/>
    <w:rsid w:val="00A75D0C"/>
    <w:rsid w:val="00A75E34"/>
    <w:rsid w:val="00A76C23"/>
    <w:rsid w:val="00A7756B"/>
    <w:rsid w:val="00A7790A"/>
    <w:rsid w:val="00A802F8"/>
    <w:rsid w:val="00A804B4"/>
    <w:rsid w:val="00A808A8"/>
    <w:rsid w:val="00A81962"/>
    <w:rsid w:val="00A827F0"/>
    <w:rsid w:val="00A838BE"/>
    <w:rsid w:val="00A83D07"/>
    <w:rsid w:val="00A850C1"/>
    <w:rsid w:val="00A85BBB"/>
    <w:rsid w:val="00A85C63"/>
    <w:rsid w:val="00A85FCC"/>
    <w:rsid w:val="00A8698E"/>
    <w:rsid w:val="00A86B45"/>
    <w:rsid w:val="00A874AE"/>
    <w:rsid w:val="00A90714"/>
    <w:rsid w:val="00A90A74"/>
    <w:rsid w:val="00A91756"/>
    <w:rsid w:val="00A91BD0"/>
    <w:rsid w:val="00A91DE5"/>
    <w:rsid w:val="00A92063"/>
    <w:rsid w:val="00A922DC"/>
    <w:rsid w:val="00A926D0"/>
    <w:rsid w:val="00A92B2E"/>
    <w:rsid w:val="00A935E4"/>
    <w:rsid w:val="00A9395D"/>
    <w:rsid w:val="00A93D38"/>
    <w:rsid w:val="00A9403F"/>
    <w:rsid w:val="00A9410C"/>
    <w:rsid w:val="00A9489A"/>
    <w:rsid w:val="00A948BF"/>
    <w:rsid w:val="00A94A15"/>
    <w:rsid w:val="00A94DC5"/>
    <w:rsid w:val="00A94E96"/>
    <w:rsid w:val="00A95515"/>
    <w:rsid w:val="00A95E79"/>
    <w:rsid w:val="00A96566"/>
    <w:rsid w:val="00A96593"/>
    <w:rsid w:val="00A97F49"/>
    <w:rsid w:val="00AA0273"/>
    <w:rsid w:val="00AA1209"/>
    <w:rsid w:val="00AA1666"/>
    <w:rsid w:val="00AA1BD1"/>
    <w:rsid w:val="00AA1FC6"/>
    <w:rsid w:val="00AA2C01"/>
    <w:rsid w:val="00AA2DDE"/>
    <w:rsid w:val="00AA314C"/>
    <w:rsid w:val="00AA3307"/>
    <w:rsid w:val="00AA3589"/>
    <w:rsid w:val="00AA39AE"/>
    <w:rsid w:val="00AA4829"/>
    <w:rsid w:val="00AA6569"/>
    <w:rsid w:val="00AA7851"/>
    <w:rsid w:val="00AB000C"/>
    <w:rsid w:val="00AB0891"/>
    <w:rsid w:val="00AB0CCE"/>
    <w:rsid w:val="00AB1B03"/>
    <w:rsid w:val="00AB1CAB"/>
    <w:rsid w:val="00AB2851"/>
    <w:rsid w:val="00AB286B"/>
    <w:rsid w:val="00AB2C07"/>
    <w:rsid w:val="00AB3308"/>
    <w:rsid w:val="00AB35FA"/>
    <w:rsid w:val="00AB369C"/>
    <w:rsid w:val="00AB5B80"/>
    <w:rsid w:val="00AB5D05"/>
    <w:rsid w:val="00AB6740"/>
    <w:rsid w:val="00AB6959"/>
    <w:rsid w:val="00AB79D3"/>
    <w:rsid w:val="00AB7B07"/>
    <w:rsid w:val="00AC00B3"/>
    <w:rsid w:val="00AC04F3"/>
    <w:rsid w:val="00AC13F6"/>
    <w:rsid w:val="00AC1EF3"/>
    <w:rsid w:val="00AC2891"/>
    <w:rsid w:val="00AC2974"/>
    <w:rsid w:val="00AC2EFE"/>
    <w:rsid w:val="00AC420A"/>
    <w:rsid w:val="00AC43DC"/>
    <w:rsid w:val="00AC617F"/>
    <w:rsid w:val="00AC775C"/>
    <w:rsid w:val="00AC7ED0"/>
    <w:rsid w:val="00AD017D"/>
    <w:rsid w:val="00AD18E9"/>
    <w:rsid w:val="00AD34AC"/>
    <w:rsid w:val="00AD3EE2"/>
    <w:rsid w:val="00AD3F80"/>
    <w:rsid w:val="00AD4F14"/>
    <w:rsid w:val="00AD53DA"/>
    <w:rsid w:val="00AD59A8"/>
    <w:rsid w:val="00AD5E99"/>
    <w:rsid w:val="00AD6768"/>
    <w:rsid w:val="00AE0B0E"/>
    <w:rsid w:val="00AE0BA7"/>
    <w:rsid w:val="00AE0E2A"/>
    <w:rsid w:val="00AE1D07"/>
    <w:rsid w:val="00AE20EF"/>
    <w:rsid w:val="00AE24A7"/>
    <w:rsid w:val="00AE2779"/>
    <w:rsid w:val="00AE2BB7"/>
    <w:rsid w:val="00AE4C1C"/>
    <w:rsid w:val="00AE512B"/>
    <w:rsid w:val="00AE5D22"/>
    <w:rsid w:val="00AE5FB6"/>
    <w:rsid w:val="00AE67A3"/>
    <w:rsid w:val="00AE71FE"/>
    <w:rsid w:val="00AE7F9B"/>
    <w:rsid w:val="00AF0010"/>
    <w:rsid w:val="00AF0739"/>
    <w:rsid w:val="00AF134B"/>
    <w:rsid w:val="00AF167B"/>
    <w:rsid w:val="00AF1DDE"/>
    <w:rsid w:val="00AF214D"/>
    <w:rsid w:val="00AF2204"/>
    <w:rsid w:val="00AF2CD0"/>
    <w:rsid w:val="00AF2E7D"/>
    <w:rsid w:val="00AF3A29"/>
    <w:rsid w:val="00AF3BFC"/>
    <w:rsid w:val="00AF41A6"/>
    <w:rsid w:val="00AF4420"/>
    <w:rsid w:val="00AF50FB"/>
    <w:rsid w:val="00AF5609"/>
    <w:rsid w:val="00AF58BD"/>
    <w:rsid w:val="00AF61E6"/>
    <w:rsid w:val="00AF64FB"/>
    <w:rsid w:val="00AF683C"/>
    <w:rsid w:val="00AF6E11"/>
    <w:rsid w:val="00B00331"/>
    <w:rsid w:val="00B00C58"/>
    <w:rsid w:val="00B0127C"/>
    <w:rsid w:val="00B02602"/>
    <w:rsid w:val="00B02D3D"/>
    <w:rsid w:val="00B02DFD"/>
    <w:rsid w:val="00B032A9"/>
    <w:rsid w:val="00B0366D"/>
    <w:rsid w:val="00B03D11"/>
    <w:rsid w:val="00B04907"/>
    <w:rsid w:val="00B04D85"/>
    <w:rsid w:val="00B05542"/>
    <w:rsid w:val="00B05FC6"/>
    <w:rsid w:val="00B06CE0"/>
    <w:rsid w:val="00B07754"/>
    <w:rsid w:val="00B10AEB"/>
    <w:rsid w:val="00B1101E"/>
    <w:rsid w:val="00B11065"/>
    <w:rsid w:val="00B1283B"/>
    <w:rsid w:val="00B12E82"/>
    <w:rsid w:val="00B13532"/>
    <w:rsid w:val="00B13EFE"/>
    <w:rsid w:val="00B14523"/>
    <w:rsid w:val="00B14BDE"/>
    <w:rsid w:val="00B162E2"/>
    <w:rsid w:val="00B16773"/>
    <w:rsid w:val="00B16CC1"/>
    <w:rsid w:val="00B17686"/>
    <w:rsid w:val="00B17796"/>
    <w:rsid w:val="00B17C0D"/>
    <w:rsid w:val="00B20230"/>
    <w:rsid w:val="00B2061F"/>
    <w:rsid w:val="00B20ECD"/>
    <w:rsid w:val="00B21594"/>
    <w:rsid w:val="00B21B03"/>
    <w:rsid w:val="00B21C62"/>
    <w:rsid w:val="00B21ED8"/>
    <w:rsid w:val="00B22021"/>
    <w:rsid w:val="00B22AC3"/>
    <w:rsid w:val="00B2309A"/>
    <w:rsid w:val="00B23571"/>
    <w:rsid w:val="00B237F0"/>
    <w:rsid w:val="00B23AD7"/>
    <w:rsid w:val="00B2460D"/>
    <w:rsid w:val="00B2478B"/>
    <w:rsid w:val="00B249E5"/>
    <w:rsid w:val="00B24D6D"/>
    <w:rsid w:val="00B25364"/>
    <w:rsid w:val="00B254CB"/>
    <w:rsid w:val="00B25856"/>
    <w:rsid w:val="00B25A96"/>
    <w:rsid w:val="00B25D00"/>
    <w:rsid w:val="00B26BDF"/>
    <w:rsid w:val="00B27266"/>
    <w:rsid w:val="00B27E8D"/>
    <w:rsid w:val="00B27EA1"/>
    <w:rsid w:val="00B309CC"/>
    <w:rsid w:val="00B30A08"/>
    <w:rsid w:val="00B30CA9"/>
    <w:rsid w:val="00B30D4E"/>
    <w:rsid w:val="00B33418"/>
    <w:rsid w:val="00B34A41"/>
    <w:rsid w:val="00B34F66"/>
    <w:rsid w:val="00B352B6"/>
    <w:rsid w:val="00B35354"/>
    <w:rsid w:val="00B35879"/>
    <w:rsid w:val="00B35A39"/>
    <w:rsid w:val="00B369CD"/>
    <w:rsid w:val="00B36F66"/>
    <w:rsid w:val="00B40600"/>
    <w:rsid w:val="00B40A83"/>
    <w:rsid w:val="00B4115B"/>
    <w:rsid w:val="00B4175B"/>
    <w:rsid w:val="00B41A59"/>
    <w:rsid w:val="00B423A2"/>
    <w:rsid w:val="00B42CB4"/>
    <w:rsid w:val="00B42ED5"/>
    <w:rsid w:val="00B43DEA"/>
    <w:rsid w:val="00B44DD3"/>
    <w:rsid w:val="00B4564B"/>
    <w:rsid w:val="00B45A8D"/>
    <w:rsid w:val="00B460B1"/>
    <w:rsid w:val="00B4651D"/>
    <w:rsid w:val="00B474BA"/>
    <w:rsid w:val="00B47B09"/>
    <w:rsid w:val="00B47F52"/>
    <w:rsid w:val="00B500B6"/>
    <w:rsid w:val="00B504C0"/>
    <w:rsid w:val="00B50526"/>
    <w:rsid w:val="00B50B41"/>
    <w:rsid w:val="00B50E4B"/>
    <w:rsid w:val="00B516DE"/>
    <w:rsid w:val="00B52357"/>
    <w:rsid w:val="00B5364F"/>
    <w:rsid w:val="00B5370A"/>
    <w:rsid w:val="00B53F4A"/>
    <w:rsid w:val="00B5470A"/>
    <w:rsid w:val="00B55653"/>
    <w:rsid w:val="00B55733"/>
    <w:rsid w:val="00B5760D"/>
    <w:rsid w:val="00B60C80"/>
    <w:rsid w:val="00B611C4"/>
    <w:rsid w:val="00B61629"/>
    <w:rsid w:val="00B62377"/>
    <w:rsid w:val="00B62FBE"/>
    <w:rsid w:val="00B65F67"/>
    <w:rsid w:val="00B713C3"/>
    <w:rsid w:val="00B71478"/>
    <w:rsid w:val="00B72844"/>
    <w:rsid w:val="00B73101"/>
    <w:rsid w:val="00B73643"/>
    <w:rsid w:val="00B73A41"/>
    <w:rsid w:val="00B73E17"/>
    <w:rsid w:val="00B7444F"/>
    <w:rsid w:val="00B74FEF"/>
    <w:rsid w:val="00B752E3"/>
    <w:rsid w:val="00B7545D"/>
    <w:rsid w:val="00B759D6"/>
    <w:rsid w:val="00B76FFA"/>
    <w:rsid w:val="00B80215"/>
    <w:rsid w:val="00B80CA3"/>
    <w:rsid w:val="00B81558"/>
    <w:rsid w:val="00B82120"/>
    <w:rsid w:val="00B82494"/>
    <w:rsid w:val="00B8256E"/>
    <w:rsid w:val="00B82805"/>
    <w:rsid w:val="00B834E3"/>
    <w:rsid w:val="00B83582"/>
    <w:rsid w:val="00B83BA3"/>
    <w:rsid w:val="00B844D3"/>
    <w:rsid w:val="00B850F9"/>
    <w:rsid w:val="00B85C4E"/>
    <w:rsid w:val="00B861D1"/>
    <w:rsid w:val="00B8620F"/>
    <w:rsid w:val="00B8630A"/>
    <w:rsid w:val="00B86A47"/>
    <w:rsid w:val="00B86BA6"/>
    <w:rsid w:val="00B86D90"/>
    <w:rsid w:val="00B87AC0"/>
    <w:rsid w:val="00B90263"/>
    <w:rsid w:val="00B92158"/>
    <w:rsid w:val="00B92234"/>
    <w:rsid w:val="00B9244F"/>
    <w:rsid w:val="00B9302C"/>
    <w:rsid w:val="00B93BCC"/>
    <w:rsid w:val="00B93E1D"/>
    <w:rsid w:val="00B940E7"/>
    <w:rsid w:val="00B948E9"/>
    <w:rsid w:val="00B94BDE"/>
    <w:rsid w:val="00B95198"/>
    <w:rsid w:val="00B951AD"/>
    <w:rsid w:val="00B95239"/>
    <w:rsid w:val="00B95411"/>
    <w:rsid w:val="00B96A13"/>
    <w:rsid w:val="00B9736A"/>
    <w:rsid w:val="00B97741"/>
    <w:rsid w:val="00B97F56"/>
    <w:rsid w:val="00BA0CA7"/>
    <w:rsid w:val="00BA1B71"/>
    <w:rsid w:val="00BA251F"/>
    <w:rsid w:val="00BA2B79"/>
    <w:rsid w:val="00BA32B2"/>
    <w:rsid w:val="00BA361A"/>
    <w:rsid w:val="00BA4089"/>
    <w:rsid w:val="00BA4888"/>
    <w:rsid w:val="00BA5F6E"/>
    <w:rsid w:val="00BA6F2C"/>
    <w:rsid w:val="00BA7A1A"/>
    <w:rsid w:val="00BB057B"/>
    <w:rsid w:val="00BB0B13"/>
    <w:rsid w:val="00BB0CEB"/>
    <w:rsid w:val="00BB17EC"/>
    <w:rsid w:val="00BB2BCA"/>
    <w:rsid w:val="00BB2DF8"/>
    <w:rsid w:val="00BB3A23"/>
    <w:rsid w:val="00BB3E7D"/>
    <w:rsid w:val="00BB4409"/>
    <w:rsid w:val="00BB4747"/>
    <w:rsid w:val="00BB47AD"/>
    <w:rsid w:val="00BB4BF5"/>
    <w:rsid w:val="00BB63EB"/>
    <w:rsid w:val="00BB6505"/>
    <w:rsid w:val="00BB70B2"/>
    <w:rsid w:val="00BB7417"/>
    <w:rsid w:val="00BB7811"/>
    <w:rsid w:val="00BB7BC1"/>
    <w:rsid w:val="00BB7C39"/>
    <w:rsid w:val="00BC0033"/>
    <w:rsid w:val="00BC10C3"/>
    <w:rsid w:val="00BC12E9"/>
    <w:rsid w:val="00BC12F4"/>
    <w:rsid w:val="00BC1611"/>
    <w:rsid w:val="00BC1917"/>
    <w:rsid w:val="00BC21B7"/>
    <w:rsid w:val="00BC312B"/>
    <w:rsid w:val="00BC54A3"/>
    <w:rsid w:val="00BC60DB"/>
    <w:rsid w:val="00BC624A"/>
    <w:rsid w:val="00BC6434"/>
    <w:rsid w:val="00BC66C5"/>
    <w:rsid w:val="00BD1A87"/>
    <w:rsid w:val="00BD29AF"/>
    <w:rsid w:val="00BD3ABA"/>
    <w:rsid w:val="00BD3BFB"/>
    <w:rsid w:val="00BD435C"/>
    <w:rsid w:val="00BD4B7B"/>
    <w:rsid w:val="00BD4D69"/>
    <w:rsid w:val="00BD5465"/>
    <w:rsid w:val="00BD56B5"/>
    <w:rsid w:val="00BD6B9B"/>
    <w:rsid w:val="00BD6BBD"/>
    <w:rsid w:val="00BD6BE0"/>
    <w:rsid w:val="00BD6DD0"/>
    <w:rsid w:val="00BD79CF"/>
    <w:rsid w:val="00BE03D3"/>
    <w:rsid w:val="00BE1468"/>
    <w:rsid w:val="00BE1565"/>
    <w:rsid w:val="00BE1D3E"/>
    <w:rsid w:val="00BE2089"/>
    <w:rsid w:val="00BE23D9"/>
    <w:rsid w:val="00BE2850"/>
    <w:rsid w:val="00BE348D"/>
    <w:rsid w:val="00BE3B89"/>
    <w:rsid w:val="00BE480A"/>
    <w:rsid w:val="00BE5439"/>
    <w:rsid w:val="00BE557F"/>
    <w:rsid w:val="00BE571A"/>
    <w:rsid w:val="00BE5F40"/>
    <w:rsid w:val="00BE6030"/>
    <w:rsid w:val="00BE69CC"/>
    <w:rsid w:val="00BE6C5B"/>
    <w:rsid w:val="00BE6DE0"/>
    <w:rsid w:val="00BE79DC"/>
    <w:rsid w:val="00BF0A42"/>
    <w:rsid w:val="00BF0B9C"/>
    <w:rsid w:val="00BF0EE3"/>
    <w:rsid w:val="00BF19E4"/>
    <w:rsid w:val="00BF2A9C"/>
    <w:rsid w:val="00BF2B41"/>
    <w:rsid w:val="00BF44DA"/>
    <w:rsid w:val="00BF61F0"/>
    <w:rsid w:val="00BF6860"/>
    <w:rsid w:val="00BF6A55"/>
    <w:rsid w:val="00BF6D5A"/>
    <w:rsid w:val="00BF6E03"/>
    <w:rsid w:val="00BF7067"/>
    <w:rsid w:val="00C000A6"/>
    <w:rsid w:val="00C00F27"/>
    <w:rsid w:val="00C0243A"/>
    <w:rsid w:val="00C02E4E"/>
    <w:rsid w:val="00C03873"/>
    <w:rsid w:val="00C04C63"/>
    <w:rsid w:val="00C0534A"/>
    <w:rsid w:val="00C058AF"/>
    <w:rsid w:val="00C05B0D"/>
    <w:rsid w:val="00C06B3B"/>
    <w:rsid w:val="00C07E85"/>
    <w:rsid w:val="00C11166"/>
    <w:rsid w:val="00C1211D"/>
    <w:rsid w:val="00C122F8"/>
    <w:rsid w:val="00C13A02"/>
    <w:rsid w:val="00C13B2E"/>
    <w:rsid w:val="00C143D3"/>
    <w:rsid w:val="00C14431"/>
    <w:rsid w:val="00C15166"/>
    <w:rsid w:val="00C15790"/>
    <w:rsid w:val="00C175E2"/>
    <w:rsid w:val="00C20161"/>
    <w:rsid w:val="00C20556"/>
    <w:rsid w:val="00C20BD3"/>
    <w:rsid w:val="00C20DE4"/>
    <w:rsid w:val="00C2108A"/>
    <w:rsid w:val="00C21122"/>
    <w:rsid w:val="00C21709"/>
    <w:rsid w:val="00C2282A"/>
    <w:rsid w:val="00C2298A"/>
    <w:rsid w:val="00C22F98"/>
    <w:rsid w:val="00C230EE"/>
    <w:rsid w:val="00C23B2F"/>
    <w:rsid w:val="00C2409C"/>
    <w:rsid w:val="00C24E83"/>
    <w:rsid w:val="00C24F31"/>
    <w:rsid w:val="00C25A94"/>
    <w:rsid w:val="00C25AB7"/>
    <w:rsid w:val="00C25FBD"/>
    <w:rsid w:val="00C27164"/>
    <w:rsid w:val="00C275A3"/>
    <w:rsid w:val="00C300B0"/>
    <w:rsid w:val="00C30239"/>
    <w:rsid w:val="00C306EE"/>
    <w:rsid w:val="00C30C04"/>
    <w:rsid w:val="00C31452"/>
    <w:rsid w:val="00C3149F"/>
    <w:rsid w:val="00C314C2"/>
    <w:rsid w:val="00C3174B"/>
    <w:rsid w:val="00C31D40"/>
    <w:rsid w:val="00C32354"/>
    <w:rsid w:val="00C32E53"/>
    <w:rsid w:val="00C3414C"/>
    <w:rsid w:val="00C34949"/>
    <w:rsid w:val="00C34E35"/>
    <w:rsid w:val="00C3662D"/>
    <w:rsid w:val="00C370AC"/>
    <w:rsid w:val="00C371B5"/>
    <w:rsid w:val="00C371C6"/>
    <w:rsid w:val="00C37571"/>
    <w:rsid w:val="00C4032D"/>
    <w:rsid w:val="00C41222"/>
    <w:rsid w:val="00C42E17"/>
    <w:rsid w:val="00C45439"/>
    <w:rsid w:val="00C46840"/>
    <w:rsid w:val="00C47BD6"/>
    <w:rsid w:val="00C50390"/>
    <w:rsid w:val="00C50843"/>
    <w:rsid w:val="00C50CA3"/>
    <w:rsid w:val="00C51843"/>
    <w:rsid w:val="00C51A30"/>
    <w:rsid w:val="00C51ADC"/>
    <w:rsid w:val="00C52B0F"/>
    <w:rsid w:val="00C536D7"/>
    <w:rsid w:val="00C53EDC"/>
    <w:rsid w:val="00C54D7F"/>
    <w:rsid w:val="00C554D8"/>
    <w:rsid w:val="00C55610"/>
    <w:rsid w:val="00C55637"/>
    <w:rsid w:val="00C55844"/>
    <w:rsid w:val="00C56A1A"/>
    <w:rsid w:val="00C56BEE"/>
    <w:rsid w:val="00C575D7"/>
    <w:rsid w:val="00C57890"/>
    <w:rsid w:val="00C57985"/>
    <w:rsid w:val="00C60350"/>
    <w:rsid w:val="00C607F4"/>
    <w:rsid w:val="00C60B6C"/>
    <w:rsid w:val="00C60C0D"/>
    <w:rsid w:val="00C60EEE"/>
    <w:rsid w:val="00C6109D"/>
    <w:rsid w:val="00C61125"/>
    <w:rsid w:val="00C625ED"/>
    <w:rsid w:val="00C62649"/>
    <w:rsid w:val="00C62BF4"/>
    <w:rsid w:val="00C63D17"/>
    <w:rsid w:val="00C6441A"/>
    <w:rsid w:val="00C64B46"/>
    <w:rsid w:val="00C66528"/>
    <w:rsid w:val="00C7081D"/>
    <w:rsid w:val="00C70E8E"/>
    <w:rsid w:val="00C71F59"/>
    <w:rsid w:val="00C725CA"/>
    <w:rsid w:val="00C72915"/>
    <w:rsid w:val="00C72A8E"/>
    <w:rsid w:val="00C73040"/>
    <w:rsid w:val="00C73BE2"/>
    <w:rsid w:val="00C743BB"/>
    <w:rsid w:val="00C74ED0"/>
    <w:rsid w:val="00C7504C"/>
    <w:rsid w:val="00C753C9"/>
    <w:rsid w:val="00C761F3"/>
    <w:rsid w:val="00C764BF"/>
    <w:rsid w:val="00C768CD"/>
    <w:rsid w:val="00C76B75"/>
    <w:rsid w:val="00C76E36"/>
    <w:rsid w:val="00C772A3"/>
    <w:rsid w:val="00C7768D"/>
    <w:rsid w:val="00C80473"/>
    <w:rsid w:val="00C81F8F"/>
    <w:rsid w:val="00C8265E"/>
    <w:rsid w:val="00C828E9"/>
    <w:rsid w:val="00C829E8"/>
    <w:rsid w:val="00C8334C"/>
    <w:rsid w:val="00C83968"/>
    <w:rsid w:val="00C846CE"/>
    <w:rsid w:val="00C84846"/>
    <w:rsid w:val="00C86285"/>
    <w:rsid w:val="00C86D81"/>
    <w:rsid w:val="00C8707D"/>
    <w:rsid w:val="00C8737B"/>
    <w:rsid w:val="00C876F0"/>
    <w:rsid w:val="00C87CC8"/>
    <w:rsid w:val="00C90372"/>
    <w:rsid w:val="00C9064C"/>
    <w:rsid w:val="00C91944"/>
    <w:rsid w:val="00C91BCA"/>
    <w:rsid w:val="00C92119"/>
    <w:rsid w:val="00C92A38"/>
    <w:rsid w:val="00C93227"/>
    <w:rsid w:val="00C944F3"/>
    <w:rsid w:val="00C9472A"/>
    <w:rsid w:val="00C94B80"/>
    <w:rsid w:val="00C9503B"/>
    <w:rsid w:val="00C956BC"/>
    <w:rsid w:val="00C96A6D"/>
    <w:rsid w:val="00C96B8B"/>
    <w:rsid w:val="00C97888"/>
    <w:rsid w:val="00CA1446"/>
    <w:rsid w:val="00CA1A89"/>
    <w:rsid w:val="00CA277A"/>
    <w:rsid w:val="00CA32E8"/>
    <w:rsid w:val="00CA41E9"/>
    <w:rsid w:val="00CA648B"/>
    <w:rsid w:val="00CA66D1"/>
    <w:rsid w:val="00CA676B"/>
    <w:rsid w:val="00CA677C"/>
    <w:rsid w:val="00CB0621"/>
    <w:rsid w:val="00CB0B27"/>
    <w:rsid w:val="00CB0D7C"/>
    <w:rsid w:val="00CB0DEE"/>
    <w:rsid w:val="00CB0E88"/>
    <w:rsid w:val="00CB1240"/>
    <w:rsid w:val="00CB2256"/>
    <w:rsid w:val="00CB3153"/>
    <w:rsid w:val="00CB444D"/>
    <w:rsid w:val="00CB45A0"/>
    <w:rsid w:val="00CB5571"/>
    <w:rsid w:val="00CB5A01"/>
    <w:rsid w:val="00CB5E75"/>
    <w:rsid w:val="00CB61AC"/>
    <w:rsid w:val="00CB636E"/>
    <w:rsid w:val="00CB6A1A"/>
    <w:rsid w:val="00CB6DAF"/>
    <w:rsid w:val="00CB6EC7"/>
    <w:rsid w:val="00CB719F"/>
    <w:rsid w:val="00CB721E"/>
    <w:rsid w:val="00CB73D6"/>
    <w:rsid w:val="00CB76F8"/>
    <w:rsid w:val="00CB7B10"/>
    <w:rsid w:val="00CB7C73"/>
    <w:rsid w:val="00CC00BD"/>
    <w:rsid w:val="00CC0AFF"/>
    <w:rsid w:val="00CC1F9B"/>
    <w:rsid w:val="00CC2691"/>
    <w:rsid w:val="00CC273F"/>
    <w:rsid w:val="00CC2951"/>
    <w:rsid w:val="00CC35C5"/>
    <w:rsid w:val="00CC3719"/>
    <w:rsid w:val="00CC394F"/>
    <w:rsid w:val="00CC3997"/>
    <w:rsid w:val="00CC3C55"/>
    <w:rsid w:val="00CC3CDD"/>
    <w:rsid w:val="00CC428D"/>
    <w:rsid w:val="00CC440A"/>
    <w:rsid w:val="00CC555C"/>
    <w:rsid w:val="00CC57A5"/>
    <w:rsid w:val="00CC5B39"/>
    <w:rsid w:val="00CC6A61"/>
    <w:rsid w:val="00CD031A"/>
    <w:rsid w:val="00CD0D5D"/>
    <w:rsid w:val="00CD2915"/>
    <w:rsid w:val="00CD404D"/>
    <w:rsid w:val="00CD62B5"/>
    <w:rsid w:val="00CD6442"/>
    <w:rsid w:val="00CD6781"/>
    <w:rsid w:val="00CD6966"/>
    <w:rsid w:val="00CD74E6"/>
    <w:rsid w:val="00CD7F38"/>
    <w:rsid w:val="00CE00E6"/>
    <w:rsid w:val="00CE02CA"/>
    <w:rsid w:val="00CE1318"/>
    <w:rsid w:val="00CE19BF"/>
    <w:rsid w:val="00CE4A01"/>
    <w:rsid w:val="00CE4B70"/>
    <w:rsid w:val="00CE4C00"/>
    <w:rsid w:val="00CE4D2C"/>
    <w:rsid w:val="00CE4E8C"/>
    <w:rsid w:val="00CE594C"/>
    <w:rsid w:val="00CE5B05"/>
    <w:rsid w:val="00CE6299"/>
    <w:rsid w:val="00CE6846"/>
    <w:rsid w:val="00CE6D8E"/>
    <w:rsid w:val="00CE7543"/>
    <w:rsid w:val="00CE7706"/>
    <w:rsid w:val="00CE7814"/>
    <w:rsid w:val="00CE78E0"/>
    <w:rsid w:val="00CE7A46"/>
    <w:rsid w:val="00CF0006"/>
    <w:rsid w:val="00CF0589"/>
    <w:rsid w:val="00CF090B"/>
    <w:rsid w:val="00CF14C8"/>
    <w:rsid w:val="00CF1773"/>
    <w:rsid w:val="00CF3A42"/>
    <w:rsid w:val="00CF447D"/>
    <w:rsid w:val="00CF46C9"/>
    <w:rsid w:val="00CF4808"/>
    <w:rsid w:val="00CF4E27"/>
    <w:rsid w:val="00CF4FE5"/>
    <w:rsid w:val="00CF53B2"/>
    <w:rsid w:val="00CF5779"/>
    <w:rsid w:val="00CF578E"/>
    <w:rsid w:val="00CF5D34"/>
    <w:rsid w:val="00CF6A46"/>
    <w:rsid w:val="00CF6A53"/>
    <w:rsid w:val="00D00888"/>
    <w:rsid w:val="00D0271F"/>
    <w:rsid w:val="00D03A51"/>
    <w:rsid w:val="00D04027"/>
    <w:rsid w:val="00D0468E"/>
    <w:rsid w:val="00D04C76"/>
    <w:rsid w:val="00D04FDA"/>
    <w:rsid w:val="00D055DD"/>
    <w:rsid w:val="00D05ED9"/>
    <w:rsid w:val="00D06144"/>
    <w:rsid w:val="00D06B41"/>
    <w:rsid w:val="00D06F97"/>
    <w:rsid w:val="00D07045"/>
    <w:rsid w:val="00D073E4"/>
    <w:rsid w:val="00D108E9"/>
    <w:rsid w:val="00D134B8"/>
    <w:rsid w:val="00D13ADB"/>
    <w:rsid w:val="00D13DA0"/>
    <w:rsid w:val="00D147C8"/>
    <w:rsid w:val="00D14F63"/>
    <w:rsid w:val="00D150C5"/>
    <w:rsid w:val="00D16777"/>
    <w:rsid w:val="00D16948"/>
    <w:rsid w:val="00D16993"/>
    <w:rsid w:val="00D16FE2"/>
    <w:rsid w:val="00D17760"/>
    <w:rsid w:val="00D2012C"/>
    <w:rsid w:val="00D20515"/>
    <w:rsid w:val="00D20EB3"/>
    <w:rsid w:val="00D21512"/>
    <w:rsid w:val="00D21D5A"/>
    <w:rsid w:val="00D2212B"/>
    <w:rsid w:val="00D224CE"/>
    <w:rsid w:val="00D22B15"/>
    <w:rsid w:val="00D2347A"/>
    <w:rsid w:val="00D23751"/>
    <w:rsid w:val="00D23CBA"/>
    <w:rsid w:val="00D24191"/>
    <w:rsid w:val="00D244A4"/>
    <w:rsid w:val="00D24EBE"/>
    <w:rsid w:val="00D263F0"/>
    <w:rsid w:val="00D27C55"/>
    <w:rsid w:val="00D3013E"/>
    <w:rsid w:val="00D30306"/>
    <w:rsid w:val="00D311E3"/>
    <w:rsid w:val="00D31D3A"/>
    <w:rsid w:val="00D32763"/>
    <w:rsid w:val="00D32821"/>
    <w:rsid w:val="00D329EE"/>
    <w:rsid w:val="00D32BB1"/>
    <w:rsid w:val="00D3394E"/>
    <w:rsid w:val="00D33F40"/>
    <w:rsid w:val="00D34472"/>
    <w:rsid w:val="00D34620"/>
    <w:rsid w:val="00D3530A"/>
    <w:rsid w:val="00D3717C"/>
    <w:rsid w:val="00D37287"/>
    <w:rsid w:val="00D404DF"/>
    <w:rsid w:val="00D404EB"/>
    <w:rsid w:val="00D417C4"/>
    <w:rsid w:val="00D4376B"/>
    <w:rsid w:val="00D43B22"/>
    <w:rsid w:val="00D4425C"/>
    <w:rsid w:val="00D44546"/>
    <w:rsid w:val="00D45897"/>
    <w:rsid w:val="00D45A71"/>
    <w:rsid w:val="00D46764"/>
    <w:rsid w:val="00D469DC"/>
    <w:rsid w:val="00D472CE"/>
    <w:rsid w:val="00D477A5"/>
    <w:rsid w:val="00D502FA"/>
    <w:rsid w:val="00D5053D"/>
    <w:rsid w:val="00D5155D"/>
    <w:rsid w:val="00D51E2C"/>
    <w:rsid w:val="00D537BA"/>
    <w:rsid w:val="00D5410E"/>
    <w:rsid w:val="00D5506B"/>
    <w:rsid w:val="00D55338"/>
    <w:rsid w:val="00D564EA"/>
    <w:rsid w:val="00D56B73"/>
    <w:rsid w:val="00D57CA2"/>
    <w:rsid w:val="00D57CC7"/>
    <w:rsid w:val="00D6042D"/>
    <w:rsid w:val="00D605AE"/>
    <w:rsid w:val="00D61590"/>
    <w:rsid w:val="00D622F6"/>
    <w:rsid w:val="00D625CE"/>
    <w:rsid w:val="00D6276D"/>
    <w:rsid w:val="00D629C3"/>
    <w:rsid w:val="00D62A6C"/>
    <w:rsid w:val="00D63394"/>
    <w:rsid w:val="00D6350D"/>
    <w:rsid w:val="00D63D37"/>
    <w:rsid w:val="00D65C1C"/>
    <w:rsid w:val="00D661CB"/>
    <w:rsid w:val="00D662D4"/>
    <w:rsid w:val="00D66BA5"/>
    <w:rsid w:val="00D66C24"/>
    <w:rsid w:val="00D6753B"/>
    <w:rsid w:val="00D6755A"/>
    <w:rsid w:val="00D67AB1"/>
    <w:rsid w:val="00D67B9D"/>
    <w:rsid w:val="00D700A5"/>
    <w:rsid w:val="00D70248"/>
    <w:rsid w:val="00D719D2"/>
    <w:rsid w:val="00D71FFA"/>
    <w:rsid w:val="00D720EC"/>
    <w:rsid w:val="00D73799"/>
    <w:rsid w:val="00D74A43"/>
    <w:rsid w:val="00D75F01"/>
    <w:rsid w:val="00D767FB"/>
    <w:rsid w:val="00D76F80"/>
    <w:rsid w:val="00D76FE4"/>
    <w:rsid w:val="00D80A25"/>
    <w:rsid w:val="00D80A3B"/>
    <w:rsid w:val="00D81884"/>
    <w:rsid w:val="00D84D4C"/>
    <w:rsid w:val="00D855E4"/>
    <w:rsid w:val="00D87147"/>
    <w:rsid w:val="00D87498"/>
    <w:rsid w:val="00D879E2"/>
    <w:rsid w:val="00D903DD"/>
    <w:rsid w:val="00D9044D"/>
    <w:rsid w:val="00D9188B"/>
    <w:rsid w:val="00D91A69"/>
    <w:rsid w:val="00D92F0E"/>
    <w:rsid w:val="00D932B3"/>
    <w:rsid w:val="00D938D7"/>
    <w:rsid w:val="00D93B83"/>
    <w:rsid w:val="00D95710"/>
    <w:rsid w:val="00D9593A"/>
    <w:rsid w:val="00D95B76"/>
    <w:rsid w:val="00D9637E"/>
    <w:rsid w:val="00D969D8"/>
    <w:rsid w:val="00D96DCC"/>
    <w:rsid w:val="00D96E33"/>
    <w:rsid w:val="00DA0599"/>
    <w:rsid w:val="00DA0622"/>
    <w:rsid w:val="00DA0F88"/>
    <w:rsid w:val="00DA1429"/>
    <w:rsid w:val="00DA2044"/>
    <w:rsid w:val="00DA4079"/>
    <w:rsid w:val="00DA4344"/>
    <w:rsid w:val="00DA4365"/>
    <w:rsid w:val="00DA4578"/>
    <w:rsid w:val="00DA4CD5"/>
    <w:rsid w:val="00DA5150"/>
    <w:rsid w:val="00DA5990"/>
    <w:rsid w:val="00DA641E"/>
    <w:rsid w:val="00DA64C6"/>
    <w:rsid w:val="00DA7AA1"/>
    <w:rsid w:val="00DA7C36"/>
    <w:rsid w:val="00DA7D2B"/>
    <w:rsid w:val="00DB0061"/>
    <w:rsid w:val="00DB0B18"/>
    <w:rsid w:val="00DB2381"/>
    <w:rsid w:val="00DB281F"/>
    <w:rsid w:val="00DB29AE"/>
    <w:rsid w:val="00DB2D93"/>
    <w:rsid w:val="00DB3A64"/>
    <w:rsid w:val="00DB4275"/>
    <w:rsid w:val="00DB50D9"/>
    <w:rsid w:val="00DB5430"/>
    <w:rsid w:val="00DB5A14"/>
    <w:rsid w:val="00DB60C9"/>
    <w:rsid w:val="00DB7133"/>
    <w:rsid w:val="00DB779F"/>
    <w:rsid w:val="00DB7D0E"/>
    <w:rsid w:val="00DC0210"/>
    <w:rsid w:val="00DC0DA5"/>
    <w:rsid w:val="00DC15EA"/>
    <w:rsid w:val="00DC286C"/>
    <w:rsid w:val="00DC2BCB"/>
    <w:rsid w:val="00DC3BEB"/>
    <w:rsid w:val="00DC424E"/>
    <w:rsid w:val="00DC45B5"/>
    <w:rsid w:val="00DC49C3"/>
    <w:rsid w:val="00DC4EFA"/>
    <w:rsid w:val="00DC5A69"/>
    <w:rsid w:val="00DC66B7"/>
    <w:rsid w:val="00DC66FD"/>
    <w:rsid w:val="00DC67DC"/>
    <w:rsid w:val="00DC6DD2"/>
    <w:rsid w:val="00DC7475"/>
    <w:rsid w:val="00DC7AF6"/>
    <w:rsid w:val="00DC7B01"/>
    <w:rsid w:val="00DC7FD0"/>
    <w:rsid w:val="00DD09DD"/>
    <w:rsid w:val="00DD0C6A"/>
    <w:rsid w:val="00DD0C75"/>
    <w:rsid w:val="00DD0CF8"/>
    <w:rsid w:val="00DD10E7"/>
    <w:rsid w:val="00DD16AC"/>
    <w:rsid w:val="00DD1C36"/>
    <w:rsid w:val="00DD2289"/>
    <w:rsid w:val="00DD2CDE"/>
    <w:rsid w:val="00DD2E40"/>
    <w:rsid w:val="00DD36AC"/>
    <w:rsid w:val="00DD55B1"/>
    <w:rsid w:val="00DD5642"/>
    <w:rsid w:val="00DD5C06"/>
    <w:rsid w:val="00DD6CEE"/>
    <w:rsid w:val="00DE0E4E"/>
    <w:rsid w:val="00DE0E91"/>
    <w:rsid w:val="00DE11C3"/>
    <w:rsid w:val="00DE17B1"/>
    <w:rsid w:val="00DE1C89"/>
    <w:rsid w:val="00DE246E"/>
    <w:rsid w:val="00DE2A0E"/>
    <w:rsid w:val="00DE3A2B"/>
    <w:rsid w:val="00DE4A9D"/>
    <w:rsid w:val="00DE4D6A"/>
    <w:rsid w:val="00DE57C5"/>
    <w:rsid w:val="00DE6746"/>
    <w:rsid w:val="00DE6DEB"/>
    <w:rsid w:val="00DE774D"/>
    <w:rsid w:val="00DF0237"/>
    <w:rsid w:val="00DF023F"/>
    <w:rsid w:val="00DF0570"/>
    <w:rsid w:val="00DF16B2"/>
    <w:rsid w:val="00DF2210"/>
    <w:rsid w:val="00DF2DE3"/>
    <w:rsid w:val="00DF3D93"/>
    <w:rsid w:val="00DF4476"/>
    <w:rsid w:val="00DF4B8A"/>
    <w:rsid w:val="00DF7D64"/>
    <w:rsid w:val="00E00665"/>
    <w:rsid w:val="00E009D4"/>
    <w:rsid w:val="00E00F21"/>
    <w:rsid w:val="00E00FF4"/>
    <w:rsid w:val="00E011A1"/>
    <w:rsid w:val="00E01345"/>
    <w:rsid w:val="00E01F27"/>
    <w:rsid w:val="00E02983"/>
    <w:rsid w:val="00E035F1"/>
    <w:rsid w:val="00E05FB9"/>
    <w:rsid w:val="00E06184"/>
    <w:rsid w:val="00E063F9"/>
    <w:rsid w:val="00E070C1"/>
    <w:rsid w:val="00E10741"/>
    <w:rsid w:val="00E12440"/>
    <w:rsid w:val="00E12743"/>
    <w:rsid w:val="00E133E0"/>
    <w:rsid w:val="00E136F9"/>
    <w:rsid w:val="00E137C7"/>
    <w:rsid w:val="00E14081"/>
    <w:rsid w:val="00E14108"/>
    <w:rsid w:val="00E14227"/>
    <w:rsid w:val="00E145FA"/>
    <w:rsid w:val="00E147B8"/>
    <w:rsid w:val="00E14D81"/>
    <w:rsid w:val="00E173D6"/>
    <w:rsid w:val="00E1794B"/>
    <w:rsid w:val="00E17C63"/>
    <w:rsid w:val="00E21844"/>
    <w:rsid w:val="00E220F9"/>
    <w:rsid w:val="00E22445"/>
    <w:rsid w:val="00E22C4D"/>
    <w:rsid w:val="00E233F9"/>
    <w:rsid w:val="00E23B15"/>
    <w:rsid w:val="00E24248"/>
    <w:rsid w:val="00E2441C"/>
    <w:rsid w:val="00E24FC1"/>
    <w:rsid w:val="00E252B5"/>
    <w:rsid w:val="00E26C57"/>
    <w:rsid w:val="00E26F8A"/>
    <w:rsid w:val="00E273B9"/>
    <w:rsid w:val="00E276A6"/>
    <w:rsid w:val="00E277F0"/>
    <w:rsid w:val="00E300D6"/>
    <w:rsid w:val="00E3067C"/>
    <w:rsid w:val="00E3078F"/>
    <w:rsid w:val="00E3095C"/>
    <w:rsid w:val="00E30C26"/>
    <w:rsid w:val="00E311EF"/>
    <w:rsid w:val="00E31359"/>
    <w:rsid w:val="00E31504"/>
    <w:rsid w:val="00E31531"/>
    <w:rsid w:val="00E317A3"/>
    <w:rsid w:val="00E323C4"/>
    <w:rsid w:val="00E324BC"/>
    <w:rsid w:val="00E32BB4"/>
    <w:rsid w:val="00E3367E"/>
    <w:rsid w:val="00E33800"/>
    <w:rsid w:val="00E34ADD"/>
    <w:rsid w:val="00E3521F"/>
    <w:rsid w:val="00E3550C"/>
    <w:rsid w:val="00E35B13"/>
    <w:rsid w:val="00E36375"/>
    <w:rsid w:val="00E371B3"/>
    <w:rsid w:val="00E37439"/>
    <w:rsid w:val="00E3763A"/>
    <w:rsid w:val="00E378EF"/>
    <w:rsid w:val="00E37C07"/>
    <w:rsid w:val="00E37C31"/>
    <w:rsid w:val="00E406BF"/>
    <w:rsid w:val="00E409D2"/>
    <w:rsid w:val="00E40E08"/>
    <w:rsid w:val="00E41321"/>
    <w:rsid w:val="00E41453"/>
    <w:rsid w:val="00E41AB8"/>
    <w:rsid w:val="00E41EF5"/>
    <w:rsid w:val="00E421AE"/>
    <w:rsid w:val="00E441C8"/>
    <w:rsid w:val="00E4420E"/>
    <w:rsid w:val="00E44709"/>
    <w:rsid w:val="00E45A51"/>
    <w:rsid w:val="00E45CF2"/>
    <w:rsid w:val="00E470FE"/>
    <w:rsid w:val="00E479AC"/>
    <w:rsid w:val="00E50305"/>
    <w:rsid w:val="00E50843"/>
    <w:rsid w:val="00E50976"/>
    <w:rsid w:val="00E524CE"/>
    <w:rsid w:val="00E52A45"/>
    <w:rsid w:val="00E539CB"/>
    <w:rsid w:val="00E55231"/>
    <w:rsid w:val="00E554BE"/>
    <w:rsid w:val="00E56110"/>
    <w:rsid w:val="00E5711E"/>
    <w:rsid w:val="00E5722E"/>
    <w:rsid w:val="00E57908"/>
    <w:rsid w:val="00E57B7B"/>
    <w:rsid w:val="00E60D76"/>
    <w:rsid w:val="00E6234E"/>
    <w:rsid w:val="00E6324E"/>
    <w:rsid w:val="00E634F2"/>
    <w:rsid w:val="00E63759"/>
    <w:rsid w:val="00E63FC1"/>
    <w:rsid w:val="00E64BC7"/>
    <w:rsid w:val="00E64F90"/>
    <w:rsid w:val="00E64FCD"/>
    <w:rsid w:val="00E652C0"/>
    <w:rsid w:val="00E66052"/>
    <w:rsid w:val="00E72517"/>
    <w:rsid w:val="00E72F07"/>
    <w:rsid w:val="00E73902"/>
    <w:rsid w:val="00E739F3"/>
    <w:rsid w:val="00E74D64"/>
    <w:rsid w:val="00E7598D"/>
    <w:rsid w:val="00E760B6"/>
    <w:rsid w:val="00E76389"/>
    <w:rsid w:val="00E769E7"/>
    <w:rsid w:val="00E76DD6"/>
    <w:rsid w:val="00E77452"/>
    <w:rsid w:val="00E7771E"/>
    <w:rsid w:val="00E80A46"/>
    <w:rsid w:val="00E81563"/>
    <w:rsid w:val="00E8240E"/>
    <w:rsid w:val="00E8266E"/>
    <w:rsid w:val="00E8285B"/>
    <w:rsid w:val="00E83CB2"/>
    <w:rsid w:val="00E84104"/>
    <w:rsid w:val="00E84633"/>
    <w:rsid w:val="00E85CD9"/>
    <w:rsid w:val="00E86C03"/>
    <w:rsid w:val="00E87174"/>
    <w:rsid w:val="00E87618"/>
    <w:rsid w:val="00E879A2"/>
    <w:rsid w:val="00E9107E"/>
    <w:rsid w:val="00E91437"/>
    <w:rsid w:val="00E91C85"/>
    <w:rsid w:val="00E92147"/>
    <w:rsid w:val="00E92224"/>
    <w:rsid w:val="00E9234C"/>
    <w:rsid w:val="00E92EA2"/>
    <w:rsid w:val="00E9362C"/>
    <w:rsid w:val="00E93B02"/>
    <w:rsid w:val="00E93E10"/>
    <w:rsid w:val="00E94401"/>
    <w:rsid w:val="00E949D9"/>
    <w:rsid w:val="00E95AEB"/>
    <w:rsid w:val="00E963BB"/>
    <w:rsid w:val="00E96724"/>
    <w:rsid w:val="00E96B34"/>
    <w:rsid w:val="00E96CC6"/>
    <w:rsid w:val="00E96DD3"/>
    <w:rsid w:val="00E97620"/>
    <w:rsid w:val="00E97C7F"/>
    <w:rsid w:val="00EA0388"/>
    <w:rsid w:val="00EA0A8F"/>
    <w:rsid w:val="00EA1CE7"/>
    <w:rsid w:val="00EA1FCE"/>
    <w:rsid w:val="00EA2563"/>
    <w:rsid w:val="00EA289E"/>
    <w:rsid w:val="00EA2F7D"/>
    <w:rsid w:val="00EA2FA3"/>
    <w:rsid w:val="00EA2FDE"/>
    <w:rsid w:val="00EA310D"/>
    <w:rsid w:val="00EA3DE4"/>
    <w:rsid w:val="00EA3E36"/>
    <w:rsid w:val="00EA4E9A"/>
    <w:rsid w:val="00EA6639"/>
    <w:rsid w:val="00EA6DCA"/>
    <w:rsid w:val="00EA7640"/>
    <w:rsid w:val="00EB104D"/>
    <w:rsid w:val="00EB12F0"/>
    <w:rsid w:val="00EB13F9"/>
    <w:rsid w:val="00EB23F3"/>
    <w:rsid w:val="00EB28BA"/>
    <w:rsid w:val="00EB2E05"/>
    <w:rsid w:val="00EB399B"/>
    <w:rsid w:val="00EB3C63"/>
    <w:rsid w:val="00EB41D7"/>
    <w:rsid w:val="00EB4315"/>
    <w:rsid w:val="00EB4E4E"/>
    <w:rsid w:val="00EB56D9"/>
    <w:rsid w:val="00EB599B"/>
    <w:rsid w:val="00EB624D"/>
    <w:rsid w:val="00EB696F"/>
    <w:rsid w:val="00EB727F"/>
    <w:rsid w:val="00EB7B7E"/>
    <w:rsid w:val="00EC02DA"/>
    <w:rsid w:val="00EC036F"/>
    <w:rsid w:val="00EC04B8"/>
    <w:rsid w:val="00EC23D9"/>
    <w:rsid w:val="00EC2FA9"/>
    <w:rsid w:val="00EC34A6"/>
    <w:rsid w:val="00EC36EE"/>
    <w:rsid w:val="00EC4466"/>
    <w:rsid w:val="00EC4E94"/>
    <w:rsid w:val="00EC5B47"/>
    <w:rsid w:val="00EC5CCE"/>
    <w:rsid w:val="00EC7BA7"/>
    <w:rsid w:val="00ED0C49"/>
    <w:rsid w:val="00ED3573"/>
    <w:rsid w:val="00ED4DF3"/>
    <w:rsid w:val="00ED7384"/>
    <w:rsid w:val="00ED7413"/>
    <w:rsid w:val="00ED7794"/>
    <w:rsid w:val="00ED7A66"/>
    <w:rsid w:val="00EE046D"/>
    <w:rsid w:val="00EE0DD8"/>
    <w:rsid w:val="00EE14AC"/>
    <w:rsid w:val="00EE157C"/>
    <w:rsid w:val="00EE1D08"/>
    <w:rsid w:val="00EE27AC"/>
    <w:rsid w:val="00EE2B2B"/>
    <w:rsid w:val="00EE2DE4"/>
    <w:rsid w:val="00EE2E8C"/>
    <w:rsid w:val="00EE3883"/>
    <w:rsid w:val="00EE3FB5"/>
    <w:rsid w:val="00EE4EC3"/>
    <w:rsid w:val="00EE5F26"/>
    <w:rsid w:val="00EE6534"/>
    <w:rsid w:val="00EE67D9"/>
    <w:rsid w:val="00EE76AC"/>
    <w:rsid w:val="00EE7711"/>
    <w:rsid w:val="00EF06F7"/>
    <w:rsid w:val="00EF09E5"/>
    <w:rsid w:val="00EF274F"/>
    <w:rsid w:val="00EF30CF"/>
    <w:rsid w:val="00EF331F"/>
    <w:rsid w:val="00EF3646"/>
    <w:rsid w:val="00EF4C11"/>
    <w:rsid w:val="00EF5094"/>
    <w:rsid w:val="00EF63D1"/>
    <w:rsid w:val="00EF6B6D"/>
    <w:rsid w:val="00EF6DD6"/>
    <w:rsid w:val="00EF710F"/>
    <w:rsid w:val="00EF7B95"/>
    <w:rsid w:val="00F00916"/>
    <w:rsid w:val="00F02302"/>
    <w:rsid w:val="00F02DC8"/>
    <w:rsid w:val="00F032E4"/>
    <w:rsid w:val="00F039BD"/>
    <w:rsid w:val="00F03AA2"/>
    <w:rsid w:val="00F03CE8"/>
    <w:rsid w:val="00F04B9B"/>
    <w:rsid w:val="00F05D42"/>
    <w:rsid w:val="00F06A57"/>
    <w:rsid w:val="00F06C0C"/>
    <w:rsid w:val="00F1077A"/>
    <w:rsid w:val="00F10934"/>
    <w:rsid w:val="00F10C09"/>
    <w:rsid w:val="00F10CFF"/>
    <w:rsid w:val="00F121CC"/>
    <w:rsid w:val="00F122DA"/>
    <w:rsid w:val="00F124B3"/>
    <w:rsid w:val="00F13441"/>
    <w:rsid w:val="00F13519"/>
    <w:rsid w:val="00F15A45"/>
    <w:rsid w:val="00F15FDF"/>
    <w:rsid w:val="00F172BA"/>
    <w:rsid w:val="00F1774C"/>
    <w:rsid w:val="00F205EE"/>
    <w:rsid w:val="00F20F7A"/>
    <w:rsid w:val="00F21005"/>
    <w:rsid w:val="00F23FBF"/>
    <w:rsid w:val="00F23FC3"/>
    <w:rsid w:val="00F2478A"/>
    <w:rsid w:val="00F2488D"/>
    <w:rsid w:val="00F25D54"/>
    <w:rsid w:val="00F30A80"/>
    <w:rsid w:val="00F30B42"/>
    <w:rsid w:val="00F30C96"/>
    <w:rsid w:val="00F31ACF"/>
    <w:rsid w:val="00F32FD2"/>
    <w:rsid w:val="00F3358E"/>
    <w:rsid w:val="00F3435C"/>
    <w:rsid w:val="00F34A4A"/>
    <w:rsid w:val="00F35C07"/>
    <w:rsid w:val="00F36D09"/>
    <w:rsid w:val="00F371CE"/>
    <w:rsid w:val="00F37B14"/>
    <w:rsid w:val="00F37C85"/>
    <w:rsid w:val="00F40125"/>
    <w:rsid w:val="00F40FE4"/>
    <w:rsid w:val="00F43151"/>
    <w:rsid w:val="00F438C5"/>
    <w:rsid w:val="00F44B59"/>
    <w:rsid w:val="00F45725"/>
    <w:rsid w:val="00F45C62"/>
    <w:rsid w:val="00F46292"/>
    <w:rsid w:val="00F47BD4"/>
    <w:rsid w:val="00F5108C"/>
    <w:rsid w:val="00F5172C"/>
    <w:rsid w:val="00F51937"/>
    <w:rsid w:val="00F51FF2"/>
    <w:rsid w:val="00F5347B"/>
    <w:rsid w:val="00F538E1"/>
    <w:rsid w:val="00F53E5E"/>
    <w:rsid w:val="00F54A21"/>
    <w:rsid w:val="00F54D81"/>
    <w:rsid w:val="00F5658A"/>
    <w:rsid w:val="00F5697C"/>
    <w:rsid w:val="00F56C01"/>
    <w:rsid w:val="00F570DF"/>
    <w:rsid w:val="00F57100"/>
    <w:rsid w:val="00F61420"/>
    <w:rsid w:val="00F61431"/>
    <w:rsid w:val="00F61B41"/>
    <w:rsid w:val="00F62054"/>
    <w:rsid w:val="00F62E61"/>
    <w:rsid w:val="00F647B6"/>
    <w:rsid w:val="00F657DF"/>
    <w:rsid w:val="00F66776"/>
    <w:rsid w:val="00F6699F"/>
    <w:rsid w:val="00F66C89"/>
    <w:rsid w:val="00F674F4"/>
    <w:rsid w:val="00F709EE"/>
    <w:rsid w:val="00F70BEA"/>
    <w:rsid w:val="00F70D4F"/>
    <w:rsid w:val="00F71A40"/>
    <w:rsid w:val="00F71D2E"/>
    <w:rsid w:val="00F7264E"/>
    <w:rsid w:val="00F72747"/>
    <w:rsid w:val="00F728BF"/>
    <w:rsid w:val="00F7688C"/>
    <w:rsid w:val="00F77916"/>
    <w:rsid w:val="00F77AA8"/>
    <w:rsid w:val="00F77DBF"/>
    <w:rsid w:val="00F8054D"/>
    <w:rsid w:val="00F80CE6"/>
    <w:rsid w:val="00F8194F"/>
    <w:rsid w:val="00F81C15"/>
    <w:rsid w:val="00F82620"/>
    <w:rsid w:val="00F82F4B"/>
    <w:rsid w:val="00F831AB"/>
    <w:rsid w:val="00F85285"/>
    <w:rsid w:val="00F858AA"/>
    <w:rsid w:val="00F859B2"/>
    <w:rsid w:val="00F85A8F"/>
    <w:rsid w:val="00F86604"/>
    <w:rsid w:val="00F8679E"/>
    <w:rsid w:val="00F86978"/>
    <w:rsid w:val="00F86A53"/>
    <w:rsid w:val="00F87EB1"/>
    <w:rsid w:val="00F9042C"/>
    <w:rsid w:val="00F90719"/>
    <w:rsid w:val="00F908D6"/>
    <w:rsid w:val="00F90963"/>
    <w:rsid w:val="00F90ACC"/>
    <w:rsid w:val="00F90B53"/>
    <w:rsid w:val="00F91A3A"/>
    <w:rsid w:val="00F920C8"/>
    <w:rsid w:val="00F92A27"/>
    <w:rsid w:val="00F92BD7"/>
    <w:rsid w:val="00F939FD"/>
    <w:rsid w:val="00F93AC3"/>
    <w:rsid w:val="00F93C09"/>
    <w:rsid w:val="00F93ED9"/>
    <w:rsid w:val="00F93F57"/>
    <w:rsid w:val="00F947E8"/>
    <w:rsid w:val="00F94C05"/>
    <w:rsid w:val="00F953F8"/>
    <w:rsid w:val="00F960BE"/>
    <w:rsid w:val="00F96127"/>
    <w:rsid w:val="00F96A07"/>
    <w:rsid w:val="00F96B01"/>
    <w:rsid w:val="00F96CDA"/>
    <w:rsid w:val="00F96D57"/>
    <w:rsid w:val="00FA06E5"/>
    <w:rsid w:val="00FA1B08"/>
    <w:rsid w:val="00FA20EE"/>
    <w:rsid w:val="00FA36EF"/>
    <w:rsid w:val="00FA39D6"/>
    <w:rsid w:val="00FA4B2B"/>
    <w:rsid w:val="00FA5036"/>
    <w:rsid w:val="00FA5265"/>
    <w:rsid w:val="00FA56CB"/>
    <w:rsid w:val="00FA5CB0"/>
    <w:rsid w:val="00FA67A1"/>
    <w:rsid w:val="00FA6A51"/>
    <w:rsid w:val="00FA7026"/>
    <w:rsid w:val="00FA72B6"/>
    <w:rsid w:val="00FB09E8"/>
    <w:rsid w:val="00FB1448"/>
    <w:rsid w:val="00FB1F82"/>
    <w:rsid w:val="00FB4386"/>
    <w:rsid w:val="00FB4B73"/>
    <w:rsid w:val="00FB4F23"/>
    <w:rsid w:val="00FB5C54"/>
    <w:rsid w:val="00FB6C85"/>
    <w:rsid w:val="00FB6E39"/>
    <w:rsid w:val="00FB7468"/>
    <w:rsid w:val="00FB7BD7"/>
    <w:rsid w:val="00FB7BE4"/>
    <w:rsid w:val="00FC0A29"/>
    <w:rsid w:val="00FC0E1B"/>
    <w:rsid w:val="00FC0F16"/>
    <w:rsid w:val="00FC2C27"/>
    <w:rsid w:val="00FC2F4C"/>
    <w:rsid w:val="00FC3DA8"/>
    <w:rsid w:val="00FC426C"/>
    <w:rsid w:val="00FC4C9E"/>
    <w:rsid w:val="00FC5510"/>
    <w:rsid w:val="00FC61FE"/>
    <w:rsid w:val="00FC6604"/>
    <w:rsid w:val="00FC69E2"/>
    <w:rsid w:val="00FC7286"/>
    <w:rsid w:val="00FC7866"/>
    <w:rsid w:val="00FC7DD7"/>
    <w:rsid w:val="00FD0892"/>
    <w:rsid w:val="00FD0BF8"/>
    <w:rsid w:val="00FD20FD"/>
    <w:rsid w:val="00FD2188"/>
    <w:rsid w:val="00FD267C"/>
    <w:rsid w:val="00FD2FAD"/>
    <w:rsid w:val="00FD3C6D"/>
    <w:rsid w:val="00FD48B2"/>
    <w:rsid w:val="00FD4CEE"/>
    <w:rsid w:val="00FD526B"/>
    <w:rsid w:val="00FD5C60"/>
    <w:rsid w:val="00FD5C9F"/>
    <w:rsid w:val="00FD67B7"/>
    <w:rsid w:val="00FD72BB"/>
    <w:rsid w:val="00FD744B"/>
    <w:rsid w:val="00FE1C09"/>
    <w:rsid w:val="00FE1E15"/>
    <w:rsid w:val="00FE2060"/>
    <w:rsid w:val="00FE2240"/>
    <w:rsid w:val="00FE26B0"/>
    <w:rsid w:val="00FE2907"/>
    <w:rsid w:val="00FE29A0"/>
    <w:rsid w:val="00FE2E22"/>
    <w:rsid w:val="00FE335C"/>
    <w:rsid w:val="00FE3C4B"/>
    <w:rsid w:val="00FE3CC9"/>
    <w:rsid w:val="00FE4498"/>
    <w:rsid w:val="00FE49AC"/>
    <w:rsid w:val="00FE543B"/>
    <w:rsid w:val="00FE60BD"/>
    <w:rsid w:val="00FE6CD7"/>
    <w:rsid w:val="00FE6D27"/>
    <w:rsid w:val="00FE72B6"/>
    <w:rsid w:val="00FF0177"/>
    <w:rsid w:val="00FF01F2"/>
    <w:rsid w:val="00FF0D88"/>
    <w:rsid w:val="00FF1287"/>
    <w:rsid w:val="00FF147B"/>
    <w:rsid w:val="00FF23DD"/>
    <w:rsid w:val="00FF3AE5"/>
    <w:rsid w:val="00FF3B23"/>
    <w:rsid w:val="00FF3F91"/>
    <w:rsid w:val="00FF455C"/>
    <w:rsid w:val="00FF4640"/>
    <w:rsid w:val="00FF5043"/>
    <w:rsid w:val="00FF5235"/>
    <w:rsid w:val="00FF5512"/>
    <w:rsid w:val="00FF6E9B"/>
    <w:rsid w:val="00FF7126"/>
    <w:rsid w:val="00FF7678"/>
    <w:rsid w:val="00FF7CA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2257">
      <o:colormenu v:ext="edit" fillcolor="none [2732]" strokecolor="none [2405]"/>
    </o:shapedefaults>
    <o:shapelayout v:ext="edit">
      <o:idmap v:ext="edit" data="1"/>
    </o:shapelayout>
  </w:shapeDefaults>
  <w:decimalSymbol w:val="."/>
  <w:listSeparator w:val=","/>
  <w14:docId w14:val="66F587D9"/>
  <w15:docId w15:val="{B8BF6343-6EBD-41FD-B803-F8D725298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BodyText"/>
    <w:qFormat/>
    <w:rsid w:val="00966D67"/>
    <w:pPr>
      <w:spacing w:after="240" w:line="276" w:lineRule="auto"/>
      <w:jc w:val="both"/>
    </w:pPr>
    <w:rPr>
      <w:rFonts w:ascii="Arial" w:hAnsi="Arial"/>
      <w:sz w:val="24"/>
      <w:lang w:eastAsia="en-US"/>
    </w:rPr>
  </w:style>
  <w:style w:type="paragraph" w:styleId="Heading1">
    <w:name w:val="heading 1"/>
    <w:basedOn w:val="Normal"/>
    <w:next w:val="Normal"/>
    <w:qFormat/>
    <w:rsid w:val="000D4901"/>
    <w:pPr>
      <w:keepNext/>
      <w:spacing w:before="240" w:after="60"/>
      <w:outlineLvl w:val="0"/>
    </w:pPr>
    <w:rPr>
      <w:rFonts w:cs="Arial"/>
      <w:b/>
      <w:bCs/>
      <w:color w:val="4BACC6"/>
      <w:kern w:val="32"/>
      <w:sz w:val="32"/>
      <w:szCs w:val="32"/>
    </w:rPr>
  </w:style>
  <w:style w:type="paragraph" w:styleId="Heading2">
    <w:name w:val="heading 2"/>
    <w:basedOn w:val="Normal"/>
    <w:next w:val="Normal"/>
    <w:autoRedefine/>
    <w:qFormat/>
    <w:rsid w:val="00140CAE"/>
    <w:pPr>
      <w:keepNext/>
      <w:spacing w:before="120"/>
      <w:jc w:val="left"/>
      <w:outlineLvl w:val="1"/>
    </w:pPr>
    <w:rPr>
      <w:rFonts w:cs="Arial"/>
      <w:bCs/>
      <w:iCs/>
      <w:color w:val="0070C0"/>
      <w:szCs w:val="24"/>
    </w:rPr>
  </w:style>
  <w:style w:type="paragraph" w:styleId="Heading3">
    <w:name w:val="heading 3"/>
    <w:basedOn w:val="Normal"/>
    <w:next w:val="Normal"/>
    <w:qFormat/>
    <w:rsid w:val="0098424F"/>
    <w:pPr>
      <w:keepNext/>
      <w:spacing w:before="120"/>
      <w:outlineLvl w:val="2"/>
    </w:pPr>
    <w:rPr>
      <w:rFonts w:cs="Arial"/>
      <w:bCs/>
      <w:color w:val="4BACC6"/>
      <w:szCs w:val="26"/>
    </w:rPr>
  </w:style>
  <w:style w:type="paragraph" w:styleId="Heading5">
    <w:name w:val="heading 5"/>
    <w:basedOn w:val="Normal"/>
    <w:next w:val="Normal"/>
    <w:qFormat/>
    <w:rsid w:val="00C51A30"/>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DD55B1"/>
  </w:style>
  <w:style w:type="character" w:customStyle="1" w:styleId="BodyTextChar">
    <w:name w:val="Body Text Char"/>
    <w:basedOn w:val="DefaultParagraphFont"/>
    <w:link w:val="BodyText"/>
    <w:uiPriority w:val="99"/>
    <w:rsid w:val="00D720EC"/>
    <w:rPr>
      <w:rFonts w:ascii="Arial" w:hAnsi="Arial"/>
      <w:sz w:val="22"/>
      <w:lang w:eastAsia="en-US"/>
    </w:rPr>
  </w:style>
  <w:style w:type="paragraph" w:customStyle="1" w:styleId="PaperHeadings">
    <w:name w:val="Paper Headings"/>
    <w:basedOn w:val="Heading2"/>
    <w:next w:val="Normal"/>
    <w:rsid w:val="00DD55B1"/>
    <w:pPr>
      <w:outlineLvl w:val="9"/>
    </w:pPr>
    <w:rPr>
      <w:rFonts w:cs="Times New Roman"/>
      <w:bCs w:val="0"/>
      <w:iCs w:val="0"/>
      <w:szCs w:val="20"/>
    </w:rPr>
  </w:style>
  <w:style w:type="table" w:styleId="TableGrid">
    <w:name w:val="Table Grid"/>
    <w:basedOn w:val="TableNormal"/>
    <w:uiPriority w:val="59"/>
    <w:rsid w:val="00E36375"/>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2A6FE9"/>
  </w:style>
  <w:style w:type="character" w:styleId="FootnoteReference">
    <w:name w:val="footnote reference"/>
    <w:basedOn w:val="DefaultParagraphFont"/>
    <w:semiHidden/>
    <w:rsid w:val="002A6FE9"/>
    <w:rPr>
      <w:vertAlign w:val="superscript"/>
    </w:rPr>
  </w:style>
  <w:style w:type="paragraph" w:styleId="TOC1">
    <w:name w:val="toc 1"/>
    <w:basedOn w:val="Normal"/>
    <w:next w:val="Normal"/>
    <w:autoRedefine/>
    <w:uiPriority w:val="39"/>
    <w:rsid w:val="00E41AB8"/>
    <w:pPr>
      <w:tabs>
        <w:tab w:val="left" w:pos="540"/>
        <w:tab w:val="right" w:pos="8647"/>
      </w:tabs>
      <w:spacing w:after="0"/>
    </w:pPr>
    <w:rPr>
      <w:rFonts w:ascii="Arial Narrow" w:hAnsi="Arial Narrow"/>
      <w:b/>
      <w:noProof/>
      <w:color w:val="0070C0"/>
    </w:rPr>
  </w:style>
  <w:style w:type="paragraph" w:styleId="TOC2">
    <w:name w:val="toc 2"/>
    <w:basedOn w:val="Normal"/>
    <w:next w:val="Normal"/>
    <w:autoRedefine/>
    <w:uiPriority w:val="39"/>
    <w:rsid w:val="00A83D07"/>
    <w:pPr>
      <w:tabs>
        <w:tab w:val="left" w:pos="960"/>
        <w:tab w:val="left" w:pos="1843"/>
        <w:tab w:val="right" w:leader="dot" w:pos="8630"/>
      </w:tabs>
      <w:spacing w:after="0"/>
      <w:ind w:left="1843" w:hanging="1843"/>
    </w:pPr>
  </w:style>
  <w:style w:type="paragraph" w:styleId="TOC3">
    <w:name w:val="toc 3"/>
    <w:basedOn w:val="Normal"/>
    <w:next w:val="Normal"/>
    <w:autoRedefine/>
    <w:uiPriority w:val="39"/>
    <w:rsid w:val="00637FD6"/>
    <w:pPr>
      <w:tabs>
        <w:tab w:val="left" w:pos="1440"/>
        <w:tab w:val="right" w:leader="dot" w:pos="8630"/>
      </w:tabs>
      <w:spacing w:after="0"/>
      <w:ind w:left="540"/>
    </w:pPr>
  </w:style>
  <w:style w:type="character" w:styleId="Hyperlink">
    <w:name w:val="Hyperlink"/>
    <w:basedOn w:val="DefaultParagraphFont"/>
    <w:uiPriority w:val="99"/>
    <w:rsid w:val="0078027F"/>
    <w:rPr>
      <w:color w:val="0000FF"/>
      <w:u w:val="single"/>
    </w:rPr>
  </w:style>
  <w:style w:type="paragraph" w:styleId="Header">
    <w:name w:val="header"/>
    <w:basedOn w:val="Normal"/>
    <w:link w:val="HeaderChar"/>
    <w:uiPriority w:val="99"/>
    <w:rsid w:val="0078027F"/>
    <w:pPr>
      <w:tabs>
        <w:tab w:val="center" w:pos="4320"/>
        <w:tab w:val="right" w:pos="8640"/>
      </w:tabs>
    </w:pPr>
  </w:style>
  <w:style w:type="character" w:customStyle="1" w:styleId="HeaderChar">
    <w:name w:val="Header Char"/>
    <w:basedOn w:val="DefaultParagraphFont"/>
    <w:link w:val="Header"/>
    <w:uiPriority w:val="99"/>
    <w:rsid w:val="00942B3D"/>
    <w:rPr>
      <w:rFonts w:ascii="Arial" w:hAnsi="Arial"/>
      <w:sz w:val="22"/>
      <w:lang w:eastAsia="en-US"/>
    </w:rPr>
  </w:style>
  <w:style w:type="paragraph" w:styleId="Footer">
    <w:name w:val="footer"/>
    <w:basedOn w:val="Normal"/>
    <w:link w:val="FooterChar"/>
    <w:uiPriority w:val="99"/>
    <w:rsid w:val="0078027F"/>
    <w:pPr>
      <w:tabs>
        <w:tab w:val="center" w:pos="4320"/>
        <w:tab w:val="right" w:pos="8640"/>
      </w:tabs>
    </w:pPr>
  </w:style>
  <w:style w:type="character" w:customStyle="1" w:styleId="FooterChar">
    <w:name w:val="Footer Char"/>
    <w:basedOn w:val="DefaultParagraphFont"/>
    <w:link w:val="Footer"/>
    <w:uiPriority w:val="99"/>
    <w:rsid w:val="00841A6F"/>
    <w:rPr>
      <w:rFonts w:ascii="Arial" w:hAnsi="Arial"/>
      <w:sz w:val="22"/>
      <w:lang w:eastAsia="en-US"/>
    </w:rPr>
  </w:style>
  <w:style w:type="character" w:styleId="PageNumber">
    <w:name w:val="page number"/>
    <w:basedOn w:val="DefaultParagraphFont"/>
    <w:rsid w:val="0078027F"/>
  </w:style>
  <w:style w:type="paragraph" w:styleId="BalloonText">
    <w:name w:val="Balloon Text"/>
    <w:basedOn w:val="Normal"/>
    <w:semiHidden/>
    <w:rsid w:val="00637FD6"/>
    <w:rPr>
      <w:rFonts w:ascii="Tahoma" w:hAnsi="Tahoma" w:cs="Tahoma"/>
      <w:sz w:val="16"/>
      <w:szCs w:val="16"/>
    </w:rPr>
  </w:style>
  <w:style w:type="paragraph" w:styleId="BodyTextIndent">
    <w:name w:val="Body Text Indent"/>
    <w:basedOn w:val="Normal"/>
    <w:rsid w:val="002341D0"/>
    <w:pPr>
      <w:spacing w:after="120"/>
      <w:ind w:left="283"/>
    </w:pPr>
  </w:style>
  <w:style w:type="paragraph" w:customStyle="1" w:styleId="TableText2">
    <w:name w:val="Table Text 2"/>
    <w:basedOn w:val="Normal"/>
    <w:rsid w:val="00C1211D"/>
    <w:pPr>
      <w:spacing w:before="40" w:after="40"/>
      <w:jc w:val="left"/>
    </w:pPr>
    <w:rPr>
      <w:sz w:val="18"/>
      <w:szCs w:val="18"/>
    </w:rPr>
  </w:style>
  <w:style w:type="paragraph" w:styleId="BodyText3">
    <w:name w:val="Body Text 3"/>
    <w:basedOn w:val="Normal"/>
    <w:rsid w:val="00C51A30"/>
    <w:pPr>
      <w:spacing w:after="120"/>
    </w:pPr>
    <w:rPr>
      <w:sz w:val="16"/>
      <w:szCs w:val="16"/>
    </w:rPr>
  </w:style>
  <w:style w:type="character" w:customStyle="1" w:styleId="Heading2Char">
    <w:name w:val="Heading 2 Char"/>
    <w:aliases w:val="Reset numbering Char,o Char,h2 Char,2m Char,h 2 Char,H2 Char,Section Char"/>
    <w:basedOn w:val="DefaultParagraphFont"/>
    <w:rsid w:val="00C51A30"/>
    <w:rPr>
      <w:rFonts w:ascii="Arial" w:hAnsi="Arial"/>
      <w:b/>
      <w:i/>
      <w:sz w:val="24"/>
      <w:lang w:val="en-AU" w:eastAsia="en-US" w:bidi="ar-SA"/>
    </w:rPr>
  </w:style>
  <w:style w:type="character" w:styleId="CommentReference">
    <w:name w:val="annotation reference"/>
    <w:basedOn w:val="DefaultParagraphFont"/>
    <w:uiPriority w:val="99"/>
    <w:semiHidden/>
    <w:rsid w:val="00BE03D3"/>
    <w:rPr>
      <w:sz w:val="16"/>
      <w:szCs w:val="16"/>
    </w:rPr>
  </w:style>
  <w:style w:type="paragraph" w:styleId="CommentText">
    <w:name w:val="annotation text"/>
    <w:basedOn w:val="Normal"/>
    <w:link w:val="CommentTextChar"/>
    <w:semiHidden/>
    <w:rsid w:val="00BE03D3"/>
  </w:style>
  <w:style w:type="paragraph" w:styleId="CommentSubject">
    <w:name w:val="annotation subject"/>
    <w:basedOn w:val="CommentText"/>
    <w:next w:val="CommentText"/>
    <w:semiHidden/>
    <w:rsid w:val="00BE03D3"/>
    <w:rPr>
      <w:b/>
      <w:bCs/>
    </w:rPr>
  </w:style>
  <w:style w:type="paragraph" w:customStyle="1" w:styleId="Paragraph">
    <w:name w:val="Paragraph"/>
    <w:basedOn w:val="Normal"/>
    <w:rsid w:val="00727CEA"/>
    <w:pPr>
      <w:jc w:val="left"/>
    </w:pPr>
    <w:rPr>
      <w:lang w:eastAsia="en-AU"/>
    </w:rPr>
  </w:style>
  <w:style w:type="paragraph" w:styleId="Title">
    <w:name w:val="Title"/>
    <w:basedOn w:val="Normal"/>
    <w:qFormat/>
    <w:rsid w:val="00626F73"/>
    <w:pPr>
      <w:widowControl w:val="0"/>
      <w:spacing w:after="0"/>
      <w:jc w:val="center"/>
    </w:pPr>
    <w:rPr>
      <w:b/>
      <w:snapToGrid w:val="0"/>
      <w:sz w:val="32"/>
    </w:rPr>
  </w:style>
  <w:style w:type="paragraph" w:customStyle="1" w:styleId="TableRow">
    <w:name w:val="Table Row"/>
    <w:basedOn w:val="Normal"/>
    <w:rsid w:val="005D5829"/>
    <w:pPr>
      <w:spacing w:before="60" w:after="60" w:line="240" w:lineRule="atLeast"/>
      <w:jc w:val="left"/>
    </w:pPr>
    <w:rPr>
      <w:szCs w:val="18"/>
    </w:rPr>
  </w:style>
  <w:style w:type="paragraph" w:styleId="DocumentMap">
    <w:name w:val="Document Map"/>
    <w:basedOn w:val="Normal"/>
    <w:link w:val="DocumentMapChar"/>
    <w:rsid w:val="00F90B53"/>
    <w:pPr>
      <w:spacing w:after="0"/>
    </w:pPr>
    <w:rPr>
      <w:rFonts w:ascii="Tahoma" w:hAnsi="Tahoma" w:cs="Tahoma"/>
      <w:sz w:val="16"/>
      <w:szCs w:val="16"/>
    </w:rPr>
  </w:style>
  <w:style w:type="character" w:customStyle="1" w:styleId="DocumentMapChar">
    <w:name w:val="Document Map Char"/>
    <w:basedOn w:val="DefaultParagraphFont"/>
    <w:link w:val="DocumentMap"/>
    <w:rsid w:val="00F90B53"/>
    <w:rPr>
      <w:rFonts w:ascii="Tahoma" w:hAnsi="Tahoma" w:cs="Tahoma"/>
      <w:sz w:val="16"/>
      <w:szCs w:val="16"/>
      <w:lang w:eastAsia="en-US"/>
    </w:rPr>
  </w:style>
  <w:style w:type="paragraph" w:styleId="ListParagraph">
    <w:name w:val="List Paragraph"/>
    <w:basedOn w:val="Normal"/>
    <w:uiPriority w:val="34"/>
    <w:qFormat/>
    <w:rsid w:val="002073C1"/>
    <w:pPr>
      <w:ind w:left="720"/>
      <w:contextualSpacing/>
    </w:pPr>
  </w:style>
  <w:style w:type="character" w:styleId="PlaceholderText">
    <w:name w:val="Placeholder Text"/>
    <w:basedOn w:val="DefaultParagraphFont"/>
    <w:uiPriority w:val="99"/>
    <w:semiHidden/>
    <w:rsid w:val="0084523F"/>
    <w:rPr>
      <w:color w:val="808080"/>
    </w:rPr>
  </w:style>
  <w:style w:type="paragraph" w:customStyle="1" w:styleId="paragraph0">
    <w:name w:val="paragraph"/>
    <w:basedOn w:val="Normal"/>
    <w:rsid w:val="000F5092"/>
    <w:pPr>
      <w:spacing w:before="100" w:beforeAutospacing="1" w:after="100" w:afterAutospacing="1"/>
      <w:jc w:val="left"/>
    </w:pPr>
    <w:rPr>
      <w:rFonts w:ascii="Times New Roman" w:hAnsi="Times New Roman"/>
      <w:szCs w:val="24"/>
      <w:lang w:val="en-US"/>
    </w:rPr>
  </w:style>
  <w:style w:type="paragraph" w:styleId="NormalWeb">
    <w:name w:val="Normal (Web)"/>
    <w:basedOn w:val="Normal"/>
    <w:uiPriority w:val="99"/>
    <w:unhideWhenUsed/>
    <w:rsid w:val="00C371B5"/>
    <w:pPr>
      <w:spacing w:before="100" w:beforeAutospacing="1" w:after="100" w:afterAutospacing="1"/>
      <w:jc w:val="left"/>
    </w:pPr>
    <w:rPr>
      <w:rFonts w:ascii="Times New Roman" w:hAnsi="Times New Roman"/>
      <w:szCs w:val="24"/>
      <w:lang w:val="en-US"/>
    </w:rPr>
  </w:style>
  <w:style w:type="character" w:styleId="FollowedHyperlink">
    <w:name w:val="FollowedHyperlink"/>
    <w:basedOn w:val="DefaultParagraphFont"/>
    <w:uiPriority w:val="99"/>
    <w:rsid w:val="000F18A2"/>
    <w:rPr>
      <w:color w:val="800080" w:themeColor="followedHyperlink"/>
      <w:u w:val="single"/>
    </w:rPr>
  </w:style>
  <w:style w:type="paragraph" w:styleId="EndnoteText">
    <w:name w:val="endnote text"/>
    <w:basedOn w:val="Normal"/>
    <w:link w:val="EndnoteTextChar"/>
    <w:rsid w:val="00476D32"/>
    <w:pPr>
      <w:spacing w:after="0"/>
    </w:pPr>
  </w:style>
  <w:style w:type="character" w:customStyle="1" w:styleId="EndnoteTextChar">
    <w:name w:val="Endnote Text Char"/>
    <w:basedOn w:val="DefaultParagraphFont"/>
    <w:link w:val="EndnoteText"/>
    <w:rsid w:val="00476D32"/>
    <w:rPr>
      <w:rFonts w:ascii="Arial" w:hAnsi="Arial"/>
      <w:lang w:eastAsia="en-US"/>
    </w:rPr>
  </w:style>
  <w:style w:type="character" w:styleId="EndnoteReference">
    <w:name w:val="endnote reference"/>
    <w:basedOn w:val="DefaultParagraphFont"/>
    <w:rsid w:val="00476D32"/>
    <w:rPr>
      <w:vertAlign w:val="superscript"/>
    </w:rPr>
  </w:style>
  <w:style w:type="table" w:customStyle="1" w:styleId="TableGrid1">
    <w:name w:val="Table Grid1"/>
    <w:basedOn w:val="TableNormal"/>
    <w:next w:val="TableGrid"/>
    <w:uiPriority w:val="59"/>
    <w:rsid w:val="00410552"/>
    <w:rPr>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MediumShading1-Accent11">
    <w:name w:val="Medium Shading 1 - Accent 11"/>
    <w:basedOn w:val="TableNormal"/>
    <w:uiPriority w:val="63"/>
    <w:rsid w:val="001909B5"/>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List1-Accent11">
    <w:name w:val="Medium List 1 - Accent 11"/>
    <w:basedOn w:val="TableNormal"/>
    <w:uiPriority w:val="65"/>
    <w:rsid w:val="001909B5"/>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2-Accent2">
    <w:name w:val="Medium List 2 Accent 2"/>
    <w:basedOn w:val="TableNormal"/>
    <w:uiPriority w:val="66"/>
    <w:rsid w:val="00362497"/>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Accent2">
    <w:name w:val="Medium Shading 1 Accent 2"/>
    <w:basedOn w:val="TableNormal"/>
    <w:uiPriority w:val="63"/>
    <w:rsid w:val="004A01FF"/>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E14D81"/>
    <w:rPr>
      <w:rFonts w:ascii="Arial" w:hAnsi="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cPr>
      <w:shd w:val="clear" w:color="auto" w:fill="A7BFDE"/>
    </w:tc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Pr/>
      <w:tcPr>
        <w:shd w:val="clear" w:color="auto" w:fill="4BACC6"/>
      </w:tcPr>
    </w:tblStylePr>
    <w:tblStylePr w:type="lastCol">
      <w:rPr>
        <w:b/>
        <w:bCs/>
      </w:rPr>
      <w:tblPr/>
      <w:tcPr>
        <w:shd w:val="clear" w:color="auto" w:fill="4BACC6"/>
      </w:tc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Grid3-Accent5">
    <w:name w:val="Medium Grid 3 Accent 5"/>
    <w:basedOn w:val="TableNormal"/>
    <w:uiPriority w:val="69"/>
    <w:rsid w:val="0031508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List2-Accent6">
    <w:name w:val="Medium List 2 Accent 6"/>
    <w:basedOn w:val="TableNormal"/>
    <w:uiPriority w:val="66"/>
    <w:rsid w:val="009A21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9A21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3-Accent3">
    <w:name w:val="Medium Grid 3 Accent 3"/>
    <w:basedOn w:val="TableNormal"/>
    <w:uiPriority w:val="69"/>
    <w:rsid w:val="00A9656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1-Accent5">
    <w:name w:val="Medium Grid 1 Accent 5"/>
    <w:basedOn w:val="TableNormal"/>
    <w:uiPriority w:val="67"/>
    <w:rsid w:val="00B9774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numbering" w:customStyle="1" w:styleId="NoList1">
    <w:name w:val="No List1"/>
    <w:next w:val="NoList"/>
    <w:uiPriority w:val="99"/>
    <w:semiHidden/>
    <w:unhideWhenUsed/>
    <w:rsid w:val="00767D29"/>
  </w:style>
  <w:style w:type="paragraph" w:customStyle="1" w:styleId="xl65">
    <w:name w:val="xl65"/>
    <w:basedOn w:val="Normal"/>
    <w:rsid w:val="00767D29"/>
    <w:pPr>
      <w:spacing w:before="100" w:beforeAutospacing="1" w:after="100" w:afterAutospacing="1"/>
      <w:jc w:val="left"/>
    </w:pPr>
    <w:rPr>
      <w:rFonts w:ascii="Times New Roman" w:hAnsi="Times New Roman"/>
      <w:szCs w:val="24"/>
      <w:lang w:eastAsia="en-AU"/>
    </w:rPr>
  </w:style>
  <w:style w:type="paragraph" w:customStyle="1" w:styleId="xl66">
    <w:name w:val="xl66"/>
    <w:basedOn w:val="Normal"/>
    <w:rsid w:val="00767D29"/>
    <w:pPr>
      <w:pBdr>
        <w:bottom w:val="single" w:sz="8" w:space="0" w:color="FFFFFF"/>
        <w:right w:val="single" w:sz="8" w:space="0" w:color="FFFFFF"/>
      </w:pBdr>
      <w:spacing w:before="100" w:beforeAutospacing="1" w:after="100" w:afterAutospacing="1"/>
      <w:jc w:val="center"/>
      <w:textAlignment w:val="center"/>
    </w:pPr>
    <w:rPr>
      <w:rFonts w:ascii="Arial Narrow" w:hAnsi="Arial Narrow"/>
      <w:szCs w:val="24"/>
      <w:lang w:eastAsia="en-AU"/>
    </w:rPr>
  </w:style>
  <w:style w:type="paragraph" w:customStyle="1" w:styleId="xl67">
    <w:name w:val="xl67"/>
    <w:basedOn w:val="Normal"/>
    <w:rsid w:val="00767D29"/>
    <w:pPr>
      <w:pBdr>
        <w:bottom w:val="single" w:sz="8" w:space="0" w:color="FFFFFF"/>
        <w:right w:val="single" w:sz="8" w:space="0" w:color="FFFFFF"/>
      </w:pBdr>
      <w:spacing w:before="100" w:beforeAutospacing="1" w:after="100" w:afterAutospacing="1"/>
      <w:jc w:val="left"/>
      <w:textAlignment w:val="center"/>
    </w:pPr>
    <w:rPr>
      <w:rFonts w:ascii="Arial Narrow" w:hAnsi="Arial Narrow"/>
      <w:szCs w:val="24"/>
      <w:lang w:eastAsia="en-AU"/>
    </w:rPr>
  </w:style>
  <w:style w:type="paragraph" w:customStyle="1" w:styleId="xl68">
    <w:name w:val="xl68"/>
    <w:basedOn w:val="Normal"/>
    <w:rsid w:val="00767D29"/>
    <w:pPr>
      <w:pBdr>
        <w:bottom w:val="single" w:sz="8" w:space="0" w:color="FFFFFF"/>
        <w:right w:val="single" w:sz="8" w:space="0" w:color="FFFFFF"/>
      </w:pBdr>
      <w:spacing w:before="100" w:beforeAutospacing="1" w:after="100" w:afterAutospacing="1"/>
      <w:jc w:val="center"/>
      <w:textAlignment w:val="center"/>
    </w:pPr>
    <w:rPr>
      <w:rFonts w:ascii="Arial Narrow" w:hAnsi="Arial Narrow"/>
      <w:szCs w:val="24"/>
      <w:lang w:eastAsia="en-AU"/>
    </w:rPr>
  </w:style>
  <w:style w:type="paragraph" w:customStyle="1" w:styleId="xl69">
    <w:name w:val="xl69"/>
    <w:basedOn w:val="Normal"/>
    <w:rsid w:val="00767D29"/>
    <w:pPr>
      <w:pBdr>
        <w:bottom w:val="single" w:sz="8" w:space="0" w:color="FFFFFF"/>
        <w:right w:val="single" w:sz="8" w:space="0" w:color="FFFFFF"/>
      </w:pBdr>
      <w:spacing w:before="100" w:beforeAutospacing="1" w:after="100" w:afterAutospacing="1"/>
      <w:jc w:val="left"/>
    </w:pPr>
    <w:rPr>
      <w:rFonts w:ascii="Times New Roman" w:hAnsi="Times New Roman"/>
      <w:szCs w:val="24"/>
      <w:lang w:eastAsia="en-AU"/>
    </w:rPr>
  </w:style>
  <w:style w:type="paragraph" w:customStyle="1" w:styleId="xl70">
    <w:name w:val="xl70"/>
    <w:basedOn w:val="Normal"/>
    <w:rsid w:val="00767D29"/>
    <w:pPr>
      <w:pBdr>
        <w:bottom w:val="single" w:sz="8" w:space="0" w:color="FFFFFF"/>
        <w:right w:val="single" w:sz="8" w:space="0" w:color="FFFFFF"/>
      </w:pBdr>
      <w:spacing w:before="100" w:beforeAutospacing="1" w:after="100" w:afterAutospacing="1"/>
      <w:jc w:val="left"/>
    </w:pPr>
    <w:rPr>
      <w:rFonts w:ascii="Times New Roman" w:hAnsi="Times New Roman"/>
      <w:szCs w:val="24"/>
      <w:lang w:eastAsia="en-AU"/>
    </w:rPr>
  </w:style>
  <w:style w:type="paragraph" w:customStyle="1" w:styleId="xl71">
    <w:name w:val="xl71"/>
    <w:basedOn w:val="Normal"/>
    <w:rsid w:val="00767D29"/>
    <w:pPr>
      <w:spacing w:before="100" w:beforeAutospacing="1" w:after="100" w:afterAutospacing="1"/>
      <w:jc w:val="left"/>
      <w:textAlignment w:val="center"/>
    </w:pPr>
    <w:rPr>
      <w:rFonts w:ascii="Arial Narrow" w:hAnsi="Arial Narrow"/>
      <w:szCs w:val="24"/>
      <w:lang w:eastAsia="en-AU"/>
    </w:rPr>
  </w:style>
  <w:style w:type="paragraph" w:customStyle="1" w:styleId="xl72">
    <w:name w:val="xl72"/>
    <w:basedOn w:val="Normal"/>
    <w:rsid w:val="00767D29"/>
    <w:pPr>
      <w:spacing w:before="100" w:beforeAutospacing="1" w:after="100" w:afterAutospacing="1"/>
      <w:jc w:val="center"/>
      <w:textAlignment w:val="center"/>
    </w:pPr>
    <w:rPr>
      <w:rFonts w:ascii="Arial Narrow" w:hAnsi="Arial Narrow"/>
      <w:szCs w:val="24"/>
      <w:lang w:eastAsia="en-AU"/>
    </w:rPr>
  </w:style>
  <w:style w:type="paragraph" w:customStyle="1" w:styleId="xl73">
    <w:name w:val="xl73"/>
    <w:basedOn w:val="Normal"/>
    <w:rsid w:val="00767D29"/>
    <w:pPr>
      <w:spacing w:before="100" w:beforeAutospacing="1" w:after="100" w:afterAutospacing="1"/>
      <w:jc w:val="center"/>
      <w:textAlignment w:val="center"/>
    </w:pPr>
    <w:rPr>
      <w:rFonts w:ascii="Arial Narrow" w:hAnsi="Arial Narrow"/>
      <w:szCs w:val="24"/>
      <w:lang w:eastAsia="en-AU"/>
    </w:rPr>
  </w:style>
  <w:style w:type="paragraph" w:customStyle="1" w:styleId="xl74">
    <w:name w:val="xl74"/>
    <w:basedOn w:val="Normal"/>
    <w:rsid w:val="00767D29"/>
    <w:pPr>
      <w:spacing w:before="100" w:beforeAutospacing="1" w:after="100" w:afterAutospacing="1"/>
      <w:jc w:val="left"/>
    </w:pPr>
    <w:rPr>
      <w:rFonts w:ascii="Times New Roman" w:hAnsi="Times New Roman"/>
      <w:szCs w:val="24"/>
      <w:lang w:eastAsia="en-AU"/>
    </w:rPr>
  </w:style>
  <w:style w:type="paragraph" w:customStyle="1" w:styleId="xl77">
    <w:name w:val="xl77"/>
    <w:basedOn w:val="Normal"/>
    <w:rsid w:val="0020321A"/>
    <w:pPr>
      <w:pBdr>
        <w:top w:val="single" w:sz="8" w:space="0" w:color="FFFFFF"/>
        <w:left w:val="single" w:sz="8" w:space="0" w:color="FFFFFF"/>
        <w:bottom w:val="single" w:sz="12" w:space="0" w:color="FFFFFF"/>
        <w:right w:val="single" w:sz="8" w:space="0" w:color="FFFFFF"/>
      </w:pBdr>
      <w:shd w:val="clear" w:color="000000" w:fill="4BACC6"/>
      <w:spacing w:before="100" w:beforeAutospacing="1" w:after="100" w:afterAutospacing="1"/>
      <w:jc w:val="left"/>
      <w:textAlignment w:val="center"/>
    </w:pPr>
    <w:rPr>
      <w:rFonts w:ascii="Arial Narrow" w:hAnsi="Arial Narrow"/>
      <w:b/>
      <w:bCs/>
      <w:color w:val="FFFFFF"/>
      <w:szCs w:val="24"/>
      <w:lang w:eastAsia="en-AU"/>
    </w:rPr>
  </w:style>
  <w:style w:type="paragraph" w:customStyle="1" w:styleId="xl78">
    <w:name w:val="xl78"/>
    <w:basedOn w:val="Normal"/>
    <w:rsid w:val="0020321A"/>
    <w:pPr>
      <w:pBdr>
        <w:top w:val="single" w:sz="8" w:space="0" w:color="FFFFFF"/>
        <w:bottom w:val="single" w:sz="12" w:space="0" w:color="FFFFFF"/>
        <w:right w:val="single" w:sz="8" w:space="0" w:color="FFFFFF"/>
      </w:pBdr>
      <w:shd w:val="clear" w:color="000000" w:fill="4BACC6"/>
      <w:spacing w:before="100" w:beforeAutospacing="1" w:after="100" w:afterAutospacing="1"/>
      <w:jc w:val="left"/>
      <w:textAlignment w:val="center"/>
    </w:pPr>
    <w:rPr>
      <w:rFonts w:ascii="Arial Narrow" w:hAnsi="Arial Narrow"/>
      <w:b/>
      <w:bCs/>
      <w:color w:val="FFFFFF"/>
      <w:szCs w:val="24"/>
      <w:lang w:eastAsia="en-AU"/>
    </w:rPr>
  </w:style>
  <w:style w:type="paragraph" w:customStyle="1" w:styleId="xl79">
    <w:name w:val="xl79"/>
    <w:basedOn w:val="Normal"/>
    <w:rsid w:val="0020321A"/>
    <w:pPr>
      <w:pBdr>
        <w:top w:val="single" w:sz="8" w:space="0" w:color="FFFFFF"/>
        <w:bottom w:val="single" w:sz="12" w:space="0" w:color="FFFFFF"/>
        <w:right w:val="single" w:sz="8" w:space="0" w:color="FFFFFF"/>
      </w:pBdr>
      <w:shd w:val="clear" w:color="000000" w:fill="4BACC6"/>
      <w:spacing w:before="100" w:beforeAutospacing="1" w:after="100" w:afterAutospacing="1"/>
      <w:jc w:val="center"/>
      <w:textAlignment w:val="center"/>
    </w:pPr>
    <w:rPr>
      <w:rFonts w:ascii="Arial Narrow" w:hAnsi="Arial Narrow"/>
      <w:b/>
      <w:bCs/>
      <w:color w:val="FFFFFF"/>
      <w:szCs w:val="24"/>
      <w:lang w:eastAsia="en-AU"/>
    </w:rPr>
  </w:style>
  <w:style w:type="paragraph" w:customStyle="1" w:styleId="xl80">
    <w:name w:val="xl80"/>
    <w:basedOn w:val="Normal"/>
    <w:rsid w:val="0020321A"/>
    <w:pPr>
      <w:pBdr>
        <w:bottom w:val="single" w:sz="8" w:space="0" w:color="FFFFFF"/>
        <w:right w:val="single" w:sz="8" w:space="0" w:color="FFFFFF"/>
      </w:pBdr>
      <w:shd w:val="clear" w:color="000000" w:fill="A5D5E2"/>
      <w:spacing w:before="100" w:beforeAutospacing="1" w:after="100" w:afterAutospacing="1"/>
      <w:jc w:val="left"/>
      <w:textAlignment w:val="center"/>
    </w:pPr>
    <w:rPr>
      <w:rFonts w:ascii="Arial Narrow" w:hAnsi="Arial Narrow"/>
      <w:szCs w:val="24"/>
      <w:lang w:eastAsia="en-AU"/>
    </w:rPr>
  </w:style>
  <w:style w:type="paragraph" w:customStyle="1" w:styleId="xl81">
    <w:name w:val="xl81"/>
    <w:basedOn w:val="Normal"/>
    <w:rsid w:val="0020321A"/>
    <w:pPr>
      <w:pBdr>
        <w:bottom w:val="single" w:sz="8" w:space="0" w:color="FFFFFF"/>
        <w:right w:val="single" w:sz="8" w:space="0" w:color="FFFFFF"/>
      </w:pBdr>
      <w:shd w:val="clear" w:color="000000" w:fill="A5D5E2"/>
      <w:spacing w:before="100" w:beforeAutospacing="1" w:after="100" w:afterAutospacing="1"/>
      <w:jc w:val="center"/>
      <w:textAlignment w:val="center"/>
    </w:pPr>
    <w:rPr>
      <w:rFonts w:ascii="Arial Narrow" w:hAnsi="Arial Narrow"/>
      <w:szCs w:val="24"/>
      <w:lang w:eastAsia="en-AU"/>
    </w:rPr>
  </w:style>
  <w:style w:type="paragraph" w:customStyle="1" w:styleId="xl82">
    <w:name w:val="xl82"/>
    <w:basedOn w:val="Normal"/>
    <w:rsid w:val="0020321A"/>
    <w:pPr>
      <w:pBdr>
        <w:top w:val="single" w:sz="8" w:space="0" w:color="FFFFFF"/>
        <w:left w:val="single" w:sz="8" w:space="0" w:color="FFFFFF"/>
        <w:right w:val="single" w:sz="12" w:space="0" w:color="FFFFFF"/>
      </w:pBdr>
      <w:shd w:val="clear" w:color="000000" w:fill="4BACC6"/>
      <w:spacing w:before="100" w:beforeAutospacing="1" w:after="100" w:afterAutospacing="1"/>
      <w:jc w:val="left"/>
      <w:textAlignment w:val="center"/>
    </w:pPr>
    <w:rPr>
      <w:rFonts w:ascii="Arial Narrow" w:hAnsi="Arial Narrow"/>
      <w:b/>
      <w:bCs/>
      <w:color w:val="FFFFFF"/>
      <w:szCs w:val="24"/>
      <w:lang w:eastAsia="en-AU"/>
    </w:rPr>
  </w:style>
  <w:style w:type="paragraph" w:customStyle="1" w:styleId="xl83">
    <w:name w:val="xl83"/>
    <w:basedOn w:val="Normal"/>
    <w:rsid w:val="0020321A"/>
    <w:pPr>
      <w:pBdr>
        <w:bottom w:val="single" w:sz="8" w:space="0" w:color="FFFFFF"/>
        <w:right w:val="single" w:sz="8" w:space="0" w:color="FFFFFF"/>
      </w:pBdr>
      <w:shd w:val="clear" w:color="000000" w:fill="D2EAF1"/>
      <w:spacing w:before="100" w:beforeAutospacing="1" w:after="100" w:afterAutospacing="1"/>
      <w:jc w:val="left"/>
      <w:textAlignment w:val="center"/>
    </w:pPr>
    <w:rPr>
      <w:rFonts w:ascii="Arial Narrow" w:hAnsi="Arial Narrow"/>
      <w:szCs w:val="24"/>
      <w:lang w:eastAsia="en-AU"/>
    </w:rPr>
  </w:style>
  <w:style w:type="paragraph" w:customStyle="1" w:styleId="xl84">
    <w:name w:val="xl84"/>
    <w:basedOn w:val="Normal"/>
    <w:rsid w:val="0020321A"/>
    <w:pPr>
      <w:pBdr>
        <w:bottom w:val="single" w:sz="8" w:space="0" w:color="FFFFFF"/>
        <w:right w:val="single" w:sz="8" w:space="0" w:color="FFFFFF"/>
      </w:pBdr>
      <w:shd w:val="clear" w:color="000000" w:fill="D2EAF1"/>
      <w:spacing w:before="100" w:beforeAutospacing="1" w:after="100" w:afterAutospacing="1"/>
      <w:jc w:val="center"/>
      <w:textAlignment w:val="center"/>
    </w:pPr>
    <w:rPr>
      <w:rFonts w:ascii="Arial Narrow" w:hAnsi="Arial Narrow"/>
      <w:szCs w:val="24"/>
      <w:lang w:eastAsia="en-AU"/>
    </w:rPr>
  </w:style>
  <w:style w:type="paragraph" w:customStyle="1" w:styleId="xl85">
    <w:name w:val="xl85"/>
    <w:basedOn w:val="Normal"/>
    <w:rsid w:val="0020321A"/>
    <w:pPr>
      <w:pBdr>
        <w:top w:val="single" w:sz="8" w:space="0" w:color="FFFFFF"/>
        <w:bottom w:val="single" w:sz="8" w:space="0" w:color="FFFFFF"/>
        <w:right w:val="single" w:sz="8" w:space="0" w:color="FFFFFF"/>
      </w:pBdr>
      <w:shd w:val="clear" w:color="000000" w:fill="A5D5E2"/>
      <w:spacing w:before="100" w:beforeAutospacing="1" w:after="100" w:afterAutospacing="1"/>
      <w:jc w:val="left"/>
      <w:textAlignment w:val="center"/>
    </w:pPr>
    <w:rPr>
      <w:rFonts w:ascii="Arial Narrow" w:hAnsi="Arial Narrow"/>
      <w:szCs w:val="24"/>
      <w:lang w:eastAsia="en-AU"/>
    </w:rPr>
  </w:style>
  <w:style w:type="paragraph" w:customStyle="1" w:styleId="xl86">
    <w:name w:val="xl86"/>
    <w:basedOn w:val="Normal"/>
    <w:rsid w:val="0020321A"/>
    <w:pPr>
      <w:pBdr>
        <w:top w:val="single" w:sz="8" w:space="0" w:color="FFFFFF"/>
        <w:bottom w:val="single" w:sz="8" w:space="0" w:color="FFFFFF"/>
        <w:right w:val="single" w:sz="8" w:space="0" w:color="FFFFFF"/>
      </w:pBdr>
      <w:shd w:val="clear" w:color="000000" w:fill="A5D5E2"/>
      <w:spacing w:before="100" w:beforeAutospacing="1" w:after="100" w:afterAutospacing="1"/>
      <w:jc w:val="center"/>
      <w:textAlignment w:val="center"/>
    </w:pPr>
    <w:rPr>
      <w:rFonts w:ascii="Arial Narrow" w:hAnsi="Arial Narrow"/>
      <w:szCs w:val="24"/>
      <w:lang w:eastAsia="en-AU"/>
    </w:rPr>
  </w:style>
  <w:style w:type="paragraph" w:customStyle="1" w:styleId="xl87">
    <w:name w:val="xl87"/>
    <w:basedOn w:val="Normal"/>
    <w:rsid w:val="0020321A"/>
    <w:pPr>
      <w:pBdr>
        <w:top w:val="single" w:sz="8" w:space="0" w:color="FFFFFF"/>
        <w:bottom w:val="single" w:sz="8" w:space="0" w:color="FFFFFF"/>
        <w:right w:val="single" w:sz="8" w:space="0" w:color="FFFFFF"/>
      </w:pBdr>
      <w:shd w:val="clear" w:color="000000" w:fill="D2EAF1"/>
      <w:spacing w:before="100" w:beforeAutospacing="1" w:after="100" w:afterAutospacing="1"/>
      <w:jc w:val="left"/>
      <w:textAlignment w:val="center"/>
    </w:pPr>
    <w:rPr>
      <w:rFonts w:ascii="Arial Narrow" w:hAnsi="Arial Narrow"/>
      <w:szCs w:val="24"/>
      <w:lang w:eastAsia="en-AU"/>
    </w:rPr>
  </w:style>
  <w:style w:type="paragraph" w:customStyle="1" w:styleId="xl88">
    <w:name w:val="xl88"/>
    <w:basedOn w:val="Normal"/>
    <w:rsid w:val="0020321A"/>
    <w:pPr>
      <w:pBdr>
        <w:top w:val="single" w:sz="8" w:space="0" w:color="FFFFFF"/>
        <w:bottom w:val="single" w:sz="8" w:space="0" w:color="FFFFFF"/>
        <w:right w:val="single" w:sz="8" w:space="0" w:color="FFFFFF"/>
      </w:pBdr>
      <w:shd w:val="clear" w:color="000000" w:fill="D2EAF1"/>
      <w:spacing w:before="100" w:beforeAutospacing="1" w:after="100" w:afterAutospacing="1"/>
      <w:jc w:val="center"/>
      <w:textAlignment w:val="center"/>
    </w:pPr>
    <w:rPr>
      <w:rFonts w:ascii="Arial Narrow" w:hAnsi="Arial Narrow"/>
      <w:szCs w:val="24"/>
      <w:lang w:eastAsia="en-AU"/>
    </w:rPr>
  </w:style>
  <w:style w:type="paragraph" w:customStyle="1" w:styleId="xl89">
    <w:name w:val="xl89"/>
    <w:basedOn w:val="Normal"/>
    <w:rsid w:val="0020321A"/>
    <w:pPr>
      <w:pBdr>
        <w:top w:val="single" w:sz="8" w:space="0" w:color="FFFFFF"/>
        <w:left w:val="single" w:sz="8" w:space="0" w:color="FFFFFF"/>
        <w:right w:val="single" w:sz="12" w:space="0" w:color="FFFFFF"/>
      </w:pBdr>
      <w:shd w:val="clear" w:color="000000" w:fill="FFFF00"/>
      <w:spacing w:before="100" w:beforeAutospacing="1" w:after="100" w:afterAutospacing="1"/>
      <w:jc w:val="left"/>
      <w:textAlignment w:val="center"/>
    </w:pPr>
    <w:rPr>
      <w:rFonts w:ascii="Arial Narrow" w:hAnsi="Arial Narrow"/>
      <w:b/>
      <w:bCs/>
      <w:color w:val="FFFFFF"/>
      <w:szCs w:val="24"/>
      <w:lang w:eastAsia="en-AU"/>
    </w:rPr>
  </w:style>
  <w:style w:type="paragraph" w:customStyle="1" w:styleId="xl90">
    <w:name w:val="xl90"/>
    <w:basedOn w:val="Normal"/>
    <w:rsid w:val="0020321A"/>
    <w:pPr>
      <w:pBdr>
        <w:bottom w:val="single" w:sz="8" w:space="0" w:color="FFFFFF"/>
        <w:right w:val="single" w:sz="8" w:space="0" w:color="FFFFFF"/>
      </w:pBdr>
      <w:shd w:val="clear" w:color="000000" w:fill="FFFF00"/>
      <w:spacing w:before="100" w:beforeAutospacing="1" w:after="100" w:afterAutospacing="1"/>
      <w:jc w:val="left"/>
      <w:textAlignment w:val="center"/>
    </w:pPr>
    <w:rPr>
      <w:rFonts w:ascii="Arial Narrow" w:hAnsi="Arial Narrow"/>
      <w:szCs w:val="24"/>
      <w:lang w:eastAsia="en-AU"/>
    </w:rPr>
  </w:style>
  <w:style w:type="paragraph" w:customStyle="1" w:styleId="xl91">
    <w:name w:val="xl91"/>
    <w:basedOn w:val="Normal"/>
    <w:rsid w:val="0020321A"/>
    <w:pPr>
      <w:pBdr>
        <w:bottom w:val="single" w:sz="8" w:space="0" w:color="FFFFFF"/>
        <w:right w:val="single" w:sz="8" w:space="0" w:color="FFFFFF"/>
      </w:pBdr>
      <w:shd w:val="clear" w:color="000000" w:fill="FFFF00"/>
      <w:spacing w:before="100" w:beforeAutospacing="1" w:after="100" w:afterAutospacing="1"/>
      <w:jc w:val="center"/>
      <w:textAlignment w:val="center"/>
    </w:pPr>
    <w:rPr>
      <w:rFonts w:ascii="Arial Narrow" w:hAnsi="Arial Narrow"/>
      <w:szCs w:val="24"/>
      <w:lang w:eastAsia="en-AU"/>
    </w:rPr>
  </w:style>
  <w:style w:type="paragraph" w:customStyle="1" w:styleId="xl92">
    <w:name w:val="xl92"/>
    <w:basedOn w:val="Normal"/>
    <w:rsid w:val="0020321A"/>
    <w:pPr>
      <w:pBdr>
        <w:top w:val="single" w:sz="8" w:space="0" w:color="FFFFFF"/>
        <w:left w:val="single" w:sz="8" w:space="0" w:color="FFFFFF"/>
        <w:bottom w:val="single" w:sz="8" w:space="0" w:color="FFFFFF"/>
      </w:pBdr>
      <w:shd w:val="clear" w:color="000000" w:fill="4BACC6"/>
      <w:spacing w:before="100" w:beforeAutospacing="1" w:after="100" w:afterAutospacing="1"/>
      <w:jc w:val="left"/>
      <w:textAlignment w:val="center"/>
    </w:pPr>
    <w:rPr>
      <w:rFonts w:ascii="Arial Narrow" w:hAnsi="Arial Narrow"/>
      <w:b/>
      <w:bCs/>
      <w:color w:val="FFFFFF"/>
      <w:szCs w:val="24"/>
      <w:lang w:eastAsia="en-AU"/>
    </w:rPr>
  </w:style>
  <w:style w:type="paragraph" w:customStyle="1" w:styleId="xl93">
    <w:name w:val="xl93"/>
    <w:basedOn w:val="Normal"/>
    <w:rsid w:val="0020321A"/>
    <w:pPr>
      <w:pBdr>
        <w:top w:val="single" w:sz="8" w:space="0" w:color="FFFFFF"/>
        <w:bottom w:val="single" w:sz="8" w:space="0" w:color="FFFFFF"/>
      </w:pBdr>
      <w:shd w:val="clear" w:color="000000" w:fill="A5D5E2"/>
      <w:spacing w:before="100" w:beforeAutospacing="1" w:after="100" w:afterAutospacing="1"/>
      <w:jc w:val="center"/>
      <w:textAlignment w:val="center"/>
    </w:pPr>
    <w:rPr>
      <w:rFonts w:ascii="Arial Narrow" w:hAnsi="Arial Narrow"/>
      <w:szCs w:val="24"/>
      <w:lang w:eastAsia="en-AU"/>
    </w:rPr>
  </w:style>
  <w:style w:type="paragraph" w:customStyle="1" w:styleId="xl94">
    <w:name w:val="xl94"/>
    <w:basedOn w:val="Normal"/>
    <w:rsid w:val="0020321A"/>
    <w:pPr>
      <w:pBdr>
        <w:top w:val="single" w:sz="8" w:space="0" w:color="FFFFFF"/>
        <w:bottom w:val="single" w:sz="8" w:space="0" w:color="FFFFFF"/>
      </w:pBdr>
      <w:shd w:val="clear" w:color="000000" w:fill="D2EAF1"/>
      <w:spacing w:before="100" w:beforeAutospacing="1" w:after="100" w:afterAutospacing="1"/>
      <w:jc w:val="left"/>
      <w:textAlignment w:val="center"/>
    </w:pPr>
    <w:rPr>
      <w:rFonts w:ascii="Arial Narrow" w:hAnsi="Arial Narrow"/>
      <w:szCs w:val="24"/>
      <w:lang w:eastAsia="en-AU"/>
    </w:rPr>
  </w:style>
  <w:style w:type="paragraph" w:customStyle="1" w:styleId="xl95">
    <w:name w:val="xl95"/>
    <w:basedOn w:val="Normal"/>
    <w:rsid w:val="0020321A"/>
    <w:pPr>
      <w:pBdr>
        <w:top w:val="single" w:sz="8" w:space="0" w:color="FFFFFF"/>
        <w:bottom w:val="single" w:sz="8" w:space="0" w:color="FFFFFF"/>
      </w:pBdr>
      <w:shd w:val="clear" w:color="000000" w:fill="A5D5E2"/>
      <w:spacing w:before="100" w:beforeAutospacing="1" w:after="100" w:afterAutospacing="1"/>
      <w:jc w:val="left"/>
      <w:textAlignment w:val="center"/>
    </w:pPr>
    <w:rPr>
      <w:rFonts w:ascii="Arial Narrow" w:hAnsi="Arial Narrow"/>
      <w:szCs w:val="24"/>
      <w:lang w:eastAsia="en-AU"/>
    </w:rPr>
  </w:style>
  <w:style w:type="paragraph" w:customStyle="1" w:styleId="xl96">
    <w:name w:val="xl96"/>
    <w:basedOn w:val="Normal"/>
    <w:rsid w:val="0020321A"/>
    <w:pPr>
      <w:pBdr>
        <w:top w:val="single" w:sz="8" w:space="0" w:color="FFFFFF"/>
        <w:bottom w:val="single" w:sz="8" w:space="0" w:color="FFFFFF"/>
      </w:pBdr>
      <w:shd w:val="clear" w:color="000000" w:fill="D2EAF1"/>
      <w:spacing w:before="100" w:beforeAutospacing="1" w:after="100" w:afterAutospacing="1"/>
      <w:jc w:val="center"/>
      <w:textAlignment w:val="center"/>
    </w:pPr>
    <w:rPr>
      <w:rFonts w:ascii="Arial Narrow" w:hAnsi="Arial Narrow"/>
      <w:szCs w:val="24"/>
      <w:lang w:eastAsia="en-AU"/>
    </w:rPr>
  </w:style>
  <w:style w:type="paragraph" w:customStyle="1" w:styleId="xl97">
    <w:name w:val="xl97"/>
    <w:basedOn w:val="Normal"/>
    <w:rsid w:val="0020321A"/>
    <w:pPr>
      <w:pBdr>
        <w:top w:val="single" w:sz="8" w:space="0" w:color="FFFFFF"/>
        <w:bottom w:val="single" w:sz="8" w:space="0" w:color="FFFFFF"/>
        <w:right w:val="single" w:sz="12" w:space="0" w:color="FFFFFF"/>
      </w:pBdr>
      <w:shd w:val="clear" w:color="000000" w:fill="A5D5E2"/>
      <w:spacing w:before="100" w:beforeAutospacing="1" w:after="100" w:afterAutospacing="1"/>
      <w:jc w:val="center"/>
      <w:textAlignment w:val="center"/>
    </w:pPr>
    <w:rPr>
      <w:rFonts w:ascii="Arial Narrow" w:hAnsi="Arial Narrow"/>
      <w:szCs w:val="24"/>
      <w:lang w:eastAsia="en-AU"/>
    </w:rPr>
  </w:style>
  <w:style w:type="paragraph" w:customStyle="1" w:styleId="xl98">
    <w:name w:val="xl98"/>
    <w:basedOn w:val="Normal"/>
    <w:rsid w:val="0020321A"/>
    <w:pPr>
      <w:pBdr>
        <w:top w:val="single" w:sz="8" w:space="0" w:color="FFFFFF"/>
        <w:bottom w:val="single" w:sz="8" w:space="0" w:color="FFFFFF"/>
        <w:right w:val="single" w:sz="12" w:space="0" w:color="FFFFFF"/>
      </w:pBdr>
      <w:shd w:val="clear" w:color="000000" w:fill="D2EAF1"/>
      <w:spacing w:before="100" w:beforeAutospacing="1" w:after="100" w:afterAutospacing="1"/>
      <w:jc w:val="center"/>
      <w:textAlignment w:val="center"/>
    </w:pPr>
    <w:rPr>
      <w:rFonts w:ascii="Arial Narrow" w:hAnsi="Arial Narrow"/>
      <w:szCs w:val="24"/>
      <w:lang w:eastAsia="en-AU"/>
    </w:rPr>
  </w:style>
  <w:style w:type="paragraph" w:customStyle="1" w:styleId="xl99">
    <w:name w:val="xl99"/>
    <w:basedOn w:val="Normal"/>
    <w:rsid w:val="0020321A"/>
    <w:pPr>
      <w:pBdr>
        <w:right w:val="single" w:sz="8" w:space="0" w:color="FFFFFF"/>
      </w:pBdr>
      <w:shd w:val="clear" w:color="000000" w:fill="4BACC6"/>
      <w:spacing w:before="100" w:beforeAutospacing="1" w:after="100" w:afterAutospacing="1"/>
      <w:jc w:val="center"/>
      <w:textAlignment w:val="center"/>
    </w:pPr>
    <w:rPr>
      <w:rFonts w:ascii="Arial Narrow" w:hAnsi="Arial Narrow"/>
      <w:b/>
      <w:bCs/>
      <w:color w:val="FFFFFF"/>
      <w:szCs w:val="24"/>
      <w:lang w:eastAsia="en-AU"/>
    </w:rPr>
  </w:style>
  <w:style w:type="paragraph" w:customStyle="1" w:styleId="xl101">
    <w:name w:val="xl101"/>
    <w:basedOn w:val="Normal"/>
    <w:rsid w:val="0020321A"/>
    <w:pPr>
      <w:pBdr>
        <w:top w:val="single" w:sz="8" w:space="0" w:color="FFFFFF"/>
        <w:left w:val="single" w:sz="8" w:space="0" w:color="FFFFFF"/>
      </w:pBdr>
      <w:shd w:val="clear" w:color="000000" w:fill="FFFF00"/>
      <w:spacing w:before="100" w:beforeAutospacing="1" w:after="100" w:afterAutospacing="1"/>
      <w:jc w:val="left"/>
      <w:textAlignment w:val="center"/>
    </w:pPr>
    <w:rPr>
      <w:rFonts w:ascii="Arial Narrow" w:hAnsi="Arial Narrow"/>
      <w:b/>
      <w:bCs/>
      <w:color w:val="FFFFFF"/>
      <w:szCs w:val="24"/>
      <w:lang w:eastAsia="en-AU"/>
    </w:rPr>
  </w:style>
  <w:style w:type="paragraph" w:customStyle="1" w:styleId="xl102">
    <w:name w:val="xl102"/>
    <w:basedOn w:val="Normal"/>
    <w:rsid w:val="0020321A"/>
    <w:pPr>
      <w:shd w:val="clear" w:color="000000" w:fill="FFFF00"/>
      <w:spacing w:before="100" w:beforeAutospacing="1" w:after="100" w:afterAutospacing="1"/>
      <w:jc w:val="left"/>
    </w:pPr>
    <w:rPr>
      <w:rFonts w:ascii="Times New Roman" w:hAnsi="Times New Roman"/>
      <w:szCs w:val="24"/>
      <w:lang w:eastAsia="en-AU"/>
    </w:rPr>
  </w:style>
  <w:style w:type="paragraph" w:customStyle="1" w:styleId="xl103">
    <w:name w:val="xl103"/>
    <w:basedOn w:val="Normal"/>
    <w:rsid w:val="0020321A"/>
    <w:pPr>
      <w:pBdr>
        <w:bottom w:val="single" w:sz="8" w:space="0" w:color="FFFFFF"/>
      </w:pBdr>
      <w:shd w:val="clear" w:color="000000" w:fill="FFFF00"/>
      <w:spacing w:before="100" w:beforeAutospacing="1" w:after="100" w:afterAutospacing="1"/>
      <w:jc w:val="left"/>
      <w:textAlignment w:val="center"/>
    </w:pPr>
    <w:rPr>
      <w:rFonts w:ascii="Arial Narrow" w:hAnsi="Arial Narrow"/>
      <w:szCs w:val="24"/>
      <w:lang w:eastAsia="en-AU"/>
    </w:rPr>
  </w:style>
  <w:style w:type="paragraph" w:customStyle="1" w:styleId="xl104">
    <w:name w:val="xl104"/>
    <w:basedOn w:val="Normal"/>
    <w:rsid w:val="0020321A"/>
    <w:pPr>
      <w:pBdr>
        <w:bottom w:val="single" w:sz="8" w:space="0" w:color="FFFFFF"/>
      </w:pBdr>
      <w:shd w:val="clear" w:color="000000" w:fill="FFFF00"/>
      <w:spacing w:before="100" w:beforeAutospacing="1" w:after="100" w:afterAutospacing="1"/>
      <w:jc w:val="center"/>
      <w:textAlignment w:val="center"/>
    </w:pPr>
    <w:rPr>
      <w:rFonts w:ascii="Arial Narrow" w:hAnsi="Arial Narrow"/>
      <w:szCs w:val="24"/>
      <w:lang w:eastAsia="en-AU"/>
    </w:rPr>
  </w:style>
  <w:style w:type="table" w:customStyle="1" w:styleId="MediumGrid3-Accent11">
    <w:name w:val="Medium Grid 3 - Accent 11"/>
    <w:basedOn w:val="TableNormal"/>
    <w:next w:val="MediumGrid3-Accent1"/>
    <w:uiPriority w:val="69"/>
    <w:rsid w:val="001D70D9"/>
    <w:rPr>
      <w:rFonts w:ascii="Arial" w:eastAsia="Calibri" w:hAnsi="Arial"/>
      <w:sz w:val="24"/>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1">
    <w:name w:val="Medium Grid 3 Accent 1"/>
    <w:basedOn w:val="TableNormal"/>
    <w:uiPriority w:val="69"/>
    <w:rsid w:val="001D70D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xl146">
    <w:name w:val="xl146"/>
    <w:basedOn w:val="Normal"/>
    <w:rsid w:val="006C1B0D"/>
    <w:pPr>
      <w:spacing w:before="100" w:beforeAutospacing="1" w:after="100" w:afterAutospacing="1"/>
      <w:jc w:val="left"/>
    </w:pPr>
    <w:rPr>
      <w:rFonts w:ascii="Times New Roman" w:hAnsi="Times New Roman"/>
      <w:szCs w:val="24"/>
      <w:lang w:eastAsia="en-AU"/>
    </w:rPr>
  </w:style>
  <w:style w:type="paragraph" w:customStyle="1" w:styleId="xl148">
    <w:name w:val="xl148"/>
    <w:basedOn w:val="Normal"/>
    <w:rsid w:val="006C1B0D"/>
    <w:pPr>
      <w:shd w:val="clear" w:color="000000" w:fill="366092"/>
      <w:spacing w:before="100" w:beforeAutospacing="1" w:after="100" w:afterAutospacing="1"/>
      <w:jc w:val="right"/>
    </w:pPr>
    <w:rPr>
      <w:rFonts w:ascii="Times New Roman" w:hAnsi="Times New Roman"/>
      <w:b/>
      <w:bCs/>
      <w:color w:val="FFFFFF"/>
      <w:sz w:val="18"/>
      <w:szCs w:val="18"/>
      <w:lang w:eastAsia="en-AU"/>
    </w:rPr>
  </w:style>
  <w:style w:type="paragraph" w:customStyle="1" w:styleId="xl149">
    <w:name w:val="xl149"/>
    <w:basedOn w:val="Normal"/>
    <w:rsid w:val="006C1B0D"/>
    <w:pPr>
      <w:shd w:val="clear" w:color="000000" w:fill="FFFF00"/>
      <w:spacing w:before="100" w:beforeAutospacing="1" w:after="100" w:afterAutospacing="1"/>
      <w:jc w:val="center"/>
      <w:textAlignment w:val="center"/>
    </w:pPr>
    <w:rPr>
      <w:rFonts w:ascii="Times New Roman" w:hAnsi="Times New Roman"/>
      <w:color w:val="FF0000"/>
      <w:sz w:val="18"/>
      <w:szCs w:val="18"/>
      <w:lang w:eastAsia="en-AU"/>
    </w:rPr>
  </w:style>
  <w:style w:type="paragraph" w:customStyle="1" w:styleId="xl150">
    <w:name w:val="xl150"/>
    <w:basedOn w:val="Normal"/>
    <w:rsid w:val="006C1B0D"/>
    <w:pPr>
      <w:spacing w:before="100" w:beforeAutospacing="1" w:after="100" w:afterAutospacing="1"/>
      <w:jc w:val="right"/>
    </w:pPr>
    <w:rPr>
      <w:rFonts w:ascii="Times New Roman" w:hAnsi="Times New Roman"/>
      <w:szCs w:val="24"/>
      <w:lang w:eastAsia="en-AU"/>
    </w:rPr>
  </w:style>
  <w:style w:type="paragraph" w:customStyle="1" w:styleId="xl151">
    <w:name w:val="xl151"/>
    <w:basedOn w:val="Normal"/>
    <w:rsid w:val="006C1B0D"/>
    <w:pPr>
      <w:shd w:val="clear" w:color="000000" w:fill="31869B"/>
      <w:spacing w:before="100" w:beforeAutospacing="1" w:after="100" w:afterAutospacing="1"/>
      <w:jc w:val="right"/>
    </w:pPr>
    <w:rPr>
      <w:rFonts w:ascii="Times New Roman" w:hAnsi="Times New Roman"/>
      <w:b/>
      <w:bCs/>
      <w:color w:val="FFFFFF"/>
      <w:sz w:val="18"/>
      <w:szCs w:val="18"/>
      <w:lang w:eastAsia="en-AU"/>
    </w:rPr>
  </w:style>
  <w:style w:type="paragraph" w:customStyle="1" w:styleId="xl152">
    <w:name w:val="xl152"/>
    <w:basedOn w:val="Normal"/>
    <w:rsid w:val="006C1B0D"/>
    <w:pPr>
      <w:spacing w:before="100" w:beforeAutospacing="1" w:after="100" w:afterAutospacing="1"/>
      <w:jc w:val="right"/>
    </w:pPr>
    <w:rPr>
      <w:rFonts w:ascii="Times New Roman" w:hAnsi="Times New Roman"/>
      <w:szCs w:val="24"/>
      <w:lang w:eastAsia="en-AU"/>
    </w:rPr>
  </w:style>
  <w:style w:type="paragraph" w:customStyle="1" w:styleId="xl153">
    <w:name w:val="xl153"/>
    <w:basedOn w:val="Normal"/>
    <w:rsid w:val="006C1B0D"/>
    <w:pPr>
      <w:spacing w:before="100" w:beforeAutospacing="1" w:after="100" w:afterAutospacing="1"/>
      <w:jc w:val="right"/>
    </w:pPr>
    <w:rPr>
      <w:rFonts w:ascii="Times New Roman" w:hAnsi="Times New Roman"/>
      <w:szCs w:val="24"/>
      <w:lang w:eastAsia="en-AU"/>
    </w:rPr>
  </w:style>
  <w:style w:type="paragraph" w:customStyle="1" w:styleId="xl154">
    <w:name w:val="xl154"/>
    <w:basedOn w:val="Normal"/>
    <w:rsid w:val="006C1B0D"/>
    <w:pPr>
      <w:shd w:val="clear" w:color="000000" w:fill="366092"/>
      <w:spacing w:before="100" w:beforeAutospacing="1" w:after="100" w:afterAutospacing="1"/>
      <w:jc w:val="center"/>
    </w:pPr>
    <w:rPr>
      <w:rFonts w:ascii="Times New Roman" w:hAnsi="Times New Roman"/>
      <w:b/>
      <w:bCs/>
      <w:color w:val="FFFFFF"/>
      <w:sz w:val="18"/>
      <w:szCs w:val="18"/>
      <w:lang w:eastAsia="en-AU"/>
    </w:rPr>
  </w:style>
  <w:style w:type="paragraph" w:customStyle="1" w:styleId="xl155">
    <w:name w:val="xl155"/>
    <w:basedOn w:val="Normal"/>
    <w:rsid w:val="006C1B0D"/>
    <w:pPr>
      <w:spacing w:before="100" w:beforeAutospacing="1" w:after="100" w:afterAutospacing="1"/>
      <w:jc w:val="center"/>
    </w:pPr>
    <w:rPr>
      <w:rFonts w:ascii="Times New Roman" w:hAnsi="Times New Roman"/>
      <w:szCs w:val="24"/>
      <w:lang w:eastAsia="en-AU"/>
    </w:rPr>
  </w:style>
  <w:style w:type="paragraph" w:customStyle="1" w:styleId="xl156">
    <w:name w:val="xl156"/>
    <w:basedOn w:val="Normal"/>
    <w:rsid w:val="006C1B0D"/>
    <w:pPr>
      <w:spacing w:before="100" w:beforeAutospacing="1" w:after="100" w:afterAutospacing="1"/>
      <w:jc w:val="right"/>
    </w:pPr>
    <w:rPr>
      <w:rFonts w:ascii="Times New Roman" w:hAnsi="Times New Roman"/>
      <w:szCs w:val="24"/>
      <w:lang w:eastAsia="en-AU"/>
    </w:rPr>
  </w:style>
  <w:style w:type="paragraph" w:customStyle="1" w:styleId="xl157">
    <w:name w:val="xl157"/>
    <w:basedOn w:val="Normal"/>
    <w:rsid w:val="006C1B0D"/>
    <w:pPr>
      <w:shd w:val="clear" w:color="000000" w:fill="366092"/>
      <w:spacing w:before="100" w:beforeAutospacing="1" w:after="100" w:afterAutospacing="1"/>
      <w:jc w:val="right"/>
    </w:pPr>
    <w:rPr>
      <w:rFonts w:ascii="Times New Roman" w:hAnsi="Times New Roman"/>
      <w:b/>
      <w:bCs/>
      <w:color w:val="FFFFFF"/>
      <w:sz w:val="18"/>
      <w:szCs w:val="18"/>
      <w:lang w:eastAsia="en-AU"/>
    </w:rPr>
  </w:style>
  <w:style w:type="paragraph" w:customStyle="1" w:styleId="xl158">
    <w:name w:val="xl158"/>
    <w:basedOn w:val="Normal"/>
    <w:rsid w:val="006C1B0D"/>
    <w:pPr>
      <w:spacing w:before="100" w:beforeAutospacing="1" w:after="100" w:afterAutospacing="1"/>
      <w:jc w:val="right"/>
    </w:pPr>
    <w:rPr>
      <w:rFonts w:ascii="Times New Roman" w:hAnsi="Times New Roman"/>
      <w:szCs w:val="24"/>
      <w:lang w:eastAsia="en-AU"/>
    </w:rPr>
  </w:style>
  <w:style w:type="paragraph" w:customStyle="1" w:styleId="xl159">
    <w:name w:val="xl159"/>
    <w:basedOn w:val="Normal"/>
    <w:rsid w:val="006C1B0D"/>
    <w:pPr>
      <w:spacing w:before="100" w:beforeAutospacing="1" w:after="100" w:afterAutospacing="1"/>
      <w:jc w:val="right"/>
    </w:pPr>
    <w:rPr>
      <w:rFonts w:ascii="Times New Roman" w:hAnsi="Times New Roman"/>
      <w:szCs w:val="24"/>
      <w:lang w:eastAsia="en-AU"/>
    </w:rPr>
  </w:style>
  <w:style w:type="paragraph" w:customStyle="1" w:styleId="xl160">
    <w:name w:val="xl160"/>
    <w:basedOn w:val="Normal"/>
    <w:rsid w:val="006C1B0D"/>
    <w:pPr>
      <w:shd w:val="clear" w:color="000000" w:fill="366092"/>
      <w:spacing w:before="100" w:beforeAutospacing="1" w:after="100" w:afterAutospacing="1"/>
      <w:jc w:val="left"/>
    </w:pPr>
    <w:rPr>
      <w:rFonts w:ascii="Times New Roman" w:hAnsi="Times New Roman"/>
      <w:b/>
      <w:bCs/>
      <w:color w:val="FFFFFF"/>
      <w:sz w:val="18"/>
      <w:szCs w:val="18"/>
      <w:lang w:eastAsia="en-AU"/>
    </w:rPr>
  </w:style>
  <w:style w:type="paragraph" w:customStyle="1" w:styleId="xl161">
    <w:name w:val="xl161"/>
    <w:basedOn w:val="Normal"/>
    <w:rsid w:val="006C1B0D"/>
    <w:pPr>
      <w:spacing w:before="100" w:beforeAutospacing="1" w:after="100" w:afterAutospacing="1"/>
      <w:jc w:val="left"/>
    </w:pPr>
    <w:rPr>
      <w:rFonts w:ascii="Times New Roman" w:hAnsi="Times New Roman"/>
      <w:szCs w:val="24"/>
      <w:lang w:eastAsia="en-AU"/>
    </w:rPr>
  </w:style>
  <w:style w:type="paragraph" w:customStyle="1" w:styleId="xl162">
    <w:name w:val="xl162"/>
    <w:basedOn w:val="Normal"/>
    <w:rsid w:val="006C1B0D"/>
    <w:pPr>
      <w:spacing w:before="100" w:beforeAutospacing="1" w:after="100" w:afterAutospacing="1"/>
      <w:jc w:val="center"/>
    </w:pPr>
    <w:rPr>
      <w:rFonts w:ascii="Times New Roman" w:hAnsi="Times New Roman"/>
      <w:szCs w:val="24"/>
      <w:lang w:eastAsia="en-AU"/>
    </w:rPr>
  </w:style>
  <w:style w:type="paragraph" w:customStyle="1" w:styleId="xl147">
    <w:name w:val="xl147"/>
    <w:basedOn w:val="Normal"/>
    <w:rsid w:val="006C1B0D"/>
    <w:pPr>
      <w:spacing w:before="100" w:beforeAutospacing="1" w:after="100" w:afterAutospacing="1"/>
      <w:jc w:val="center"/>
    </w:pPr>
    <w:rPr>
      <w:rFonts w:ascii="Times New Roman" w:hAnsi="Times New Roman"/>
      <w:szCs w:val="24"/>
      <w:lang w:eastAsia="en-AU"/>
    </w:rPr>
  </w:style>
  <w:style w:type="paragraph" w:customStyle="1" w:styleId="xl75">
    <w:name w:val="xl75"/>
    <w:basedOn w:val="Normal"/>
    <w:rsid w:val="00C761F3"/>
    <w:pPr>
      <w:pBdr>
        <w:top w:val="single" w:sz="8" w:space="0" w:color="FFFFFF"/>
        <w:left w:val="single" w:sz="8" w:space="0" w:color="FFFFFF"/>
        <w:right w:val="single" w:sz="12" w:space="0" w:color="FFFFFF"/>
      </w:pBdr>
      <w:shd w:val="clear" w:color="000000" w:fill="4BACC6"/>
      <w:spacing w:before="100" w:beforeAutospacing="1" w:after="100" w:afterAutospacing="1"/>
      <w:jc w:val="right"/>
      <w:textAlignment w:val="center"/>
    </w:pPr>
    <w:rPr>
      <w:rFonts w:ascii="Arial Narrow" w:hAnsi="Arial Narrow"/>
      <w:b/>
      <w:bCs/>
      <w:color w:val="FFFFFF"/>
      <w:sz w:val="20"/>
      <w:lang w:eastAsia="en-AU"/>
    </w:rPr>
  </w:style>
  <w:style w:type="paragraph" w:customStyle="1" w:styleId="xl76">
    <w:name w:val="xl76"/>
    <w:basedOn w:val="Normal"/>
    <w:rsid w:val="00C761F3"/>
    <w:pPr>
      <w:pBdr>
        <w:bottom w:val="single" w:sz="8" w:space="0" w:color="FFFFFF"/>
        <w:right w:val="single" w:sz="8" w:space="0" w:color="FFFFFF"/>
      </w:pBdr>
      <w:shd w:val="clear" w:color="000000" w:fill="D2EAF1"/>
      <w:spacing w:before="100" w:beforeAutospacing="1" w:after="100" w:afterAutospacing="1"/>
      <w:jc w:val="right"/>
      <w:textAlignment w:val="center"/>
    </w:pPr>
    <w:rPr>
      <w:rFonts w:ascii="Arial Narrow" w:hAnsi="Arial Narrow"/>
      <w:color w:val="000000"/>
      <w:sz w:val="20"/>
      <w:lang w:eastAsia="en-AU"/>
    </w:rPr>
  </w:style>
  <w:style w:type="paragraph" w:styleId="Revision">
    <w:name w:val="Revision"/>
    <w:hidden/>
    <w:uiPriority w:val="99"/>
    <w:semiHidden/>
    <w:rsid w:val="002B7D8D"/>
    <w:rPr>
      <w:rFonts w:ascii="Arial" w:hAnsi="Arial"/>
      <w:sz w:val="24"/>
      <w:lang w:eastAsia="en-US"/>
    </w:rPr>
  </w:style>
  <w:style w:type="paragraph" w:customStyle="1" w:styleId="Pa5">
    <w:name w:val="Pa5"/>
    <w:basedOn w:val="Normal"/>
    <w:next w:val="Normal"/>
    <w:uiPriority w:val="99"/>
    <w:rsid w:val="00367CF6"/>
    <w:pPr>
      <w:autoSpaceDE w:val="0"/>
      <w:autoSpaceDN w:val="0"/>
      <w:adjustRightInd w:val="0"/>
      <w:spacing w:after="0" w:line="221" w:lineRule="atLeast"/>
      <w:jc w:val="left"/>
    </w:pPr>
    <w:rPr>
      <w:rFonts w:ascii="News Gothic BT" w:hAnsi="News Gothic BT"/>
      <w:szCs w:val="24"/>
      <w:lang w:eastAsia="en-AU"/>
    </w:rPr>
  </w:style>
  <w:style w:type="paragraph" w:customStyle="1" w:styleId="Default">
    <w:name w:val="Default"/>
    <w:rsid w:val="00474BC1"/>
    <w:pPr>
      <w:autoSpaceDE w:val="0"/>
      <w:autoSpaceDN w:val="0"/>
      <w:adjustRightInd w:val="0"/>
    </w:pPr>
    <w:rPr>
      <w:rFonts w:ascii="Arial" w:eastAsiaTheme="minorHAnsi" w:hAnsi="Arial" w:cs="Arial"/>
      <w:color w:val="000000"/>
      <w:sz w:val="24"/>
      <w:szCs w:val="24"/>
      <w:lang w:eastAsia="en-US"/>
    </w:rPr>
  </w:style>
  <w:style w:type="paragraph" w:styleId="NoSpacing">
    <w:name w:val="No Spacing"/>
    <w:aliases w:val="Table Headings"/>
    <w:uiPriority w:val="1"/>
    <w:qFormat/>
    <w:rsid w:val="00954BC5"/>
    <w:pPr>
      <w:jc w:val="both"/>
    </w:pPr>
    <w:rPr>
      <w:rFonts w:ascii="Arial" w:hAnsi="Arial"/>
      <w:color w:val="8DB3E2" w:themeColor="text2" w:themeTint="66"/>
      <w:sz w:val="24"/>
      <w:lang w:eastAsia="en-US"/>
    </w:rPr>
  </w:style>
  <w:style w:type="character" w:customStyle="1" w:styleId="CommentTextChar">
    <w:name w:val="Comment Text Char"/>
    <w:basedOn w:val="DefaultParagraphFont"/>
    <w:link w:val="CommentText"/>
    <w:semiHidden/>
    <w:rsid w:val="00954BC5"/>
    <w:rPr>
      <w:rFonts w:ascii="Arial" w:hAnsi="Arial"/>
      <w:sz w:val="24"/>
      <w:lang w:eastAsia="en-US"/>
    </w:rPr>
  </w:style>
  <w:style w:type="character" w:styleId="IntenseEmphasis">
    <w:name w:val="Intense Emphasis"/>
    <w:basedOn w:val="DefaultParagraphFont"/>
    <w:uiPriority w:val="21"/>
    <w:qFormat/>
    <w:rsid w:val="00691DEC"/>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293947">
      <w:bodyDiv w:val="1"/>
      <w:marLeft w:val="0"/>
      <w:marRight w:val="0"/>
      <w:marTop w:val="0"/>
      <w:marBottom w:val="0"/>
      <w:divBdr>
        <w:top w:val="none" w:sz="0" w:space="0" w:color="auto"/>
        <w:left w:val="none" w:sz="0" w:space="0" w:color="auto"/>
        <w:bottom w:val="none" w:sz="0" w:space="0" w:color="auto"/>
        <w:right w:val="none" w:sz="0" w:space="0" w:color="auto"/>
      </w:divBdr>
    </w:div>
    <w:div w:id="27070025">
      <w:bodyDiv w:val="1"/>
      <w:marLeft w:val="0"/>
      <w:marRight w:val="0"/>
      <w:marTop w:val="0"/>
      <w:marBottom w:val="0"/>
      <w:divBdr>
        <w:top w:val="none" w:sz="0" w:space="0" w:color="auto"/>
        <w:left w:val="none" w:sz="0" w:space="0" w:color="auto"/>
        <w:bottom w:val="none" w:sz="0" w:space="0" w:color="auto"/>
        <w:right w:val="none" w:sz="0" w:space="0" w:color="auto"/>
      </w:divBdr>
    </w:div>
    <w:div w:id="54403920">
      <w:bodyDiv w:val="1"/>
      <w:marLeft w:val="0"/>
      <w:marRight w:val="0"/>
      <w:marTop w:val="0"/>
      <w:marBottom w:val="0"/>
      <w:divBdr>
        <w:top w:val="none" w:sz="0" w:space="0" w:color="auto"/>
        <w:left w:val="none" w:sz="0" w:space="0" w:color="auto"/>
        <w:bottom w:val="none" w:sz="0" w:space="0" w:color="auto"/>
        <w:right w:val="none" w:sz="0" w:space="0" w:color="auto"/>
      </w:divBdr>
    </w:div>
    <w:div w:id="58330984">
      <w:bodyDiv w:val="1"/>
      <w:marLeft w:val="0"/>
      <w:marRight w:val="0"/>
      <w:marTop w:val="0"/>
      <w:marBottom w:val="0"/>
      <w:divBdr>
        <w:top w:val="none" w:sz="0" w:space="0" w:color="auto"/>
        <w:left w:val="none" w:sz="0" w:space="0" w:color="auto"/>
        <w:bottom w:val="none" w:sz="0" w:space="0" w:color="auto"/>
        <w:right w:val="none" w:sz="0" w:space="0" w:color="auto"/>
      </w:divBdr>
    </w:div>
    <w:div w:id="61297293">
      <w:bodyDiv w:val="1"/>
      <w:marLeft w:val="0"/>
      <w:marRight w:val="0"/>
      <w:marTop w:val="0"/>
      <w:marBottom w:val="0"/>
      <w:divBdr>
        <w:top w:val="none" w:sz="0" w:space="0" w:color="auto"/>
        <w:left w:val="none" w:sz="0" w:space="0" w:color="auto"/>
        <w:bottom w:val="none" w:sz="0" w:space="0" w:color="auto"/>
        <w:right w:val="none" w:sz="0" w:space="0" w:color="auto"/>
      </w:divBdr>
    </w:div>
    <w:div w:id="79912797">
      <w:bodyDiv w:val="1"/>
      <w:marLeft w:val="0"/>
      <w:marRight w:val="0"/>
      <w:marTop w:val="0"/>
      <w:marBottom w:val="0"/>
      <w:divBdr>
        <w:top w:val="none" w:sz="0" w:space="0" w:color="auto"/>
        <w:left w:val="none" w:sz="0" w:space="0" w:color="auto"/>
        <w:bottom w:val="none" w:sz="0" w:space="0" w:color="auto"/>
        <w:right w:val="none" w:sz="0" w:space="0" w:color="auto"/>
      </w:divBdr>
    </w:div>
    <w:div w:id="88309146">
      <w:bodyDiv w:val="1"/>
      <w:marLeft w:val="0"/>
      <w:marRight w:val="0"/>
      <w:marTop w:val="0"/>
      <w:marBottom w:val="0"/>
      <w:divBdr>
        <w:top w:val="none" w:sz="0" w:space="0" w:color="auto"/>
        <w:left w:val="none" w:sz="0" w:space="0" w:color="auto"/>
        <w:bottom w:val="none" w:sz="0" w:space="0" w:color="auto"/>
        <w:right w:val="none" w:sz="0" w:space="0" w:color="auto"/>
      </w:divBdr>
    </w:div>
    <w:div w:id="100540452">
      <w:bodyDiv w:val="1"/>
      <w:marLeft w:val="0"/>
      <w:marRight w:val="0"/>
      <w:marTop w:val="0"/>
      <w:marBottom w:val="0"/>
      <w:divBdr>
        <w:top w:val="none" w:sz="0" w:space="0" w:color="auto"/>
        <w:left w:val="none" w:sz="0" w:space="0" w:color="auto"/>
        <w:bottom w:val="none" w:sz="0" w:space="0" w:color="auto"/>
        <w:right w:val="none" w:sz="0" w:space="0" w:color="auto"/>
      </w:divBdr>
    </w:div>
    <w:div w:id="111243055">
      <w:bodyDiv w:val="1"/>
      <w:marLeft w:val="0"/>
      <w:marRight w:val="0"/>
      <w:marTop w:val="0"/>
      <w:marBottom w:val="0"/>
      <w:divBdr>
        <w:top w:val="none" w:sz="0" w:space="0" w:color="auto"/>
        <w:left w:val="none" w:sz="0" w:space="0" w:color="auto"/>
        <w:bottom w:val="none" w:sz="0" w:space="0" w:color="auto"/>
        <w:right w:val="none" w:sz="0" w:space="0" w:color="auto"/>
      </w:divBdr>
    </w:div>
    <w:div w:id="117844732">
      <w:bodyDiv w:val="1"/>
      <w:marLeft w:val="0"/>
      <w:marRight w:val="0"/>
      <w:marTop w:val="0"/>
      <w:marBottom w:val="0"/>
      <w:divBdr>
        <w:top w:val="none" w:sz="0" w:space="0" w:color="auto"/>
        <w:left w:val="none" w:sz="0" w:space="0" w:color="auto"/>
        <w:bottom w:val="none" w:sz="0" w:space="0" w:color="auto"/>
        <w:right w:val="none" w:sz="0" w:space="0" w:color="auto"/>
      </w:divBdr>
    </w:div>
    <w:div w:id="122231002">
      <w:bodyDiv w:val="1"/>
      <w:marLeft w:val="0"/>
      <w:marRight w:val="0"/>
      <w:marTop w:val="0"/>
      <w:marBottom w:val="0"/>
      <w:divBdr>
        <w:top w:val="none" w:sz="0" w:space="0" w:color="auto"/>
        <w:left w:val="none" w:sz="0" w:space="0" w:color="auto"/>
        <w:bottom w:val="none" w:sz="0" w:space="0" w:color="auto"/>
        <w:right w:val="none" w:sz="0" w:space="0" w:color="auto"/>
      </w:divBdr>
    </w:div>
    <w:div w:id="125969749">
      <w:bodyDiv w:val="1"/>
      <w:marLeft w:val="0"/>
      <w:marRight w:val="0"/>
      <w:marTop w:val="0"/>
      <w:marBottom w:val="0"/>
      <w:divBdr>
        <w:top w:val="none" w:sz="0" w:space="0" w:color="auto"/>
        <w:left w:val="none" w:sz="0" w:space="0" w:color="auto"/>
        <w:bottom w:val="none" w:sz="0" w:space="0" w:color="auto"/>
        <w:right w:val="none" w:sz="0" w:space="0" w:color="auto"/>
      </w:divBdr>
    </w:div>
    <w:div w:id="127284808">
      <w:bodyDiv w:val="1"/>
      <w:marLeft w:val="0"/>
      <w:marRight w:val="0"/>
      <w:marTop w:val="0"/>
      <w:marBottom w:val="0"/>
      <w:divBdr>
        <w:top w:val="none" w:sz="0" w:space="0" w:color="auto"/>
        <w:left w:val="none" w:sz="0" w:space="0" w:color="auto"/>
        <w:bottom w:val="none" w:sz="0" w:space="0" w:color="auto"/>
        <w:right w:val="none" w:sz="0" w:space="0" w:color="auto"/>
      </w:divBdr>
    </w:div>
    <w:div w:id="132017507">
      <w:bodyDiv w:val="1"/>
      <w:marLeft w:val="0"/>
      <w:marRight w:val="0"/>
      <w:marTop w:val="0"/>
      <w:marBottom w:val="0"/>
      <w:divBdr>
        <w:top w:val="none" w:sz="0" w:space="0" w:color="auto"/>
        <w:left w:val="none" w:sz="0" w:space="0" w:color="auto"/>
        <w:bottom w:val="none" w:sz="0" w:space="0" w:color="auto"/>
        <w:right w:val="none" w:sz="0" w:space="0" w:color="auto"/>
      </w:divBdr>
    </w:div>
    <w:div w:id="135997500">
      <w:bodyDiv w:val="1"/>
      <w:marLeft w:val="0"/>
      <w:marRight w:val="0"/>
      <w:marTop w:val="0"/>
      <w:marBottom w:val="0"/>
      <w:divBdr>
        <w:top w:val="none" w:sz="0" w:space="0" w:color="auto"/>
        <w:left w:val="none" w:sz="0" w:space="0" w:color="auto"/>
        <w:bottom w:val="none" w:sz="0" w:space="0" w:color="auto"/>
        <w:right w:val="none" w:sz="0" w:space="0" w:color="auto"/>
      </w:divBdr>
    </w:div>
    <w:div w:id="137066747">
      <w:bodyDiv w:val="1"/>
      <w:marLeft w:val="0"/>
      <w:marRight w:val="0"/>
      <w:marTop w:val="0"/>
      <w:marBottom w:val="0"/>
      <w:divBdr>
        <w:top w:val="none" w:sz="0" w:space="0" w:color="auto"/>
        <w:left w:val="none" w:sz="0" w:space="0" w:color="auto"/>
        <w:bottom w:val="none" w:sz="0" w:space="0" w:color="auto"/>
        <w:right w:val="none" w:sz="0" w:space="0" w:color="auto"/>
      </w:divBdr>
    </w:div>
    <w:div w:id="143476304">
      <w:bodyDiv w:val="1"/>
      <w:marLeft w:val="0"/>
      <w:marRight w:val="0"/>
      <w:marTop w:val="0"/>
      <w:marBottom w:val="0"/>
      <w:divBdr>
        <w:top w:val="none" w:sz="0" w:space="0" w:color="auto"/>
        <w:left w:val="none" w:sz="0" w:space="0" w:color="auto"/>
        <w:bottom w:val="none" w:sz="0" w:space="0" w:color="auto"/>
        <w:right w:val="none" w:sz="0" w:space="0" w:color="auto"/>
      </w:divBdr>
    </w:div>
    <w:div w:id="172259970">
      <w:bodyDiv w:val="1"/>
      <w:marLeft w:val="0"/>
      <w:marRight w:val="0"/>
      <w:marTop w:val="0"/>
      <w:marBottom w:val="0"/>
      <w:divBdr>
        <w:top w:val="none" w:sz="0" w:space="0" w:color="auto"/>
        <w:left w:val="none" w:sz="0" w:space="0" w:color="auto"/>
        <w:bottom w:val="none" w:sz="0" w:space="0" w:color="auto"/>
        <w:right w:val="none" w:sz="0" w:space="0" w:color="auto"/>
      </w:divBdr>
    </w:div>
    <w:div w:id="177693598">
      <w:bodyDiv w:val="1"/>
      <w:marLeft w:val="0"/>
      <w:marRight w:val="0"/>
      <w:marTop w:val="0"/>
      <w:marBottom w:val="0"/>
      <w:divBdr>
        <w:top w:val="none" w:sz="0" w:space="0" w:color="auto"/>
        <w:left w:val="none" w:sz="0" w:space="0" w:color="auto"/>
        <w:bottom w:val="none" w:sz="0" w:space="0" w:color="auto"/>
        <w:right w:val="none" w:sz="0" w:space="0" w:color="auto"/>
      </w:divBdr>
    </w:div>
    <w:div w:id="181865774">
      <w:bodyDiv w:val="1"/>
      <w:marLeft w:val="0"/>
      <w:marRight w:val="0"/>
      <w:marTop w:val="0"/>
      <w:marBottom w:val="0"/>
      <w:divBdr>
        <w:top w:val="none" w:sz="0" w:space="0" w:color="auto"/>
        <w:left w:val="none" w:sz="0" w:space="0" w:color="auto"/>
        <w:bottom w:val="none" w:sz="0" w:space="0" w:color="auto"/>
        <w:right w:val="none" w:sz="0" w:space="0" w:color="auto"/>
      </w:divBdr>
    </w:div>
    <w:div w:id="194462044">
      <w:bodyDiv w:val="1"/>
      <w:marLeft w:val="0"/>
      <w:marRight w:val="0"/>
      <w:marTop w:val="0"/>
      <w:marBottom w:val="0"/>
      <w:divBdr>
        <w:top w:val="none" w:sz="0" w:space="0" w:color="auto"/>
        <w:left w:val="none" w:sz="0" w:space="0" w:color="auto"/>
        <w:bottom w:val="none" w:sz="0" w:space="0" w:color="auto"/>
        <w:right w:val="none" w:sz="0" w:space="0" w:color="auto"/>
      </w:divBdr>
    </w:div>
    <w:div w:id="208763021">
      <w:bodyDiv w:val="1"/>
      <w:marLeft w:val="0"/>
      <w:marRight w:val="0"/>
      <w:marTop w:val="0"/>
      <w:marBottom w:val="0"/>
      <w:divBdr>
        <w:top w:val="none" w:sz="0" w:space="0" w:color="auto"/>
        <w:left w:val="none" w:sz="0" w:space="0" w:color="auto"/>
        <w:bottom w:val="none" w:sz="0" w:space="0" w:color="auto"/>
        <w:right w:val="none" w:sz="0" w:space="0" w:color="auto"/>
      </w:divBdr>
    </w:div>
    <w:div w:id="212617601">
      <w:bodyDiv w:val="1"/>
      <w:marLeft w:val="0"/>
      <w:marRight w:val="0"/>
      <w:marTop w:val="0"/>
      <w:marBottom w:val="0"/>
      <w:divBdr>
        <w:top w:val="none" w:sz="0" w:space="0" w:color="auto"/>
        <w:left w:val="none" w:sz="0" w:space="0" w:color="auto"/>
        <w:bottom w:val="none" w:sz="0" w:space="0" w:color="auto"/>
        <w:right w:val="none" w:sz="0" w:space="0" w:color="auto"/>
      </w:divBdr>
    </w:div>
    <w:div w:id="219168235">
      <w:bodyDiv w:val="1"/>
      <w:marLeft w:val="0"/>
      <w:marRight w:val="0"/>
      <w:marTop w:val="0"/>
      <w:marBottom w:val="0"/>
      <w:divBdr>
        <w:top w:val="none" w:sz="0" w:space="0" w:color="auto"/>
        <w:left w:val="none" w:sz="0" w:space="0" w:color="auto"/>
        <w:bottom w:val="none" w:sz="0" w:space="0" w:color="auto"/>
        <w:right w:val="none" w:sz="0" w:space="0" w:color="auto"/>
      </w:divBdr>
    </w:div>
    <w:div w:id="226187328">
      <w:bodyDiv w:val="1"/>
      <w:marLeft w:val="0"/>
      <w:marRight w:val="0"/>
      <w:marTop w:val="0"/>
      <w:marBottom w:val="0"/>
      <w:divBdr>
        <w:top w:val="none" w:sz="0" w:space="0" w:color="auto"/>
        <w:left w:val="none" w:sz="0" w:space="0" w:color="auto"/>
        <w:bottom w:val="none" w:sz="0" w:space="0" w:color="auto"/>
        <w:right w:val="none" w:sz="0" w:space="0" w:color="auto"/>
      </w:divBdr>
    </w:div>
    <w:div w:id="239759972">
      <w:bodyDiv w:val="1"/>
      <w:marLeft w:val="0"/>
      <w:marRight w:val="0"/>
      <w:marTop w:val="0"/>
      <w:marBottom w:val="0"/>
      <w:divBdr>
        <w:top w:val="none" w:sz="0" w:space="0" w:color="auto"/>
        <w:left w:val="none" w:sz="0" w:space="0" w:color="auto"/>
        <w:bottom w:val="none" w:sz="0" w:space="0" w:color="auto"/>
        <w:right w:val="none" w:sz="0" w:space="0" w:color="auto"/>
      </w:divBdr>
    </w:div>
    <w:div w:id="244187502">
      <w:bodyDiv w:val="1"/>
      <w:marLeft w:val="0"/>
      <w:marRight w:val="0"/>
      <w:marTop w:val="0"/>
      <w:marBottom w:val="0"/>
      <w:divBdr>
        <w:top w:val="none" w:sz="0" w:space="0" w:color="auto"/>
        <w:left w:val="none" w:sz="0" w:space="0" w:color="auto"/>
        <w:bottom w:val="none" w:sz="0" w:space="0" w:color="auto"/>
        <w:right w:val="none" w:sz="0" w:space="0" w:color="auto"/>
      </w:divBdr>
    </w:div>
    <w:div w:id="253830156">
      <w:bodyDiv w:val="1"/>
      <w:marLeft w:val="0"/>
      <w:marRight w:val="0"/>
      <w:marTop w:val="0"/>
      <w:marBottom w:val="0"/>
      <w:divBdr>
        <w:top w:val="none" w:sz="0" w:space="0" w:color="auto"/>
        <w:left w:val="none" w:sz="0" w:space="0" w:color="auto"/>
        <w:bottom w:val="none" w:sz="0" w:space="0" w:color="auto"/>
        <w:right w:val="none" w:sz="0" w:space="0" w:color="auto"/>
      </w:divBdr>
    </w:div>
    <w:div w:id="270670121">
      <w:bodyDiv w:val="1"/>
      <w:marLeft w:val="0"/>
      <w:marRight w:val="0"/>
      <w:marTop w:val="0"/>
      <w:marBottom w:val="0"/>
      <w:divBdr>
        <w:top w:val="none" w:sz="0" w:space="0" w:color="auto"/>
        <w:left w:val="none" w:sz="0" w:space="0" w:color="auto"/>
        <w:bottom w:val="none" w:sz="0" w:space="0" w:color="auto"/>
        <w:right w:val="none" w:sz="0" w:space="0" w:color="auto"/>
      </w:divBdr>
    </w:div>
    <w:div w:id="280766779">
      <w:bodyDiv w:val="1"/>
      <w:marLeft w:val="0"/>
      <w:marRight w:val="0"/>
      <w:marTop w:val="0"/>
      <w:marBottom w:val="0"/>
      <w:divBdr>
        <w:top w:val="none" w:sz="0" w:space="0" w:color="auto"/>
        <w:left w:val="none" w:sz="0" w:space="0" w:color="auto"/>
        <w:bottom w:val="none" w:sz="0" w:space="0" w:color="auto"/>
        <w:right w:val="none" w:sz="0" w:space="0" w:color="auto"/>
      </w:divBdr>
    </w:div>
    <w:div w:id="300967055">
      <w:bodyDiv w:val="1"/>
      <w:marLeft w:val="0"/>
      <w:marRight w:val="0"/>
      <w:marTop w:val="0"/>
      <w:marBottom w:val="0"/>
      <w:divBdr>
        <w:top w:val="none" w:sz="0" w:space="0" w:color="auto"/>
        <w:left w:val="none" w:sz="0" w:space="0" w:color="auto"/>
        <w:bottom w:val="none" w:sz="0" w:space="0" w:color="auto"/>
        <w:right w:val="none" w:sz="0" w:space="0" w:color="auto"/>
      </w:divBdr>
    </w:div>
    <w:div w:id="313074522">
      <w:bodyDiv w:val="1"/>
      <w:marLeft w:val="0"/>
      <w:marRight w:val="0"/>
      <w:marTop w:val="0"/>
      <w:marBottom w:val="0"/>
      <w:divBdr>
        <w:top w:val="none" w:sz="0" w:space="0" w:color="auto"/>
        <w:left w:val="none" w:sz="0" w:space="0" w:color="auto"/>
        <w:bottom w:val="none" w:sz="0" w:space="0" w:color="auto"/>
        <w:right w:val="none" w:sz="0" w:space="0" w:color="auto"/>
      </w:divBdr>
    </w:div>
    <w:div w:id="318925910">
      <w:bodyDiv w:val="1"/>
      <w:marLeft w:val="0"/>
      <w:marRight w:val="0"/>
      <w:marTop w:val="0"/>
      <w:marBottom w:val="0"/>
      <w:divBdr>
        <w:top w:val="none" w:sz="0" w:space="0" w:color="auto"/>
        <w:left w:val="none" w:sz="0" w:space="0" w:color="auto"/>
        <w:bottom w:val="none" w:sz="0" w:space="0" w:color="auto"/>
        <w:right w:val="none" w:sz="0" w:space="0" w:color="auto"/>
      </w:divBdr>
    </w:div>
    <w:div w:id="329647701">
      <w:bodyDiv w:val="1"/>
      <w:marLeft w:val="0"/>
      <w:marRight w:val="0"/>
      <w:marTop w:val="0"/>
      <w:marBottom w:val="0"/>
      <w:divBdr>
        <w:top w:val="none" w:sz="0" w:space="0" w:color="auto"/>
        <w:left w:val="none" w:sz="0" w:space="0" w:color="auto"/>
        <w:bottom w:val="none" w:sz="0" w:space="0" w:color="auto"/>
        <w:right w:val="none" w:sz="0" w:space="0" w:color="auto"/>
      </w:divBdr>
    </w:div>
    <w:div w:id="343244554">
      <w:bodyDiv w:val="1"/>
      <w:marLeft w:val="0"/>
      <w:marRight w:val="0"/>
      <w:marTop w:val="0"/>
      <w:marBottom w:val="0"/>
      <w:divBdr>
        <w:top w:val="none" w:sz="0" w:space="0" w:color="auto"/>
        <w:left w:val="none" w:sz="0" w:space="0" w:color="auto"/>
        <w:bottom w:val="none" w:sz="0" w:space="0" w:color="auto"/>
        <w:right w:val="none" w:sz="0" w:space="0" w:color="auto"/>
      </w:divBdr>
    </w:div>
    <w:div w:id="364137254">
      <w:bodyDiv w:val="1"/>
      <w:marLeft w:val="0"/>
      <w:marRight w:val="0"/>
      <w:marTop w:val="0"/>
      <w:marBottom w:val="0"/>
      <w:divBdr>
        <w:top w:val="none" w:sz="0" w:space="0" w:color="auto"/>
        <w:left w:val="none" w:sz="0" w:space="0" w:color="auto"/>
        <w:bottom w:val="none" w:sz="0" w:space="0" w:color="auto"/>
        <w:right w:val="none" w:sz="0" w:space="0" w:color="auto"/>
      </w:divBdr>
    </w:div>
    <w:div w:id="367680322">
      <w:bodyDiv w:val="1"/>
      <w:marLeft w:val="0"/>
      <w:marRight w:val="0"/>
      <w:marTop w:val="0"/>
      <w:marBottom w:val="0"/>
      <w:divBdr>
        <w:top w:val="none" w:sz="0" w:space="0" w:color="auto"/>
        <w:left w:val="none" w:sz="0" w:space="0" w:color="auto"/>
        <w:bottom w:val="none" w:sz="0" w:space="0" w:color="auto"/>
        <w:right w:val="none" w:sz="0" w:space="0" w:color="auto"/>
      </w:divBdr>
    </w:div>
    <w:div w:id="368185867">
      <w:bodyDiv w:val="1"/>
      <w:marLeft w:val="0"/>
      <w:marRight w:val="0"/>
      <w:marTop w:val="0"/>
      <w:marBottom w:val="0"/>
      <w:divBdr>
        <w:top w:val="none" w:sz="0" w:space="0" w:color="auto"/>
        <w:left w:val="none" w:sz="0" w:space="0" w:color="auto"/>
        <w:bottom w:val="none" w:sz="0" w:space="0" w:color="auto"/>
        <w:right w:val="none" w:sz="0" w:space="0" w:color="auto"/>
      </w:divBdr>
    </w:div>
    <w:div w:id="369116445">
      <w:bodyDiv w:val="1"/>
      <w:marLeft w:val="0"/>
      <w:marRight w:val="0"/>
      <w:marTop w:val="0"/>
      <w:marBottom w:val="0"/>
      <w:divBdr>
        <w:top w:val="none" w:sz="0" w:space="0" w:color="auto"/>
        <w:left w:val="none" w:sz="0" w:space="0" w:color="auto"/>
        <w:bottom w:val="none" w:sz="0" w:space="0" w:color="auto"/>
        <w:right w:val="none" w:sz="0" w:space="0" w:color="auto"/>
      </w:divBdr>
    </w:div>
    <w:div w:id="372389921">
      <w:bodyDiv w:val="1"/>
      <w:marLeft w:val="0"/>
      <w:marRight w:val="0"/>
      <w:marTop w:val="0"/>
      <w:marBottom w:val="0"/>
      <w:divBdr>
        <w:top w:val="none" w:sz="0" w:space="0" w:color="auto"/>
        <w:left w:val="none" w:sz="0" w:space="0" w:color="auto"/>
        <w:bottom w:val="none" w:sz="0" w:space="0" w:color="auto"/>
        <w:right w:val="none" w:sz="0" w:space="0" w:color="auto"/>
      </w:divBdr>
    </w:div>
    <w:div w:id="378818332">
      <w:bodyDiv w:val="1"/>
      <w:marLeft w:val="0"/>
      <w:marRight w:val="0"/>
      <w:marTop w:val="0"/>
      <w:marBottom w:val="0"/>
      <w:divBdr>
        <w:top w:val="none" w:sz="0" w:space="0" w:color="auto"/>
        <w:left w:val="none" w:sz="0" w:space="0" w:color="auto"/>
        <w:bottom w:val="none" w:sz="0" w:space="0" w:color="auto"/>
        <w:right w:val="none" w:sz="0" w:space="0" w:color="auto"/>
      </w:divBdr>
    </w:div>
    <w:div w:id="395857254">
      <w:bodyDiv w:val="1"/>
      <w:marLeft w:val="0"/>
      <w:marRight w:val="0"/>
      <w:marTop w:val="0"/>
      <w:marBottom w:val="0"/>
      <w:divBdr>
        <w:top w:val="none" w:sz="0" w:space="0" w:color="auto"/>
        <w:left w:val="none" w:sz="0" w:space="0" w:color="auto"/>
        <w:bottom w:val="none" w:sz="0" w:space="0" w:color="auto"/>
        <w:right w:val="none" w:sz="0" w:space="0" w:color="auto"/>
      </w:divBdr>
    </w:div>
    <w:div w:id="405227437">
      <w:bodyDiv w:val="1"/>
      <w:marLeft w:val="0"/>
      <w:marRight w:val="0"/>
      <w:marTop w:val="0"/>
      <w:marBottom w:val="0"/>
      <w:divBdr>
        <w:top w:val="none" w:sz="0" w:space="0" w:color="auto"/>
        <w:left w:val="none" w:sz="0" w:space="0" w:color="auto"/>
        <w:bottom w:val="none" w:sz="0" w:space="0" w:color="auto"/>
        <w:right w:val="none" w:sz="0" w:space="0" w:color="auto"/>
      </w:divBdr>
    </w:div>
    <w:div w:id="423647524">
      <w:bodyDiv w:val="1"/>
      <w:marLeft w:val="0"/>
      <w:marRight w:val="0"/>
      <w:marTop w:val="0"/>
      <w:marBottom w:val="0"/>
      <w:divBdr>
        <w:top w:val="none" w:sz="0" w:space="0" w:color="auto"/>
        <w:left w:val="none" w:sz="0" w:space="0" w:color="auto"/>
        <w:bottom w:val="none" w:sz="0" w:space="0" w:color="auto"/>
        <w:right w:val="none" w:sz="0" w:space="0" w:color="auto"/>
      </w:divBdr>
    </w:div>
    <w:div w:id="456215502">
      <w:bodyDiv w:val="1"/>
      <w:marLeft w:val="0"/>
      <w:marRight w:val="0"/>
      <w:marTop w:val="0"/>
      <w:marBottom w:val="0"/>
      <w:divBdr>
        <w:top w:val="none" w:sz="0" w:space="0" w:color="auto"/>
        <w:left w:val="none" w:sz="0" w:space="0" w:color="auto"/>
        <w:bottom w:val="none" w:sz="0" w:space="0" w:color="auto"/>
        <w:right w:val="none" w:sz="0" w:space="0" w:color="auto"/>
      </w:divBdr>
    </w:div>
    <w:div w:id="460078455">
      <w:bodyDiv w:val="1"/>
      <w:marLeft w:val="0"/>
      <w:marRight w:val="0"/>
      <w:marTop w:val="0"/>
      <w:marBottom w:val="0"/>
      <w:divBdr>
        <w:top w:val="none" w:sz="0" w:space="0" w:color="auto"/>
        <w:left w:val="none" w:sz="0" w:space="0" w:color="auto"/>
        <w:bottom w:val="none" w:sz="0" w:space="0" w:color="auto"/>
        <w:right w:val="none" w:sz="0" w:space="0" w:color="auto"/>
      </w:divBdr>
    </w:div>
    <w:div w:id="472601270">
      <w:bodyDiv w:val="1"/>
      <w:marLeft w:val="0"/>
      <w:marRight w:val="0"/>
      <w:marTop w:val="0"/>
      <w:marBottom w:val="0"/>
      <w:divBdr>
        <w:top w:val="none" w:sz="0" w:space="0" w:color="auto"/>
        <w:left w:val="none" w:sz="0" w:space="0" w:color="auto"/>
        <w:bottom w:val="none" w:sz="0" w:space="0" w:color="auto"/>
        <w:right w:val="none" w:sz="0" w:space="0" w:color="auto"/>
      </w:divBdr>
    </w:div>
    <w:div w:id="476338204">
      <w:bodyDiv w:val="1"/>
      <w:marLeft w:val="0"/>
      <w:marRight w:val="0"/>
      <w:marTop w:val="0"/>
      <w:marBottom w:val="0"/>
      <w:divBdr>
        <w:top w:val="none" w:sz="0" w:space="0" w:color="auto"/>
        <w:left w:val="none" w:sz="0" w:space="0" w:color="auto"/>
        <w:bottom w:val="none" w:sz="0" w:space="0" w:color="auto"/>
        <w:right w:val="none" w:sz="0" w:space="0" w:color="auto"/>
      </w:divBdr>
    </w:div>
    <w:div w:id="477040309">
      <w:bodyDiv w:val="1"/>
      <w:marLeft w:val="0"/>
      <w:marRight w:val="0"/>
      <w:marTop w:val="0"/>
      <w:marBottom w:val="0"/>
      <w:divBdr>
        <w:top w:val="none" w:sz="0" w:space="0" w:color="auto"/>
        <w:left w:val="none" w:sz="0" w:space="0" w:color="auto"/>
        <w:bottom w:val="none" w:sz="0" w:space="0" w:color="auto"/>
        <w:right w:val="none" w:sz="0" w:space="0" w:color="auto"/>
      </w:divBdr>
    </w:div>
    <w:div w:id="490566021">
      <w:bodyDiv w:val="1"/>
      <w:marLeft w:val="0"/>
      <w:marRight w:val="0"/>
      <w:marTop w:val="0"/>
      <w:marBottom w:val="0"/>
      <w:divBdr>
        <w:top w:val="none" w:sz="0" w:space="0" w:color="auto"/>
        <w:left w:val="none" w:sz="0" w:space="0" w:color="auto"/>
        <w:bottom w:val="none" w:sz="0" w:space="0" w:color="auto"/>
        <w:right w:val="none" w:sz="0" w:space="0" w:color="auto"/>
      </w:divBdr>
    </w:div>
    <w:div w:id="523516806">
      <w:bodyDiv w:val="1"/>
      <w:marLeft w:val="0"/>
      <w:marRight w:val="0"/>
      <w:marTop w:val="0"/>
      <w:marBottom w:val="0"/>
      <w:divBdr>
        <w:top w:val="none" w:sz="0" w:space="0" w:color="auto"/>
        <w:left w:val="none" w:sz="0" w:space="0" w:color="auto"/>
        <w:bottom w:val="none" w:sz="0" w:space="0" w:color="auto"/>
        <w:right w:val="none" w:sz="0" w:space="0" w:color="auto"/>
      </w:divBdr>
    </w:div>
    <w:div w:id="525800768">
      <w:bodyDiv w:val="1"/>
      <w:marLeft w:val="0"/>
      <w:marRight w:val="0"/>
      <w:marTop w:val="0"/>
      <w:marBottom w:val="0"/>
      <w:divBdr>
        <w:top w:val="none" w:sz="0" w:space="0" w:color="auto"/>
        <w:left w:val="none" w:sz="0" w:space="0" w:color="auto"/>
        <w:bottom w:val="none" w:sz="0" w:space="0" w:color="auto"/>
        <w:right w:val="none" w:sz="0" w:space="0" w:color="auto"/>
      </w:divBdr>
    </w:div>
    <w:div w:id="527988293">
      <w:bodyDiv w:val="1"/>
      <w:marLeft w:val="0"/>
      <w:marRight w:val="0"/>
      <w:marTop w:val="0"/>
      <w:marBottom w:val="0"/>
      <w:divBdr>
        <w:top w:val="none" w:sz="0" w:space="0" w:color="auto"/>
        <w:left w:val="none" w:sz="0" w:space="0" w:color="auto"/>
        <w:bottom w:val="none" w:sz="0" w:space="0" w:color="auto"/>
        <w:right w:val="none" w:sz="0" w:space="0" w:color="auto"/>
      </w:divBdr>
    </w:div>
    <w:div w:id="528227777">
      <w:bodyDiv w:val="1"/>
      <w:marLeft w:val="0"/>
      <w:marRight w:val="0"/>
      <w:marTop w:val="0"/>
      <w:marBottom w:val="0"/>
      <w:divBdr>
        <w:top w:val="none" w:sz="0" w:space="0" w:color="auto"/>
        <w:left w:val="none" w:sz="0" w:space="0" w:color="auto"/>
        <w:bottom w:val="none" w:sz="0" w:space="0" w:color="auto"/>
        <w:right w:val="none" w:sz="0" w:space="0" w:color="auto"/>
      </w:divBdr>
    </w:div>
    <w:div w:id="536354774">
      <w:bodyDiv w:val="1"/>
      <w:marLeft w:val="0"/>
      <w:marRight w:val="0"/>
      <w:marTop w:val="0"/>
      <w:marBottom w:val="0"/>
      <w:divBdr>
        <w:top w:val="none" w:sz="0" w:space="0" w:color="auto"/>
        <w:left w:val="none" w:sz="0" w:space="0" w:color="auto"/>
        <w:bottom w:val="none" w:sz="0" w:space="0" w:color="auto"/>
        <w:right w:val="none" w:sz="0" w:space="0" w:color="auto"/>
      </w:divBdr>
    </w:div>
    <w:div w:id="539437873">
      <w:bodyDiv w:val="1"/>
      <w:marLeft w:val="0"/>
      <w:marRight w:val="0"/>
      <w:marTop w:val="0"/>
      <w:marBottom w:val="0"/>
      <w:divBdr>
        <w:top w:val="none" w:sz="0" w:space="0" w:color="auto"/>
        <w:left w:val="none" w:sz="0" w:space="0" w:color="auto"/>
        <w:bottom w:val="none" w:sz="0" w:space="0" w:color="auto"/>
        <w:right w:val="none" w:sz="0" w:space="0" w:color="auto"/>
      </w:divBdr>
    </w:div>
    <w:div w:id="543257591">
      <w:bodyDiv w:val="1"/>
      <w:marLeft w:val="0"/>
      <w:marRight w:val="0"/>
      <w:marTop w:val="0"/>
      <w:marBottom w:val="0"/>
      <w:divBdr>
        <w:top w:val="none" w:sz="0" w:space="0" w:color="auto"/>
        <w:left w:val="none" w:sz="0" w:space="0" w:color="auto"/>
        <w:bottom w:val="none" w:sz="0" w:space="0" w:color="auto"/>
        <w:right w:val="none" w:sz="0" w:space="0" w:color="auto"/>
      </w:divBdr>
    </w:div>
    <w:div w:id="544875290">
      <w:bodyDiv w:val="1"/>
      <w:marLeft w:val="0"/>
      <w:marRight w:val="0"/>
      <w:marTop w:val="0"/>
      <w:marBottom w:val="0"/>
      <w:divBdr>
        <w:top w:val="none" w:sz="0" w:space="0" w:color="auto"/>
        <w:left w:val="none" w:sz="0" w:space="0" w:color="auto"/>
        <w:bottom w:val="none" w:sz="0" w:space="0" w:color="auto"/>
        <w:right w:val="none" w:sz="0" w:space="0" w:color="auto"/>
      </w:divBdr>
    </w:div>
    <w:div w:id="546257161">
      <w:bodyDiv w:val="1"/>
      <w:marLeft w:val="0"/>
      <w:marRight w:val="0"/>
      <w:marTop w:val="0"/>
      <w:marBottom w:val="0"/>
      <w:divBdr>
        <w:top w:val="none" w:sz="0" w:space="0" w:color="auto"/>
        <w:left w:val="none" w:sz="0" w:space="0" w:color="auto"/>
        <w:bottom w:val="none" w:sz="0" w:space="0" w:color="auto"/>
        <w:right w:val="none" w:sz="0" w:space="0" w:color="auto"/>
      </w:divBdr>
    </w:div>
    <w:div w:id="547954066">
      <w:bodyDiv w:val="1"/>
      <w:marLeft w:val="0"/>
      <w:marRight w:val="0"/>
      <w:marTop w:val="0"/>
      <w:marBottom w:val="0"/>
      <w:divBdr>
        <w:top w:val="none" w:sz="0" w:space="0" w:color="auto"/>
        <w:left w:val="none" w:sz="0" w:space="0" w:color="auto"/>
        <w:bottom w:val="none" w:sz="0" w:space="0" w:color="auto"/>
        <w:right w:val="none" w:sz="0" w:space="0" w:color="auto"/>
      </w:divBdr>
    </w:div>
    <w:div w:id="551817382">
      <w:bodyDiv w:val="1"/>
      <w:marLeft w:val="0"/>
      <w:marRight w:val="0"/>
      <w:marTop w:val="0"/>
      <w:marBottom w:val="0"/>
      <w:divBdr>
        <w:top w:val="none" w:sz="0" w:space="0" w:color="auto"/>
        <w:left w:val="none" w:sz="0" w:space="0" w:color="auto"/>
        <w:bottom w:val="none" w:sz="0" w:space="0" w:color="auto"/>
        <w:right w:val="none" w:sz="0" w:space="0" w:color="auto"/>
      </w:divBdr>
    </w:div>
    <w:div w:id="555629782">
      <w:bodyDiv w:val="1"/>
      <w:marLeft w:val="0"/>
      <w:marRight w:val="0"/>
      <w:marTop w:val="0"/>
      <w:marBottom w:val="0"/>
      <w:divBdr>
        <w:top w:val="none" w:sz="0" w:space="0" w:color="auto"/>
        <w:left w:val="none" w:sz="0" w:space="0" w:color="auto"/>
        <w:bottom w:val="none" w:sz="0" w:space="0" w:color="auto"/>
        <w:right w:val="none" w:sz="0" w:space="0" w:color="auto"/>
      </w:divBdr>
    </w:div>
    <w:div w:id="572662605">
      <w:bodyDiv w:val="1"/>
      <w:marLeft w:val="0"/>
      <w:marRight w:val="0"/>
      <w:marTop w:val="0"/>
      <w:marBottom w:val="0"/>
      <w:divBdr>
        <w:top w:val="none" w:sz="0" w:space="0" w:color="auto"/>
        <w:left w:val="none" w:sz="0" w:space="0" w:color="auto"/>
        <w:bottom w:val="none" w:sz="0" w:space="0" w:color="auto"/>
        <w:right w:val="none" w:sz="0" w:space="0" w:color="auto"/>
      </w:divBdr>
    </w:div>
    <w:div w:id="583228961">
      <w:bodyDiv w:val="1"/>
      <w:marLeft w:val="0"/>
      <w:marRight w:val="0"/>
      <w:marTop w:val="0"/>
      <w:marBottom w:val="0"/>
      <w:divBdr>
        <w:top w:val="none" w:sz="0" w:space="0" w:color="auto"/>
        <w:left w:val="none" w:sz="0" w:space="0" w:color="auto"/>
        <w:bottom w:val="none" w:sz="0" w:space="0" w:color="auto"/>
        <w:right w:val="none" w:sz="0" w:space="0" w:color="auto"/>
      </w:divBdr>
    </w:div>
    <w:div w:id="585766072">
      <w:bodyDiv w:val="1"/>
      <w:marLeft w:val="0"/>
      <w:marRight w:val="0"/>
      <w:marTop w:val="0"/>
      <w:marBottom w:val="0"/>
      <w:divBdr>
        <w:top w:val="none" w:sz="0" w:space="0" w:color="auto"/>
        <w:left w:val="none" w:sz="0" w:space="0" w:color="auto"/>
        <w:bottom w:val="none" w:sz="0" w:space="0" w:color="auto"/>
        <w:right w:val="none" w:sz="0" w:space="0" w:color="auto"/>
      </w:divBdr>
    </w:div>
    <w:div w:id="591165315">
      <w:bodyDiv w:val="1"/>
      <w:marLeft w:val="0"/>
      <w:marRight w:val="0"/>
      <w:marTop w:val="0"/>
      <w:marBottom w:val="0"/>
      <w:divBdr>
        <w:top w:val="none" w:sz="0" w:space="0" w:color="auto"/>
        <w:left w:val="none" w:sz="0" w:space="0" w:color="auto"/>
        <w:bottom w:val="none" w:sz="0" w:space="0" w:color="auto"/>
        <w:right w:val="none" w:sz="0" w:space="0" w:color="auto"/>
      </w:divBdr>
    </w:div>
    <w:div w:id="631835988">
      <w:bodyDiv w:val="1"/>
      <w:marLeft w:val="0"/>
      <w:marRight w:val="0"/>
      <w:marTop w:val="0"/>
      <w:marBottom w:val="0"/>
      <w:divBdr>
        <w:top w:val="none" w:sz="0" w:space="0" w:color="auto"/>
        <w:left w:val="none" w:sz="0" w:space="0" w:color="auto"/>
        <w:bottom w:val="none" w:sz="0" w:space="0" w:color="auto"/>
        <w:right w:val="none" w:sz="0" w:space="0" w:color="auto"/>
      </w:divBdr>
    </w:div>
    <w:div w:id="649480425">
      <w:bodyDiv w:val="1"/>
      <w:marLeft w:val="0"/>
      <w:marRight w:val="0"/>
      <w:marTop w:val="0"/>
      <w:marBottom w:val="0"/>
      <w:divBdr>
        <w:top w:val="none" w:sz="0" w:space="0" w:color="auto"/>
        <w:left w:val="none" w:sz="0" w:space="0" w:color="auto"/>
        <w:bottom w:val="none" w:sz="0" w:space="0" w:color="auto"/>
        <w:right w:val="none" w:sz="0" w:space="0" w:color="auto"/>
      </w:divBdr>
    </w:div>
    <w:div w:id="662781982">
      <w:bodyDiv w:val="1"/>
      <w:marLeft w:val="0"/>
      <w:marRight w:val="0"/>
      <w:marTop w:val="0"/>
      <w:marBottom w:val="0"/>
      <w:divBdr>
        <w:top w:val="none" w:sz="0" w:space="0" w:color="auto"/>
        <w:left w:val="none" w:sz="0" w:space="0" w:color="auto"/>
        <w:bottom w:val="none" w:sz="0" w:space="0" w:color="auto"/>
        <w:right w:val="none" w:sz="0" w:space="0" w:color="auto"/>
      </w:divBdr>
    </w:div>
    <w:div w:id="669675736">
      <w:bodyDiv w:val="1"/>
      <w:marLeft w:val="0"/>
      <w:marRight w:val="0"/>
      <w:marTop w:val="0"/>
      <w:marBottom w:val="0"/>
      <w:divBdr>
        <w:top w:val="none" w:sz="0" w:space="0" w:color="auto"/>
        <w:left w:val="none" w:sz="0" w:space="0" w:color="auto"/>
        <w:bottom w:val="none" w:sz="0" w:space="0" w:color="auto"/>
        <w:right w:val="none" w:sz="0" w:space="0" w:color="auto"/>
      </w:divBdr>
    </w:div>
    <w:div w:id="683484420">
      <w:bodyDiv w:val="1"/>
      <w:marLeft w:val="0"/>
      <w:marRight w:val="0"/>
      <w:marTop w:val="0"/>
      <w:marBottom w:val="0"/>
      <w:divBdr>
        <w:top w:val="none" w:sz="0" w:space="0" w:color="auto"/>
        <w:left w:val="none" w:sz="0" w:space="0" w:color="auto"/>
        <w:bottom w:val="none" w:sz="0" w:space="0" w:color="auto"/>
        <w:right w:val="none" w:sz="0" w:space="0" w:color="auto"/>
      </w:divBdr>
    </w:div>
    <w:div w:id="690448977">
      <w:bodyDiv w:val="1"/>
      <w:marLeft w:val="0"/>
      <w:marRight w:val="0"/>
      <w:marTop w:val="0"/>
      <w:marBottom w:val="0"/>
      <w:divBdr>
        <w:top w:val="none" w:sz="0" w:space="0" w:color="auto"/>
        <w:left w:val="none" w:sz="0" w:space="0" w:color="auto"/>
        <w:bottom w:val="none" w:sz="0" w:space="0" w:color="auto"/>
        <w:right w:val="none" w:sz="0" w:space="0" w:color="auto"/>
      </w:divBdr>
    </w:div>
    <w:div w:id="700789472">
      <w:bodyDiv w:val="1"/>
      <w:marLeft w:val="0"/>
      <w:marRight w:val="0"/>
      <w:marTop w:val="0"/>
      <w:marBottom w:val="0"/>
      <w:divBdr>
        <w:top w:val="none" w:sz="0" w:space="0" w:color="auto"/>
        <w:left w:val="none" w:sz="0" w:space="0" w:color="auto"/>
        <w:bottom w:val="none" w:sz="0" w:space="0" w:color="auto"/>
        <w:right w:val="none" w:sz="0" w:space="0" w:color="auto"/>
      </w:divBdr>
    </w:div>
    <w:div w:id="706678803">
      <w:bodyDiv w:val="1"/>
      <w:marLeft w:val="0"/>
      <w:marRight w:val="0"/>
      <w:marTop w:val="0"/>
      <w:marBottom w:val="0"/>
      <w:divBdr>
        <w:top w:val="none" w:sz="0" w:space="0" w:color="auto"/>
        <w:left w:val="none" w:sz="0" w:space="0" w:color="auto"/>
        <w:bottom w:val="none" w:sz="0" w:space="0" w:color="auto"/>
        <w:right w:val="none" w:sz="0" w:space="0" w:color="auto"/>
      </w:divBdr>
    </w:div>
    <w:div w:id="717976892">
      <w:bodyDiv w:val="1"/>
      <w:marLeft w:val="0"/>
      <w:marRight w:val="0"/>
      <w:marTop w:val="0"/>
      <w:marBottom w:val="0"/>
      <w:divBdr>
        <w:top w:val="none" w:sz="0" w:space="0" w:color="auto"/>
        <w:left w:val="none" w:sz="0" w:space="0" w:color="auto"/>
        <w:bottom w:val="none" w:sz="0" w:space="0" w:color="auto"/>
        <w:right w:val="none" w:sz="0" w:space="0" w:color="auto"/>
      </w:divBdr>
    </w:div>
    <w:div w:id="719935441">
      <w:bodyDiv w:val="1"/>
      <w:marLeft w:val="0"/>
      <w:marRight w:val="0"/>
      <w:marTop w:val="0"/>
      <w:marBottom w:val="0"/>
      <w:divBdr>
        <w:top w:val="none" w:sz="0" w:space="0" w:color="auto"/>
        <w:left w:val="none" w:sz="0" w:space="0" w:color="auto"/>
        <w:bottom w:val="none" w:sz="0" w:space="0" w:color="auto"/>
        <w:right w:val="none" w:sz="0" w:space="0" w:color="auto"/>
      </w:divBdr>
    </w:div>
    <w:div w:id="735855401">
      <w:bodyDiv w:val="1"/>
      <w:marLeft w:val="0"/>
      <w:marRight w:val="0"/>
      <w:marTop w:val="0"/>
      <w:marBottom w:val="0"/>
      <w:divBdr>
        <w:top w:val="none" w:sz="0" w:space="0" w:color="auto"/>
        <w:left w:val="none" w:sz="0" w:space="0" w:color="auto"/>
        <w:bottom w:val="none" w:sz="0" w:space="0" w:color="auto"/>
        <w:right w:val="none" w:sz="0" w:space="0" w:color="auto"/>
      </w:divBdr>
    </w:div>
    <w:div w:id="740370652">
      <w:bodyDiv w:val="1"/>
      <w:marLeft w:val="0"/>
      <w:marRight w:val="0"/>
      <w:marTop w:val="0"/>
      <w:marBottom w:val="0"/>
      <w:divBdr>
        <w:top w:val="none" w:sz="0" w:space="0" w:color="auto"/>
        <w:left w:val="none" w:sz="0" w:space="0" w:color="auto"/>
        <w:bottom w:val="none" w:sz="0" w:space="0" w:color="auto"/>
        <w:right w:val="none" w:sz="0" w:space="0" w:color="auto"/>
      </w:divBdr>
    </w:div>
    <w:div w:id="767851090">
      <w:bodyDiv w:val="1"/>
      <w:marLeft w:val="0"/>
      <w:marRight w:val="0"/>
      <w:marTop w:val="0"/>
      <w:marBottom w:val="0"/>
      <w:divBdr>
        <w:top w:val="none" w:sz="0" w:space="0" w:color="auto"/>
        <w:left w:val="none" w:sz="0" w:space="0" w:color="auto"/>
        <w:bottom w:val="none" w:sz="0" w:space="0" w:color="auto"/>
        <w:right w:val="none" w:sz="0" w:space="0" w:color="auto"/>
      </w:divBdr>
    </w:div>
    <w:div w:id="774131756">
      <w:bodyDiv w:val="1"/>
      <w:marLeft w:val="0"/>
      <w:marRight w:val="0"/>
      <w:marTop w:val="0"/>
      <w:marBottom w:val="0"/>
      <w:divBdr>
        <w:top w:val="none" w:sz="0" w:space="0" w:color="auto"/>
        <w:left w:val="none" w:sz="0" w:space="0" w:color="auto"/>
        <w:bottom w:val="none" w:sz="0" w:space="0" w:color="auto"/>
        <w:right w:val="none" w:sz="0" w:space="0" w:color="auto"/>
      </w:divBdr>
    </w:div>
    <w:div w:id="777677249">
      <w:bodyDiv w:val="1"/>
      <w:marLeft w:val="0"/>
      <w:marRight w:val="0"/>
      <w:marTop w:val="0"/>
      <w:marBottom w:val="0"/>
      <w:divBdr>
        <w:top w:val="none" w:sz="0" w:space="0" w:color="auto"/>
        <w:left w:val="none" w:sz="0" w:space="0" w:color="auto"/>
        <w:bottom w:val="none" w:sz="0" w:space="0" w:color="auto"/>
        <w:right w:val="none" w:sz="0" w:space="0" w:color="auto"/>
      </w:divBdr>
    </w:div>
    <w:div w:id="799761722">
      <w:bodyDiv w:val="1"/>
      <w:marLeft w:val="0"/>
      <w:marRight w:val="0"/>
      <w:marTop w:val="0"/>
      <w:marBottom w:val="0"/>
      <w:divBdr>
        <w:top w:val="none" w:sz="0" w:space="0" w:color="auto"/>
        <w:left w:val="none" w:sz="0" w:space="0" w:color="auto"/>
        <w:bottom w:val="none" w:sz="0" w:space="0" w:color="auto"/>
        <w:right w:val="none" w:sz="0" w:space="0" w:color="auto"/>
      </w:divBdr>
    </w:div>
    <w:div w:id="800154173">
      <w:bodyDiv w:val="1"/>
      <w:marLeft w:val="0"/>
      <w:marRight w:val="0"/>
      <w:marTop w:val="0"/>
      <w:marBottom w:val="0"/>
      <w:divBdr>
        <w:top w:val="none" w:sz="0" w:space="0" w:color="auto"/>
        <w:left w:val="none" w:sz="0" w:space="0" w:color="auto"/>
        <w:bottom w:val="none" w:sz="0" w:space="0" w:color="auto"/>
        <w:right w:val="none" w:sz="0" w:space="0" w:color="auto"/>
      </w:divBdr>
    </w:div>
    <w:div w:id="824586538">
      <w:bodyDiv w:val="1"/>
      <w:marLeft w:val="0"/>
      <w:marRight w:val="0"/>
      <w:marTop w:val="0"/>
      <w:marBottom w:val="0"/>
      <w:divBdr>
        <w:top w:val="none" w:sz="0" w:space="0" w:color="auto"/>
        <w:left w:val="none" w:sz="0" w:space="0" w:color="auto"/>
        <w:bottom w:val="none" w:sz="0" w:space="0" w:color="auto"/>
        <w:right w:val="none" w:sz="0" w:space="0" w:color="auto"/>
      </w:divBdr>
    </w:div>
    <w:div w:id="826896130">
      <w:bodyDiv w:val="1"/>
      <w:marLeft w:val="0"/>
      <w:marRight w:val="0"/>
      <w:marTop w:val="0"/>
      <w:marBottom w:val="0"/>
      <w:divBdr>
        <w:top w:val="none" w:sz="0" w:space="0" w:color="auto"/>
        <w:left w:val="none" w:sz="0" w:space="0" w:color="auto"/>
        <w:bottom w:val="none" w:sz="0" w:space="0" w:color="auto"/>
        <w:right w:val="none" w:sz="0" w:space="0" w:color="auto"/>
      </w:divBdr>
    </w:div>
    <w:div w:id="827096408">
      <w:bodyDiv w:val="1"/>
      <w:marLeft w:val="0"/>
      <w:marRight w:val="0"/>
      <w:marTop w:val="0"/>
      <w:marBottom w:val="0"/>
      <w:divBdr>
        <w:top w:val="none" w:sz="0" w:space="0" w:color="auto"/>
        <w:left w:val="none" w:sz="0" w:space="0" w:color="auto"/>
        <w:bottom w:val="none" w:sz="0" w:space="0" w:color="auto"/>
        <w:right w:val="none" w:sz="0" w:space="0" w:color="auto"/>
      </w:divBdr>
    </w:div>
    <w:div w:id="829105661">
      <w:bodyDiv w:val="1"/>
      <w:marLeft w:val="0"/>
      <w:marRight w:val="0"/>
      <w:marTop w:val="0"/>
      <w:marBottom w:val="0"/>
      <w:divBdr>
        <w:top w:val="none" w:sz="0" w:space="0" w:color="auto"/>
        <w:left w:val="none" w:sz="0" w:space="0" w:color="auto"/>
        <w:bottom w:val="none" w:sz="0" w:space="0" w:color="auto"/>
        <w:right w:val="none" w:sz="0" w:space="0" w:color="auto"/>
      </w:divBdr>
    </w:div>
    <w:div w:id="861162177">
      <w:bodyDiv w:val="1"/>
      <w:marLeft w:val="0"/>
      <w:marRight w:val="0"/>
      <w:marTop w:val="0"/>
      <w:marBottom w:val="0"/>
      <w:divBdr>
        <w:top w:val="none" w:sz="0" w:space="0" w:color="auto"/>
        <w:left w:val="none" w:sz="0" w:space="0" w:color="auto"/>
        <w:bottom w:val="none" w:sz="0" w:space="0" w:color="auto"/>
        <w:right w:val="none" w:sz="0" w:space="0" w:color="auto"/>
      </w:divBdr>
    </w:div>
    <w:div w:id="888809215">
      <w:bodyDiv w:val="1"/>
      <w:marLeft w:val="0"/>
      <w:marRight w:val="0"/>
      <w:marTop w:val="0"/>
      <w:marBottom w:val="0"/>
      <w:divBdr>
        <w:top w:val="none" w:sz="0" w:space="0" w:color="auto"/>
        <w:left w:val="none" w:sz="0" w:space="0" w:color="auto"/>
        <w:bottom w:val="none" w:sz="0" w:space="0" w:color="auto"/>
        <w:right w:val="none" w:sz="0" w:space="0" w:color="auto"/>
      </w:divBdr>
    </w:div>
    <w:div w:id="889607337">
      <w:bodyDiv w:val="1"/>
      <w:marLeft w:val="0"/>
      <w:marRight w:val="0"/>
      <w:marTop w:val="0"/>
      <w:marBottom w:val="0"/>
      <w:divBdr>
        <w:top w:val="none" w:sz="0" w:space="0" w:color="auto"/>
        <w:left w:val="none" w:sz="0" w:space="0" w:color="auto"/>
        <w:bottom w:val="none" w:sz="0" w:space="0" w:color="auto"/>
        <w:right w:val="none" w:sz="0" w:space="0" w:color="auto"/>
      </w:divBdr>
    </w:div>
    <w:div w:id="932930240">
      <w:bodyDiv w:val="1"/>
      <w:marLeft w:val="0"/>
      <w:marRight w:val="0"/>
      <w:marTop w:val="0"/>
      <w:marBottom w:val="0"/>
      <w:divBdr>
        <w:top w:val="none" w:sz="0" w:space="0" w:color="auto"/>
        <w:left w:val="none" w:sz="0" w:space="0" w:color="auto"/>
        <w:bottom w:val="none" w:sz="0" w:space="0" w:color="auto"/>
        <w:right w:val="none" w:sz="0" w:space="0" w:color="auto"/>
      </w:divBdr>
    </w:div>
    <w:div w:id="952594280">
      <w:bodyDiv w:val="1"/>
      <w:marLeft w:val="0"/>
      <w:marRight w:val="0"/>
      <w:marTop w:val="0"/>
      <w:marBottom w:val="0"/>
      <w:divBdr>
        <w:top w:val="none" w:sz="0" w:space="0" w:color="auto"/>
        <w:left w:val="none" w:sz="0" w:space="0" w:color="auto"/>
        <w:bottom w:val="none" w:sz="0" w:space="0" w:color="auto"/>
        <w:right w:val="none" w:sz="0" w:space="0" w:color="auto"/>
      </w:divBdr>
    </w:div>
    <w:div w:id="957876419">
      <w:bodyDiv w:val="1"/>
      <w:marLeft w:val="0"/>
      <w:marRight w:val="0"/>
      <w:marTop w:val="0"/>
      <w:marBottom w:val="0"/>
      <w:divBdr>
        <w:top w:val="none" w:sz="0" w:space="0" w:color="auto"/>
        <w:left w:val="none" w:sz="0" w:space="0" w:color="auto"/>
        <w:bottom w:val="none" w:sz="0" w:space="0" w:color="auto"/>
        <w:right w:val="none" w:sz="0" w:space="0" w:color="auto"/>
      </w:divBdr>
    </w:div>
    <w:div w:id="967665355">
      <w:bodyDiv w:val="1"/>
      <w:marLeft w:val="0"/>
      <w:marRight w:val="0"/>
      <w:marTop w:val="0"/>
      <w:marBottom w:val="0"/>
      <w:divBdr>
        <w:top w:val="none" w:sz="0" w:space="0" w:color="auto"/>
        <w:left w:val="none" w:sz="0" w:space="0" w:color="auto"/>
        <w:bottom w:val="none" w:sz="0" w:space="0" w:color="auto"/>
        <w:right w:val="none" w:sz="0" w:space="0" w:color="auto"/>
      </w:divBdr>
    </w:div>
    <w:div w:id="972566413">
      <w:bodyDiv w:val="1"/>
      <w:marLeft w:val="0"/>
      <w:marRight w:val="0"/>
      <w:marTop w:val="0"/>
      <w:marBottom w:val="0"/>
      <w:divBdr>
        <w:top w:val="none" w:sz="0" w:space="0" w:color="auto"/>
        <w:left w:val="none" w:sz="0" w:space="0" w:color="auto"/>
        <w:bottom w:val="none" w:sz="0" w:space="0" w:color="auto"/>
        <w:right w:val="none" w:sz="0" w:space="0" w:color="auto"/>
      </w:divBdr>
    </w:div>
    <w:div w:id="976685124">
      <w:bodyDiv w:val="1"/>
      <w:marLeft w:val="0"/>
      <w:marRight w:val="0"/>
      <w:marTop w:val="0"/>
      <w:marBottom w:val="0"/>
      <w:divBdr>
        <w:top w:val="none" w:sz="0" w:space="0" w:color="auto"/>
        <w:left w:val="none" w:sz="0" w:space="0" w:color="auto"/>
        <w:bottom w:val="none" w:sz="0" w:space="0" w:color="auto"/>
        <w:right w:val="none" w:sz="0" w:space="0" w:color="auto"/>
      </w:divBdr>
    </w:div>
    <w:div w:id="994726006">
      <w:bodyDiv w:val="1"/>
      <w:marLeft w:val="0"/>
      <w:marRight w:val="0"/>
      <w:marTop w:val="0"/>
      <w:marBottom w:val="0"/>
      <w:divBdr>
        <w:top w:val="none" w:sz="0" w:space="0" w:color="auto"/>
        <w:left w:val="none" w:sz="0" w:space="0" w:color="auto"/>
        <w:bottom w:val="none" w:sz="0" w:space="0" w:color="auto"/>
        <w:right w:val="none" w:sz="0" w:space="0" w:color="auto"/>
      </w:divBdr>
    </w:div>
    <w:div w:id="997539256">
      <w:bodyDiv w:val="1"/>
      <w:marLeft w:val="0"/>
      <w:marRight w:val="0"/>
      <w:marTop w:val="0"/>
      <w:marBottom w:val="0"/>
      <w:divBdr>
        <w:top w:val="none" w:sz="0" w:space="0" w:color="auto"/>
        <w:left w:val="none" w:sz="0" w:space="0" w:color="auto"/>
        <w:bottom w:val="none" w:sz="0" w:space="0" w:color="auto"/>
        <w:right w:val="none" w:sz="0" w:space="0" w:color="auto"/>
      </w:divBdr>
    </w:div>
    <w:div w:id="1008099703">
      <w:bodyDiv w:val="1"/>
      <w:marLeft w:val="0"/>
      <w:marRight w:val="0"/>
      <w:marTop w:val="0"/>
      <w:marBottom w:val="0"/>
      <w:divBdr>
        <w:top w:val="none" w:sz="0" w:space="0" w:color="auto"/>
        <w:left w:val="none" w:sz="0" w:space="0" w:color="auto"/>
        <w:bottom w:val="none" w:sz="0" w:space="0" w:color="auto"/>
        <w:right w:val="none" w:sz="0" w:space="0" w:color="auto"/>
      </w:divBdr>
    </w:div>
    <w:div w:id="1011643650">
      <w:bodyDiv w:val="1"/>
      <w:marLeft w:val="0"/>
      <w:marRight w:val="0"/>
      <w:marTop w:val="0"/>
      <w:marBottom w:val="0"/>
      <w:divBdr>
        <w:top w:val="none" w:sz="0" w:space="0" w:color="auto"/>
        <w:left w:val="none" w:sz="0" w:space="0" w:color="auto"/>
        <w:bottom w:val="none" w:sz="0" w:space="0" w:color="auto"/>
        <w:right w:val="none" w:sz="0" w:space="0" w:color="auto"/>
      </w:divBdr>
    </w:div>
    <w:div w:id="1014504125">
      <w:bodyDiv w:val="1"/>
      <w:marLeft w:val="0"/>
      <w:marRight w:val="0"/>
      <w:marTop w:val="0"/>
      <w:marBottom w:val="0"/>
      <w:divBdr>
        <w:top w:val="none" w:sz="0" w:space="0" w:color="auto"/>
        <w:left w:val="none" w:sz="0" w:space="0" w:color="auto"/>
        <w:bottom w:val="none" w:sz="0" w:space="0" w:color="auto"/>
        <w:right w:val="none" w:sz="0" w:space="0" w:color="auto"/>
      </w:divBdr>
    </w:div>
    <w:div w:id="1076128923">
      <w:bodyDiv w:val="1"/>
      <w:marLeft w:val="0"/>
      <w:marRight w:val="0"/>
      <w:marTop w:val="0"/>
      <w:marBottom w:val="0"/>
      <w:divBdr>
        <w:top w:val="none" w:sz="0" w:space="0" w:color="auto"/>
        <w:left w:val="none" w:sz="0" w:space="0" w:color="auto"/>
        <w:bottom w:val="none" w:sz="0" w:space="0" w:color="auto"/>
        <w:right w:val="none" w:sz="0" w:space="0" w:color="auto"/>
      </w:divBdr>
    </w:div>
    <w:div w:id="1086462377">
      <w:bodyDiv w:val="1"/>
      <w:marLeft w:val="0"/>
      <w:marRight w:val="0"/>
      <w:marTop w:val="0"/>
      <w:marBottom w:val="0"/>
      <w:divBdr>
        <w:top w:val="none" w:sz="0" w:space="0" w:color="auto"/>
        <w:left w:val="none" w:sz="0" w:space="0" w:color="auto"/>
        <w:bottom w:val="none" w:sz="0" w:space="0" w:color="auto"/>
        <w:right w:val="none" w:sz="0" w:space="0" w:color="auto"/>
      </w:divBdr>
    </w:div>
    <w:div w:id="1089692208">
      <w:bodyDiv w:val="1"/>
      <w:marLeft w:val="0"/>
      <w:marRight w:val="0"/>
      <w:marTop w:val="0"/>
      <w:marBottom w:val="0"/>
      <w:divBdr>
        <w:top w:val="none" w:sz="0" w:space="0" w:color="auto"/>
        <w:left w:val="none" w:sz="0" w:space="0" w:color="auto"/>
        <w:bottom w:val="none" w:sz="0" w:space="0" w:color="auto"/>
        <w:right w:val="none" w:sz="0" w:space="0" w:color="auto"/>
      </w:divBdr>
    </w:div>
    <w:div w:id="1095983007">
      <w:bodyDiv w:val="1"/>
      <w:marLeft w:val="0"/>
      <w:marRight w:val="0"/>
      <w:marTop w:val="0"/>
      <w:marBottom w:val="0"/>
      <w:divBdr>
        <w:top w:val="none" w:sz="0" w:space="0" w:color="auto"/>
        <w:left w:val="none" w:sz="0" w:space="0" w:color="auto"/>
        <w:bottom w:val="none" w:sz="0" w:space="0" w:color="auto"/>
        <w:right w:val="none" w:sz="0" w:space="0" w:color="auto"/>
      </w:divBdr>
    </w:div>
    <w:div w:id="1111557345">
      <w:bodyDiv w:val="1"/>
      <w:marLeft w:val="0"/>
      <w:marRight w:val="0"/>
      <w:marTop w:val="0"/>
      <w:marBottom w:val="0"/>
      <w:divBdr>
        <w:top w:val="none" w:sz="0" w:space="0" w:color="auto"/>
        <w:left w:val="none" w:sz="0" w:space="0" w:color="auto"/>
        <w:bottom w:val="none" w:sz="0" w:space="0" w:color="auto"/>
        <w:right w:val="none" w:sz="0" w:space="0" w:color="auto"/>
      </w:divBdr>
    </w:div>
    <w:div w:id="1113983670">
      <w:bodyDiv w:val="1"/>
      <w:marLeft w:val="0"/>
      <w:marRight w:val="0"/>
      <w:marTop w:val="0"/>
      <w:marBottom w:val="0"/>
      <w:divBdr>
        <w:top w:val="none" w:sz="0" w:space="0" w:color="auto"/>
        <w:left w:val="none" w:sz="0" w:space="0" w:color="auto"/>
        <w:bottom w:val="none" w:sz="0" w:space="0" w:color="auto"/>
        <w:right w:val="none" w:sz="0" w:space="0" w:color="auto"/>
      </w:divBdr>
    </w:div>
    <w:div w:id="1116217597">
      <w:bodyDiv w:val="1"/>
      <w:marLeft w:val="0"/>
      <w:marRight w:val="0"/>
      <w:marTop w:val="0"/>
      <w:marBottom w:val="0"/>
      <w:divBdr>
        <w:top w:val="none" w:sz="0" w:space="0" w:color="auto"/>
        <w:left w:val="none" w:sz="0" w:space="0" w:color="auto"/>
        <w:bottom w:val="none" w:sz="0" w:space="0" w:color="auto"/>
        <w:right w:val="none" w:sz="0" w:space="0" w:color="auto"/>
      </w:divBdr>
    </w:div>
    <w:div w:id="1127429022">
      <w:bodyDiv w:val="1"/>
      <w:marLeft w:val="0"/>
      <w:marRight w:val="0"/>
      <w:marTop w:val="0"/>
      <w:marBottom w:val="0"/>
      <w:divBdr>
        <w:top w:val="none" w:sz="0" w:space="0" w:color="auto"/>
        <w:left w:val="none" w:sz="0" w:space="0" w:color="auto"/>
        <w:bottom w:val="none" w:sz="0" w:space="0" w:color="auto"/>
        <w:right w:val="none" w:sz="0" w:space="0" w:color="auto"/>
      </w:divBdr>
    </w:div>
    <w:div w:id="1129980940">
      <w:bodyDiv w:val="1"/>
      <w:marLeft w:val="0"/>
      <w:marRight w:val="0"/>
      <w:marTop w:val="0"/>
      <w:marBottom w:val="0"/>
      <w:divBdr>
        <w:top w:val="none" w:sz="0" w:space="0" w:color="auto"/>
        <w:left w:val="none" w:sz="0" w:space="0" w:color="auto"/>
        <w:bottom w:val="none" w:sz="0" w:space="0" w:color="auto"/>
        <w:right w:val="none" w:sz="0" w:space="0" w:color="auto"/>
      </w:divBdr>
    </w:div>
    <w:div w:id="1142892817">
      <w:bodyDiv w:val="1"/>
      <w:marLeft w:val="0"/>
      <w:marRight w:val="0"/>
      <w:marTop w:val="0"/>
      <w:marBottom w:val="0"/>
      <w:divBdr>
        <w:top w:val="none" w:sz="0" w:space="0" w:color="auto"/>
        <w:left w:val="none" w:sz="0" w:space="0" w:color="auto"/>
        <w:bottom w:val="none" w:sz="0" w:space="0" w:color="auto"/>
        <w:right w:val="none" w:sz="0" w:space="0" w:color="auto"/>
      </w:divBdr>
    </w:div>
    <w:div w:id="1156650629">
      <w:bodyDiv w:val="1"/>
      <w:marLeft w:val="0"/>
      <w:marRight w:val="0"/>
      <w:marTop w:val="0"/>
      <w:marBottom w:val="0"/>
      <w:divBdr>
        <w:top w:val="none" w:sz="0" w:space="0" w:color="auto"/>
        <w:left w:val="none" w:sz="0" w:space="0" w:color="auto"/>
        <w:bottom w:val="none" w:sz="0" w:space="0" w:color="auto"/>
        <w:right w:val="none" w:sz="0" w:space="0" w:color="auto"/>
      </w:divBdr>
    </w:div>
    <w:div w:id="1156918845">
      <w:bodyDiv w:val="1"/>
      <w:marLeft w:val="0"/>
      <w:marRight w:val="0"/>
      <w:marTop w:val="0"/>
      <w:marBottom w:val="0"/>
      <w:divBdr>
        <w:top w:val="none" w:sz="0" w:space="0" w:color="auto"/>
        <w:left w:val="none" w:sz="0" w:space="0" w:color="auto"/>
        <w:bottom w:val="none" w:sz="0" w:space="0" w:color="auto"/>
        <w:right w:val="none" w:sz="0" w:space="0" w:color="auto"/>
      </w:divBdr>
    </w:div>
    <w:div w:id="1179538233">
      <w:bodyDiv w:val="1"/>
      <w:marLeft w:val="0"/>
      <w:marRight w:val="0"/>
      <w:marTop w:val="0"/>
      <w:marBottom w:val="0"/>
      <w:divBdr>
        <w:top w:val="none" w:sz="0" w:space="0" w:color="auto"/>
        <w:left w:val="none" w:sz="0" w:space="0" w:color="auto"/>
        <w:bottom w:val="none" w:sz="0" w:space="0" w:color="auto"/>
        <w:right w:val="none" w:sz="0" w:space="0" w:color="auto"/>
      </w:divBdr>
    </w:div>
    <w:div w:id="1198851079">
      <w:bodyDiv w:val="1"/>
      <w:marLeft w:val="0"/>
      <w:marRight w:val="0"/>
      <w:marTop w:val="0"/>
      <w:marBottom w:val="0"/>
      <w:divBdr>
        <w:top w:val="none" w:sz="0" w:space="0" w:color="auto"/>
        <w:left w:val="none" w:sz="0" w:space="0" w:color="auto"/>
        <w:bottom w:val="none" w:sz="0" w:space="0" w:color="auto"/>
        <w:right w:val="none" w:sz="0" w:space="0" w:color="auto"/>
      </w:divBdr>
    </w:div>
    <w:div w:id="1201742627">
      <w:bodyDiv w:val="1"/>
      <w:marLeft w:val="0"/>
      <w:marRight w:val="0"/>
      <w:marTop w:val="0"/>
      <w:marBottom w:val="0"/>
      <w:divBdr>
        <w:top w:val="none" w:sz="0" w:space="0" w:color="auto"/>
        <w:left w:val="none" w:sz="0" w:space="0" w:color="auto"/>
        <w:bottom w:val="none" w:sz="0" w:space="0" w:color="auto"/>
        <w:right w:val="none" w:sz="0" w:space="0" w:color="auto"/>
      </w:divBdr>
    </w:div>
    <w:div w:id="1206873432">
      <w:bodyDiv w:val="1"/>
      <w:marLeft w:val="0"/>
      <w:marRight w:val="0"/>
      <w:marTop w:val="0"/>
      <w:marBottom w:val="0"/>
      <w:divBdr>
        <w:top w:val="none" w:sz="0" w:space="0" w:color="auto"/>
        <w:left w:val="none" w:sz="0" w:space="0" w:color="auto"/>
        <w:bottom w:val="none" w:sz="0" w:space="0" w:color="auto"/>
        <w:right w:val="none" w:sz="0" w:space="0" w:color="auto"/>
      </w:divBdr>
    </w:div>
    <w:div w:id="1221667894">
      <w:bodyDiv w:val="1"/>
      <w:marLeft w:val="0"/>
      <w:marRight w:val="0"/>
      <w:marTop w:val="0"/>
      <w:marBottom w:val="0"/>
      <w:divBdr>
        <w:top w:val="none" w:sz="0" w:space="0" w:color="auto"/>
        <w:left w:val="none" w:sz="0" w:space="0" w:color="auto"/>
        <w:bottom w:val="none" w:sz="0" w:space="0" w:color="auto"/>
        <w:right w:val="none" w:sz="0" w:space="0" w:color="auto"/>
      </w:divBdr>
    </w:div>
    <w:div w:id="1230069623">
      <w:bodyDiv w:val="1"/>
      <w:marLeft w:val="0"/>
      <w:marRight w:val="0"/>
      <w:marTop w:val="0"/>
      <w:marBottom w:val="0"/>
      <w:divBdr>
        <w:top w:val="none" w:sz="0" w:space="0" w:color="auto"/>
        <w:left w:val="none" w:sz="0" w:space="0" w:color="auto"/>
        <w:bottom w:val="none" w:sz="0" w:space="0" w:color="auto"/>
        <w:right w:val="none" w:sz="0" w:space="0" w:color="auto"/>
      </w:divBdr>
    </w:div>
    <w:div w:id="1233200329">
      <w:bodyDiv w:val="1"/>
      <w:marLeft w:val="0"/>
      <w:marRight w:val="0"/>
      <w:marTop w:val="0"/>
      <w:marBottom w:val="0"/>
      <w:divBdr>
        <w:top w:val="none" w:sz="0" w:space="0" w:color="auto"/>
        <w:left w:val="none" w:sz="0" w:space="0" w:color="auto"/>
        <w:bottom w:val="none" w:sz="0" w:space="0" w:color="auto"/>
        <w:right w:val="none" w:sz="0" w:space="0" w:color="auto"/>
      </w:divBdr>
    </w:div>
    <w:div w:id="1258904374">
      <w:bodyDiv w:val="1"/>
      <w:marLeft w:val="0"/>
      <w:marRight w:val="0"/>
      <w:marTop w:val="0"/>
      <w:marBottom w:val="0"/>
      <w:divBdr>
        <w:top w:val="none" w:sz="0" w:space="0" w:color="auto"/>
        <w:left w:val="none" w:sz="0" w:space="0" w:color="auto"/>
        <w:bottom w:val="none" w:sz="0" w:space="0" w:color="auto"/>
        <w:right w:val="none" w:sz="0" w:space="0" w:color="auto"/>
      </w:divBdr>
    </w:div>
    <w:div w:id="1267077552">
      <w:bodyDiv w:val="1"/>
      <w:marLeft w:val="0"/>
      <w:marRight w:val="0"/>
      <w:marTop w:val="0"/>
      <w:marBottom w:val="0"/>
      <w:divBdr>
        <w:top w:val="none" w:sz="0" w:space="0" w:color="auto"/>
        <w:left w:val="none" w:sz="0" w:space="0" w:color="auto"/>
        <w:bottom w:val="none" w:sz="0" w:space="0" w:color="auto"/>
        <w:right w:val="none" w:sz="0" w:space="0" w:color="auto"/>
      </w:divBdr>
    </w:div>
    <w:div w:id="1277523629">
      <w:bodyDiv w:val="1"/>
      <w:marLeft w:val="0"/>
      <w:marRight w:val="0"/>
      <w:marTop w:val="0"/>
      <w:marBottom w:val="0"/>
      <w:divBdr>
        <w:top w:val="none" w:sz="0" w:space="0" w:color="auto"/>
        <w:left w:val="none" w:sz="0" w:space="0" w:color="auto"/>
        <w:bottom w:val="none" w:sz="0" w:space="0" w:color="auto"/>
        <w:right w:val="none" w:sz="0" w:space="0" w:color="auto"/>
      </w:divBdr>
    </w:div>
    <w:div w:id="1283923371">
      <w:bodyDiv w:val="1"/>
      <w:marLeft w:val="0"/>
      <w:marRight w:val="0"/>
      <w:marTop w:val="0"/>
      <w:marBottom w:val="0"/>
      <w:divBdr>
        <w:top w:val="none" w:sz="0" w:space="0" w:color="auto"/>
        <w:left w:val="none" w:sz="0" w:space="0" w:color="auto"/>
        <w:bottom w:val="none" w:sz="0" w:space="0" w:color="auto"/>
        <w:right w:val="none" w:sz="0" w:space="0" w:color="auto"/>
      </w:divBdr>
    </w:div>
    <w:div w:id="1291856928">
      <w:bodyDiv w:val="1"/>
      <w:marLeft w:val="0"/>
      <w:marRight w:val="0"/>
      <w:marTop w:val="0"/>
      <w:marBottom w:val="0"/>
      <w:divBdr>
        <w:top w:val="none" w:sz="0" w:space="0" w:color="auto"/>
        <w:left w:val="none" w:sz="0" w:space="0" w:color="auto"/>
        <w:bottom w:val="none" w:sz="0" w:space="0" w:color="auto"/>
        <w:right w:val="none" w:sz="0" w:space="0" w:color="auto"/>
      </w:divBdr>
    </w:div>
    <w:div w:id="1306088446">
      <w:bodyDiv w:val="1"/>
      <w:marLeft w:val="0"/>
      <w:marRight w:val="0"/>
      <w:marTop w:val="0"/>
      <w:marBottom w:val="0"/>
      <w:divBdr>
        <w:top w:val="none" w:sz="0" w:space="0" w:color="auto"/>
        <w:left w:val="none" w:sz="0" w:space="0" w:color="auto"/>
        <w:bottom w:val="none" w:sz="0" w:space="0" w:color="auto"/>
        <w:right w:val="none" w:sz="0" w:space="0" w:color="auto"/>
      </w:divBdr>
    </w:div>
    <w:div w:id="1314917496">
      <w:bodyDiv w:val="1"/>
      <w:marLeft w:val="0"/>
      <w:marRight w:val="0"/>
      <w:marTop w:val="0"/>
      <w:marBottom w:val="0"/>
      <w:divBdr>
        <w:top w:val="none" w:sz="0" w:space="0" w:color="auto"/>
        <w:left w:val="none" w:sz="0" w:space="0" w:color="auto"/>
        <w:bottom w:val="none" w:sz="0" w:space="0" w:color="auto"/>
        <w:right w:val="none" w:sz="0" w:space="0" w:color="auto"/>
      </w:divBdr>
    </w:div>
    <w:div w:id="1321695793">
      <w:bodyDiv w:val="1"/>
      <w:marLeft w:val="0"/>
      <w:marRight w:val="0"/>
      <w:marTop w:val="0"/>
      <w:marBottom w:val="0"/>
      <w:divBdr>
        <w:top w:val="none" w:sz="0" w:space="0" w:color="auto"/>
        <w:left w:val="none" w:sz="0" w:space="0" w:color="auto"/>
        <w:bottom w:val="none" w:sz="0" w:space="0" w:color="auto"/>
        <w:right w:val="none" w:sz="0" w:space="0" w:color="auto"/>
      </w:divBdr>
    </w:div>
    <w:div w:id="1322075875">
      <w:bodyDiv w:val="1"/>
      <w:marLeft w:val="0"/>
      <w:marRight w:val="0"/>
      <w:marTop w:val="0"/>
      <w:marBottom w:val="0"/>
      <w:divBdr>
        <w:top w:val="none" w:sz="0" w:space="0" w:color="auto"/>
        <w:left w:val="none" w:sz="0" w:space="0" w:color="auto"/>
        <w:bottom w:val="none" w:sz="0" w:space="0" w:color="auto"/>
        <w:right w:val="none" w:sz="0" w:space="0" w:color="auto"/>
      </w:divBdr>
    </w:div>
    <w:div w:id="1329139172">
      <w:bodyDiv w:val="1"/>
      <w:marLeft w:val="0"/>
      <w:marRight w:val="0"/>
      <w:marTop w:val="0"/>
      <w:marBottom w:val="0"/>
      <w:divBdr>
        <w:top w:val="none" w:sz="0" w:space="0" w:color="auto"/>
        <w:left w:val="none" w:sz="0" w:space="0" w:color="auto"/>
        <w:bottom w:val="none" w:sz="0" w:space="0" w:color="auto"/>
        <w:right w:val="none" w:sz="0" w:space="0" w:color="auto"/>
      </w:divBdr>
    </w:div>
    <w:div w:id="1333220951">
      <w:bodyDiv w:val="1"/>
      <w:marLeft w:val="0"/>
      <w:marRight w:val="0"/>
      <w:marTop w:val="0"/>
      <w:marBottom w:val="0"/>
      <w:divBdr>
        <w:top w:val="none" w:sz="0" w:space="0" w:color="auto"/>
        <w:left w:val="none" w:sz="0" w:space="0" w:color="auto"/>
        <w:bottom w:val="none" w:sz="0" w:space="0" w:color="auto"/>
        <w:right w:val="none" w:sz="0" w:space="0" w:color="auto"/>
      </w:divBdr>
    </w:div>
    <w:div w:id="1333491629">
      <w:bodyDiv w:val="1"/>
      <w:marLeft w:val="0"/>
      <w:marRight w:val="0"/>
      <w:marTop w:val="0"/>
      <w:marBottom w:val="0"/>
      <w:divBdr>
        <w:top w:val="none" w:sz="0" w:space="0" w:color="auto"/>
        <w:left w:val="none" w:sz="0" w:space="0" w:color="auto"/>
        <w:bottom w:val="none" w:sz="0" w:space="0" w:color="auto"/>
        <w:right w:val="none" w:sz="0" w:space="0" w:color="auto"/>
      </w:divBdr>
    </w:div>
    <w:div w:id="1356466180">
      <w:bodyDiv w:val="1"/>
      <w:marLeft w:val="0"/>
      <w:marRight w:val="0"/>
      <w:marTop w:val="0"/>
      <w:marBottom w:val="0"/>
      <w:divBdr>
        <w:top w:val="none" w:sz="0" w:space="0" w:color="auto"/>
        <w:left w:val="none" w:sz="0" w:space="0" w:color="auto"/>
        <w:bottom w:val="none" w:sz="0" w:space="0" w:color="auto"/>
        <w:right w:val="none" w:sz="0" w:space="0" w:color="auto"/>
      </w:divBdr>
    </w:div>
    <w:div w:id="1358237087">
      <w:bodyDiv w:val="1"/>
      <w:marLeft w:val="0"/>
      <w:marRight w:val="0"/>
      <w:marTop w:val="0"/>
      <w:marBottom w:val="0"/>
      <w:divBdr>
        <w:top w:val="none" w:sz="0" w:space="0" w:color="auto"/>
        <w:left w:val="none" w:sz="0" w:space="0" w:color="auto"/>
        <w:bottom w:val="none" w:sz="0" w:space="0" w:color="auto"/>
        <w:right w:val="none" w:sz="0" w:space="0" w:color="auto"/>
      </w:divBdr>
    </w:div>
    <w:div w:id="1370182647">
      <w:bodyDiv w:val="1"/>
      <w:marLeft w:val="0"/>
      <w:marRight w:val="0"/>
      <w:marTop w:val="0"/>
      <w:marBottom w:val="0"/>
      <w:divBdr>
        <w:top w:val="none" w:sz="0" w:space="0" w:color="auto"/>
        <w:left w:val="none" w:sz="0" w:space="0" w:color="auto"/>
        <w:bottom w:val="none" w:sz="0" w:space="0" w:color="auto"/>
        <w:right w:val="none" w:sz="0" w:space="0" w:color="auto"/>
      </w:divBdr>
    </w:div>
    <w:div w:id="1370374912">
      <w:bodyDiv w:val="1"/>
      <w:marLeft w:val="0"/>
      <w:marRight w:val="0"/>
      <w:marTop w:val="0"/>
      <w:marBottom w:val="0"/>
      <w:divBdr>
        <w:top w:val="none" w:sz="0" w:space="0" w:color="auto"/>
        <w:left w:val="none" w:sz="0" w:space="0" w:color="auto"/>
        <w:bottom w:val="none" w:sz="0" w:space="0" w:color="auto"/>
        <w:right w:val="none" w:sz="0" w:space="0" w:color="auto"/>
      </w:divBdr>
    </w:div>
    <w:div w:id="1372421458">
      <w:bodyDiv w:val="1"/>
      <w:marLeft w:val="0"/>
      <w:marRight w:val="0"/>
      <w:marTop w:val="0"/>
      <w:marBottom w:val="0"/>
      <w:divBdr>
        <w:top w:val="none" w:sz="0" w:space="0" w:color="auto"/>
        <w:left w:val="none" w:sz="0" w:space="0" w:color="auto"/>
        <w:bottom w:val="none" w:sz="0" w:space="0" w:color="auto"/>
        <w:right w:val="none" w:sz="0" w:space="0" w:color="auto"/>
      </w:divBdr>
    </w:div>
    <w:div w:id="1373843775">
      <w:bodyDiv w:val="1"/>
      <w:marLeft w:val="0"/>
      <w:marRight w:val="0"/>
      <w:marTop w:val="0"/>
      <w:marBottom w:val="0"/>
      <w:divBdr>
        <w:top w:val="none" w:sz="0" w:space="0" w:color="auto"/>
        <w:left w:val="none" w:sz="0" w:space="0" w:color="auto"/>
        <w:bottom w:val="none" w:sz="0" w:space="0" w:color="auto"/>
        <w:right w:val="none" w:sz="0" w:space="0" w:color="auto"/>
      </w:divBdr>
      <w:divsChild>
        <w:div w:id="1925989736">
          <w:marLeft w:val="547"/>
          <w:marRight w:val="0"/>
          <w:marTop w:val="134"/>
          <w:marBottom w:val="120"/>
          <w:divBdr>
            <w:top w:val="none" w:sz="0" w:space="0" w:color="auto"/>
            <w:left w:val="none" w:sz="0" w:space="0" w:color="auto"/>
            <w:bottom w:val="none" w:sz="0" w:space="0" w:color="auto"/>
            <w:right w:val="none" w:sz="0" w:space="0" w:color="auto"/>
          </w:divBdr>
        </w:div>
      </w:divsChild>
    </w:div>
    <w:div w:id="1402023447">
      <w:bodyDiv w:val="1"/>
      <w:marLeft w:val="0"/>
      <w:marRight w:val="0"/>
      <w:marTop w:val="0"/>
      <w:marBottom w:val="0"/>
      <w:divBdr>
        <w:top w:val="none" w:sz="0" w:space="0" w:color="auto"/>
        <w:left w:val="none" w:sz="0" w:space="0" w:color="auto"/>
        <w:bottom w:val="none" w:sz="0" w:space="0" w:color="auto"/>
        <w:right w:val="none" w:sz="0" w:space="0" w:color="auto"/>
      </w:divBdr>
    </w:div>
    <w:div w:id="1405685865">
      <w:bodyDiv w:val="1"/>
      <w:marLeft w:val="0"/>
      <w:marRight w:val="0"/>
      <w:marTop w:val="0"/>
      <w:marBottom w:val="0"/>
      <w:divBdr>
        <w:top w:val="none" w:sz="0" w:space="0" w:color="auto"/>
        <w:left w:val="none" w:sz="0" w:space="0" w:color="auto"/>
        <w:bottom w:val="none" w:sz="0" w:space="0" w:color="auto"/>
        <w:right w:val="none" w:sz="0" w:space="0" w:color="auto"/>
      </w:divBdr>
    </w:div>
    <w:div w:id="1411582170">
      <w:bodyDiv w:val="1"/>
      <w:marLeft w:val="0"/>
      <w:marRight w:val="0"/>
      <w:marTop w:val="0"/>
      <w:marBottom w:val="0"/>
      <w:divBdr>
        <w:top w:val="none" w:sz="0" w:space="0" w:color="auto"/>
        <w:left w:val="none" w:sz="0" w:space="0" w:color="auto"/>
        <w:bottom w:val="none" w:sz="0" w:space="0" w:color="auto"/>
        <w:right w:val="none" w:sz="0" w:space="0" w:color="auto"/>
      </w:divBdr>
    </w:div>
    <w:div w:id="1426536784">
      <w:bodyDiv w:val="1"/>
      <w:marLeft w:val="0"/>
      <w:marRight w:val="0"/>
      <w:marTop w:val="0"/>
      <w:marBottom w:val="0"/>
      <w:divBdr>
        <w:top w:val="none" w:sz="0" w:space="0" w:color="auto"/>
        <w:left w:val="none" w:sz="0" w:space="0" w:color="auto"/>
        <w:bottom w:val="none" w:sz="0" w:space="0" w:color="auto"/>
        <w:right w:val="none" w:sz="0" w:space="0" w:color="auto"/>
      </w:divBdr>
    </w:div>
    <w:div w:id="1426729463">
      <w:bodyDiv w:val="1"/>
      <w:marLeft w:val="0"/>
      <w:marRight w:val="0"/>
      <w:marTop w:val="0"/>
      <w:marBottom w:val="0"/>
      <w:divBdr>
        <w:top w:val="none" w:sz="0" w:space="0" w:color="auto"/>
        <w:left w:val="none" w:sz="0" w:space="0" w:color="auto"/>
        <w:bottom w:val="none" w:sz="0" w:space="0" w:color="auto"/>
        <w:right w:val="none" w:sz="0" w:space="0" w:color="auto"/>
      </w:divBdr>
    </w:div>
    <w:div w:id="1438257992">
      <w:bodyDiv w:val="1"/>
      <w:marLeft w:val="0"/>
      <w:marRight w:val="0"/>
      <w:marTop w:val="0"/>
      <w:marBottom w:val="0"/>
      <w:divBdr>
        <w:top w:val="none" w:sz="0" w:space="0" w:color="auto"/>
        <w:left w:val="none" w:sz="0" w:space="0" w:color="auto"/>
        <w:bottom w:val="none" w:sz="0" w:space="0" w:color="auto"/>
        <w:right w:val="none" w:sz="0" w:space="0" w:color="auto"/>
      </w:divBdr>
    </w:div>
    <w:div w:id="1438407987">
      <w:bodyDiv w:val="1"/>
      <w:marLeft w:val="0"/>
      <w:marRight w:val="0"/>
      <w:marTop w:val="0"/>
      <w:marBottom w:val="0"/>
      <w:divBdr>
        <w:top w:val="none" w:sz="0" w:space="0" w:color="auto"/>
        <w:left w:val="none" w:sz="0" w:space="0" w:color="auto"/>
        <w:bottom w:val="none" w:sz="0" w:space="0" w:color="auto"/>
        <w:right w:val="none" w:sz="0" w:space="0" w:color="auto"/>
      </w:divBdr>
    </w:div>
    <w:div w:id="1439988060">
      <w:bodyDiv w:val="1"/>
      <w:marLeft w:val="0"/>
      <w:marRight w:val="0"/>
      <w:marTop w:val="0"/>
      <w:marBottom w:val="0"/>
      <w:divBdr>
        <w:top w:val="none" w:sz="0" w:space="0" w:color="auto"/>
        <w:left w:val="none" w:sz="0" w:space="0" w:color="auto"/>
        <w:bottom w:val="none" w:sz="0" w:space="0" w:color="auto"/>
        <w:right w:val="none" w:sz="0" w:space="0" w:color="auto"/>
      </w:divBdr>
    </w:div>
    <w:div w:id="1442724758">
      <w:bodyDiv w:val="1"/>
      <w:marLeft w:val="0"/>
      <w:marRight w:val="0"/>
      <w:marTop w:val="0"/>
      <w:marBottom w:val="0"/>
      <w:divBdr>
        <w:top w:val="none" w:sz="0" w:space="0" w:color="auto"/>
        <w:left w:val="none" w:sz="0" w:space="0" w:color="auto"/>
        <w:bottom w:val="none" w:sz="0" w:space="0" w:color="auto"/>
        <w:right w:val="none" w:sz="0" w:space="0" w:color="auto"/>
      </w:divBdr>
    </w:div>
    <w:div w:id="1443650745">
      <w:bodyDiv w:val="1"/>
      <w:marLeft w:val="0"/>
      <w:marRight w:val="0"/>
      <w:marTop w:val="0"/>
      <w:marBottom w:val="0"/>
      <w:divBdr>
        <w:top w:val="none" w:sz="0" w:space="0" w:color="auto"/>
        <w:left w:val="none" w:sz="0" w:space="0" w:color="auto"/>
        <w:bottom w:val="none" w:sz="0" w:space="0" w:color="auto"/>
        <w:right w:val="none" w:sz="0" w:space="0" w:color="auto"/>
      </w:divBdr>
    </w:div>
    <w:div w:id="1453743852">
      <w:bodyDiv w:val="1"/>
      <w:marLeft w:val="0"/>
      <w:marRight w:val="0"/>
      <w:marTop w:val="0"/>
      <w:marBottom w:val="0"/>
      <w:divBdr>
        <w:top w:val="none" w:sz="0" w:space="0" w:color="auto"/>
        <w:left w:val="none" w:sz="0" w:space="0" w:color="auto"/>
        <w:bottom w:val="none" w:sz="0" w:space="0" w:color="auto"/>
        <w:right w:val="none" w:sz="0" w:space="0" w:color="auto"/>
      </w:divBdr>
    </w:div>
    <w:div w:id="1464425760">
      <w:bodyDiv w:val="1"/>
      <w:marLeft w:val="0"/>
      <w:marRight w:val="0"/>
      <w:marTop w:val="0"/>
      <w:marBottom w:val="0"/>
      <w:divBdr>
        <w:top w:val="none" w:sz="0" w:space="0" w:color="auto"/>
        <w:left w:val="none" w:sz="0" w:space="0" w:color="auto"/>
        <w:bottom w:val="none" w:sz="0" w:space="0" w:color="auto"/>
        <w:right w:val="none" w:sz="0" w:space="0" w:color="auto"/>
      </w:divBdr>
    </w:div>
    <w:div w:id="1477257912">
      <w:bodyDiv w:val="1"/>
      <w:marLeft w:val="0"/>
      <w:marRight w:val="0"/>
      <w:marTop w:val="0"/>
      <w:marBottom w:val="0"/>
      <w:divBdr>
        <w:top w:val="none" w:sz="0" w:space="0" w:color="auto"/>
        <w:left w:val="none" w:sz="0" w:space="0" w:color="auto"/>
        <w:bottom w:val="none" w:sz="0" w:space="0" w:color="auto"/>
        <w:right w:val="none" w:sz="0" w:space="0" w:color="auto"/>
      </w:divBdr>
    </w:div>
    <w:div w:id="1477920028">
      <w:bodyDiv w:val="1"/>
      <w:marLeft w:val="0"/>
      <w:marRight w:val="0"/>
      <w:marTop w:val="0"/>
      <w:marBottom w:val="0"/>
      <w:divBdr>
        <w:top w:val="none" w:sz="0" w:space="0" w:color="auto"/>
        <w:left w:val="none" w:sz="0" w:space="0" w:color="auto"/>
        <w:bottom w:val="none" w:sz="0" w:space="0" w:color="auto"/>
        <w:right w:val="none" w:sz="0" w:space="0" w:color="auto"/>
      </w:divBdr>
    </w:div>
    <w:div w:id="1491292157">
      <w:bodyDiv w:val="1"/>
      <w:marLeft w:val="0"/>
      <w:marRight w:val="0"/>
      <w:marTop w:val="0"/>
      <w:marBottom w:val="0"/>
      <w:divBdr>
        <w:top w:val="none" w:sz="0" w:space="0" w:color="auto"/>
        <w:left w:val="none" w:sz="0" w:space="0" w:color="auto"/>
        <w:bottom w:val="none" w:sz="0" w:space="0" w:color="auto"/>
        <w:right w:val="none" w:sz="0" w:space="0" w:color="auto"/>
      </w:divBdr>
    </w:div>
    <w:div w:id="1491677943">
      <w:bodyDiv w:val="1"/>
      <w:marLeft w:val="0"/>
      <w:marRight w:val="0"/>
      <w:marTop w:val="0"/>
      <w:marBottom w:val="0"/>
      <w:divBdr>
        <w:top w:val="none" w:sz="0" w:space="0" w:color="auto"/>
        <w:left w:val="none" w:sz="0" w:space="0" w:color="auto"/>
        <w:bottom w:val="none" w:sz="0" w:space="0" w:color="auto"/>
        <w:right w:val="none" w:sz="0" w:space="0" w:color="auto"/>
      </w:divBdr>
    </w:div>
    <w:div w:id="1497724220">
      <w:bodyDiv w:val="1"/>
      <w:marLeft w:val="0"/>
      <w:marRight w:val="0"/>
      <w:marTop w:val="0"/>
      <w:marBottom w:val="0"/>
      <w:divBdr>
        <w:top w:val="none" w:sz="0" w:space="0" w:color="auto"/>
        <w:left w:val="none" w:sz="0" w:space="0" w:color="auto"/>
        <w:bottom w:val="none" w:sz="0" w:space="0" w:color="auto"/>
        <w:right w:val="none" w:sz="0" w:space="0" w:color="auto"/>
      </w:divBdr>
    </w:div>
    <w:div w:id="1519006432">
      <w:bodyDiv w:val="1"/>
      <w:marLeft w:val="0"/>
      <w:marRight w:val="0"/>
      <w:marTop w:val="0"/>
      <w:marBottom w:val="0"/>
      <w:divBdr>
        <w:top w:val="none" w:sz="0" w:space="0" w:color="auto"/>
        <w:left w:val="none" w:sz="0" w:space="0" w:color="auto"/>
        <w:bottom w:val="none" w:sz="0" w:space="0" w:color="auto"/>
        <w:right w:val="none" w:sz="0" w:space="0" w:color="auto"/>
      </w:divBdr>
    </w:div>
    <w:div w:id="1521818910">
      <w:bodyDiv w:val="1"/>
      <w:marLeft w:val="0"/>
      <w:marRight w:val="0"/>
      <w:marTop w:val="0"/>
      <w:marBottom w:val="0"/>
      <w:divBdr>
        <w:top w:val="none" w:sz="0" w:space="0" w:color="auto"/>
        <w:left w:val="none" w:sz="0" w:space="0" w:color="auto"/>
        <w:bottom w:val="none" w:sz="0" w:space="0" w:color="auto"/>
        <w:right w:val="none" w:sz="0" w:space="0" w:color="auto"/>
      </w:divBdr>
    </w:div>
    <w:div w:id="1524901318">
      <w:bodyDiv w:val="1"/>
      <w:marLeft w:val="0"/>
      <w:marRight w:val="0"/>
      <w:marTop w:val="0"/>
      <w:marBottom w:val="0"/>
      <w:divBdr>
        <w:top w:val="none" w:sz="0" w:space="0" w:color="auto"/>
        <w:left w:val="none" w:sz="0" w:space="0" w:color="auto"/>
        <w:bottom w:val="none" w:sz="0" w:space="0" w:color="auto"/>
        <w:right w:val="none" w:sz="0" w:space="0" w:color="auto"/>
      </w:divBdr>
    </w:div>
    <w:div w:id="1535925306">
      <w:bodyDiv w:val="1"/>
      <w:marLeft w:val="0"/>
      <w:marRight w:val="0"/>
      <w:marTop w:val="0"/>
      <w:marBottom w:val="0"/>
      <w:divBdr>
        <w:top w:val="none" w:sz="0" w:space="0" w:color="auto"/>
        <w:left w:val="none" w:sz="0" w:space="0" w:color="auto"/>
        <w:bottom w:val="none" w:sz="0" w:space="0" w:color="auto"/>
        <w:right w:val="none" w:sz="0" w:space="0" w:color="auto"/>
      </w:divBdr>
    </w:div>
    <w:div w:id="1550413182">
      <w:bodyDiv w:val="1"/>
      <w:marLeft w:val="0"/>
      <w:marRight w:val="0"/>
      <w:marTop w:val="0"/>
      <w:marBottom w:val="0"/>
      <w:divBdr>
        <w:top w:val="none" w:sz="0" w:space="0" w:color="auto"/>
        <w:left w:val="none" w:sz="0" w:space="0" w:color="auto"/>
        <w:bottom w:val="none" w:sz="0" w:space="0" w:color="auto"/>
        <w:right w:val="none" w:sz="0" w:space="0" w:color="auto"/>
      </w:divBdr>
    </w:div>
    <w:div w:id="1554922131">
      <w:bodyDiv w:val="1"/>
      <w:marLeft w:val="0"/>
      <w:marRight w:val="0"/>
      <w:marTop w:val="0"/>
      <w:marBottom w:val="0"/>
      <w:divBdr>
        <w:top w:val="none" w:sz="0" w:space="0" w:color="auto"/>
        <w:left w:val="none" w:sz="0" w:space="0" w:color="auto"/>
        <w:bottom w:val="none" w:sz="0" w:space="0" w:color="auto"/>
        <w:right w:val="none" w:sz="0" w:space="0" w:color="auto"/>
      </w:divBdr>
    </w:div>
    <w:div w:id="1563324556">
      <w:bodyDiv w:val="1"/>
      <w:marLeft w:val="0"/>
      <w:marRight w:val="0"/>
      <w:marTop w:val="0"/>
      <w:marBottom w:val="0"/>
      <w:divBdr>
        <w:top w:val="none" w:sz="0" w:space="0" w:color="auto"/>
        <w:left w:val="none" w:sz="0" w:space="0" w:color="auto"/>
        <w:bottom w:val="none" w:sz="0" w:space="0" w:color="auto"/>
        <w:right w:val="none" w:sz="0" w:space="0" w:color="auto"/>
      </w:divBdr>
    </w:div>
    <w:div w:id="1563448168">
      <w:bodyDiv w:val="1"/>
      <w:marLeft w:val="0"/>
      <w:marRight w:val="0"/>
      <w:marTop w:val="0"/>
      <w:marBottom w:val="0"/>
      <w:divBdr>
        <w:top w:val="none" w:sz="0" w:space="0" w:color="auto"/>
        <w:left w:val="none" w:sz="0" w:space="0" w:color="auto"/>
        <w:bottom w:val="none" w:sz="0" w:space="0" w:color="auto"/>
        <w:right w:val="none" w:sz="0" w:space="0" w:color="auto"/>
      </w:divBdr>
    </w:div>
    <w:div w:id="1575317483">
      <w:bodyDiv w:val="1"/>
      <w:marLeft w:val="0"/>
      <w:marRight w:val="0"/>
      <w:marTop w:val="0"/>
      <w:marBottom w:val="0"/>
      <w:divBdr>
        <w:top w:val="none" w:sz="0" w:space="0" w:color="auto"/>
        <w:left w:val="none" w:sz="0" w:space="0" w:color="auto"/>
        <w:bottom w:val="none" w:sz="0" w:space="0" w:color="auto"/>
        <w:right w:val="none" w:sz="0" w:space="0" w:color="auto"/>
      </w:divBdr>
    </w:div>
    <w:div w:id="1578586826">
      <w:bodyDiv w:val="1"/>
      <w:marLeft w:val="0"/>
      <w:marRight w:val="0"/>
      <w:marTop w:val="0"/>
      <w:marBottom w:val="0"/>
      <w:divBdr>
        <w:top w:val="none" w:sz="0" w:space="0" w:color="auto"/>
        <w:left w:val="none" w:sz="0" w:space="0" w:color="auto"/>
        <w:bottom w:val="none" w:sz="0" w:space="0" w:color="auto"/>
        <w:right w:val="none" w:sz="0" w:space="0" w:color="auto"/>
      </w:divBdr>
    </w:div>
    <w:div w:id="1591935394">
      <w:bodyDiv w:val="1"/>
      <w:marLeft w:val="0"/>
      <w:marRight w:val="0"/>
      <w:marTop w:val="0"/>
      <w:marBottom w:val="0"/>
      <w:divBdr>
        <w:top w:val="none" w:sz="0" w:space="0" w:color="auto"/>
        <w:left w:val="none" w:sz="0" w:space="0" w:color="auto"/>
        <w:bottom w:val="none" w:sz="0" w:space="0" w:color="auto"/>
        <w:right w:val="none" w:sz="0" w:space="0" w:color="auto"/>
      </w:divBdr>
    </w:div>
    <w:div w:id="1597323265">
      <w:bodyDiv w:val="1"/>
      <w:marLeft w:val="0"/>
      <w:marRight w:val="0"/>
      <w:marTop w:val="0"/>
      <w:marBottom w:val="0"/>
      <w:divBdr>
        <w:top w:val="none" w:sz="0" w:space="0" w:color="auto"/>
        <w:left w:val="none" w:sz="0" w:space="0" w:color="auto"/>
        <w:bottom w:val="none" w:sz="0" w:space="0" w:color="auto"/>
        <w:right w:val="none" w:sz="0" w:space="0" w:color="auto"/>
      </w:divBdr>
    </w:div>
    <w:div w:id="1619142983">
      <w:bodyDiv w:val="1"/>
      <w:marLeft w:val="0"/>
      <w:marRight w:val="0"/>
      <w:marTop w:val="0"/>
      <w:marBottom w:val="0"/>
      <w:divBdr>
        <w:top w:val="none" w:sz="0" w:space="0" w:color="auto"/>
        <w:left w:val="none" w:sz="0" w:space="0" w:color="auto"/>
        <w:bottom w:val="none" w:sz="0" w:space="0" w:color="auto"/>
        <w:right w:val="none" w:sz="0" w:space="0" w:color="auto"/>
      </w:divBdr>
    </w:div>
    <w:div w:id="1636331542">
      <w:bodyDiv w:val="1"/>
      <w:marLeft w:val="0"/>
      <w:marRight w:val="0"/>
      <w:marTop w:val="0"/>
      <w:marBottom w:val="0"/>
      <w:divBdr>
        <w:top w:val="none" w:sz="0" w:space="0" w:color="auto"/>
        <w:left w:val="none" w:sz="0" w:space="0" w:color="auto"/>
        <w:bottom w:val="none" w:sz="0" w:space="0" w:color="auto"/>
        <w:right w:val="none" w:sz="0" w:space="0" w:color="auto"/>
      </w:divBdr>
    </w:div>
    <w:div w:id="1655797316">
      <w:bodyDiv w:val="1"/>
      <w:marLeft w:val="0"/>
      <w:marRight w:val="0"/>
      <w:marTop w:val="0"/>
      <w:marBottom w:val="0"/>
      <w:divBdr>
        <w:top w:val="none" w:sz="0" w:space="0" w:color="auto"/>
        <w:left w:val="none" w:sz="0" w:space="0" w:color="auto"/>
        <w:bottom w:val="none" w:sz="0" w:space="0" w:color="auto"/>
        <w:right w:val="none" w:sz="0" w:space="0" w:color="auto"/>
      </w:divBdr>
    </w:div>
    <w:div w:id="1675953462">
      <w:bodyDiv w:val="1"/>
      <w:marLeft w:val="0"/>
      <w:marRight w:val="0"/>
      <w:marTop w:val="0"/>
      <w:marBottom w:val="0"/>
      <w:divBdr>
        <w:top w:val="none" w:sz="0" w:space="0" w:color="auto"/>
        <w:left w:val="none" w:sz="0" w:space="0" w:color="auto"/>
        <w:bottom w:val="none" w:sz="0" w:space="0" w:color="auto"/>
        <w:right w:val="none" w:sz="0" w:space="0" w:color="auto"/>
      </w:divBdr>
    </w:div>
    <w:div w:id="1679506079">
      <w:bodyDiv w:val="1"/>
      <w:marLeft w:val="0"/>
      <w:marRight w:val="0"/>
      <w:marTop w:val="0"/>
      <w:marBottom w:val="0"/>
      <w:divBdr>
        <w:top w:val="none" w:sz="0" w:space="0" w:color="auto"/>
        <w:left w:val="none" w:sz="0" w:space="0" w:color="auto"/>
        <w:bottom w:val="none" w:sz="0" w:space="0" w:color="auto"/>
        <w:right w:val="none" w:sz="0" w:space="0" w:color="auto"/>
      </w:divBdr>
    </w:div>
    <w:div w:id="1682392379">
      <w:bodyDiv w:val="1"/>
      <w:marLeft w:val="0"/>
      <w:marRight w:val="0"/>
      <w:marTop w:val="0"/>
      <w:marBottom w:val="0"/>
      <w:divBdr>
        <w:top w:val="none" w:sz="0" w:space="0" w:color="auto"/>
        <w:left w:val="none" w:sz="0" w:space="0" w:color="auto"/>
        <w:bottom w:val="none" w:sz="0" w:space="0" w:color="auto"/>
        <w:right w:val="none" w:sz="0" w:space="0" w:color="auto"/>
      </w:divBdr>
    </w:div>
    <w:div w:id="1687097149">
      <w:bodyDiv w:val="1"/>
      <w:marLeft w:val="0"/>
      <w:marRight w:val="0"/>
      <w:marTop w:val="0"/>
      <w:marBottom w:val="0"/>
      <w:divBdr>
        <w:top w:val="none" w:sz="0" w:space="0" w:color="auto"/>
        <w:left w:val="none" w:sz="0" w:space="0" w:color="auto"/>
        <w:bottom w:val="none" w:sz="0" w:space="0" w:color="auto"/>
        <w:right w:val="none" w:sz="0" w:space="0" w:color="auto"/>
      </w:divBdr>
    </w:div>
    <w:div w:id="1691762375">
      <w:bodyDiv w:val="1"/>
      <w:marLeft w:val="0"/>
      <w:marRight w:val="0"/>
      <w:marTop w:val="0"/>
      <w:marBottom w:val="0"/>
      <w:divBdr>
        <w:top w:val="none" w:sz="0" w:space="0" w:color="auto"/>
        <w:left w:val="none" w:sz="0" w:space="0" w:color="auto"/>
        <w:bottom w:val="none" w:sz="0" w:space="0" w:color="auto"/>
        <w:right w:val="none" w:sz="0" w:space="0" w:color="auto"/>
      </w:divBdr>
    </w:div>
    <w:div w:id="1714381577">
      <w:bodyDiv w:val="1"/>
      <w:marLeft w:val="0"/>
      <w:marRight w:val="0"/>
      <w:marTop w:val="0"/>
      <w:marBottom w:val="0"/>
      <w:divBdr>
        <w:top w:val="none" w:sz="0" w:space="0" w:color="auto"/>
        <w:left w:val="none" w:sz="0" w:space="0" w:color="auto"/>
        <w:bottom w:val="none" w:sz="0" w:space="0" w:color="auto"/>
        <w:right w:val="none" w:sz="0" w:space="0" w:color="auto"/>
      </w:divBdr>
    </w:div>
    <w:div w:id="1721828053">
      <w:bodyDiv w:val="1"/>
      <w:marLeft w:val="0"/>
      <w:marRight w:val="0"/>
      <w:marTop w:val="0"/>
      <w:marBottom w:val="0"/>
      <w:divBdr>
        <w:top w:val="none" w:sz="0" w:space="0" w:color="auto"/>
        <w:left w:val="none" w:sz="0" w:space="0" w:color="auto"/>
        <w:bottom w:val="none" w:sz="0" w:space="0" w:color="auto"/>
        <w:right w:val="none" w:sz="0" w:space="0" w:color="auto"/>
      </w:divBdr>
    </w:div>
    <w:div w:id="1722942816">
      <w:bodyDiv w:val="1"/>
      <w:marLeft w:val="0"/>
      <w:marRight w:val="0"/>
      <w:marTop w:val="0"/>
      <w:marBottom w:val="0"/>
      <w:divBdr>
        <w:top w:val="none" w:sz="0" w:space="0" w:color="auto"/>
        <w:left w:val="none" w:sz="0" w:space="0" w:color="auto"/>
        <w:bottom w:val="none" w:sz="0" w:space="0" w:color="auto"/>
        <w:right w:val="none" w:sz="0" w:space="0" w:color="auto"/>
      </w:divBdr>
    </w:div>
    <w:div w:id="1725056443">
      <w:bodyDiv w:val="1"/>
      <w:marLeft w:val="0"/>
      <w:marRight w:val="0"/>
      <w:marTop w:val="0"/>
      <w:marBottom w:val="0"/>
      <w:divBdr>
        <w:top w:val="none" w:sz="0" w:space="0" w:color="auto"/>
        <w:left w:val="none" w:sz="0" w:space="0" w:color="auto"/>
        <w:bottom w:val="none" w:sz="0" w:space="0" w:color="auto"/>
        <w:right w:val="none" w:sz="0" w:space="0" w:color="auto"/>
      </w:divBdr>
    </w:div>
    <w:div w:id="1736470306">
      <w:bodyDiv w:val="1"/>
      <w:marLeft w:val="0"/>
      <w:marRight w:val="0"/>
      <w:marTop w:val="0"/>
      <w:marBottom w:val="0"/>
      <w:divBdr>
        <w:top w:val="none" w:sz="0" w:space="0" w:color="auto"/>
        <w:left w:val="none" w:sz="0" w:space="0" w:color="auto"/>
        <w:bottom w:val="none" w:sz="0" w:space="0" w:color="auto"/>
        <w:right w:val="none" w:sz="0" w:space="0" w:color="auto"/>
      </w:divBdr>
    </w:div>
    <w:div w:id="1745298046">
      <w:bodyDiv w:val="1"/>
      <w:marLeft w:val="0"/>
      <w:marRight w:val="0"/>
      <w:marTop w:val="0"/>
      <w:marBottom w:val="0"/>
      <w:divBdr>
        <w:top w:val="none" w:sz="0" w:space="0" w:color="auto"/>
        <w:left w:val="none" w:sz="0" w:space="0" w:color="auto"/>
        <w:bottom w:val="none" w:sz="0" w:space="0" w:color="auto"/>
        <w:right w:val="none" w:sz="0" w:space="0" w:color="auto"/>
      </w:divBdr>
    </w:div>
    <w:div w:id="1751001152">
      <w:bodyDiv w:val="1"/>
      <w:marLeft w:val="0"/>
      <w:marRight w:val="0"/>
      <w:marTop w:val="0"/>
      <w:marBottom w:val="0"/>
      <w:divBdr>
        <w:top w:val="none" w:sz="0" w:space="0" w:color="auto"/>
        <w:left w:val="none" w:sz="0" w:space="0" w:color="auto"/>
        <w:bottom w:val="none" w:sz="0" w:space="0" w:color="auto"/>
        <w:right w:val="none" w:sz="0" w:space="0" w:color="auto"/>
      </w:divBdr>
    </w:div>
    <w:div w:id="1753892076">
      <w:bodyDiv w:val="1"/>
      <w:marLeft w:val="0"/>
      <w:marRight w:val="0"/>
      <w:marTop w:val="0"/>
      <w:marBottom w:val="0"/>
      <w:divBdr>
        <w:top w:val="none" w:sz="0" w:space="0" w:color="auto"/>
        <w:left w:val="none" w:sz="0" w:space="0" w:color="auto"/>
        <w:bottom w:val="none" w:sz="0" w:space="0" w:color="auto"/>
        <w:right w:val="none" w:sz="0" w:space="0" w:color="auto"/>
      </w:divBdr>
    </w:div>
    <w:div w:id="1754859339">
      <w:bodyDiv w:val="1"/>
      <w:marLeft w:val="0"/>
      <w:marRight w:val="0"/>
      <w:marTop w:val="0"/>
      <w:marBottom w:val="0"/>
      <w:divBdr>
        <w:top w:val="none" w:sz="0" w:space="0" w:color="auto"/>
        <w:left w:val="none" w:sz="0" w:space="0" w:color="auto"/>
        <w:bottom w:val="none" w:sz="0" w:space="0" w:color="auto"/>
        <w:right w:val="none" w:sz="0" w:space="0" w:color="auto"/>
      </w:divBdr>
    </w:div>
    <w:div w:id="1768385726">
      <w:bodyDiv w:val="1"/>
      <w:marLeft w:val="0"/>
      <w:marRight w:val="0"/>
      <w:marTop w:val="0"/>
      <w:marBottom w:val="0"/>
      <w:divBdr>
        <w:top w:val="none" w:sz="0" w:space="0" w:color="auto"/>
        <w:left w:val="none" w:sz="0" w:space="0" w:color="auto"/>
        <w:bottom w:val="none" w:sz="0" w:space="0" w:color="auto"/>
        <w:right w:val="none" w:sz="0" w:space="0" w:color="auto"/>
      </w:divBdr>
    </w:div>
    <w:div w:id="1777024344">
      <w:bodyDiv w:val="1"/>
      <w:marLeft w:val="0"/>
      <w:marRight w:val="0"/>
      <w:marTop w:val="0"/>
      <w:marBottom w:val="0"/>
      <w:divBdr>
        <w:top w:val="none" w:sz="0" w:space="0" w:color="auto"/>
        <w:left w:val="none" w:sz="0" w:space="0" w:color="auto"/>
        <w:bottom w:val="none" w:sz="0" w:space="0" w:color="auto"/>
        <w:right w:val="none" w:sz="0" w:space="0" w:color="auto"/>
      </w:divBdr>
    </w:div>
    <w:div w:id="1782604642">
      <w:bodyDiv w:val="1"/>
      <w:marLeft w:val="0"/>
      <w:marRight w:val="0"/>
      <w:marTop w:val="0"/>
      <w:marBottom w:val="0"/>
      <w:divBdr>
        <w:top w:val="none" w:sz="0" w:space="0" w:color="auto"/>
        <w:left w:val="none" w:sz="0" w:space="0" w:color="auto"/>
        <w:bottom w:val="none" w:sz="0" w:space="0" w:color="auto"/>
        <w:right w:val="none" w:sz="0" w:space="0" w:color="auto"/>
      </w:divBdr>
    </w:div>
    <w:div w:id="1786580415">
      <w:bodyDiv w:val="1"/>
      <w:marLeft w:val="0"/>
      <w:marRight w:val="0"/>
      <w:marTop w:val="0"/>
      <w:marBottom w:val="0"/>
      <w:divBdr>
        <w:top w:val="none" w:sz="0" w:space="0" w:color="auto"/>
        <w:left w:val="none" w:sz="0" w:space="0" w:color="auto"/>
        <w:bottom w:val="none" w:sz="0" w:space="0" w:color="auto"/>
        <w:right w:val="none" w:sz="0" w:space="0" w:color="auto"/>
      </w:divBdr>
    </w:div>
    <w:div w:id="1793286692">
      <w:bodyDiv w:val="1"/>
      <w:marLeft w:val="0"/>
      <w:marRight w:val="0"/>
      <w:marTop w:val="0"/>
      <w:marBottom w:val="0"/>
      <w:divBdr>
        <w:top w:val="none" w:sz="0" w:space="0" w:color="auto"/>
        <w:left w:val="none" w:sz="0" w:space="0" w:color="auto"/>
        <w:bottom w:val="none" w:sz="0" w:space="0" w:color="auto"/>
        <w:right w:val="none" w:sz="0" w:space="0" w:color="auto"/>
      </w:divBdr>
    </w:div>
    <w:div w:id="1795514333">
      <w:bodyDiv w:val="1"/>
      <w:marLeft w:val="0"/>
      <w:marRight w:val="0"/>
      <w:marTop w:val="0"/>
      <w:marBottom w:val="0"/>
      <w:divBdr>
        <w:top w:val="none" w:sz="0" w:space="0" w:color="auto"/>
        <w:left w:val="none" w:sz="0" w:space="0" w:color="auto"/>
        <w:bottom w:val="none" w:sz="0" w:space="0" w:color="auto"/>
        <w:right w:val="none" w:sz="0" w:space="0" w:color="auto"/>
      </w:divBdr>
    </w:div>
    <w:div w:id="1801262889">
      <w:bodyDiv w:val="1"/>
      <w:marLeft w:val="0"/>
      <w:marRight w:val="0"/>
      <w:marTop w:val="0"/>
      <w:marBottom w:val="0"/>
      <w:divBdr>
        <w:top w:val="none" w:sz="0" w:space="0" w:color="auto"/>
        <w:left w:val="none" w:sz="0" w:space="0" w:color="auto"/>
        <w:bottom w:val="none" w:sz="0" w:space="0" w:color="auto"/>
        <w:right w:val="none" w:sz="0" w:space="0" w:color="auto"/>
      </w:divBdr>
    </w:div>
    <w:div w:id="1801534217">
      <w:bodyDiv w:val="1"/>
      <w:marLeft w:val="0"/>
      <w:marRight w:val="0"/>
      <w:marTop w:val="0"/>
      <w:marBottom w:val="0"/>
      <w:divBdr>
        <w:top w:val="none" w:sz="0" w:space="0" w:color="auto"/>
        <w:left w:val="none" w:sz="0" w:space="0" w:color="auto"/>
        <w:bottom w:val="none" w:sz="0" w:space="0" w:color="auto"/>
        <w:right w:val="none" w:sz="0" w:space="0" w:color="auto"/>
      </w:divBdr>
    </w:div>
    <w:div w:id="1801920184">
      <w:bodyDiv w:val="1"/>
      <w:marLeft w:val="0"/>
      <w:marRight w:val="0"/>
      <w:marTop w:val="0"/>
      <w:marBottom w:val="0"/>
      <w:divBdr>
        <w:top w:val="none" w:sz="0" w:space="0" w:color="auto"/>
        <w:left w:val="none" w:sz="0" w:space="0" w:color="auto"/>
        <w:bottom w:val="none" w:sz="0" w:space="0" w:color="auto"/>
        <w:right w:val="none" w:sz="0" w:space="0" w:color="auto"/>
      </w:divBdr>
    </w:div>
    <w:div w:id="1814591291">
      <w:bodyDiv w:val="1"/>
      <w:marLeft w:val="0"/>
      <w:marRight w:val="0"/>
      <w:marTop w:val="0"/>
      <w:marBottom w:val="0"/>
      <w:divBdr>
        <w:top w:val="none" w:sz="0" w:space="0" w:color="auto"/>
        <w:left w:val="none" w:sz="0" w:space="0" w:color="auto"/>
        <w:bottom w:val="none" w:sz="0" w:space="0" w:color="auto"/>
        <w:right w:val="none" w:sz="0" w:space="0" w:color="auto"/>
      </w:divBdr>
    </w:div>
    <w:div w:id="1822698653">
      <w:bodyDiv w:val="1"/>
      <w:marLeft w:val="0"/>
      <w:marRight w:val="0"/>
      <w:marTop w:val="0"/>
      <w:marBottom w:val="0"/>
      <w:divBdr>
        <w:top w:val="none" w:sz="0" w:space="0" w:color="auto"/>
        <w:left w:val="none" w:sz="0" w:space="0" w:color="auto"/>
        <w:bottom w:val="none" w:sz="0" w:space="0" w:color="auto"/>
        <w:right w:val="none" w:sz="0" w:space="0" w:color="auto"/>
      </w:divBdr>
    </w:div>
    <w:div w:id="1864199595">
      <w:bodyDiv w:val="1"/>
      <w:marLeft w:val="0"/>
      <w:marRight w:val="0"/>
      <w:marTop w:val="0"/>
      <w:marBottom w:val="0"/>
      <w:divBdr>
        <w:top w:val="none" w:sz="0" w:space="0" w:color="auto"/>
        <w:left w:val="none" w:sz="0" w:space="0" w:color="auto"/>
        <w:bottom w:val="none" w:sz="0" w:space="0" w:color="auto"/>
        <w:right w:val="none" w:sz="0" w:space="0" w:color="auto"/>
      </w:divBdr>
    </w:div>
    <w:div w:id="1873377753">
      <w:bodyDiv w:val="1"/>
      <w:marLeft w:val="0"/>
      <w:marRight w:val="0"/>
      <w:marTop w:val="0"/>
      <w:marBottom w:val="0"/>
      <w:divBdr>
        <w:top w:val="none" w:sz="0" w:space="0" w:color="auto"/>
        <w:left w:val="none" w:sz="0" w:space="0" w:color="auto"/>
        <w:bottom w:val="none" w:sz="0" w:space="0" w:color="auto"/>
        <w:right w:val="none" w:sz="0" w:space="0" w:color="auto"/>
      </w:divBdr>
    </w:div>
    <w:div w:id="1889603392">
      <w:bodyDiv w:val="1"/>
      <w:marLeft w:val="0"/>
      <w:marRight w:val="0"/>
      <w:marTop w:val="0"/>
      <w:marBottom w:val="0"/>
      <w:divBdr>
        <w:top w:val="none" w:sz="0" w:space="0" w:color="auto"/>
        <w:left w:val="none" w:sz="0" w:space="0" w:color="auto"/>
        <w:bottom w:val="none" w:sz="0" w:space="0" w:color="auto"/>
        <w:right w:val="none" w:sz="0" w:space="0" w:color="auto"/>
      </w:divBdr>
    </w:div>
    <w:div w:id="1903907658">
      <w:bodyDiv w:val="1"/>
      <w:marLeft w:val="0"/>
      <w:marRight w:val="0"/>
      <w:marTop w:val="0"/>
      <w:marBottom w:val="0"/>
      <w:divBdr>
        <w:top w:val="none" w:sz="0" w:space="0" w:color="auto"/>
        <w:left w:val="none" w:sz="0" w:space="0" w:color="auto"/>
        <w:bottom w:val="none" w:sz="0" w:space="0" w:color="auto"/>
        <w:right w:val="none" w:sz="0" w:space="0" w:color="auto"/>
      </w:divBdr>
    </w:div>
    <w:div w:id="1918318744">
      <w:bodyDiv w:val="1"/>
      <w:marLeft w:val="0"/>
      <w:marRight w:val="0"/>
      <w:marTop w:val="0"/>
      <w:marBottom w:val="0"/>
      <w:divBdr>
        <w:top w:val="none" w:sz="0" w:space="0" w:color="auto"/>
        <w:left w:val="none" w:sz="0" w:space="0" w:color="auto"/>
        <w:bottom w:val="none" w:sz="0" w:space="0" w:color="auto"/>
        <w:right w:val="none" w:sz="0" w:space="0" w:color="auto"/>
      </w:divBdr>
    </w:div>
    <w:div w:id="1934047377">
      <w:bodyDiv w:val="1"/>
      <w:marLeft w:val="0"/>
      <w:marRight w:val="0"/>
      <w:marTop w:val="0"/>
      <w:marBottom w:val="0"/>
      <w:divBdr>
        <w:top w:val="none" w:sz="0" w:space="0" w:color="auto"/>
        <w:left w:val="none" w:sz="0" w:space="0" w:color="auto"/>
        <w:bottom w:val="none" w:sz="0" w:space="0" w:color="auto"/>
        <w:right w:val="none" w:sz="0" w:space="0" w:color="auto"/>
      </w:divBdr>
    </w:div>
    <w:div w:id="1943100520">
      <w:bodyDiv w:val="1"/>
      <w:marLeft w:val="0"/>
      <w:marRight w:val="0"/>
      <w:marTop w:val="0"/>
      <w:marBottom w:val="0"/>
      <w:divBdr>
        <w:top w:val="none" w:sz="0" w:space="0" w:color="auto"/>
        <w:left w:val="none" w:sz="0" w:space="0" w:color="auto"/>
        <w:bottom w:val="none" w:sz="0" w:space="0" w:color="auto"/>
        <w:right w:val="none" w:sz="0" w:space="0" w:color="auto"/>
      </w:divBdr>
    </w:div>
    <w:div w:id="1946229187">
      <w:bodyDiv w:val="1"/>
      <w:marLeft w:val="0"/>
      <w:marRight w:val="0"/>
      <w:marTop w:val="0"/>
      <w:marBottom w:val="0"/>
      <w:divBdr>
        <w:top w:val="none" w:sz="0" w:space="0" w:color="auto"/>
        <w:left w:val="none" w:sz="0" w:space="0" w:color="auto"/>
        <w:bottom w:val="none" w:sz="0" w:space="0" w:color="auto"/>
        <w:right w:val="none" w:sz="0" w:space="0" w:color="auto"/>
      </w:divBdr>
    </w:div>
    <w:div w:id="1967545109">
      <w:bodyDiv w:val="1"/>
      <w:marLeft w:val="0"/>
      <w:marRight w:val="0"/>
      <w:marTop w:val="0"/>
      <w:marBottom w:val="0"/>
      <w:divBdr>
        <w:top w:val="none" w:sz="0" w:space="0" w:color="auto"/>
        <w:left w:val="none" w:sz="0" w:space="0" w:color="auto"/>
        <w:bottom w:val="none" w:sz="0" w:space="0" w:color="auto"/>
        <w:right w:val="none" w:sz="0" w:space="0" w:color="auto"/>
      </w:divBdr>
    </w:div>
    <w:div w:id="1979727488">
      <w:bodyDiv w:val="1"/>
      <w:marLeft w:val="0"/>
      <w:marRight w:val="0"/>
      <w:marTop w:val="0"/>
      <w:marBottom w:val="0"/>
      <w:divBdr>
        <w:top w:val="none" w:sz="0" w:space="0" w:color="auto"/>
        <w:left w:val="none" w:sz="0" w:space="0" w:color="auto"/>
        <w:bottom w:val="none" w:sz="0" w:space="0" w:color="auto"/>
        <w:right w:val="none" w:sz="0" w:space="0" w:color="auto"/>
      </w:divBdr>
    </w:div>
    <w:div w:id="1980645276">
      <w:bodyDiv w:val="1"/>
      <w:marLeft w:val="0"/>
      <w:marRight w:val="0"/>
      <w:marTop w:val="0"/>
      <w:marBottom w:val="0"/>
      <w:divBdr>
        <w:top w:val="none" w:sz="0" w:space="0" w:color="auto"/>
        <w:left w:val="none" w:sz="0" w:space="0" w:color="auto"/>
        <w:bottom w:val="none" w:sz="0" w:space="0" w:color="auto"/>
        <w:right w:val="none" w:sz="0" w:space="0" w:color="auto"/>
      </w:divBdr>
    </w:div>
    <w:div w:id="1999991039">
      <w:bodyDiv w:val="1"/>
      <w:marLeft w:val="0"/>
      <w:marRight w:val="0"/>
      <w:marTop w:val="0"/>
      <w:marBottom w:val="0"/>
      <w:divBdr>
        <w:top w:val="none" w:sz="0" w:space="0" w:color="auto"/>
        <w:left w:val="none" w:sz="0" w:space="0" w:color="auto"/>
        <w:bottom w:val="none" w:sz="0" w:space="0" w:color="auto"/>
        <w:right w:val="none" w:sz="0" w:space="0" w:color="auto"/>
      </w:divBdr>
    </w:div>
    <w:div w:id="2002584524">
      <w:bodyDiv w:val="1"/>
      <w:marLeft w:val="0"/>
      <w:marRight w:val="0"/>
      <w:marTop w:val="0"/>
      <w:marBottom w:val="0"/>
      <w:divBdr>
        <w:top w:val="none" w:sz="0" w:space="0" w:color="auto"/>
        <w:left w:val="none" w:sz="0" w:space="0" w:color="auto"/>
        <w:bottom w:val="none" w:sz="0" w:space="0" w:color="auto"/>
        <w:right w:val="none" w:sz="0" w:space="0" w:color="auto"/>
      </w:divBdr>
    </w:div>
    <w:div w:id="2003510694">
      <w:bodyDiv w:val="1"/>
      <w:marLeft w:val="0"/>
      <w:marRight w:val="0"/>
      <w:marTop w:val="0"/>
      <w:marBottom w:val="0"/>
      <w:divBdr>
        <w:top w:val="none" w:sz="0" w:space="0" w:color="auto"/>
        <w:left w:val="none" w:sz="0" w:space="0" w:color="auto"/>
        <w:bottom w:val="none" w:sz="0" w:space="0" w:color="auto"/>
        <w:right w:val="none" w:sz="0" w:space="0" w:color="auto"/>
      </w:divBdr>
    </w:div>
    <w:div w:id="2003585838">
      <w:bodyDiv w:val="1"/>
      <w:marLeft w:val="0"/>
      <w:marRight w:val="0"/>
      <w:marTop w:val="0"/>
      <w:marBottom w:val="0"/>
      <w:divBdr>
        <w:top w:val="none" w:sz="0" w:space="0" w:color="auto"/>
        <w:left w:val="none" w:sz="0" w:space="0" w:color="auto"/>
        <w:bottom w:val="none" w:sz="0" w:space="0" w:color="auto"/>
        <w:right w:val="none" w:sz="0" w:space="0" w:color="auto"/>
      </w:divBdr>
    </w:div>
    <w:div w:id="2010712979">
      <w:bodyDiv w:val="1"/>
      <w:marLeft w:val="0"/>
      <w:marRight w:val="0"/>
      <w:marTop w:val="0"/>
      <w:marBottom w:val="0"/>
      <w:divBdr>
        <w:top w:val="none" w:sz="0" w:space="0" w:color="auto"/>
        <w:left w:val="none" w:sz="0" w:space="0" w:color="auto"/>
        <w:bottom w:val="none" w:sz="0" w:space="0" w:color="auto"/>
        <w:right w:val="none" w:sz="0" w:space="0" w:color="auto"/>
      </w:divBdr>
    </w:div>
    <w:div w:id="2011634918">
      <w:bodyDiv w:val="1"/>
      <w:marLeft w:val="0"/>
      <w:marRight w:val="0"/>
      <w:marTop w:val="0"/>
      <w:marBottom w:val="0"/>
      <w:divBdr>
        <w:top w:val="none" w:sz="0" w:space="0" w:color="auto"/>
        <w:left w:val="none" w:sz="0" w:space="0" w:color="auto"/>
        <w:bottom w:val="none" w:sz="0" w:space="0" w:color="auto"/>
        <w:right w:val="none" w:sz="0" w:space="0" w:color="auto"/>
      </w:divBdr>
    </w:div>
    <w:div w:id="2025746297">
      <w:bodyDiv w:val="1"/>
      <w:marLeft w:val="0"/>
      <w:marRight w:val="0"/>
      <w:marTop w:val="0"/>
      <w:marBottom w:val="0"/>
      <w:divBdr>
        <w:top w:val="none" w:sz="0" w:space="0" w:color="auto"/>
        <w:left w:val="none" w:sz="0" w:space="0" w:color="auto"/>
        <w:bottom w:val="none" w:sz="0" w:space="0" w:color="auto"/>
        <w:right w:val="none" w:sz="0" w:space="0" w:color="auto"/>
      </w:divBdr>
    </w:div>
    <w:div w:id="2030325491">
      <w:bodyDiv w:val="1"/>
      <w:marLeft w:val="0"/>
      <w:marRight w:val="0"/>
      <w:marTop w:val="0"/>
      <w:marBottom w:val="0"/>
      <w:divBdr>
        <w:top w:val="none" w:sz="0" w:space="0" w:color="auto"/>
        <w:left w:val="none" w:sz="0" w:space="0" w:color="auto"/>
        <w:bottom w:val="none" w:sz="0" w:space="0" w:color="auto"/>
        <w:right w:val="none" w:sz="0" w:space="0" w:color="auto"/>
      </w:divBdr>
    </w:div>
    <w:div w:id="2040738301">
      <w:bodyDiv w:val="1"/>
      <w:marLeft w:val="0"/>
      <w:marRight w:val="0"/>
      <w:marTop w:val="0"/>
      <w:marBottom w:val="0"/>
      <w:divBdr>
        <w:top w:val="none" w:sz="0" w:space="0" w:color="auto"/>
        <w:left w:val="none" w:sz="0" w:space="0" w:color="auto"/>
        <w:bottom w:val="none" w:sz="0" w:space="0" w:color="auto"/>
        <w:right w:val="none" w:sz="0" w:space="0" w:color="auto"/>
      </w:divBdr>
    </w:div>
    <w:div w:id="2051881555">
      <w:bodyDiv w:val="1"/>
      <w:marLeft w:val="0"/>
      <w:marRight w:val="0"/>
      <w:marTop w:val="0"/>
      <w:marBottom w:val="0"/>
      <w:divBdr>
        <w:top w:val="none" w:sz="0" w:space="0" w:color="auto"/>
        <w:left w:val="none" w:sz="0" w:space="0" w:color="auto"/>
        <w:bottom w:val="none" w:sz="0" w:space="0" w:color="auto"/>
        <w:right w:val="none" w:sz="0" w:space="0" w:color="auto"/>
      </w:divBdr>
    </w:div>
    <w:div w:id="2062168926">
      <w:bodyDiv w:val="1"/>
      <w:marLeft w:val="0"/>
      <w:marRight w:val="0"/>
      <w:marTop w:val="0"/>
      <w:marBottom w:val="0"/>
      <w:divBdr>
        <w:top w:val="none" w:sz="0" w:space="0" w:color="auto"/>
        <w:left w:val="none" w:sz="0" w:space="0" w:color="auto"/>
        <w:bottom w:val="none" w:sz="0" w:space="0" w:color="auto"/>
        <w:right w:val="none" w:sz="0" w:space="0" w:color="auto"/>
      </w:divBdr>
    </w:div>
    <w:div w:id="2083335069">
      <w:bodyDiv w:val="1"/>
      <w:marLeft w:val="0"/>
      <w:marRight w:val="0"/>
      <w:marTop w:val="0"/>
      <w:marBottom w:val="0"/>
      <w:divBdr>
        <w:top w:val="none" w:sz="0" w:space="0" w:color="auto"/>
        <w:left w:val="none" w:sz="0" w:space="0" w:color="auto"/>
        <w:bottom w:val="none" w:sz="0" w:space="0" w:color="auto"/>
        <w:right w:val="none" w:sz="0" w:space="0" w:color="auto"/>
      </w:divBdr>
    </w:div>
    <w:div w:id="2085761644">
      <w:bodyDiv w:val="1"/>
      <w:marLeft w:val="0"/>
      <w:marRight w:val="0"/>
      <w:marTop w:val="0"/>
      <w:marBottom w:val="0"/>
      <w:divBdr>
        <w:top w:val="none" w:sz="0" w:space="0" w:color="auto"/>
        <w:left w:val="none" w:sz="0" w:space="0" w:color="auto"/>
        <w:bottom w:val="none" w:sz="0" w:space="0" w:color="auto"/>
        <w:right w:val="none" w:sz="0" w:space="0" w:color="auto"/>
      </w:divBdr>
    </w:div>
    <w:div w:id="2093041806">
      <w:bodyDiv w:val="1"/>
      <w:marLeft w:val="0"/>
      <w:marRight w:val="0"/>
      <w:marTop w:val="0"/>
      <w:marBottom w:val="0"/>
      <w:divBdr>
        <w:top w:val="none" w:sz="0" w:space="0" w:color="auto"/>
        <w:left w:val="none" w:sz="0" w:space="0" w:color="auto"/>
        <w:bottom w:val="none" w:sz="0" w:space="0" w:color="auto"/>
        <w:right w:val="none" w:sz="0" w:space="0" w:color="auto"/>
      </w:divBdr>
    </w:div>
    <w:div w:id="2123835710">
      <w:bodyDiv w:val="1"/>
      <w:marLeft w:val="0"/>
      <w:marRight w:val="0"/>
      <w:marTop w:val="0"/>
      <w:marBottom w:val="0"/>
      <w:divBdr>
        <w:top w:val="none" w:sz="0" w:space="0" w:color="auto"/>
        <w:left w:val="none" w:sz="0" w:space="0" w:color="auto"/>
        <w:bottom w:val="none" w:sz="0" w:space="0" w:color="auto"/>
        <w:right w:val="none" w:sz="0" w:space="0" w:color="auto"/>
      </w:divBdr>
      <w:divsChild>
        <w:div w:id="396128107">
          <w:marLeft w:val="547"/>
          <w:marRight w:val="0"/>
          <w:marTop w:val="120"/>
          <w:marBottom w:val="240"/>
          <w:divBdr>
            <w:top w:val="none" w:sz="0" w:space="0" w:color="auto"/>
            <w:left w:val="none" w:sz="0" w:space="0" w:color="auto"/>
            <w:bottom w:val="none" w:sz="0" w:space="0" w:color="auto"/>
            <w:right w:val="none" w:sz="0" w:space="0" w:color="auto"/>
          </w:divBdr>
        </w:div>
      </w:divsChild>
    </w:div>
    <w:div w:id="2125731851">
      <w:bodyDiv w:val="1"/>
      <w:marLeft w:val="0"/>
      <w:marRight w:val="0"/>
      <w:marTop w:val="0"/>
      <w:marBottom w:val="0"/>
      <w:divBdr>
        <w:top w:val="none" w:sz="0" w:space="0" w:color="auto"/>
        <w:left w:val="none" w:sz="0" w:space="0" w:color="auto"/>
        <w:bottom w:val="none" w:sz="0" w:space="0" w:color="auto"/>
        <w:right w:val="none" w:sz="0" w:space="0" w:color="auto"/>
      </w:divBdr>
    </w:div>
    <w:div w:id="214481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5.jpeg"/><Relationship Id="rId26" Type="http://schemas.openxmlformats.org/officeDocument/2006/relationships/image" Target="media/image10.jpeg"/><Relationship Id="rId39" Type="http://schemas.openxmlformats.org/officeDocument/2006/relationships/hyperlink" Target="https://www.cockburn.wa.gov.au/getattachment/9d6378f1-3168-496a-bc91-f8b36be76cd4/ECM_7899154_v2_City-of-Cockburn-Cycling-and-Walking-Network-Plan-2016-2021-docx.aspx" TargetMode="External"/><Relationship Id="rId21" Type="http://schemas.openxmlformats.org/officeDocument/2006/relationships/chart" Target="charts/chart1.xml"/><Relationship Id="rId34" Type="http://schemas.openxmlformats.org/officeDocument/2006/relationships/chart" Target="charts/chart8.xml"/><Relationship Id="rId42" Type="http://schemas.openxmlformats.org/officeDocument/2006/relationships/hyperlink" Target="http://www.lgam.info/start" TargetMode="External"/><Relationship Id="rId47" Type="http://schemas.openxmlformats.org/officeDocument/2006/relationships/header" Target="head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chart" Target="charts/chart4.xml"/><Relationship Id="rId11" Type="http://schemas.openxmlformats.org/officeDocument/2006/relationships/footer" Target="footer1.xml"/><Relationship Id="rId24" Type="http://schemas.openxmlformats.org/officeDocument/2006/relationships/image" Target="media/image8.jpeg"/><Relationship Id="rId32" Type="http://schemas.openxmlformats.org/officeDocument/2006/relationships/chart" Target="charts/chart6.xml"/><Relationship Id="rId37" Type="http://schemas.openxmlformats.org/officeDocument/2006/relationships/image" Target="cid:image010.jpg@01D67485.79715070" TargetMode="External"/><Relationship Id="rId40" Type="http://schemas.openxmlformats.org/officeDocument/2006/relationships/hyperlink" Target="http://www.ipwea.org.au" TargetMode="External"/><Relationship Id="rId45"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7.jpeg"/><Relationship Id="rId28" Type="http://schemas.openxmlformats.org/officeDocument/2006/relationships/chart" Target="charts/chart3.xml"/><Relationship Id="rId36" Type="http://schemas.openxmlformats.org/officeDocument/2006/relationships/image" Target="media/image12.jpeg"/><Relationship Id="rId49"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eader" Target="header4.xml"/><Relationship Id="rId31" Type="http://schemas.openxmlformats.org/officeDocument/2006/relationships/chart" Target="charts/chart5.xml"/><Relationship Id="rId44" Type="http://schemas.openxmlformats.org/officeDocument/2006/relationships/hyperlink" Target="http://www.dvc.vic.gov.au/web20/dvclgv.nsf/allDocs/RWP1C79EC4A7225CD2FCA257170003259F6?OpenDocumen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 Id="rId22" Type="http://schemas.openxmlformats.org/officeDocument/2006/relationships/chart" Target="charts/chart2.xml"/><Relationship Id="rId27" Type="http://schemas.openxmlformats.org/officeDocument/2006/relationships/image" Target="media/image11.jpeg"/><Relationship Id="rId30" Type="http://schemas.openxmlformats.org/officeDocument/2006/relationships/footer" Target="footer5.xml"/><Relationship Id="rId35" Type="http://schemas.openxmlformats.org/officeDocument/2006/relationships/chart" Target="charts/chart9.xml"/><Relationship Id="rId43" Type="http://schemas.openxmlformats.org/officeDocument/2006/relationships/hyperlink" Target="http://www.mainroads.wa.gov.au/Pages/Welcome.aspx" TargetMode="External"/><Relationship Id="rId48"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9.jpeg"/><Relationship Id="rId33" Type="http://schemas.openxmlformats.org/officeDocument/2006/relationships/chart" Target="charts/chart7.xml"/><Relationship Id="rId38" Type="http://schemas.openxmlformats.org/officeDocument/2006/relationships/hyperlink" Target="https://forecast.id.com.au/cockburn/population-age-structure" TargetMode="External"/><Relationship Id="rId46" Type="http://schemas.openxmlformats.org/officeDocument/2006/relationships/image" Target="media/image13.jpeg"/><Relationship Id="rId20" Type="http://schemas.openxmlformats.org/officeDocument/2006/relationships/image" Target="media/image6.png"/><Relationship Id="rId41" Type="http://schemas.openxmlformats.org/officeDocument/2006/relationships/hyperlink" Target="https://www.legislation.wa.gov.au/legislation/statutes.nsf/law_a465.html"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er4.xml.rels><?xml version="1.0" encoding="UTF-8" standalone="yes"?>
<Relationships xmlns="http://schemas.openxmlformats.org/package/2006/relationships"><Relationship Id="rId1" Type="http://schemas.openxmlformats.org/officeDocument/2006/relationships/image" Target="media/image4.gif"/></Relationships>
</file>

<file path=word/charts/_rels/chart1.xml.rels><?xml version="1.0" encoding="UTF-8" standalone="yes"?>
<Relationships xmlns="http://schemas.openxmlformats.org/package/2006/relationships"><Relationship Id="rId2" Type="http://schemas.openxmlformats.org/officeDocument/2006/relationships/oleObject" Target="file:///\\cockburn.wa.gov.au\data\shared\Engineering%20and%20Works\Infrastructure%20Services\Assets\AM%20Plans%20-%20all%20info%20&amp;%20data\AMP%20-%202020\FAMP\T1%20Reports\FOOTPATH%20VALUATION%20TABLES%20AND%20FINANCIAL%20PROJECTIONS%20NM.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2" Type="http://schemas.openxmlformats.org/officeDocument/2006/relationships/oleObject" Target="file:///\\cockburn.wa.gov.au\data\Shared\Engineering%20and%20Works\Infrastructure%20Services\Assets\Projects\18-19\AMPs%20-%20DG&amp;%20JP\Footpaths%20JP\AMP%20Reports\Cutoff%20date%20Reports\Report_WAA%20FOOTPATH%20AGE%20AND%20CONDITION%20PROFILES14.01.xlsx"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oleObject" Target="file:///\\cockburn.wa.gov.au\data\shared\Engineering%20and%20Works\Infrastructure%20Services\Assets\AM%20Plans%20-%20all%20info%20&amp;%20data\AMP%20-%202020\FAMP\Footpath%20-%20Renewals.xlsx" TargetMode="External"/><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oleObject" Target="file:///\\cockburn.wa.gov.au\data\Shared\Engineering%20and%20Works\Infrastructure%20Services\Assets\Projects\18-19\AMPs%20-%20DG&amp;%20JP\Footpaths%20JP\AMP%20Reports\New%20Reports\FOOTPATH%20VALUATION%20TABLES%20AND%20FINANCIAL%20PROJECTIONS.xlsx" TargetMode="External"/><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ockburn.wa.gov.au\data\Shared\Engineering%20and%20Works\Infrastructure%20Services\Assets\Projects\18-19\AMPs%20-%20DG&amp;%20JP\Footpaths%20JP\AMP%20Reports\New%20Reports\FOOTPATH%20VALUATION%20TABLES%20AND%20FINANCIAL%20PROJECTIONS.xlsx" TargetMode="External"/><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cockburn.wa.gov.au\data\Shared\Engineering%20and%20Works\Infrastructure%20Services\Assets\Projects\18-19\AMPs%20-%20DG&amp;%20JP\Footpaths%20JP\AMP%20Reports\New%20Reports\FOOTPATH%20VALUATION%20TABLES%20AND%20FINANCIAL%20PROJECTIONS.xlsx" TargetMode="External"/><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1"/>
    <c:view3D>
      <c:rotX val="15"/>
      <c:rotY val="20"/>
      <c:depthPercent val="100"/>
      <c:rAngAx val="1"/>
    </c:view3D>
    <c:floor>
      <c:thickness val="0"/>
    </c:floor>
    <c:sideWall>
      <c:thickness val="0"/>
    </c:sideWall>
    <c:backWall>
      <c:thickness val="0"/>
      <c:spPr>
        <a:solidFill>
          <a:srgbClr val="FFFFFF"/>
        </a:solidFill>
        <a:ln w="9525" cap="flat" cmpd="sng">
          <a:solidFill>
            <a:schemeClr val="tx1">
              <a:lumMod val="50000"/>
              <a:lumOff val="50000"/>
            </a:schemeClr>
          </a:solidFill>
        </a:ln>
      </c:spPr>
    </c:backWall>
    <c:plotArea>
      <c:layout/>
      <c:bar3DChart>
        <c:barDir val="col"/>
        <c:grouping val="stacked"/>
        <c:varyColors val="0"/>
        <c:ser>
          <c:idx val="0"/>
          <c:order val="0"/>
          <c:tx>
            <c:v>Donated assets</c:v>
          </c:tx>
          <c:spPr>
            <a:gradFill rotWithShape="1">
              <a:gsLst>
                <a:gs pos="0">
                  <a:srgbClr val="4BACC6">
                    <a:lumMod val="50000"/>
                  </a:srgbClr>
                </a:gs>
                <a:gs pos="50000">
                  <a:srgbClr val="4BACC6">
                    <a:lumMod val="60000"/>
                    <a:lumOff val="40000"/>
                  </a:srgbClr>
                </a:gs>
                <a:gs pos="95000">
                  <a:srgbClr val="4BACC6">
                    <a:lumMod val="20000"/>
                    <a:lumOff val="80000"/>
                  </a:srgbClr>
                </a:gs>
              </a:gsLst>
              <a:lin ang="16200000" scaled="1"/>
              <a:tileRect/>
            </a:gradFill>
            <a:ln w="9525" cap="flat" cmpd="sng">
              <a:solidFill>
                <a:srgbClr val="215968"/>
              </a:solidFill>
            </a:ln>
          </c:spPr>
          <c:invertIfNegative val="0"/>
          <c:dPt>
            <c:idx val="0"/>
            <c:invertIfNegative val="0"/>
            <c:bubble3D val="0"/>
            <c:extLst>
              <c:ext xmlns:c16="http://schemas.microsoft.com/office/drawing/2014/chart" uri="{C3380CC4-5D6E-409C-BE32-E72D297353CC}">
                <c16:uniqueId val="{00000000-AD7D-467B-A50B-5C815623088D}"/>
              </c:ext>
            </c:extLst>
          </c:dPt>
          <c:dPt>
            <c:idx val="1"/>
            <c:invertIfNegative val="0"/>
            <c:bubble3D val="0"/>
            <c:extLst>
              <c:ext xmlns:c16="http://schemas.microsoft.com/office/drawing/2014/chart" uri="{C3380CC4-5D6E-409C-BE32-E72D297353CC}">
                <c16:uniqueId val="{00000001-AD7D-467B-A50B-5C815623088D}"/>
              </c:ext>
            </c:extLst>
          </c:dPt>
          <c:dPt>
            <c:idx val="2"/>
            <c:invertIfNegative val="0"/>
            <c:bubble3D val="0"/>
            <c:extLst>
              <c:ext xmlns:c16="http://schemas.microsoft.com/office/drawing/2014/chart" uri="{C3380CC4-5D6E-409C-BE32-E72D297353CC}">
                <c16:uniqueId val="{00000002-AD7D-467B-A50B-5C815623088D}"/>
              </c:ext>
            </c:extLst>
          </c:dPt>
          <c:dPt>
            <c:idx val="3"/>
            <c:invertIfNegative val="0"/>
            <c:bubble3D val="0"/>
            <c:extLst>
              <c:ext xmlns:c16="http://schemas.microsoft.com/office/drawing/2014/chart" uri="{C3380CC4-5D6E-409C-BE32-E72D297353CC}">
                <c16:uniqueId val="{00000003-AD7D-467B-A50B-5C815623088D}"/>
              </c:ext>
            </c:extLst>
          </c:dPt>
          <c:dPt>
            <c:idx val="4"/>
            <c:invertIfNegative val="0"/>
            <c:bubble3D val="0"/>
            <c:extLst>
              <c:ext xmlns:c16="http://schemas.microsoft.com/office/drawing/2014/chart" uri="{C3380CC4-5D6E-409C-BE32-E72D297353CC}">
                <c16:uniqueId val="{00000004-AD7D-467B-A50B-5C815623088D}"/>
              </c:ext>
            </c:extLst>
          </c:dPt>
          <c:dPt>
            <c:idx val="5"/>
            <c:invertIfNegative val="0"/>
            <c:bubble3D val="0"/>
            <c:extLst>
              <c:ext xmlns:c16="http://schemas.microsoft.com/office/drawing/2014/chart" uri="{C3380CC4-5D6E-409C-BE32-E72D297353CC}">
                <c16:uniqueId val="{00000005-AD7D-467B-A50B-5C815623088D}"/>
              </c:ext>
            </c:extLst>
          </c:dPt>
          <c:dPt>
            <c:idx val="6"/>
            <c:invertIfNegative val="0"/>
            <c:bubble3D val="0"/>
            <c:extLst>
              <c:ext xmlns:c16="http://schemas.microsoft.com/office/drawing/2014/chart" uri="{C3380CC4-5D6E-409C-BE32-E72D297353CC}">
                <c16:uniqueId val="{00000006-AD7D-467B-A50B-5C815623088D}"/>
              </c:ext>
            </c:extLst>
          </c:dPt>
          <c:dPt>
            <c:idx val="7"/>
            <c:invertIfNegative val="0"/>
            <c:bubble3D val="0"/>
            <c:extLst>
              <c:ext xmlns:c16="http://schemas.microsoft.com/office/drawing/2014/chart" uri="{C3380CC4-5D6E-409C-BE32-E72D297353CC}">
                <c16:uniqueId val="{00000007-AD7D-467B-A50B-5C815623088D}"/>
              </c:ext>
            </c:extLst>
          </c:dPt>
          <c:dPt>
            <c:idx val="8"/>
            <c:invertIfNegative val="0"/>
            <c:bubble3D val="0"/>
            <c:extLst>
              <c:ext xmlns:c16="http://schemas.microsoft.com/office/drawing/2014/chart" uri="{C3380CC4-5D6E-409C-BE32-E72D297353CC}">
                <c16:uniqueId val="{00000008-AD7D-467B-A50B-5C815623088D}"/>
              </c:ext>
            </c:extLst>
          </c:dPt>
          <c:dPt>
            <c:idx val="9"/>
            <c:invertIfNegative val="0"/>
            <c:bubble3D val="0"/>
            <c:extLst>
              <c:ext xmlns:c16="http://schemas.microsoft.com/office/drawing/2014/chart" uri="{C3380CC4-5D6E-409C-BE32-E72D297353CC}">
                <c16:uniqueId val="{00000009-AD7D-467B-A50B-5C815623088D}"/>
              </c:ext>
            </c:extLst>
          </c:dPt>
          <c:cat>
            <c:strRef>
              <c:f>SHEET1Report!$C$14179:$C$14188</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SHEET1Report!$D$14179:$D$14188</c:f>
              <c:numCache>
                <c:formatCode>"$"#,##0</c:formatCode>
                <c:ptCount val="10"/>
                <c:pt idx="0">
                  <c:v>1215895.122</c:v>
                </c:pt>
                <c:pt idx="1">
                  <c:v>1215895.122</c:v>
                </c:pt>
                <c:pt idx="2">
                  <c:v>1215895.122</c:v>
                </c:pt>
                <c:pt idx="3">
                  <c:v>1215895.122</c:v>
                </c:pt>
                <c:pt idx="4">
                  <c:v>1215895.122</c:v>
                </c:pt>
                <c:pt idx="5">
                  <c:v>1215895.122</c:v>
                </c:pt>
                <c:pt idx="6">
                  <c:v>1215895.122</c:v>
                </c:pt>
                <c:pt idx="7">
                  <c:v>1215895.122</c:v>
                </c:pt>
                <c:pt idx="8">
                  <c:v>1215895.122</c:v>
                </c:pt>
                <c:pt idx="9">
                  <c:v>1215895.122</c:v>
                </c:pt>
              </c:numCache>
            </c:numRef>
          </c:val>
          <c:extLst>
            <c:ext xmlns:c16="http://schemas.microsoft.com/office/drawing/2014/chart" uri="{C3380CC4-5D6E-409C-BE32-E72D297353CC}">
              <c16:uniqueId val="{0000000A-AD7D-467B-A50B-5C815623088D}"/>
            </c:ext>
          </c:extLst>
        </c:ser>
        <c:ser>
          <c:idx val="1"/>
          <c:order val="1"/>
          <c:tx>
            <c:v>Capital Exenditure</c:v>
          </c:tx>
          <c:spPr>
            <a:solidFill>
              <a:srgbClr val="F79646">
                <a:lumMod val="75000"/>
              </a:srgbClr>
            </a:solidFill>
            <a:ln w="9525" cap="flat" cmpd="sng">
              <a:solidFill>
                <a:srgbClr val="984807"/>
              </a:solidFill>
            </a:ln>
          </c:spPr>
          <c:invertIfNegative val="0"/>
          <c:dPt>
            <c:idx val="0"/>
            <c:invertIfNegative val="0"/>
            <c:bubble3D val="0"/>
            <c:extLst>
              <c:ext xmlns:c16="http://schemas.microsoft.com/office/drawing/2014/chart" uri="{C3380CC4-5D6E-409C-BE32-E72D297353CC}">
                <c16:uniqueId val="{0000000B-AD7D-467B-A50B-5C815623088D}"/>
              </c:ext>
            </c:extLst>
          </c:dPt>
          <c:dPt>
            <c:idx val="1"/>
            <c:invertIfNegative val="0"/>
            <c:bubble3D val="0"/>
            <c:extLst>
              <c:ext xmlns:c16="http://schemas.microsoft.com/office/drawing/2014/chart" uri="{C3380CC4-5D6E-409C-BE32-E72D297353CC}">
                <c16:uniqueId val="{0000000C-AD7D-467B-A50B-5C815623088D}"/>
              </c:ext>
            </c:extLst>
          </c:dPt>
          <c:dPt>
            <c:idx val="2"/>
            <c:invertIfNegative val="0"/>
            <c:bubble3D val="0"/>
            <c:extLst>
              <c:ext xmlns:c16="http://schemas.microsoft.com/office/drawing/2014/chart" uri="{C3380CC4-5D6E-409C-BE32-E72D297353CC}">
                <c16:uniqueId val="{0000000D-AD7D-467B-A50B-5C815623088D}"/>
              </c:ext>
            </c:extLst>
          </c:dPt>
          <c:dPt>
            <c:idx val="3"/>
            <c:invertIfNegative val="0"/>
            <c:bubble3D val="0"/>
            <c:extLst>
              <c:ext xmlns:c16="http://schemas.microsoft.com/office/drawing/2014/chart" uri="{C3380CC4-5D6E-409C-BE32-E72D297353CC}">
                <c16:uniqueId val="{0000000E-AD7D-467B-A50B-5C815623088D}"/>
              </c:ext>
            </c:extLst>
          </c:dPt>
          <c:dPt>
            <c:idx val="4"/>
            <c:invertIfNegative val="0"/>
            <c:bubble3D val="0"/>
            <c:extLst>
              <c:ext xmlns:c16="http://schemas.microsoft.com/office/drawing/2014/chart" uri="{C3380CC4-5D6E-409C-BE32-E72D297353CC}">
                <c16:uniqueId val="{0000000F-AD7D-467B-A50B-5C815623088D}"/>
              </c:ext>
            </c:extLst>
          </c:dPt>
          <c:dPt>
            <c:idx val="5"/>
            <c:invertIfNegative val="0"/>
            <c:bubble3D val="0"/>
            <c:extLst>
              <c:ext xmlns:c16="http://schemas.microsoft.com/office/drawing/2014/chart" uri="{C3380CC4-5D6E-409C-BE32-E72D297353CC}">
                <c16:uniqueId val="{00000010-AD7D-467B-A50B-5C815623088D}"/>
              </c:ext>
            </c:extLst>
          </c:dPt>
          <c:dPt>
            <c:idx val="6"/>
            <c:invertIfNegative val="0"/>
            <c:bubble3D val="0"/>
            <c:extLst>
              <c:ext xmlns:c16="http://schemas.microsoft.com/office/drawing/2014/chart" uri="{C3380CC4-5D6E-409C-BE32-E72D297353CC}">
                <c16:uniqueId val="{00000011-AD7D-467B-A50B-5C815623088D}"/>
              </c:ext>
            </c:extLst>
          </c:dPt>
          <c:dPt>
            <c:idx val="7"/>
            <c:invertIfNegative val="0"/>
            <c:bubble3D val="0"/>
            <c:extLst>
              <c:ext xmlns:c16="http://schemas.microsoft.com/office/drawing/2014/chart" uri="{C3380CC4-5D6E-409C-BE32-E72D297353CC}">
                <c16:uniqueId val="{00000012-AD7D-467B-A50B-5C815623088D}"/>
              </c:ext>
            </c:extLst>
          </c:dPt>
          <c:dPt>
            <c:idx val="8"/>
            <c:invertIfNegative val="0"/>
            <c:bubble3D val="0"/>
            <c:extLst>
              <c:ext xmlns:c16="http://schemas.microsoft.com/office/drawing/2014/chart" uri="{C3380CC4-5D6E-409C-BE32-E72D297353CC}">
                <c16:uniqueId val="{00000013-AD7D-467B-A50B-5C815623088D}"/>
              </c:ext>
            </c:extLst>
          </c:dPt>
          <c:dPt>
            <c:idx val="9"/>
            <c:invertIfNegative val="0"/>
            <c:bubble3D val="0"/>
            <c:extLst>
              <c:ext xmlns:c16="http://schemas.microsoft.com/office/drawing/2014/chart" uri="{C3380CC4-5D6E-409C-BE32-E72D297353CC}">
                <c16:uniqueId val="{00000014-AD7D-467B-A50B-5C815623088D}"/>
              </c:ext>
            </c:extLst>
          </c:dPt>
          <c:cat>
            <c:strRef>
              <c:f>SHEET1Report!$C$14179:$C$14188</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SHEET1Report!$E$14179:$E$14188</c:f>
              <c:numCache>
                <c:formatCode>_-* #,##0_-;\-* #,##0_-;_-* "-"??_-;_-@_-</c:formatCode>
                <c:ptCount val="10"/>
                <c:pt idx="0">
                  <c:v>1299761</c:v>
                </c:pt>
                <c:pt idx="1">
                  <c:v>1299761</c:v>
                </c:pt>
                <c:pt idx="2">
                  <c:v>1299761</c:v>
                </c:pt>
                <c:pt idx="3">
                  <c:v>1299761</c:v>
                </c:pt>
                <c:pt idx="4">
                  <c:v>1299761</c:v>
                </c:pt>
                <c:pt idx="5">
                  <c:v>1299761</c:v>
                </c:pt>
                <c:pt idx="6">
                  <c:v>1299761</c:v>
                </c:pt>
                <c:pt idx="7">
                  <c:v>1299761</c:v>
                </c:pt>
                <c:pt idx="8">
                  <c:v>1299761</c:v>
                </c:pt>
                <c:pt idx="9">
                  <c:v>1299761</c:v>
                </c:pt>
              </c:numCache>
            </c:numRef>
          </c:val>
          <c:extLst>
            <c:ext xmlns:c16="http://schemas.microsoft.com/office/drawing/2014/chart" uri="{C3380CC4-5D6E-409C-BE32-E72D297353CC}">
              <c16:uniqueId val="{00000015-AD7D-467B-A50B-5C815623088D}"/>
            </c:ext>
          </c:extLst>
        </c:ser>
        <c:dLbls>
          <c:showLegendKey val="0"/>
          <c:showVal val="0"/>
          <c:showCatName val="0"/>
          <c:showSerName val="0"/>
          <c:showPercent val="0"/>
          <c:showBubbleSize val="0"/>
        </c:dLbls>
        <c:gapWidth val="50"/>
        <c:shape val="box"/>
        <c:axId val="115674112"/>
        <c:axId val="141374592"/>
        <c:axId val="0"/>
      </c:bar3DChart>
      <c:catAx>
        <c:axId val="115674112"/>
        <c:scaling>
          <c:orientation val="minMax"/>
        </c:scaling>
        <c:delete val="0"/>
        <c:axPos val="b"/>
        <c:majorGridlines>
          <c:spPr>
            <a:ln>
              <a:noFill/>
            </a:ln>
          </c:spPr>
        </c:majorGridlines>
        <c:minorGridlines>
          <c:spPr>
            <a:ln>
              <a:noFill/>
            </a:ln>
          </c:spPr>
        </c:minorGridlines>
        <c:numFmt formatCode="General" sourceLinked="1"/>
        <c:majorTickMark val="out"/>
        <c:minorTickMark val="none"/>
        <c:tickLblPos val="nextTo"/>
        <c:spPr>
          <a:ln w="9525" cap="flat" cmpd="sng"/>
        </c:spPr>
        <c:crossAx val="141374592"/>
        <c:crosses val="autoZero"/>
        <c:auto val="1"/>
        <c:lblAlgn val="ctr"/>
        <c:lblOffset val="100"/>
        <c:noMultiLvlLbl val="0"/>
      </c:catAx>
      <c:valAx>
        <c:axId val="141374592"/>
        <c:scaling>
          <c:orientation val="minMax"/>
        </c:scaling>
        <c:delete val="0"/>
        <c:axPos val="l"/>
        <c:majorGridlines/>
        <c:minorGridlines>
          <c:spPr>
            <a:ln>
              <a:noFill/>
            </a:ln>
          </c:spPr>
        </c:minorGridlines>
        <c:title>
          <c:tx>
            <c:rich>
              <a:bodyPr rot="-5400000" vert="horz"/>
              <a:lstStyle/>
              <a:p>
                <a:pPr algn="ctr">
                  <a:defRPr/>
                </a:pPr>
                <a:r>
                  <a:rPr lang="en-US" u="none" baseline="0">
                    <a:solidFill>
                      <a:schemeClr val="tx1"/>
                    </a:solidFill>
                  </a:rPr>
                  <a:t>$</a:t>
                </a:r>
              </a:p>
            </c:rich>
          </c:tx>
          <c:overlay val="0"/>
          <c:spPr>
            <a:noFill/>
            <a:ln>
              <a:noFill/>
            </a:ln>
          </c:spPr>
        </c:title>
        <c:numFmt formatCode="#,##0" sourceLinked="0"/>
        <c:majorTickMark val="out"/>
        <c:minorTickMark val="none"/>
        <c:tickLblPos val="nextTo"/>
        <c:spPr>
          <a:ln w="9525" cap="flat" cmpd="sng"/>
        </c:spPr>
        <c:crossAx val="115674112"/>
        <c:crosses val="autoZero"/>
        <c:crossBetween val="between"/>
      </c:valAx>
    </c:plotArea>
    <c:legend>
      <c:legendPos val="b"/>
      <c:overlay val="0"/>
      <c:spPr>
        <a:solidFill>
          <a:srgbClr val="FFFFFF"/>
        </a:solidFill>
        <a:ln w="9525" cap="flat" cmpd="sng">
          <a:solidFill>
            <a:srgbClr val="808080"/>
          </a:solidFill>
        </a:ln>
      </c:spPr>
    </c:legend>
    <c:plotVisOnly val="1"/>
    <c:dispBlanksAs val="gap"/>
    <c:showDLblsOverMax val="0"/>
  </c:chart>
  <c:spPr>
    <a:solidFill>
      <a:srgbClr val="000000">
        <a:lumMod val="50000"/>
        <a:lumOff val="50000"/>
      </a:srgbClr>
    </a:solidFill>
  </c:spPr>
  <c:txPr>
    <a:bodyPr rot="0" vert="horz"/>
    <a:lstStyle/>
    <a:p>
      <a:pPr>
        <a:defRPr lang="en-US" sz="1200" u="none" baseline="0">
          <a:solidFill>
            <a:schemeClr val="tx1"/>
          </a:solidFill>
          <a:latin typeface="Arial Narrow"/>
          <a:ea typeface="Arial Narrow"/>
          <a:cs typeface="Arial Narrow"/>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v>Roads</c:v>
          </c:tx>
          <c:spPr>
            <a:gradFill rotWithShape="1">
              <a:gsLst>
                <a:gs pos="0">
                  <a:schemeClr val="accent5">
                    <a:lumMod val="50000"/>
                  </a:schemeClr>
                </a:gs>
                <a:gs pos="80000">
                  <a:schemeClr val="accent5">
                    <a:lumMod val="60000"/>
                    <a:lumOff val="40000"/>
                  </a:schemeClr>
                </a:gs>
                <a:gs pos="40000">
                  <a:schemeClr val="accent5">
                    <a:lumMod val="75000"/>
                  </a:schemeClr>
                </a:gs>
                <a:gs pos="100000">
                  <a:schemeClr val="accent1">
                    <a:tint val="23500"/>
                    <a:satMod val="160000"/>
                  </a:schemeClr>
                </a:gs>
              </a:gsLst>
              <a:lin ang="5400000"/>
            </a:gradFill>
            <a:ln w="9525" cap="flat" cmpd="sng">
              <a:solidFill>
                <a:schemeClr val="accent5">
                  <a:lumMod val="50000"/>
                </a:schemeClr>
              </a:solidFill>
            </a:ln>
          </c:spPr>
          <c:invertIfNegative val="0"/>
          <c:cat>
            <c:numRef>
              <c:f>SHEET1Report!$B$14080:$B$14115</c:f>
              <c:numCache>
                <c:formatCode>General</c:formatCode>
                <c:ptCount val="36"/>
                <c:pt idx="0">
                  <c:v>1985</c:v>
                </c:pt>
                <c:pt idx="1">
                  <c:v>1986</c:v>
                </c:pt>
                <c:pt idx="2">
                  <c:v>1987</c:v>
                </c:pt>
                <c:pt idx="3">
                  <c:v>1988</c:v>
                </c:pt>
                <c:pt idx="4">
                  <c:v>1989</c:v>
                </c:pt>
                <c:pt idx="5">
                  <c:v>1990</c:v>
                </c:pt>
                <c:pt idx="6">
                  <c:v>1991</c:v>
                </c:pt>
                <c:pt idx="7">
                  <c:v>1992</c:v>
                </c:pt>
                <c:pt idx="8">
                  <c:v>1993</c:v>
                </c:pt>
                <c:pt idx="9">
                  <c:v>1994</c:v>
                </c:pt>
                <c:pt idx="10">
                  <c:v>1995</c:v>
                </c:pt>
                <c:pt idx="11">
                  <c:v>1996</c:v>
                </c:pt>
                <c:pt idx="12">
                  <c:v>1997</c:v>
                </c:pt>
                <c:pt idx="13">
                  <c:v>1998</c:v>
                </c:pt>
                <c:pt idx="14">
                  <c:v>1999</c:v>
                </c:pt>
                <c:pt idx="15">
                  <c:v>2000</c:v>
                </c:pt>
                <c:pt idx="16">
                  <c:v>2001</c:v>
                </c:pt>
                <c:pt idx="17">
                  <c:v>2002</c:v>
                </c:pt>
                <c:pt idx="18">
                  <c:v>2003</c:v>
                </c:pt>
                <c:pt idx="19">
                  <c:v>2004</c:v>
                </c:pt>
                <c:pt idx="20">
                  <c:v>2005</c:v>
                </c:pt>
                <c:pt idx="21">
                  <c:v>2006</c:v>
                </c:pt>
                <c:pt idx="22">
                  <c:v>2007</c:v>
                </c:pt>
                <c:pt idx="23">
                  <c:v>2008</c:v>
                </c:pt>
                <c:pt idx="24">
                  <c:v>2009</c:v>
                </c:pt>
                <c:pt idx="25">
                  <c:v>2010</c:v>
                </c:pt>
                <c:pt idx="26">
                  <c:v>2011</c:v>
                </c:pt>
                <c:pt idx="27">
                  <c:v>2012</c:v>
                </c:pt>
                <c:pt idx="28">
                  <c:v>2013</c:v>
                </c:pt>
                <c:pt idx="29">
                  <c:v>2014</c:v>
                </c:pt>
                <c:pt idx="30">
                  <c:v>2015</c:v>
                </c:pt>
                <c:pt idx="31">
                  <c:v>2016</c:v>
                </c:pt>
                <c:pt idx="32">
                  <c:v>2017</c:v>
                </c:pt>
                <c:pt idx="33">
                  <c:v>2018</c:v>
                </c:pt>
                <c:pt idx="34">
                  <c:v>2019</c:v>
                </c:pt>
                <c:pt idx="35">
                  <c:v>2020</c:v>
                </c:pt>
              </c:numCache>
            </c:numRef>
          </c:cat>
          <c:val>
            <c:numRef>
              <c:f>SHEET1Report!$D$14080:$D$14115</c:f>
              <c:numCache>
                <c:formatCode>General</c:formatCode>
                <c:ptCount val="36"/>
                <c:pt idx="0">
                  <c:v>0</c:v>
                </c:pt>
                <c:pt idx="1">
                  <c:v>4638.3999999999996</c:v>
                </c:pt>
                <c:pt idx="2">
                  <c:v>0</c:v>
                </c:pt>
                <c:pt idx="3">
                  <c:v>1981.6799999999998</c:v>
                </c:pt>
                <c:pt idx="4">
                  <c:v>21694.33</c:v>
                </c:pt>
                <c:pt idx="5">
                  <c:v>2053.87</c:v>
                </c:pt>
                <c:pt idx="6">
                  <c:v>7903.5899999999992</c:v>
                </c:pt>
                <c:pt idx="7">
                  <c:v>3776.53</c:v>
                </c:pt>
                <c:pt idx="8">
                  <c:v>12705.380000000003</c:v>
                </c:pt>
                <c:pt idx="9">
                  <c:v>11222.249999999998</c:v>
                </c:pt>
                <c:pt idx="10">
                  <c:v>12131.46</c:v>
                </c:pt>
                <c:pt idx="11">
                  <c:v>4006.7</c:v>
                </c:pt>
                <c:pt idx="12">
                  <c:v>29943.689999999988</c:v>
                </c:pt>
                <c:pt idx="13">
                  <c:v>24273.939999999995</c:v>
                </c:pt>
                <c:pt idx="14">
                  <c:v>61945.410000000033</c:v>
                </c:pt>
                <c:pt idx="15">
                  <c:v>79090.880000000034</c:v>
                </c:pt>
                <c:pt idx="16">
                  <c:v>58031.820000000007</c:v>
                </c:pt>
                <c:pt idx="17">
                  <c:v>38196.790000000008</c:v>
                </c:pt>
                <c:pt idx="18">
                  <c:v>56173.18</c:v>
                </c:pt>
                <c:pt idx="19">
                  <c:v>117849.30000000008</c:v>
                </c:pt>
                <c:pt idx="20">
                  <c:v>43709.70999999997</c:v>
                </c:pt>
                <c:pt idx="21">
                  <c:v>159840.71000000005</c:v>
                </c:pt>
                <c:pt idx="22">
                  <c:v>49249.659999999982</c:v>
                </c:pt>
                <c:pt idx="23">
                  <c:v>31676.769999999997</c:v>
                </c:pt>
                <c:pt idx="24">
                  <c:v>23229.199999999997</c:v>
                </c:pt>
                <c:pt idx="25">
                  <c:v>43806.05</c:v>
                </c:pt>
                <c:pt idx="26">
                  <c:v>41337.780000000021</c:v>
                </c:pt>
                <c:pt idx="27">
                  <c:v>21181.06</c:v>
                </c:pt>
                <c:pt idx="28">
                  <c:v>13181.860000000002</c:v>
                </c:pt>
                <c:pt idx="29">
                  <c:v>39086.209999999992</c:v>
                </c:pt>
                <c:pt idx="30">
                  <c:v>38598.299999999988</c:v>
                </c:pt>
                <c:pt idx="31">
                  <c:v>48749.060000000019</c:v>
                </c:pt>
                <c:pt idx="32">
                  <c:v>35932.039999999994</c:v>
                </c:pt>
                <c:pt idx="33">
                  <c:v>26881.80000000001</c:v>
                </c:pt>
                <c:pt idx="34">
                  <c:v>24876.540000000008</c:v>
                </c:pt>
                <c:pt idx="35">
                  <c:v>941.57</c:v>
                </c:pt>
              </c:numCache>
            </c:numRef>
          </c:val>
          <c:extLst>
            <c:ext xmlns:c16="http://schemas.microsoft.com/office/drawing/2014/chart" uri="{C3380CC4-5D6E-409C-BE32-E72D297353CC}">
              <c16:uniqueId val="{00000000-D5FF-43E9-846F-EDC86B938A55}"/>
            </c:ext>
          </c:extLst>
        </c:ser>
        <c:ser>
          <c:idx val="1"/>
          <c:order val="1"/>
          <c:tx>
            <c:v>Parks</c:v>
          </c:tx>
          <c:spPr>
            <a:solidFill>
              <a:schemeClr val="accent3"/>
            </a:solidFill>
            <a:ln w="9525" cap="flat" cmpd="sng">
              <a:solidFill>
                <a:schemeClr val="accent3">
                  <a:lumMod val="50000"/>
                </a:schemeClr>
              </a:solidFill>
            </a:ln>
          </c:spPr>
          <c:invertIfNegative val="0"/>
          <c:cat>
            <c:numRef>
              <c:f>SHEET1Report!$B$14080:$B$14115</c:f>
              <c:numCache>
                <c:formatCode>General</c:formatCode>
                <c:ptCount val="36"/>
                <c:pt idx="0">
                  <c:v>1985</c:v>
                </c:pt>
                <c:pt idx="1">
                  <c:v>1986</c:v>
                </c:pt>
                <c:pt idx="2">
                  <c:v>1987</c:v>
                </c:pt>
                <c:pt idx="3">
                  <c:v>1988</c:v>
                </c:pt>
                <c:pt idx="4">
                  <c:v>1989</c:v>
                </c:pt>
                <c:pt idx="5">
                  <c:v>1990</c:v>
                </c:pt>
                <c:pt idx="6">
                  <c:v>1991</c:v>
                </c:pt>
                <c:pt idx="7">
                  <c:v>1992</c:v>
                </c:pt>
                <c:pt idx="8">
                  <c:v>1993</c:v>
                </c:pt>
                <c:pt idx="9">
                  <c:v>1994</c:v>
                </c:pt>
                <c:pt idx="10">
                  <c:v>1995</c:v>
                </c:pt>
                <c:pt idx="11">
                  <c:v>1996</c:v>
                </c:pt>
                <c:pt idx="12">
                  <c:v>1997</c:v>
                </c:pt>
                <c:pt idx="13">
                  <c:v>1998</c:v>
                </c:pt>
                <c:pt idx="14">
                  <c:v>1999</c:v>
                </c:pt>
                <c:pt idx="15">
                  <c:v>2000</c:v>
                </c:pt>
                <c:pt idx="16">
                  <c:v>2001</c:v>
                </c:pt>
                <c:pt idx="17">
                  <c:v>2002</c:v>
                </c:pt>
                <c:pt idx="18">
                  <c:v>2003</c:v>
                </c:pt>
                <c:pt idx="19">
                  <c:v>2004</c:v>
                </c:pt>
                <c:pt idx="20">
                  <c:v>2005</c:v>
                </c:pt>
                <c:pt idx="21">
                  <c:v>2006</c:v>
                </c:pt>
                <c:pt idx="22">
                  <c:v>2007</c:v>
                </c:pt>
                <c:pt idx="23">
                  <c:v>2008</c:v>
                </c:pt>
                <c:pt idx="24">
                  <c:v>2009</c:v>
                </c:pt>
                <c:pt idx="25">
                  <c:v>2010</c:v>
                </c:pt>
                <c:pt idx="26">
                  <c:v>2011</c:v>
                </c:pt>
                <c:pt idx="27">
                  <c:v>2012</c:v>
                </c:pt>
                <c:pt idx="28">
                  <c:v>2013</c:v>
                </c:pt>
                <c:pt idx="29">
                  <c:v>2014</c:v>
                </c:pt>
                <c:pt idx="30">
                  <c:v>2015</c:v>
                </c:pt>
                <c:pt idx="31">
                  <c:v>2016</c:v>
                </c:pt>
                <c:pt idx="32">
                  <c:v>2017</c:v>
                </c:pt>
                <c:pt idx="33">
                  <c:v>2018</c:v>
                </c:pt>
                <c:pt idx="34">
                  <c:v>2019</c:v>
                </c:pt>
                <c:pt idx="35">
                  <c:v>2020</c:v>
                </c:pt>
              </c:numCache>
            </c:numRef>
          </c:cat>
          <c:val>
            <c:numRef>
              <c:f>SHEET1Report!$C$14080:$C$14115</c:f>
              <c:numCache>
                <c:formatCode>General</c:formatCode>
                <c:ptCount val="36"/>
                <c:pt idx="0">
                  <c:v>0</c:v>
                </c:pt>
                <c:pt idx="1">
                  <c:v>1181.1199999999999</c:v>
                </c:pt>
                <c:pt idx="2">
                  <c:v>0</c:v>
                </c:pt>
                <c:pt idx="3">
                  <c:v>0</c:v>
                </c:pt>
                <c:pt idx="4">
                  <c:v>70.05</c:v>
                </c:pt>
                <c:pt idx="5">
                  <c:v>0</c:v>
                </c:pt>
                <c:pt idx="6">
                  <c:v>0</c:v>
                </c:pt>
                <c:pt idx="7">
                  <c:v>84.67</c:v>
                </c:pt>
                <c:pt idx="8">
                  <c:v>362.23</c:v>
                </c:pt>
                <c:pt idx="9">
                  <c:v>1214.58</c:v>
                </c:pt>
                <c:pt idx="10">
                  <c:v>2697.5299999999997</c:v>
                </c:pt>
                <c:pt idx="11">
                  <c:v>593.29</c:v>
                </c:pt>
                <c:pt idx="12">
                  <c:v>9032.4600000000009</c:v>
                </c:pt>
                <c:pt idx="13">
                  <c:v>3417.29</c:v>
                </c:pt>
                <c:pt idx="14">
                  <c:v>10355.479999999998</c:v>
                </c:pt>
                <c:pt idx="15">
                  <c:v>16125.140000000005</c:v>
                </c:pt>
                <c:pt idx="16">
                  <c:v>5696.37</c:v>
                </c:pt>
                <c:pt idx="17">
                  <c:v>6720.4900000000007</c:v>
                </c:pt>
                <c:pt idx="18">
                  <c:v>3588.2599999999998</c:v>
                </c:pt>
                <c:pt idx="19">
                  <c:v>32983.890000000007</c:v>
                </c:pt>
                <c:pt idx="20">
                  <c:v>8099.7399999999989</c:v>
                </c:pt>
                <c:pt idx="21">
                  <c:v>56361.149999999987</c:v>
                </c:pt>
                <c:pt idx="22">
                  <c:v>8716.2099999999991</c:v>
                </c:pt>
                <c:pt idx="23">
                  <c:v>5673.7099999999991</c:v>
                </c:pt>
                <c:pt idx="24">
                  <c:v>14427.34</c:v>
                </c:pt>
                <c:pt idx="25">
                  <c:v>6000.4000000000005</c:v>
                </c:pt>
                <c:pt idx="26">
                  <c:v>8972.760000000002</c:v>
                </c:pt>
                <c:pt idx="27">
                  <c:v>2280.0600000000004</c:v>
                </c:pt>
                <c:pt idx="28">
                  <c:v>615.65</c:v>
                </c:pt>
                <c:pt idx="29">
                  <c:v>2386.37</c:v>
                </c:pt>
                <c:pt idx="30">
                  <c:v>4877.33</c:v>
                </c:pt>
                <c:pt idx="31">
                  <c:v>13288.880000000001</c:v>
                </c:pt>
                <c:pt idx="32">
                  <c:v>9175.3599999999988</c:v>
                </c:pt>
                <c:pt idx="33">
                  <c:v>6267.4599999999991</c:v>
                </c:pt>
                <c:pt idx="34">
                  <c:v>1268.1600000000001</c:v>
                </c:pt>
                <c:pt idx="35">
                  <c:v>0</c:v>
                </c:pt>
              </c:numCache>
            </c:numRef>
          </c:val>
          <c:extLst>
            <c:ext xmlns:c16="http://schemas.microsoft.com/office/drawing/2014/chart" uri="{C3380CC4-5D6E-409C-BE32-E72D297353CC}">
              <c16:uniqueId val="{00000001-D5FF-43E9-846F-EDC86B938A55}"/>
            </c:ext>
          </c:extLst>
        </c:ser>
        <c:dLbls>
          <c:showLegendKey val="0"/>
          <c:showVal val="0"/>
          <c:showCatName val="0"/>
          <c:showSerName val="0"/>
          <c:showPercent val="0"/>
          <c:showBubbleSize val="0"/>
        </c:dLbls>
        <c:gapWidth val="14"/>
        <c:overlap val="100"/>
        <c:axId val="146942592"/>
        <c:axId val="147035648"/>
      </c:barChart>
      <c:catAx>
        <c:axId val="146942592"/>
        <c:scaling>
          <c:orientation val="minMax"/>
        </c:scaling>
        <c:delete val="0"/>
        <c:axPos val="b"/>
        <c:majorGridlines/>
        <c:minorGridlines>
          <c:spPr>
            <a:ln>
              <a:noFill/>
            </a:ln>
          </c:spPr>
        </c:minorGridlines>
        <c:numFmt formatCode="General" sourceLinked="1"/>
        <c:majorTickMark val="cross"/>
        <c:minorTickMark val="none"/>
        <c:tickLblPos val="nextTo"/>
        <c:spPr>
          <a:ln w="9525" cap="flat" cmpd="sng"/>
        </c:spPr>
        <c:txPr>
          <a:bodyPr rot="5400000" vert="horz"/>
          <a:lstStyle/>
          <a:p>
            <a:pPr>
              <a:defRPr lang="en-US" sz="1100" u="none" baseline="0">
                <a:solidFill>
                  <a:schemeClr val="tx1"/>
                </a:solidFill>
                <a:latin typeface="Arial Narrow"/>
                <a:ea typeface="Arial Narrow"/>
                <a:cs typeface="Arial Narrow"/>
              </a:defRPr>
            </a:pPr>
            <a:endParaRPr lang="en-US"/>
          </a:p>
        </c:txPr>
        <c:crossAx val="147035648"/>
        <c:crosses val="autoZero"/>
        <c:auto val="1"/>
        <c:lblAlgn val="ctr"/>
        <c:lblOffset val="100"/>
        <c:noMultiLvlLbl val="0"/>
      </c:catAx>
      <c:valAx>
        <c:axId val="147035648"/>
        <c:scaling>
          <c:orientation val="minMax"/>
          <c:max val="250000"/>
        </c:scaling>
        <c:delete val="0"/>
        <c:axPos val="l"/>
        <c:majorGridlines/>
        <c:minorGridlines>
          <c:spPr>
            <a:ln>
              <a:noFill/>
            </a:ln>
          </c:spPr>
        </c:minorGridlines>
        <c:title>
          <c:tx>
            <c:rich>
              <a:bodyPr rot="-5400000" vert="horz"/>
              <a:lstStyle/>
              <a:p>
                <a:pPr algn="ctr">
                  <a:defRPr/>
                </a:pPr>
                <a:r>
                  <a:rPr lang="en-US" u="none" baseline="0">
                    <a:solidFill>
                      <a:schemeClr val="tx1"/>
                    </a:solidFill>
                  </a:rPr>
                  <a:t>Area m2</a:t>
                </a:r>
              </a:p>
            </c:rich>
          </c:tx>
          <c:overlay val="0"/>
          <c:spPr>
            <a:noFill/>
            <a:ln>
              <a:noFill/>
            </a:ln>
          </c:spPr>
        </c:title>
        <c:numFmt formatCode="#,##0" sourceLinked="0"/>
        <c:majorTickMark val="out"/>
        <c:minorTickMark val="none"/>
        <c:tickLblPos val="nextTo"/>
        <c:spPr>
          <a:ln w="9525" cap="flat" cmpd="sng"/>
        </c:spPr>
        <c:crossAx val="146942592"/>
        <c:crosses val="autoZero"/>
        <c:crossBetween val="between"/>
      </c:valAx>
    </c:plotArea>
    <c:legend>
      <c:legendPos val="b"/>
      <c:overlay val="0"/>
      <c:spPr>
        <a:solidFill>
          <a:schemeClr val="bg1"/>
        </a:solidFill>
      </c:spPr>
    </c:legend>
    <c:plotVisOnly val="1"/>
    <c:dispBlanksAs val="gap"/>
    <c:showDLblsOverMax val="0"/>
  </c:chart>
  <c:spPr>
    <a:solidFill>
      <a:schemeClr val="bg1">
        <a:lumMod val="50000"/>
      </a:schemeClr>
    </a:solidFill>
  </c:spPr>
  <c:txPr>
    <a:bodyPr rot="0" vert="horz"/>
    <a:lstStyle/>
    <a:p>
      <a:pPr>
        <a:defRPr lang="en-US" sz="1100" u="none" baseline="0">
          <a:solidFill>
            <a:schemeClr val="tx1"/>
          </a:solidFill>
          <a:latin typeface="Arial Narrow"/>
          <a:ea typeface="Arial Narrow"/>
          <a:cs typeface="Arial Narrow"/>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1"/>
    <c:view3D>
      <c:rotX val="15"/>
      <c:rotY val="20"/>
      <c:depthPercent val="100"/>
      <c:rAngAx val="1"/>
    </c:view3D>
    <c:floor>
      <c:thickness val="0"/>
    </c:floor>
    <c:sideWall>
      <c:thickness val="0"/>
    </c:sideWall>
    <c:backWall>
      <c:thickness val="0"/>
      <c:spPr>
        <a:solidFill>
          <a:srgbClr val="FFFFFF"/>
        </a:solidFill>
        <a:ln w="9525" cap="flat" cmpd="sng">
          <a:solidFill>
            <a:schemeClr val="tx1">
              <a:lumMod val="50000"/>
              <a:lumOff val="50000"/>
            </a:schemeClr>
          </a:solidFill>
        </a:ln>
      </c:spPr>
    </c:backWall>
    <c:plotArea>
      <c:layout/>
      <c:bar3DChart>
        <c:barDir val="col"/>
        <c:grouping val="clustered"/>
        <c:varyColors val="0"/>
        <c:ser>
          <c:idx val="0"/>
          <c:order val="0"/>
          <c:tx>
            <c:v>Roads</c:v>
          </c:tx>
          <c:spPr>
            <a:gradFill rotWithShape="1">
              <a:gsLst>
                <a:gs pos="0">
                  <a:srgbClr val="4BACC6">
                    <a:lumMod val="50000"/>
                  </a:srgbClr>
                </a:gs>
                <a:gs pos="50000">
                  <a:srgbClr val="4BACC6">
                    <a:lumMod val="60000"/>
                    <a:lumOff val="40000"/>
                  </a:srgbClr>
                </a:gs>
                <a:gs pos="100000">
                  <a:srgbClr val="4BACC6">
                    <a:lumMod val="20000"/>
                    <a:lumOff val="80000"/>
                  </a:srgbClr>
                </a:gs>
              </a:gsLst>
              <a:lin ang="16200000" scaled="1"/>
              <a:tileRect/>
            </a:gradFill>
            <a:ln w="9525" cap="flat" cmpd="sng">
              <a:solidFill>
                <a:srgbClr val="215968"/>
              </a:solidFill>
            </a:ln>
          </c:spPr>
          <c:invertIfNegative val="0"/>
          <c:cat>
            <c:numRef>
              <c:f>SHEET1Report!$B$13783:$B$13787</c:f>
              <c:numCache>
                <c:formatCode>General</c:formatCode>
                <c:ptCount val="5"/>
                <c:pt idx="0">
                  <c:v>1</c:v>
                </c:pt>
                <c:pt idx="1">
                  <c:v>2</c:v>
                </c:pt>
                <c:pt idx="2">
                  <c:v>3</c:v>
                </c:pt>
                <c:pt idx="3">
                  <c:v>4</c:v>
                </c:pt>
                <c:pt idx="4">
                  <c:v>5</c:v>
                </c:pt>
              </c:numCache>
            </c:numRef>
          </c:cat>
          <c:val>
            <c:numRef>
              <c:f>SHEET1Report!$C$13783:$C$13787</c:f>
              <c:numCache>
                <c:formatCode>#,##0</c:formatCode>
                <c:ptCount val="5"/>
                <c:pt idx="0">
                  <c:v>385526.89000000106</c:v>
                </c:pt>
                <c:pt idx="1">
                  <c:v>509057.43000000017</c:v>
                </c:pt>
                <c:pt idx="2">
                  <c:v>228654.98000000004</c:v>
                </c:pt>
                <c:pt idx="3">
                  <c:v>55900.580000000024</c:v>
                </c:pt>
                <c:pt idx="4">
                  <c:v>16177.799999999997</c:v>
                </c:pt>
              </c:numCache>
            </c:numRef>
          </c:val>
          <c:extLst>
            <c:ext xmlns:c16="http://schemas.microsoft.com/office/drawing/2014/chart" uri="{C3380CC4-5D6E-409C-BE32-E72D297353CC}">
              <c16:uniqueId val="{00000000-1AB8-4666-9EB9-9493C3C93138}"/>
            </c:ext>
          </c:extLst>
        </c:ser>
        <c:ser>
          <c:idx val="1"/>
          <c:order val="1"/>
          <c:tx>
            <c:v>Parks</c:v>
          </c:tx>
          <c:spPr>
            <a:solidFill>
              <a:srgbClr val="9BBB59">
                <a:lumMod val="75000"/>
              </a:srgbClr>
            </a:solidFill>
            <a:ln w="9525" cap="flat" cmpd="sng">
              <a:solidFill>
                <a:srgbClr val="4F6228"/>
              </a:solidFill>
            </a:ln>
          </c:spPr>
          <c:invertIfNegative val="0"/>
          <c:cat>
            <c:numRef>
              <c:f>SHEET1Report!$B$13783:$B$13787</c:f>
              <c:numCache>
                <c:formatCode>General</c:formatCode>
                <c:ptCount val="5"/>
                <c:pt idx="0">
                  <c:v>1</c:v>
                </c:pt>
                <c:pt idx="1">
                  <c:v>2</c:v>
                </c:pt>
                <c:pt idx="2">
                  <c:v>3</c:v>
                </c:pt>
                <c:pt idx="3">
                  <c:v>4</c:v>
                </c:pt>
                <c:pt idx="4">
                  <c:v>5</c:v>
                </c:pt>
              </c:numCache>
            </c:numRef>
          </c:cat>
          <c:val>
            <c:numRef>
              <c:f>SHEET1Report!$D$13783:$D$13787</c:f>
              <c:numCache>
                <c:formatCode>#,##0</c:formatCode>
                <c:ptCount val="5"/>
                <c:pt idx="0">
                  <c:v>68450.830000000031</c:v>
                </c:pt>
                <c:pt idx="1">
                  <c:v>91498.660000000033</c:v>
                </c:pt>
                <c:pt idx="2">
                  <c:v>56639.130000000005</c:v>
                </c:pt>
                <c:pt idx="3">
                  <c:v>21432.42</c:v>
                </c:pt>
                <c:pt idx="4">
                  <c:v>4069.26</c:v>
                </c:pt>
              </c:numCache>
            </c:numRef>
          </c:val>
          <c:extLst>
            <c:ext xmlns:c16="http://schemas.microsoft.com/office/drawing/2014/chart" uri="{C3380CC4-5D6E-409C-BE32-E72D297353CC}">
              <c16:uniqueId val="{00000001-1AB8-4666-9EB9-9493C3C93138}"/>
            </c:ext>
          </c:extLst>
        </c:ser>
        <c:dLbls>
          <c:showLegendKey val="0"/>
          <c:showVal val="0"/>
          <c:showCatName val="0"/>
          <c:showSerName val="0"/>
          <c:showPercent val="0"/>
          <c:showBubbleSize val="0"/>
        </c:dLbls>
        <c:gapWidth val="50"/>
        <c:shape val="box"/>
        <c:axId val="184101504"/>
        <c:axId val="190703104"/>
        <c:axId val="0"/>
      </c:bar3DChart>
      <c:catAx>
        <c:axId val="184101504"/>
        <c:scaling>
          <c:orientation val="minMax"/>
        </c:scaling>
        <c:delete val="0"/>
        <c:axPos val="b"/>
        <c:majorGridlines>
          <c:spPr>
            <a:ln>
              <a:noFill/>
            </a:ln>
          </c:spPr>
        </c:majorGridlines>
        <c:minorGridlines>
          <c:spPr>
            <a:ln>
              <a:noFill/>
            </a:ln>
          </c:spPr>
        </c:minorGridlines>
        <c:title>
          <c:tx>
            <c:rich>
              <a:bodyPr rot="0" vert="horz"/>
              <a:lstStyle/>
              <a:p>
                <a:pPr algn="ctr">
                  <a:defRPr/>
                </a:pPr>
                <a:r>
                  <a:rPr lang="en-US" u="none" baseline="0">
                    <a:solidFill>
                      <a:schemeClr val="tx1"/>
                    </a:solidFill>
                  </a:rPr>
                  <a:t>Condition Rating</a:t>
                </a:r>
              </a:p>
            </c:rich>
          </c:tx>
          <c:overlay val="0"/>
          <c:spPr>
            <a:solidFill>
              <a:sysClr val="window" lastClr="FFFFFF"/>
            </a:solidFill>
            <a:ln>
              <a:noFill/>
            </a:ln>
          </c:spPr>
        </c:title>
        <c:numFmt formatCode="General" sourceLinked="1"/>
        <c:majorTickMark val="out"/>
        <c:minorTickMark val="none"/>
        <c:tickLblPos val="nextTo"/>
        <c:spPr>
          <a:ln w="9525" cap="flat" cmpd="sng"/>
        </c:spPr>
        <c:crossAx val="190703104"/>
        <c:crosses val="autoZero"/>
        <c:auto val="1"/>
        <c:lblAlgn val="ctr"/>
        <c:lblOffset val="100"/>
        <c:noMultiLvlLbl val="0"/>
      </c:catAx>
      <c:valAx>
        <c:axId val="190703104"/>
        <c:scaling>
          <c:orientation val="minMax"/>
        </c:scaling>
        <c:delete val="0"/>
        <c:axPos val="l"/>
        <c:majorGridlines/>
        <c:minorGridlines>
          <c:spPr>
            <a:ln>
              <a:noFill/>
            </a:ln>
          </c:spPr>
        </c:minorGridlines>
        <c:title>
          <c:tx>
            <c:rich>
              <a:bodyPr rot="-5400000" vert="horz"/>
              <a:lstStyle/>
              <a:p>
                <a:pPr algn="ctr">
                  <a:defRPr/>
                </a:pPr>
                <a:r>
                  <a:rPr lang="en-US" u="none" baseline="0">
                    <a:solidFill>
                      <a:schemeClr val="tx1"/>
                    </a:solidFill>
                  </a:rPr>
                  <a:t>Area m2</a:t>
                </a:r>
              </a:p>
            </c:rich>
          </c:tx>
          <c:overlay val="0"/>
          <c:spPr>
            <a:noFill/>
            <a:ln>
              <a:noFill/>
            </a:ln>
          </c:spPr>
        </c:title>
        <c:numFmt formatCode="#,##0" sourceLinked="0"/>
        <c:majorTickMark val="out"/>
        <c:minorTickMark val="none"/>
        <c:tickLblPos val="nextTo"/>
        <c:spPr>
          <a:ln w="9525" cap="flat" cmpd="sng"/>
        </c:spPr>
        <c:crossAx val="184101504"/>
        <c:crosses val="autoZero"/>
        <c:crossBetween val="between"/>
      </c:valAx>
    </c:plotArea>
    <c:legend>
      <c:legendPos val="r"/>
      <c:layout>
        <c:manualLayout>
          <c:xMode val="edge"/>
          <c:yMode val="edge"/>
          <c:x val="0.80349999999999999"/>
          <c:y val="0.1145"/>
          <c:w val="0.1045"/>
          <c:h val="0.13275000000000001"/>
        </c:manualLayout>
      </c:layout>
      <c:overlay val="1"/>
      <c:spPr>
        <a:solidFill>
          <a:srgbClr val="FFFFFF">
            <a:lumMod val="95000"/>
          </a:srgbClr>
        </a:solidFill>
        <a:ln w="9525" cap="flat" cmpd="sng">
          <a:solidFill>
            <a:srgbClr val="808080"/>
          </a:solidFill>
        </a:ln>
      </c:spPr>
    </c:legend>
    <c:plotVisOnly val="1"/>
    <c:dispBlanksAs val="gap"/>
    <c:showDLblsOverMax val="0"/>
  </c:chart>
  <c:spPr>
    <a:solidFill>
      <a:srgbClr val="000000">
        <a:lumMod val="50000"/>
        <a:lumOff val="50000"/>
      </a:srgbClr>
    </a:solidFill>
  </c:spPr>
  <c:txPr>
    <a:bodyPr rot="0" vert="horz"/>
    <a:lstStyle/>
    <a:p>
      <a:pPr>
        <a:defRPr lang="en-US" sz="1200" u="none" baseline="0">
          <a:solidFill>
            <a:schemeClr val="tx1"/>
          </a:solidFill>
          <a:latin typeface="Arial Narrow"/>
          <a:ea typeface="Arial Narrow"/>
          <a:cs typeface="Arial Narrow"/>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solidFill>
          <a:schemeClr val="bg1">
            <a:lumMod val="95000"/>
          </a:schemeClr>
        </a:solidFill>
      </c:spPr>
    </c:floor>
    <c:sideWall>
      <c:thickness val="0"/>
    </c:sideWall>
    <c:backWall>
      <c:thickness val="0"/>
      <c:spPr>
        <a:solidFill>
          <a:schemeClr val="bg1"/>
        </a:solidFill>
      </c:spPr>
    </c:backWall>
    <c:plotArea>
      <c:layout/>
      <c:bar3DChart>
        <c:barDir val="bar"/>
        <c:grouping val="stacked"/>
        <c:varyColors val="0"/>
        <c:ser>
          <c:idx val="0"/>
          <c:order val="0"/>
          <c:tx>
            <c:v>Condition 1</c:v>
          </c:tx>
          <c:spPr>
            <a:solidFill>
              <a:schemeClr val="accent5">
                <a:lumMod val="50000"/>
              </a:schemeClr>
            </a:solidFill>
            <a:ln w="9525" cap="flat" cmpd="sng">
              <a:solidFill>
                <a:schemeClr val="accent5">
                  <a:lumMod val="50000"/>
                </a:schemeClr>
              </a:solidFill>
            </a:ln>
          </c:spPr>
          <c:invertIfNegative val="0"/>
          <c:cat>
            <c:strRef>
              <c:f>SHEET1Report!$H$14051:$H$14073</c:f>
              <c:strCache>
                <c:ptCount val="23"/>
                <c:pt idx="0">
                  <c:v>Atwell</c:v>
                </c:pt>
                <c:pt idx="1">
                  <c:v>Aubin Grove</c:v>
                </c:pt>
                <c:pt idx="2">
                  <c:v>Banjup</c:v>
                </c:pt>
                <c:pt idx="3">
                  <c:v>Beeliar</c:v>
                </c:pt>
                <c:pt idx="4">
                  <c:v>Bibra lake</c:v>
                </c:pt>
                <c:pt idx="5">
                  <c:v>Cockburn Central</c:v>
                </c:pt>
                <c:pt idx="6">
                  <c:v>Coogee</c:v>
                </c:pt>
                <c:pt idx="7">
                  <c:v>Coolbellup</c:v>
                </c:pt>
                <c:pt idx="8">
                  <c:v>Hamilton Hill</c:v>
                </c:pt>
                <c:pt idx="9">
                  <c:v>Hammond Park</c:v>
                </c:pt>
                <c:pt idx="10">
                  <c:v>Henderson</c:v>
                </c:pt>
                <c:pt idx="11">
                  <c:v>Jandakot</c:v>
                </c:pt>
                <c:pt idx="12">
                  <c:v>Lake Coogee</c:v>
                </c:pt>
                <c:pt idx="13">
                  <c:v>Leeming</c:v>
                </c:pt>
                <c:pt idx="14">
                  <c:v>Munster</c:v>
                </c:pt>
                <c:pt idx="15">
                  <c:v>North Coogee</c:v>
                </c:pt>
                <c:pt idx="16">
                  <c:v>North Lake</c:v>
                </c:pt>
                <c:pt idx="17">
                  <c:v>South Lake</c:v>
                </c:pt>
                <c:pt idx="18">
                  <c:v>Spearwood</c:v>
                </c:pt>
                <c:pt idx="19">
                  <c:v>Success</c:v>
                </c:pt>
                <c:pt idx="20">
                  <c:v>Treeby</c:v>
                </c:pt>
                <c:pt idx="21">
                  <c:v>Wattleup</c:v>
                </c:pt>
                <c:pt idx="22">
                  <c:v>Yangebup</c:v>
                </c:pt>
              </c:strCache>
            </c:strRef>
          </c:cat>
          <c:val>
            <c:numRef>
              <c:f>SHEET1Report!$C$14051:$C$14073</c:f>
              <c:numCache>
                <c:formatCode>General</c:formatCode>
                <c:ptCount val="23"/>
                <c:pt idx="0">
                  <c:v>39248.93</c:v>
                </c:pt>
                <c:pt idx="1">
                  <c:v>36505.94000000001</c:v>
                </c:pt>
                <c:pt idx="2">
                  <c:v>857.86000000000013</c:v>
                </c:pt>
                <c:pt idx="3">
                  <c:v>34700.829999999965</c:v>
                </c:pt>
                <c:pt idx="4">
                  <c:v>7149.83</c:v>
                </c:pt>
                <c:pt idx="5">
                  <c:v>34568.129999999997</c:v>
                </c:pt>
                <c:pt idx="6">
                  <c:v>14149.660000000002</c:v>
                </c:pt>
                <c:pt idx="7">
                  <c:v>7021.0500000000011</c:v>
                </c:pt>
                <c:pt idx="8">
                  <c:v>2879.4600000000005</c:v>
                </c:pt>
                <c:pt idx="9">
                  <c:v>60714.769999999968</c:v>
                </c:pt>
                <c:pt idx="10">
                  <c:v>1553.29</c:v>
                </c:pt>
                <c:pt idx="11">
                  <c:v>13387.05</c:v>
                </c:pt>
                <c:pt idx="12">
                  <c:v>1779.9800000000002</c:v>
                </c:pt>
                <c:pt idx="14">
                  <c:v>634.9</c:v>
                </c:pt>
                <c:pt idx="15">
                  <c:v>44531.780000000006</c:v>
                </c:pt>
                <c:pt idx="16">
                  <c:v>531.94000000000005</c:v>
                </c:pt>
                <c:pt idx="17">
                  <c:v>8549.74</c:v>
                </c:pt>
                <c:pt idx="18">
                  <c:v>11796.610000000002</c:v>
                </c:pt>
                <c:pt idx="19">
                  <c:v>72312.070000000051</c:v>
                </c:pt>
                <c:pt idx="20">
                  <c:v>53030.579999999994</c:v>
                </c:pt>
                <c:pt idx="22">
                  <c:v>22615.770000000004</c:v>
                </c:pt>
              </c:numCache>
            </c:numRef>
          </c:val>
          <c:extLst>
            <c:ext xmlns:c16="http://schemas.microsoft.com/office/drawing/2014/chart" uri="{C3380CC4-5D6E-409C-BE32-E72D297353CC}">
              <c16:uniqueId val="{00000000-431F-475E-BC6D-AF1668F16B90}"/>
            </c:ext>
          </c:extLst>
        </c:ser>
        <c:ser>
          <c:idx val="2"/>
          <c:order val="1"/>
          <c:tx>
            <c:v>Condition 2</c:v>
          </c:tx>
          <c:spPr>
            <a:solidFill>
              <a:schemeClr val="accent5"/>
            </a:solidFill>
            <a:ln w="9525" cap="flat" cmpd="sng">
              <a:solidFill>
                <a:schemeClr val="accent5">
                  <a:lumMod val="50000"/>
                </a:schemeClr>
              </a:solidFill>
            </a:ln>
          </c:spPr>
          <c:invertIfNegative val="0"/>
          <c:cat>
            <c:strRef>
              <c:f>SHEET1Report!$H$14051:$H$14073</c:f>
              <c:strCache>
                <c:ptCount val="23"/>
                <c:pt idx="0">
                  <c:v>Atwell</c:v>
                </c:pt>
                <c:pt idx="1">
                  <c:v>Aubin Grove</c:v>
                </c:pt>
                <c:pt idx="2">
                  <c:v>Banjup</c:v>
                </c:pt>
                <c:pt idx="3">
                  <c:v>Beeliar</c:v>
                </c:pt>
                <c:pt idx="4">
                  <c:v>Bibra lake</c:v>
                </c:pt>
                <c:pt idx="5">
                  <c:v>Cockburn Central</c:v>
                </c:pt>
                <c:pt idx="6">
                  <c:v>Coogee</c:v>
                </c:pt>
                <c:pt idx="7">
                  <c:v>Coolbellup</c:v>
                </c:pt>
                <c:pt idx="8">
                  <c:v>Hamilton Hill</c:v>
                </c:pt>
                <c:pt idx="9">
                  <c:v>Hammond Park</c:v>
                </c:pt>
                <c:pt idx="10">
                  <c:v>Henderson</c:v>
                </c:pt>
                <c:pt idx="11">
                  <c:v>Jandakot</c:v>
                </c:pt>
                <c:pt idx="12">
                  <c:v>Lake Coogee</c:v>
                </c:pt>
                <c:pt idx="13">
                  <c:v>Leeming</c:v>
                </c:pt>
                <c:pt idx="14">
                  <c:v>Munster</c:v>
                </c:pt>
                <c:pt idx="15">
                  <c:v>North Coogee</c:v>
                </c:pt>
                <c:pt idx="16">
                  <c:v>North Lake</c:v>
                </c:pt>
                <c:pt idx="17">
                  <c:v>South Lake</c:v>
                </c:pt>
                <c:pt idx="18">
                  <c:v>Spearwood</c:v>
                </c:pt>
                <c:pt idx="19">
                  <c:v>Success</c:v>
                </c:pt>
                <c:pt idx="20">
                  <c:v>Treeby</c:v>
                </c:pt>
                <c:pt idx="21">
                  <c:v>Wattleup</c:v>
                </c:pt>
                <c:pt idx="22">
                  <c:v>Yangebup</c:v>
                </c:pt>
              </c:strCache>
            </c:strRef>
          </c:cat>
          <c:val>
            <c:numRef>
              <c:f>SHEET1Report!$D$14051:$D$14073</c:f>
              <c:numCache>
                <c:formatCode>General</c:formatCode>
                <c:ptCount val="23"/>
                <c:pt idx="0">
                  <c:v>33068.519999999982</c:v>
                </c:pt>
                <c:pt idx="1">
                  <c:v>28535.189999999995</c:v>
                </c:pt>
                <c:pt idx="2">
                  <c:v>1986.22</c:v>
                </c:pt>
                <c:pt idx="3">
                  <c:v>28170.970000000005</c:v>
                </c:pt>
                <c:pt idx="4">
                  <c:v>58543.829999999965</c:v>
                </c:pt>
                <c:pt idx="5">
                  <c:v>16874.640000000007</c:v>
                </c:pt>
                <c:pt idx="6">
                  <c:v>31639.160000000003</c:v>
                </c:pt>
                <c:pt idx="7">
                  <c:v>50920.119999999966</c:v>
                </c:pt>
                <c:pt idx="8">
                  <c:v>65489.290000000023</c:v>
                </c:pt>
                <c:pt idx="9">
                  <c:v>20914.60999999999</c:v>
                </c:pt>
                <c:pt idx="10">
                  <c:v>19713.829999999998</c:v>
                </c:pt>
                <c:pt idx="11">
                  <c:v>20580.269999999997</c:v>
                </c:pt>
                <c:pt idx="12">
                  <c:v>27218.059999999994</c:v>
                </c:pt>
                <c:pt idx="13">
                  <c:v>3343.2500000000009</c:v>
                </c:pt>
                <c:pt idx="15">
                  <c:v>20914.089999999997</c:v>
                </c:pt>
                <c:pt idx="16">
                  <c:v>5350.17</c:v>
                </c:pt>
                <c:pt idx="17">
                  <c:v>23541.350000000006</c:v>
                </c:pt>
                <c:pt idx="18">
                  <c:v>65855.470000000016</c:v>
                </c:pt>
                <c:pt idx="19">
                  <c:v>37523.690000000017</c:v>
                </c:pt>
                <c:pt idx="20">
                  <c:v>243.95</c:v>
                </c:pt>
                <c:pt idx="21">
                  <c:v>690.58</c:v>
                </c:pt>
                <c:pt idx="22">
                  <c:v>40288.009999999987</c:v>
                </c:pt>
              </c:numCache>
            </c:numRef>
          </c:val>
          <c:extLst>
            <c:ext xmlns:c16="http://schemas.microsoft.com/office/drawing/2014/chart" uri="{C3380CC4-5D6E-409C-BE32-E72D297353CC}">
              <c16:uniqueId val="{00000001-431F-475E-BC6D-AF1668F16B90}"/>
            </c:ext>
          </c:extLst>
        </c:ser>
        <c:ser>
          <c:idx val="1"/>
          <c:order val="2"/>
          <c:tx>
            <c:v>Condition 3</c:v>
          </c:tx>
          <c:spPr>
            <a:solidFill>
              <a:schemeClr val="accent5">
                <a:lumMod val="20000"/>
                <a:lumOff val="80000"/>
              </a:schemeClr>
            </a:solidFill>
            <a:ln w="9525" cap="flat" cmpd="sng">
              <a:solidFill>
                <a:schemeClr val="accent5">
                  <a:lumMod val="50000"/>
                </a:schemeClr>
              </a:solidFill>
            </a:ln>
          </c:spPr>
          <c:invertIfNegative val="0"/>
          <c:cat>
            <c:strRef>
              <c:f>SHEET1Report!$H$14051:$H$14073</c:f>
              <c:strCache>
                <c:ptCount val="23"/>
                <c:pt idx="0">
                  <c:v>Atwell</c:v>
                </c:pt>
                <c:pt idx="1">
                  <c:v>Aubin Grove</c:v>
                </c:pt>
                <c:pt idx="2">
                  <c:v>Banjup</c:v>
                </c:pt>
                <c:pt idx="3">
                  <c:v>Beeliar</c:v>
                </c:pt>
                <c:pt idx="4">
                  <c:v>Bibra lake</c:v>
                </c:pt>
                <c:pt idx="5">
                  <c:v>Cockburn Central</c:v>
                </c:pt>
                <c:pt idx="6">
                  <c:v>Coogee</c:v>
                </c:pt>
                <c:pt idx="7">
                  <c:v>Coolbellup</c:v>
                </c:pt>
                <c:pt idx="8">
                  <c:v>Hamilton Hill</c:v>
                </c:pt>
                <c:pt idx="9">
                  <c:v>Hammond Park</c:v>
                </c:pt>
                <c:pt idx="10">
                  <c:v>Henderson</c:v>
                </c:pt>
                <c:pt idx="11">
                  <c:v>Jandakot</c:v>
                </c:pt>
                <c:pt idx="12">
                  <c:v>Lake Coogee</c:v>
                </c:pt>
                <c:pt idx="13">
                  <c:v>Leeming</c:v>
                </c:pt>
                <c:pt idx="14">
                  <c:v>Munster</c:v>
                </c:pt>
                <c:pt idx="15">
                  <c:v>North Coogee</c:v>
                </c:pt>
                <c:pt idx="16">
                  <c:v>North Lake</c:v>
                </c:pt>
                <c:pt idx="17">
                  <c:v>South Lake</c:v>
                </c:pt>
                <c:pt idx="18">
                  <c:v>Spearwood</c:v>
                </c:pt>
                <c:pt idx="19">
                  <c:v>Success</c:v>
                </c:pt>
                <c:pt idx="20">
                  <c:v>Treeby</c:v>
                </c:pt>
                <c:pt idx="21">
                  <c:v>Wattleup</c:v>
                </c:pt>
                <c:pt idx="22">
                  <c:v>Yangebup</c:v>
                </c:pt>
              </c:strCache>
            </c:strRef>
          </c:cat>
          <c:val>
            <c:numRef>
              <c:f>SHEET1Report!$E$14051:$E$14073</c:f>
              <c:numCache>
                <c:formatCode>General</c:formatCode>
                <c:ptCount val="23"/>
                <c:pt idx="0">
                  <c:v>10071.17</c:v>
                </c:pt>
                <c:pt idx="1">
                  <c:v>4943.920000000001</c:v>
                </c:pt>
                <c:pt idx="3">
                  <c:v>12571.749999999996</c:v>
                </c:pt>
                <c:pt idx="4">
                  <c:v>46660.020000000004</c:v>
                </c:pt>
                <c:pt idx="5">
                  <c:v>4749.72</c:v>
                </c:pt>
                <c:pt idx="6">
                  <c:v>8954.82</c:v>
                </c:pt>
                <c:pt idx="7">
                  <c:v>10335.460000000003</c:v>
                </c:pt>
                <c:pt idx="8">
                  <c:v>46380.150000000016</c:v>
                </c:pt>
                <c:pt idx="9">
                  <c:v>1671.5999999999997</c:v>
                </c:pt>
                <c:pt idx="10">
                  <c:v>13844.429999999998</c:v>
                </c:pt>
                <c:pt idx="11">
                  <c:v>5736.37</c:v>
                </c:pt>
                <c:pt idx="12">
                  <c:v>14421.890000000001</c:v>
                </c:pt>
                <c:pt idx="13">
                  <c:v>4067.43</c:v>
                </c:pt>
                <c:pt idx="14">
                  <c:v>137.34</c:v>
                </c:pt>
                <c:pt idx="15">
                  <c:v>4363.5300000000007</c:v>
                </c:pt>
                <c:pt idx="16">
                  <c:v>15326.31</c:v>
                </c:pt>
                <c:pt idx="17">
                  <c:v>17807.740000000002</c:v>
                </c:pt>
                <c:pt idx="18">
                  <c:v>33179.639999999992</c:v>
                </c:pt>
                <c:pt idx="19">
                  <c:v>10539.669999999998</c:v>
                </c:pt>
                <c:pt idx="20">
                  <c:v>198.95000000000002</c:v>
                </c:pt>
                <c:pt idx="21">
                  <c:v>504.07</c:v>
                </c:pt>
                <c:pt idx="22">
                  <c:v>18782.469999999998</c:v>
                </c:pt>
              </c:numCache>
            </c:numRef>
          </c:val>
          <c:extLst>
            <c:ext xmlns:c16="http://schemas.microsoft.com/office/drawing/2014/chart" uri="{C3380CC4-5D6E-409C-BE32-E72D297353CC}">
              <c16:uniqueId val="{00000002-431F-475E-BC6D-AF1668F16B90}"/>
            </c:ext>
          </c:extLst>
        </c:ser>
        <c:ser>
          <c:idx val="3"/>
          <c:order val="3"/>
          <c:tx>
            <c:v>Condition 4</c:v>
          </c:tx>
          <c:spPr>
            <a:solidFill>
              <a:srgbClr val="92D050"/>
            </a:solidFill>
            <a:ln w="9525" cap="flat" cmpd="sng">
              <a:solidFill>
                <a:schemeClr val="accent3">
                  <a:lumMod val="50000"/>
                </a:schemeClr>
              </a:solidFill>
            </a:ln>
          </c:spPr>
          <c:invertIfNegative val="0"/>
          <c:cat>
            <c:strRef>
              <c:f>SHEET1Report!$H$14051:$H$14073</c:f>
              <c:strCache>
                <c:ptCount val="23"/>
                <c:pt idx="0">
                  <c:v>Atwell</c:v>
                </c:pt>
                <c:pt idx="1">
                  <c:v>Aubin Grove</c:v>
                </c:pt>
                <c:pt idx="2">
                  <c:v>Banjup</c:v>
                </c:pt>
                <c:pt idx="3">
                  <c:v>Beeliar</c:v>
                </c:pt>
                <c:pt idx="4">
                  <c:v>Bibra lake</c:v>
                </c:pt>
                <c:pt idx="5">
                  <c:v>Cockburn Central</c:v>
                </c:pt>
                <c:pt idx="6">
                  <c:v>Coogee</c:v>
                </c:pt>
                <c:pt idx="7">
                  <c:v>Coolbellup</c:v>
                </c:pt>
                <c:pt idx="8">
                  <c:v>Hamilton Hill</c:v>
                </c:pt>
                <c:pt idx="9">
                  <c:v>Hammond Park</c:v>
                </c:pt>
                <c:pt idx="10">
                  <c:v>Henderson</c:v>
                </c:pt>
                <c:pt idx="11">
                  <c:v>Jandakot</c:v>
                </c:pt>
                <c:pt idx="12">
                  <c:v>Lake Coogee</c:v>
                </c:pt>
                <c:pt idx="13">
                  <c:v>Leeming</c:v>
                </c:pt>
                <c:pt idx="14">
                  <c:v>Munster</c:v>
                </c:pt>
                <c:pt idx="15">
                  <c:v>North Coogee</c:v>
                </c:pt>
                <c:pt idx="16">
                  <c:v>North Lake</c:v>
                </c:pt>
                <c:pt idx="17">
                  <c:v>South Lake</c:v>
                </c:pt>
                <c:pt idx="18">
                  <c:v>Spearwood</c:v>
                </c:pt>
                <c:pt idx="19">
                  <c:v>Success</c:v>
                </c:pt>
                <c:pt idx="20">
                  <c:v>Treeby</c:v>
                </c:pt>
                <c:pt idx="21">
                  <c:v>Wattleup</c:v>
                </c:pt>
                <c:pt idx="22">
                  <c:v>Yangebup</c:v>
                </c:pt>
              </c:strCache>
            </c:strRef>
          </c:cat>
          <c:val>
            <c:numRef>
              <c:f>SHEET1Report!$F$14051:$F$14073</c:f>
              <c:numCache>
                <c:formatCode>General</c:formatCode>
                <c:ptCount val="23"/>
                <c:pt idx="0">
                  <c:v>4220.26</c:v>
                </c:pt>
                <c:pt idx="1">
                  <c:v>1955.7399999999998</c:v>
                </c:pt>
                <c:pt idx="3">
                  <c:v>1488.37</c:v>
                </c:pt>
                <c:pt idx="4">
                  <c:v>10788.93</c:v>
                </c:pt>
                <c:pt idx="5">
                  <c:v>2739.9099999999994</c:v>
                </c:pt>
                <c:pt idx="6">
                  <c:v>5676.5999999999995</c:v>
                </c:pt>
                <c:pt idx="7">
                  <c:v>1839.05</c:v>
                </c:pt>
                <c:pt idx="8">
                  <c:v>8486.4600000000009</c:v>
                </c:pt>
                <c:pt idx="9">
                  <c:v>690.0200000000001</c:v>
                </c:pt>
                <c:pt idx="10">
                  <c:v>810.3900000000001</c:v>
                </c:pt>
                <c:pt idx="11">
                  <c:v>3340.6800000000003</c:v>
                </c:pt>
                <c:pt idx="12">
                  <c:v>2352.2600000000002</c:v>
                </c:pt>
                <c:pt idx="13">
                  <c:v>1591.0000000000002</c:v>
                </c:pt>
                <c:pt idx="15">
                  <c:v>2273.77</c:v>
                </c:pt>
                <c:pt idx="16">
                  <c:v>986.5200000000001</c:v>
                </c:pt>
                <c:pt idx="17">
                  <c:v>9467.19</c:v>
                </c:pt>
                <c:pt idx="18">
                  <c:v>3853.6600000000008</c:v>
                </c:pt>
                <c:pt idx="19">
                  <c:v>8832.8599999999988</c:v>
                </c:pt>
                <c:pt idx="20">
                  <c:v>109.24</c:v>
                </c:pt>
                <c:pt idx="21">
                  <c:v>1000.7</c:v>
                </c:pt>
                <c:pt idx="22">
                  <c:v>4829.3899999999994</c:v>
                </c:pt>
              </c:numCache>
            </c:numRef>
          </c:val>
          <c:extLst>
            <c:ext xmlns:c16="http://schemas.microsoft.com/office/drawing/2014/chart" uri="{C3380CC4-5D6E-409C-BE32-E72D297353CC}">
              <c16:uniqueId val="{00000003-431F-475E-BC6D-AF1668F16B90}"/>
            </c:ext>
          </c:extLst>
        </c:ser>
        <c:ser>
          <c:idx val="4"/>
          <c:order val="4"/>
          <c:tx>
            <c:v>Condition 5</c:v>
          </c:tx>
          <c:spPr>
            <a:solidFill>
              <a:srgbClr val="FF0000"/>
            </a:solidFill>
            <a:ln w="9525" cap="flat" cmpd="sng">
              <a:solidFill>
                <a:srgbClr val="FF0000"/>
              </a:solidFill>
            </a:ln>
          </c:spPr>
          <c:invertIfNegative val="0"/>
          <c:cat>
            <c:strRef>
              <c:f>SHEET1Report!$H$14051:$H$14073</c:f>
              <c:strCache>
                <c:ptCount val="23"/>
                <c:pt idx="0">
                  <c:v>Atwell</c:v>
                </c:pt>
                <c:pt idx="1">
                  <c:v>Aubin Grove</c:v>
                </c:pt>
                <c:pt idx="2">
                  <c:v>Banjup</c:v>
                </c:pt>
                <c:pt idx="3">
                  <c:v>Beeliar</c:v>
                </c:pt>
                <c:pt idx="4">
                  <c:v>Bibra lake</c:v>
                </c:pt>
                <c:pt idx="5">
                  <c:v>Cockburn Central</c:v>
                </c:pt>
                <c:pt idx="6">
                  <c:v>Coogee</c:v>
                </c:pt>
                <c:pt idx="7">
                  <c:v>Coolbellup</c:v>
                </c:pt>
                <c:pt idx="8">
                  <c:v>Hamilton Hill</c:v>
                </c:pt>
                <c:pt idx="9">
                  <c:v>Hammond Park</c:v>
                </c:pt>
                <c:pt idx="10">
                  <c:v>Henderson</c:v>
                </c:pt>
                <c:pt idx="11">
                  <c:v>Jandakot</c:v>
                </c:pt>
                <c:pt idx="12">
                  <c:v>Lake Coogee</c:v>
                </c:pt>
                <c:pt idx="13">
                  <c:v>Leeming</c:v>
                </c:pt>
                <c:pt idx="14">
                  <c:v>Munster</c:v>
                </c:pt>
                <c:pt idx="15">
                  <c:v>North Coogee</c:v>
                </c:pt>
                <c:pt idx="16">
                  <c:v>North Lake</c:v>
                </c:pt>
                <c:pt idx="17">
                  <c:v>South Lake</c:v>
                </c:pt>
                <c:pt idx="18">
                  <c:v>Spearwood</c:v>
                </c:pt>
                <c:pt idx="19">
                  <c:v>Success</c:v>
                </c:pt>
                <c:pt idx="20">
                  <c:v>Treeby</c:v>
                </c:pt>
                <c:pt idx="21">
                  <c:v>Wattleup</c:v>
                </c:pt>
                <c:pt idx="22">
                  <c:v>Yangebup</c:v>
                </c:pt>
              </c:strCache>
            </c:strRef>
          </c:cat>
          <c:val>
            <c:numRef>
              <c:f>SHEET1Report!$G$14051:$G$14073</c:f>
              <c:numCache>
                <c:formatCode>General</c:formatCode>
                <c:ptCount val="23"/>
                <c:pt idx="0">
                  <c:v>1203.6000000000001</c:v>
                </c:pt>
                <c:pt idx="3">
                  <c:v>179.95999999999998</c:v>
                </c:pt>
                <c:pt idx="4">
                  <c:v>614.12</c:v>
                </c:pt>
                <c:pt idx="5">
                  <c:v>629.17999999999995</c:v>
                </c:pt>
                <c:pt idx="6">
                  <c:v>53.44</c:v>
                </c:pt>
                <c:pt idx="7">
                  <c:v>1948.18</c:v>
                </c:pt>
                <c:pt idx="8">
                  <c:v>694.97000000000014</c:v>
                </c:pt>
                <c:pt idx="10">
                  <c:v>643.75</c:v>
                </c:pt>
                <c:pt idx="11">
                  <c:v>1088.73</c:v>
                </c:pt>
                <c:pt idx="15">
                  <c:v>1746.5</c:v>
                </c:pt>
                <c:pt idx="16">
                  <c:v>659.46</c:v>
                </c:pt>
                <c:pt idx="17">
                  <c:v>2339.3299999999995</c:v>
                </c:pt>
                <c:pt idx="18">
                  <c:v>697.6</c:v>
                </c:pt>
                <c:pt idx="19">
                  <c:v>1009.81</c:v>
                </c:pt>
                <c:pt idx="20">
                  <c:v>16.07</c:v>
                </c:pt>
                <c:pt idx="21">
                  <c:v>6513.579999999999</c:v>
                </c:pt>
                <c:pt idx="22">
                  <c:v>208.78</c:v>
                </c:pt>
              </c:numCache>
            </c:numRef>
          </c:val>
          <c:extLst>
            <c:ext xmlns:c16="http://schemas.microsoft.com/office/drawing/2014/chart" uri="{C3380CC4-5D6E-409C-BE32-E72D297353CC}">
              <c16:uniqueId val="{00000004-431F-475E-BC6D-AF1668F16B90}"/>
            </c:ext>
          </c:extLst>
        </c:ser>
        <c:dLbls>
          <c:showLegendKey val="0"/>
          <c:showVal val="0"/>
          <c:showCatName val="0"/>
          <c:showSerName val="0"/>
          <c:showPercent val="0"/>
          <c:showBubbleSize val="0"/>
        </c:dLbls>
        <c:gapWidth val="48"/>
        <c:shape val="box"/>
        <c:axId val="224251264"/>
        <c:axId val="225207424"/>
        <c:axId val="0"/>
      </c:bar3DChart>
      <c:catAx>
        <c:axId val="224251264"/>
        <c:scaling>
          <c:orientation val="minMax"/>
        </c:scaling>
        <c:delete val="0"/>
        <c:axPos val="l"/>
        <c:majorGridlines/>
        <c:minorGridlines>
          <c:spPr>
            <a:ln>
              <a:noFill/>
            </a:ln>
          </c:spPr>
        </c:minorGridlines>
        <c:numFmt formatCode="General" sourceLinked="1"/>
        <c:majorTickMark val="out"/>
        <c:minorTickMark val="none"/>
        <c:tickLblPos val="nextTo"/>
        <c:spPr>
          <a:ln w="9525" cap="flat" cmpd="sng">
            <a:solidFill>
              <a:schemeClr val="tx1">
                <a:lumMod val="85000"/>
                <a:lumOff val="15000"/>
              </a:schemeClr>
            </a:solidFill>
          </a:ln>
        </c:spPr>
        <c:txPr>
          <a:bodyPr/>
          <a:lstStyle/>
          <a:p>
            <a:pPr>
              <a:defRPr lang="en-US" sz="1050" u="none" baseline="0">
                <a:latin typeface="Arial Narrow"/>
                <a:ea typeface="Arial Narrow"/>
                <a:cs typeface="Arial Narrow"/>
              </a:defRPr>
            </a:pPr>
            <a:endParaRPr lang="en-US"/>
          </a:p>
        </c:txPr>
        <c:crossAx val="225207424"/>
        <c:crosses val="autoZero"/>
        <c:auto val="1"/>
        <c:lblAlgn val="ctr"/>
        <c:lblOffset val="100"/>
        <c:noMultiLvlLbl val="0"/>
      </c:catAx>
      <c:valAx>
        <c:axId val="225207424"/>
        <c:scaling>
          <c:orientation val="minMax"/>
        </c:scaling>
        <c:delete val="0"/>
        <c:axPos val="b"/>
        <c:majorGridlines/>
        <c:minorGridlines>
          <c:spPr>
            <a:ln>
              <a:noFill/>
            </a:ln>
          </c:spPr>
        </c:minorGridlines>
        <c:title>
          <c:tx>
            <c:rich>
              <a:bodyPr rot="0" vert="horz"/>
              <a:lstStyle/>
              <a:p>
                <a:pPr algn="ctr">
                  <a:defRPr/>
                </a:pPr>
                <a:r>
                  <a:rPr lang="en-US" u="none" baseline="0">
                    <a:solidFill>
                      <a:schemeClr val="tx1"/>
                    </a:solidFill>
                  </a:rPr>
                  <a:t>Surface area m2 ('000)</a:t>
                </a:r>
              </a:p>
            </c:rich>
          </c:tx>
          <c:overlay val="0"/>
          <c:spPr>
            <a:noFill/>
            <a:ln>
              <a:noFill/>
            </a:ln>
          </c:spPr>
        </c:title>
        <c:numFmt formatCode="#,##0" sourceLinked="0"/>
        <c:majorTickMark val="out"/>
        <c:minorTickMark val="none"/>
        <c:tickLblPos val="nextTo"/>
        <c:spPr>
          <a:ln w="9525" cap="flat" cmpd="sng">
            <a:solidFill>
              <a:schemeClr val="tx1">
                <a:lumMod val="85000"/>
                <a:lumOff val="15000"/>
              </a:schemeClr>
            </a:solidFill>
          </a:ln>
        </c:spPr>
        <c:crossAx val="224251264"/>
        <c:crosses val="autoZero"/>
        <c:crossBetween val="between"/>
        <c:dispUnits>
          <c:builtInUnit val="thousands"/>
        </c:dispUnits>
      </c:valAx>
    </c:plotArea>
    <c:legend>
      <c:legendPos val="b"/>
      <c:overlay val="0"/>
      <c:spPr>
        <a:solidFill>
          <a:schemeClr val="bg1"/>
        </a:solidFill>
      </c:spPr>
    </c:legend>
    <c:plotVisOnly val="1"/>
    <c:dispBlanksAs val="gap"/>
    <c:showDLblsOverMax val="0"/>
  </c:chart>
  <c:spPr>
    <a:solidFill>
      <a:schemeClr val="bg1">
        <a:lumMod val="50000"/>
      </a:schemeClr>
    </a:solidFill>
  </c:spPr>
  <c:txPr>
    <a:bodyPr rot="0" vert="horz"/>
    <a:lstStyle/>
    <a:p>
      <a:pPr>
        <a:defRPr lang="en-US" sz="1200" u="none" baseline="0">
          <a:solidFill>
            <a:schemeClr val="tx1"/>
          </a:solidFill>
          <a:latin typeface="Arial Narrow"/>
          <a:ea typeface="Arial Narrow"/>
          <a:cs typeface="Arial Narrow"/>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lrMapOvr bg1="lt1" tx1="dk1" bg2="lt2" tx2="dk2" accent1="accent1" accent2="accent2" accent3="accent3" accent4="accent4" accent5="accent5" accent6="accent6" hlink="hlink" folHlink="folHlink"/>
  <c:chart>
    <c:autoTitleDeleted val="0"/>
    <c:plotArea>
      <c:layout/>
      <c:barChart>
        <c:barDir val="col"/>
        <c:grouping val="stacked"/>
        <c:varyColors val="0"/>
        <c:ser>
          <c:idx val="2"/>
          <c:order val="0"/>
          <c:tx>
            <c:v>Paths under 1.5m wide</c:v>
          </c:tx>
          <c:spPr>
            <a:solidFill>
              <a:srgbClr val="BC5908"/>
            </a:solidFill>
            <a:ln>
              <a:solidFill>
                <a:srgbClr val="F79646">
                  <a:lumMod val="50000"/>
                </a:srgbClr>
              </a:solidFill>
            </a:ln>
          </c:spPr>
          <c:invertIfNegative val="0"/>
          <c:cat>
            <c:strRef>
              <c:f>'m2 graph'!$B$3:$B$22</c:f>
              <c:strCache>
                <c:ptCount val="20"/>
                <c:pt idx="0">
                  <c:v>20/21</c:v>
                </c:pt>
                <c:pt idx="1">
                  <c:v>21/22</c:v>
                </c:pt>
                <c:pt idx="2">
                  <c:v>22/23</c:v>
                </c:pt>
                <c:pt idx="3">
                  <c:v>23/24</c:v>
                </c:pt>
                <c:pt idx="4">
                  <c:v>24/25</c:v>
                </c:pt>
                <c:pt idx="5">
                  <c:v>25/26</c:v>
                </c:pt>
                <c:pt idx="6">
                  <c:v>26/27</c:v>
                </c:pt>
                <c:pt idx="7">
                  <c:v>27/28</c:v>
                </c:pt>
                <c:pt idx="8">
                  <c:v>28/29</c:v>
                </c:pt>
                <c:pt idx="9">
                  <c:v>29/30</c:v>
                </c:pt>
                <c:pt idx="10">
                  <c:v>30/31</c:v>
                </c:pt>
                <c:pt idx="11">
                  <c:v>31/32</c:v>
                </c:pt>
                <c:pt idx="12">
                  <c:v>32/33</c:v>
                </c:pt>
                <c:pt idx="13">
                  <c:v>33/34</c:v>
                </c:pt>
                <c:pt idx="14">
                  <c:v>34/35</c:v>
                </c:pt>
                <c:pt idx="15">
                  <c:v>35/36</c:v>
                </c:pt>
                <c:pt idx="16">
                  <c:v>36/37</c:v>
                </c:pt>
                <c:pt idx="17">
                  <c:v>37/38</c:v>
                </c:pt>
                <c:pt idx="18">
                  <c:v>38/39</c:v>
                </c:pt>
                <c:pt idx="19">
                  <c:v>39/40</c:v>
                </c:pt>
              </c:strCache>
            </c:strRef>
          </c:cat>
          <c:val>
            <c:numRef>
              <c:f>'m2 graph'!$C$3:$C$12</c:f>
              <c:numCache>
                <c:formatCode>#,##0</c:formatCode>
                <c:ptCount val="10"/>
                <c:pt idx="0">
                  <c:v>4063.2400000000002</c:v>
                </c:pt>
                <c:pt idx="1">
                  <c:v>13725.459999999995</c:v>
                </c:pt>
                <c:pt idx="2">
                  <c:v>26142.800000000007</c:v>
                </c:pt>
                <c:pt idx="3">
                  <c:v>36325.490000000013</c:v>
                </c:pt>
                <c:pt idx="4">
                  <c:v>7631.5</c:v>
                </c:pt>
              </c:numCache>
            </c:numRef>
          </c:val>
          <c:extLst>
            <c:ext xmlns:c16="http://schemas.microsoft.com/office/drawing/2014/chart" uri="{C3380CC4-5D6E-409C-BE32-E72D297353CC}">
              <c16:uniqueId val="{00000000-C443-4627-BCD9-77F901937556}"/>
            </c:ext>
          </c:extLst>
        </c:ser>
        <c:ser>
          <c:idx val="0"/>
          <c:order val="1"/>
          <c:tx>
            <c:v>Roads</c:v>
          </c:tx>
          <c:spPr>
            <a:solidFill>
              <a:srgbClr val="4BACC6">
                <a:lumMod val="75000"/>
              </a:srgbClr>
            </a:solidFill>
            <a:ln>
              <a:solidFill>
                <a:srgbClr val="4BACC6">
                  <a:lumMod val="50000"/>
                </a:srgbClr>
              </a:solidFill>
            </a:ln>
          </c:spPr>
          <c:invertIfNegative val="0"/>
          <c:cat>
            <c:strRef>
              <c:f>'m2 graph'!$B$3:$B$22</c:f>
              <c:strCache>
                <c:ptCount val="20"/>
                <c:pt idx="0">
                  <c:v>20/21</c:v>
                </c:pt>
                <c:pt idx="1">
                  <c:v>21/22</c:v>
                </c:pt>
                <c:pt idx="2">
                  <c:v>22/23</c:v>
                </c:pt>
                <c:pt idx="3">
                  <c:v>23/24</c:v>
                </c:pt>
                <c:pt idx="4">
                  <c:v>24/25</c:v>
                </c:pt>
                <c:pt idx="5">
                  <c:v>25/26</c:v>
                </c:pt>
                <c:pt idx="6">
                  <c:v>26/27</c:v>
                </c:pt>
                <c:pt idx="7">
                  <c:v>27/28</c:v>
                </c:pt>
                <c:pt idx="8">
                  <c:v>28/29</c:v>
                </c:pt>
                <c:pt idx="9">
                  <c:v>29/30</c:v>
                </c:pt>
                <c:pt idx="10">
                  <c:v>30/31</c:v>
                </c:pt>
                <c:pt idx="11">
                  <c:v>31/32</c:v>
                </c:pt>
                <c:pt idx="12">
                  <c:v>32/33</c:v>
                </c:pt>
                <c:pt idx="13">
                  <c:v>33/34</c:v>
                </c:pt>
                <c:pt idx="14">
                  <c:v>34/35</c:v>
                </c:pt>
                <c:pt idx="15">
                  <c:v>35/36</c:v>
                </c:pt>
                <c:pt idx="16">
                  <c:v>36/37</c:v>
                </c:pt>
                <c:pt idx="17">
                  <c:v>37/38</c:v>
                </c:pt>
                <c:pt idx="18">
                  <c:v>38/39</c:v>
                </c:pt>
                <c:pt idx="19">
                  <c:v>39/40</c:v>
                </c:pt>
              </c:strCache>
            </c:strRef>
          </c:cat>
          <c:val>
            <c:numRef>
              <c:f>'m2 graph'!$E$3:$E$12</c:f>
              <c:numCache>
                <c:formatCode>#,##0</c:formatCode>
                <c:ptCount val="10"/>
                <c:pt idx="0">
                  <c:v>6059.2800000000007</c:v>
                </c:pt>
                <c:pt idx="1">
                  <c:v>2981.88</c:v>
                </c:pt>
                <c:pt idx="2">
                  <c:v>4278.62</c:v>
                </c:pt>
                <c:pt idx="3">
                  <c:v>1737.86</c:v>
                </c:pt>
                <c:pt idx="4">
                  <c:v>0</c:v>
                </c:pt>
                <c:pt idx="5">
                  <c:v>16.07</c:v>
                </c:pt>
                <c:pt idx="6">
                  <c:v>9013.4100000000017</c:v>
                </c:pt>
                <c:pt idx="7">
                  <c:v>18485.880000000005</c:v>
                </c:pt>
                <c:pt idx="8">
                  <c:v>14481.279999999997</c:v>
                </c:pt>
                <c:pt idx="9">
                  <c:v>9027.5</c:v>
                </c:pt>
              </c:numCache>
            </c:numRef>
          </c:val>
          <c:extLst>
            <c:ext xmlns:c16="http://schemas.microsoft.com/office/drawing/2014/chart" uri="{C3380CC4-5D6E-409C-BE32-E72D297353CC}">
              <c16:uniqueId val="{00000001-C443-4627-BCD9-77F901937556}"/>
            </c:ext>
          </c:extLst>
        </c:ser>
        <c:ser>
          <c:idx val="1"/>
          <c:order val="2"/>
          <c:tx>
            <c:v>Parks</c:v>
          </c:tx>
          <c:spPr>
            <a:solidFill>
              <a:srgbClr val="9BBB59">
                <a:lumMod val="75000"/>
              </a:srgbClr>
            </a:solidFill>
            <a:ln>
              <a:solidFill>
                <a:srgbClr val="9BBB59">
                  <a:lumMod val="50000"/>
                </a:srgbClr>
              </a:solidFill>
            </a:ln>
          </c:spPr>
          <c:invertIfNegative val="0"/>
          <c:cat>
            <c:strRef>
              <c:f>'m2 graph'!$B$3:$B$22</c:f>
              <c:strCache>
                <c:ptCount val="20"/>
                <c:pt idx="0">
                  <c:v>20/21</c:v>
                </c:pt>
                <c:pt idx="1">
                  <c:v>21/22</c:v>
                </c:pt>
                <c:pt idx="2">
                  <c:v>22/23</c:v>
                </c:pt>
                <c:pt idx="3">
                  <c:v>23/24</c:v>
                </c:pt>
                <c:pt idx="4">
                  <c:v>24/25</c:v>
                </c:pt>
                <c:pt idx="5">
                  <c:v>25/26</c:v>
                </c:pt>
                <c:pt idx="6">
                  <c:v>26/27</c:v>
                </c:pt>
                <c:pt idx="7">
                  <c:v>27/28</c:v>
                </c:pt>
                <c:pt idx="8">
                  <c:v>28/29</c:v>
                </c:pt>
                <c:pt idx="9">
                  <c:v>29/30</c:v>
                </c:pt>
                <c:pt idx="10">
                  <c:v>30/31</c:v>
                </c:pt>
                <c:pt idx="11">
                  <c:v>31/32</c:v>
                </c:pt>
                <c:pt idx="12">
                  <c:v>32/33</c:v>
                </c:pt>
                <c:pt idx="13">
                  <c:v>33/34</c:v>
                </c:pt>
                <c:pt idx="14">
                  <c:v>34/35</c:v>
                </c:pt>
                <c:pt idx="15">
                  <c:v>35/36</c:v>
                </c:pt>
                <c:pt idx="16">
                  <c:v>36/37</c:v>
                </c:pt>
                <c:pt idx="17">
                  <c:v>37/38</c:v>
                </c:pt>
                <c:pt idx="18">
                  <c:v>38/39</c:v>
                </c:pt>
                <c:pt idx="19">
                  <c:v>39/40</c:v>
                </c:pt>
              </c:strCache>
            </c:strRef>
          </c:cat>
          <c:val>
            <c:numRef>
              <c:f>'m2 graph'!$F$3:$F$12</c:f>
              <c:numCache>
                <c:formatCode>#,##0</c:formatCode>
                <c:ptCount val="10"/>
                <c:pt idx="0">
                  <c:v>0</c:v>
                </c:pt>
                <c:pt idx="1">
                  <c:v>295.68000000000012</c:v>
                </c:pt>
                <c:pt idx="2">
                  <c:v>1718.3200000000002</c:v>
                </c:pt>
                <c:pt idx="3">
                  <c:v>1746.5</c:v>
                </c:pt>
                <c:pt idx="4">
                  <c:v>0</c:v>
                </c:pt>
                <c:pt idx="5">
                  <c:v>0</c:v>
                </c:pt>
                <c:pt idx="6">
                  <c:v>933.7</c:v>
                </c:pt>
                <c:pt idx="7">
                  <c:v>7382.91</c:v>
                </c:pt>
                <c:pt idx="8">
                  <c:v>5012.3499999999985</c:v>
                </c:pt>
                <c:pt idx="9">
                  <c:v>7939.2200000000012</c:v>
                </c:pt>
              </c:numCache>
            </c:numRef>
          </c:val>
          <c:extLst>
            <c:ext xmlns:c16="http://schemas.microsoft.com/office/drawing/2014/chart" uri="{C3380CC4-5D6E-409C-BE32-E72D297353CC}">
              <c16:uniqueId val="{00000002-C443-4627-BCD9-77F901937556}"/>
            </c:ext>
          </c:extLst>
        </c:ser>
        <c:dLbls>
          <c:showLegendKey val="0"/>
          <c:showVal val="0"/>
          <c:showCatName val="0"/>
          <c:showSerName val="0"/>
          <c:showPercent val="0"/>
          <c:showBubbleSize val="0"/>
        </c:dLbls>
        <c:gapWidth val="19"/>
        <c:overlap val="100"/>
        <c:axId val="147801216"/>
        <c:axId val="147802752"/>
      </c:barChart>
      <c:catAx>
        <c:axId val="147801216"/>
        <c:scaling>
          <c:orientation val="minMax"/>
        </c:scaling>
        <c:delete val="0"/>
        <c:axPos val="b"/>
        <c:numFmt formatCode="General" sourceLinked="1"/>
        <c:majorTickMark val="out"/>
        <c:minorTickMark val="none"/>
        <c:tickLblPos val="nextTo"/>
        <c:txPr>
          <a:bodyPr rot="5400000" vert="horz"/>
          <a:lstStyle/>
          <a:p>
            <a:pPr>
              <a:defRPr/>
            </a:pPr>
            <a:endParaRPr lang="en-US"/>
          </a:p>
        </c:txPr>
        <c:crossAx val="147802752"/>
        <c:crosses val="autoZero"/>
        <c:auto val="1"/>
        <c:lblAlgn val="ctr"/>
        <c:lblOffset val="100"/>
        <c:noMultiLvlLbl val="0"/>
      </c:catAx>
      <c:valAx>
        <c:axId val="147802752"/>
        <c:scaling>
          <c:orientation val="minMax"/>
        </c:scaling>
        <c:delete val="0"/>
        <c:axPos val="l"/>
        <c:majorGridlines/>
        <c:title>
          <c:tx>
            <c:rich>
              <a:bodyPr rot="-5400000" vert="horz"/>
              <a:lstStyle/>
              <a:p>
                <a:pPr>
                  <a:defRPr/>
                </a:pPr>
                <a:r>
                  <a:rPr lang="en-US"/>
                  <a:t>Footpath area to be renewed m2</a:t>
                </a:r>
              </a:p>
            </c:rich>
          </c:tx>
          <c:overlay val="0"/>
        </c:title>
        <c:numFmt formatCode="#,##0" sourceLinked="0"/>
        <c:majorTickMark val="out"/>
        <c:minorTickMark val="none"/>
        <c:tickLblPos val="nextTo"/>
        <c:crossAx val="147801216"/>
        <c:crosses val="autoZero"/>
        <c:crossBetween val="between"/>
      </c:valAx>
      <c:spPr>
        <a:solidFill>
          <a:sysClr val="window" lastClr="FFFFFF"/>
        </a:solidFill>
        <a:ln>
          <a:solidFill>
            <a:schemeClr val="tx1">
              <a:lumMod val="50000"/>
              <a:lumOff val="50000"/>
            </a:schemeClr>
          </a:solidFill>
        </a:ln>
      </c:spPr>
    </c:plotArea>
    <c:legend>
      <c:legendPos val="b"/>
      <c:overlay val="0"/>
      <c:spPr>
        <a:solidFill>
          <a:schemeClr val="bg1">
            <a:lumMod val="95000"/>
          </a:schemeClr>
        </a:solidFill>
        <a:ln>
          <a:solidFill>
            <a:sysClr val="windowText" lastClr="000000">
              <a:lumMod val="50000"/>
              <a:lumOff val="50000"/>
            </a:sysClr>
          </a:solidFill>
        </a:ln>
      </c:spPr>
    </c:legend>
    <c:plotVisOnly val="1"/>
    <c:dispBlanksAs val="zero"/>
    <c:showDLblsOverMax val="0"/>
  </c:chart>
  <c:spPr>
    <a:solidFill>
      <a:sysClr val="windowText" lastClr="000000">
        <a:lumMod val="50000"/>
        <a:lumOff val="50000"/>
      </a:sysClr>
    </a:solidFill>
  </c:spPr>
  <c:txPr>
    <a:bodyPr/>
    <a:lstStyle/>
    <a:p>
      <a:pPr>
        <a:defRPr sz="1200">
          <a:latin typeface="Arial Narrow" pitchFamily="34" charset="0"/>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1"/>
    <c:view3D>
      <c:rotX val="15"/>
      <c:rotY val="20"/>
      <c:depthPercent val="100"/>
      <c:rAngAx val="1"/>
    </c:view3D>
    <c:floor>
      <c:thickness val="0"/>
    </c:floor>
    <c:sideWall>
      <c:thickness val="0"/>
    </c:sideWall>
    <c:backWall>
      <c:thickness val="0"/>
      <c:spPr>
        <a:solidFill>
          <a:srgbClr val="FFFFFF"/>
        </a:solidFill>
        <a:ln w="9525" cap="flat" cmpd="sng">
          <a:solidFill>
            <a:schemeClr val="tx1">
              <a:lumMod val="50000"/>
              <a:lumOff val="50000"/>
            </a:schemeClr>
          </a:solidFill>
        </a:ln>
      </c:spPr>
    </c:backWall>
    <c:plotArea>
      <c:layout/>
      <c:bar3DChart>
        <c:barDir val="col"/>
        <c:grouping val="stacked"/>
        <c:varyColors val="0"/>
        <c:ser>
          <c:idx val="2"/>
          <c:order val="0"/>
          <c:tx>
            <c:v>Total ops &amp; maintenance expenditure</c:v>
          </c:tx>
          <c:spPr>
            <a:solidFill>
              <a:srgbClr val="4BACC6">
                <a:lumMod val="50000"/>
              </a:srgbClr>
            </a:solidFill>
            <a:ln w="9525" cap="flat" cmpd="sng">
              <a:solidFill>
                <a:srgbClr val="215968"/>
              </a:solidFill>
            </a:ln>
          </c:spPr>
          <c:invertIfNegative val="0"/>
          <c:dLbls>
            <c:spPr>
              <a:noFill/>
            </c:spPr>
            <c:txPr>
              <a:bodyPr rot="0" vert="horz"/>
              <a:lstStyle/>
              <a:p>
                <a:pPr algn="ctr">
                  <a:defRPr lang="en-US" sz="1000" u="none" baseline="0">
                    <a:latin typeface="Arial Narrow"/>
                    <a:ea typeface="Arial Narrow"/>
                    <a:cs typeface="Arial Narrow"/>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SHEET1Report!$C$14244:$C$14253</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SHEET1Report!$G$14244:$G$14253</c:f>
              <c:numCache>
                <c:formatCode>"$"#,##0</c:formatCode>
                <c:ptCount val="10"/>
                <c:pt idx="0">
                  <c:v>1097031.4577185092</c:v>
                </c:pt>
                <c:pt idx="1">
                  <c:v>1133078.8897093192</c:v>
                </c:pt>
                <c:pt idx="2">
                  <c:v>1170129.406396674</c:v>
                </c:pt>
                <c:pt idx="3">
                  <c:v>1208208.7121956397</c:v>
                </c:pt>
                <c:pt idx="4">
                  <c:v>1247343.1384640052</c:v>
                </c:pt>
                <c:pt idx="5">
                  <c:v>1287559.658298227</c:v>
                </c:pt>
                <c:pt idx="6">
                  <c:v>1328885.9016704317</c:v>
                </c:pt>
                <c:pt idx="7">
                  <c:v>1371350.170914206</c:v>
                </c:pt>
                <c:pt idx="8">
                  <c:v>1414981.4565670625</c:v>
                </c:pt>
                <c:pt idx="9">
                  <c:v>1459809.4535776679</c:v>
                </c:pt>
              </c:numCache>
            </c:numRef>
          </c:val>
          <c:extLst>
            <c:ext xmlns:c16="http://schemas.microsoft.com/office/drawing/2014/chart" uri="{C3380CC4-5D6E-409C-BE32-E72D297353CC}">
              <c16:uniqueId val="{00000000-3969-4C2B-9DE5-65EFB49A2011}"/>
            </c:ext>
          </c:extLst>
        </c:ser>
        <c:ser>
          <c:idx val="1"/>
          <c:order val="1"/>
          <c:tx>
            <c:v>Projected renewal expenditure</c:v>
          </c:tx>
          <c:spPr>
            <a:gradFill rotWithShape="1">
              <a:gsLst>
                <a:gs pos="0">
                  <a:srgbClr val="4BACC6">
                    <a:lumMod val="50000"/>
                  </a:srgbClr>
                </a:gs>
                <a:gs pos="29000">
                  <a:srgbClr val="4BACC6">
                    <a:lumMod val="75000"/>
                  </a:srgbClr>
                </a:gs>
                <a:gs pos="100000">
                  <a:srgbClr val="4BACC6">
                    <a:lumMod val="20000"/>
                    <a:lumOff val="80000"/>
                  </a:srgbClr>
                </a:gs>
              </a:gsLst>
              <a:lin ang="5400000" scaled="1"/>
            </a:gradFill>
            <a:ln w="9525" cap="flat" cmpd="sng">
              <a:solidFill>
                <a:srgbClr val="215968"/>
              </a:solidFill>
            </a:ln>
          </c:spPr>
          <c:invertIfNegative val="0"/>
          <c:dLbls>
            <c:spPr>
              <a:ln w="9525">
                <a:noFill/>
              </a:ln>
            </c:spPr>
            <c:txPr>
              <a:bodyPr rot="0" vert="horz"/>
              <a:lstStyle/>
              <a:p>
                <a:pPr algn="ctr">
                  <a:defRPr lang="en-US" sz="1000" u="none" baseline="0">
                    <a:latin typeface="Arial Narrow"/>
                    <a:ea typeface="Arial Narrow"/>
                    <a:cs typeface="Arial Narrow"/>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SHEET1Report!$C$14244:$C$14253</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SHEET1Report!$M$14244:$M$14253</c:f>
              <c:numCache>
                <c:formatCode>"$"#,##0</c:formatCode>
                <c:ptCount val="10"/>
                <c:pt idx="0">
                  <c:v>474599.88</c:v>
                </c:pt>
                <c:pt idx="1">
                  <c:v>1185624.0259199999</c:v>
                </c:pt>
                <c:pt idx="2">
                  <c:v>1314468.920653776</c:v>
                </c:pt>
                <c:pt idx="3">
                  <c:v>1217346.0560616802</c:v>
                </c:pt>
                <c:pt idx="4">
                  <c:v>2024907.4838303498</c:v>
                </c:pt>
                <c:pt idx="5">
                  <c:v>1092426.1806069247</c:v>
                </c:pt>
                <c:pt idx="6">
                  <c:v>1087262.1432234806</c:v>
                </c:pt>
                <c:pt idx="7">
                  <c:v>1136530.6311128559</c:v>
                </c:pt>
                <c:pt idx="8">
                  <c:v>1219313.4249357327</c:v>
                </c:pt>
                <c:pt idx="9">
                  <c:v>1307457.4343090761</c:v>
                </c:pt>
              </c:numCache>
            </c:numRef>
          </c:val>
          <c:extLst>
            <c:ext xmlns:c16="http://schemas.microsoft.com/office/drawing/2014/chart" uri="{C3380CC4-5D6E-409C-BE32-E72D297353CC}">
              <c16:uniqueId val="{00000001-3969-4C2B-9DE5-65EFB49A2011}"/>
            </c:ext>
          </c:extLst>
        </c:ser>
        <c:ser>
          <c:idx val="0"/>
          <c:order val="2"/>
          <c:tx>
            <c:v>CW program (new &amp; upgrade)</c:v>
          </c:tx>
          <c:spPr>
            <a:gradFill rotWithShape="1">
              <a:gsLst>
                <a:gs pos="0">
                  <a:srgbClr val="4F81BD">
                    <a:lumMod val="20000"/>
                    <a:lumOff val="80000"/>
                  </a:srgbClr>
                </a:gs>
                <a:gs pos="94600">
                  <a:srgbClr val="9BBB59">
                    <a:lumMod val="20000"/>
                    <a:lumOff val="80000"/>
                  </a:srgbClr>
                </a:gs>
                <a:gs pos="46000">
                  <a:srgbClr val="9BBB59">
                    <a:lumMod val="60000"/>
                    <a:lumOff val="40000"/>
                  </a:srgbClr>
                </a:gs>
                <a:gs pos="0">
                  <a:srgbClr val="9BBB59">
                    <a:lumMod val="50000"/>
                  </a:srgbClr>
                </a:gs>
              </a:gsLst>
              <a:lin ang="16200000" scaled="1"/>
              <a:tileRect/>
            </a:gradFill>
            <a:ln w="9525" cap="flat" cmpd="sng">
              <a:solidFill>
                <a:srgbClr val="4F6228"/>
              </a:solidFill>
            </a:ln>
          </c:spPr>
          <c:invertIfNegative val="0"/>
          <c:dLbls>
            <c:spPr>
              <a:noFill/>
              <a:ln>
                <a:noFill/>
              </a:ln>
              <a:effectLst/>
            </c:spPr>
            <c:txPr>
              <a:bodyPr rot="0" vert="horz"/>
              <a:lstStyle/>
              <a:p>
                <a:pPr algn="ctr">
                  <a:defRPr lang="en-US" sz="1000" u="none" baseline="0">
                    <a:latin typeface="Arial Narrow"/>
                    <a:ea typeface="Arial Narrow"/>
                    <a:cs typeface="Arial Narrow"/>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SHEET1Report!$C$14244:$C$14253</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SHEET1Report!$L$14244:$L$14253</c:f>
              <c:numCache>
                <c:formatCode>"$"#,##0</c:formatCode>
                <c:ptCount val="10"/>
                <c:pt idx="0">
                  <c:v>1325756.22</c:v>
                </c:pt>
                <c:pt idx="1">
                  <c:v>1352271.3444000001</c:v>
                </c:pt>
                <c:pt idx="2">
                  <c:v>1379316.7712879998</c:v>
                </c:pt>
                <c:pt idx="3">
                  <c:v>1406903.1067137599</c:v>
                </c:pt>
                <c:pt idx="4">
                  <c:v>1435041.1688480352</c:v>
                </c:pt>
                <c:pt idx="5">
                  <c:v>1463741.992224996</c:v>
                </c:pt>
                <c:pt idx="6">
                  <c:v>1493016.8320694957</c:v>
                </c:pt>
                <c:pt idx="7">
                  <c:v>1522877.1687108856</c:v>
                </c:pt>
                <c:pt idx="8">
                  <c:v>1553334.7120851034</c:v>
                </c:pt>
                <c:pt idx="9">
                  <c:v>1584401.4063268055</c:v>
                </c:pt>
              </c:numCache>
            </c:numRef>
          </c:val>
          <c:extLst>
            <c:ext xmlns:c16="http://schemas.microsoft.com/office/drawing/2014/chart" uri="{C3380CC4-5D6E-409C-BE32-E72D297353CC}">
              <c16:uniqueId val="{00000002-3969-4C2B-9DE5-65EFB49A2011}"/>
            </c:ext>
          </c:extLst>
        </c:ser>
        <c:dLbls>
          <c:showLegendKey val="0"/>
          <c:showVal val="0"/>
          <c:showCatName val="0"/>
          <c:showSerName val="0"/>
          <c:showPercent val="0"/>
          <c:showBubbleSize val="0"/>
        </c:dLbls>
        <c:gapWidth val="50"/>
        <c:shape val="box"/>
        <c:axId val="147841792"/>
        <c:axId val="147843328"/>
        <c:axId val="0"/>
      </c:bar3DChart>
      <c:catAx>
        <c:axId val="147841792"/>
        <c:scaling>
          <c:orientation val="minMax"/>
        </c:scaling>
        <c:delete val="0"/>
        <c:axPos val="b"/>
        <c:majorGridlines>
          <c:spPr>
            <a:ln>
              <a:noFill/>
            </a:ln>
          </c:spPr>
        </c:majorGridlines>
        <c:minorGridlines>
          <c:spPr>
            <a:ln>
              <a:noFill/>
            </a:ln>
          </c:spPr>
        </c:minorGridlines>
        <c:numFmt formatCode="General" sourceLinked="1"/>
        <c:majorTickMark val="out"/>
        <c:minorTickMark val="none"/>
        <c:tickLblPos val="nextTo"/>
        <c:spPr>
          <a:ln w="9525" cap="flat" cmpd="sng"/>
        </c:spPr>
        <c:crossAx val="147843328"/>
        <c:crosses val="autoZero"/>
        <c:auto val="1"/>
        <c:lblAlgn val="ctr"/>
        <c:lblOffset val="100"/>
        <c:noMultiLvlLbl val="0"/>
      </c:catAx>
      <c:valAx>
        <c:axId val="147843328"/>
        <c:scaling>
          <c:orientation val="minMax"/>
        </c:scaling>
        <c:delete val="0"/>
        <c:axPos val="l"/>
        <c:majorGridlines/>
        <c:minorGridlines>
          <c:spPr>
            <a:ln>
              <a:noFill/>
            </a:ln>
          </c:spPr>
        </c:minorGridlines>
        <c:title>
          <c:tx>
            <c:rich>
              <a:bodyPr rot="-5400000" vert="horz"/>
              <a:lstStyle/>
              <a:p>
                <a:pPr algn="ctr">
                  <a:defRPr/>
                </a:pPr>
                <a:r>
                  <a:rPr lang="en-US" u="none" baseline="0">
                    <a:solidFill>
                      <a:schemeClr val="tx1"/>
                    </a:solidFill>
                  </a:rPr>
                  <a:t>$'000</a:t>
                </a:r>
              </a:p>
            </c:rich>
          </c:tx>
          <c:overlay val="0"/>
          <c:spPr>
            <a:noFill/>
            <a:ln>
              <a:noFill/>
            </a:ln>
          </c:spPr>
        </c:title>
        <c:numFmt formatCode="&quot;$&quot;#,##0" sourceLinked="0"/>
        <c:majorTickMark val="out"/>
        <c:minorTickMark val="none"/>
        <c:tickLblPos val="nextTo"/>
        <c:spPr>
          <a:ln w="9525" cap="flat" cmpd="sng"/>
        </c:spPr>
        <c:crossAx val="147841792"/>
        <c:crosses val="autoZero"/>
        <c:crossBetween val="between"/>
        <c:dispUnits>
          <c:builtInUnit val="thousands"/>
        </c:dispUnits>
      </c:valAx>
    </c:plotArea>
    <c:legend>
      <c:legendPos val="b"/>
      <c:layout>
        <c:manualLayout>
          <c:xMode val="edge"/>
          <c:yMode val="edge"/>
          <c:x val="0.1065"/>
          <c:y val="0.86075000000000002"/>
          <c:w val="0.86599999999999999"/>
          <c:h val="0.12"/>
        </c:manualLayout>
      </c:layout>
      <c:overlay val="0"/>
      <c:spPr>
        <a:solidFill>
          <a:schemeClr val="bg1">
            <a:lumMod val="95000"/>
          </a:schemeClr>
        </a:solidFill>
        <a:ln w="9525" cap="flat" cmpd="sng">
          <a:solidFill>
            <a:srgbClr val="A6A6A6"/>
          </a:solidFill>
        </a:ln>
      </c:spPr>
    </c:legend>
    <c:plotVisOnly val="1"/>
    <c:dispBlanksAs val="gap"/>
    <c:showDLblsOverMax val="0"/>
  </c:chart>
  <c:spPr>
    <a:solidFill>
      <a:srgbClr val="000000">
        <a:lumMod val="50000"/>
        <a:lumOff val="50000"/>
      </a:srgbClr>
    </a:solidFill>
  </c:spPr>
  <c:txPr>
    <a:bodyPr rot="0" vert="horz"/>
    <a:lstStyle/>
    <a:p>
      <a:pPr>
        <a:defRPr lang="en-US" sz="1200" u="none" baseline="0">
          <a:solidFill>
            <a:schemeClr val="tx1"/>
          </a:solidFill>
          <a:latin typeface="Arial Narrow"/>
          <a:ea typeface="Arial Narrow"/>
          <a:cs typeface="Arial Narrow"/>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areaChart>
        <c:grouping val="stacked"/>
        <c:varyColors val="0"/>
        <c:ser>
          <c:idx val="0"/>
          <c:order val="0"/>
          <c:tx>
            <c:v>Projected renewals inc. 2%</c:v>
          </c:tx>
          <c:spPr>
            <a:gradFill>
              <a:gsLst>
                <a:gs pos="0">
                  <a:schemeClr val="accent5">
                    <a:lumMod val="50000"/>
                  </a:schemeClr>
                </a:gs>
                <a:gs pos="30384">
                  <a:schemeClr val="accent5">
                    <a:lumMod val="75000"/>
                  </a:schemeClr>
                </a:gs>
                <a:gs pos="72000">
                  <a:schemeClr val="accent5">
                    <a:lumMod val="60000"/>
                    <a:lumOff val="40000"/>
                  </a:schemeClr>
                </a:gs>
                <a:gs pos="100000">
                  <a:schemeClr val="accent5">
                    <a:lumMod val="20000"/>
                    <a:lumOff val="80000"/>
                  </a:schemeClr>
                </a:gs>
              </a:gsLst>
              <a:lin ang="16200000" scaled="1"/>
            </a:gradFill>
            <a:ln>
              <a:solidFill>
                <a:schemeClr val="accent5">
                  <a:lumMod val="50000"/>
                </a:schemeClr>
              </a:solidFill>
            </a:ln>
          </c:spPr>
          <c:cat>
            <c:strRef>
              <c:f>'CRC Graph'!$B$3:$B$22</c:f>
              <c:strCache>
                <c:ptCount val="20"/>
                <c:pt idx="0">
                  <c:v>20/21</c:v>
                </c:pt>
                <c:pt idx="1">
                  <c:v>21/22</c:v>
                </c:pt>
                <c:pt idx="2">
                  <c:v>22/23</c:v>
                </c:pt>
                <c:pt idx="3">
                  <c:v>23/24</c:v>
                </c:pt>
                <c:pt idx="4">
                  <c:v>24/25</c:v>
                </c:pt>
                <c:pt idx="5">
                  <c:v>25/26</c:v>
                </c:pt>
                <c:pt idx="6">
                  <c:v>26/27</c:v>
                </c:pt>
                <c:pt idx="7">
                  <c:v>27/28</c:v>
                </c:pt>
                <c:pt idx="8">
                  <c:v>28/29</c:v>
                </c:pt>
                <c:pt idx="9">
                  <c:v>29/30</c:v>
                </c:pt>
                <c:pt idx="10">
                  <c:v>30/31</c:v>
                </c:pt>
                <c:pt idx="11">
                  <c:v>31/32</c:v>
                </c:pt>
                <c:pt idx="12">
                  <c:v>32/33</c:v>
                </c:pt>
                <c:pt idx="13">
                  <c:v>33/34</c:v>
                </c:pt>
                <c:pt idx="14">
                  <c:v>34/35</c:v>
                </c:pt>
                <c:pt idx="15">
                  <c:v>35/36</c:v>
                </c:pt>
                <c:pt idx="16">
                  <c:v>36/37</c:v>
                </c:pt>
                <c:pt idx="17">
                  <c:v>37/38</c:v>
                </c:pt>
                <c:pt idx="18">
                  <c:v>38/39</c:v>
                </c:pt>
                <c:pt idx="19">
                  <c:v>39/40</c:v>
                </c:pt>
              </c:strCache>
            </c:strRef>
          </c:cat>
          <c:val>
            <c:numRef>
              <c:f>'CRC Graph'!$F$3:$F$12</c:f>
              <c:numCache>
                <c:formatCode>"$"#,##0</c:formatCode>
                <c:ptCount val="10"/>
                <c:pt idx="0">
                  <c:v>620135.06099999999</c:v>
                </c:pt>
                <c:pt idx="1">
                  <c:v>1124278.4525400002</c:v>
                </c:pt>
                <c:pt idx="2">
                  <c:v>2091413.4237806401</c:v>
                </c:pt>
                <c:pt idx="3">
                  <c:v>2663081.9406464105</c:v>
                </c:pt>
                <c:pt idx="4">
                  <c:v>547676.522225352</c:v>
                </c:pt>
                <c:pt idx="5">
                  <c:v>1176.3329550422113</c:v>
                </c:pt>
                <c:pt idx="6">
                  <c:v>678808.3288405023</c:v>
                </c:pt>
                <c:pt idx="7">
                  <c:v>1467592.784032702</c:v>
                </c:pt>
                <c:pt idx="8">
                  <c:v>1048149.6989269896</c:v>
                </c:pt>
                <c:pt idx="9">
                  <c:v>1101083.0401397361</c:v>
                </c:pt>
              </c:numCache>
            </c:numRef>
          </c:val>
          <c:extLst>
            <c:ext xmlns:c16="http://schemas.microsoft.com/office/drawing/2014/chart" uri="{C3380CC4-5D6E-409C-BE32-E72D297353CC}">
              <c16:uniqueId val="{00000000-BC38-4DDF-91CC-AF607D4E6FAA}"/>
            </c:ext>
          </c:extLst>
        </c:ser>
        <c:dLbls>
          <c:showLegendKey val="0"/>
          <c:showVal val="0"/>
          <c:showCatName val="0"/>
          <c:showSerName val="0"/>
          <c:showPercent val="0"/>
          <c:showBubbleSize val="0"/>
        </c:dLbls>
        <c:axId val="148039552"/>
        <c:axId val="148041088"/>
      </c:areaChart>
      <c:lineChart>
        <c:grouping val="standard"/>
        <c:varyColors val="0"/>
        <c:ser>
          <c:idx val="2"/>
          <c:order val="1"/>
          <c:tx>
            <c:v>Projected depreciation expense inc.2%</c:v>
          </c:tx>
          <c:spPr>
            <a:ln w="44450">
              <a:solidFill>
                <a:srgbClr val="FFFF00"/>
              </a:solidFill>
            </a:ln>
          </c:spPr>
          <c:marker>
            <c:symbol val="none"/>
          </c:marker>
          <c:cat>
            <c:numRef>
              <c:f>'CRC Graph'!$I$3:$I$12</c:f>
              <c:numCache>
                <c:formatCode>_("$"* #,##0.00_);_("$"* \(#,##0.00\);_("$"* "-"??_);_(@_)</c:formatCode>
                <c:ptCount val="10"/>
                <c:pt idx="0">
                  <c:v>527114.80184999993</c:v>
                </c:pt>
                <c:pt idx="1">
                  <c:v>1011850.6072860002</c:v>
                </c:pt>
                <c:pt idx="2">
                  <c:v>1986842.7525916081</c:v>
                </c:pt>
                <c:pt idx="3" formatCode="&quot;$&quot;#,##0">
                  <c:v>2663081.9406464105</c:v>
                </c:pt>
                <c:pt idx="4" formatCode="&quot;$&quot;#,##0">
                  <c:v>547676.522225352</c:v>
                </c:pt>
                <c:pt idx="5" formatCode="&quot;$&quot;#,##0">
                  <c:v>1176.3329550422113</c:v>
                </c:pt>
                <c:pt idx="6" formatCode="&quot;$&quot;#,##0">
                  <c:v>678808.3288405023</c:v>
                </c:pt>
                <c:pt idx="7" formatCode="&quot;$&quot;#,##0">
                  <c:v>1467592.784032702</c:v>
                </c:pt>
                <c:pt idx="8" formatCode="&quot;$&quot;#,##0">
                  <c:v>1048149.6989269896</c:v>
                </c:pt>
                <c:pt idx="9" formatCode="&quot;$&quot;#,##0">
                  <c:v>1101083.0401397361</c:v>
                </c:pt>
              </c:numCache>
            </c:numRef>
          </c:cat>
          <c:val>
            <c:numRef>
              <c:f>'CRC Graph'!$H$3:$H$12</c:f>
              <c:numCache>
                <c:formatCode>"$"#,##0</c:formatCode>
                <c:ptCount val="10"/>
                <c:pt idx="0">
                  <c:v>1809574.5393074558</c:v>
                </c:pt>
                <c:pt idx="1">
                  <c:v>1845766.0300936047</c:v>
                </c:pt>
                <c:pt idx="2">
                  <c:v>1882681.3506954766</c:v>
                </c:pt>
                <c:pt idx="3">
                  <c:v>1920334.9777093863</c:v>
                </c:pt>
                <c:pt idx="4">
                  <c:v>1958741.6772635742</c:v>
                </c:pt>
                <c:pt idx="5">
                  <c:v>1997916.5108088457</c:v>
                </c:pt>
                <c:pt idx="6">
                  <c:v>2037874.8410250221</c:v>
                </c:pt>
                <c:pt idx="7">
                  <c:v>2078632.3378455229</c:v>
                </c:pt>
                <c:pt idx="8">
                  <c:v>2120204.9846024332</c:v>
                </c:pt>
                <c:pt idx="9">
                  <c:v>2162609.0842944821</c:v>
                </c:pt>
              </c:numCache>
            </c:numRef>
          </c:val>
          <c:smooth val="0"/>
          <c:extLst>
            <c:ext xmlns:c16="http://schemas.microsoft.com/office/drawing/2014/chart" uri="{C3380CC4-5D6E-409C-BE32-E72D297353CC}">
              <c16:uniqueId val="{00000001-BC38-4DDF-91CC-AF607D4E6FAA}"/>
            </c:ext>
          </c:extLst>
        </c:ser>
        <c:ser>
          <c:idx val="3"/>
          <c:order val="2"/>
          <c:tx>
            <c:v>Proposed budget allocation from LTFP</c:v>
          </c:tx>
          <c:spPr>
            <a:ln w="44450">
              <a:solidFill>
                <a:srgbClr val="FF0000"/>
              </a:solidFill>
            </a:ln>
          </c:spPr>
          <c:marker>
            <c:symbol val="none"/>
          </c:marker>
          <c:cat>
            <c:numRef>
              <c:f>'CRC Graph'!$I$3:$I$12</c:f>
              <c:numCache>
                <c:formatCode>_("$"* #,##0.00_);_("$"* \(#,##0.00\);_("$"* "-"??_);_(@_)</c:formatCode>
                <c:ptCount val="10"/>
                <c:pt idx="0">
                  <c:v>527114.80184999993</c:v>
                </c:pt>
                <c:pt idx="1">
                  <c:v>1011850.6072860002</c:v>
                </c:pt>
                <c:pt idx="2">
                  <c:v>1986842.7525916081</c:v>
                </c:pt>
                <c:pt idx="3" formatCode="&quot;$&quot;#,##0">
                  <c:v>2663081.9406464105</c:v>
                </c:pt>
                <c:pt idx="4" formatCode="&quot;$&quot;#,##0">
                  <c:v>547676.522225352</c:v>
                </c:pt>
                <c:pt idx="5" formatCode="&quot;$&quot;#,##0">
                  <c:v>1176.3329550422113</c:v>
                </c:pt>
                <c:pt idx="6" formatCode="&quot;$&quot;#,##0">
                  <c:v>678808.3288405023</c:v>
                </c:pt>
                <c:pt idx="7" formatCode="&quot;$&quot;#,##0">
                  <c:v>1467592.784032702</c:v>
                </c:pt>
                <c:pt idx="8" formatCode="&quot;$&quot;#,##0">
                  <c:v>1048149.6989269896</c:v>
                </c:pt>
                <c:pt idx="9" formatCode="&quot;$&quot;#,##0">
                  <c:v>1101083.0401397361</c:v>
                </c:pt>
              </c:numCache>
            </c:numRef>
          </c:cat>
          <c:val>
            <c:numRef>
              <c:f>'CRC Graph'!$I$3:$I$12</c:f>
              <c:numCache>
                <c:formatCode>_("$"* #,##0.00_);_("$"* \(#,##0.00\);_("$"* "-"??_);_(@_)</c:formatCode>
                <c:ptCount val="10"/>
                <c:pt idx="0">
                  <c:v>527114.80184999993</c:v>
                </c:pt>
                <c:pt idx="1">
                  <c:v>1011850.6072860002</c:v>
                </c:pt>
                <c:pt idx="2">
                  <c:v>1986842.7525916081</c:v>
                </c:pt>
                <c:pt idx="3" formatCode="&quot;$&quot;#,##0">
                  <c:v>2663081.9406464105</c:v>
                </c:pt>
                <c:pt idx="4" formatCode="&quot;$&quot;#,##0">
                  <c:v>547676.522225352</c:v>
                </c:pt>
                <c:pt idx="5" formatCode="&quot;$&quot;#,##0">
                  <c:v>1176.3329550422113</c:v>
                </c:pt>
                <c:pt idx="6" formatCode="&quot;$&quot;#,##0">
                  <c:v>678808.3288405023</c:v>
                </c:pt>
                <c:pt idx="7" formatCode="&quot;$&quot;#,##0">
                  <c:v>1467592.784032702</c:v>
                </c:pt>
                <c:pt idx="8" formatCode="&quot;$&quot;#,##0">
                  <c:v>1048149.6989269896</c:v>
                </c:pt>
                <c:pt idx="9" formatCode="&quot;$&quot;#,##0">
                  <c:v>1101083.0401397361</c:v>
                </c:pt>
              </c:numCache>
            </c:numRef>
          </c:val>
          <c:smooth val="0"/>
          <c:extLst>
            <c:ext xmlns:c16="http://schemas.microsoft.com/office/drawing/2014/chart" uri="{C3380CC4-5D6E-409C-BE32-E72D297353CC}">
              <c16:uniqueId val="{00000002-BC38-4DDF-91CC-AF607D4E6FAA}"/>
            </c:ext>
          </c:extLst>
        </c:ser>
        <c:dLbls>
          <c:showLegendKey val="0"/>
          <c:showVal val="0"/>
          <c:showCatName val="0"/>
          <c:showSerName val="0"/>
          <c:showPercent val="0"/>
          <c:showBubbleSize val="0"/>
        </c:dLbls>
        <c:marker val="1"/>
        <c:smooth val="0"/>
        <c:axId val="148039552"/>
        <c:axId val="148041088"/>
      </c:lineChart>
      <c:catAx>
        <c:axId val="148039552"/>
        <c:scaling>
          <c:orientation val="minMax"/>
        </c:scaling>
        <c:delete val="0"/>
        <c:axPos val="b"/>
        <c:numFmt formatCode="General" sourceLinked="1"/>
        <c:majorTickMark val="out"/>
        <c:minorTickMark val="none"/>
        <c:tickLblPos val="nextTo"/>
        <c:spPr>
          <a:ln>
            <a:solidFill>
              <a:srgbClr val="4BACC6">
                <a:lumMod val="50000"/>
              </a:srgbClr>
            </a:solidFill>
          </a:ln>
        </c:spPr>
        <c:txPr>
          <a:bodyPr rot="0" vert="horz"/>
          <a:lstStyle/>
          <a:p>
            <a:pPr>
              <a:defRPr/>
            </a:pPr>
            <a:endParaRPr lang="en-US"/>
          </a:p>
        </c:txPr>
        <c:crossAx val="148041088"/>
        <c:crosses val="autoZero"/>
        <c:auto val="1"/>
        <c:lblAlgn val="ctr"/>
        <c:lblOffset val="100"/>
        <c:noMultiLvlLbl val="0"/>
      </c:catAx>
      <c:valAx>
        <c:axId val="148041088"/>
        <c:scaling>
          <c:orientation val="minMax"/>
        </c:scaling>
        <c:delete val="0"/>
        <c:axPos val="l"/>
        <c:majorGridlines/>
        <c:title>
          <c:tx>
            <c:rich>
              <a:bodyPr rot="-5400000" vert="horz"/>
              <a:lstStyle/>
              <a:p>
                <a:pPr>
                  <a:defRPr/>
                </a:pPr>
                <a:r>
                  <a:rPr lang="en-US"/>
                  <a:t>Current</a:t>
                </a:r>
                <a:r>
                  <a:rPr lang="en-US" baseline="0"/>
                  <a:t> replacement</a:t>
                </a:r>
                <a:r>
                  <a:rPr lang="en-US"/>
                  <a:t> costs ($'000)</a:t>
                </a:r>
              </a:p>
            </c:rich>
          </c:tx>
          <c:overlay val="0"/>
        </c:title>
        <c:numFmt formatCode="&quot;$&quot;#,##0" sourceLinked="0"/>
        <c:majorTickMark val="out"/>
        <c:minorTickMark val="none"/>
        <c:tickLblPos val="nextTo"/>
        <c:crossAx val="148039552"/>
        <c:crosses val="autoZero"/>
        <c:crossBetween val="midCat"/>
        <c:dispUnits>
          <c:builtInUnit val="thousands"/>
        </c:dispUnits>
      </c:valAx>
      <c:spPr>
        <a:solidFill>
          <a:schemeClr val="bg1"/>
        </a:solidFill>
        <a:ln>
          <a:solidFill>
            <a:schemeClr val="bg1">
              <a:lumMod val="50000"/>
            </a:schemeClr>
          </a:solidFill>
        </a:ln>
      </c:spPr>
    </c:plotArea>
    <c:legend>
      <c:legendPos val="b"/>
      <c:layout>
        <c:manualLayout>
          <c:xMode val="edge"/>
          <c:yMode val="edge"/>
          <c:x val="7.5289566836239594E-2"/>
          <c:y val="0.86498534024710327"/>
          <c:w val="0.8838454808533549"/>
          <c:h val="0.11912195121951218"/>
        </c:manualLayout>
      </c:layout>
      <c:overlay val="0"/>
      <c:spPr>
        <a:solidFill>
          <a:schemeClr val="bg1"/>
        </a:solidFill>
        <a:ln>
          <a:solidFill>
            <a:schemeClr val="bg1">
              <a:lumMod val="75000"/>
            </a:schemeClr>
          </a:solidFill>
        </a:ln>
      </c:spPr>
      <c:txPr>
        <a:bodyPr/>
        <a:lstStyle/>
        <a:p>
          <a:pPr>
            <a:defRPr sz="1200"/>
          </a:pPr>
          <a:endParaRPr lang="en-US"/>
        </a:p>
      </c:txPr>
    </c:legend>
    <c:plotVisOnly val="1"/>
    <c:dispBlanksAs val="gap"/>
    <c:showDLblsOverMax val="0"/>
  </c:chart>
  <c:spPr>
    <a:solidFill>
      <a:schemeClr val="tx1">
        <a:lumMod val="50000"/>
        <a:lumOff val="50000"/>
      </a:schemeClr>
    </a:solidFill>
  </c:spPr>
  <c:txPr>
    <a:bodyPr/>
    <a:lstStyle/>
    <a:p>
      <a:pPr>
        <a:defRPr sz="1200">
          <a:latin typeface="Arial Narrow" pitchFamily="34" charset="0"/>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v>WDV</c:v>
          </c:tx>
          <c:spPr>
            <a:gradFill rotWithShape="1">
              <a:gsLst>
                <a:gs pos="0">
                  <a:schemeClr val="accent5">
                    <a:lumMod val="50000"/>
                  </a:schemeClr>
                </a:gs>
                <a:gs pos="29000">
                  <a:schemeClr val="accent5">
                    <a:lumMod val="75000"/>
                  </a:schemeClr>
                </a:gs>
                <a:gs pos="66000">
                  <a:srgbClr val="89B7C9"/>
                </a:gs>
                <a:gs pos="100000">
                  <a:schemeClr val="accent5">
                    <a:lumMod val="20000"/>
                    <a:lumOff val="80000"/>
                  </a:schemeClr>
                </a:gs>
              </a:gsLst>
              <a:lin ang="16200000" scaled="1"/>
              <a:tileRect/>
            </a:gradFill>
            <a:ln w="25400">
              <a:noFill/>
            </a:ln>
          </c:spPr>
          <c:dLbls>
            <c:spPr>
              <a:noFill/>
              <a:ln>
                <a:noFill/>
              </a:ln>
              <a:effectLst/>
            </c:spPr>
            <c:txPr>
              <a:bodyPr rot="0" vert="horz"/>
              <a:lstStyle/>
              <a:p>
                <a:pPr algn="ctr">
                  <a:defRPr lang="en-US" sz="1200" b="1" u="none" baseline="0">
                    <a:latin typeface="Arial Narrow"/>
                    <a:ea typeface="Arial Narrow"/>
                    <a:cs typeface="Arial Narrow"/>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SHEET1Report!$C$14193:$C$14202</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SHEET1Report!$K$14193:$K$14202</c:f>
              <c:numCache>
                <c:formatCode>"$"#,##0_);[Red]\("$"#,##0\)</c:formatCode>
                <c:ptCount val="10"/>
                <c:pt idx="0">
                  <c:v>61786470.820000038</c:v>
                </c:pt>
                <c:pt idx="1">
                  <c:v>59868433.212844476</c:v>
                </c:pt>
                <c:pt idx="2">
                  <c:v>59584003.397802696</c:v>
                </c:pt>
                <c:pt idx="3">
                  <c:v>59847218.762602098</c:v>
                </c:pt>
                <c:pt idx="4">
                  <c:v>60257471.759460889</c:v>
                </c:pt>
                <c:pt idx="5">
                  <c:v>60603821.660637163</c:v>
                </c:pt>
                <c:pt idx="6">
                  <c:v>61723137.075804144</c:v>
                </c:pt>
                <c:pt idx="7">
                  <c:v>61890004.12601351</c:v>
                </c:pt>
                <c:pt idx="8">
                  <c:v>62011844.04240533</c:v>
                </c:pt>
                <c:pt idx="9">
                  <c:v>62141324.798827343</c:v>
                </c:pt>
              </c:numCache>
            </c:numRef>
          </c:val>
          <c:extLst>
            <c:ext xmlns:c16="http://schemas.microsoft.com/office/drawing/2014/chart" uri="{C3380CC4-5D6E-409C-BE32-E72D297353CC}">
              <c16:uniqueId val="{00000000-A6BA-4372-BE58-EBD5B71E083A}"/>
            </c:ext>
          </c:extLst>
        </c:ser>
        <c:ser>
          <c:idx val="1"/>
          <c:order val="2"/>
          <c:tx>
            <c:v>Growth</c:v>
          </c:tx>
          <c:dLbls>
            <c:spPr>
              <a:noFill/>
              <a:ln>
                <a:noFill/>
              </a:ln>
              <a:effectLst/>
            </c:spPr>
            <c:txPr>
              <a:bodyPr rot="0" vert="horz"/>
              <a:lstStyle/>
              <a:p>
                <a:pPr algn="ctr">
                  <a:defRPr lang="en-US" sz="1200" b="1" u="none" baseline="0">
                    <a:latin typeface="Arial Narrow"/>
                    <a:ea typeface="Arial Narrow"/>
                    <a:cs typeface="Arial Narrow"/>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SHEET1Report!$C$14193:$C$14202</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SHEET1Report!$L$14193:$L$14202</c:f>
              <c:numCache>
                <c:formatCode>"$"#,##0</c:formatCode>
                <c:ptCount val="10"/>
                <c:pt idx="1">
                  <c:v>2152558.122</c:v>
                </c:pt>
                <c:pt idx="2">
                  <c:v>4668214.2439999999</c:v>
                </c:pt>
                <c:pt idx="3">
                  <c:v>7327547.7733200006</c:v>
                </c:pt>
                <c:pt idx="4">
                  <c:v>10091387.3581152</c:v>
                </c:pt>
                <c:pt idx="5">
                  <c:v>12962849.507192878</c:v>
                </c:pt>
                <c:pt idx="6">
                  <c:v>15945133.587290419</c:v>
                </c:pt>
                <c:pt idx="7">
                  <c:v>19041523.890788984</c:v>
                </c:pt>
                <c:pt idx="8">
                  <c:v>22255391.752992582</c:v>
                </c:pt>
                <c:pt idx="9">
                  <c:v>25590197.720127996</c:v>
                </c:pt>
              </c:numCache>
            </c:numRef>
          </c:val>
          <c:extLst>
            <c:ext xmlns:c16="http://schemas.microsoft.com/office/drawing/2014/chart" uri="{C3380CC4-5D6E-409C-BE32-E72D297353CC}">
              <c16:uniqueId val="{00000001-A6BA-4372-BE58-EBD5B71E083A}"/>
            </c:ext>
          </c:extLst>
        </c:ser>
        <c:dLbls>
          <c:showLegendKey val="0"/>
          <c:showVal val="0"/>
          <c:showCatName val="0"/>
          <c:showSerName val="0"/>
          <c:showPercent val="0"/>
          <c:showBubbleSize val="0"/>
        </c:dLbls>
        <c:axId val="151116416"/>
        <c:axId val="151593728"/>
      </c:areaChart>
      <c:lineChart>
        <c:grouping val="standard"/>
        <c:varyColors val="0"/>
        <c:ser>
          <c:idx val="3"/>
          <c:order val="1"/>
          <c:tx>
            <c:v>CRC</c:v>
          </c:tx>
          <c:spPr>
            <a:ln w="44450" cmpd="sng">
              <a:solidFill>
                <a:schemeClr val="accent1">
                  <a:lumMod val="50000"/>
                </a:schemeClr>
              </a:solidFill>
            </a:ln>
          </c:spPr>
          <c:marker>
            <c:symbol val="none"/>
          </c:marker>
          <c:cat>
            <c:numRef>
              <c:f>[2]WDV!$B$5:$B$15</c:f>
              <c:numCache>
                <c:formatCode>General</c:formatCode>
                <c:ptCount val="11"/>
              </c:numCache>
            </c:numRef>
          </c:cat>
          <c:val>
            <c:numRef>
              <c:f>SHEET1Report!$G$14193:$G$14202</c:f>
              <c:numCache>
                <c:formatCode>"$"#,##0</c:formatCode>
                <c:ptCount val="10"/>
                <c:pt idx="0">
                  <c:v>88729645.180000156</c:v>
                </c:pt>
                <c:pt idx="1">
                  <c:v>90882203.30200015</c:v>
                </c:pt>
                <c:pt idx="2">
                  <c:v>95265816.612480149</c:v>
                </c:pt>
                <c:pt idx="3">
                  <c:v>99788421.574058548</c:v>
                </c:pt>
                <c:pt idx="4">
                  <c:v>104453824.40745507</c:v>
                </c:pt>
                <c:pt idx="5">
                  <c:v>109265927.98555785</c:v>
                </c:pt>
                <c:pt idx="6">
                  <c:v>114228734.17702177</c:v>
                </c:pt>
                <c:pt idx="7">
                  <c:v>119346346.24495001</c:v>
                </c:pt>
                <c:pt idx="8">
                  <c:v>124622971.30192456</c:v>
                </c:pt>
                <c:pt idx="9">
                  <c:v>130062922.82268013</c:v>
                </c:pt>
              </c:numCache>
            </c:numRef>
          </c:val>
          <c:smooth val="0"/>
          <c:extLst>
            <c:ext xmlns:c16="http://schemas.microsoft.com/office/drawing/2014/chart" uri="{C3380CC4-5D6E-409C-BE32-E72D297353CC}">
              <c16:uniqueId val="{00000002-A6BA-4372-BE58-EBD5B71E083A}"/>
            </c:ext>
          </c:extLst>
        </c:ser>
        <c:dLbls>
          <c:showLegendKey val="0"/>
          <c:showVal val="0"/>
          <c:showCatName val="0"/>
          <c:showSerName val="0"/>
          <c:showPercent val="0"/>
          <c:showBubbleSize val="0"/>
        </c:dLbls>
        <c:marker val="1"/>
        <c:smooth val="0"/>
        <c:axId val="151116416"/>
        <c:axId val="151593728"/>
      </c:lineChart>
      <c:catAx>
        <c:axId val="151116416"/>
        <c:scaling>
          <c:orientation val="minMax"/>
        </c:scaling>
        <c:delete val="0"/>
        <c:axPos val="b"/>
        <c:majorGridlines>
          <c:spPr>
            <a:ln>
              <a:noFill/>
            </a:ln>
          </c:spPr>
        </c:majorGridlines>
        <c:minorGridlines>
          <c:spPr>
            <a:ln>
              <a:noFill/>
            </a:ln>
          </c:spPr>
        </c:minorGridlines>
        <c:title>
          <c:tx>
            <c:rich>
              <a:bodyPr rot="0" vert="horz"/>
              <a:lstStyle/>
              <a:p>
                <a:pPr algn="ctr">
                  <a:defRPr/>
                </a:pPr>
                <a:r>
                  <a:rPr lang="en-US" u="none" baseline="0">
                    <a:solidFill>
                      <a:schemeClr val="tx1"/>
                    </a:solidFill>
                  </a:rPr>
                  <a:t>Projected depreciated replacement cost (WDV)</a:t>
                </a:r>
              </a:p>
            </c:rich>
          </c:tx>
          <c:overlay val="0"/>
          <c:spPr>
            <a:noFill/>
            <a:ln>
              <a:noFill/>
            </a:ln>
          </c:spPr>
        </c:title>
        <c:numFmt formatCode="General" sourceLinked="1"/>
        <c:majorTickMark val="out"/>
        <c:minorTickMark val="none"/>
        <c:tickLblPos val="nextTo"/>
        <c:spPr>
          <a:ln w="9525" cap="flat" cmpd="sng"/>
        </c:spPr>
        <c:crossAx val="151593728"/>
        <c:crosses val="autoZero"/>
        <c:auto val="1"/>
        <c:lblAlgn val="ctr"/>
        <c:lblOffset val="100"/>
        <c:noMultiLvlLbl val="0"/>
      </c:catAx>
      <c:valAx>
        <c:axId val="151593728"/>
        <c:scaling>
          <c:orientation val="minMax"/>
        </c:scaling>
        <c:delete val="0"/>
        <c:axPos val="l"/>
        <c:majorGridlines/>
        <c:minorGridlines>
          <c:spPr>
            <a:ln>
              <a:noFill/>
            </a:ln>
          </c:spPr>
        </c:minorGridlines>
        <c:title>
          <c:tx>
            <c:rich>
              <a:bodyPr rot="-5400000" vert="horz"/>
              <a:lstStyle/>
              <a:p>
                <a:pPr algn="ctr">
                  <a:defRPr/>
                </a:pPr>
                <a:r>
                  <a:rPr lang="en-US" u="none" baseline="0">
                    <a:solidFill>
                      <a:schemeClr val="tx1"/>
                    </a:solidFill>
                  </a:rPr>
                  <a:t>$'000</a:t>
                </a:r>
              </a:p>
            </c:rich>
          </c:tx>
          <c:overlay val="0"/>
          <c:spPr>
            <a:noFill/>
            <a:ln>
              <a:noFill/>
            </a:ln>
          </c:spPr>
        </c:title>
        <c:numFmt formatCode="&quot;$&quot;#,##0" sourceLinked="0"/>
        <c:majorTickMark val="out"/>
        <c:minorTickMark val="none"/>
        <c:tickLblPos val="nextTo"/>
        <c:spPr>
          <a:ln w="9525" cap="flat" cmpd="sng"/>
        </c:spPr>
        <c:crossAx val="151116416"/>
        <c:crosses val="autoZero"/>
        <c:crossBetween val="midCat"/>
        <c:dispUnits>
          <c:builtInUnit val="thousands"/>
        </c:dispUnits>
      </c:valAx>
      <c:spPr>
        <a:solidFill>
          <a:schemeClr val="bg1"/>
        </a:solidFill>
      </c:spPr>
    </c:plotArea>
    <c:plotVisOnly val="1"/>
    <c:dispBlanksAs val="zero"/>
    <c:showDLblsOverMax val="0"/>
  </c:chart>
  <c:spPr>
    <a:solidFill>
      <a:schemeClr val="tx1">
        <a:lumMod val="50000"/>
        <a:lumOff val="50000"/>
      </a:schemeClr>
    </a:solidFill>
  </c:spPr>
  <c:txPr>
    <a:bodyPr rot="0" vert="horz"/>
    <a:lstStyle/>
    <a:p>
      <a:pPr>
        <a:defRPr lang="en-US" sz="1200" u="none" baseline="0">
          <a:solidFill>
            <a:schemeClr val="tx1"/>
          </a:solidFill>
          <a:latin typeface="Arial Narrow"/>
          <a:ea typeface="Arial Narrow"/>
          <a:cs typeface="Arial Narrow"/>
        </a:defRPr>
      </a:pPr>
      <a:endParaRPr lang="en-US"/>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1"/>
          <c:order val="0"/>
          <c:tx>
            <c:v>Roads</c:v>
          </c:tx>
          <c:spPr>
            <a:gradFill rotWithShape="1">
              <a:gsLst>
                <a:gs pos="0">
                  <a:schemeClr val="accent5">
                    <a:lumMod val="50000"/>
                  </a:schemeClr>
                </a:gs>
                <a:gs pos="29000">
                  <a:schemeClr val="accent5">
                    <a:lumMod val="75000"/>
                  </a:schemeClr>
                </a:gs>
                <a:gs pos="66000">
                  <a:srgbClr val="89B7C9"/>
                </a:gs>
                <a:gs pos="100000">
                  <a:schemeClr val="accent5">
                    <a:lumMod val="20000"/>
                    <a:lumOff val="80000"/>
                  </a:schemeClr>
                </a:gs>
              </a:gsLst>
              <a:lin ang="5400000" scaled="1"/>
              <a:tileRect/>
            </a:gradFill>
          </c:spPr>
          <c:dLbls>
            <c:spPr>
              <a:noFill/>
              <a:ln>
                <a:noFill/>
              </a:ln>
              <a:effectLst/>
            </c:sp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SHEET1Report!$C$14216:$C$14225</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SHEET1Report!$H$14216:$H$14225</c:f>
              <c:numCache>
                <c:formatCode>"$"#,##0</c:formatCode>
                <c:ptCount val="10"/>
                <c:pt idx="0">
                  <c:v>1510897.4712666699</c:v>
                </c:pt>
                <c:pt idx="1">
                  <c:v>1547551.4510801428</c:v>
                </c:pt>
                <c:pt idx="2">
                  <c:v>1622196.0667819083</c:v>
                </c:pt>
                <c:pt idx="3">
                  <c:v>1699207.4465313128</c:v>
                </c:pt>
                <c:pt idx="4">
                  <c:v>1778650.4030439802</c:v>
                </c:pt>
                <c:pt idx="5">
                  <c:v>1860591.3948385422</c:v>
                </c:pt>
                <c:pt idx="6">
                  <c:v>1945098.5661436692</c:v>
                </c:pt>
                <c:pt idx="7">
                  <c:v>2032241.7877430655</c:v>
                </c:pt>
                <c:pt idx="8">
                  <c:v>2122092.6987799802</c:v>
                </c:pt>
                <c:pt idx="9">
                  <c:v>2214724.7495432748</c:v>
                </c:pt>
              </c:numCache>
            </c:numRef>
          </c:val>
          <c:extLst>
            <c:ext xmlns:c16="http://schemas.microsoft.com/office/drawing/2014/chart" uri="{C3380CC4-5D6E-409C-BE32-E72D297353CC}">
              <c16:uniqueId val="{00000000-0847-4562-9CB0-44308E66364D}"/>
            </c:ext>
          </c:extLst>
        </c:ser>
        <c:ser>
          <c:idx val="0"/>
          <c:order val="1"/>
          <c:tx>
            <c:v>Footpath items</c:v>
          </c:tx>
          <c:spPr>
            <a:solidFill>
              <a:srgbClr val="4BACC6">
                <a:lumMod val="20000"/>
                <a:lumOff val="80000"/>
              </a:srgbClr>
            </a:solidFill>
            <a:ln w="9525" cap="flat" cmpd="sng">
              <a:solidFill>
                <a:srgbClr val="B7DEE8"/>
              </a:solidFill>
            </a:ln>
          </c:spPr>
          <c:dLbls>
            <c:spPr>
              <a:noFill/>
              <a:ln>
                <a:noFill/>
              </a:ln>
              <a:effectLst/>
            </c:sp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SHEET1Report!$C$14216:$C$14225</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SHEET1Report!$J$14216:$J$14225</c:f>
              <c:numCache>
                <c:formatCode>"$"#,##0</c:formatCode>
                <c:ptCount val="10"/>
                <c:pt idx="0">
                  <c:v>146965</c:v>
                </c:pt>
                <c:pt idx="1">
                  <c:v>150530.33268850527</c:v>
                </c:pt>
                <c:pt idx="2">
                  <c:v>157791.01460454101</c:v>
                </c:pt>
                <c:pt idx="3">
                  <c:v>165281.91166414274</c:v>
                </c:pt>
                <c:pt idx="4">
                  <c:v>173009.32820028672</c:v>
                </c:pt>
                <c:pt idx="5">
                  <c:v>180979.72863321082</c:v>
                </c:pt>
                <c:pt idx="6">
                  <c:v>189199.74135217178</c:v>
                </c:pt>
                <c:pt idx="7">
                  <c:v>197676.16268843788</c:v>
                </c:pt>
                <c:pt idx="8">
                  <c:v>206415.96098161372</c:v>
                </c:pt>
                <c:pt idx="9">
                  <c:v>215426.28074144127</c:v>
                </c:pt>
              </c:numCache>
            </c:numRef>
          </c:val>
          <c:extLst>
            <c:ext xmlns:c16="http://schemas.microsoft.com/office/drawing/2014/chart" uri="{C3380CC4-5D6E-409C-BE32-E72D297353CC}">
              <c16:uniqueId val="{00000001-0847-4562-9CB0-44308E66364D}"/>
            </c:ext>
          </c:extLst>
        </c:ser>
        <c:ser>
          <c:idx val="2"/>
          <c:order val="2"/>
          <c:tx>
            <c:v>Parks</c:v>
          </c:tx>
          <c:spPr>
            <a:solidFill>
              <a:schemeClr val="accent3">
                <a:lumMod val="75000"/>
              </a:schemeClr>
            </a:solidFill>
          </c:spPr>
          <c:dLbls>
            <c:spPr>
              <a:noFill/>
              <a:ln>
                <a:noFill/>
              </a:ln>
              <a:effectLst/>
            </c:sp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SHEET1Report!$C$14216:$C$14225</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SHEET1Report!$F$14216:$F$14225</c:f>
              <c:numCache>
                <c:formatCode>"$"#,##0</c:formatCode>
                <c:ptCount val="10"/>
                <c:pt idx="0">
                  <c:v>260175.13588888888</c:v>
                </c:pt>
                <c:pt idx="1">
                  <c:v>266486.91703896516</c:v>
                </c:pt>
                <c:pt idx="2">
                  <c:v>279340.65026898991</c:v>
                </c:pt>
                <c:pt idx="3">
                  <c:v>292601.93806140008</c:v>
                </c:pt>
                <c:pt idx="4">
                  <c:v>306281.94110539905</c:v>
                </c:pt>
                <c:pt idx="5">
                  <c:v>320392.10349593346</c:v>
                </c:pt>
                <c:pt idx="6">
                  <c:v>334944.15960564703</c:v>
                </c:pt>
                <c:pt idx="7">
                  <c:v>349950.14111835085</c:v>
                </c:pt>
                <c:pt idx="8">
                  <c:v>365422.38422772044</c:v>
                </c:pt>
                <c:pt idx="9">
                  <c:v>381373.53700501757</c:v>
                </c:pt>
              </c:numCache>
            </c:numRef>
          </c:val>
          <c:extLst>
            <c:ext xmlns:c16="http://schemas.microsoft.com/office/drawing/2014/chart" uri="{C3380CC4-5D6E-409C-BE32-E72D297353CC}">
              <c16:uniqueId val="{00000002-0847-4562-9CB0-44308E66364D}"/>
            </c:ext>
          </c:extLst>
        </c:ser>
        <c:dLbls>
          <c:showLegendKey val="0"/>
          <c:showVal val="0"/>
          <c:showCatName val="0"/>
          <c:showSerName val="0"/>
          <c:showPercent val="0"/>
          <c:showBubbleSize val="0"/>
        </c:dLbls>
        <c:axId val="151623168"/>
        <c:axId val="151625088"/>
      </c:areaChart>
      <c:lineChart>
        <c:grouping val="standard"/>
        <c:varyColors val="0"/>
        <c:ser>
          <c:idx val="4"/>
          <c:order val="3"/>
          <c:tx>
            <c:v>Current Depreciation expense</c:v>
          </c:tx>
          <c:spPr>
            <a:ln w="41275" cmpd="sng">
              <a:solidFill>
                <a:srgbClr val="FFFF00"/>
              </a:solidFill>
            </a:ln>
          </c:spPr>
          <c:marker>
            <c:symbol val="none"/>
          </c:marker>
          <c:cat>
            <c:numRef>
              <c:f>'[3]WRV &amp; DEP +3%'!$B$4:$B$13</c:f>
              <c:numCache>
                <c:formatCode>General</c:formatCode>
                <c:ptCount val="10"/>
              </c:numCache>
            </c:numRef>
          </c:cat>
          <c:val>
            <c:numRef>
              <c:f>SHEET1Report!$M$14216:$M$14225</c:f>
              <c:numCache>
                <c:formatCode>"$"#,##0_);[Red]\("$"#,##0\)</c:formatCode>
                <c:ptCount val="10"/>
                <c:pt idx="0">
                  <c:v>1918037.6071555589</c:v>
                </c:pt>
                <c:pt idx="1">
                  <c:v>1918037.6071555589</c:v>
                </c:pt>
                <c:pt idx="2">
                  <c:v>1918037.6071555589</c:v>
                </c:pt>
                <c:pt idx="3">
                  <c:v>1918037.6071555589</c:v>
                </c:pt>
                <c:pt idx="4">
                  <c:v>1918037.6071555589</c:v>
                </c:pt>
                <c:pt idx="5">
                  <c:v>1918037.6071555589</c:v>
                </c:pt>
                <c:pt idx="6">
                  <c:v>1918037.6071555589</c:v>
                </c:pt>
                <c:pt idx="7">
                  <c:v>1918037.6071555589</c:v>
                </c:pt>
                <c:pt idx="8">
                  <c:v>1918037.6071555589</c:v>
                </c:pt>
                <c:pt idx="9">
                  <c:v>1918037.6071555589</c:v>
                </c:pt>
              </c:numCache>
            </c:numRef>
          </c:val>
          <c:smooth val="0"/>
          <c:extLst>
            <c:ext xmlns:c16="http://schemas.microsoft.com/office/drawing/2014/chart" uri="{C3380CC4-5D6E-409C-BE32-E72D297353CC}">
              <c16:uniqueId val="{00000003-0847-4562-9CB0-44308E66364D}"/>
            </c:ext>
          </c:extLst>
        </c:ser>
        <c:dLbls>
          <c:showLegendKey val="0"/>
          <c:showVal val="0"/>
          <c:showCatName val="0"/>
          <c:showSerName val="0"/>
          <c:showPercent val="0"/>
          <c:showBubbleSize val="0"/>
        </c:dLbls>
        <c:marker val="1"/>
        <c:smooth val="0"/>
        <c:axId val="151623168"/>
        <c:axId val="151625088"/>
      </c:lineChart>
      <c:catAx>
        <c:axId val="151623168"/>
        <c:scaling>
          <c:orientation val="minMax"/>
        </c:scaling>
        <c:delete val="0"/>
        <c:axPos val="b"/>
        <c:majorGridlines>
          <c:spPr>
            <a:ln>
              <a:noFill/>
            </a:ln>
          </c:spPr>
        </c:majorGridlines>
        <c:minorGridlines>
          <c:spPr>
            <a:ln>
              <a:noFill/>
            </a:ln>
          </c:spPr>
        </c:minorGridlines>
        <c:title>
          <c:tx>
            <c:rich>
              <a:bodyPr rot="0" vert="horz"/>
              <a:lstStyle/>
              <a:p>
                <a:pPr algn="ctr">
                  <a:defRPr/>
                </a:pPr>
                <a:r>
                  <a:rPr lang="en-US" u="none" baseline="0">
                    <a:solidFill>
                      <a:schemeClr val="tx1"/>
                    </a:solidFill>
                  </a:rPr>
                  <a:t>Projected depreciated expense</a:t>
                </a:r>
              </a:p>
            </c:rich>
          </c:tx>
          <c:overlay val="0"/>
          <c:spPr>
            <a:noFill/>
            <a:ln>
              <a:noFill/>
            </a:ln>
          </c:spPr>
        </c:title>
        <c:numFmt formatCode="General" sourceLinked="1"/>
        <c:majorTickMark val="out"/>
        <c:minorTickMark val="none"/>
        <c:tickLblPos val="nextTo"/>
        <c:spPr>
          <a:ln w="9525" cap="flat" cmpd="sng"/>
        </c:spPr>
        <c:crossAx val="151625088"/>
        <c:crosses val="autoZero"/>
        <c:auto val="1"/>
        <c:lblAlgn val="ctr"/>
        <c:lblOffset val="100"/>
        <c:noMultiLvlLbl val="0"/>
      </c:catAx>
      <c:valAx>
        <c:axId val="151625088"/>
        <c:scaling>
          <c:orientation val="minMax"/>
        </c:scaling>
        <c:delete val="0"/>
        <c:axPos val="l"/>
        <c:majorGridlines/>
        <c:minorGridlines>
          <c:spPr>
            <a:ln>
              <a:noFill/>
            </a:ln>
          </c:spPr>
        </c:minorGridlines>
        <c:title>
          <c:tx>
            <c:rich>
              <a:bodyPr rot="-5400000" vert="horz"/>
              <a:lstStyle/>
              <a:p>
                <a:pPr algn="ctr">
                  <a:defRPr/>
                </a:pPr>
                <a:r>
                  <a:rPr lang="en-US" u="none" baseline="0">
                    <a:solidFill>
                      <a:schemeClr val="tx1"/>
                    </a:solidFill>
                  </a:rPr>
                  <a:t>$'000</a:t>
                </a:r>
              </a:p>
            </c:rich>
          </c:tx>
          <c:overlay val="0"/>
          <c:spPr>
            <a:noFill/>
            <a:ln>
              <a:noFill/>
            </a:ln>
          </c:spPr>
        </c:title>
        <c:numFmt formatCode="&quot;$&quot;#,##0" sourceLinked="0"/>
        <c:majorTickMark val="out"/>
        <c:minorTickMark val="none"/>
        <c:tickLblPos val="nextTo"/>
        <c:spPr>
          <a:ln w="9525" cap="flat" cmpd="sng"/>
        </c:spPr>
        <c:crossAx val="151623168"/>
        <c:crosses val="autoZero"/>
        <c:crossBetween val="midCat"/>
        <c:dispUnits>
          <c:builtInUnit val="thousands"/>
        </c:dispUnits>
      </c:valAx>
      <c:spPr>
        <a:solidFill>
          <a:schemeClr val="bg1"/>
        </a:solidFill>
      </c:spPr>
    </c:plotArea>
    <c:plotVisOnly val="1"/>
    <c:dispBlanksAs val="zero"/>
    <c:showDLblsOverMax val="0"/>
  </c:chart>
  <c:spPr>
    <a:solidFill>
      <a:schemeClr val="tx1">
        <a:lumMod val="50000"/>
        <a:lumOff val="50000"/>
      </a:schemeClr>
    </a:solidFill>
  </c:spPr>
  <c:txPr>
    <a:bodyPr rot="0" vert="horz"/>
    <a:lstStyle/>
    <a:p>
      <a:pPr>
        <a:defRPr lang="en-US" sz="1200" u="none" baseline="0">
          <a:solidFill>
            <a:schemeClr val="tx1"/>
          </a:solidFill>
          <a:latin typeface="Arial Narrow"/>
          <a:ea typeface="Arial Narrow"/>
          <a:cs typeface="Arial Narrow"/>
        </a:defRPr>
      </a:pPr>
      <a:endParaRPr lang="en-US"/>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0.577</cdr:x>
      <cdr:y>0.169</cdr:y>
    </cdr:from>
    <cdr:to>
      <cdr:x>0.75675</cdr:x>
      <cdr:y>0.29625</cdr:y>
    </cdr:to>
    <cdr:sp macro="" textlink="">
      <cdr:nvSpPr>
        <cdr:cNvPr id="2" name="TextBox 1"/>
        <cdr:cNvSpPr txBox="1"/>
      </cdr:nvSpPr>
      <cdr:spPr>
        <a:xfrm xmlns:a="http://schemas.openxmlformats.org/drawingml/2006/main">
          <a:off x="3524250" y="723900"/>
          <a:ext cx="1095375" cy="542925"/>
        </a:xfrm>
        <a:prstGeom xmlns:a="http://schemas.openxmlformats.org/drawingml/2006/main" prst="rect">
          <a:avLst/>
        </a:prstGeom>
        <a:solidFill xmlns:a="http://schemas.openxmlformats.org/drawingml/2006/main">
          <a:schemeClr val="bg1"/>
        </a:solidFill>
        <a:ln xmlns:a="http://schemas.openxmlformats.org/drawingml/2006/main">
          <a:solidFill>
            <a:srgbClr val="000000"/>
          </a:solidFill>
        </a:ln>
      </cdr:spPr>
      <cdr:txBody>
        <a:bodyPr xmlns:a="http://schemas.openxmlformats.org/drawingml/2006/main" vertOverflow="clip" wrap="none" anchor="ctr"/>
        <a:lstStyle xmlns:a="http://schemas.openxmlformats.org/drawingml/2006/main"/>
        <a:p xmlns:a="http://schemas.openxmlformats.org/drawingml/2006/main">
          <a:pPr algn="ctr"/>
          <a:r>
            <a:rPr lang="en-AU" sz="1200">
              <a:latin typeface="Arial Narrow" pitchFamily="34" charset="0"/>
            </a:rPr>
            <a:t>Projected asset </a:t>
          </a:r>
        </a:p>
        <a:p xmlns:a="http://schemas.openxmlformats.org/drawingml/2006/main">
          <a:pPr algn="ctr"/>
          <a:r>
            <a:rPr lang="en-AU" sz="1200">
              <a:latin typeface="Arial Narrow" pitchFamily="34" charset="0"/>
            </a:rPr>
            <a:t>values</a:t>
          </a:r>
          <a:r>
            <a:rPr lang="en-AU" sz="1200" baseline="0">
              <a:latin typeface="Arial Narrow" pitchFamily="34" charset="0"/>
            </a:rPr>
            <a:t> (CRC)</a:t>
          </a:r>
          <a:endParaRPr lang="en-AU" sz="1200">
            <a:latin typeface="Arial Narrow" pitchFamily="34"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0.738</cdr:x>
      <cdr:y>0.33875</cdr:y>
    </cdr:from>
    <cdr:to>
      <cdr:x>0.944</cdr:x>
      <cdr:y>0.40275</cdr:y>
    </cdr:to>
    <cdr:sp macro="" textlink="">
      <cdr:nvSpPr>
        <cdr:cNvPr id="2" name="TextBox 1"/>
        <cdr:cNvSpPr txBox="1"/>
      </cdr:nvSpPr>
      <cdr:spPr>
        <a:xfrm xmlns:a="http://schemas.openxmlformats.org/drawingml/2006/main">
          <a:off x="4457700" y="1257300"/>
          <a:ext cx="1247775" cy="238125"/>
        </a:xfrm>
        <a:prstGeom xmlns:a="http://schemas.openxmlformats.org/drawingml/2006/main" prst="rect">
          <a:avLst/>
        </a:prstGeom>
        <a:noFill xmlns:a="http://schemas.openxmlformats.org/drawingml/2006/main"/>
        <a:ln xmlns:a="http://schemas.openxmlformats.org/drawingml/2006/main" w="9525"/>
      </cdr:spPr>
      <cdr:style>
        <a:lnRef xmlns:a="http://schemas.openxmlformats.org/drawingml/2006/main" idx="0">
          <a:srgbClr val="000000"/>
        </a:lnRef>
        <a:fillRef xmlns:a="http://schemas.openxmlformats.org/drawingml/2006/main" idx="0">
          <a:srgbClr val="000000"/>
        </a:fillRef>
        <a:effectRef xmlns:a="http://schemas.openxmlformats.org/drawingml/2006/main" idx="0">
          <a:srgbClr val="000000"/>
        </a:effectRef>
        <a:fontRef xmlns:a="http://schemas.openxmlformats.org/drawingml/2006/main" idx="minor">
          <a:schemeClr val="tx1"/>
        </a:fontRef>
      </cdr:style>
      <cdr:txBody>
        <a:bodyPr xmlns:a="http://schemas.openxmlformats.org/drawingml/2006/main" wrap="none" anchor="t">
          <a:spAutoFit/>
        </a:bodyPr>
        <a:lstStyle xmlns:a="http://schemas.openxmlformats.org/drawingml/2006/main"/>
        <a:p xmlns:a="http://schemas.openxmlformats.org/drawingml/2006/main">
          <a:r>
            <a:rPr lang="en-AU" sz="1100">
              <a:latin typeface="Arial Narrow" panose="020B0606020202030204" pitchFamily="34" charset="0"/>
            </a:rPr>
            <a:t>Current depreciation</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712CC-8225-4527-95D6-F0C980A74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69</Pages>
  <Words>12848</Words>
  <Characters>72979</Characters>
  <Application>Microsoft Office Word</Application>
  <DocSecurity>0</DocSecurity>
  <Lines>3648</Lines>
  <Paragraphs>2682</Paragraphs>
  <ScaleCrop>false</ScaleCrop>
  <HeadingPairs>
    <vt:vector size="2" baseType="variant">
      <vt:variant>
        <vt:lpstr>Title</vt:lpstr>
      </vt:variant>
      <vt:variant>
        <vt:i4>1</vt:i4>
      </vt:variant>
    </vt:vector>
  </HeadingPairs>
  <TitlesOfParts>
    <vt:vector size="1" baseType="lpstr">
      <vt:lpstr>AM IAMP Template</vt:lpstr>
    </vt:vector>
  </TitlesOfParts>
  <Company>JRA</Company>
  <LinksUpToDate>false</LinksUpToDate>
  <CharactersWithSpaces>83145</CharactersWithSpaces>
  <SharedDoc>false</SharedDoc>
  <HLinks>
    <vt:vector size="390" baseType="variant">
      <vt:variant>
        <vt:i4>1179714</vt:i4>
      </vt:variant>
      <vt:variant>
        <vt:i4>387</vt:i4>
      </vt:variant>
      <vt:variant>
        <vt:i4>0</vt:i4>
      </vt:variant>
      <vt:variant>
        <vt:i4>5</vt:i4>
      </vt:variant>
      <vt:variant>
        <vt:lpwstr>http://www.ipwea.org.au/</vt:lpwstr>
      </vt:variant>
      <vt:variant>
        <vt:lpwstr/>
      </vt:variant>
      <vt:variant>
        <vt:i4>6422563</vt:i4>
      </vt:variant>
      <vt:variant>
        <vt:i4>384</vt:i4>
      </vt:variant>
      <vt:variant>
        <vt:i4>0</vt:i4>
      </vt:variant>
      <vt:variant>
        <vt:i4>5</vt:i4>
      </vt:variant>
      <vt:variant>
        <vt:lpwstr>http://www.dvc.vic.gov.au/web20/dvclgv.nsf/allDocs/RWP1C79EC4A7225CD2FCA257170003259F6?OpenDocument</vt:lpwstr>
      </vt:variant>
      <vt:variant>
        <vt:lpwstr/>
      </vt:variant>
      <vt:variant>
        <vt:i4>1179696</vt:i4>
      </vt:variant>
      <vt:variant>
        <vt:i4>377</vt:i4>
      </vt:variant>
      <vt:variant>
        <vt:i4>0</vt:i4>
      </vt:variant>
      <vt:variant>
        <vt:i4>5</vt:i4>
      </vt:variant>
      <vt:variant>
        <vt:lpwstr/>
      </vt:variant>
      <vt:variant>
        <vt:lpwstr>_Toc177056341</vt:lpwstr>
      </vt:variant>
      <vt:variant>
        <vt:i4>1179696</vt:i4>
      </vt:variant>
      <vt:variant>
        <vt:i4>371</vt:i4>
      </vt:variant>
      <vt:variant>
        <vt:i4>0</vt:i4>
      </vt:variant>
      <vt:variant>
        <vt:i4>5</vt:i4>
      </vt:variant>
      <vt:variant>
        <vt:lpwstr/>
      </vt:variant>
      <vt:variant>
        <vt:lpwstr>_Toc177056340</vt:lpwstr>
      </vt:variant>
      <vt:variant>
        <vt:i4>1376304</vt:i4>
      </vt:variant>
      <vt:variant>
        <vt:i4>365</vt:i4>
      </vt:variant>
      <vt:variant>
        <vt:i4>0</vt:i4>
      </vt:variant>
      <vt:variant>
        <vt:i4>5</vt:i4>
      </vt:variant>
      <vt:variant>
        <vt:lpwstr/>
      </vt:variant>
      <vt:variant>
        <vt:lpwstr>_Toc177056339</vt:lpwstr>
      </vt:variant>
      <vt:variant>
        <vt:i4>1376304</vt:i4>
      </vt:variant>
      <vt:variant>
        <vt:i4>359</vt:i4>
      </vt:variant>
      <vt:variant>
        <vt:i4>0</vt:i4>
      </vt:variant>
      <vt:variant>
        <vt:i4>5</vt:i4>
      </vt:variant>
      <vt:variant>
        <vt:lpwstr/>
      </vt:variant>
      <vt:variant>
        <vt:lpwstr>_Toc177056338</vt:lpwstr>
      </vt:variant>
      <vt:variant>
        <vt:i4>1376304</vt:i4>
      </vt:variant>
      <vt:variant>
        <vt:i4>353</vt:i4>
      </vt:variant>
      <vt:variant>
        <vt:i4>0</vt:i4>
      </vt:variant>
      <vt:variant>
        <vt:i4>5</vt:i4>
      </vt:variant>
      <vt:variant>
        <vt:lpwstr/>
      </vt:variant>
      <vt:variant>
        <vt:lpwstr>_Toc177056337</vt:lpwstr>
      </vt:variant>
      <vt:variant>
        <vt:i4>1376304</vt:i4>
      </vt:variant>
      <vt:variant>
        <vt:i4>347</vt:i4>
      </vt:variant>
      <vt:variant>
        <vt:i4>0</vt:i4>
      </vt:variant>
      <vt:variant>
        <vt:i4>5</vt:i4>
      </vt:variant>
      <vt:variant>
        <vt:lpwstr/>
      </vt:variant>
      <vt:variant>
        <vt:lpwstr>_Toc177056336</vt:lpwstr>
      </vt:variant>
      <vt:variant>
        <vt:i4>1376304</vt:i4>
      </vt:variant>
      <vt:variant>
        <vt:i4>341</vt:i4>
      </vt:variant>
      <vt:variant>
        <vt:i4>0</vt:i4>
      </vt:variant>
      <vt:variant>
        <vt:i4>5</vt:i4>
      </vt:variant>
      <vt:variant>
        <vt:lpwstr/>
      </vt:variant>
      <vt:variant>
        <vt:lpwstr>_Toc177056335</vt:lpwstr>
      </vt:variant>
      <vt:variant>
        <vt:i4>1376304</vt:i4>
      </vt:variant>
      <vt:variant>
        <vt:i4>335</vt:i4>
      </vt:variant>
      <vt:variant>
        <vt:i4>0</vt:i4>
      </vt:variant>
      <vt:variant>
        <vt:i4>5</vt:i4>
      </vt:variant>
      <vt:variant>
        <vt:lpwstr/>
      </vt:variant>
      <vt:variant>
        <vt:lpwstr>_Toc177056334</vt:lpwstr>
      </vt:variant>
      <vt:variant>
        <vt:i4>1376304</vt:i4>
      </vt:variant>
      <vt:variant>
        <vt:i4>329</vt:i4>
      </vt:variant>
      <vt:variant>
        <vt:i4>0</vt:i4>
      </vt:variant>
      <vt:variant>
        <vt:i4>5</vt:i4>
      </vt:variant>
      <vt:variant>
        <vt:lpwstr/>
      </vt:variant>
      <vt:variant>
        <vt:lpwstr>_Toc177056333</vt:lpwstr>
      </vt:variant>
      <vt:variant>
        <vt:i4>1376304</vt:i4>
      </vt:variant>
      <vt:variant>
        <vt:i4>323</vt:i4>
      </vt:variant>
      <vt:variant>
        <vt:i4>0</vt:i4>
      </vt:variant>
      <vt:variant>
        <vt:i4>5</vt:i4>
      </vt:variant>
      <vt:variant>
        <vt:lpwstr/>
      </vt:variant>
      <vt:variant>
        <vt:lpwstr>_Toc177056332</vt:lpwstr>
      </vt:variant>
      <vt:variant>
        <vt:i4>1376304</vt:i4>
      </vt:variant>
      <vt:variant>
        <vt:i4>317</vt:i4>
      </vt:variant>
      <vt:variant>
        <vt:i4>0</vt:i4>
      </vt:variant>
      <vt:variant>
        <vt:i4>5</vt:i4>
      </vt:variant>
      <vt:variant>
        <vt:lpwstr/>
      </vt:variant>
      <vt:variant>
        <vt:lpwstr>_Toc177056331</vt:lpwstr>
      </vt:variant>
      <vt:variant>
        <vt:i4>1376304</vt:i4>
      </vt:variant>
      <vt:variant>
        <vt:i4>311</vt:i4>
      </vt:variant>
      <vt:variant>
        <vt:i4>0</vt:i4>
      </vt:variant>
      <vt:variant>
        <vt:i4>5</vt:i4>
      </vt:variant>
      <vt:variant>
        <vt:lpwstr/>
      </vt:variant>
      <vt:variant>
        <vt:lpwstr>_Toc177056330</vt:lpwstr>
      </vt:variant>
      <vt:variant>
        <vt:i4>1310768</vt:i4>
      </vt:variant>
      <vt:variant>
        <vt:i4>305</vt:i4>
      </vt:variant>
      <vt:variant>
        <vt:i4>0</vt:i4>
      </vt:variant>
      <vt:variant>
        <vt:i4>5</vt:i4>
      </vt:variant>
      <vt:variant>
        <vt:lpwstr/>
      </vt:variant>
      <vt:variant>
        <vt:lpwstr>_Toc177056329</vt:lpwstr>
      </vt:variant>
      <vt:variant>
        <vt:i4>1310768</vt:i4>
      </vt:variant>
      <vt:variant>
        <vt:i4>299</vt:i4>
      </vt:variant>
      <vt:variant>
        <vt:i4>0</vt:i4>
      </vt:variant>
      <vt:variant>
        <vt:i4>5</vt:i4>
      </vt:variant>
      <vt:variant>
        <vt:lpwstr/>
      </vt:variant>
      <vt:variant>
        <vt:lpwstr>_Toc177056328</vt:lpwstr>
      </vt:variant>
      <vt:variant>
        <vt:i4>1310768</vt:i4>
      </vt:variant>
      <vt:variant>
        <vt:i4>293</vt:i4>
      </vt:variant>
      <vt:variant>
        <vt:i4>0</vt:i4>
      </vt:variant>
      <vt:variant>
        <vt:i4>5</vt:i4>
      </vt:variant>
      <vt:variant>
        <vt:lpwstr/>
      </vt:variant>
      <vt:variant>
        <vt:lpwstr>_Toc177056327</vt:lpwstr>
      </vt:variant>
      <vt:variant>
        <vt:i4>1310768</vt:i4>
      </vt:variant>
      <vt:variant>
        <vt:i4>287</vt:i4>
      </vt:variant>
      <vt:variant>
        <vt:i4>0</vt:i4>
      </vt:variant>
      <vt:variant>
        <vt:i4>5</vt:i4>
      </vt:variant>
      <vt:variant>
        <vt:lpwstr/>
      </vt:variant>
      <vt:variant>
        <vt:lpwstr>_Toc177056326</vt:lpwstr>
      </vt:variant>
      <vt:variant>
        <vt:i4>1310768</vt:i4>
      </vt:variant>
      <vt:variant>
        <vt:i4>281</vt:i4>
      </vt:variant>
      <vt:variant>
        <vt:i4>0</vt:i4>
      </vt:variant>
      <vt:variant>
        <vt:i4>5</vt:i4>
      </vt:variant>
      <vt:variant>
        <vt:lpwstr/>
      </vt:variant>
      <vt:variant>
        <vt:lpwstr>_Toc177056325</vt:lpwstr>
      </vt:variant>
      <vt:variant>
        <vt:i4>1310768</vt:i4>
      </vt:variant>
      <vt:variant>
        <vt:i4>275</vt:i4>
      </vt:variant>
      <vt:variant>
        <vt:i4>0</vt:i4>
      </vt:variant>
      <vt:variant>
        <vt:i4>5</vt:i4>
      </vt:variant>
      <vt:variant>
        <vt:lpwstr/>
      </vt:variant>
      <vt:variant>
        <vt:lpwstr>_Toc177056324</vt:lpwstr>
      </vt:variant>
      <vt:variant>
        <vt:i4>1310768</vt:i4>
      </vt:variant>
      <vt:variant>
        <vt:i4>269</vt:i4>
      </vt:variant>
      <vt:variant>
        <vt:i4>0</vt:i4>
      </vt:variant>
      <vt:variant>
        <vt:i4>5</vt:i4>
      </vt:variant>
      <vt:variant>
        <vt:lpwstr/>
      </vt:variant>
      <vt:variant>
        <vt:lpwstr>_Toc177056323</vt:lpwstr>
      </vt:variant>
      <vt:variant>
        <vt:i4>1310768</vt:i4>
      </vt:variant>
      <vt:variant>
        <vt:i4>263</vt:i4>
      </vt:variant>
      <vt:variant>
        <vt:i4>0</vt:i4>
      </vt:variant>
      <vt:variant>
        <vt:i4>5</vt:i4>
      </vt:variant>
      <vt:variant>
        <vt:lpwstr/>
      </vt:variant>
      <vt:variant>
        <vt:lpwstr>_Toc177056322</vt:lpwstr>
      </vt:variant>
      <vt:variant>
        <vt:i4>1310768</vt:i4>
      </vt:variant>
      <vt:variant>
        <vt:i4>257</vt:i4>
      </vt:variant>
      <vt:variant>
        <vt:i4>0</vt:i4>
      </vt:variant>
      <vt:variant>
        <vt:i4>5</vt:i4>
      </vt:variant>
      <vt:variant>
        <vt:lpwstr/>
      </vt:variant>
      <vt:variant>
        <vt:lpwstr>_Toc177056321</vt:lpwstr>
      </vt:variant>
      <vt:variant>
        <vt:i4>1310768</vt:i4>
      </vt:variant>
      <vt:variant>
        <vt:i4>251</vt:i4>
      </vt:variant>
      <vt:variant>
        <vt:i4>0</vt:i4>
      </vt:variant>
      <vt:variant>
        <vt:i4>5</vt:i4>
      </vt:variant>
      <vt:variant>
        <vt:lpwstr/>
      </vt:variant>
      <vt:variant>
        <vt:lpwstr>_Toc177056320</vt:lpwstr>
      </vt:variant>
      <vt:variant>
        <vt:i4>1507376</vt:i4>
      </vt:variant>
      <vt:variant>
        <vt:i4>245</vt:i4>
      </vt:variant>
      <vt:variant>
        <vt:i4>0</vt:i4>
      </vt:variant>
      <vt:variant>
        <vt:i4>5</vt:i4>
      </vt:variant>
      <vt:variant>
        <vt:lpwstr/>
      </vt:variant>
      <vt:variant>
        <vt:lpwstr>_Toc177056319</vt:lpwstr>
      </vt:variant>
      <vt:variant>
        <vt:i4>1507376</vt:i4>
      </vt:variant>
      <vt:variant>
        <vt:i4>239</vt:i4>
      </vt:variant>
      <vt:variant>
        <vt:i4>0</vt:i4>
      </vt:variant>
      <vt:variant>
        <vt:i4>5</vt:i4>
      </vt:variant>
      <vt:variant>
        <vt:lpwstr/>
      </vt:variant>
      <vt:variant>
        <vt:lpwstr>_Toc177056318</vt:lpwstr>
      </vt:variant>
      <vt:variant>
        <vt:i4>1507376</vt:i4>
      </vt:variant>
      <vt:variant>
        <vt:i4>233</vt:i4>
      </vt:variant>
      <vt:variant>
        <vt:i4>0</vt:i4>
      </vt:variant>
      <vt:variant>
        <vt:i4>5</vt:i4>
      </vt:variant>
      <vt:variant>
        <vt:lpwstr/>
      </vt:variant>
      <vt:variant>
        <vt:lpwstr>_Toc177056317</vt:lpwstr>
      </vt:variant>
      <vt:variant>
        <vt:i4>1507376</vt:i4>
      </vt:variant>
      <vt:variant>
        <vt:i4>227</vt:i4>
      </vt:variant>
      <vt:variant>
        <vt:i4>0</vt:i4>
      </vt:variant>
      <vt:variant>
        <vt:i4>5</vt:i4>
      </vt:variant>
      <vt:variant>
        <vt:lpwstr/>
      </vt:variant>
      <vt:variant>
        <vt:lpwstr>_Toc177056316</vt:lpwstr>
      </vt:variant>
      <vt:variant>
        <vt:i4>1507376</vt:i4>
      </vt:variant>
      <vt:variant>
        <vt:i4>221</vt:i4>
      </vt:variant>
      <vt:variant>
        <vt:i4>0</vt:i4>
      </vt:variant>
      <vt:variant>
        <vt:i4>5</vt:i4>
      </vt:variant>
      <vt:variant>
        <vt:lpwstr/>
      </vt:variant>
      <vt:variant>
        <vt:lpwstr>_Toc177056315</vt:lpwstr>
      </vt:variant>
      <vt:variant>
        <vt:i4>1507376</vt:i4>
      </vt:variant>
      <vt:variant>
        <vt:i4>215</vt:i4>
      </vt:variant>
      <vt:variant>
        <vt:i4>0</vt:i4>
      </vt:variant>
      <vt:variant>
        <vt:i4>5</vt:i4>
      </vt:variant>
      <vt:variant>
        <vt:lpwstr/>
      </vt:variant>
      <vt:variant>
        <vt:lpwstr>_Toc177056314</vt:lpwstr>
      </vt:variant>
      <vt:variant>
        <vt:i4>1507376</vt:i4>
      </vt:variant>
      <vt:variant>
        <vt:i4>209</vt:i4>
      </vt:variant>
      <vt:variant>
        <vt:i4>0</vt:i4>
      </vt:variant>
      <vt:variant>
        <vt:i4>5</vt:i4>
      </vt:variant>
      <vt:variant>
        <vt:lpwstr/>
      </vt:variant>
      <vt:variant>
        <vt:lpwstr>_Toc177056313</vt:lpwstr>
      </vt:variant>
      <vt:variant>
        <vt:i4>1507376</vt:i4>
      </vt:variant>
      <vt:variant>
        <vt:i4>203</vt:i4>
      </vt:variant>
      <vt:variant>
        <vt:i4>0</vt:i4>
      </vt:variant>
      <vt:variant>
        <vt:i4>5</vt:i4>
      </vt:variant>
      <vt:variant>
        <vt:lpwstr/>
      </vt:variant>
      <vt:variant>
        <vt:lpwstr>_Toc177056312</vt:lpwstr>
      </vt:variant>
      <vt:variant>
        <vt:i4>1507376</vt:i4>
      </vt:variant>
      <vt:variant>
        <vt:i4>197</vt:i4>
      </vt:variant>
      <vt:variant>
        <vt:i4>0</vt:i4>
      </vt:variant>
      <vt:variant>
        <vt:i4>5</vt:i4>
      </vt:variant>
      <vt:variant>
        <vt:lpwstr/>
      </vt:variant>
      <vt:variant>
        <vt:lpwstr>_Toc177056311</vt:lpwstr>
      </vt:variant>
      <vt:variant>
        <vt:i4>1507376</vt:i4>
      </vt:variant>
      <vt:variant>
        <vt:i4>191</vt:i4>
      </vt:variant>
      <vt:variant>
        <vt:i4>0</vt:i4>
      </vt:variant>
      <vt:variant>
        <vt:i4>5</vt:i4>
      </vt:variant>
      <vt:variant>
        <vt:lpwstr/>
      </vt:variant>
      <vt:variant>
        <vt:lpwstr>_Toc177056310</vt:lpwstr>
      </vt:variant>
      <vt:variant>
        <vt:i4>1441840</vt:i4>
      </vt:variant>
      <vt:variant>
        <vt:i4>185</vt:i4>
      </vt:variant>
      <vt:variant>
        <vt:i4>0</vt:i4>
      </vt:variant>
      <vt:variant>
        <vt:i4>5</vt:i4>
      </vt:variant>
      <vt:variant>
        <vt:lpwstr/>
      </vt:variant>
      <vt:variant>
        <vt:lpwstr>_Toc177056309</vt:lpwstr>
      </vt:variant>
      <vt:variant>
        <vt:i4>1441840</vt:i4>
      </vt:variant>
      <vt:variant>
        <vt:i4>179</vt:i4>
      </vt:variant>
      <vt:variant>
        <vt:i4>0</vt:i4>
      </vt:variant>
      <vt:variant>
        <vt:i4>5</vt:i4>
      </vt:variant>
      <vt:variant>
        <vt:lpwstr/>
      </vt:variant>
      <vt:variant>
        <vt:lpwstr>_Toc177056308</vt:lpwstr>
      </vt:variant>
      <vt:variant>
        <vt:i4>1441840</vt:i4>
      </vt:variant>
      <vt:variant>
        <vt:i4>173</vt:i4>
      </vt:variant>
      <vt:variant>
        <vt:i4>0</vt:i4>
      </vt:variant>
      <vt:variant>
        <vt:i4>5</vt:i4>
      </vt:variant>
      <vt:variant>
        <vt:lpwstr/>
      </vt:variant>
      <vt:variant>
        <vt:lpwstr>_Toc177056307</vt:lpwstr>
      </vt:variant>
      <vt:variant>
        <vt:i4>1441840</vt:i4>
      </vt:variant>
      <vt:variant>
        <vt:i4>167</vt:i4>
      </vt:variant>
      <vt:variant>
        <vt:i4>0</vt:i4>
      </vt:variant>
      <vt:variant>
        <vt:i4>5</vt:i4>
      </vt:variant>
      <vt:variant>
        <vt:lpwstr/>
      </vt:variant>
      <vt:variant>
        <vt:lpwstr>_Toc177056306</vt:lpwstr>
      </vt:variant>
      <vt:variant>
        <vt:i4>1441840</vt:i4>
      </vt:variant>
      <vt:variant>
        <vt:i4>161</vt:i4>
      </vt:variant>
      <vt:variant>
        <vt:i4>0</vt:i4>
      </vt:variant>
      <vt:variant>
        <vt:i4>5</vt:i4>
      </vt:variant>
      <vt:variant>
        <vt:lpwstr/>
      </vt:variant>
      <vt:variant>
        <vt:lpwstr>_Toc177056305</vt:lpwstr>
      </vt:variant>
      <vt:variant>
        <vt:i4>1441840</vt:i4>
      </vt:variant>
      <vt:variant>
        <vt:i4>155</vt:i4>
      </vt:variant>
      <vt:variant>
        <vt:i4>0</vt:i4>
      </vt:variant>
      <vt:variant>
        <vt:i4>5</vt:i4>
      </vt:variant>
      <vt:variant>
        <vt:lpwstr/>
      </vt:variant>
      <vt:variant>
        <vt:lpwstr>_Toc177056304</vt:lpwstr>
      </vt:variant>
      <vt:variant>
        <vt:i4>1441840</vt:i4>
      </vt:variant>
      <vt:variant>
        <vt:i4>149</vt:i4>
      </vt:variant>
      <vt:variant>
        <vt:i4>0</vt:i4>
      </vt:variant>
      <vt:variant>
        <vt:i4>5</vt:i4>
      </vt:variant>
      <vt:variant>
        <vt:lpwstr/>
      </vt:variant>
      <vt:variant>
        <vt:lpwstr>_Toc177056303</vt:lpwstr>
      </vt:variant>
      <vt:variant>
        <vt:i4>1441840</vt:i4>
      </vt:variant>
      <vt:variant>
        <vt:i4>143</vt:i4>
      </vt:variant>
      <vt:variant>
        <vt:i4>0</vt:i4>
      </vt:variant>
      <vt:variant>
        <vt:i4>5</vt:i4>
      </vt:variant>
      <vt:variant>
        <vt:lpwstr/>
      </vt:variant>
      <vt:variant>
        <vt:lpwstr>_Toc177056302</vt:lpwstr>
      </vt:variant>
      <vt:variant>
        <vt:i4>1441840</vt:i4>
      </vt:variant>
      <vt:variant>
        <vt:i4>137</vt:i4>
      </vt:variant>
      <vt:variant>
        <vt:i4>0</vt:i4>
      </vt:variant>
      <vt:variant>
        <vt:i4>5</vt:i4>
      </vt:variant>
      <vt:variant>
        <vt:lpwstr/>
      </vt:variant>
      <vt:variant>
        <vt:lpwstr>_Toc177056301</vt:lpwstr>
      </vt:variant>
      <vt:variant>
        <vt:i4>1441840</vt:i4>
      </vt:variant>
      <vt:variant>
        <vt:i4>131</vt:i4>
      </vt:variant>
      <vt:variant>
        <vt:i4>0</vt:i4>
      </vt:variant>
      <vt:variant>
        <vt:i4>5</vt:i4>
      </vt:variant>
      <vt:variant>
        <vt:lpwstr/>
      </vt:variant>
      <vt:variant>
        <vt:lpwstr>_Toc177056300</vt:lpwstr>
      </vt:variant>
      <vt:variant>
        <vt:i4>2031665</vt:i4>
      </vt:variant>
      <vt:variant>
        <vt:i4>125</vt:i4>
      </vt:variant>
      <vt:variant>
        <vt:i4>0</vt:i4>
      </vt:variant>
      <vt:variant>
        <vt:i4>5</vt:i4>
      </vt:variant>
      <vt:variant>
        <vt:lpwstr/>
      </vt:variant>
      <vt:variant>
        <vt:lpwstr>_Toc177056299</vt:lpwstr>
      </vt:variant>
      <vt:variant>
        <vt:i4>2031665</vt:i4>
      </vt:variant>
      <vt:variant>
        <vt:i4>119</vt:i4>
      </vt:variant>
      <vt:variant>
        <vt:i4>0</vt:i4>
      </vt:variant>
      <vt:variant>
        <vt:i4>5</vt:i4>
      </vt:variant>
      <vt:variant>
        <vt:lpwstr/>
      </vt:variant>
      <vt:variant>
        <vt:lpwstr>_Toc177056298</vt:lpwstr>
      </vt:variant>
      <vt:variant>
        <vt:i4>2031665</vt:i4>
      </vt:variant>
      <vt:variant>
        <vt:i4>113</vt:i4>
      </vt:variant>
      <vt:variant>
        <vt:i4>0</vt:i4>
      </vt:variant>
      <vt:variant>
        <vt:i4>5</vt:i4>
      </vt:variant>
      <vt:variant>
        <vt:lpwstr/>
      </vt:variant>
      <vt:variant>
        <vt:lpwstr>_Toc177056297</vt:lpwstr>
      </vt:variant>
      <vt:variant>
        <vt:i4>2031665</vt:i4>
      </vt:variant>
      <vt:variant>
        <vt:i4>107</vt:i4>
      </vt:variant>
      <vt:variant>
        <vt:i4>0</vt:i4>
      </vt:variant>
      <vt:variant>
        <vt:i4>5</vt:i4>
      </vt:variant>
      <vt:variant>
        <vt:lpwstr/>
      </vt:variant>
      <vt:variant>
        <vt:lpwstr>_Toc177056296</vt:lpwstr>
      </vt:variant>
      <vt:variant>
        <vt:i4>2031665</vt:i4>
      </vt:variant>
      <vt:variant>
        <vt:i4>101</vt:i4>
      </vt:variant>
      <vt:variant>
        <vt:i4>0</vt:i4>
      </vt:variant>
      <vt:variant>
        <vt:i4>5</vt:i4>
      </vt:variant>
      <vt:variant>
        <vt:lpwstr/>
      </vt:variant>
      <vt:variant>
        <vt:lpwstr>_Toc177056295</vt:lpwstr>
      </vt:variant>
      <vt:variant>
        <vt:i4>2031665</vt:i4>
      </vt:variant>
      <vt:variant>
        <vt:i4>95</vt:i4>
      </vt:variant>
      <vt:variant>
        <vt:i4>0</vt:i4>
      </vt:variant>
      <vt:variant>
        <vt:i4>5</vt:i4>
      </vt:variant>
      <vt:variant>
        <vt:lpwstr/>
      </vt:variant>
      <vt:variant>
        <vt:lpwstr>_Toc177056294</vt:lpwstr>
      </vt:variant>
      <vt:variant>
        <vt:i4>2031665</vt:i4>
      </vt:variant>
      <vt:variant>
        <vt:i4>89</vt:i4>
      </vt:variant>
      <vt:variant>
        <vt:i4>0</vt:i4>
      </vt:variant>
      <vt:variant>
        <vt:i4>5</vt:i4>
      </vt:variant>
      <vt:variant>
        <vt:lpwstr/>
      </vt:variant>
      <vt:variant>
        <vt:lpwstr>_Toc177056293</vt:lpwstr>
      </vt:variant>
      <vt:variant>
        <vt:i4>2031665</vt:i4>
      </vt:variant>
      <vt:variant>
        <vt:i4>83</vt:i4>
      </vt:variant>
      <vt:variant>
        <vt:i4>0</vt:i4>
      </vt:variant>
      <vt:variant>
        <vt:i4>5</vt:i4>
      </vt:variant>
      <vt:variant>
        <vt:lpwstr/>
      </vt:variant>
      <vt:variant>
        <vt:lpwstr>_Toc177056292</vt:lpwstr>
      </vt:variant>
      <vt:variant>
        <vt:i4>2031665</vt:i4>
      </vt:variant>
      <vt:variant>
        <vt:i4>77</vt:i4>
      </vt:variant>
      <vt:variant>
        <vt:i4>0</vt:i4>
      </vt:variant>
      <vt:variant>
        <vt:i4>5</vt:i4>
      </vt:variant>
      <vt:variant>
        <vt:lpwstr/>
      </vt:variant>
      <vt:variant>
        <vt:lpwstr>_Toc177056291</vt:lpwstr>
      </vt:variant>
      <vt:variant>
        <vt:i4>2031665</vt:i4>
      </vt:variant>
      <vt:variant>
        <vt:i4>71</vt:i4>
      </vt:variant>
      <vt:variant>
        <vt:i4>0</vt:i4>
      </vt:variant>
      <vt:variant>
        <vt:i4>5</vt:i4>
      </vt:variant>
      <vt:variant>
        <vt:lpwstr/>
      </vt:variant>
      <vt:variant>
        <vt:lpwstr>_Toc177056290</vt:lpwstr>
      </vt:variant>
      <vt:variant>
        <vt:i4>1966129</vt:i4>
      </vt:variant>
      <vt:variant>
        <vt:i4>65</vt:i4>
      </vt:variant>
      <vt:variant>
        <vt:i4>0</vt:i4>
      </vt:variant>
      <vt:variant>
        <vt:i4>5</vt:i4>
      </vt:variant>
      <vt:variant>
        <vt:lpwstr/>
      </vt:variant>
      <vt:variant>
        <vt:lpwstr>_Toc177056289</vt:lpwstr>
      </vt:variant>
      <vt:variant>
        <vt:i4>1966129</vt:i4>
      </vt:variant>
      <vt:variant>
        <vt:i4>59</vt:i4>
      </vt:variant>
      <vt:variant>
        <vt:i4>0</vt:i4>
      </vt:variant>
      <vt:variant>
        <vt:i4>5</vt:i4>
      </vt:variant>
      <vt:variant>
        <vt:lpwstr/>
      </vt:variant>
      <vt:variant>
        <vt:lpwstr>_Toc177056288</vt:lpwstr>
      </vt:variant>
      <vt:variant>
        <vt:i4>1966129</vt:i4>
      </vt:variant>
      <vt:variant>
        <vt:i4>53</vt:i4>
      </vt:variant>
      <vt:variant>
        <vt:i4>0</vt:i4>
      </vt:variant>
      <vt:variant>
        <vt:i4>5</vt:i4>
      </vt:variant>
      <vt:variant>
        <vt:lpwstr/>
      </vt:variant>
      <vt:variant>
        <vt:lpwstr>_Toc177056287</vt:lpwstr>
      </vt:variant>
      <vt:variant>
        <vt:i4>1966129</vt:i4>
      </vt:variant>
      <vt:variant>
        <vt:i4>47</vt:i4>
      </vt:variant>
      <vt:variant>
        <vt:i4>0</vt:i4>
      </vt:variant>
      <vt:variant>
        <vt:i4>5</vt:i4>
      </vt:variant>
      <vt:variant>
        <vt:lpwstr/>
      </vt:variant>
      <vt:variant>
        <vt:lpwstr>_Toc177056286</vt:lpwstr>
      </vt:variant>
      <vt:variant>
        <vt:i4>1966129</vt:i4>
      </vt:variant>
      <vt:variant>
        <vt:i4>41</vt:i4>
      </vt:variant>
      <vt:variant>
        <vt:i4>0</vt:i4>
      </vt:variant>
      <vt:variant>
        <vt:i4>5</vt:i4>
      </vt:variant>
      <vt:variant>
        <vt:lpwstr/>
      </vt:variant>
      <vt:variant>
        <vt:lpwstr>_Toc177056285</vt:lpwstr>
      </vt:variant>
      <vt:variant>
        <vt:i4>1966129</vt:i4>
      </vt:variant>
      <vt:variant>
        <vt:i4>35</vt:i4>
      </vt:variant>
      <vt:variant>
        <vt:i4>0</vt:i4>
      </vt:variant>
      <vt:variant>
        <vt:i4>5</vt:i4>
      </vt:variant>
      <vt:variant>
        <vt:lpwstr/>
      </vt:variant>
      <vt:variant>
        <vt:lpwstr>_Toc177056284</vt:lpwstr>
      </vt:variant>
      <vt:variant>
        <vt:i4>1966129</vt:i4>
      </vt:variant>
      <vt:variant>
        <vt:i4>29</vt:i4>
      </vt:variant>
      <vt:variant>
        <vt:i4>0</vt:i4>
      </vt:variant>
      <vt:variant>
        <vt:i4>5</vt:i4>
      </vt:variant>
      <vt:variant>
        <vt:lpwstr/>
      </vt:variant>
      <vt:variant>
        <vt:lpwstr>_Toc177056283</vt:lpwstr>
      </vt:variant>
      <vt:variant>
        <vt:i4>1966129</vt:i4>
      </vt:variant>
      <vt:variant>
        <vt:i4>23</vt:i4>
      </vt:variant>
      <vt:variant>
        <vt:i4>0</vt:i4>
      </vt:variant>
      <vt:variant>
        <vt:i4>5</vt:i4>
      </vt:variant>
      <vt:variant>
        <vt:lpwstr/>
      </vt:variant>
      <vt:variant>
        <vt:lpwstr>_Toc177056282</vt:lpwstr>
      </vt:variant>
      <vt:variant>
        <vt:i4>1966129</vt:i4>
      </vt:variant>
      <vt:variant>
        <vt:i4>17</vt:i4>
      </vt:variant>
      <vt:variant>
        <vt:i4>0</vt:i4>
      </vt:variant>
      <vt:variant>
        <vt:i4>5</vt:i4>
      </vt:variant>
      <vt:variant>
        <vt:lpwstr/>
      </vt:variant>
      <vt:variant>
        <vt:lpwstr>_Toc177056281</vt:lpwstr>
      </vt:variant>
      <vt:variant>
        <vt:i4>1966129</vt:i4>
      </vt:variant>
      <vt:variant>
        <vt:i4>11</vt:i4>
      </vt:variant>
      <vt:variant>
        <vt:i4>0</vt:i4>
      </vt:variant>
      <vt:variant>
        <vt:i4>5</vt:i4>
      </vt:variant>
      <vt:variant>
        <vt:lpwstr/>
      </vt:variant>
      <vt:variant>
        <vt:lpwstr>_Toc177056280</vt:lpwstr>
      </vt:variant>
      <vt:variant>
        <vt:i4>1114161</vt:i4>
      </vt:variant>
      <vt:variant>
        <vt:i4>5</vt:i4>
      </vt:variant>
      <vt:variant>
        <vt:i4>0</vt:i4>
      </vt:variant>
      <vt:variant>
        <vt:i4>5</vt:i4>
      </vt:variant>
      <vt:variant>
        <vt:lpwstr/>
      </vt:variant>
      <vt:variant>
        <vt:lpwstr>_Toc177056279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 IAMP Template</dc:title>
  <dc:subject>LGASA Sustainable AM initiative</dc:subject>
  <dc:creator>Puvaneswaran Jegan</dc:creator>
  <cp:lastModifiedBy>Nadia Milne</cp:lastModifiedBy>
  <cp:revision>21</cp:revision>
  <cp:lastPrinted>2021-09-29T05:00:00Z</cp:lastPrinted>
  <dcterms:created xsi:type="dcterms:W3CDTF">2021-08-06T06:09:00Z</dcterms:created>
  <dcterms:modified xsi:type="dcterms:W3CDTF">2021-09-29T05:01:00Z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