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90C1" w14:textId="77777777" w:rsidR="00656C9D" w:rsidRPr="00F94F2C" w:rsidRDefault="00656C9D" w:rsidP="001744DD">
      <w:pPr>
        <w:tabs>
          <w:tab w:val="left" w:pos="9026"/>
        </w:tabs>
        <w:spacing w:before="2"/>
        <w:ind w:right="-46"/>
        <w:rPr>
          <w:rFonts w:ascii="Arial" w:hAnsi="Arial" w:cs="Arial"/>
          <w:b/>
        </w:rPr>
      </w:pPr>
      <w:bookmarkStart w:id="0" w:name="_top"/>
      <w:bookmarkEnd w:id="0"/>
    </w:p>
    <w:p w14:paraId="463A0CA9" w14:textId="77777777" w:rsidR="00DA2F4F" w:rsidRPr="00F94F2C" w:rsidRDefault="00DA2F4F" w:rsidP="001744DD">
      <w:pPr>
        <w:tabs>
          <w:tab w:val="left" w:pos="9026"/>
        </w:tabs>
        <w:spacing w:before="2"/>
        <w:ind w:right="-46"/>
        <w:rPr>
          <w:rFonts w:ascii="Arial" w:hAnsi="Arial" w:cs="Arial"/>
          <w:b/>
        </w:rPr>
      </w:pPr>
    </w:p>
    <w:p w14:paraId="3C049359" w14:textId="77777777" w:rsidR="00F94F2C" w:rsidRPr="00F94F2C" w:rsidRDefault="009A0A01" w:rsidP="001744D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099F6E78" wp14:editId="445D9EE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57449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695A303" w14:textId="77777777" w:rsidR="00656C9D" w:rsidRPr="00F94F2C" w:rsidRDefault="00656C9D" w:rsidP="001744DD">
      <w:pPr>
        <w:tabs>
          <w:tab w:val="left" w:pos="9026"/>
        </w:tabs>
        <w:spacing w:before="2"/>
        <w:ind w:right="-46"/>
        <w:rPr>
          <w:rFonts w:ascii="Arial" w:hAnsi="Arial" w:cs="Arial"/>
          <w:b/>
        </w:rPr>
      </w:pPr>
    </w:p>
    <w:p w14:paraId="059B703A" w14:textId="77777777" w:rsidR="00656C9D" w:rsidRPr="00F94F2C" w:rsidRDefault="0004353B" w:rsidP="001744DD">
      <w:pPr>
        <w:tabs>
          <w:tab w:val="left" w:pos="9026"/>
        </w:tabs>
        <w:spacing w:before="2"/>
        <w:ind w:right="-46"/>
        <w:rPr>
          <w:rFonts w:ascii="Arial" w:hAnsi="Arial" w:cs="Arial"/>
        </w:rPr>
      </w:pPr>
      <w:r>
        <w:rPr>
          <w:rFonts w:ascii="Arial" w:hAnsi="Arial" w:cs="Arial"/>
        </w:rPr>
        <w:t xml:space="preserve">Local Planning Policy </w:t>
      </w:r>
    </w:p>
    <w:p w14:paraId="372D1525" w14:textId="77777777" w:rsidR="00151611" w:rsidRPr="00F94F2C" w:rsidRDefault="00151611" w:rsidP="001744DD">
      <w:pPr>
        <w:tabs>
          <w:tab w:val="left" w:pos="9026"/>
        </w:tabs>
        <w:spacing w:before="2"/>
        <w:ind w:right="-46"/>
        <w:rPr>
          <w:rFonts w:ascii="Arial" w:hAnsi="Arial" w:cs="Arial"/>
        </w:rPr>
      </w:pPr>
    </w:p>
    <w:p w14:paraId="57910F7F" w14:textId="77777777" w:rsidR="00151611" w:rsidRPr="00F94F2C" w:rsidRDefault="00151611" w:rsidP="001744DD">
      <w:pPr>
        <w:tabs>
          <w:tab w:val="left" w:pos="9026"/>
        </w:tabs>
        <w:spacing w:before="2"/>
        <w:ind w:right="-46"/>
        <w:rPr>
          <w:rFonts w:ascii="Arial" w:hAnsi="Arial" w:cs="Arial"/>
        </w:rPr>
      </w:pPr>
    </w:p>
    <w:p w14:paraId="730C59EB" w14:textId="77777777" w:rsidR="00656C9D" w:rsidRPr="00F94F2C" w:rsidRDefault="00000000" w:rsidP="001744D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BE283F5" w14:textId="77777777" w:rsidR="00656C9D" w:rsidRPr="00F94F2C" w:rsidRDefault="009A0A01" w:rsidP="001744D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6A6BFD1" wp14:editId="561986F9">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7F0D8E"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7BED23F1" w14:textId="77777777" w:rsidR="00151611" w:rsidRPr="00F94F2C" w:rsidRDefault="00151611" w:rsidP="001744DD">
      <w:pPr>
        <w:tabs>
          <w:tab w:val="left" w:pos="9026"/>
        </w:tabs>
        <w:spacing w:before="2"/>
        <w:ind w:right="-46"/>
        <w:rPr>
          <w:rFonts w:ascii="Arial" w:hAnsi="Arial" w:cs="Arial"/>
        </w:rPr>
      </w:pPr>
    </w:p>
    <w:p w14:paraId="4E5FAA57" w14:textId="77777777" w:rsidR="00C8525F" w:rsidRPr="009221E9" w:rsidRDefault="00C8525F" w:rsidP="00C8525F">
      <w:pPr>
        <w:rPr>
          <w:rFonts w:ascii="Arial" w:hAnsi="Arial" w:cs="Arial"/>
          <w:color w:val="000000"/>
        </w:rPr>
      </w:pPr>
      <w:r w:rsidRPr="009221E9">
        <w:rPr>
          <w:rFonts w:ascii="Arial" w:hAnsi="Arial" w:cs="Arial"/>
          <w:color w:val="000000"/>
        </w:rPr>
        <w:t xml:space="preserve">The City of Cockburn is well placed to accommodate tourists with good access to Perth CBD and Fremantle, major transport networks, health and educational facilities, and access to world-class beaches. Tourist and other short-term accommodation proposals are therefore expected to increase within the City and Town Planning Scheme No. 3 (TPS 3) provides </w:t>
      </w:r>
      <w:r>
        <w:rPr>
          <w:rFonts w:ascii="Arial" w:hAnsi="Arial" w:cs="Arial"/>
          <w:color w:val="000000"/>
        </w:rPr>
        <w:t xml:space="preserve">only </w:t>
      </w:r>
      <w:r w:rsidRPr="009221E9">
        <w:rPr>
          <w:rFonts w:ascii="Arial" w:hAnsi="Arial" w:cs="Arial"/>
          <w:color w:val="000000"/>
        </w:rPr>
        <w:t xml:space="preserve">limited development standards for such proposals. </w:t>
      </w:r>
    </w:p>
    <w:p w14:paraId="4716A54B" w14:textId="77777777" w:rsidR="00C8525F" w:rsidRPr="009221E9" w:rsidRDefault="00C8525F" w:rsidP="00C8525F">
      <w:pPr>
        <w:tabs>
          <w:tab w:val="left" w:pos="9026"/>
        </w:tabs>
        <w:spacing w:before="2"/>
        <w:ind w:right="-46"/>
        <w:rPr>
          <w:rFonts w:ascii="Arial" w:hAnsi="Arial" w:cs="Arial"/>
          <w:color w:val="000000"/>
        </w:rPr>
      </w:pPr>
    </w:p>
    <w:p w14:paraId="4AD01858" w14:textId="77777777" w:rsidR="00C8525F" w:rsidRDefault="00C8525F" w:rsidP="00C8525F">
      <w:pPr>
        <w:rPr>
          <w:rFonts w:ascii="Arial" w:hAnsi="Arial" w:cs="Arial"/>
          <w:color w:val="000000"/>
        </w:rPr>
      </w:pPr>
      <w:r w:rsidRPr="009221E9">
        <w:rPr>
          <w:rFonts w:ascii="Arial" w:hAnsi="Arial" w:cs="Arial"/>
          <w:color w:val="000000"/>
        </w:rPr>
        <w:t xml:space="preserve">The purpose of this policy is to provide development standards for the following land use types as defined in </w:t>
      </w:r>
      <w:r>
        <w:rPr>
          <w:rFonts w:ascii="Arial" w:hAnsi="Arial" w:cs="Arial"/>
          <w:color w:val="000000"/>
        </w:rPr>
        <w:t>TPS 3:</w:t>
      </w:r>
    </w:p>
    <w:p w14:paraId="2C42C99A" w14:textId="77777777" w:rsidR="00C8525F" w:rsidRDefault="00C8525F" w:rsidP="00C8525F">
      <w:pPr>
        <w:rPr>
          <w:rFonts w:ascii="Arial" w:hAnsi="Arial" w:cs="Arial"/>
          <w:color w:val="000000"/>
        </w:rPr>
      </w:pPr>
    </w:p>
    <w:p w14:paraId="193CE66D" w14:textId="77777777" w:rsidR="00C8525F" w:rsidRDefault="00C8525F" w:rsidP="00C8525F">
      <w:pPr>
        <w:pStyle w:val="ListParagraph"/>
        <w:numPr>
          <w:ilvl w:val="0"/>
          <w:numId w:val="35"/>
        </w:numPr>
        <w:ind w:left="360"/>
        <w:rPr>
          <w:rFonts w:ascii="Arial" w:hAnsi="Arial" w:cs="Arial"/>
          <w:color w:val="000000"/>
        </w:rPr>
      </w:pPr>
      <w:r>
        <w:rPr>
          <w:rFonts w:ascii="Arial" w:hAnsi="Arial" w:cs="Arial"/>
          <w:color w:val="000000"/>
        </w:rPr>
        <w:t>Hosted and Unhosted Short Term Rental Accommodation (STRA)</w:t>
      </w:r>
    </w:p>
    <w:p w14:paraId="50609008" w14:textId="77777777" w:rsidR="00C8525F" w:rsidRDefault="00C8525F" w:rsidP="00C8525F">
      <w:pPr>
        <w:pStyle w:val="ListParagraph"/>
        <w:numPr>
          <w:ilvl w:val="0"/>
          <w:numId w:val="35"/>
        </w:numPr>
        <w:ind w:left="360"/>
        <w:rPr>
          <w:rFonts w:ascii="Arial" w:hAnsi="Arial" w:cs="Arial"/>
          <w:color w:val="000000"/>
        </w:rPr>
      </w:pPr>
      <w:r>
        <w:rPr>
          <w:rFonts w:ascii="Arial" w:hAnsi="Arial" w:cs="Arial"/>
          <w:color w:val="000000"/>
        </w:rPr>
        <w:t>Tourist and Visitor Accommodation</w:t>
      </w:r>
    </w:p>
    <w:p w14:paraId="238251BC" w14:textId="77777777" w:rsidR="00C8525F" w:rsidRDefault="00C8525F" w:rsidP="00C8525F">
      <w:pPr>
        <w:pStyle w:val="ListParagraph"/>
        <w:numPr>
          <w:ilvl w:val="0"/>
          <w:numId w:val="35"/>
        </w:numPr>
        <w:ind w:left="360"/>
        <w:rPr>
          <w:rFonts w:ascii="Arial" w:hAnsi="Arial" w:cs="Arial"/>
          <w:color w:val="000000"/>
        </w:rPr>
      </w:pPr>
      <w:r>
        <w:rPr>
          <w:rFonts w:ascii="Arial" w:hAnsi="Arial" w:cs="Arial"/>
          <w:color w:val="000000"/>
        </w:rPr>
        <w:t xml:space="preserve">Workforce Accommodation </w:t>
      </w:r>
    </w:p>
    <w:p w14:paraId="59865011" w14:textId="77777777" w:rsidR="00C8525F" w:rsidRDefault="00C8525F" w:rsidP="00C8525F">
      <w:pPr>
        <w:pStyle w:val="ListParagraph"/>
        <w:numPr>
          <w:ilvl w:val="0"/>
          <w:numId w:val="35"/>
        </w:numPr>
        <w:ind w:left="360"/>
        <w:rPr>
          <w:rFonts w:ascii="Arial" w:hAnsi="Arial" w:cs="Arial"/>
          <w:color w:val="000000"/>
        </w:rPr>
      </w:pPr>
      <w:r>
        <w:rPr>
          <w:rFonts w:ascii="Arial" w:hAnsi="Arial" w:cs="Arial"/>
          <w:color w:val="000000"/>
        </w:rPr>
        <w:t>Hotels</w:t>
      </w:r>
    </w:p>
    <w:p w14:paraId="10BA93EA" w14:textId="77777777" w:rsidR="00C8525F" w:rsidRDefault="00C8525F" w:rsidP="00C8525F">
      <w:pPr>
        <w:rPr>
          <w:rFonts w:ascii="Arial" w:hAnsi="Arial" w:cs="Arial"/>
          <w:color w:val="000000"/>
        </w:rPr>
      </w:pPr>
    </w:p>
    <w:p w14:paraId="60C93586" w14:textId="77777777" w:rsidR="00C8525F" w:rsidRPr="00ED3A2E" w:rsidRDefault="00C8525F" w:rsidP="00C8525F">
      <w:pPr>
        <w:rPr>
          <w:rFonts w:ascii="Arial" w:hAnsi="Arial" w:cs="Arial"/>
          <w:color w:val="000000"/>
        </w:rPr>
      </w:pPr>
      <w:r>
        <w:rPr>
          <w:rFonts w:ascii="Arial" w:hAnsi="Arial" w:cs="Arial"/>
          <w:color w:val="000000"/>
        </w:rPr>
        <w:t xml:space="preserve">These land use definitions are defined in TPS3 and a broadly referred to as ‘Tourist Accommodation’ within this policy. </w:t>
      </w:r>
    </w:p>
    <w:p w14:paraId="22173464" w14:textId="77777777" w:rsidR="00C8525F" w:rsidRDefault="00C8525F" w:rsidP="00C8525F"/>
    <w:p w14:paraId="6F41AA94" w14:textId="77777777" w:rsidR="00C8525F" w:rsidRDefault="00C8525F" w:rsidP="00C8525F">
      <w:pPr>
        <w:rPr>
          <w:rFonts w:ascii="Arial" w:hAnsi="Arial" w:cs="Arial"/>
          <w:color w:val="000000"/>
        </w:rPr>
      </w:pPr>
      <w:r w:rsidRPr="009221E9">
        <w:rPr>
          <w:rFonts w:ascii="Arial" w:hAnsi="Arial" w:cs="Arial"/>
          <w:color w:val="000000"/>
        </w:rPr>
        <w:t>The policy does not provide development standards for long-stay Park Home</w:t>
      </w:r>
      <w:r>
        <w:rPr>
          <w:rFonts w:ascii="Arial" w:hAnsi="Arial" w:cs="Arial"/>
          <w:color w:val="000000"/>
        </w:rPr>
        <w:t>s</w:t>
      </w:r>
      <w:r w:rsidRPr="009221E9">
        <w:rPr>
          <w:rFonts w:ascii="Arial" w:hAnsi="Arial" w:cs="Arial"/>
          <w:color w:val="000000"/>
        </w:rPr>
        <w:t xml:space="preserve">, Residential Parks, Lifestyle Villages or Hotels that do not contain </w:t>
      </w:r>
      <w:r>
        <w:rPr>
          <w:rFonts w:ascii="Arial" w:hAnsi="Arial" w:cs="Arial"/>
          <w:color w:val="000000"/>
        </w:rPr>
        <w:t xml:space="preserve">tourist </w:t>
      </w:r>
      <w:r w:rsidRPr="009221E9">
        <w:rPr>
          <w:rFonts w:ascii="Arial" w:hAnsi="Arial" w:cs="Arial"/>
          <w:color w:val="000000"/>
        </w:rPr>
        <w:t xml:space="preserve">accommodation. </w:t>
      </w:r>
    </w:p>
    <w:p w14:paraId="4539F031" w14:textId="77777777" w:rsidR="00C8525F" w:rsidRDefault="00C8525F" w:rsidP="00C8525F">
      <w:pPr>
        <w:rPr>
          <w:rFonts w:ascii="Arial" w:hAnsi="Arial" w:cs="Arial"/>
          <w:color w:val="000000"/>
        </w:rPr>
      </w:pPr>
    </w:p>
    <w:p w14:paraId="017E6B74" w14:textId="5AC06E87" w:rsidR="009221E9" w:rsidRPr="009221E9" w:rsidRDefault="00C8525F" w:rsidP="00C8525F">
      <w:pPr>
        <w:rPr>
          <w:rFonts w:ascii="Arial" w:hAnsi="Arial" w:cs="Arial"/>
          <w:color w:val="000000"/>
        </w:rPr>
      </w:pPr>
      <w:r w:rsidRPr="00CE1833">
        <w:rPr>
          <w:rFonts w:ascii="Arial" w:hAnsi="Arial" w:cs="Arial"/>
          <w:color w:val="000000"/>
        </w:rPr>
        <w:t>Some proposals, depending on the specifics of the operation, may be identified as Lodging Houses for the purposes of the City’s Local Health Law although such a land use is not defined in TPS3.</w:t>
      </w:r>
      <w:r>
        <w:rPr>
          <w:rFonts w:ascii="Arial" w:hAnsi="Arial" w:cs="Arial"/>
          <w:color w:val="000000"/>
        </w:rPr>
        <w:t xml:space="preserve"> </w:t>
      </w:r>
      <w:r w:rsidRPr="00CE1833">
        <w:rPr>
          <w:rFonts w:ascii="Arial" w:hAnsi="Arial" w:cs="Arial"/>
          <w:color w:val="000000"/>
        </w:rPr>
        <w:t>Regardless of the development’s land use designation under TPS3, all lodging houses shall adhere to the requirements of the City’s Local Health Law. The City may request that applicants provide details of compliance with the Health Local Law, and such requirements may form conditions of approval on the development application.</w:t>
      </w:r>
      <w:r>
        <w:rPr>
          <w:rFonts w:ascii="Arial" w:hAnsi="Arial" w:cs="Arial"/>
          <w:color w:val="000000"/>
        </w:rPr>
        <w:t xml:space="preserve"> This policy provides the specific requirements for Lodging Houses.</w:t>
      </w:r>
      <w:r w:rsidR="009221E9" w:rsidRPr="009221E9">
        <w:rPr>
          <w:rFonts w:ascii="Arial" w:hAnsi="Arial" w:cs="Arial"/>
          <w:color w:val="000000"/>
        </w:rPr>
        <w:t xml:space="preserve"> </w:t>
      </w:r>
    </w:p>
    <w:p w14:paraId="69ECE122" w14:textId="77777777" w:rsidR="009221E9" w:rsidRPr="00F94F2C" w:rsidRDefault="009221E9" w:rsidP="001744DD">
      <w:pPr>
        <w:tabs>
          <w:tab w:val="left" w:pos="9026"/>
        </w:tabs>
        <w:spacing w:before="2"/>
        <w:ind w:right="-46"/>
        <w:rPr>
          <w:rFonts w:ascii="Arial" w:hAnsi="Arial" w:cs="Arial"/>
        </w:rPr>
      </w:pPr>
    </w:p>
    <w:p w14:paraId="3F85C4B2" w14:textId="77777777" w:rsidR="00151611" w:rsidRPr="00F94F2C" w:rsidRDefault="00151611" w:rsidP="001744DD">
      <w:pPr>
        <w:tabs>
          <w:tab w:val="left" w:pos="9026"/>
        </w:tabs>
        <w:spacing w:before="2"/>
        <w:ind w:right="-46"/>
        <w:rPr>
          <w:rFonts w:ascii="Arial" w:hAnsi="Arial" w:cs="Arial"/>
        </w:rPr>
      </w:pPr>
    </w:p>
    <w:p w14:paraId="09D7C2D3" w14:textId="77777777" w:rsidR="00656C9D" w:rsidRPr="00F94F2C" w:rsidRDefault="00000000" w:rsidP="001744D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559CA2E" w14:textId="77777777" w:rsidR="00656C9D" w:rsidRPr="00F94F2C" w:rsidRDefault="009A0A01" w:rsidP="001744DD">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C5BD454" wp14:editId="59ED542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8BF08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0AF40A7" w14:textId="416CE83A" w:rsidR="006868D5" w:rsidRDefault="006868D5" w:rsidP="006868D5">
      <w:pPr>
        <w:rPr>
          <w:rFonts w:ascii="Arial" w:hAnsi="Arial" w:cs="Arial"/>
          <w:color w:val="000000"/>
        </w:rPr>
      </w:pPr>
      <w:bookmarkStart w:id="1" w:name="Bookmark2"/>
      <w:r>
        <w:rPr>
          <w:rFonts w:ascii="Arial" w:hAnsi="Arial" w:cs="Arial"/>
          <w:color w:val="000000"/>
        </w:rPr>
        <w:t>(1)</w:t>
      </w:r>
      <w:r>
        <w:rPr>
          <w:rFonts w:ascii="Arial" w:hAnsi="Arial" w:cs="Arial"/>
          <w:color w:val="000000"/>
        </w:rPr>
        <w:tab/>
      </w:r>
      <w:r w:rsidRPr="006868D5">
        <w:rPr>
          <w:rFonts w:ascii="Arial" w:hAnsi="Arial" w:cs="Arial"/>
          <w:color w:val="000000"/>
        </w:rPr>
        <w:t>Definitions</w:t>
      </w:r>
    </w:p>
    <w:p w14:paraId="013512BC" w14:textId="77777777" w:rsidR="006868D5" w:rsidRPr="006868D5" w:rsidRDefault="006868D5" w:rsidP="006868D5">
      <w:pPr>
        <w:rPr>
          <w:rFonts w:ascii="Arial" w:hAnsi="Arial" w:cs="Arial"/>
          <w:color w:val="000000"/>
        </w:rPr>
      </w:pPr>
    </w:p>
    <w:p w14:paraId="709A8850" w14:textId="77777777" w:rsidR="006868D5" w:rsidRDefault="006868D5" w:rsidP="006868D5">
      <w:pPr>
        <w:pStyle w:val="ListParagraph"/>
        <w:rPr>
          <w:rFonts w:ascii="Arial" w:hAnsi="Arial" w:cs="Arial"/>
          <w:color w:val="000000"/>
        </w:rPr>
      </w:pPr>
      <w:r w:rsidRPr="00602F02">
        <w:rPr>
          <w:rFonts w:ascii="Arial" w:hAnsi="Arial" w:cs="Arial"/>
          <w:color w:val="000000"/>
          <w:u w:val="single"/>
        </w:rPr>
        <w:t>Short-term</w:t>
      </w:r>
      <w:r>
        <w:rPr>
          <w:rFonts w:ascii="Arial" w:hAnsi="Arial" w:cs="Arial"/>
          <w:color w:val="000000"/>
          <w:u w:val="single"/>
        </w:rPr>
        <w:t xml:space="preserve"> rental</w:t>
      </w:r>
      <w:r w:rsidRPr="00602F02">
        <w:rPr>
          <w:rFonts w:ascii="Arial" w:hAnsi="Arial" w:cs="Arial"/>
          <w:color w:val="000000"/>
          <w:u w:val="single"/>
        </w:rPr>
        <w:t xml:space="preserve"> accommodation</w:t>
      </w:r>
      <w:r w:rsidRPr="009221E9">
        <w:rPr>
          <w:rFonts w:ascii="Arial" w:hAnsi="Arial" w:cs="Arial"/>
          <w:color w:val="000000"/>
        </w:rPr>
        <w:t xml:space="preserve"> – </w:t>
      </w:r>
      <w:r>
        <w:rPr>
          <w:rFonts w:ascii="Arial" w:hAnsi="Arial" w:cs="Arial"/>
          <w:color w:val="000000"/>
        </w:rPr>
        <w:t xml:space="preserve">has the same meaning as defined in Schedule 2 of the </w:t>
      </w:r>
      <w:r w:rsidRPr="00ED3A2E">
        <w:rPr>
          <w:rFonts w:ascii="Arial" w:hAnsi="Arial" w:cs="Arial"/>
          <w:color w:val="000000"/>
        </w:rPr>
        <w:t>Planning and Development (Local Planning Schemes) Regulations 2015</w:t>
      </w:r>
    </w:p>
    <w:p w14:paraId="50F29555" w14:textId="77777777" w:rsidR="006868D5" w:rsidRDefault="006868D5" w:rsidP="006868D5">
      <w:pPr>
        <w:pStyle w:val="ListParagraph"/>
        <w:rPr>
          <w:rFonts w:ascii="Arial" w:hAnsi="Arial" w:cs="Arial"/>
          <w:color w:val="000000"/>
        </w:rPr>
      </w:pPr>
    </w:p>
    <w:p w14:paraId="1F17033B" w14:textId="77777777" w:rsidR="006868D5" w:rsidRDefault="006868D5" w:rsidP="006868D5">
      <w:pPr>
        <w:pStyle w:val="ListParagraph"/>
        <w:rPr>
          <w:rFonts w:ascii="Arial" w:hAnsi="Arial" w:cs="Arial"/>
          <w:color w:val="000000"/>
        </w:rPr>
      </w:pPr>
      <w:r w:rsidRPr="00602F02">
        <w:rPr>
          <w:rFonts w:ascii="Arial" w:hAnsi="Arial" w:cs="Arial"/>
          <w:color w:val="000000"/>
          <w:u w:val="single"/>
        </w:rPr>
        <w:t xml:space="preserve">Keeper/Manager </w:t>
      </w:r>
      <w:r w:rsidRPr="009221E9">
        <w:rPr>
          <w:rFonts w:ascii="Arial" w:hAnsi="Arial" w:cs="Arial"/>
          <w:color w:val="000000"/>
        </w:rPr>
        <w:t>– a person who permanently resides at a premises providing short-term accommodation and is responsible for the upkeep and management of the accommodation.</w:t>
      </w:r>
    </w:p>
    <w:p w14:paraId="13A56332" w14:textId="77777777" w:rsidR="006868D5" w:rsidRDefault="006868D5" w:rsidP="006868D5">
      <w:pPr>
        <w:pStyle w:val="ListParagraph"/>
        <w:rPr>
          <w:rFonts w:ascii="Arial" w:hAnsi="Arial" w:cs="Arial"/>
          <w:color w:val="000000"/>
        </w:rPr>
      </w:pPr>
    </w:p>
    <w:p w14:paraId="495F66F4" w14:textId="77777777" w:rsidR="006868D5" w:rsidRDefault="006868D5" w:rsidP="006868D5">
      <w:pPr>
        <w:pStyle w:val="ListParagraph"/>
        <w:rPr>
          <w:rFonts w:ascii="Arial" w:hAnsi="Arial" w:cs="Arial"/>
          <w:color w:val="000000"/>
        </w:rPr>
      </w:pPr>
      <w:r w:rsidRPr="00612B30">
        <w:rPr>
          <w:rFonts w:ascii="Arial" w:hAnsi="Arial" w:cs="Arial"/>
          <w:color w:val="000000"/>
          <w:u w:val="single"/>
        </w:rPr>
        <w:lastRenderedPageBreak/>
        <w:t>Lodging House</w:t>
      </w:r>
      <w:r>
        <w:rPr>
          <w:rFonts w:ascii="Arial" w:hAnsi="Arial" w:cs="Arial"/>
          <w:color w:val="000000"/>
        </w:rPr>
        <w:t xml:space="preserve"> – As per the </w:t>
      </w:r>
      <w:r w:rsidRPr="00612B30">
        <w:rPr>
          <w:rFonts w:ascii="Arial" w:hAnsi="Arial" w:cs="Arial"/>
          <w:i/>
          <w:iCs/>
          <w:color w:val="000000"/>
        </w:rPr>
        <w:t>Health Act 1911</w:t>
      </w:r>
      <w:r>
        <w:rPr>
          <w:rFonts w:ascii="Arial" w:hAnsi="Arial" w:cs="Arial"/>
          <w:color w:val="000000"/>
        </w:rPr>
        <w:t xml:space="preserve"> or superseding legislation</w:t>
      </w:r>
    </w:p>
    <w:p w14:paraId="575C2E99" w14:textId="77777777" w:rsidR="006868D5" w:rsidRDefault="006868D5" w:rsidP="006868D5">
      <w:pPr>
        <w:pStyle w:val="ListParagraph"/>
        <w:rPr>
          <w:rFonts w:ascii="Arial" w:hAnsi="Arial" w:cs="Arial"/>
          <w:color w:val="000000"/>
        </w:rPr>
      </w:pPr>
    </w:p>
    <w:p w14:paraId="747CE9F1" w14:textId="77777777" w:rsidR="006868D5" w:rsidRDefault="006868D5" w:rsidP="006868D5">
      <w:pPr>
        <w:pStyle w:val="ListParagraph"/>
        <w:rPr>
          <w:rFonts w:ascii="Arial" w:hAnsi="Arial" w:cs="Arial"/>
          <w:color w:val="000000"/>
        </w:rPr>
      </w:pPr>
      <w:r w:rsidRPr="00602F02">
        <w:rPr>
          <w:rFonts w:ascii="Arial" w:hAnsi="Arial" w:cs="Arial"/>
          <w:color w:val="000000"/>
          <w:u w:val="single"/>
        </w:rPr>
        <w:t xml:space="preserve">Guest </w:t>
      </w:r>
      <w:r w:rsidRPr="009221E9">
        <w:rPr>
          <w:rFonts w:ascii="Arial" w:hAnsi="Arial" w:cs="Arial"/>
          <w:color w:val="000000"/>
        </w:rPr>
        <w:t>– a person who is accommodated within the short-term accommodation on a temporary basis for a fee, but is not subject to a Residential Tenancy Agreement.</w:t>
      </w:r>
    </w:p>
    <w:p w14:paraId="410766DC" w14:textId="77777777" w:rsidR="006868D5" w:rsidRDefault="006868D5" w:rsidP="006868D5">
      <w:pPr>
        <w:pStyle w:val="ListParagraph"/>
        <w:rPr>
          <w:rFonts w:ascii="Arial" w:hAnsi="Arial" w:cs="Arial"/>
          <w:color w:val="000000"/>
        </w:rPr>
      </w:pPr>
    </w:p>
    <w:p w14:paraId="491CD23E" w14:textId="77777777" w:rsidR="006868D5" w:rsidRDefault="006868D5" w:rsidP="006868D5">
      <w:pPr>
        <w:pStyle w:val="ListParagraph"/>
        <w:rPr>
          <w:rFonts w:ascii="Arial" w:hAnsi="Arial" w:cs="Arial"/>
          <w:color w:val="000000"/>
        </w:rPr>
      </w:pPr>
      <w:r w:rsidRPr="00602F02">
        <w:rPr>
          <w:rFonts w:ascii="Arial" w:hAnsi="Arial" w:cs="Arial"/>
          <w:color w:val="000000"/>
          <w:u w:val="single"/>
        </w:rPr>
        <w:t xml:space="preserve">Visitor </w:t>
      </w:r>
      <w:r w:rsidRPr="009221E9">
        <w:rPr>
          <w:rFonts w:ascii="Arial" w:hAnsi="Arial" w:cs="Arial"/>
          <w:color w:val="000000"/>
        </w:rPr>
        <w:t>– A person who is visiting a guest accommodated within short-term accommodation but who is not a guest themselves.</w:t>
      </w:r>
    </w:p>
    <w:p w14:paraId="663CF5A8" w14:textId="77777777" w:rsidR="006868D5" w:rsidRPr="00CE1833" w:rsidRDefault="006868D5" w:rsidP="006868D5">
      <w:pPr>
        <w:pStyle w:val="ListParagraph"/>
        <w:rPr>
          <w:rFonts w:ascii="Arial" w:hAnsi="Arial" w:cs="Arial"/>
          <w:color w:val="000000"/>
        </w:rPr>
      </w:pPr>
    </w:p>
    <w:p w14:paraId="612D103B" w14:textId="5ABA5D37" w:rsidR="006868D5" w:rsidRDefault="006868D5" w:rsidP="006868D5">
      <w:pPr>
        <w:pStyle w:val="ListParagraph"/>
        <w:ind w:left="0"/>
        <w:rPr>
          <w:rFonts w:ascii="Arial" w:hAnsi="Arial" w:cs="Arial"/>
          <w:color w:val="000000"/>
        </w:rPr>
      </w:pPr>
      <w:r>
        <w:rPr>
          <w:rFonts w:ascii="Arial" w:hAnsi="Arial" w:cs="Arial"/>
          <w:color w:val="000000"/>
        </w:rPr>
        <w:t>(2)</w:t>
      </w:r>
      <w:r>
        <w:rPr>
          <w:rFonts w:ascii="Arial" w:hAnsi="Arial" w:cs="Arial"/>
          <w:color w:val="000000"/>
        </w:rPr>
        <w:tab/>
      </w:r>
      <w:r w:rsidRPr="009221E9">
        <w:rPr>
          <w:rFonts w:ascii="Arial" w:hAnsi="Arial" w:cs="Arial"/>
          <w:color w:val="000000"/>
        </w:rPr>
        <w:t>Management Plans</w:t>
      </w:r>
    </w:p>
    <w:p w14:paraId="4D1B5D58" w14:textId="77777777" w:rsidR="006868D5" w:rsidRPr="009221E9" w:rsidRDefault="006868D5" w:rsidP="006868D5">
      <w:pPr>
        <w:pStyle w:val="ListParagraph"/>
        <w:ind w:left="0"/>
        <w:rPr>
          <w:rFonts w:ascii="Arial" w:hAnsi="Arial" w:cs="Arial"/>
          <w:color w:val="000000"/>
        </w:rPr>
      </w:pPr>
    </w:p>
    <w:p w14:paraId="2E41ABA4" w14:textId="77777777" w:rsidR="006868D5" w:rsidRPr="009221E9" w:rsidRDefault="006868D5" w:rsidP="006868D5">
      <w:pPr>
        <w:ind w:left="720"/>
        <w:rPr>
          <w:rFonts w:ascii="Arial" w:hAnsi="Arial" w:cs="Arial"/>
          <w:color w:val="000000"/>
        </w:rPr>
      </w:pPr>
      <w:r w:rsidRPr="009221E9">
        <w:rPr>
          <w:rFonts w:ascii="Arial" w:hAnsi="Arial" w:cs="Arial"/>
          <w:color w:val="000000"/>
        </w:rPr>
        <w:t>All proposals for tourist accommodation shall include the lodgement of a</w:t>
      </w:r>
      <w:r>
        <w:rPr>
          <w:rFonts w:ascii="Arial" w:hAnsi="Arial" w:cs="Arial"/>
          <w:color w:val="000000"/>
        </w:rPr>
        <w:t xml:space="preserve"> </w:t>
      </w:r>
      <w:r w:rsidRPr="009221E9">
        <w:rPr>
          <w:rFonts w:ascii="Arial" w:hAnsi="Arial" w:cs="Arial"/>
          <w:color w:val="000000"/>
        </w:rPr>
        <w:t>management plan which shall address:</w:t>
      </w:r>
    </w:p>
    <w:p w14:paraId="28628D65"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Control of Noise and other disturbances</w:t>
      </w:r>
      <w:r>
        <w:rPr>
          <w:rFonts w:ascii="Arial" w:hAnsi="Arial" w:cs="Arial"/>
          <w:color w:val="000000"/>
        </w:rPr>
        <w:t>;</w:t>
      </w:r>
    </w:p>
    <w:p w14:paraId="67D714DC"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Complaints management procedures;</w:t>
      </w:r>
    </w:p>
    <w:p w14:paraId="41482C77"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Security of guests, visitors, and neighbours;</w:t>
      </w:r>
    </w:p>
    <w:p w14:paraId="08DEA454"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Control of anti-social behaviour and potential conflict between tourists/guests/visitors and permanent residents of the area;</w:t>
      </w:r>
    </w:p>
    <w:p w14:paraId="6052EED9"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Car parking for guests and visitors;</w:t>
      </w:r>
    </w:p>
    <w:p w14:paraId="68A1EDD8"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Number of bedrooms and beds;</w:t>
      </w:r>
    </w:p>
    <w:p w14:paraId="272E70B4"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Contact details of Owner and Keeper/Manager</w:t>
      </w:r>
      <w:r>
        <w:rPr>
          <w:rFonts w:ascii="Arial" w:hAnsi="Arial" w:cs="Arial"/>
          <w:color w:val="000000"/>
        </w:rPr>
        <w:t>;</w:t>
      </w:r>
    </w:p>
    <w:p w14:paraId="3BA67F2F" w14:textId="77777777" w:rsidR="006868D5"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Waste Management</w:t>
      </w:r>
      <w:r>
        <w:rPr>
          <w:rFonts w:ascii="Arial" w:hAnsi="Arial" w:cs="Arial"/>
          <w:color w:val="000000"/>
        </w:rPr>
        <w:t>; and</w:t>
      </w:r>
    </w:p>
    <w:p w14:paraId="7D6A0716" w14:textId="77777777" w:rsidR="006868D5" w:rsidRPr="00C12F63" w:rsidRDefault="006868D5" w:rsidP="006868D5">
      <w:pPr>
        <w:pStyle w:val="ListParagraph"/>
        <w:numPr>
          <w:ilvl w:val="0"/>
          <w:numId w:val="36"/>
        </w:numPr>
        <w:ind w:left="1080"/>
        <w:rPr>
          <w:rFonts w:ascii="Arial" w:hAnsi="Arial" w:cs="Arial"/>
          <w:color w:val="000000"/>
        </w:rPr>
      </w:pPr>
      <w:r w:rsidRPr="00C12F63">
        <w:rPr>
          <w:rFonts w:ascii="Arial" w:hAnsi="Arial" w:cs="Arial"/>
          <w:color w:val="000000"/>
        </w:rPr>
        <w:t>In the case of Lodging Houses:</w:t>
      </w:r>
    </w:p>
    <w:p w14:paraId="679ECF1A" w14:textId="77777777" w:rsidR="006868D5" w:rsidRDefault="006868D5" w:rsidP="006868D5">
      <w:pPr>
        <w:numPr>
          <w:ilvl w:val="2"/>
          <w:numId w:val="29"/>
        </w:numPr>
        <w:ind w:left="1440"/>
        <w:rPr>
          <w:rFonts w:ascii="Arial" w:hAnsi="Arial" w:cs="Arial"/>
          <w:color w:val="000000"/>
        </w:rPr>
      </w:pPr>
      <w:r>
        <w:rPr>
          <w:rFonts w:ascii="Arial" w:hAnsi="Arial" w:cs="Arial"/>
          <w:color w:val="000000"/>
        </w:rPr>
        <w:t>Lodging House Hours</w:t>
      </w:r>
    </w:p>
    <w:p w14:paraId="527BF8E1" w14:textId="77777777" w:rsidR="006868D5" w:rsidRDefault="006868D5" w:rsidP="006868D5">
      <w:pPr>
        <w:numPr>
          <w:ilvl w:val="2"/>
          <w:numId w:val="29"/>
        </w:numPr>
        <w:ind w:left="1440"/>
        <w:rPr>
          <w:rFonts w:ascii="Arial" w:hAnsi="Arial" w:cs="Arial"/>
          <w:color w:val="000000"/>
        </w:rPr>
      </w:pPr>
      <w:r>
        <w:rPr>
          <w:rFonts w:ascii="Arial" w:hAnsi="Arial" w:cs="Arial"/>
          <w:color w:val="000000"/>
        </w:rPr>
        <w:t>Lodging House Rules, including a Lodging House Code of Behaviour</w:t>
      </w:r>
    </w:p>
    <w:p w14:paraId="7907A0CF" w14:textId="77777777" w:rsidR="006868D5" w:rsidRDefault="006868D5" w:rsidP="006868D5">
      <w:pPr>
        <w:numPr>
          <w:ilvl w:val="2"/>
          <w:numId w:val="29"/>
        </w:numPr>
        <w:ind w:left="1440"/>
        <w:rPr>
          <w:rFonts w:ascii="Arial" w:hAnsi="Arial" w:cs="Arial"/>
          <w:color w:val="000000"/>
        </w:rPr>
      </w:pPr>
      <w:r>
        <w:rPr>
          <w:rFonts w:ascii="Arial" w:hAnsi="Arial" w:cs="Arial"/>
          <w:color w:val="000000"/>
        </w:rPr>
        <w:t>Visitor Rules</w:t>
      </w:r>
    </w:p>
    <w:p w14:paraId="5F4A8F55" w14:textId="34B11392" w:rsidR="009221E9" w:rsidRPr="009221E9" w:rsidRDefault="006868D5" w:rsidP="006868D5">
      <w:pPr>
        <w:numPr>
          <w:ilvl w:val="2"/>
          <w:numId w:val="29"/>
        </w:numPr>
        <w:ind w:left="1440"/>
        <w:rPr>
          <w:rFonts w:ascii="Arial" w:hAnsi="Arial" w:cs="Arial"/>
          <w:color w:val="000000"/>
        </w:rPr>
      </w:pPr>
      <w:r>
        <w:rPr>
          <w:rFonts w:ascii="Arial" w:hAnsi="Arial" w:cs="Arial"/>
          <w:color w:val="000000"/>
        </w:rPr>
        <w:t>Security and Access</w:t>
      </w:r>
      <w:r w:rsidR="009221E9" w:rsidRPr="009221E9">
        <w:rPr>
          <w:rFonts w:ascii="Arial" w:hAnsi="Arial" w:cs="Arial"/>
          <w:color w:val="000000"/>
        </w:rPr>
        <w:t>.</w:t>
      </w:r>
    </w:p>
    <w:p w14:paraId="4A699B1A" w14:textId="77777777" w:rsidR="009221E9" w:rsidRPr="009221E9" w:rsidRDefault="009221E9" w:rsidP="001744DD">
      <w:pPr>
        <w:ind w:left="720" w:hanging="720"/>
        <w:rPr>
          <w:rFonts w:ascii="Arial" w:hAnsi="Arial" w:cs="Arial"/>
          <w:color w:val="000000"/>
        </w:rPr>
      </w:pPr>
    </w:p>
    <w:p w14:paraId="46188CA3" w14:textId="77777777" w:rsidR="00224851" w:rsidRDefault="006868D5" w:rsidP="00224851">
      <w:pPr>
        <w:pStyle w:val="ListParagraph"/>
        <w:ind w:left="0"/>
        <w:rPr>
          <w:rFonts w:ascii="Arial" w:hAnsi="Arial" w:cs="Arial"/>
          <w:color w:val="000000"/>
        </w:rPr>
      </w:pPr>
      <w:r>
        <w:rPr>
          <w:rFonts w:ascii="Arial" w:hAnsi="Arial" w:cs="Arial"/>
          <w:color w:val="000000"/>
        </w:rPr>
        <w:t>(3)</w:t>
      </w:r>
      <w:r>
        <w:rPr>
          <w:rFonts w:ascii="Arial" w:hAnsi="Arial" w:cs="Arial"/>
          <w:color w:val="000000"/>
        </w:rPr>
        <w:tab/>
      </w:r>
      <w:r w:rsidR="00224851" w:rsidRPr="009221E9">
        <w:rPr>
          <w:rFonts w:ascii="Arial" w:hAnsi="Arial" w:cs="Arial"/>
          <w:color w:val="000000"/>
        </w:rPr>
        <w:t>Tourist Accommodation</w:t>
      </w:r>
    </w:p>
    <w:p w14:paraId="36D82F7E" w14:textId="77777777" w:rsidR="00224851" w:rsidRPr="009221E9" w:rsidRDefault="00224851" w:rsidP="00224851">
      <w:pPr>
        <w:pStyle w:val="ListParagraph"/>
        <w:ind w:left="567"/>
        <w:rPr>
          <w:rFonts w:ascii="Arial" w:hAnsi="Arial" w:cs="Arial"/>
          <w:color w:val="000000"/>
        </w:rPr>
      </w:pPr>
    </w:p>
    <w:p w14:paraId="1EA2CC4B" w14:textId="104E7815" w:rsidR="00224851" w:rsidRPr="00224851" w:rsidRDefault="00224851" w:rsidP="00224851">
      <w:pPr>
        <w:ind w:left="1440" w:hanging="720"/>
        <w:rPr>
          <w:rFonts w:ascii="Arial" w:hAnsi="Arial" w:cs="Arial"/>
          <w:color w:val="000000"/>
        </w:rPr>
      </w:pPr>
      <w:r>
        <w:rPr>
          <w:rFonts w:ascii="Arial" w:hAnsi="Arial" w:cs="Arial"/>
          <w:color w:val="000000"/>
        </w:rPr>
        <w:t>3.1</w:t>
      </w:r>
      <w:r>
        <w:rPr>
          <w:rFonts w:ascii="Arial" w:hAnsi="Arial" w:cs="Arial"/>
          <w:color w:val="000000"/>
        </w:rPr>
        <w:tab/>
      </w:r>
      <w:r w:rsidRPr="00224851">
        <w:rPr>
          <w:rFonts w:ascii="Arial" w:hAnsi="Arial" w:cs="Arial"/>
          <w:color w:val="000000"/>
        </w:rPr>
        <w:t>A Keeper/Manager is not required to reside at the premises whilst it is being used for tourist accommodation purposes.</w:t>
      </w:r>
    </w:p>
    <w:p w14:paraId="668412B7" w14:textId="77777777" w:rsidR="00224851" w:rsidRPr="00A81148" w:rsidRDefault="00224851" w:rsidP="00224851">
      <w:pPr>
        <w:pStyle w:val="ListParagraph"/>
        <w:ind w:left="1080"/>
        <w:rPr>
          <w:rFonts w:ascii="Arial" w:hAnsi="Arial" w:cs="Arial"/>
          <w:color w:val="000000"/>
        </w:rPr>
      </w:pPr>
    </w:p>
    <w:p w14:paraId="73CEDC88" w14:textId="2B323E96" w:rsidR="00224851" w:rsidRPr="00224851" w:rsidRDefault="00224851" w:rsidP="00224851">
      <w:pPr>
        <w:ind w:left="1440" w:hanging="720"/>
        <w:rPr>
          <w:rFonts w:ascii="Arial" w:hAnsi="Arial" w:cs="Arial"/>
          <w:color w:val="000000"/>
        </w:rPr>
      </w:pPr>
      <w:r>
        <w:rPr>
          <w:rFonts w:ascii="Arial" w:hAnsi="Arial" w:cs="Arial"/>
          <w:color w:val="000000"/>
        </w:rPr>
        <w:t>3.2</w:t>
      </w:r>
      <w:r>
        <w:rPr>
          <w:rFonts w:ascii="Arial" w:hAnsi="Arial" w:cs="Arial"/>
          <w:color w:val="000000"/>
        </w:rPr>
        <w:tab/>
      </w:r>
      <w:r w:rsidRPr="00224851">
        <w:rPr>
          <w:rFonts w:ascii="Arial" w:hAnsi="Arial" w:cs="Arial"/>
          <w:color w:val="000000"/>
        </w:rPr>
        <w:t>The use of one or more existing multiple or grouped dwellings within a complex for the purposes of tourist accommodation shall generally not be supported.</w:t>
      </w:r>
    </w:p>
    <w:p w14:paraId="61EF3661" w14:textId="77777777" w:rsidR="00224851" w:rsidRPr="00C12F63" w:rsidRDefault="00224851" w:rsidP="00224851">
      <w:pPr>
        <w:rPr>
          <w:rFonts w:ascii="Arial" w:hAnsi="Arial" w:cs="Arial"/>
          <w:color w:val="000000"/>
        </w:rPr>
      </w:pPr>
    </w:p>
    <w:p w14:paraId="31061383" w14:textId="4626A9B2" w:rsidR="00224851" w:rsidRPr="00224851" w:rsidRDefault="00224851" w:rsidP="00224851">
      <w:pPr>
        <w:ind w:left="1440" w:hanging="720"/>
        <w:rPr>
          <w:rFonts w:ascii="Arial" w:hAnsi="Arial" w:cs="Arial"/>
          <w:color w:val="000000"/>
        </w:rPr>
      </w:pPr>
      <w:r>
        <w:rPr>
          <w:rFonts w:ascii="Arial" w:hAnsi="Arial" w:cs="Arial"/>
          <w:color w:val="000000"/>
        </w:rPr>
        <w:t>3.3</w:t>
      </w:r>
      <w:r>
        <w:rPr>
          <w:rFonts w:ascii="Arial" w:hAnsi="Arial" w:cs="Arial"/>
          <w:color w:val="000000"/>
        </w:rPr>
        <w:tab/>
      </w:r>
      <w:r w:rsidRPr="00224851">
        <w:rPr>
          <w:rFonts w:ascii="Arial" w:hAnsi="Arial" w:cs="Arial"/>
          <w:color w:val="000000"/>
        </w:rPr>
        <w:t>Proposals including a mix of uses including permanent residential and tourist accommodation within the same development should provide sufficient separation of the uses to ensure the amenity of permanent residents is adequately protected.</w:t>
      </w:r>
    </w:p>
    <w:p w14:paraId="51274E1F" w14:textId="77777777" w:rsidR="00224851" w:rsidRPr="00C12F63" w:rsidRDefault="00224851" w:rsidP="00224851">
      <w:pPr>
        <w:rPr>
          <w:rFonts w:ascii="Arial" w:hAnsi="Arial" w:cs="Arial"/>
          <w:color w:val="000000"/>
        </w:rPr>
      </w:pPr>
    </w:p>
    <w:p w14:paraId="6BECEAAD" w14:textId="4348D020" w:rsidR="00224851" w:rsidRPr="00224851" w:rsidRDefault="00224851" w:rsidP="00224851">
      <w:pPr>
        <w:ind w:left="1440" w:hanging="720"/>
        <w:rPr>
          <w:rFonts w:ascii="Arial" w:hAnsi="Arial" w:cs="Arial"/>
          <w:color w:val="000000"/>
        </w:rPr>
      </w:pPr>
      <w:r>
        <w:rPr>
          <w:rFonts w:ascii="Arial" w:hAnsi="Arial" w:cs="Arial"/>
          <w:color w:val="000000"/>
        </w:rPr>
        <w:t>3.4</w:t>
      </w:r>
      <w:r>
        <w:rPr>
          <w:rFonts w:ascii="Arial" w:hAnsi="Arial" w:cs="Arial"/>
          <w:color w:val="000000"/>
        </w:rPr>
        <w:tab/>
      </w:r>
      <w:r w:rsidRPr="00224851">
        <w:rPr>
          <w:rFonts w:ascii="Arial" w:hAnsi="Arial" w:cs="Arial"/>
          <w:color w:val="000000"/>
        </w:rPr>
        <w:t>Proposals for tourist accommodation in the form of apartments on residential zoned land shall be designed so that the building height generally accords with the maximum, building height permitted for multiple dwelling development.</w:t>
      </w:r>
    </w:p>
    <w:p w14:paraId="7AF3F2DE" w14:textId="77777777" w:rsidR="00224851" w:rsidRPr="00C12F63" w:rsidRDefault="00224851" w:rsidP="00224851">
      <w:pPr>
        <w:rPr>
          <w:rFonts w:ascii="Arial" w:hAnsi="Arial" w:cs="Arial"/>
          <w:color w:val="000000"/>
        </w:rPr>
      </w:pPr>
    </w:p>
    <w:p w14:paraId="7BB930F2" w14:textId="43A30630" w:rsidR="00224851" w:rsidRPr="00224851" w:rsidRDefault="00224851" w:rsidP="00224851">
      <w:pPr>
        <w:ind w:left="1440" w:hanging="720"/>
        <w:rPr>
          <w:rFonts w:ascii="Arial" w:hAnsi="Arial" w:cs="Arial"/>
          <w:color w:val="000000"/>
        </w:rPr>
      </w:pPr>
      <w:r>
        <w:rPr>
          <w:rFonts w:ascii="Arial" w:hAnsi="Arial" w:cs="Arial"/>
          <w:color w:val="000000"/>
        </w:rPr>
        <w:t>3.5</w:t>
      </w:r>
      <w:r>
        <w:rPr>
          <w:rFonts w:ascii="Arial" w:hAnsi="Arial" w:cs="Arial"/>
          <w:color w:val="000000"/>
        </w:rPr>
        <w:tab/>
      </w:r>
      <w:r w:rsidRPr="00224851">
        <w:rPr>
          <w:rFonts w:ascii="Arial" w:hAnsi="Arial" w:cs="Arial"/>
          <w:color w:val="000000"/>
        </w:rPr>
        <w:t>Proposals for tourist accommodation in the form of apartments shall include an entrance/foyer with a reception desk attended by staff during check-in and check-out times.</w:t>
      </w:r>
    </w:p>
    <w:p w14:paraId="0A97AF53" w14:textId="77777777" w:rsidR="00224851" w:rsidRPr="00C12F63" w:rsidRDefault="00224851" w:rsidP="00224851">
      <w:pPr>
        <w:rPr>
          <w:rFonts w:ascii="Arial" w:hAnsi="Arial" w:cs="Arial"/>
          <w:color w:val="000000"/>
        </w:rPr>
      </w:pPr>
    </w:p>
    <w:p w14:paraId="604CF7A8" w14:textId="2F3C93CE" w:rsidR="009221E9" w:rsidRPr="00A81148" w:rsidRDefault="00224851" w:rsidP="00224851">
      <w:pPr>
        <w:ind w:left="1440" w:hanging="720"/>
        <w:rPr>
          <w:rFonts w:ascii="Arial" w:hAnsi="Arial" w:cs="Arial"/>
          <w:color w:val="000000"/>
        </w:rPr>
      </w:pPr>
      <w:r>
        <w:rPr>
          <w:rFonts w:ascii="Arial" w:hAnsi="Arial" w:cs="Arial"/>
          <w:color w:val="000000"/>
        </w:rPr>
        <w:t>3.6</w:t>
      </w:r>
      <w:r>
        <w:rPr>
          <w:rFonts w:ascii="Arial" w:hAnsi="Arial" w:cs="Arial"/>
          <w:color w:val="000000"/>
        </w:rPr>
        <w:tab/>
      </w:r>
      <w:r w:rsidRPr="00A81148">
        <w:rPr>
          <w:rFonts w:ascii="Arial" w:hAnsi="Arial" w:cs="Arial"/>
          <w:color w:val="000000"/>
        </w:rPr>
        <w:t>Car parking for tourist accommodation shall be located on-site and in accordance with the TPS 3 provision</w:t>
      </w:r>
      <w:r>
        <w:rPr>
          <w:rFonts w:ascii="Arial" w:hAnsi="Arial" w:cs="Arial"/>
          <w:color w:val="000000"/>
        </w:rPr>
        <w:t>s.</w:t>
      </w:r>
      <w:r w:rsidR="009221E9" w:rsidRPr="00A81148">
        <w:rPr>
          <w:rFonts w:ascii="Arial" w:hAnsi="Arial" w:cs="Arial"/>
          <w:color w:val="000000"/>
        </w:rPr>
        <w:t>.</w:t>
      </w:r>
    </w:p>
    <w:p w14:paraId="03C5E23E" w14:textId="77777777" w:rsidR="009221E9" w:rsidRPr="009221E9" w:rsidRDefault="009221E9" w:rsidP="001744DD">
      <w:pPr>
        <w:ind w:left="720"/>
        <w:rPr>
          <w:rFonts w:ascii="Arial" w:hAnsi="Arial" w:cs="Arial"/>
          <w:color w:val="000000"/>
        </w:rPr>
      </w:pPr>
    </w:p>
    <w:p w14:paraId="28ABB800" w14:textId="26A75C05" w:rsidR="009854FB" w:rsidRDefault="009854FB" w:rsidP="009854FB">
      <w:pPr>
        <w:pStyle w:val="ListParagraph"/>
        <w:ind w:left="0"/>
        <w:rPr>
          <w:rFonts w:ascii="Arial" w:hAnsi="Arial" w:cs="Arial"/>
          <w:color w:val="000000"/>
        </w:rPr>
      </w:pPr>
      <w:r>
        <w:rPr>
          <w:rFonts w:ascii="Arial" w:hAnsi="Arial" w:cs="Arial"/>
          <w:color w:val="000000"/>
        </w:rPr>
        <w:t>(4)</w:t>
      </w:r>
      <w:r>
        <w:rPr>
          <w:rFonts w:ascii="Arial" w:hAnsi="Arial" w:cs="Arial"/>
          <w:color w:val="000000"/>
        </w:rPr>
        <w:tab/>
      </w:r>
      <w:r w:rsidRPr="009221E9">
        <w:rPr>
          <w:rFonts w:ascii="Arial" w:hAnsi="Arial" w:cs="Arial"/>
          <w:color w:val="000000"/>
        </w:rPr>
        <w:t>Hotels</w:t>
      </w:r>
    </w:p>
    <w:p w14:paraId="5EBE96DD" w14:textId="77777777" w:rsidR="009854FB" w:rsidRPr="009221E9" w:rsidRDefault="009854FB" w:rsidP="009854FB">
      <w:pPr>
        <w:pStyle w:val="ListParagraph"/>
        <w:ind w:left="567"/>
        <w:rPr>
          <w:rFonts w:ascii="Arial" w:hAnsi="Arial" w:cs="Arial"/>
          <w:color w:val="000000"/>
        </w:rPr>
      </w:pPr>
    </w:p>
    <w:p w14:paraId="50AE8555" w14:textId="2C6DECB6" w:rsidR="009854FB" w:rsidRDefault="009854FB" w:rsidP="009854FB">
      <w:pPr>
        <w:ind w:left="1440" w:hanging="720"/>
        <w:rPr>
          <w:rFonts w:ascii="Arial" w:hAnsi="Arial" w:cs="Arial"/>
          <w:color w:val="000000"/>
        </w:rPr>
      </w:pPr>
      <w:r>
        <w:rPr>
          <w:rFonts w:ascii="Arial" w:hAnsi="Arial" w:cs="Arial"/>
          <w:color w:val="000000"/>
        </w:rPr>
        <w:t>4.1</w:t>
      </w:r>
      <w:r>
        <w:rPr>
          <w:rFonts w:ascii="Arial" w:hAnsi="Arial" w:cs="Arial"/>
          <w:color w:val="000000"/>
        </w:rPr>
        <w:tab/>
      </w:r>
      <w:r w:rsidRPr="009221E9">
        <w:rPr>
          <w:rFonts w:ascii="Arial" w:hAnsi="Arial" w:cs="Arial"/>
          <w:color w:val="000000"/>
        </w:rPr>
        <w:t>Proposals for hotels providing accommodation shall include an entrance/foyer with a reception desk attended by staff during check-in and check-out times.</w:t>
      </w:r>
    </w:p>
    <w:p w14:paraId="523E010B" w14:textId="77777777" w:rsidR="009854FB" w:rsidRPr="009221E9" w:rsidRDefault="009854FB" w:rsidP="009854FB">
      <w:pPr>
        <w:ind w:left="1233"/>
        <w:rPr>
          <w:rFonts w:ascii="Arial" w:hAnsi="Arial" w:cs="Arial"/>
          <w:color w:val="000000"/>
        </w:rPr>
      </w:pPr>
    </w:p>
    <w:p w14:paraId="2FBAE3CE" w14:textId="6FCBA5AB" w:rsidR="009854FB" w:rsidRDefault="009854FB" w:rsidP="009854FB">
      <w:pPr>
        <w:ind w:left="720"/>
        <w:rPr>
          <w:rFonts w:ascii="Arial" w:hAnsi="Arial" w:cs="Arial"/>
          <w:color w:val="000000"/>
        </w:rPr>
      </w:pPr>
      <w:r>
        <w:rPr>
          <w:rFonts w:ascii="Arial" w:hAnsi="Arial" w:cs="Arial"/>
          <w:color w:val="000000"/>
        </w:rPr>
        <w:t>4.2</w:t>
      </w:r>
      <w:r>
        <w:rPr>
          <w:rFonts w:ascii="Arial" w:hAnsi="Arial" w:cs="Arial"/>
          <w:color w:val="000000"/>
        </w:rPr>
        <w:tab/>
      </w:r>
      <w:r w:rsidRPr="009221E9">
        <w:rPr>
          <w:rFonts w:ascii="Arial" w:hAnsi="Arial" w:cs="Arial"/>
          <w:color w:val="000000"/>
        </w:rPr>
        <w:t xml:space="preserve">Car parking for hotels shall be in accordance with the </w:t>
      </w:r>
      <w:r>
        <w:rPr>
          <w:rFonts w:ascii="Arial" w:hAnsi="Arial" w:cs="Arial"/>
          <w:color w:val="000000"/>
        </w:rPr>
        <w:t>provisions of TPS3.</w:t>
      </w:r>
    </w:p>
    <w:p w14:paraId="2FC22363" w14:textId="77777777" w:rsidR="009854FB" w:rsidRPr="009221E9" w:rsidRDefault="009854FB" w:rsidP="009854FB">
      <w:pPr>
        <w:ind w:left="153"/>
        <w:rPr>
          <w:rFonts w:ascii="Arial" w:hAnsi="Arial" w:cs="Arial"/>
          <w:color w:val="000000"/>
        </w:rPr>
      </w:pPr>
    </w:p>
    <w:p w14:paraId="26F31C0A" w14:textId="5D4E77D8" w:rsidR="009221E9" w:rsidRPr="009221E9" w:rsidRDefault="009854FB" w:rsidP="009854FB">
      <w:pPr>
        <w:ind w:left="1440" w:hanging="720"/>
        <w:rPr>
          <w:rFonts w:ascii="Arial" w:hAnsi="Arial" w:cs="Arial"/>
          <w:color w:val="000000"/>
        </w:rPr>
      </w:pPr>
      <w:r>
        <w:rPr>
          <w:rFonts w:ascii="Arial" w:hAnsi="Arial" w:cs="Arial"/>
          <w:color w:val="000000"/>
        </w:rPr>
        <w:t>4.3</w:t>
      </w:r>
      <w:r>
        <w:rPr>
          <w:rFonts w:ascii="Arial" w:hAnsi="Arial" w:cs="Arial"/>
          <w:color w:val="000000"/>
        </w:rPr>
        <w:tab/>
      </w:r>
      <w:r w:rsidRPr="009221E9">
        <w:rPr>
          <w:rFonts w:ascii="Arial" w:hAnsi="Arial" w:cs="Arial"/>
          <w:color w:val="000000"/>
        </w:rPr>
        <w:t>Proposals</w:t>
      </w:r>
      <w:r>
        <w:rPr>
          <w:rFonts w:ascii="Arial" w:hAnsi="Arial" w:cs="Arial"/>
          <w:color w:val="000000"/>
        </w:rPr>
        <w:t xml:space="preserve"> that</w:t>
      </w:r>
      <w:r w:rsidRPr="009221E9">
        <w:rPr>
          <w:rFonts w:ascii="Arial" w:hAnsi="Arial" w:cs="Arial"/>
          <w:color w:val="000000"/>
        </w:rPr>
        <w:t xml:space="preserve"> includ</w:t>
      </w:r>
      <w:r>
        <w:rPr>
          <w:rFonts w:ascii="Arial" w:hAnsi="Arial" w:cs="Arial"/>
          <w:color w:val="000000"/>
        </w:rPr>
        <w:t>e</w:t>
      </w:r>
      <w:r w:rsidRPr="009221E9">
        <w:rPr>
          <w:rFonts w:ascii="Arial" w:hAnsi="Arial" w:cs="Arial"/>
          <w:color w:val="000000"/>
        </w:rPr>
        <w:t xml:space="preserve"> a mix of uses </w:t>
      </w:r>
      <w:r>
        <w:rPr>
          <w:rFonts w:ascii="Arial" w:hAnsi="Arial" w:cs="Arial"/>
          <w:color w:val="000000"/>
        </w:rPr>
        <w:t xml:space="preserve">(such as </w:t>
      </w:r>
      <w:r w:rsidRPr="009221E9">
        <w:rPr>
          <w:rFonts w:ascii="Arial" w:hAnsi="Arial" w:cs="Arial"/>
          <w:color w:val="000000"/>
        </w:rPr>
        <w:t>permanent residential and hotel uses within the same development</w:t>
      </w:r>
      <w:r>
        <w:rPr>
          <w:rFonts w:ascii="Arial" w:hAnsi="Arial" w:cs="Arial"/>
          <w:color w:val="000000"/>
        </w:rPr>
        <w:t>)</w:t>
      </w:r>
      <w:r w:rsidRPr="009221E9">
        <w:rPr>
          <w:rFonts w:ascii="Arial" w:hAnsi="Arial" w:cs="Arial"/>
          <w:color w:val="000000"/>
        </w:rPr>
        <w:t xml:space="preserve"> should provide sufficient separation of the uses to ensure the amenity of permanent residents is adequately protected</w:t>
      </w:r>
      <w:r w:rsidR="009221E9" w:rsidRPr="009221E9">
        <w:rPr>
          <w:rFonts w:ascii="Arial" w:hAnsi="Arial" w:cs="Arial"/>
          <w:color w:val="000000"/>
        </w:rPr>
        <w:t>.</w:t>
      </w:r>
    </w:p>
    <w:p w14:paraId="578769BF" w14:textId="77777777" w:rsidR="00881EA4" w:rsidRDefault="00881EA4" w:rsidP="001744DD">
      <w:pPr>
        <w:ind w:left="720" w:hanging="720"/>
        <w:rPr>
          <w:rFonts w:ascii="Arial" w:hAnsi="Arial" w:cs="Arial"/>
          <w:color w:val="000000"/>
        </w:rPr>
      </w:pPr>
    </w:p>
    <w:p w14:paraId="4D59DD37" w14:textId="03E2C374" w:rsidR="00596D8B" w:rsidRDefault="00596D8B" w:rsidP="00596D8B">
      <w:pPr>
        <w:pStyle w:val="ListParagraph"/>
        <w:ind w:left="0"/>
        <w:rPr>
          <w:rFonts w:ascii="Arial" w:hAnsi="Arial" w:cs="Arial"/>
          <w:color w:val="000000"/>
        </w:rPr>
      </w:pPr>
      <w:r>
        <w:rPr>
          <w:rFonts w:ascii="Arial" w:hAnsi="Arial" w:cs="Arial"/>
          <w:color w:val="000000"/>
        </w:rPr>
        <w:t>(5)</w:t>
      </w:r>
      <w:r>
        <w:rPr>
          <w:rFonts w:ascii="Arial" w:hAnsi="Arial" w:cs="Arial"/>
          <w:color w:val="000000"/>
        </w:rPr>
        <w:tab/>
      </w:r>
      <w:r>
        <w:rPr>
          <w:rFonts w:ascii="Arial" w:hAnsi="Arial" w:cs="Arial"/>
          <w:color w:val="000000"/>
        </w:rPr>
        <w:t>Exemptions</w:t>
      </w:r>
    </w:p>
    <w:p w14:paraId="0B886039" w14:textId="77777777" w:rsidR="00596D8B" w:rsidRPr="009221E9" w:rsidRDefault="00596D8B" w:rsidP="00596D8B">
      <w:pPr>
        <w:pStyle w:val="ListParagraph"/>
        <w:ind w:left="567"/>
        <w:rPr>
          <w:rFonts w:ascii="Arial" w:hAnsi="Arial" w:cs="Arial"/>
          <w:color w:val="000000"/>
        </w:rPr>
      </w:pPr>
    </w:p>
    <w:p w14:paraId="09E02B00" w14:textId="67DD30DD" w:rsidR="00596D8B" w:rsidRPr="00596D8B" w:rsidRDefault="00596D8B" w:rsidP="00596D8B">
      <w:pPr>
        <w:ind w:left="1440" w:hanging="720"/>
        <w:rPr>
          <w:rFonts w:ascii="Arial" w:hAnsi="Arial" w:cs="Arial"/>
          <w:color w:val="000000"/>
        </w:rPr>
      </w:pPr>
      <w:r>
        <w:rPr>
          <w:rFonts w:ascii="Arial" w:hAnsi="Arial" w:cs="Arial"/>
          <w:color w:val="000000"/>
        </w:rPr>
        <w:t>5.1</w:t>
      </w:r>
      <w:r>
        <w:rPr>
          <w:rFonts w:ascii="Arial" w:hAnsi="Arial" w:cs="Arial"/>
          <w:color w:val="000000"/>
        </w:rPr>
        <w:tab/>
      </w:r>
      <w:r w:rsidRPr="00596D8B">
        <w:rPr>
          <w:rFonts w:ascii="Arial" w:hAnsi="Arial" w:cs="Arial"/>
          <w:color w:val="000000"/>
        </w:rPr>
        <w:t>Proposals for the use of a portion of a residential dwelling where the owner/occupier is present shall be deemed a hosted STRA and is exempt from the requirement to obtain development approval in accordance with clause 61 of Schedule 2 of the Planning and Development (Local Planning Schemes) Regulations 2015.</w:t>
      </w:r>
    </w:p>
    <w:p w14:paraId="77DE4CA1" w14:textId="77777777" w:rsidR="00596D8B" w:rsidRPr="005C67E8" w:rsidRDefault="00596D8B" w:rsidP="00596D8B">
      <w:pPr>
        <w:ind w:left="153"/>
        <w:rPr>
          <w:rFonts w:ascii="Arial" w:hAnsi="Arial" w:cs="Arial"/>
          <w:color w:val="000000"/>
        </w:rPr>
      </w:pPr>
    </w:p>
    <w:p w14:paraId="262EAE15" w14:textId="2BBB74F7" w:rsidR="00596D8B" w:rsidRPr="00596D8B" w:rsidRDefault="00596D8B" w:rsidP="00596D8B">
      <w:pPr>
        <w:ind w:left="1440" w:hanging="720"/>
        <w:rPr>
          <w:rFonts w:ascii="Arial" w:hAnsi="Arial" w:cs="Arial"/>
          <w:color w:val="000000"/>
        </w:rPr>
      </w:pPr>
      <w:r>
        <w:rPr>
          <w:rFonts w:ascii="Arial" w:hAnsi="Arial" w:cs="Arial"/>
          <w:color w:val="000000"/>
        </w:rPr>
        <w:t>5.2</w:t>
      </w:r>
      <w:r>
        <w:rPr>
          <w:rFonts w:ascii="Arial" w:hAnsi="Arial" w:cs="Arial"/>
          <w:color w:val="000000"/>
        </w:rPr>
        <w:tab/>
      </w:r>
      <w:r w:rsidRPr="00596D8B">
        <w:rPr>
          <w:rFonts w:ascii="Arial" w:hAnsi="Arial" w:cs="Arial"/>
          <w:color w:val="000000"/>
        </w:rPr>
        <w:t xml:space="preserve">Proposals for the use of a single house where the owner/occupier is not present whilst it is being used for tourist accommodation or short-stay purposes shall be defined as unhosted STRA.  In accordance with clause 61 of Schedule 2 of the Planning and Development (Local Planning Schemes) Regulations 2015, operators may use dwellings for the purpose of unhosted STRA for a maximum of 90 nights within a calendar year without needing to obtain prior development approval. </w:t>
      </w:r>
    </w:p>
    <w:p w14:paraId="67D91D30" w14:textId="77777777" w:rsidR="00596D8B" w:rsidRPr="00C12F63" w:rsidRDefault="00596D8B" w:rsidP="00596D8B">
      <w:pPr>
        <w:pStyle w:val="ListParagraph"/>
        <w:rPr>
          <w:rFonts w:ascii="Arial" w:hAnsi="Arial" w:cs="Arial"/>
          <w:color w:val="000000"/>
        </w:rPr>
      </w:pPr>
    </w:p>
    <w:p w14:paraId="1B00154A" w14:textId="7C358CF1" w:rsidR="006C2CFC" w:rsidRDefault="00596D8B" w:rsidP="00596D8B">
      <w:pPr>
        <w:ind w:left="1440" w:hanging="720"/>
        <w:rPr>
          <w:rFonts w:ascii="Arial" w:hAnsi="Arial" w:cs="Arial"/>
          <w:color w:val="000000"/>
        </w:rPr>
      </w:pPr>
      <w:r>
        <w:rPr>
          <w:rFonts w:ascii="Arial" w:hAnsi="Arial" w:cs="Arial"/>
          <w:color w:val="000000"/>
        </w:rPr>
        <w:t>5.3</w:t>
      </w:r>
      <w:r>
        <w:rPr>
          <w:rFonts w:ascii="Arial" w:hAnsi="Arial" w:cs="Arial"/>
          <w:color w:val="000000"/>
        </w:rPr>
        <w:tab/>
      </w:r>
      <w:r>
        <w:rPr>
          <w:rFonts w:ascii="Arial" w:hAnsi="Arial" w:cs="Arial"/>
          <w:color w:val="000000"/>
        </w:rPr>
        <w:t>In all other cases, the permissibility of tourist accommodation proposals shall be in accordance with the Zoning Table of TPS3</w:t>
      </w:r>
    </w:p>
    <w:p w14:paraId="6D098384" w14:textId="77777777" w:rsidR="006C2CFC" w:rsidRDefault="006C2CFC" w:rsidP="001744DD">
      <w:pPr>
        <w:ind w:left="720" w:hanging="720"/>
        <w:rPr>
          <w:rFonts w:ascii="Arial" w:hAnsi="Arial" w:cs="Arial"/>
          <w:color w:val="000000"/>
        </w:rPr>
      </w:pPr>
    </w:p>
    <w:p w14:paraId="7BBDA495" w14:textId="62C7E04A" w:rsidR="00A00359" w:rsidRPr="00A00359" w:rsidRDefault="00A00359" w:rsidP="00A00359">
      <w:pPr>
        <w:rPr>
          <w:rFonts w:ascii="Arial" w:hAnsi="Arial" w:cs="Arial"/>
          <w:color w:val="000000"/>
        </w:rPr>
      </w:pPr>
      <w:r>
        <w:rPr>
          <w:rFonts w:ascii="Arial" w:hAnsi="Arial" w:cs="Arial"/>
          <w:color w:val="000000"/>
        </w:rPr>
        <w:t>(6)</w:t>
      </w:r>
      <w:r>
        <w:rPr>
          <w:rFonts w:ascii="Arial" w:hAnsi="Arial" w:cs="Arial"/>
          <w:color w:val="000000"/>
        </w:rPr>
        <w:tab/>
      </w:r>
      <w:r w:rsidRPr="00A00359">
        <w:rPr>
          <w:rFonts w:ascii="Arial" w:hAnsi="Arial" w:cs="Arial"/>
          <w:color w:val="000000"/>
        </w:rPr>
        <w:t>Caravan Parks</w:t>
      </w:r>
    </w:p>
    <w:p w14:paraId="355FF140" w14:textId="77777777" w:rsidR="00A00359" w:rsidRPr="009221E9" w:rsidRDefault="00A00359" w:rsidP="00A00359">
      <w:pPr>
        <w:pStyle w:val="ListParagraph"/>
        <w:ind w:left="567"/>
        <w:rPr>
          <w:rFonts w:ascii="Arial" w:hAnsi="Arial" w:cs="Arial"/>
          <w:color w:val="000000"/>
        </w:rPr>
      </w:pPr>
    </w:p>
    <w:p w14:paraId="30E06A0A" w14:textId="3CB6E750" w:rsidR="006C2CFC" w:rsidRDefault="00A00359" w:rsidP="00A00359">
      <w:pPr>
        <w:ind w:left="720"/>
        <w:rPr>
          <w:rFonts w:ascii="Arial" w:hAnsi="Arial" w:cs="Arial"/>
          <w:color w:val="000000"/>
        </w:rPr>
      </w:pPr>
      <w:r w:rsidRPr="009221E9">
        <w:rPr>
          <w:rFonts w:ascii="Arial" w:hAnsi="Arial" w:cs="Arial"/>
          <w:color w:val="000000"/>
        </w:rPr>
        <w:t xml:space="preserve">Development standards for caravan parks are contained in the Western Australian Planning Commission Planning Bulletin 49/2014 ‘Caravan Parks’ </w:t>
      </w:r>
      <w:r>
        <w:rPr>
          <w:rFonts w:ascii="Arial" w:hAnsi="Arial" w:cs="Arial"/>
          <w:color w:val="000000"/>
        </w:rPr>
        <w:t>which</w:t>
      </w:r>
      <w:r w:rsidRPr="009221E9">
        <w:rPr>
          <w:rFonts w:ascii="Arial" w:hAnsi="Arial" w:cs="Arial"/>
          <w:color w:val="000000"/>
        </w:rPr>
        <w:t xml:space="preserve"> shall be used by the City in the assessment of these proposals</w:t>
      </w:r>
    </w:p>
    <w:p w14:paraId="47B09E8E" w14:textId="77777777" w:rsidR="00596D8B" w:rsidRDefault="00596D8B" w:rsidP="001744DD">
      <w:pPr>
        <w:ind w:left="720" w:hanging="720"/>
        <w:rPr>
          <w:rFonts w:ascii="Arial" w:hAnsi="Arial" w:cs="Arial"/>
          <w:color w:val="000000"/>
        </w:rPr>
      </w:pPr>
    </w:p>
    <w:p w14:paraId="14C1B6DB" w14:textId="2FB0ED81" w:rsidR="004261B2" w:rsidRDefault="004261B2" w:rsidP="004261B2">
      <w:pPr>
        <w:pStyle w:val="ListParagraph"/>
        <w:ind w:left="0"/>
        <w:rPr>
          <w:rFonts w:ascii="Arial" w:hAnsi="Arial" w:cs="Arial"/>
          <w:color w:val="000000"/>
        </w:rPr>
      </w:pPr>
      <w:r>
        <w:rPr>
          <w:rFonts w:ascii="Arial" w:hAnsi="Arial" w:cs="Arial"/>
          <w:color w:val="000000"/>
        </w:rPr>
        <w:t>(7)</w:t>
      </w:r>
      <w:r>
        <w:rPr>
          <w:rFonts w:ascii="Arial" w:hAnsi="Arial" w:cs="Arial"/>
          <w:color w:val="000000"/>
        </w:rPr>
        <w:tab/>
      </w:r>
      <w:r>
        <w:rPr>
          <w:rFonts w:ascii="Arial" w:hAnsi="Arial" w:cs="Arial"/>
          <w:color w:val="000000"/>
        </w:rPr>
        <w:t>Workforce Accommodation</w:t>
      </w:r>
    </w:p>
    <w:p w14:paraId="6690B2D8" w14:textId="77777777" w:rsidR="004261B2" w:rsidRPr="009221E9" w:rsidRDefault="004261B2" w:rsidP="004261B2">
      <w:pPr>
        <w:pStyle w:val="ListParagraph"/>
        <w:ind w:left="567"/>
        <w:rPr>
          <w:rFonts w:ascii="Arial" w:hAnsi="Arial" w:cs="Arial"/>
          <w:color w:val="000000"/>
        </w:rPr>
      </w:pPr>
    </w:p>
    <w:p w14:paraId="5829E6A7" w14:textId="56413805" w:rsidR="004261B2" w:rsidRDefault="004261B2" w:rsidP="004261B2">
      <w:pPr>
        <w:ind w:left="1440" w:hanging="720"/>
        <w:rPr>
          <w:rFonts w:ascii="Arial" w:hAnsi="Arial" w:cs="Arial"/>
          <w:color w:val="000000"/>
        </w:rPr>
      </w:pPr>
      <w:r>
        <w:rPr>
          <w:rFonts w:ascii="Arial" w:hAnsi="Arial" w:cs="Arial"/>
          <w:color w:val="000000"/>
        </w:rPr>
        <w:t>7.1</w:t>
      </w:r>
      <w:r>
        <w:rPr>
          <w:rFonts w:ascii="Arial" w:hAnsi="Arial" w:cs="Arial"/>
          <w:color w:val="000000"/>
        </w:rPr>
        <w:tab/>
      </w:r>
      <w:r>
        <w:rPr>
          <w:rFonts w:ascii="Arial" w:hAnsi="Arial" w:cs="Arial"/>
          <w:color w:val="000000"/>
        </w:rPr>
        <w:t xml:space="preserve">Any </w:t>
      </w:r>
      <w:r w:rsidRPr="003C05EE">
        <w:rPr>
          <w:rFonts w:ascii="Arial" w:hAnsi="Arial" w:cs="Arial"/>
          <w:color w:val="000000"/>
        </w:rPr>
        <w:t xml:space="preserve">application for workforce accommodation shall demonstrate that a proposal is required to accommodate solely the proponent’s workforce. Information </w:t>
      </w:r>
      <w:r>
        <w:rPr>
          <w:rFonts w:ascii="Arial" w:hAnsi="Arial" w:cs="Arial"/>
          <w:color w:val="000000"/>
        </w:rPr>
        <w:t>shall</w:t>
      </w:r>
      <w:r w:rsidRPr="003C05EE">
        <w:rPr>
          <w:rFonts w:ascii="Arial" w:hAnsi="Arial" w:cs="Arial"/>
          <w:color w:val="000000"/>
        </w:rPr>
        <w:t xml:space="preserve"> be </w:t>
      </w:r>
      <w:r>
        <w:rPr>
          <w:rFonts w:ascii="Arial" w:hAnsi="Arial" w:cs="Arial"/>
          <w:color w:val="000000"/>
        </w:rPr>
        <w:t xml:space="preserve">provided with any Development Application for Workforce Accommodation </w:t>
      </w:r>
      <w:r w:rsidRPr="003C05EE">
        <w:rPr>
          <w:rFonts w:ascii="Arial" w:hAnsi="Arial" w:cs="Arial"/>
          <w:color w:val="000000"/>
        </w:rPr>
        <w:t xml:space="preserve">and </w:t>
      </w:r>
      <w:r>
        <w:rPr>
          <w:rFonts w:ascii="Arial" w:hAnsi="Arial" w:cs="Arial"/>
          <w:color w:val="000000"/>
        </w:rPr>
        <w:t xml:space="preserve">must </w:t>
      </w:r>
      <w:r w:rsidRPr="003C05EE">
        <w:rPr>
          <w:rFonts w:ascii="Arial" w:hAnsi="Arial" w:cs="Arial"/>
          <w:color w:val="000000"/>
        </w:rPr>
        <w:t>address the following:</w:t>
      </w:r>
    </w:p>
    <w:p w14:paraId="5A827ADE"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t xml:space="preserve">Details of the work site(s) </w:t>
      </w:r>
      <w:r>
        <w:rPr>
          <w:rFonts w:ascii="Arial" w:hAnsi="Arial" w:cs="Arial"/>
          <w:color w:val="000000"/>
        </w:rPr>
        <w:t>where</w:t>
      </w:r>
      <w:r w:rsidRPr="003C05EE">
        <w:rPr>
          <w:rFonts w:ascii="Arial" w:hAnsi="Arial" w:cs="Arial"/>
          <w:color w:val="000000"/>
        </w:rPr>
        <w:t xml:space="preserve"> the occupants of the workforce accommodation will be employed, including their location(s); </w:t>
      </w:r>
    </w:p>
    <w:p w14:paraId="5AB08D8F"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lastRenderedPageBreak/>
        <w:t xml:space="preserve">Details of the estimated numbers of workers required to support the work site(s); </w:t>
      </w:r>
    </w:p>
    <w:p w14:paraId="42338AE7"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t xml:space="preserve">The length of time of the workforce accommodation is anticipated to be in place or will be operational for; </w:t>
      </w:r>
    </w:p>
    <w:p w14:paraId="4E64A598"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t xml:space="preserve">Details on the types of roles the occupants will be employed for (e.g. construction, operational, maintenance); </w:t>
      </w:r>
    </w:p>
    <w:p w14:paraId="0631A4B8"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t xml:space="preserve">Details/breakdown of short-term, intermittent and long-term employees, needing to be accommodated at each worksite; </w:t>
      </w:r>
    </w:p>
    <w:p w14:paraId="3988DAEB" w14:textId="77777777" w:rsidR="004261B2" w:rsidRDefault="004261B2" w:rsidP="00926F6C">
      <w:pPr>
        <w:pStyle w:val="ListParagraph"/>
        <w:numPr>
          <w:ilvl w:val="1"/>
          <w:numId w:val="39"/>
        </w:numPr>
        <w:ind w:left="1800"/>
        <w:rPr>
          <w:rFonts w:ascii="Arial" w:hAnsi="Arial" w:cs="Arial"/>
          <w:color w:val="000000"/>
        </w:rPr>
      </w:pPr>
      <w:r w:rsidRPr="003C05EE">
        <w:rPr>
          <w:rFonts w:ascii="Arial" w:hAnsi="Arial" w:cs="Arial"/>
          <w:color w:val="000000"/>
        </w:rPr>
        <w:t>Whether the proposal seeks to accommodate workers from other worksites and/or companies.</w:t>
      </w:r>
    </w:p>
    <w:p w14:paraId="52434C6D" w14:textId="77777777" w:rsidR="004261B2" w:rsidRDefault="004261B2" w:rsidP="004261B2">
      <w:pPr>
        <w:pStyle w:val="ListParagraph"/>
        <w:ind w:left="1440"/>
        <w:rPr>
          <w:rFonts w:ascii="Arial" w:hAnsi="Arial" w:cs="Arial"/>
          <w:color w:val="000000"/>
        </w:rPr>
      </w:pPr>
    </w:p>
    <w:p w14:paraId="7AD7D061" w14:textId="7115A47A" w:rsidR="004261B2" w:rsidRDefault="00926F6C" w:rsidP="00926F6C">
      <w:pPr>
        <w:pStyle w:val="ListParagraph"/>
        <w:ind w:left="1440" w:hanging="720"/>
        <w:rPr>
          <w:rFonts w:ascii="Arial" w:hAnsi="Arial" w:cs="Arial"/>
          <w:color w:val="000000"/>
        </w:rPr>
      </w:pPr>
      <w:r>
        <w:rPr>
          <w:rFonts w:ascii="Arial" w:hAnsi="Arial" w:cs="Arial"/>
          <w:color w:val="000000"/>
        </w:rPr>
        <w:t>7.2</w:t>
      </w:r>
      <w:r>
        <w:rPr>
          <w:rFonts w:ascii="Arial" w:hAnsi="Arial" w:cs="Arial"/>
          <w:color w:val="000000"/>
        </w:rPr>
        <w:tab/>
      </w:r>
      <w:r w:rsidR="004261B2" w:rsidRPr="003C05EE">
        <w:rPr>
          <w:rFonts w:ascii="Arial" w:hAnsi="Arial" w:cs="Arial"/>
          <w:color w:val="000000"/>
        </w:rPr>
        <w:t>Third party proposals that seek to accommodate multiple workforces from various employers, that are not serving a particular worksite or project, will</w:t>
      </w:r>
      <w:r w:rsidR="004261B2">
        <w:rPr>
          <w:rFonts w:ascii="Arial" w:hAnsi="Arial" w:cs="Arial"/>
          <w:color w:val="000000"/>
        </w:rPr>
        <w:t xml:space="preserve"> generally</w:t>
      </w:r>
      <w:r w:rsidR="004261B2" w:rsidRPr="003C05EE">
        <w:rPr>
          <w:rFonts w:ascii="Arial" w:hAnsi="Arial" w:cs="Arial"/>
          <w:color w:val="000000"/>
        </w:rPr>
        <w:t xml:space="preserve"> not be supported.</w:t>
      </w:r>
    </w:p>
    <w:p w14:paraId="446210D3" w14:textId="77777777" w:rsidR="004261B2" w:rsidRDefault="004261B2" w:rsidP="004261B2">
      <w:pPr>
        <w:pStyle w:val="ListParagraph"/>
        <w:rPr>
          <w:rFonts w:ascii="Arial" w:hAnsi="Arial" w:cs="Arial"/>
          <w:color w:val="000000"/>
        </w:rPr>
      </w:pPr>
    </w:p>
    <w:p w14:paraId="012C4499" w14:textId="3C573FE0" w:rsidR="004261B2" w:rsidRDefault="00926F6C" w:rsidP="00926F6C">
      <w:pPr>
        <w:pStyle w:val="ListParagraph"/>
        <w:ind w:left="1440" w:hanging="720"/>
        <w:rPr>
          <w:rFonts w:ascii="Arial" w:hAnsi="Arial" w:cs="Arial"/>
          <w:color w:val="000000"/>
        </w:rPr>
      </w:pPr>
      <w:r>
        <w:rPr>
          <w:rFonts w:ascii="Arial" w:hAnsi="Arial" w:cs="Arial"/>
          <w:color w:val="000000"/>
        </w:rPr>
        <w:t>7.3</w:t>
      </w:r>
      <w:r>
        <w:rPr>
          <w:rFonts w:ascii="Arial" w:hAnsi="Arial" w:cs="Arial"/>
          <w:color w:val="000000"/>
        </w:rPr>
        <w:tab/>
      </w:r>
      <w:r w:rsidR="004261B2" w:rsidRPr="00F4771E">
        <w:rPr>
          <w:rFonts w:ascii="Arial" w:hAnsi="Arial" w:cs="Arial"/>
          <w:color w:val="000000"/>
        </w:rPr>
        <w:t>Workforce accommodation that is only required for a certain period of time will be required to be decommissioned at the end of the project, unless the buildings can be re-used for another land use and have been designed to be adaptive. Approval for the reuse of the accommodation will need to be sought through the development application process.</w:t>
      </w:r>
    </w:p>
    <w:p w14:paraId="1A50622C" w14:textId="77777777" w:rsidR="004261B2" w:rsidRPr="00F4771E" w:rsidRDefault="004261B2" w:rsidP="004261B2">
      <w:pPr>
        <w:pStyle w:val="ListParagraph"/>
        <w:rPr>
          <w:rFonts w:ascii="Arial" w:hAnsi="Arial" w:cs="Arial"/>
          <w:color w:val="000000"/>
        </w:rPr>
      </w:pPr>
    </w:p>
    <w:p w14:paraId="165F61EC" w14:textId="64C20B30" w:rsidR="00596D8B" w:rsidRDefault="00926F6C" w:rsidP="00926F6C">
      <w:pPr>
        <w:ind w:left="1440" w:hanging="720"/>
        <w:rPr>
          <w:rFonts w:ascii="Arial" w:hAnsi="Arial" w:cs="Arial"/>
          <w:color w:val="000000"/>
        </w:rPr>
      </w:pPr>
      <w:r>
        <w:rPr>
          <w:rFonts w:ascii="Arial" w:hAnsi="Arial" w:cs="Arial"/>
          <w:color w:val="000000"/>
        </w:rPr>
        <w:t>7.4</w:t>
      </w:r>
      <w:r>
        <w:rPr>
          <w:rFonts w:ascii="Arial" w:hAnsi="Arial" w:cs="Arial"/>
          <w:color w:val="000000"/>
        </w:rPr>
        <w:tab/>
      </w:r>
      <w:r w:rsidR="004261B2">
        <w:rPr>
          <w:rFonts w:ascii="Arial" w:hAnsi="Arial" w:cs="Arial"/>
          <w:color w:val="000000"/>
        </w:rPr>
        <w:t>Workforce Accommodation proposals shall be located within a 30 minute drive from the applicable project/work location</w:t>
      </w:r>
    </w:p>
    <w:p w14:paraId="4ACE81A1" w14:textId="77777777" w:rsidR="004261B2" w:rsidRDefault="004261B2" w:rsidP="001744DD">
      <w:pPr>
        <w:ind w:left="720" w:hanging="720"/>
        <w:rPr>
          <w:rFonts w:ascii="Arial" w:hAnsi="Arial" w:cs="Arial"/>
          <w:color w:val="000000"/>
        </w:rPr>
      </w:pPr>
    </w:p>
    <w:p w14:paraId="090E48D6" w14:textId="0617CA04" w:rsidR="00C83795" w:rsidRPr="00C83795" w:rsidRDefault="00C83795" w:rsidP="00C83795">
      <w:pPr>
        <w:rPr>
          <w:rFonts w:ascii="Arial" w:hAnsi="Arial" w:cs="Arial"/>
          <w:color w:val="000000"/>
        </w:rPr>
      </w:pPr>
      <w:r>
        <w:rPr>
          <w:rFonts w:ascii="Arial" w:hAnsi="Arial" w:cs="Arial"/>
          <w:color w:val="000000"/>
        </w:rPr>
        <w:t>(8)</w:t>
      </w:r>
      <w:r>
        <w:rPr>
          <w:rFonts w:ascii="Arial" w:hAnsi="Arial" w:cs="Arial"/>
          <w:color w:val="000000"/>
        </w:rPr>
        <w:tab/>
      </w:r>
      <w:r w:rsidRPr="00C83795">
        <w:rPr>
          <w:rFonts w:ascii="Arial" w:hAnsi="Arial" w:cs="Arial"/>
          <w:color w:val="000000"/>
        </w:rPr>
        <w:t>Lodging Houses</w:t>
      </w:r>
    </w:p>
    <w:p w14:paraId="040CF6E3" w14:textId="77777777" w:rsidR="00C83795" w:rsidRPr="005C67E8" w:rsidRDefault="00C83795" w:rsidP="00C83795">
      <w:pPr>
        <w:pStyle w:val="ListParagraph"/>
        <w:rPr>
          <w:rFonts w:ascii="Arial" w:hAnsi="Arial" w:cs="Arial"/>
          <w:color w:val="000000"/>
        </w:rPr>
      </w:pPr>
    </w:p>
    <w:p w14:paraId="00681E56" w14:textId="1981E5CA" w:rsidR="00C83795" w:rsidRDefault="00C83795" w:rsidP="00C83795">
      <w:pPr>
        <w:ind w:left="1440" w:hanging="720"/>
        <w:rPr>
          <w:rFonts w:ascii="Arial" w:hAnsi="Arial" w:cs="Arial"/>
          <w:color w:val="000000"/>
        </w:rPr>
      </w:pPr>
      <w:bookmarkStart w:id="2" w:name="_Hlk188521231"/>
      <w:r>
        <w:rPr>
          <w:rFonts w:ascii="Arial" w:hAnsi="Arial" w:cs="Arial"/>
          <w:color w:val="000000"/>
        </w:rPr>
        <w:t>8.1</w:t>
      </w:r>
      <w:r>
        <w:rPr>
          <w:rFonts w:ascii="Arial" w:hAnsi="Arial" w:cs="Arial"/>
          <w:color w:val="000000"/>
        </w:rPr>
        <w:tab/>
      </w:r>
      <w:r>
        <w:rPr>
          <w:rFonts w:ascii="Arial" w:hAnsi="Arial" w:cs="Arial"/>
          <w:color w:val="000000"/>
        </w:rPr>
        <w:t xml:space="preserve">Some proposals, depending on the specifics of the operation, may be identified as Lodging Houses for the purposes of the City’s Local Health Law although such a land use is not defined in TPS3. </w:t>
      </w:r>
    </w:p>
    <w:bookmarkEnd w:id="2"/>
    <w:p w14:paraId="356081BD" w14:textId="77777777" w:rsidR="00C83795" w:rsidRDefault="00C83795" w:rsidP="00C83795">
      <w:pPr>
        <w:ind w:left="1080"/>
        <w:rPr>
          <w:rFonts w:ascii="Arial" w:hAnsi="Arial" w:cs="Arial"/>
          <w:color w:val="000000"/>
        </w:rPr>
      </w:pPr>
    </w:p>
    <w:p w14:paraId="525E07DA" w14:textId="2F95DE56" w:rsidR="00C83795" w:rsidRDefault="00C83795" w:rsidP="00C83795">
      <w:pPr>
        <w:ind w:left="1440" w:hanging="720"/>
        <w:rPr>
          <w:rFonts w:ascii="Arial" w:hAnsi="Arial" w:cs="Arial"/>
          <w:color w:val="000000"/>
        </w:rPr>
      </w:pPr>
      <w:r>
        <w:rPr>
          <w:rFonts w:ascii="Arial" w:hAnsi="Arial" w:cs="Arial"/>
          <w:color w:val="000000"/>
        </w:rPr>
        <w:t>8.2</w:t>
      </w:r>
      <w:r>
        <w:rPr>
          <w:rFonts w:ascii="Arial" w:hAnsi="Arial" w:cs="Arial"/>
          <w:color w:val="000000"/>
        </w:rPr>
        <w:tab/>
      </w:r>
      <w:r>
        <w:rPr>
          <w:rFonts w:ascii="Arial" w:hAnsi="Arial" w:cs="Arial"/>
          <w:color w:val="000000"/>
        </w:rPr>
        <w:t>In accordance with the Part 8 of the City’s Local Health Law, lodging houses include recreational campsites, serviced apartments and hostels.</w:t>
      </w:r>
    </w:p>
    <w:p w14:paraId="7C601666" w14:textId="77777777" w:rsidR="00C83795" w:rsidRDefault="00C83795" w:rsidP="00C83795">
      <w:pPr>
        <w:pStyle w:val="ListParagraph"/>
        <w:rPr>
          <w:rFonts w:ascii="Arial" w:hAnsi="Arial" w:cs="Arial"/>
          <w:color w:val="000000"/>
        </w:rPr>
      </w:pPr>
    </w:p>
    <w:p w14:paraId="67E18235" w14:textId="2EE3CB7C" w:rsidR="004261B2" w:rsidRDefault="00063076" w:rsidP="00063076">
      <w:pPr>
        <w:ind w:left="1440" w:hanging="720"/>
        <w:rPr>
          <w:rFonts w:ascii="Arial" w:hAnsi="Arial" w:cs="Arial"/>
          <w:color w:val="000000"/>
        </w:rPr>
      </w:pPr>
      <w:r>
        <w:rPr>
          <w:rFonts w:ascii="Arial" w:hAnsi="Arial" w:cs="Arial"/>
          <w:color w:val="000000"/>
        </w:rPr>
        <w:t>8.3</w:t>
      </w:r>
      <w:r>
        <w:rPr>
          <w:rFonts w:ascii="Arial" w:hAnsi="Arial" w:cs="Arial"/>
          <w:color w:val="000000"/>
        </w:rPr>
        <w:tab/>
      </w:r>
      <w:r w:rsidR="00C83795" w:rsidRPr="00612B30">
        <w:rPr>
          <w:rFonts w:ascii="Arial" w:hAnsi="Arial" w:cs="Arial"/>
          <w:color w:val="000000"/>
        </w:rPr>
        <w:t xml:space="preserve">A proposal may be classified as ‘tourist accommodation’ during the planning application process; however, if the proposal meets the definition of a ‘lodging house’ under the </w:t>
      </w:r>
      <w:r w:rsidR="00C83795">
        <w:rPr>
          <w:rFonts w:ascii="Arial" w:hAnsi="Arial" w:cs="Arial"/>
          <w:color w:val="000000"/>
        </w:rPr>
        <w:t>Health Act and Local Law,</w:t>
      </w:r>
      <w:r w:rsidR="00C83795" w:rsidRPr="00612B30">
        <w:rPr>
          <w:rFonts w:ascii="Arial" w:hAnsi="Arial" w:cs="Arial"/>
          <w:color w:val="000000"/>
        </w:rPr>
        <w:t xml:space="preserve"> it will also require separate approval under the applicable </w:t>
      </w:r>
      <w:r w:rsidR="00C83795">
        <w:rPr>
          <w:rFonts w:ascii="Arial" w:hAnsi="Arial" w:cs="Arial"/>
          <w:color w:val="000000"/>
        </w:rPr>
        <w:t>legislation</w:t>
      </w:r>
      <w:r w:rsidR="00C83795" w:rsidRPr="00612B30">
        <w:rPr>
          <w:rFonts w:ascii="Arial" w:hAnsi="Arial" w:cs="Arial"/>
          <w:color w:val="000000"/>
        </w:rPr>
        <w:t>. This distinction is critical, as the requirements for lodging houses may differ significantly from those for tourist accommodation. The planning process should ensure a shared understand</w:t>
      </w:r>
      <w:r w:rsidR="00C83795">
        <w:rPr>
          <w:rFonts w:ascii="Arial" w:hAnsi="Arial" w:cs="Arial"/>
          <w:color w:val="000000"/>
        </w:rPr>
        <w:t>ing</w:t>
      </w:r>
      <w:r w:rsidR="00C83795" w:rsidRPr="00612B30">
        <w:rPr>
          <w:rFonts w:ascii="Arial" w:hAnsi="Arial" w:cs="Arial"/>
          <w:color w:val="000000"/>
        </w:rPr>
        <w:t xml:space="preserve"> of all relevant approvals to avoid potential non-compliance. The below details provide relevant considerations</w:t>
      </w:r>
      <w:r w:rsidR="00C83795">
        <w:rPr>
          <w:rFonts w:ascii="Arial" w:hAnsi="Arial" w:cs="Arial"/>
          <w:color w:val="000000"/>
        </w:rPr>
        <w:t xml:space="preserve"> for lodging houses</w:t>
      </w:r>
    </w:p>
    <w:p w14:paraId="1638D3D2" w14:textId="77777777" w:rsidR="004261B2" w:rsidRDefault="004261B2" w:rsidP="001744DD">
      <w:pPr>
        <w:ind w:left="720" w:hanging="720"/>
        <w:rPr>
          <w:rFonts w:ascii="Arial" w:hAnsi="Arial" w:cs="Arial"/>
          <w:color w:val="000000"/>
        </w:rPr>
      </w:pPr>
    </w:p>
    <w:p w14:paraId="090AEA17" w14:textId="63C8EC61" w:rsidR="008C0634" w:rsidRDefault="008C0634" w:rsidP="008C0634">
      <w:pPr>
        <w:ind w:left="1440" w:hanging="797"/>
        <w:rPr>
          <w:rFonts w:ascii="Arial" w:hAnsi="Arial" w:cs="Arial"/>
          <w:color w:val="000000"/>
        </w:rPr>
      </w:pPr>
      <w:r>
        <w:rPr>
          <w:rFonts w:ascii="Arial" w:hAnsi="Arial" w:cs="Arial"/>
          <w:color w:val="000000"/>
        </w:rPr>
        <w:t>8.4</w:t>
      </w:r>
      <w:r>
        <w:rPr>
          <w:rFonts w:ascii="Arial" w:hAnsi="Arial" w:cs="Arial"/>
          <w:color w:val="000000"/>
        </w:rPr>
        <w:tab/>
      </w:r>
      <w:r>
        <w:rPr>
          <w:rFonts w:ascii="Arial" w:hAnsi="Arial" w:cs="Arial"/>
          <w:color w:val="000000"/>
        </w:rPr>
        <w:t>Proposal for lodging houses shall adhere to the following development standards:</w:t>
      </w:r>
    </w:p>
    <w:p w14:paraId="02C33B2B" w14:textId="77777777" w:rsidR="008C0634" w:rsidRDefault="008C0634" w:rsidP="008C0634">
      <w:pPr>
        <w:ind w:left="643"/>
        <w:rPr>
          <w:rFonts w:ascii="Arial" w:hAnsi="Arial" w:cs="Arial"/>
          <w:color w:val="000000"/>
        </w:rPr>
      </w:pPr>
    </w:p>
    <w:p w14:paraId="16C186B0" w14:textId="77777777" w:rsidR="008C0634" w:rsidRDefault="008C0634" w:rsidP="008C0634">
      <w:pPr>
        <w:numPr>
          <w:ilvl w:val="1"/>
          <w:numId w:val="40"/>
        </w:numPr>
        <w:ind w:left="1800"/>
        <w:rPr>
          <w:rFonts w:ascii="Arial" w:hAnsi="Arial" w:cs="Arial"/>
          <w:color w:val="000000"/>
        </w:rPr>
      </w:pPr>
      <w:r>
        <w:rPr>
          <w:rFonts w:ascii="Arial" w:hAnsi="Arial" w:cs="Arial"/>
          <w:color w:val="000000"/>
        </w:rPr>
        <w:t>The development of a lodging house should be for no more than 30 lodgers.</w:t>
      </w:r>
    </w:p>
    <w:p w14:paraId="1958CBE9" w14:textId="77777777" w:rsidR="008C0634" w:rsidRDefault="008C0634" w:rsidP="008C0634">
      <w:pPr>
        <w:numPr>
          <w:ilvl w:val="1"/>
          <w:numId w:val="40"/>
        </w:numPr>
        <w:ind w:left="1800"/>
        <w:rPr>
          <w:rFonts w:ascii="Arial" w:hAnsi="Arial" w:cs="Arial"/>
          <w:color w:val="000000"/>
        </w:rPr>
      </w:pPr>
      <w:r>
        <w:rPr>
          <w:rFonts w:ascii="Arial" w:hAnsi="Arial" w:cs="Arial"/>
          <w:color w:val="000000"/>
        </w:rPr>
        <w:t>Lodging houses in a residential zone shall be separated by a minimum distance of 200m, measured in a straight line.</w:t>
      </w:r>
    </w:p>
    <w:p w14:paraId="7E935613" w14:textId="77777777" w:rsidR="008C0634" w:rsidRDefault="008C0634" w:rsidP="008C0634">
      <w:pPr>
        <w:numPr>
          <w:ilvl w:val="1"/>
          <w:numId w:val="40"/>
        </w:numPr>
        <w:ind w:left="1800"/>
        <w:rPr>
          <w:rFonts w:ascii="Arial" w:hAnsi="Arial" w:cs="Arial"/>
          <w:color w:val="000000"/>
        </w:rPr>
      </w:pPr>
      <w:r w:rsidRPr="005C7644">
        <w:rPr>
          <w:rFonts w:ascii="Arial" w:hAnsi="Arial" w:cs="Arial"/>
          <w:color w:val="000000"/>
        </w:rPr>
        <w:lastRenderedPageBreak/>
        <w:t xml:space="preserve">A lodging house is to be located within 800m, measured in a straight line, from any part of </w:t>
      </w:r>
      <w:r>
        <w:rPr>
          <w:rFonts w:ascii="Arial" w:hAnsi="Arial" w:cs="Arial"/>
          <w:color w:val="000000"/>
        </w:rPr>
        <w:t>bus</w:t>
      </w:r>
      <w:r w:rsidRPr="005C7644">
        <w:rPr>
          <w:rFonts w:ascii="Arial" w:hAnsi="Arial" w:cs="Arial"/>
          <w:color w:val="000000"/>
        </w:rPr>
        <w:t xml:space="preserve"> route to any </w:t>
      </w:r>
      <w:r>
        <w:rPr>
          <w:rFonts w:ascii="Arial" w:hAnsi="Arial" w:cs="Arial"/>
          <w:color w:val="000000"/>
        </w:rPr>
        <w:t>local shops,</w:t>
      </w:r>
      <w:r w:rsidRPr="005C7644">
        <w:rPr>
          <w:rFonts w:ascii="Arial" w:hAnsi="Arial" w:cs="Arial"/>
          <w:color w:val="000000"/>
        </w:rPr>
        <w:t xml:space="preserve"> community infrastructure </w:t>
      </w:r>
      <w:r>
        <w:rPr>
          <w:rFonts w:ascii="Arial" w:hAnsi="Arial" w:cs="Arial"/>
          <w:color w:val="000000"/>
        </w:rPr>
        <w:t xml:space="preserve">or </w:t>
      </w:r>
      <w:r w:rsidRPr="005C7644">
        <w:rPr>
          <w:rFonts w:ascii="Arial" w:hAnsi="Arial" w:cs="Arial"/>
          <w:color w:val="000000"/>
        </w:rPr>
        <w:t>public transport service ie. a bus stop/station or train station (a 5-10 minute walking distance).</w:t>
      </w:r>
    </w:p>
    <w:p w14:paraId="755A0C16" w14:textId="77777777" w:rsidR="008C0634" w:rsidRDefault="008C0634" w:rsidP="008C0634">
      <w:pPr>
        <w:numPr>
          <w:ilvl w:val="1"/>
          <w:numId w:val="40"/>
        </w:numPr>
        <w:ind w:left="1800"/>
        <w:rPr>
          <w:rFonts w:ascii="Arial" w:hAnsi="Arial" w:cs="Arial"/>
          <w:color w:val="000000"/>
        </w:rPr>
      </w:pPr>
      <w:r>
        <w:rPr>
          <w:rFonts w:ascii="Arial" w:hAnsi="Arial" w:cs="Arial"/>
          <w:color w:val="000000"/>
        </w:rPr>
        <w:t>The development of lodging houses in the residential zone shall comply with the requirements of the Residential Design Codes of Western Australia.</w:t>
      </w:r>
    </w:p>
    <w:p w14:paraId="1A8EAB7E" w14:textId="77777777" w:rsidR="008C0634" w:rsidRDefault="008C0634" w:rsidP="008C0634">
      <w:pPr>
        <w:numPr>
          <w:ilvl w:val="1"/>
          <w:numId w:val="40"/>
        </w:numPr>
        <w:ind w:left="1800"/>
        <w:rPr>
          <w:rFonts w:ascii="Arial" w:hAnsi="Arial" w:cs="Arial"/>
          <w:color w:val="000000"/>
        </w:rPr>
      </w:pPr>
      <w:r>
        <w:rPr>
          <w:rFonts w:ascii="Arial" w:hAnsi="Arial" w:cs="Arial"/>
          <w:color w:val="000000"/>
        </w:rPr>
        <w:t xml:space="preserve">The development of lodging houses shall comply with the parking requirements of TPS3. </w:t>
      </w:r>
    </w:p>
    <w:p w14:paraId="6E55D238" w14:textId="77777777" w:rsidR="008C0634" w:rsidRDefault="008C0634" w:rsidP="008C0634">
      <w:pPr>
        <w:numPr>
          <w:ilvl w:val="1"/>
          <w:numId w:val="40"/>
        </w:numPr>
        <w:ind w:left="1800"/>
        <w:rPr>
          <w:rFonts w:ascii="Arial" w:hAnsi="Arial" w:cs="Arial"/>
          <w:color w:val="000000"/>
        </w:rPr>
      </w:pPr>
      <w:r w:rsidRPr="005C7644">
        <w:rPr>
          <w:rFonts w:ascii="Arial" w:hAnsi="Arial" w:cs="Arial"/>
          <w:color w:val="000000"/>
        </w:rPr>
        <w:t>Outdoor communal areas are to be centrally located on-site i.e. separated from common boundaries with adjoining residential properties</w:t>
      </w:r>
      <w:r>
        <w:rPr>
          <w:rFonts w:ascii="Arial" w:hAnsi="Arial" w:cs="Arial"/>
          <w:color w:val="000000"/>
        </w:rPr>
        <w:t xml:space="preserve">. If located situated </w:t>
      </w:r>
      <w:r w:rsidRPr="005C7644">
        <w:rPr>
          <w:rFonts w:ascii="Arial" w:hAnsi="Arial" w:cs="Arial"/>
          <w:color w:val="000000"/>
        </w:rPr>
        <w:t>within the front setback</w:t>
      </w:r>
      <w:r>
        <w:rPr>
          <w:rFonts w:ascii="Arial" w:hAnsi="Arial" w:cs="Arial"/>
          <w:color w:val="000000"/>
        </w:rPr>
        <w:t xml:space="preserve"> area, they shall be suitable screened </w:t>
      </w:r>
      <w:r w:rsidRPr="00BA6FB5">
        <w:rPr>
          <w:rFonts w:ascii="Arial" w:hAnsi="Arial" w:cs="Arial"/>
          <w:color w:val="000000"/>
        </w:rPr>
        <w:t xml:space="preserve">with visually permeable fencing (as per the requirements of the R-Codes) </w:t>
      </w:r>
      <w:r w:rsidRPr="005C7644">
        <w:rPr>
          <w:rFonts w:ascii="Arial" w:hAnsi="Arial" w:cs="Arial"/>
          <w:color w:val="000000"/>
        </w:rPr>
        <w:t>for the benefit of lodger privacy</w:t>
      </w:r>
      <w:r>
        <w:rPr>
          <w:rFonts w:ascii="Arial" w:hAnsi="Arial" w:cs="Arial"/>
          <w:color w:val="000000"/>
        </w:rPr>
        <w:t>.</w:t>
      </w:r>
    </w:p>
    <w:p w14:paraId="6D6E9930" w14:textId="77777777" w:rsidR="008C0634" w:rsidRDefault="008C0634" w:rsidP="008C0634">
      <w:pPr>
        <w:numPr>
          <w:ilvl w:val="1"/>
          <w:numId w:val="40"/>
        </w:numPr>
        <w:ind w:left="1800"/>
        <w:rPr>
          <w:rFonts w:ascii="Arial" w:hAnsi="Arial" w:cs="Arial"/>
          <w:color w:val="000000"/>
        </w:rPr>
      </w:pPr>
      <w:r w:rsidRPr="005C7644">
        <w:rPr>
          <w:rFonts w:ascii="Arial" w:hAnsi="Arial" w:cs="Arial"/>
          <w:color w:val="000000"/>
        </w:rPr>
        <w:t>Areas of site not used for a particular purpose i.e. as outdoor communal space, car parking and/or for waste management purposes, are to be developed and used for landscaping only.</w:t>
      </w:r>
    </w:p>
    <w:p w14:paraId="46F7C78A" w14:textId="77777777" w:rsidR="008C0634" w:rsidRDefault="008C0634" w:rsidP="008C0634">
      <w:pPr>
        <w:rPr>
          <w:rFonts w:ascii="Arial" w:hAnsi="Arial" w:cs="Arial"/>
          <w:color w:val="000000"/>
        </w:rPr>
      </w:pPr>
    </w:p>
    <w:p w14:paraId="5CA8F31D" w14:textId="2A4005AA" w:rsidR="004261B2" w:rsidRDefault="008C0634" w:rsidP="008C0634">
      <w:pPr>
        <w:ind w:left="1287" w:hanging="720"/>
        <w:rPr>
          <w:rFonts w:ascii="Arial" w:hAnsi="Arial" w:cs="Arial"/>
          <w:color w:val="000000"/>
        </w:rPr>
      </w:pPr>
      <w:r>
        <w:rPr>
          <w:rFonts w:ascii="Arial" w:hAnsi="Arial" w:cs="Arial"/>
          <w:color w:val="000000"/>
        </w:rPr>
        <w:t>8.5</w:t>
      </w:r>
      <w:r>
        <w:rPr>
          <w:rFonts w:ascii="Arial" w:hAnsi="Arial" w:cs="Arial"/>
          <w:color w:val="000000"/>
        </w:rPr>
        <w:tab/>
      </w:r>
      <w:r>
        <w:rPr>
          <w:rFonts w:ascii="Arial" w:hAnsi="Arial" w:cs="Arial"/>
          <w:color w:val="000000"/>
        </w:rPr>
        <w:t>The requirements for an application for a lodging house as identified in the Local Law are attached in Appendix A of this Policy. Appendix A is for information only and is correct at the time of the publishing of this policy. It does not form part of this policy and may be subject to change. Proponents are encouraged to consult the current version of the local law</w:t>
      </w:r>
    </w:p>
    <w:p w14:paraId="49F34598" w14:textId="77777777" w:rsidR="004261B2" w:rsidRDefault="004261B2" w:rsidP="001744DD">
      <w:pPr>
        <w:ind w:left="720" w:hanging="720"/>
        <w:rPr>
          <w:rFonts w:ascii="Arial" w:hAnsi="Arial" w:cs="Arial"/>
          <w:color w:val="000000"/>
        </w:rPr>
      </w:pPr>
    </w:p>
    <w:p w14:paraId="0A3C62F6" w14:textId="388814D7" w:rsidR="0070222B" w:rsidRDefault="0070222B" w:rsidP="0070222B">
      <w:pPr>
        <w:pStyle w:val="ListParagraph"/>
        <w:ind w:left="0"/>
        <w:rPr>
          <w:rFonts w:ascii="Arial" w:hAnsi="Arial" w:cs="Arial"/>
          <w:color w:val="000000"/>
        </w:rPr>
      </w:pPr>
      <w:r>
        <w:rPr>
          <w:rFonts w:ascii="Arial" w:hAnsi="Arial" w:cs="Arial"/>
          <w:color w:val="000000"/>
        </w:rPr>
        <w:t>(9)</w:t>
      </w:r>
      <w:r>
        <w:rPr>
          <w:rFonts w:ascii="Arial" w:hAnsi="Arial" w:cs="Arial"/>
          <w:color w:val="000000"/>
        </w:rPr>
        <w:tab/>
      </w:r>
      <w:r w:rsidRPr="009221E9">
        <w:rPr>
          <w:rFonts w:ascii="Arial" w:hAnsi="Arial" w:cs="Arial"/>
          <w:color w:val="000000"/>
        </w:rPr>
        <w:t>Other Legislative Requirements</w:t>
      </w:r>
    </w:p>
    <w:p w14:paraId="49AD2DEA" w14:textId="77777777" w:rsidR="0070222B" w:rsidRPr="009221E9" w:rsidRDefault="0070222B" w:rsidP="0070222B">
      <w:pPr>
        <w:pStyle w:val="ListParagraph"/>
        <w:ind w:left="567"/>
        <w:rPr>
          <w:rFonts w:ascii="Arial" w:hAnsi="Arial" w:cs="Arial"/>
          <w:color w:val="000000"/>
        </w:rPr>
      </w:pPr>
    </w:p>
    <w:p w14:paraId="35709D96" w14:textId="713A6AB5" w:rsidR="006C2CFC" w:rsidRDefault="0070222B" w:rsidP="0070222B">
      <w:pPr>
        <w:ind w:left="720"/>
        <w:rPr>
          <w:rFonts w:ascii="Arial" w:hAnsi="Arial" w:cs="Arial"/>
          <w:color w:val="000000"/>
        </w:rPr>
      </w:pPr>
      <w:r w:rsidRPr="009221E9">
        <w:rPr>
          <w:rFonts w:ascii="Arial" w:hAnsi="Arial" w:cs="Arial"/>
          <w:color w:val="000000"/>
        </w:rPr>
        <w:t xml:space="preserve">Proposals for some forms of tourist accommodation may be defined as Class 3 buildings under the Building Code of Australia and may require a portion of units to be designed for persons with disabilities, may be required to comply with Australian Standard 1670.1:2015 </w:t>
      </w:r>
      <w:r>
        <w:rPr>
          <w:rFonts w:ascii="Arial" w:hAnsi="Arial" w:cs="Arial"/>
          <w:color w:val="000000"/>
        </w:rPr>
        <w:t>as it relates to fire detection and warning</w:t>
      </w:r>
      <w:r w:rsidR="00295E67">
        <w:rPr>
          <w:rFonts w:ascii="Arial" w:hAnsi="Arial" w:cs="Arial"/>
          <w:color w:val="000000"/>
        </w:rPr>
        <w:t>.</w:t>
      </w:r>
    </w:p>
    <w:p w14:paraId="1E5D988E" w14:textId="77777777" w:rsidR="00602F02" w:rsidRPr="00602F02" w:rsidRDefault="00602F02" w:rsidP="001744DD">
      <w:pPr>
        <w:rPr>
          <w:rFonts w:ascii="Arial" w:hAnsi="Arial" w:cs="Arial"/>
        </w:rPr>
      </w:pPr>
    </w:p>
    <w:p w14:paraId="07B24DAA" w14:textId="77777777" w:rsidR="009221E9" w:rsidRPr="00602F02" w:rsidRDefault="009221E9" w:rsidP="001744DD">
      <w:pPr>
        <w:rPr>
          <w:rFonts w:ascii="Arial" w:hAnsi="Arial" w:cs="Arial"/>
        </w:rPr>
      </w:pPr>
    </w:p>
    <w:p w14:paraId="5E5A3092" w14:textId="77777777" w:rsidR="00656C9D" w:rsidRPr="00721265" w:rsidRDefault="00656C9D" w:rsidP="001744DD">
      <w:pPr>
        <w:rPr>
          <w:rFonts w:ascii="Arial" w:hAnsi="Arial" w:cs="Arial"/>
          <w:b/>
          <w:color w:val="FFFFFF"/>
          <w:sz w:val="4"/>
          <w:szCs w:val="4"/>
        </w:rPr>
      </w:pPr>
    </w:p>
    <w:p w14:paraId="45064B9F" w14:textId="77777777" w:rsidR="000E1BF6" w:rsidRPr="00721265" w:rsidRDefault="004A46E4" w:rsidP="001744DD">
      <w:pPr>
        <w:rPr>
          <w:rFonts w:ascii="Arial" w:hAnsi="Arial" w:cs="Arial"/>
          <w:b/>
          <w:color w:val="FFFFFF"/>
          <w:sz w:val="4"/>
          <w:szCs w:val="4"/>
        </w:rPr>
      </w:pPr>
      <w:r w:rsidRPr="00721265">
        <w:rPr>
          <w:rFonts w:ascii="Arial" w:hAnsi="Arial" w:cs="Arial"/>
          <w:b/>
          <w:color w:val="FFFFFF"/>
          <w:sz w:val="4"/>
          <w:szCs w:val="4"/>
        </w:rPr>
        <w:t>Bookmark 2</w:t>
      </w:r>
      <w:bookmarkEnd w:id="1"/>
    </w:p>
    <w:p w14:paraId="1D8FF2E6" w14:textId="77777777" w:rsidR="002C51C6" w:rsidRPr="00721265" w:rsidRDefault="002C51C6" w:rsidP="001744DD">
      <w:pPr>
        <w:rPr>
          <w:rFonts w:ascii="Arial" w:hAnsi="Arial" w:cs="Arial"/>
          <w:b/>
          <w:color w:val="FFFFFF"/>
          <w:sz w:val="4"/>
          <w:szCs w:val="4"/>
        </w:rPr>
      </w:pPr>
      <w:bookmarkStart w:id="3"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1744DD" w:rsidRPr="00F94F2C" w14:paraId="2ACD7BA4" w14:textId="77777777" w:rsidTr="00A714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4" w:name="Dropdown1"/>
          <w:bookmarkEnd w:id="3"/>
          <w:p w14:paraId="366616C1" w14:textId="77777777" w:rsidR="001744DD" w:rsidRPr="00F94F2C" w:rsidRDefault="001744DD" w:rsidP="00A7148D">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4"/>
            <w:r w:rsidRPr="00F94F2C">
              <w:rPr>
                <w:rFonts w:ascii="Arial" w:hAnsi="Arial" w:cs="Arial"/>
              </w:rPr>
              <w:fldChar w:fldCharType="end"/>
            </w:r>
            <w:r>
              <w:rPr>
                <w:rFonts w:ascii="Arial" w:hAnsi="Arial" w:cs="Arial"/>
              </w:rPr>
              <w:t>:</w:t>
            </w:r>
          </w:p>
        </w:tc>
        <w:tc>
          <w:tcPr>
            <w:tcW w:w="6177" w:type="dxa"/>
            <w:shd w:val="clear" w:color="auto" w:fill="auto"/>
            <w:vAlign w:val="center"/>
          </w:tcPr>
          <w:p w14:paraId="0583C29C" w14:textId="77777777" w:rsidR="001744DD" w:rsidRPr="00F94F2C" w:rsidRDefault="001744DD" w:rsidP="00A7148D">
            <w:pPr>
              <w:rPr>
                <w:rFonts w:ascii="Arial" w:hAnsi="Arial" w:cs="Arial"/>
              </w:rPr>
            </w:pPr>
            <w:r>
              <w:rPr>
                <w:rFonts w:ascii="Arial" w:hAnsi="Arial" w:cs="Arial"/>
              </w:rPr>
              <w:t>Town Planning Scheme No. 3</w:t>
            </w:r>
          </w:p>
        </w:tc>
      </w:tr>
      <w:tr w:rsidR="001744DD" w:rsidRPr="00F94F2C" w14:paraId="05EF5043"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80D196C" w14:textId="77777777" w:rsidR="001744DD" w:rsidRPr="00F94F2C" w:rsidRDefault="00000000" w:rsidP="00A7148D">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1744DD" w:rsidRPr="00F94F2C">
                <w:rPr>
                  <w:rStyle w:val="Hyperlink"/>
                  <w:rFonts w:cs="Arial"/>
                </w:rPr>
                <w:t>Category</w:t>
              </w:r>
            </w:hyperlink>
          </w:p>
        </w:tc>
        <w:tc>
          <w:tcPr>
            <w:tcW w:w="6177" w:type="dxa"/>
            <w:shd w:val="clear" w:color="auto" w:fill="auto"/>
            <w:vAlign w:val="center"/>
          </w:tcPr>
          <w:p w14:paraId="19950BB8" w14:textId="77777777" w:rsidR="001744DD" w:rsidRPr="00F94F2C" w:rsidRDefault="001744DD" w:rsidP="00A7148D">
            <w:pPr>
              <w:rPr>
                <w:rFonts w:ascii="Arial" w:hAnsi="Arial" w:cs="Arial"/>
              </w:rPr>
            </w:pPr>
            <w:r>
              <w:rPr>
                <w:rFonts w:ascii="Arial" w:hAnsi="Arial" w:cs="Arial"/>
              </w:rPr>
              <w:t>Planning - Town Planning &amp; Development</w:t>
            </w:r>
          </w:p>
        </w:tc>
      </w:tr>
      <w:tr w:rsidR="001744DD" w:rsidRPr="00F94F2C" w14:paraId="3E1D63CE"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8E6D994" w14:textId="77777777" w:rsidR="001744DD" w:rsidRPr="00F94F2C" w:rsidRDefault="00000000" w:rsidP="00A7148D">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1744DD" w:rsidRPr="00F94F2C">
                <w:rPr>
                  <w:rStyle w:val="Hyperlink"/>
                  <w:rFonts w:cs="Arial"/>
                </w:rPr>
                <w:t>Lead Business Unit</w:t>
              </w:r>
            </w:hyperlink>
            <w:r w:rsidR="001744DD">
              <w:rPr>
                <w:rStyle w:val="Hyperlink"/>
                <w:rFonts w:cs="Arial"/>
              </w:rPr>
              <w:t>:</w:t>
            </w:r>
          </w:p>
        </w:tc>
        <w:tc>
          <w:tcPr>
            <w:tcW w:w="6177" w:type="dxa"/>
            <w:shd w:val="clear" w:color="auto" w:fill="auto"/>
            <w:vAlign w:val="center"/>
          </w:tcPr>
          <w:p w14:paraId="5B35E84B" w14:textId="734684C6" w:rsidR="001744DD" w:rsidRPr="00F94F2C" w:rsidRDefault="00714996" w:rsidP="00A7148D">
            <w:pPr>
              <w:rPr>
                <w:rFonts w:ascii="Arial" w:hAnsi="Arial" w:cs="Arial"/>
              </w:rPr>
            </w:pPr>
            <w:r>
              <w:rPr>
                <w:rFonts w:ascii="Arial" w:hAnsi="Arial" w:cs="Arial"/>
              </w:rPr>
              <w:t>Development Services</w:t>
            </w:r>
          </w:p>
        </w:tc>
      </w:tr>
      <w:tr w:rsidR="001744DD" w:rsidRPr="00F94F2C" w14:paraId="46E5C9E8"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88AB885" w14:textId="77777777" w:rsidR="001744DD" w:rsidRDefault="00000000" w:rsidP="00A7148D">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1744DD" w:rsidRPr="00F94F2C">
                <w:rPr>
                  <w:rStyle w:val="Hyperlink"/>
                  <w:rFonts w:cs="Arial"/>
                </w:rPr>
                <w:t>Public Consultation</w:t>
              </w:r>
            </w:hyperlink>
            <w:r w:rsidR="001744DD">
              <w:rPr>
                <w:rStyle w:val="Hyperlink"/>
                <w:rFonts w:cs="Arial"/>
              </w:rPr>
              <w:t>:</w:t>
            </w:r>
          </w:p>
          <w:p w14:paraId="4CD58242" w14:textId="77777777" w:rsidR="001744DD" w:rsidRPr="00F94F2C" w:rsidRDefault="001744DD" w:rsidP="00A7148D">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35F303CE" w14:textId="77777777" w:rsidR="001744DD" w:rsidRPr="00F94F2C" w:rsidRDefault="001744DD" w:rsidP="00A7148D">
            <w:pPr>
              <w:rPr>
                <w:rFonts w:ascii="Arial" w:hAnsi="Arial" w:cs="Arial"/>
              </w:rPr>
            </w:pPr>
            <w:r>
              <w:rPr>
                <w:rFonts w:ascii="Arial" w:hAnsi="Arial" w:cs="Arial"/>
              </w:rPr>
              <w:t>Yes</w:t>
            </w:r>
          </w:p>
        </w:tc>
      </w:tr>
      <w:tr w:rsidR="001744DD" w:rsidRPr="00F94F2C" w14:paraId="7E40AE85"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87F9B79" w14:textId="77777777" w:rsidR="001744DD" w:rsidRDefault="00000000" w:rsidP="00A7148D">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1744DD" w:rsidRPr="00F94F2C">
                <w:rPr>
                  <w:rStyle w:val="Hyperlink"/>
                  <w:rFonts w:cs="Arial"/>
                </w:rPr>
                <w:t>Adoption Date</w:t>
              </w:r>
            </w:hyperlink>
            <w:r w:rsidR="001744DD">
              <w:rPr>
                <w:rStyle w:val="Hyperlink"/>
                <w:rFonts w:cs="Arial"/>
              </w:rPr>
              <w:t>:</w:t>
            </w:r>
          </w:p>
          <w:p w14:paraId="527C7B20" w14:textId="77777777" w:rsidR="001744DD" w:rsidRPr="00F94F2C" w:rsidRDefault="001744DD"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0C8C525F" w14:textId="23898A0E" w:rsidR="001744DD" w:rsidRPr="00F94F2C" w:rsidRDefault="0070222B" w:rsidP="007A5B36">
            <w:pPr>
              <w:rPr>
                <w:rFonts w:ascii="Arial" w:hAnsi="Arial" w:cs="Arial"/>
              </w:rPr>
            </w:pPr>
            <w:r>
              <w:rPr>
                <w:rFonts w:ascii="Arial" w:hAnsi="Arial" w:cs="Arial"/>
              </w:rPr>
              <w:t>8 July 2025</w:t>
            </w:r>
          </w:p>
        </w:tc>
      </w:tr>
      <w:tr w:rsidR="001744DD" w:rsidRPr="00F94F2C" w14:paraId="2C46A3AF"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274245F" w14:textId="77777777" w:rsidR="001744DD" w:rsidRDefault="00000000" w:rsidP="00A7148D">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1744DD" w:rsidRPr="00F94F2C">
                <w:rPr>
                  <w:rStyle w:val="Hyperlink"/>
                  <w:rFonts w:cs="Arial"/>
                </w:rPr>
                <w:t>Next Review Due</w:t>
              </w:r>
            </w:hyperlink>
            <w:r w:rsidR="001744DD">
              <w:rPr>
                <w:rStyle w:val="Hyperlink"/>
                <w:rFonts w:cs="Arial"/>
              </w:rPr>
              <w:t>:</w:t>
            </w:r>
          </w:p>
          <w:p w14:paraId="0CA41453" w14:textId="77777777" w:rsidR="001744DD" w:rsidRPr="00F94F2C" w:rsidRDefault="001744DD"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0DAC7664" w14:textId="4035344D" w:rsidR="001744DD" w:rsidRPr="00F94F2C" w:rsidRDefault="0070222B" w:rsidP="007A5B36">
            <w:pPr>
              <w:rPr>
                <w:rFonts w:ascii="Arial" w:hAnsi="Arial" w:cs="Arial"/>
              </w:rPr>
            </w:pPr>
            <w:r>
              <w:rPr>
                <w:rFonts w:ascii="Arial" w:hAnsi="Arial" w:cs="Arial"/>
              </w:rPr>
              <w:t>July 2027</w:t>
            </w:r>
          </w:p>
        </w:tc>
      </w:tr>
      <w:tr w:rsidR="001744DD" w:rsidRPr="00F94F2C" w14:paraId="29319DA0" w14:textId="77777777" w:rsidTr="00A714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2D0243BF" w14:textId="77777777" w:rsidR="001744DD" w:rsidRDefault="00000000" w:rsidP="00A7148D">
            <w:pPr>
              <w:spacing w:line="262" w:lineRule="exact"/>
              <w:ind w:left="105"/>
              <w:rPr>
                <w:rFonts w:ascii="Arial" w:hAnsi="Arial" w:cs="Arial"/>
                <w:color w:val="808080"/>
              </w:rPr>
            </w:pPr>
            <w:hyperlink w:anchor="Bookmark3" w:tooltip="ECM Doc Set ID: this refers Doc Set ID in ECM" w:history="1">
              <w:r w:rsidR="001744DD" w:rsidRPr="00F94F2C">
                <w:rPr>
                  <w:rStyle w:val="Hyperlink"/>
                  <w:rFonts w:cs="Arial"/>
                </w:rPr>
                <w:t>ECM Doc Set ID</w:t>
              </w:r>
            </w:hyperlink>
            <w:r w:rsidR="001744DD">
              <w:rPr>
                <w:rStyle w:val="Hyperlink"/>
                <w:rFonts w:cs="Arial"/>
              </w:rPr>
              <w:t>:</w:t>
            </w:r>
          </w:p>
          <w:p w14:paraId="4AEDC1B0" w14:textId="77777777" w:rsidR="001744DD" w:rsidRPr="00F94F2C" w:rsidRDefault="001744DD" w:rsidP="00A7148D">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E2C6BD5" w14:textId="77777777" w:rsidR="001744DD" w:rsidRPr="00352CA5" w:rsidRDefault="001744DD" w:rsidP="00A7148D">
            <w:pPr>
              <w:jc w:val="both"/>
              <w:rPr>
                <w:rFonts w:ascii="Arial" w:hAnsi="Arial" w:cs="Arial"/>
              </w:rPr>
            </w:pPr>
            <w:r w:rsidRPr="001744DD">
              <w:rPr>
                <w:rFonts w:ascii="Arial" w:hAnsi="Arial" w:cs="Arial"/>
              </w:rPr>
              <w:t>5092850</w:t>
            </w:r>
          </w:p>
        </w:tc>
      </w:tr>
    </w:tbl>
    <w:p w14:paraId="6F78D565" w14:textId="77777777" w:rsidR="00721265" w:rsidRPr="008816A0" w:rsidRDefault="00721265" w:rsidP="001744DD"/>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3E95" w14:textId="77777777" w:rsidR="00881D61" w:rsidRDefault="00881D61">
      <w:r>
        <w:separator/>
      </w:r>
    </w:p>
  </w:endnote>
  <w:endnote w:type="continuationSeparator" w:id="0">
    <w:p w14:paraId="598A77D8" w14:textId="77777777" w:rsidR="00881D61" w:rsidRDefault="0088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EE079D7"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A5B36">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90BF" w14:textId="77777777" w:rsidR="00881D61" w:rsidRDefault="00881D61">
      <w:r>
        <w:separator/>
      </w:r>
    </w:p>
  </w:footnote>
  <w:footnote w:type="continuationSeparator" w:id="0">
    <w:p w14:paraId="33B06EDB" w14:textId="77777777" w:rsidR="00881D61" w:rsidRDefault="0088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F303797" w14:textId="77777777" w:rsidTr="00623C8C">
      <w:trPr>
        <w:trHeight w:val="340"/>
        <w:tblCellSpacing w:w="20" w:type="dxa"/>
      </w:trPr>
      <w:tc>
        <w:tcPr>
          <w:tcW w:w="2088" w:type="dxa"/>
          <w:shd w:val="clear" w:color="auto" w:fill="auto"/>
          <w:vAlign w:val="center"/>
        </w:tcPr>
        <w:p w14:paraId="60673DAE"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3B62ED9" w14:textId="77777777" w:rsidR="00623C8C" w:rsidRPr="00BF5D6F" w:rsidRDefault="00000000" w:rsidP="00BF5D6F">
          <w:pPr>
            <w:pStyle w:val="Header"/>
            <w:rPr>
              <w:rFonts w:ascii="Arial" w:hAnsi="Arial" w:cs="Arial"/>
              <w:b/>
              <w:caps/>
            </w:rPr>
          </w:pPr>
          <w:hyperlink r:id="rId1" w:history="1">
            <w:r w:rsidR="00BF5D6F" w:rsidRPr="00BF5D6F">
              <w:rPr>
                <w:rStyle w:val="Hyperlink"/>
                <w:rFonts w:cs="Arial"/>
                <w:b/>
              </w:rPr>
              <w:t>Tourist Accommodation</w:t>
            </w:r>
          </w:hyperlink>
          <w:r w:rsidR="009A0A01" w:rsidRPr="00BF5D6F">
            <w:rPr>
              <w:rFonts w:ascii="Arial" w:hAnsi="Arial" w:cs="Arial"/>
              <w:b/>
              <w:caps/>
              <w:noProof/>
            </w:rPr>
            <w:drawing>
              <wp:anchor distT="0" distB="0" distL="114300" distR="114300" simplePos="0" relativeHeight="251657216" behindDoc="0" locked="0" layoutInCell="1" allowOverlap="1" wp14:anchorId="02B5449E" wp14:editId="7F16034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1E7ABD47" w14:textId="77777777" w:rsidTr="00623C8C">
      <w:trPr>
        <w:trHeight w:val="340"/>
        <w:tblCellSpacing w:w="20" w:type="dxa"/>
      </w:trPr>
      <w:tc>
        <w:tcPr>
          <w:tcW w:w="2088" w:type="dxa"/>
          <w:shd w:val="clear" w:color="auto" w:fill="auto"/>
          <w:vAlign w:val="center"/>
        </w:tcPr>
        <w:p w14:paraId="67D15FF7" w14:textId="77777777" w:rsidR="00F94F2C" w:rsidRDefault="00000000"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665B64D7"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5B386B57" w14:textId="77777777" w:rsidR="00623C8C" w:rsidRPr="00F94F2C" w:rsidRDefault="00BF5D6F" w:rsidP="00623C8C">
          <w:pPr>
            <w:pStyle w:val="Header"/>
            <w:rPr>
              <w:rFonts w:ascii="Arial Bold" w:hAnsi="Arial Bold" w:cs="Arial"/>
              <w:b/>
              <w:caps/>
            </w:rPr>
          </w:pPr>
          <w:r>
            <w:rPr>
              <w:rFonts w:ascii="Arial Bold" w:hAnsi="Arial Bold" w:cs="Arial"/>
              <w:b/>
              <w:caps/>
            </w:rPr>
            <w:t>lpp 1.15</w:t>
          </w:r>
        </w:p>
      </w:tc>
    </w:tr>
  </w:tbl>
  <w:p w14:paraId="65BC0A0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76498"/>
    <w:multiLevelType w:val="hybridMultilevel"/>
    <w:tmpl w:val="BA4E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C6CC1"/>
    <w:multiLevelType w:val="hybridMultilevel"/>
    <w:tmpl w:val="D3D88EDA"/>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4532FDB"/>
    <w:multiLevelType w:val="hybridMultilevel"/>
    <w:tmpl w:val="2EC46816"/>
    <w:lvl w:ilvl="0" w:tplc="91A857F4">
      <w:start w:val="2"/>
      <w:numFmt w:val="decimal"/>
      <w:lvlText w:val="(%1)"/>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81B62">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C44F46">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8C23B0">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620AA">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143948">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89BC0">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48188">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28A268">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1B5CD4"/>
    <w:multiLevelType w:val="hybridMultilevel"/>
    <w:tmpl w:val="DE946D1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D26F04"/>
    <w:multiLevelType w:val="hybridMultilevel"/>
    <w:tmpl w:val="1A9C28EC"/>
    <w:lvl w:ilvl="0" w:tplc="0C09000F">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3F8D4422"/>
    <w:multiLevelType w:val="hybridMultilevel"/>
    <w:tmpl w:val="2130A90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2C1BF5"/>
    <w:multiLevelType w:val="hybridMultilevel"/>
    <w:tmpl w:val="6F80E2E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7D0839"/>
    <w:multiLevelType w:val="hybridMultilevel"/>
    <w:tmpl w:val="2C42551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63852"/>
    <w:multiLevelType w:val="hybridMultilevel"/>
    <w:tmpl w:val="A002F1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8753CE"/>
    <w:multiLevelType w:val="hybridMultilevel"/>
    <w:tmpl w:val="75EEC6B2"/>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4" w15:restartNumberingAfterBreak="0">
    <w:nsid w:val="47D87CC3"/>
    <w:multiLevelType w:val="hybridMultilevel"/>
    <w:tmpl w:val="510CA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FF383C"/>
    <w:multiLevelType w:val="hybridMultilevel"/>
    <w:tmpl w:val="134CBC6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7" w15:restartNumberingAfterBreak="0">
    <w:nsid w:val="4BCB72D0"/>
    <w:multiLevelType w:val="hybridMultilevel"/>
    <w:tmpl w:val="B2F033BA"/>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D503551"/>
    <w:multiLevelType w:val="hybridMultilevel"/>
    <w:tmpl w:val="3D8CAA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81F76"/>
    <w:multiLevelType w:val="hybridMultilevel"/>
    <w:tmpl w:val="A002F1D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2F75A8"/>
    <w:multiLevelType w:val="hybridMultilevel"/>
    <w:tmpl w:val="044AF9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8078A3"/>
    <w:multiLevelType w:val="hybridMultilevel"/>
    <w:tmpl w:val="C6EAB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CD17F5C"/>
    <w:multiLevelType w:val="hybridMultilevel"/>
    <w:tmpl w:val="61765B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D943D16"/>
    <w:multiLevelType w:val="hybridMultilevel"/>
    <w:tmpl w:val="7CAEC0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FD40596"/>
    <w:multiLevelType w:val="hybridMultilevel"/>
    <w:tmpl w:val="00ECB67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EF67DA"/>
    <w:multiLevelType w:val="multilevel"/>
    <w:tmpl w:val="7076EC3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3284020"/>
    <w:multiLevelType w:val="hybridMultilevel"/>
    <w:tmpl w:val="4042B090"/>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32E1705"/>
    <w:multiLevelType w:val="hybridMultilevel"/>
    <w:tmpl w:val="14FE9AB2"/>
    <w:lvl w:ilvl="0" w:tplc="217E341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3CB1DF1"/>
    <w:multiLevelType w:val="hybridMultilevel"/>
    <w:tmpl w:val="E106625A"/>
    <w:lvl w:ilvl="0" w:tplc="FABCAA4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C862CE"/>
    <w:multiLevelType w:val="hybridMultilevel"/>
    <w:tmpl w:val="AC42EFE0"/>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483BC7"/>
    <w:multiLevelType w:val="hybridMultilevel"/>
    <w:tmpl w:val="24E2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96105A"/>
    <w:multiLevelType w:val="hybridMultilevel"/>
    <w:tmpl w:val="B5ACFAB8"/>
    <w:lvl w:ilvl="0" w:tplc="FFFFFFFF">
      <w:start w:val="1"/>
      <w:numFmt w:val="decimal"/>
      <w:lvlText w:val="%1."/>
      <w:lvlJc w:val="left"/>
      <w:pPr>
        <w:ind w:left="643"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171049"/>
    <w:multiLevelType w:val="multilevel"/>
    <w:tmpl w:val="D61ECCB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C51A92"/>
    <w:multiLevelType w:val="hybridMultilevel"/>
    <w:tmpl w:val="072C631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41626E"/>
    <w:multiLevelType w:val="hybridMultilevel"/>
    <w:tmpl w:val="B5ACFA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5B3E87"/>
    <w:multiLevelType w:val="hybridMultilevel"/>
    <w:tmpl w:val="0344BA5E"/>
    <w:lvl w:ilvl="0" w:tplc="4C5E29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8420C">
      <w:start w:val="1"/>
      <w:numFmt w:val="lowerLetter"/>
      <w:lvlRestart w:val="0"/>
      <w:lvlText w:val="(%2)"/>
      <w:lvlJc w:val="left"/>
      <w:pPr>
        <w:ind w:left="2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08652">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6C150">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8FA12">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521498">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94FA38">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E7FF0">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5EFC42">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373FCB"/>
    <w:multiLevelType w:val="hybridMultilevel"/>
    <w:tmpl w:val="0EEE2B5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6648543">
    <w:abstractNumId w:val="16"/>
  </w:num>
  <w:num w:numId="2" w16cid:durableId="806506834">
    <w:abstractNumId w:val="4"/>
  </w:num>
  <w:num w:numId="3" w16cid:durableId="1057322310">
    <w:abstractNumId w:val="3"/>
  </w:num>
  <w:num w:numId="4" w16cid:durableId="766848243">
    <w:abstractNumId w:val="20"/>
  </w:num>
  <w:num w:numId="5" w16cid:durableId="1389035709">
    <w:abstractNumId w:val="7"/>
  </w:num>
  <w:num w:numId="6" w16cid:durableId="1014114936">
    <w:abstractNumId w:val="27"/>
  </w:num>
  <w:num w:numId="7" w16cid:durableId="1555969095">
    <w:abstractNumId w:val="37"/>
  </w:num>
  <w:num w:numId="8" w16cid:durableId="1075399624">
    <w:abstractNumId w:val="0"/>
  </w:num>
  <w:num w:numId="9" w16cid:durableId="51203037">
    <w:abstractNumId w:val="29"/>
  </w:num>
  <w:num w:numId="10" w16cid:durableId="1812869707">
    <w:abstractNumId w:val="22"/>
  </w:num>
  <w:num w:numId="11" w16cid:durableId="1054965699">
    <w:abstractNumId w:val="15"/>
  </w:num>
  <w:num w:numId="12" w16cid:durableId="644044344">
    <w:abstractNumId w:val="23"/>
  </w:num>
  <w:num w:numId="13" w16cid:durableId="1189098206">
    <w:abstractNumId w:val="8"/>
  </w:num>
  <w:num w:numId="14" w16cid:durableId="1824082743">
    <w:abstractNumId w:val="17"/>
  </w:num>
  <w:num w:numId="15" w16cid:durableId="560215277">
    <w:abstractNumId w:val="28"/>
  </w:num>
  <w:num w:numId="16" w16cid:durableId="1026756264">
    <w:abstractNumId w:val="14"/>
  </w:num>
  <w:num w:numId="17" w16cid:durableId="38289209">
    <w:abstractNumId w:val="2"/>
  </w:num>
  <w:num w:numId="18" w16cid:durableId="745154766">
    <w:abstractNumId w:val="13"/>
  </w:num>
  <w:num w:numId="19" w16cid:durableId="1423181464">
    <w:abstractNumId w:val="1"/>
  </w:num>
  <w:num w:numId="20" w16cid:durableId="198472578">
    <w:abstractNumId w:val="25"/>
  </w:num>
  <w:num w:numId="21" w16cid:durableId="425926705">
    <w:abstractNumId w:val="9"/>
  </w:num>
  <w:num w:numId="22" w16cid:durableId="255746061">
    <w:abstractNumId w:val="21"/>
  </w:num>
  <w:num w:numId="23" w16cid:durableId="508566922">
    <w:abstractNumId w:val="11"/>
  </w:num>
  <w:num w:numId="24" w16cid:durableId="533932166">
    <w:abstractNumId w:val="6"/>
  </w:num>
  <w:num w:numId="25" w16cid:durableId="1385912981">
    <w:abstractNumId w:val="35"/>
  </w:num>
  <w:num w:numId="26" w16cid:durableId="312411414">
    <w:abstractNumId w:val="26"/>
  </w:num>
  <w:num w:numId="27" w16cid:durableId="740251627">
    <w:abstractNumId w:val="30"/>
  </w:num>
  <w:num w:numId="28" w16cid:durableId="66192118">
    <w:abstractNumId w:val="31"/>
  </w:num>
  <w:num w:numId="29" w16cid:durableId="1815876069">
    <w:abstractNumId w:val="39"/>
  </w:num>
  <w:num w:numId="30" w16cid:durableId="1281691223">
    <w:abstractNumId w:val="34"/>
  </w:num>
  <w:num w:numId="31" w16cid:durableId="1931693302">
    <w:abstractNumId w:val="36"/>
  </w:num>
  <w:num w:numId="32" w16cid:durableId="962076030">
    <w:abstractNumId w:val="18"/>
  </w:num>
  <w:num w:numId="33" w16cid:durableId="304748777">
    <w:abstractNumId w:val="10"/>
  </w:num>
  <w:num w:numId="34" w16cid:durableId="1156844617">
    <w:abstractNumId w:val="12"/>
  </w:num>
  <w:num w:numId="35" w16cid:durableId="760880919">
    <w:abstractNumId w:val="32"/>
  </w:num>
  <w:num w:numId="36" w16cid:durableId="485556692">
    <w:abstractNumId w:val="24"/>
  </w:num>
  <w:num w:numId="37" w16cid:durableId="1316955894">
    <w:abstractNumId w:val="38"/>
  </w:num>
  <w:num w:numId="38" w16cid:durableId="1181318701">
    <w:abstractNumId w:val="5"/>
  </w:num>
  <w:num w:numId="39" w16cid:durableId="513568359">
    <w:abstractNumId w:val="19"/>
  </w:num>
  <w:num w:numId="40" w16cid:durableId="171967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53B"/>
    <w:rsid w:val="00017BC9"/>
    <w:rsid w:val="00023FB9"/>
    <w:rsid w:val="0004353B"/>
    <w:rsid w:val="00050F8B"/>
    <w:rsid w:val="00052969"/>
    <w:rsid w:val="0005413B"/>
    <w:rsid w:val="00055B3A"/>
    <w:rsid w:val="00063076"/>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744DD"/>
    <w:rsid w:val="001857FE"/>
    <w:rsid w:val="00186387"/>
    <w:rsid w:val="001930F4"/>
    <w:rsid w:val="00195107"/>
    <w:rsid w:val="001A067B"/>
    <w:rsid w:val="001B046B"/>
    <w:rsid w:val="001B366F"/>
    <w:rsid w:val="001C0E71"/>
    <w:rsid w:val="001C34A2"/>
    <w:rsid w:val="001C4ABB"/>
    <w:rsid w:val="001D08BD"/>
    <w:rsid w:val="001D36B6"/>
    <w:rsid w:val="001E0AE9"/>
    <w:rsid w:val="001E3644"/>
    <w:rsid w:val="001E3ACA"/>
    <w:rsid w:val="001F2365"/>
    <w:rsid w:val="0020753E"/>
    <w:rsid w:val="00224851"/>
    <w:rsid w:val="002511E6"/>
    <w:rsid w:val="0025176B"/>
    <w:rsid w:val="0026482F"/>
    <w:rsid w:val="00264967"/>
    <w:rsid w:val="00265F19"/>
    <w:rsid w:val="0026753C"/>
    <w:rsid w:val="00267AB7"/>
    <w:rsid w:val="00273A3A"/>
    <w:rsid w:val="00275596"/>
    <w:rsid w:val="00277B3A"/>
    <w:rsid w:val="002824FA"/>
    <w:rsid w:val="0029436A"/>
    <w:rsid w:val="00295E67"/>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261B2"/>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96D8B"/>
    <w:rsid w:val="005A0F9E"/>
    <w:rsid w:val="005A6067"/>
    <w:rsid w:val="005A7267"/>
    <w:rsid w:val="005C1008"/>
    <w:rsid w:val="005D5E98"/>
    <w:rsid w:val="005D7233"/>
    <w:rsid w:val="005E4CCF"/>
    <w:rsid w:val="005E6063"/>
    <w:rsid w:val="005E7982"/>
    <w:rsid w:val="00602F0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868D5"/>
    <w:rsid w:val="00695397"/>
    <w:rsid w:val="0069563F"/>
    <w:rsid w:val="00697939"/>
    <w:rsid w:val="006A651B"/>
    <w:rsid w:val="006A6C9F"/>
    <w:rsid w:val="006B6503"/>
    <w:rsid w:val="006C06AC"/>
    <w:rsid w:val="006C167C"/>
    <w:rsid w:val="006C2CFC"/>
    <w:rsid w:val="006C38A1"/>
    <w:rsid w:val="006D14CC"/>
    <w:rsid w:val="006D46D3"/>
    <w:rsid w:val="006F2288"/>
    <w:rsid w:val="0070222B"/>
    <w:rsid w:val="00714996"/>
    <w:rsid w:val="0071634F"/>
    <w:rsid w:val="007166EF"/>
    <w:rsid w:val="00717FB2"/>
    <w:rsid w:val="00721265"/>
    <w:rsid w:val="00746471"/>
    <w:rsid w:val="00750725"/>
    <w:rsid w:val="00754B55"/>
    <w:rsid w:val="00755DED"/>
    <w:rsid w:val="007637E4"/>
    <w:rsid w:val="00772BAA"/>
    <w:rsid w:val="00773928"/>
    <w:rsid w:val="007A446A"/>
    <w:rsid w:val="007A5B36"/>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81D61"/>
    <w:rsid w:val="00881EA4"/>
    <w:rsid w:val="0089223F"/>
    <w:rsid w:val="008926B0"/>
    <w:rsid w:val="0089314E"/>
    <w:rsid w:val="00896B8A"/>
    <w:rsid w:val="008A56DD"/>
    <w:rsid w:val="008A7361"/>
    <w:rsid w:val="008C0634"/>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221E9"/>
    <w:rsid w:val="00926F6C"/>
    <w:rsid w:val="0093222B"/>
    <w:rsid w:val="00934339"/>
    <w:rsid w:val="00940BF6"/>
    <w:rsid w:val="00943C72"/>
    <w:rsid w:val="00974D13"/>
    <w:rsid w:val="00975604"/>
    <w:rsid w:val="00976124"/>
    <w:rsid w:val="00981F38"/>
    <w:rsid w:val="009854FB"/>
    <w:rsid w:val="009A0A01"/>
    <w:rsid w:val="009A0FB1"/>
    <w:rsid w:val="009B3F72"/>
    <w:rsid w:val="009B5837"/>
    <w:rsid w:val="009E25EF"/>
    <w:rsid w:val="009E4B91"/>
    <w:rsid w:val="009E5977"/>
    <w:rsid w:val="00A00359"/>
    <w:rsid w:val="00A016E1"/>
    <w:rsid w:val="00A132C6"/>
    <w:rsid w:val="00A13A64"/>
    <w:rsid w:val="00A34E8C"/>
    <w:rsid w:val="00A375C7"/>
    <w:rsid w:val="00A4031A"/>
    <w:rsid w:val="00A4400E"/>
    <w:rsid w:val="00A44E27"/>
    <w:rsid w:val="00A81148"/>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2760A"/>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F5D6F"/>
    <w:rsid w:val="00C00CD9"/>
    <w:rsid w:val="00C01C1A"/>
    <w:rsid w:val="00C02A6D"/>
    <w:rsid w:val="00C21C64"/>
    <w:rsid w:val="00C2394E"/>
    <w:rsid w:val="00C272A2"/>
    <w:rsid w:val="00C45D80"/>
    <w:rsid w:val="00C51328"/>
    <w:rsid w:val="00C67FAD"/>
    <w:rsid w:val="00C723E2"/>
    <w:rsid w:val="00C75BE0"/>
    <w:rsid w:val="00C83795"/>
    <w:rsid w:val="00C837E5"/>
    <w:rsid w:val="00C8525F"/>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43A7F"/>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3373"/>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04353B"/>
    <w:pPr>
      <w:autoSpaceDE w:val="0"/>
      <w:autoSpaceDN w:val="0"/>
      <w:adjustRightInd w:val="0"/>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1f4ffe93-5d91-4693-a0e1-b6aa30f6e71a/ECM_5092850_v6_Tourist-Accommodation-LPP1-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F2699GVL\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0DAE-5F65-4755-A78E-B01A73FE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30</TotalTime>
  <Pages>5</Pages>
  <Words>1922</Words>
  <Characters>10517</Characters>
  <Application>Microsoft Office Word</Application>
  <DocSecurity>0</DocSecurity>
  <Lines>292</Lines>
  <Paragraphs>125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12314</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27</cp:revision>
  <cp:lastPrinted>2022-11-25T00:40:00Z</cp:lastPrinted>
  <dcterms:created xsi:type="dcterms:W3CDTF">2018-10-29T07:25:00Z</dcterms:created>
  <dcterms:modified xsi:type="dcterms:W3CDTF">2025-07-22T06:00:00Z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