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06" w:rsidRPr="00050E5B" w:rsidRDefault="008944B5" w:rsidP="00FA6906">
      <w:pPr>
        <w:rPr>
          <w:rFonts w:cs="Arial"/>
        </w:rPr>
      </w:pPr>
      <w:r w:rsidRPr="008944B5">
        <w:rPr>
          <w:rFonts w:cs="Arial"/>
          <w:noProof/>
          <w:w w:val="105"/>
          <w:szCs w:val="22"/>
        </w:rPr>
        <mc:AlternateContent>
          <mc:Choice Requires="wps">
            <w:drawing>
              <wp:anchor distT="0" distB="0" distL="114300" distR="114300" simplePos="0" relativeHeight="251659264" behindDoc="0" locked="0" layoutInCell="1" allowOverlap="1" wp14:anchorId="03DF32F2" wp14:editId="24B218B3">
                <wp:simplePos x="0" y="0"/>
                <wp:positionH relativeFrom="column">
                  <wp:posOffset>721995</wp:posOffset>
                </wp:positionH>
                <wp:positionV relativeFrom="paragraph">
                  <wp:posOffset>-366395</wp:posOffset>
                </wp:positionV>
                <wp:extent cx="4524375" cy="1403985"/>
                <wp:effectExtent l="0" t="0" r="952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3985"/>
                        </a:xfrm>
                        <a:prstGeom prst="rect">
                          <a:avLst/>
                        </a:prstGeom>
                        <a:solidFill>
                          <a:srgbClr val="FFFFFF"/>
                        </a:solidFill>
                        <a:ln w="9525">
                          <a:noFill/>
                          <a:miter lim="800000"/>
                          <a:headEnd/>
                          <a:tailEnd/>
                        </a:ln>
                      </wps:spPr>
                      <wps:txbx>
                        <w:txbxContent>
                          <w:p w:rsidR="008944B5" w:rsidRDefault="008944B5" w:rsidP="008944B5">
                            <w:pPr>
                              <w:jc w:val="center"/>
                            </w:pPr>
                            <w:r w:rsidRPr="007B3A7D">
                              <w:rPr>
                                <w:rFonts w:cs="Arial"/>
                                <w:b/>
                                <w:color w:val="002060"/>
                                <w:w w:val="105"/>
                                <w:sz w:val="48"/>
                                <w:szCs w:val="22"/>
                              </w:rPr>
                              <w:t>Rules and Regulations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85pt;margin-top:-28.85pt;width:35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" stroked="f">
                <v:textbox style="mso-fit-shape-to-text:t">
                  <w:txbxContent>
                    <w:p w:rsidR="008944B5" w:rsidRDefault="008944B5" w:rsidP="008944B5">
                      <w:pPr>
                        <w:jc w:val="center"/>
                      </w:pPr>
                      <w:r w:rsidRPr="007B3A7D">
                        <w:rPr>
                          <w:rFonts w:cs="Arial"/>
                          <w:b/>
                          <w:color w:val="002060"/>
                          <w:w w:val="105"/>
                          <w:sz w:val="48"/>
                          <w:szCs w:val="22"/>
                        </w:rPr>
                        <w:t>Rules and Regulations</w:t>
                      </w:r>
                    </w:p>
                  </w:txbxContent>
                </v:textbox>
              </v:shape>
            </w:pict>
          </mc:Fallback>
        </mc:AlternateContent>
      </w:r>
    </w:p>
    <w:p w:rsidR="00276903" w:rsidRPr="00D367A6" w:rsidRDefault="00276903" w:rsidP="00276903">
      <w:pPr>
        <w:pStyle w:val="Rulesregs"/>
        <w:ind w:left="66" w:firstLine="0"/>
      </w:pPr>
      <w:r w:rsidRPr="00D367A6">
        <w:t>Vessel owners and visitors to the marina must comply with the marina rules</w:t>
      </w:r>
      <w:r>
        <w:t xml:space="preserve"> </w:t>
      </w:r>
      <w:r w:rsidRPr="00D367A6">
        <w:t>and the directions of the Marina Manager and Marina management staff at all times.</w:t>
      </w:r>
    </w:p>
    <w:p w:rsidR="00276903" w:rsidRPr="00D367A6" w:rsidRDefault="00276903" w:rsidP="00276903">
      <w:pPr>
        <w:pStyle w:val="Heading2"/>
      </w:pPr>
      <w:r w:rsidRPr="00D367A6">
        <w:t>Head DoT Jetty Licence Obligations and City of Cockburn’s Port Coogee Bylaws</w:t>
      </w:r>
    </w:p>
    <w:p w:rsidR="00276903" w:rsidRPr="00D367A6" w:rsidRDefault="00276903" w:rsidP="00276903">
      <w:pPr>
        <w:pStyle w:val="Rulesregs"/>
        <w:ind w:left="66" w:firstLine="0"/>
      </w:pPr>
      <w:r w:rsidRPr="00D367A6">
        <w:t>Adhere to all the Department of Transport jetty licence rules and regulations and City of Cockburn’s Port Coogee Waterway Bylaws including:</w:t>
      </w:r>
    </w:p>
    <w:p w:rsidR="00276903" w:rsidRDefault="00276903" w:rsidP="00276903">
      <w:pPr>
        <w:pStyle w:val="Rulesregs"/>
        <w:numPr>
          <w:ilvl w:val="0"/>
          <w:numId w:val="4"/>
        </w:numPr>
        <w:ind w:left="426"/>
      </w:pPr>
      <w:r w:rsidRPr="00D367A6">
        <w:t>No advertising or ‘for sale’ signs allowed to be displayed within the marina.</w:t>
      </w:r>
    </w:p>
    <w:p w:rsidR="00276903" w:rsidRPr="00D367A6" w:rsidRDefault="00276903" w:rsidP="00276903">
      <w:pPr>
        <w:pStyle w:val="Rulesregs"/>
        <w:numPr>
          <w:ilvl w:val="0"/>
          <w:numId w:val="4"/>
        </w:numPr>
        <w:ind w:left="426"/>
      </w:pPr>
      <w:r w:rsidRPr="00D367A6">
        <w:t>No swimming in the waterways except at the provided beach.</w:t>
      </w:r>
    </w:p>
    <w:p w:rsidR="00276903" w:rsidRPr="00D367A6" w:rsidRDefault="00276903" w:rsidP="00276903">
      <w:pPr>
        <w:pStyle w:val="Rulesregs"/>
        <w:numPr>
          <w:ilvl w:val="0"/>
          <w:numId w:val="4"/>
        </w:numPr>
        <w:ind w:left="426"/>
        <w:rPr>
          <w:b/>
        </w:rPr>
      </w:pPr>
      <w:r w:rsidRPr="00D367A6">
        <w:t>No fishing in the waterways except at the provided fishing jetty(s).</w:t>
      </w:r>
    </w:p>
    <w:p w:rsidR="00276903" w:rsidRPr="00D367A6" w:rsidRDefault="00276903" w:rsidP="00276903">
      <w:pPr>
        <w:pStyle w:val="Rulesregs"/>
        <w:numPr>
          <w:ilvl w:val="0"/>
          <w:numId w:val="4"/>
        </w:numPr>
        <w:ind w:left="426"/>
        <w:rPr>
          <w:b/>
        </w:rPr>
      </w:pPr>
      <w:r>
        <w:t>Floating docks require the Marina Manager’s approval</w:t>
      </w:r>
    </w:p>
    <w:p w:rsidR="00276903" w:rsidRPr="00D367A6" w:rsidRDefault="00276903" w:rsidP="00276903">
      <w:pPr>
        <w:pStyle w:val="Heading2"/>
        <w:rPr>
          <w:w w:val="105"/>
        </w:rPr>
      </w:pPr>
      <w:r w:rsidRPr="00D367A6">
        <w:rPr>
          <w:w w:val="105"/>
        </w:rPr>
        <w:t xml:space="preserve">Respect </w:t>
      </w:r>
      <w:r w:rsidRPr="00D367A6">
        <w:t>the</w:t>
      </w:r>
      <w:r w:rsidRPr="00D367A6">
        <w:rPr>
          <w:w w:val="105"/>
        </w:rPr>
        <w:t xml:space="preserve"> environment:</w:t>
      </w:r>
    </w:p>
    <w:p w:rsidR="00276903" w:rsidRPr="00D367A6" w:rsidRDefault="00276903" w:rsidP="00276903">
      <w:pPr>
        <w:pStyle w:val="Rulesregs"/>
        <w:numPr>
          <w:ilvl w:val="0"/>
          <w:numId w:val="4"/>
        </w:numPr>
        <w:ind w:left="426"/>
      </w:pPr>
      <w:r w:rsidRPr="00D367A6">
        <w:t>Do not allow any waste or contaminant of any sort to enter the waterways.</w:t>
      </w:r>
    </w:p>
    <w:p w:rsidR="00276903" w:rsidRPr="00D367A6" w:rsidRDefault="00276903" w:rsidP="00276903">
      <w:pPr>
        <w:pStyle w:val="Rulesregs"/>
        <w:numPr>
          <w:ilvl w:val="0"/>
          <w:numId w:val="4"/>
        </w:numPr>
        <w:ind w:left="426"/>
      </w:pPr>
      <w:r w:rsidRPr="00D367A6">
        <w:t>Do not leave any rubbish or waste outside the confines of your vessel, other than in the bins provided near to the security gates at the end of the jetty.</w:t>
      </w:r>
    </w:p>
    <w:p w:rsidR="00276903" w:rsidRPr="00D367A6" w:rsidRDefault="00276903" w:rsidP="00276903">
      <w:pPr>
        <w:pStyle w:val="Rulesregs"/>
        <w:numPr>
          <w:ilvl w:val="0"/>
          <w:numId w:val="4"/>
        </w:numPr>
        <w:ind w:left="426"/>
      </w:pPr>
      <w:r w:rsidRPr="00D367A6">
        <w:t>No vessel painted with Tributyltin (TBT) is allowed to enter the marina waterways or boat pen area.</w:t>
      </w:r>
    </w:p>
    <w:p w:rsidR="00276903" w:rsidRPr="00D367A6" w:rsidRDefault="00276903" w:rsidP="00276903">
      <w:pPr>
        <w:pStyle w:val="Rulesregs"/>
        <w:numPr>
          <w:ilvl w:val="0"/>
          <w:numId w:val="4"/>
        </w:numPr>
        <w:ind w:left="426"/>
      </w:pPr>
      <w:r w:rsidRPr="00D367A6">
        <w:t xml:space="preserve">Always double wrap any wet waste before </w:t>
      </w:r>
      <w:r>
        <w:t>placing it in the provided bins.</w:t>
      </w:r>
    </w:p>
    <w:p w:rsidR="00276903" w:rsidRPr="00D367A6" w:rsidRDefault="00276903" w:rsidP="00276903">
      <w:pPr>
        <w:pStyle w:val="Rulesregs"/>
        <w:numPr>
          <w:ilvl w:val="0"/>
          <w:numId w:val="4"/>
        </w:numPr>
        <w:ind w:left="426"/>
      </w:pPr>
      <w:r w:rsidRPr="00D367A6">
        <w:t>Always compact any recyclable waste before placing it in the provided bins.</w:t>
      </w:r>
    </w:p>
    <w:p w:rsidR="00276903" w:rsidRPr="00D367A6" w:rsidRDefault="00276903" w:rsidP="00276903">
      <w:pPr>
        <w:pStyle w:val="Rulesregs"/>
        <w:numPr>
          <w:ilvl w:val="0"/>
          <w:numId w:val="4"/>
        </w:numPr>
        <w:ind w:left="426"/>
      </w:pPr>
      <w:r w:rsidRPr="00D367A6">
        <w:t>No external sanding, grinding, painting or cutting is allowed within the marina.</w:t>
      </w:r>
    </w:p>
    <w:p w:rsidR="00276903" w:rsidRPr="00D367A6" w:rsidRDefault="00276903" w:rsidP="00276903">
      <w:pPr>
        <w:pStyle w:val="Rulesregs"/>
        <w:numPr>
          <w:ilvl w:val="0"/>
          <w:numId w:val="4"/>
        </w:numPr>
        <w:ind w:left="426"/>
      </w:pPr>
      <w:r w:rsidRPr="00D367A6">
        <w:t>No removing of marine growth is permitted within the marina.</w:t>
      </w:r>
    </w:p>
    <w:p w:rsidR="00276903" w:rsidRPr="00D367A6" w:rsidRDefault="00276903" w:rsidP="00276903">
      <w:pPr>
        <w:pStyle w:val="Rulesregs"/>
        <w:numPr>
          <w:ilvl w:val="0"/>
          <w:numId w:val="4"/>
        </w:numPr>
        <w:ind w:left="426"/>
      </w:pPr>
      <w:r w:rsidRPr="00D367A6">
        <w:t>No oils are to be disposed of within the marina or placed in the marina’s bins</w:t>
      </w:r>
      <w:r>
        <w:t>, unless bins are specifically marked for this purpose.</w:t>
      </w:r>
    </w:p>
    <w:p w:rsidR="00276903" w:rsidRPr="00D367A6" w:rsidRDefault="00276903" w:rsidP="00276903">
      <w:pPr>
        <w:pStyle w:val="Rulesregs"/>
        <w:numPr>
          <w:ilvl w:val="0"/>
          <w:numId w:val="4"/>
        </w:numPr>
        <w:ind w:left="426"/>
      </w:pPr>
      <w:r w:rsidRPr="00D367A6">
        <w:t>Only cosmetic cleaning of vessels is permitted within the marina.</w:t>
      </w:r>
    </w:p>
    <w:p w:rsidR="00276903" w:rsidRPr="00D367A6" w:rsidRDefault="00276903" w:rsidP="00276903">
      <w:pPr>
        <w:pStyle w:val="Heading2"/>
        <w:rPr>
          <w:w w:val="105"/>
        </w:rPr>
      </w:pPr>
      <w:r w:rsidRPr="00D367A6">
        <w:t>Respect</w:t>
      </w:r>
      <w:r w:rsidRPr="00D367A6">
        <w:rPr>
          <w:w w:val="105"/>
        </w:rPr>
        <w:t xml:space="preserve"> the property and amenity of others:</w:t>
      </w:r>
    </w:p>
    <w:p w:rsidR="00276903" w:rsidRPr="00D367A6" w:rsidRDefault="00276903" w:rsidP="00276903">
      <w:pPr>
        <w:pStyle w:val="Rulesregs"/>
        <w:numPr>
          <w:ilvl w:val="0"/>
          <w:numId w:val="4"/>
        </w:numPr>
        <w:ind w:left="426"/>
      </w:pPr>
      <w:r w:rsidRPr="00D367A6">
        <w:t>Do not board, enter or interfere with any other vessel than your own without the express consent of the vessel owner.</w:t>
      </w:r>
    </w:p>
    <w:p w:rsidR="00276903" w:rsidRPr="00D367A6" w:rsidRDefault="00276903" w:rsidP="00276903">
      <w:pPr>
        <w:pStyle w:val="Rulesregs"/>
        <w:numPr>
          <w:ilvl w:val="0"/>
          <w:numId w:val="4"/>
        </w:numPr>
        <w:ind w:left="426"/>
      </w:pPr>
      <w:r w:rsidRPr="00D367A6">
        <w:t>Always proceed with caution within the marina waterways.</w:t>
      </w:r>
    </w:p>
    <w:p w:rsidR="00276903" w:rsidRPr="00D367A6" w:rsidRDefault="00276903" w:rsidP="00276903">
      <w:pPr>
        <w:pStyle w:val="Rulesregs"/>
        <w:numPr>
          <w:ilvl w:val="0"/>
          <w:numId w:val="4"/>
        </w:numPr>
        <w:ind w:left="426"/>
      </w:pPr>
      <w:r w:rsidRPr="00D367A6">
        <w:t>Never exceed the 5 knots speed limit within the marina waterways and avoid any activity that causes undue wake within the waterways.</w:t>
      </w:r>
    </w:p>
    <w:p w:rsidR="00276903" w:rsidRPr="00D367A6" w:rsidRDefault="00276903" w:rsidP="00276903">
      <w:pPr>
        <w:pStyle w:val="Rulesregs"/>
        <w:numPr>
          <w:ilvl w:val="0"/>
          <w:numId w:val="4"/>
        </w:numPr>
        <w:ind w:left="426"/>
      </w:pPr>
      <w:r w:rsidRPr="00D367A6">
        <w:t>Do not exceed the following noise limits within the marina as measured 15m from you/your vessel:</w:t>
      </w:r>
    </w:p>
    <w:p w:rsidR="00276903" w:rsidRPr="00D367A6" w:rsidRDefault="00276903" w:rsidP="00276903">
      <w:pPr>
        <w:pStyle w:val="Rulesregs"/>
        <w:numPr>
          <w:ilvl w:val="0"/>
          <w:numId w:val="9"/>
        </w:numPr>
        <w:ind w:left="851"/>
      </w:pPr>
      <w:r w:rsidRPr="00D367A6">
        <w:t>9am to 7pm, 44db L(A10), 54db L(a1) and 79db L(max)</w:t>
      </w:r>
    </w:p>
    <w:p w:rsidR="00276903" w:rsidRPr="00D367A6" w:rsidRDefault="00276903" w:rsidP="00276903">
      <w:pPr>
        <w:pStyle w:val="Rulesregs"/>
        <w:numPr>
          <w:ilvl w:val="0"/>
          <w:numId w:val="9"/>
        </w:numPr>
        <w:ind w:left="851"/>
      </w:pPr>
      <w:r w:rsidRPr="00D367A6">
        <w:t>7pm to 10pm, 44db L(A10), 54db L(a1) and 69db L(max)</w:t>
      </w:r>
    </w:p>
    <w:p w:rsidR="00276903" w:rsidRPr="00D367A6" w:rsidRDefault="00276903" w:rsidP="00276903">
      <w:pPr>
        <w:pStyle w:val="Rulesregs"/>
        <w:numPr>
          <w:ilvl w:val="0"/>
          <w:numId w:val="9"/>
        </w:numPr>
        <w:ind w:left="851"/>
      </w:pPr>
      <w:r w:rsidRPr="00D367A6">
        <w:t>10pm to 9am, 39db L(A10), 49db L(a1) and 69db L(max)</w:t>
      </w:r>
    </w:p>
    <w:p w:rsidR="00276903" w:rsidRPr="00D367A6" w:rsidRDefault="00276903" w:rsidP="00276903">
      <w:pPr>
        <w:pStyle w:val="Heading2"/>
        <w:rPr>
          <w:w w:val="105"/>
        </w:rPr>
      </w:pPr>
      <w:r w:rsidRPr="00D367A6">
        <w:rPr>
          <w:w w:val="105"/>
        </w:rPr>
        <w:t xml:space="preserve">Safety, </w:t>
      </w:r>
      <w:r w:rsidRPr="00D367A6">
        <w:t>Access</w:t>
      </w:r>
      <w:r w:rsidRPr="00D367A6">
        <w:rPr>
          <w:w w:val="105"/>
        </w:rPr>
        <w:t xml:space="preserve"> &amp; Security:</w:t>
      </w:r>
    </w:p>
    <w:p w:rsidR="00276903" w:rsidRPr="00D367A6" w:rsidRDefault="00276903" w:rsidP="00276903">
      <w:pPr>
        <w:pStyle w:val="Rulesregs"/>
        <w:numPr>
          <w:ilvl w:val="0"/>
          <w:numId w:val="4"/>
        </w:numPr>
        <w:ind w:left="426"/>
      </w:pPr>
      <w:r w:rsidRPr="00D367A6">
        <w:t>Safety and security is everyone’s responsibility.</w:t>
      </w:r>
    </w:p>
    <w:p w:rsidR="00276903" w:rsidRPr="00D367A6" w:rsidRDefault="00276903" w:rsidP="00276903">
      <w:pPr>
        <w:pStyle w:val="Rulesregs"/>
        <w:numPr>
          <w:ilvl w:val="0"/>
          <w:numId w:val="4"/>
        </w:numPr>
        <w:ind w:left="426"/>
      </w:pPr>
      <w:r w:rsidRPr="00D367A6">
        <w:t>Do not block or restrict access on any walkway or finger jetty in any way.</w:t>
      </w:r>
    </w:p>
    <w:p w:rsidR="00276903" w:rsidRPr="00D367A6" w:rsidRDefault="00276903" w:rsidP="00276903">
      <w:pPr>
        <w:pStyle w:val="Rulesregs"/>
        <w:numPr>
          <w:ilvl w:val="0"/>
          <w:numId w:val="4"/>
        </w:numPr>
        <w:ind w:left="426"/>
      </w:pPr>
      <w:r w:rsidRPr="00D367A6">
        <w:t>Vessels are not to overhang the walkway(s).</w:t>
      </w:r>
    </w:p>
    <w:p w:rsidR="00276903" w:rsidRPr="00D367A6" w:rsidRDefault="00276903" w:rsidP="00276903">
      <w:pPr>
        <w:pStyle w:val="Rulesregs"/>
        <w:numPr>
          <w:ilvl w:val="0"/>
          <w:numId w:val="4"/>
        </w:numPr>
        <w:ind w:left="426"/>
      </w:pPr>
      <w:r w:rsidRPr="00D367A6">
        <w:t>Always ensure that the security gates are closed after you pass through them.</w:t>
      </w:r>
    </w:p>
    <w:p w:rsidR="00276903" w:rsidRPr="00D367A6" w:rsidRDefault="00276903" w:rsidP="00276903">
      <w:pPr>
        <w:pStyle w:val="Rulesregs"/>
        <w:numPr>
          <w:ilvl w:val="0"/>
          <w:numId w:val="4"/>
        </w:numPr>
        <w:ind w:left="426"/>
      </w:pPr>
      <w:r w:rsidRPr="00D367A6">
        <w:t>Visitors and invitees must be accompanied by the licensee at all times within the secured area of the boat pens.</w:t>
      </w:r>
    </w:p>
    <w:p w:rsidR="00276903" w:rsidRPr="00D367A6" w:rsidRDefault="00276903" w:rsidP="00276903">
      <w:pPr>
        <w:pStyle w:val="Rulesregs"/>
        <w:numPr>
          <w:ilvl w:val="0"/>
          <w:numId w:val="4"/>
        </w:numPr>
        <w:ind w:left="426"/>
      </w:pPr>
      <w:r w:rsidRPr="00D367A6">
        <w:t>Record and report any suspicious activities.</w:t>
      </w:r>
    </w:p>
    <w:p w:rsidR="00276903" w:rsidRPr="00D367A6" w:rsidRDefault="00276903" w:rsidP="00276903">
      <w:pPr>
        <w:pStyle w:val="Rulesregs"/>
        <w:numPr>
          <w:ilvl w:val="0"/>
          <w:numId w:val="4"/>
        </w:numPr>
        <w:ind w:left="426"/>
      </w:pPr>
      <w:r w:rsidRPr="00D367A6">
        <w:t>Immediately report any lost or stolen security access keys, device or codes.</w:t>
      </w:r>
    </w:p>
    <w:p w:rsidR="00276903" w:rsidRPr="00D367A6" w:rsidRDefault="00276903" w:rsidP="00276903">
      <w:pPr>
        <w:pStyle w:val="Rulesregs"/>
        <w:numPr>
          <w:ilvl w:val="0"/>
          <w:numId w:val="4"/>
        </w:numPr>
        <w:ind w:left="426"/>
      </w:pPr>
      <w:r w:rsidRPr="00D367A6">
        <w:t xml:space="preserve">Contractors undertaking works on vessels are required to comply with the Marina </w:t>
      </w:r>
      <w:r w:rsidRPr="00D367A6">
        <w:lastRenderedPageBreak/>
        <w:t>Rules and Regulations, possess written authorisation from the pen licensees/boat owner, utilise an authorised security pass/key and their expected presence be notified to the Marina Manager.</w:t>
      </w:r>
    </w:p>
    <w:p w:rsidR="00276903" w:rsidRPr="00D367A6" w:rsidRDefault="00276903" w:rsidP="00276903">
      <w:pPr>
        <w:pStyle w:val="Heading2"/>
        <w:rPr>
          <w:w w:val="105"/>
        </w:rPr>
      </w:pPr>
      <w:r w:rsidRPr="00D367A6">
        <w:rPr>
          <w:w w:val="105"/>
        </w:rPr>
        <w:t>Electrical and Gas:</w:t>
      </w:r>
    </w:p>
    <w:p w:rsidR="00276903" w:rsidRPr="00D367A6" w:rsidRDefault="00276903" w:rsidP="00276903">
      <w:pPr>
        <w:pStyle w:val="Rulesregs"/>
        <w:numPr>
          <w:ilvl w:val="0"/>
          <w:numId w:val="4"/>
        </w:numPr>
        <w:ind w:left="426"/>
      </w:pPr>
      <w:r w:rsidRPr="00D367A6">
        <w:t>Ensure you maintain safe electrical, fire prevention, fire control and gas systems within your vessel and always operate these in a safe manner.</w:t>
      </w:r>
    </w:p>
    <w:p w:rsidR="00276903" w:rsidRPr="00D367A6" w:rsidRDefault="00276903" w:rsidP="00276903">
      <w:pPr>
        <w:pStyle w:val="Rulesregs"/>
        <w:numPr>
          <w:ilvl w:val="0"/>
          <w:numId w:val="4"/>
        </w:numPr>
        <w:ind w:left="426"/>
      </w:pPr>
      <w:r w:rsidRPr="00D367A6">
        <w:t>In the event of a non-compliance to any of the mandatory electrical and gas rules contained in this section the Marina Manager will, after appropriate notice dependent on the circumstances, disconnect the vessel from the marina power supply until such time as compliance is achieved.</w:t>
      </w:r>
    </w:p>
    <w:p w:rsidR="00276903" w:rsidRPr="00D367A6" w:rsidRDefault="00276903" w:rsidP="00276903">
      <w:pPr>
        <w:pStyle w:val="Rulesregs"/>
        <w:numPr>
          <w:ilvl w:val="0"/>
          <w:numId w:val="4"/>
        </w:numPr>
        <w:ind w:left="426"/>
      </w:pPr>
      <w:r w:rsidRPr="00D367A6">
        <w:t>The electrical system and the supply connection to the shore based power supply of each vessel berthed in the marina must comply with Australian Standard AS3000 and AS3004.2 and have a valid current Certificate of Compliance not more than five (5) years old provided by the vessel manufacturer or a licenced electrical contractor stating compliance with these standards.</w:t>
      </w:r>
    </w:p>
    <w:p w:rsidR="00276903" w:rsidRPr="00D367A6" w:rsidRDefault="00276903" w:rsidP="00276903">
      <w:pPr>
        <w:pStyle w:val="Rulesregs"/>
        <w:numPr>
          <w:ilvl w:val="0"/>
          <w:numId w:val="4"/>
        </w:numPr>
        <w:ind w:left="426"/>
      </w:pPr>
      <w:r w:rsidRPr="00D367A6">
        <w:t>Any alterations or additions to the vessel’s electrics must be undertaken by a licenced electrical contractor and an Electrical Safety Certificate provided to the vessel owner.</w:t>
      </w:r>
    </w:p>
    <w:p w:rsidR="00276903" w:rsidRPr="00D367A6" w:rsidRDefault="00276903" w:rsidP="00276903">
      <w:pPr>
        <w:pStyle w:val="Rulesregs"/>
        <w:numPr>
          <w:ilvl w:val="0"/>
          <w:numId w:val="4"/>
        </w:numPr>
        <w:ind w:left="426"/>
      </w:pPr>
      <w:r w:rsidRPr="00D367A6">
        <w:t>All electrical work greater than 50 volts AC or 115 volts DC carried out on recreational vessels is to comply with the WA Electricity Act 1945; Electricity Regulations 1947 &amp; Electricity (Licensing) Regulations 1991.</w:t>
      </w:r>
    </w:p>
    <w:p w:rsidR="00276903" w:rsidRPr="00D367A6" w:rsidRDefault="00276903" w:rsidP="00276903">
      <w:pPr>
        <w:pStyle w:val="Rulesregs"/>
        <w:numPr>
          <w:ilvl w:val="0"/>
          <w:numId w:val="4"/>
        </w:numPr>
        <w:ind w:left="426"/>
      </w:pPr>
      <w:r w:rsidRPr="00D367A6">
        <w:t>Connection to the 240 volt jetty power supply point must be via a 15 amp heavy duty flexible lead of not greater than 25m length, be fitted with a three pin IP56 rated (dust and weather proof) plug with locking ring, and be fitted with an inspection and compliance tag fitted by a qualified electrical contractor within one (1) metre of the jetty connection plug end.</w:t>
      </w:r>
    </w:p>
    <w:p w:rsidR="00276903" w:rsidRPr="00D367A6" w:rsidRDefault="00276903" w:rsidP="00276903">
      <w:pPr>
        <w:pStyle w:val="Rulesregs"/>
        <w:numPr>
          <w:ilvl w:val="0"/>
          <w:numId w:val="4"/>
        </w:numPr>
        <w:ind w:left="426"/>
      </w:pPr>
      <w:r w:rsidRPr="00D367A6">
        <w:t>Only one power lead is to be connected to any socket outlet and use of double adaptors or power boards at the jetty connection point is prohibited.</w:t>
      </w:r>
    </w:p>
    <w:p w:rsidR="00276903" w:rsidRPr="00D367A6" w:rsidRDefault="00276903" w:rsidP="00276903">
      <w:pPr>
        <w:pStyle w:val="Rulesregs"/>
        <w:numPr>
          <w:ilvl w:val="0"/>
          <w:numId w:val="4"/>
        </w:numPr>
        <w:ind w:left="426"/>
      </w:pPr>
      <w:r w:rsidRPr="00D367A6">
        <w:t>Precautions need to be taken to prevent the lead from sagging or falling into the water both when connected and when being disconnected.</w:t>
      </w:r>
    </w:p>
    <w:p w:rsidR="00276903" w:rsidRPr="00D367A6" w:rsidRDefault="00276903" w:rsidP="00276903">
      <w:pPr>
        <w:pStyle w:val="Rulesregs"/>
        <w:numPr>
          <w:ilvl w:val="0"/>
          <w:numId w:val="4"/>
        </w:numPr>
        <w:ind w:left="426"/>
      </w:pPr>
      <w:r w:rsidRPr="00D367A6">
        <w:t>Leads should not be used coiled as coiled leads can generate heat and can damage the supply lead.</w:t>
      </w:r>
    </w:p>
    <w:p w:rsidR="00276903" w:rsidRPr="00D367A6" w:rsidRDefault="00276903" w:rsidP="00276903">
      <w:pPr>
        <w:pStyle w:val="Rulesregs"/>
        <w:numPr>
          <w:ilvl w:val="0"/>
          <w:numId w:val="4"/>
        </w:numPr>
        <w:ind w:left="426"/>
      </w:pPr>
      <w:r w:rsidRPr="00D367A6">
        <w:t>Examine leads and plugs before connecting to the marina power supply and repairs to leads and plugs used for the power supply to vessels should only be undertaken by qualified electrical tradespersons.</w:t>
      </w:r>
    </w:p>
    <w:p w:rsidR="00276903" w:rsidRPr="00D367A6" w:rsidRDefault="00276903" w:rsidP="00276903">
      <w:pPr>
        <w:pStyle w:val="Rulesregs"/>
        <w:numPr>
          <w:ilvl w:val="0"/>
          <w:numId w:val="4"/>
        </w:numPr>
        <w:ind w:left="426"/>
      </w:pPr>
      <w:r w:rsidRPr="00D367A6">
        <w:t>The electrical supply lead should be disconnected from the power supply point first and then from the vessel’s power supply or appliance connection.</w:t>
      </w:r>
    </w:p>
    <w:p w:rsidR="00276903" w:rsidRPr="00D367A6" w:rsidRDefault="00276903" w:rsidP="00276903">
      <w:pPr>
        <w:pStyle w:val="Rulesregs"/>
        <w:numPr>
          <w:ilvl w:val="0"/>
          <w:numId w:val="4"/>
        </w:numPr>
        <w:ind w:left="426"/>
      </w:pPr>
      <w:r w:rsidRPr="00D367A6">
        <w:t xml:space="preserve">Potential vessel corrosion activity caused by connecting a vessel’s earth to the marina power supply can be reduced by fitting an isolating transformer on board, and/or fitting galvanic isolators complying with AS/NZS3004.2 clause 6.4.4 or alternatively sacrificial anodes may also assist to reduce the effects of galvanic corrosion.  </w:t>
      </w:r>
    </w:p>
    <w:p w:rsidR="00276903" w:rsidRPr="00D367A6" w:rsidRDefault="00276903" w:rsidP="00276903">
      <w:pPr>
        <w:pStyle w:val="Rulesregs"/>
        <w:numPr>
          <w:ilvl w:val="0"/>
          <w:numId w:val="4"/>
        </w:numPr>
        <w:ind w:left="426"/>
      </w:pPr>
      <w:r w:rsidRPr="00D367A6">
        <w:t>Onboard gas fittings must comply with the:</w:t>
      </w:r>
    </w:p>
    <w:p w:rsidR="00276903" w:rsidRPr="00D367A6" w:rsidRDefault="00276903" w:rsidP="00276903">
      <w:pPr>
        <w:pStyle w:val="Rulesregs"/>
        <w:numPr>
          <w:ilvl w:val="1"/>
          <w:numId w:val="10"/>
        </w:numPr>
        <w:ind w:left="851"/>
      </w:pPr>
      <w:r w:rsidRPr="00D367A6">
        <w:t>Gas Standards Act 1972</w:t>
      </w:r>
    </w:p>
    <w:p w:rsidR="00276903" w:rsidRPr="00D367A6" w:rsidRDefault="00276903" w:rsidP="00276903">
      <w:pPr>
        <w:pStyle w:val="Rulesregs"/>
        <w:numPr>
          <w:ilvl w:val="1"/>
          <w:numId w:val="10"/>
        </w:numPr>
        <w:ind w:left="851"/>
      </w:pPr>
      <w:r w:rsidRPr="00D367A6">
        <w:t>Gas Standards (Gas fitting and Consumer Gas Installations) Regulations 1999.</w:t>
      </w:r>
    </w:p>
    <w:p w:rsidR="00276903" w:rsidRPr="00D367A6" w:rsidRDefault="00276903" w:rsidP="00276903">
      <w:pPr>
        <w:pStyle w:val="Rulesregs"/>
        <w:numPr>
          <w:ilvl w:val="1"/>
          <w:numId w:val="10"/>
        </w:numPr>
        <w:ind w:left="851"/>
      </w:pPr>
      <w:r w:rsidRPr="00D367A6">
        <w:t xml:space="preserve">Australian Standards relating to gas installation: AS 5601-2004. </w:t>
      </w:r>
    </w:p>
    <w:p w:rsidR="00276903" w:rsidRPr="00D367A6" w:rsidRDefault="00276903" w:rsidP="00276903">
      <w:pPr>
        <w:pStyle w:val="Heading2"/>
        <w:rPr>
          <w:w w:val="105"/>
        </w:rPr>
      </w:pPr>
      <w:r w:rsidRPr="00D367A6">
        <w:rPr>
          <w:w w:val="105"/>
        </w:rPr>
        <w:t>General:</w:t>
      </w:r>
    </w:p>
    <w:p w:rsidR="00276903" w:rsidRPr="00D367A6" w:rsidRDefault="00276903" w:rsidP="00276903">
      <w:pPr>
        <w:pStyle w:val="Rulesregs"/>
        <w:numPr>
          <w:ilvl w:val="0"/>
          <w:numId w:val="4"/>
        </w:numPr>
        <w:ind w:left="426"/>
      </w:pPr>
      <w:r w:rsidRPr="00D367A6">
        <w:t>Keep only the nominated and approved vessel within the mooring pen.</w:t>
      </w:r>
    </w:p>
    <w:p w:rsidR="00276903" w:rsidRPr="00D367A6" w:rsidRDefault="00276903" w:rsidP="00276903">
      <w:pPr>
        <w:pStyle w:val="Rulesregs"/>
        <w:numPr>
          <w:ilvl w:val="0"/>
          <w:numId w:val="4"/>
        </w:numPr>
        <w:ind w:left="426"/>
      </w:pPr>
      <w:r w:rsidRPr="00D367A6">
        <w:t xml:space="preserve">Living or staying overnight on board a vessel within the marina is restricted (see clauses 8.2 and 8.3 of the licence) and shall only be approved for vessels with inbuilt </w:t>
      </w:r>
      <w:r w:rsidRPr="00D367A6">
        <w:lastRenderedPageBreak/>
        <w:t>grey water and sullage holding tanks.</w:t>
      </w:r>
    </w:p>
    <w:p w:rsidR="00276903" w:rsidRPr="00D367A6" w:rsidRDefault="00276903" w:rsidP="00276903">
      <w:pPr>
        <w:pStyle w:val="Rulesregs"/>
        <w:numPr>
          <w:ilvl w:val="0"/>
          <w:numId w:val="4"/>
        </w:numPr>
        <w:ind w:left="426"/>
      </w:pPr>
      <w:r>
        <w:t>Pets and other animals must be kept on leads at all times</w:t>
      </w:r>
      <w:r w:rsidRPr="00D367A6">
        <w:t xml:space="preserve"> (see clause 8.4 of the licence).</w:t>
      </w:r>
    </w:p>
    <w:p w:rsidR="00276903" w:rsidRPr="00D367A6" w:rsidRDefault="00276903" w:rsidP="00276903">
      <w:pPr>
        <w:pStyle w:val="Rulesregs"/>
        <w:numPr>
          <w:ilvl w:val="0"/>
          <w:numId w:val="4"/>
        </w:numPr>
        <w:ind w:left="426"/>
      </w:pPr>
      <w:r w:rsidRPr="00D367A6">
        <w:t>No skateboards, skates, bicycles, scooters or other related items are to be ridden within the secured zones of the marina.</w:t>
      </w:r>
    </w:p>
    <w:p w:rsidR="00276903" w:rsidRPr="00D367A6" w:rsidRDefault="00276903" w:rsidP="00276903">
      <w:pPr>
        <w:pStyle w:val="Rulesregs"/>
        <w:numPr>
          <w:ilvl w:val="0"/>
          <w:numId w:val="4"/>
        </w:numPr>
        <w:ind w:left="426"/>
      </w:pPr>
      <w:r w:rsidRPr="00D367A6">
        <w:t>Dinghies and tenders are to be stowed aboard the vessel.</w:t>
      </w:r>
    </w:p>
    <w:p w:rsidR="00276903" w:rsidRPr="00D367A6" w:rsidRDefault="00276903" w:rsidP="00276903">
      <w:pPr>
        <w:pStyle w:val="Rulesregs"/>
        <w:numPr>
          <w:ilvl w:val="0"/>
          <w:numId w:val="4"/>
        </w:numPr>
        <w:ind w:left="426"/>
      </w:pPr>
      <w:r w:rsidRPr="00D367A6">
        <w:t>Mooring of vessels is to be in accord with clause 9.2 of your licence and:</w:t>
      </w:r>
    </w:p>
    <w:p w:rsidR="00276903" w:rsidRPr="00D367A6" w:rsidRDefault="00276903" w:rsidP="00276903">
      <w:pPr>
        <w:pStyle w:val="Rulesregs"/>
        <w:numPr>
          <w:ilvl w:val="1"/>
          <w:numId w:val="11"/>
        </w:numPr>
        <w:ind w:left="851"/>
      </w:pPr>
      <w:r w:rsidRPr="00D367A6">
        <w:t>Shackles are not to be used to secure boat pen lines to the jetties.</w:t>
      </w:r>
    </w:p>
    <w:p w:rsidR="00276903" w:rsidRPr="00D367A6" w:rsidRDefault="00276903" w:rsidP="00276903">
      <w:pPr>
        <w:pStyle w:val="Rulesregs"/>
        <w:numPr>
          <w:ilvl w:val="1"/>
          <w:numId w:val="11"/>
        </w:numPr>
        <w:ind w:left="851"/>
      </w:pPr>
      <w:r w:rsidRPr="00D367A6">
        <w:t>Lines may not be spliced through jetty cleats such that they cannot be removed</w:t>
      </w:r>
    </w:p>
    <w:p w:rsidR="00276903" w:rsidRPr="00D367A6" w:rsidRDefault="00276903" w:rsidP="00276903">
      <w:pPr>
        <w:pStyle w:val="Rulesregs"/>
        <w:numPr>
          <w:ilvl w:val="1"/>
          <w:numId w:val="11"/>
        </w:numPr>
        <w:ind w:left="851"/>
      </w:pPr>
      <w:r w:rsidRPr="00D367A6">
        <w:t>Boat pen lines are not to traverse any vacant or alongside pen.</w:t>
      </w:r>
    </w:p>
    <w:p w:rsidR="00276903" w:rsidRPr="00D367A6" w:rsidRDefault="00276903" w:rsidP="00276903">
      <w:pPr>
        <w:pStyle w:val="Rulesregs"/>
        <w:numPr>
          <w:ilvl w:val="1"/>
          <w:numId w:val="11"/>
        </w:numPr>
        <w:ind w:left="851"/>
      </w:pPr>
      <w:r w:rsidRPr="00D367A6">
        <w:t>Ropes are to be suitably sized for the vessel and maintained in first class condition at all times.</w:t>
      </w:r>
    </w:p>
    <w:p w:rsidR="00276903" w:rsidRPr="00D367A6" w:rsidRDefault="00276903" w:rsidP="00276903">
      <w:pPr>
        <w:pStyle w:val="Rulesregs"/>
        <w:numPr>
          <w:ilvl w:val="0"/>
          <w:numId w:val="4"/>
        </w:numPr>
        <w:ind w:left="426"/>
      </w:pPr>
      <w:r w:rsidRPr="00D367A6">
        <w:t>No fixings to the jetty structure unless by approval of the Marina Manager.</w:t>
      </w:r>
    </w:p>
    <w:p w:rsidR="00276903" w:rsidRPr="00D367A6" w:rsidRDefault="00276903" w:rsidP="00276903">
      <w:pPr>
        <w:jc w:val="left"/>
        <w:rPr>
          <w:w w:val="105"/>
        </w:rPr>
      </w:pPr>
    </w:p>
    <w:p w:rsidR="00FA6906" w:rsidRPr="007B3A7D" w:rsidRDefault="00FA6906" w:rsidP="00276903">
      <w:pPr>
        <w:pStyle w:val="Heading2"/>
        <w:rPr>
          <w:w w:val="105"/>
        </w:rPr>
      </w:pPr>
      <w:r w:rsidRPr="007B3A7D">
        <w:rPr>
          <w:w w:val="105"/>
        </w:rPr>
        <w:t xml:space="preserve">Contacts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792"/>
      </w:tblGrid>
      <w:tr w:rsidR="00FA6906" w:rsidRPr="006A63FA" w:rsidTr="002E5869">
        <w:tc>
          <w:tcPr>
            <w:tcW w:w="5386" w:type="dxa"/>
            <w:shd w:val="clear" w:color="auto" w:fill="auto"/>
          </w:tcPr>
          <w:p w:rsidR="00FA6906" w:rsidRPr="006A63FA" w:rsidRDefault="002E5869" w:rsidP="002E5869">
            <w:pPr>
              <w:widowControl w:val="0"/>
              <w:spacing w:before="120"/>
              <w:ind w:left="426"/>
              <w:jc w:val="left"/>
              <w:rPr>
                <w:rFonts w:eastAsia="Calibri" w:cs="Arial"/>
                <w:b/>
                <w:w w:val="105"/>
                <w:szCs w:val="22"/>
                <w:lang w:val="en"/>
              </w:rPr>
            </w:pPr>
            <w:r>
              <w:rPr>
                <w:rFonts w:eastAsia="Calibri" w:cs="Arial"/>
                <w:b/>
                <w:w w:val="105"/>
                <w:szCs w:val="22"/>
                <w:lang w:val="en"/>
              </w:rPr>
              <w:t xml:space="preserve">OTHER IMPORTANT CONTACTS </w:t>
            </w:r>
          </w:p>
        </w:tc>
        <w:tc>
          <w:tcPr>
            <w:tcW w:w="3792" w:type="dxa"/>
            <w:shd w:val="clear" w:color="auto" w:fill="auto"/>
          </w:tcPr>
          <w:p w:rsidR="00FA6906" w:rsidRPr="006A63FA" w:rsidRDefault="00FA6906" w:rsidP="002E5869">
            <w:pPr>
              <w:widowControl w:val="0"/>
              <w:spacing w:before="120"/>
              <w:ind w:left="426"/>
              <w:jc w:val="left"/>
              <w:rPr>
                <w:rFonts w:eastAsia="Calibri" w:cs="Arial"/>
                <w:b/>
                <w:w w:val="105"/>
                <w:szCs w:val="22"/>
                <w:lang w:val="en"/>
              </w:rPr>
            </w:pPr>
            <w:r w:rsidRPr="006A63FA">
              <w:rPr>
                <w:rFonts w:eastAsia="Calibri" w:cs="Arial"/>
                <w:b/>
                <w:w w:val="105"/>
                <w:szCs w:val="22"/>
                <w:lang w:val="en"/>
              </w:rPr>
              <w:t xml:space="preserve">CONTACT NUMBERS </w:t>
            </w:r>
          </w:p>
        </w:tc>
      </w:tr>
      <w:tr w:rsidR="00FA6906" w:rsidRPr="006A63FA" w:rsidTr="00276903">
        <w:tc>
          <w:tcPr>
            <w:tcW w:w="5386" w:type="dxa"/>
            <w:shd w:val="clear" w:color="auto" w:fill="auto"/>
            <w:vAlign w:val="center"/>
          </w:tcPr>
          <w:p w:rsidR="00FA6906" w:rsidRPr="006A63FA" w:rsidRDefault="00FA6906" w:rsidP="00276903">
            <w:pPr>
              <w:widowControl w:val="0"/>
              <w:spacing w:before="120" w:after="120"/>
              <w:ind w:left="175"/>
              <w:jc w:val="left"/>
              <w:rPr>
                <w:rFonts w:eastAsia="Calibri" w:cs="Arial"/>
                <w:w w:val="105"/>
                <w:szCs w:val="22"/>
                <w:lang w:val="en"/>
              </w:rPr>
            </w:pPr>
            <w:r w:rsidRPr="006A63FA">
              <w:rPr>
                <w:rFonts w:eastAsia="Calibri" w:cs="Arial"/>
                <w:w w:val="105"/>
                <w:szCs w:val="22"/>
                <w:lang w:val="en"/>
              </w:rPr>
              <w:t xml:space="preserve">Port Coogee Marina Administration </w:t>
            </w:r>
          </w:p>
        </w:tc>
        <w:tc>
          <w:tcPr>
            <w:tcW w:w="3792" w:type="dxa"/>
            <w:shd w:val="clear" w:color="auto" w:fill="auto"/>
            <w:vAlign w:val="center"/>
          </w:tcPr>
          <w:p w:rsidR="007B7C32" w:rsidRPr="006A63FA" w:rsidRDefault="007B7C32" w:rsidP="00276903">
            <w:pPr>
              <w:widowControl w:val="0"/>
              <w:spacing w:before="120" w:after="120"/>
              <w:ind w:left="176"/>
              <w:jc w:val="left"/>
              <w:rPr>
                <w:rFonts w:eastAsia="Calibri" w:cs="Arial"/>
                <w:w w:val="105"/>
                <w:szCs w:val="22"/>
                <w:lang w:val="en"/>
              </w:rPr>
            </w:pPr>
            <w:r>
              <w:rPr>
                <w:rFonts w:eastAsia="Calibri" w:cs="Arial"/>
                <w:w w:val="105"/>
                <w:szCs w:val="22"/>
                <w:lang w:val="en"/>
              </w:rPr>
              <w:t xml:space="preserve">9411 </w:t>
            </w:r>
            <w:r w:rsidR="005D522A">
              <w:rPr>
                <w:rFonts w:eastAsia="Calibri" w:cs="Arial"/>
                <w:w w:val="105"/>
                <w:szCs w:val="22"/>
                <w:lang w:val="en"/>
              </w:rPr>
              <w:t>3390</w:t>
            </w:r>
            <w:r>
              <w:rPr>
                <w:rFonts w:eastAsia="Calibri" w:cs="Arial"/>
                <w:w w:val="105"/>
                <w:szCs w:val="22"/>
                <w:lang w:val="en"/>
              </w:rPr>
              <w:br/>
            </w:r>
            <w:hyperlink r:id="rId8" w:history="1">
              <w:r w:rsidRPr="00333C71">
                <w:rPr>
                  <w:rStyle w:val="Hyperlink"/>
                  <w:rFonts w:eastAsia="Calibri" w:cs="Arial"/>
                  <w:w w:val="105"/>
                  <w:szCs w:val="22"/>
                  <w:lang w:val="en"/>
                </w:rPr>
                <w:t>marina@cockburn.wa.gov.au</w:t>
              </w:r>
            </w:hyperlink>
            <w:r>
              <w:rPr>
                <w:rFonts w:eastAsia="Calibri" w:cs="Arial"/>
                <w:w w:val="105"/>
                <w:szCs w:val="22"/>
                <w:lang w:val="en"/>
              </w:rPr>
              <w:t xml:space="preserve"> </w:t>
            </w:r>
          </w:p>
        </w:tc>
      </w:tr>
      <w:tr w:rsidR="00FA6906" w:rsidRPr="006A63FA" w:rsidTr="00276903">
        <w:tc>
          <w:tcPr>
            <w:tcW w:w="5386" w:type="dxa"/>
            <w:shd w:val="clear" w:color="auto" w:fill="auto"/>
            <w:vAlign w:val="center"/>
          </w:tcPr>
          <w:p w:rsidR="00FA6906" w:rsidRPr="006A63FA" w:rsidRDefault="00FA6906" w:rsidP="00276903">
            <w:pPr>
              <w:widowControl w:val="0"/>
              <w:spacing w:before="120" w:after="120"/>
              <w:ind w:left="175"/>
              <w:jc w:val="left"/>
              <w:rPr>
                <w:rFonts w:eastAsia="Calibri" w:cs="Arial"/>
                <w:w w:val="105"/>
                <w:szCs w:val="22"/>
              </w:rPr>
            </w:pPr>
            <w:r w:rsidRPr="006A63FA">
              <w:rPr>
                <w:rFonts w:eastAsia="Calibri" w:cs="Arial"/>
                <w:w w:val="105"/>
                <w:szCs w:val="22"/>
              </w:rPr>
              <w:t>Marina Manager – Port Coogee (</w:t>
            </w:r>
            <w:r w:rsidR="007B7C32">
              <w:rPr>
                <w:rFonts w:eastAsia="Calibri" w:cs="Arial"/>
                <w:w w:val="105"/>
                <w:szCs w:val="22"/>
              </w:rPr>
              <w:t>after hours urgent matters</w:t>
            </w:r>
            <w:r w:rsidRPr="006A63FA">
              <w:rPr>
                <w:rFonts w:eastAsia="Calibri" w:cs="Arial"/>
                <w:w w:val="105"/>
                <w:szCs w:val="22"/>
              </w:rPr>
              <w:t>)</w:t>
            </w:r>
          </w:p>
        </w:tc>
        <w:tc>
          <w:tcPr>
            <w:tcW w:w="3792" w:type="dxa"/>
            <w:shd w:val="clear" w:color="auto" w:fill="auto"/>
            <w:vAlign w:val="center"/>
          </w:tcPr>
          <w:p w:rsidR="00FA6906" w:rsidRPr="006A63FA" w:rsidRDefault="00FA6906" w:rsidP="00276903">
            <w:pPr>
              <w:widowControl w:val="0"/>
              <w:spacing w:before="120" w:after="120"/>
              <w:ind w:left="176"/>
              <w:jc w:val="left"/>
              <w:rPr>
                <w:rFonts w:eastAsia="Calibri" w:cs="Arial"/>
                <w:w w:val="105"/>
                <w:szCs w:val="22"/>
                <w:lang w:val="en"/>
              </w:rPr>
            </w:pPr>
            <w:r w:rsidRPr="006A63FA">
              <w:rPr>
                <w:rFonts w:eastAsia="Calibri" w:cs="Arial"/>
                <w:w w:val="105"/>
                <w:szCs w:val="22"/>
              </w:rPr>
              <w:t>0419 944 355</w:t>
            </w:r>
          </w:p>
        </w:tc>
      </w:tr>
      <w:tr w:rsidR="00FA6906" w:rsidRPr="006A63FA" w:rsidTr="00276903">
        <w:tc>
          <w:tcPr>
            <w:tcW w:w="5386" w:type="dxa"/>
            <w:shd w:val="clear" w:color="auto" w:fill="auto"/>
            <w:vAlign w:val="center"/>
          </w:tcPr>
          <w:p w:rsidR="00FA6906" w:rsidRPr="006A63FA" w:rsidRDefault="00FA6906" w:rsidP="00276903">
            <w:pPr>
              <w:widowControl w:val="0"/>
              <w:spacing w:before="120" w:after="120"/>
              <w:ind w:left="175"/>
              <w:jc w:val="left"/>
              <w:rPr>
                <w:rFonts w:eastAsia="Calibri" w:cs="Arial"/>
                <w:w w:val="105"/>
                <w:szCs w:val="22"/>
                <w:lang w:val="en"/>
              </w:rPr>
            </w:pPr>
            <w:r w:rsidRPr="006A63FA">
              <w:rPr>
                <w:rFonts w:eastAsia="Calibri" w:cs="Arial"/>
                <w:w w:val="105"/>
                <w:szCs w:val="22"/>
              </w:rPr>
              <w:t>City of Cockburn (General Inquiries Business Hours Monday-Friday)</w:t>
            </w:r>
          </w:p>
        </w:tc>
        <w:tc>
          <w:tcPr>
            <w:tcW w:w="3792" w:type="dxa"/>
            <w:shd w:val="clear" w:color="auto" w:fill="auto"/>
            <w:vAlign w:val="center"/>
          </w:tcPr>
          <w:p w:rsidR="00FA6906" w:rsidRPr="006A63FA" w:rsidRDefault="007B7C32" w:rsidP="00276903">
            <w:pPr>
              <w:widowControl w:val="0"/>
              <w:spacing w:before="120" w:after="120"/>
              <w:ind w:left="176"/>
              <w:jc w:val="left"/>
              <w:rPr>
                <w:rFonts w:eastAsia="Calibri" w:cs="Arial"/>
                <w:w w:val="105"/>
                <w:szCs w:val="22"/>
                <w:lang w:val="en"/>
              </w:rPr>
            </w:pPr>
            <w:r>
              <w:rPr>
                <w:rFonts w:eastAsia="Calibri" w:cs="Arial"/>
                <w:w w:val="105"/>
                <w:szCs w:val="22"/>
                <w:lang w:val="en"/>
              </w:rPr>
              <w:t xml:space="preserve">9411 3444 </w:t>
            </w:r>
          </w:p>
        </w:tc>
      </w:tr>
      <w:tr w:rsidR="00276903" w:rsidRPr="006A63FA" w:rsidTr="00276903">
        <w:tc>
          <w:tcPr>
            <w:tcW w:w="5386" w:type="dxa"/>
            <w:shd w:val="clear" w:color="auto" w:fill="auto"/>
            <w:vAlign w:val="center"/>
          </w:tcPr>
          <w:p w:rsidR="00276903" w:rsidRPr="00276903" w:rsidRDefault="00276903" w:rsidP="00276903">
            <w:pPr>
              <w:widowControl w:val="0"/>
              <w:spacing w:before="120" w:after="120"/>
              <w:ind w:left="175"/>
              <w:jc w:val="left"/>
              <w:rPr>
                <w:rFonts w:eastAsia="Calibri" w:cs="Arial"/>
                <w:w w:val="105"/>
                <w:szCs w:val="22"/>
              </w:rPr>
            </w:pPr>
            <w:r w:rsidRPr="00276903">
              <w:rPr>
                <w:rFonts w:eastAsia="Calibri" w:cs="Arial"/>
                <w:w w:val="105"/>
                <w:szCs w:val="22"/>
              </w:rPr>
              <w:t>Ambulance, Fire, Police</w:t>
            </w:r>
          </w:p>
        </w:tc>
        <w:tc>
          <w:tcPr>
            <w:tcW w:w="3792" w:type="dxa"/>
            <w:shd w:val="clear" w:color="auto" w:fill="auto"/>
            <w:vAlign w:val="center"/>
          </w:tcPr>
          <w:p w:rsidR="00276903" w:rsidRPr="00276903" w:rsidRDefault="00276903" w:rsidP="00276903">
            <w:pPr>
              <w:widowControl w:val="0"/>
              <w:spacing w:before="120" w:after="120"/>
              <w:ind w:left="175"/>
              <w:jc w:val="left"/>
              <w:rPr>
                <w:rFonts w:eastAsia="Calibri" w:cs="Arial"/>
                <w:w w:val="105"/>
                <w:szCs w:val="22"/>
              </w:rPr>
            </w:pPr>
            <w:r w:rsidRPr="00276903">
              <w:rPr>
                <w:rFonts w:eastAsia="Calibri" w:cs="Arial"/>
                <w:w w:val="105"/>
                <w:szCs w:val="22"/>
              </w:rPr>
              <w:t>000</w:t>
            </w:r>
          </w:p>
        </w:tc>
      </w:tr>
      <w:tr w:rsidR="00276903" w:rsidRPr="006A63FA" w:rsidTr="00276903">
        <w:tc>
          <w:tcPr>
            <w:tcW w:w="5386" w:type="dxa"/>
            <w:shd w:val="clear" w:color="auto" w:fill="auto"/>
            <w:vAlign w:val="center"/>
          </w:tcPr>
          <w:p w:rsidR="00276903" w:rsidRPr="00276903" w:rsidRDefault="00276903" w:rsidP="00276903">
            <w:pPr>
              <w:widowControl w:val="0"/>
              <w:spacing w:before="120" w:after="120"/>
              <w:ind w:left="175"/>
              <w:jc w:val="left"/>
              <w:rPr>
                <w:rFonts w:eastAsia="Calibri" w:cs="Arial"/>
                <w:w w:val="105"/>
                <w:szCs w:val="22"/>
              </w:rPr>
            </w:pPr>
            <w:r w:rsidRPr="00276903">
              <w:rPr>
                <w:rFonts w:eastAsia="Calibri" w:cs="Arial"/>
                <w:w w:val="105"/>
                <w:szCs w:val="22"/>
              </w:rPr>
              <w:t>Department of Transport Maritime Environmental Response Unit</w:t>
            </w:r>
          </w:p>
        </w:tc>
        <w:tc>
          <w:tcPr>
            <w:tcW w:w="3792" w:type="dxa"/>
            <w:shd w:val="clear" w:color="auto" w:fill="auto"/>
            <w:vAlign w:val="center"/>
          </w:tcPr>
          <w:p w:rsidR="00276903" w:rsidRPr="00276903" w:rsidRDefault="00276903" w:rsidP="00276903">
            <w:pPr>
              <w:widowControl w:val="0"/>
              <w:spacing w:before="120" w:after="120"/>
              <w:ind w:left="175"/>
              <w:jc w:val="left"/>
              <w:rPr>
                <w:rFonts w:eastAsia="Calibri" w:cs="Arial"/>
                <w:w w:val="105"/>
                <w:szCs w:val="22"/>
              </w:rPr>
            </w:pPr>
            <w:r w:rsidRPr="00276903">
              <w:rPr>
                <w:rFonts w:eastAsia="Calibri" w:cs="Arial"/>
                <w:w w:val="105"/>
                <w:szCs w:val="22"/>
              </w:rPr>
              <w:t>9480 9924</w:t>
            </w:r>
          </w:p>
        </w:tc>
      </w:tr>
      <w:tr w:rsidR="00276903" w:rsidRPr="006A63FA" w:rsidTr="00276903">
        <w:tc>
          <w:tcPr>
            <w:tcW w:w="5386" w:type="dxa"/>
            <w:shd w:val="clear" w:color="auto" w:fill="auto"/>
            <w:vAlign w:val="center"/>
          </w:tcPr>
          <w:p w:rsidR="00276903" w:rsidRPr="00276903" w:rsidRDefault="00276903" w:rsidP="00276903">
            <w:pPr>
              <w:widowControl w:val="0"/>
              <w:spacing w:before="120" w:after="120"/>
              <w:ind w:left="175"/>
              <w:jc w:val="left"/>
              <w:rPr>
                <w:rFonts w:eastAsia="Calibri" w:cs="Arial"/>
                <w:w w:val="105"/>
                <w:szCs w:val="22"/>
              </w:rPr>
            </w:pPr>
            <w:r w:rsidRPr="00276903">
              <w:rPr>
                <w:rFonts w:eastAsia="Calibri" w:cs="Arial"/>
                <w:w w:val="105"/>
                <w:szCs w:val="22"/>
              </w:rPr>
              <w:t>Water Police</w:t>
            </w:r>
          </w:p>
        </w:tc>
        <w:tc>
          <w:tcPr>
            <w:tcW w:w="3792" w:type="dxa"/>
            <w:shd w:val="clear" w:color="auto" w:fill="auto"/>
            <w:vAlign w:val="center"/>
          </w:tcPr>
          <w:p w:rsidR="00276903" w:rsidRPr="00276903" w:rsidRDefault="00276903" w:rsidP="00276903">
            <w:pPr>
              <w:widowControl w:val="0"/>
              <w:spacing w:before="120" w:after="120"/>
              <w:ind w:left="175"/>
              <w:jc w:val="left"/>
              <w:rPr>
                <w:rFonts w:eastAsia="Calibri" w:cs="Arial"/>
                <w:w w:val="105"/>
                <w:szCs w:val="22"/>
              </w:rPr>
            </w:pPr>
            <w:r w:rsidRPr="00276903">
              <w:rPr>
                <w:rFonts w:eastAsia="Calibri" w:cs="Arial"/>
                <w:w w:val="105"/>
                <w:szCs w:val="22"/>
              </w:rPr>
              <w:t>9442 8600</w:t>
            </w:r>
          </w:p>
        </w:tc>
      </w:tr>
      <w:tr w:rsidR="00276903" w:rsidRPr="006A63FA" w:rsidTr="00276903">
        <w:tc>
          <w:tcPr>
            <w:tcW w:w="5386" w:type="dxa"/>
            <w:shd w:val="clear" w:color="auto" w:fill="auto"/>
            <w:vAlign w:val="center"/>
          </w:tcPr>
          <w:p w:rsidR="00276903" w:rsidRPr="00276903" w:rsidRDefault="00276903" w:rsidP="00276903">
            <w:pPr>
              <w:widowControl w:val="0"/>
              <w:spacing w:before="120" w:after="120"/>
              <w:ind w:left="175"/>
              <w:jc w:val="left"/>
              <w:rPr>
                <w:rFonts w:eastAsia="Calibri" w:cs="Arial"/>
                <w:w w:val="105"/>
                <w:szCs w:val="22"/>
              </w:rPr>
            </w:pPr>
            <w:r w:rsidRPr="00276903">
              <w:rPr>
                <w:rFonts w:eastAsia="Calibri" w:cs="Arial"/>
                <w:w w:val="105"/>
                <w:szCs w:val="22"/>
              </w:rPr>
              <w:t>Cockburn Volunteer Sea Search &amp; Rescue (call sign VH6CL)</w:t>
            </w:r>
          </w:p>
        </w:tc>
        <w:tc>
          <w:tcPr>
            <w:tcW w:w="3792" w:type="dxa"/>
            <w:shd w:val="clear" w:color="auto" w:fill="auto"/>
            <w:vAlign w:val="center"/>
          </w:tcPr>
          <w:p w:rsidR="00276903" w:rsidRPr="00276903" w:rsidRDefault="00276903" w:rsidP="00276903">
            <w:pPr>
              <w:widowControl w:val="0"/>
              <w:spacing w:before="120" w:after="120"/>
              <w:ind w:left="175"/>
              <w:jc w:val="left"/>
              <w:rPr>
                <w:rFonts w:eastAsia="Calibri" w:cs="Arial"/>
                <w:w w:val="105"/>
                <w:szCs w:val="22"/>
              </w:rPr>
            </w:pPr>
            <w:r w:rsidRPr="00276903">
              <w:rPr>
                <w:rFonts w:eastAsia="Calibri" w:cs="Arial"/>
                <w:w w:val="105"/>
                <w:szCs w:val="22"/>
              </w:rPr>
              <w:t>0409 103 029</w:t>
            </w:r>
            <w:r w:rsidRPr="00276903">
              <w:rPr>
                <w:rFonts w:eastAsia="Calibri" w:cs="Arial"/>
                <w:w w:val="105"/>
                <w:szCs w:val="22"/>
              </w:rPr>
              <w:br/>
              <w:t>27MHz Ch 88 &amp; 90</w:t>
            </w:r>
            <w:r w:rsidRPr="00276903">
              <w:rPr>
                <w:rFonts w:eastAsia="Calibri" w:cs="Arial"/>
                <w:w w:val="105"/>
                <w:szCs w:val="22"/>
              </w:rPr>
              <w:br/>
              <w:t>VHF Ch 16 &amp; 73</w:t>
            </w:r>
          </w:p>
        </w:tc>
      </w:tr>
      <w:tr w:rsidR="00FA6906" w:rsidRPr="006A63FA" w:rsidTr="00276903">
        <w:tc>
          <w:tcPr>
            <w:tcW w:w="5386" w:type="dxa"/>
            <w:shd w:val="clear" w:color="auto" w:fill="auto"/>
            <w:vAlign w:val="center"/>
          </w:tcPr>
          <w:p w:rsidR="00FA6906" w:rsidRPr="006A63FA" w:rsidRDefault="00FA6906" w:rsidP="00276903">
            <w:pPr>
              <w:widowControl w:val="0"/>
              <w:spacing w:before="120" w:after="120"/>
              <w:ind w:left="175"/>
              <w:jc w:val="left"/>
              <w:rPr>
                <w:rFonts w:eastAsia="Calibri" w:cs="Arial"/>
                <w:w w:val="105"/>
                <w:szCs w:val="22"/>
                <w:lang w:val="en"/>
              </w:rPr>
            </w:pPr>
            <w:r w:rsidRPr="006A63FA">
              <w:rPr>
                <w:rFonts w:eastAsia="Calibri" w:cs="Arial"/>
                <w:w w:val="105"/>
                <w:szCs w:val="22"/>
              </w:rPr>
              <w:t>Fremantle Port Authority (Emergency)</w:t>
            </w:r>
          </w:p>
        </w:tc>
        <w:tc>
          <w:tcPr>
            <w:tcW w:w="3792" w:type="dxa"/>
            <w:shd w:val="clear" w:color="auto" w:fill="auto"/>
            <w:vAlign w:val="center"/>
          </w:tcPr>
          <w:p w:rsidR="00FA6906" w:rsidRPr="006A63FA" w:rsidRDefault="00FA6906" w:rsidP="00276903">
            <w:pPr>
              <w:widowControl w:val="0"/>
              <w:spacing w:before="120" w:after="120"/>
              <w:ind w:left="176"/>
              <w:jc w:val="left"/>
              <w:rPr>
                <w:rFonts w:eastAsia="Calibri" w:cs="Arial"/>
                <w:w w:val="105"/>
                <w:szCs w:val="22"/>
                <w:lang w:val="en"/>
              </w:rPr>
            </w:pPr>
            <w:r w:rsidRPr="006A63FA">
              <w:rPr>
                <w:rFonts w:eastAsia="Calibri" w:cs="Arial"/>
                <w:w w:val="105"/>
                <w:szCs w:val="22"/>
              </w:rPr>
              <w:t>9335 1300</w:t>
            </w:r>
          </w:p>
        </w:tc>
      </w:tr>
      <w:tr w:rsidR="00FA6906" w:rsidRPr="006A63FA" w:rsidTr="00276903">
        <w:tc>
          <w:tcPr>
            <w:tcW w:w="5386" w:type="dxa"/>
            <w:shd w:val="clear" w:color="auto" w:fill="auto"/>
            <w:vAlign w:val="center"/>
          </w:tcPr>
          <w:p w:rsidR="00FA6906" w:rsidRPr="00CE1C15" w:rsidRDefault="00FA6906" w:rsidP="00276903">
            <w:pPr>
              <w:widowControl w:val="0"/>
              <w:spacing w:before="120" w:after="120"/>
              <w:ind w:left="175"/>
              <w:jc w:val="left"/>
              <w:rPr>
                <w:rFonts w:eastAsia="Calibri" w:cs="Arial"/>
                <w:w w:val="105"/>
                <w:szCs w:val="22"/>
                <w:lang w:val="en"/>
              </w:rPr>
            </w:pPr>
            <w:r w:rsidRPr="006A63FA">
              <w:rPr>
                <w:rFonts w:eastAsia="Calibri" w:cs="Arial"/>
                <w:w w:val="105"/>
                <w:szCs w:val="22"/>
                <w:lang w:val="en"/>
              </w:rPr>
              <w:t>Fremantle Sea Rescue</w:t>
            </w:r>
            <w:r w:rsidR="00CE1C15">
              <w:rPr>
                <w:rFonts w:eastAsia="Calibri" w:cs="Arial"/>
                <w:w w:val="105"/>
                <w:szCs w:val="22"/>
                <w:lang w:val="en"/>
              </w:rPr>
              <w:t xml:space="preserve"> (</w:t>
            </w:r>
            <w:r w:rsidR="00CE1C15" w:rsidRPr="006A63FA">
              <w:rPr>
                <w:rFonts w:eastAsia="Calibri" w:cs="Arial"/>
                <w:w w:val="105"/>
                <w:szCs w:val="22"/>
              </w:rPr>
              <w:t xml:space="preserve">call sign is </w:t>
            </w:r>
            <w:r w:rsidR="00CE1C15" w:rsidRPr="00CE1C15">
              <w:rPr>
                <w:rFonts w:eastAsia="Calibri" w:cs="Arial"/>
                <w:bCs/>
                <w:iCs/>
                <w:w w:val="105"/>
                <w:szCs w:val="22"/>
              </w:rPr>
              <w:t>VN6DI</w:t>
            </w:r>
            <w:r w:rsidR="00CE1C15">
              <w:rPr>
                <w:rFonts w:eastAsia="Calibri" w:cs="Arial"/>
                <w:bCs/>
                <w:iCs/>
                <w:w w:val="105"/>
                <w:szCs w:val="22"/>
              </w:rPr>
              <w:t>)</w:t>
            </w:r>
          </w:p>
          <w:p w:rsidR="00FA6906" w:rsidRPr="00CE1C15" w:rsidRDefault="00FA6906" w:rsidP="00276903">
            <w:pPr>
              <w:widowControl w:val="0"/>
              <w:spacing w:before="120" w:after="120"/>
              <w:ind w:left="175"/>
              <w:jc w:val="left"/>
              <w:rPr>
                <w:rFonts w:eastAsia="Calibri" w:cs="Arial"/>
                <w:bCs/>
                <w:w w:val="105"/>
                <w:szCs w:val="22"/>
              </w:rPr>
            </w:pPr>
            <w:r w:rsidRPr="006A63FA">
              <w:rPr>
                <w:rFonts w:eastAsia="Calibri" w:cs="Arial"/>
                <w:bCs/>
                <w:w w:val="105"/>
                <w:szCs w:val="22"/>
              </w:rPr>
              <w:t>VHF channel 73 (or 16 - emergency)</w:t>
            </w:r>
            <w:r w:rsidRPr="006A63FA">
              <w:rPr>
                <w:rFonts w:eastAsia="Calibri" w:cs="Arial"/>
                <w:bCs/>
                <w:w w:val="105"/>
                <w:szCs w:val="22"/>
              </w:rPr>
              <w:br/>
              <w:t>27Mhz channel 90 (or 88 - emergency)</w:t>
            </w:r>
          </w:p>
        </w:tc>
        <w:tc>
          <w:tcPr>
            <w:tcW w:w="3792" w:type="dxa"/>
            <w:shd w:val="clear" w:color="auto" w:fill="auto"/>
            <w:vAlign w:val="center"/>
          </w:tcPr>
          <w:p w:rsidR="00FA6906" w:rsidRPr="006A63FA" w:rsidRDefault="005D522A" w:rsidP="00276903">
            <w:pPr>
              <w:widowControl w:val="0"/>
              <w:spacing w:before="120" w:after="120"/>
              <w:ind w:left="176"/>
              <w:jc w:val="left"/>
              <w:rPr>
                <w:rFonts w:eastAsia="Calibri" w:cs="Arial"/>
                <w:w w:val="105"/>
                <w:szCs w:val="22"/>
              </w:rPr>
            </w:pPr>
            <w:hyperlink r:id="rId9" w:tooltip="Call via Hangouts" w:history="1">
              <w:r w:rsidR="00FA6906" w:rsidRPr="00CE1C15">
                <w:rPr>
                  <w:rFonts w:eastAsia="Calibri" w:cs="Arial"/>
                </w:rPr>
                <w:t>9335 1332</w:t>
              </w:r>
            </w:hyperlink>
            <w:r w:rsidR="00FA6906" w:rsidRPr="006A63FA">
              <w:rPr>
                <w:rFonts w:eastAsia="Calibri" w:cs="Arial"/>
                <w:w w:val="105"/>
                <w:szCs w:val="22"/>
              </w:rPr>
              <w:t xml:space="preserve"> – Marina Assistance (24HRS)</w:t>
            </w:r>
            <w:bookmarkStart w:id="0" w:name="_GoBack"/>
            <w:bookmarkEnd w:id="0"/>
          </w:p>
          <w:p w:rsidR="00FA6906" w:rsidRPr="006A63FA" w:rsidRDefault="00FA6906" w:rsidP="00276903">
            <w:pPr>
              <w:widowControl w:val="0"/>
              <w:spacing w:before="120" w:after="120"/>
              <w:ind w:left="176"/>
              <w:jc w:val="left"/>
              <w:rPr>
                <w:rFonts w:eastAsia="Calibri" w:cs="Arial"/>
                <w:w w:val="105"/>
                <w:szCs w:val="22"/>
              </w:rPr>
            </w:pPr>
          </w:p>
        </w:tc>
      </w:tr>
    </w:tbl>
    <w:p w:rsidR="00FA6906" w:rsidRPr="007B3A7D" w:rsidRDefault="00FA6906" w:rsidP="00FA6906">
      <w:pPr>
        <w:rPr>
          <w:rFonts w:cs="Arial"/>
          <w:szCs w:val="22"/>
        </w:rPr>
      </w:pPr>
    </w:p>
    <w:p w:rsidR="00FA6906" w:rsidRDefault="00FA6906"/>
    <w:sectPr w:rsidR="00FA6906" w:rsidSect="008944B5">
      <w:headerReference w:type="default" r:id="rId10"/>
      <w:footerReference w:type="default" r:id="rId11"/>
      <w:pgSz w:w="11906" w:h="16838"/>
      <w:pgMar w:top="2410" w:right="1134" w:bottom="1134" w:left="1418"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D7" w:rsidRDefault="008E4645">
      <w:r>
        <w:separator/>
      </w:r>
    </w:p>
  </w:endnote>
  <w:endnote w:type="continuationSeparator" w:id="0">
    <w:p w:rsidR="00087AD7" w:rsidRDefault="008E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19" w:rsidRDefault="00E33E19">
    <w:pPr>
      <w:pStyle w:val="Footer"/>
      <w:jc w:val="right"/>
    </w:pPr>
    <w:r>
      <w:fldChar w:fldCharType="begin"/>
    </w:r>
    <w:r>
      <w:instrText xml:space="preserve"> PAGE   \* MERGEFORMAT </w:instrText>
    </w:r>
    <w:r>
      <w:fldChar w:fldCharType="separate"/>
    </w:r>
    <w:r w:rsidR="005D522A">
      <w:rPr>
        <w:noProof/>
      </w:rPr>
      <w:t>2</w:t>
    </w:r>
    <w:r>
      <w:rPr>
        <w:noProof/>
      </w:rPr>
      <w:fldChar w:fldCharType="end"/>
    </w:r>
  </w:p>
  <w:p w:rsidR="00476ABB" w:rsidRPr="006F7B9F" w:rsidRDefault="00E33E19" w:rsidP="006067A8">
    <w:pPr>
      <w:pBdr>
        <w:top w:val="single" w:sz="4" w:space="1" w:color="auto"/>
      </w:pBdr>
      <w:tabs>
        <w:tab w:val="right" w:pos="9356"/>
      </w:tabs>
      <w:rPr>
        <w:rFonts w:cs="Arial"/>
        <w:sz w:val="14"/>
      </w:rPr>
    </w:pPr>
    <w:r w:rsidRPr="00353188">
      <w:rPr>
        <w:rFonts w:cs="Arial"/>
        <w:sz w:val="14"/>
      </w:rPr>
      <w:t>© McLeods</w:t>
    </w:r>
    <w:r>
      <w:rPr>
        <w:rFonts w:cs="Arial"/>
        <w:sz w:val="14"/>
      </w:rPr>
      <w:t xml:space="preserve">                Port Coogee Marina – Mooring Licence July’16_2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D7" w:rsidRDefault="008E4645">
      <w:r>
        <w:separator/>
      </w:r>
    </w:p>
  </w:footnote>
  <w:footnote w:type="continuationSeparator" w:id="0">
    <w:p w:rsidR="00087AD7" w:rsidRDefault="008E4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B5" w:rsidRDefault="008944B5" w:rsidP="008944B5">
    <w:pPr>
      <w:pStyle w:val="Header"/>
      <w:ind w:left="993"/>
    </w:pPr>
    <w:r>
      <w:rPr>
        <w:noProof/>
      </w:rPr>
      <w:drawing>
        <wp:anchor distT="0" distB="0" distL="114300" distR="114300" simplePos="0" relativeHeight="251659264" behindDoc="1" locked="0" layoutInCell="1" allowOverlap="1" wp14:anchorId="0E949471" wp14:editId="750F7DFA">
          <wp:simplePos x="0" y="0"/>
          <wp:positionH relativeFrom="column">
            <wp:posOffset>-520700</wp:posOffset>
          </wp:positionH>
          <wp:positionV relativeFrom="paragraph">
            <wp:posOffset>27940</wp:posOffset>
          </wp:positionV>
          <wp:extent cx="1009015" cy="690880"/>
          <wp:effectExtent l="0" t="0" r="635" b="0"/>
          <wp:wrapTight wrapText="bothSides">
            <wp:wrapPolygon edited="0">
              <wp:start x="0" y="0"/>
              <wp:lineTo x="0" y="20846"/>
              <wp:lineTo x="21206" y="20846"/>
              <wp:lineTo x="212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682">
      <w:rPr>
        <w:b/>
        <w:color w:val="0077A0"/>
        <w:w w:val="95"/>
        <w:sz w:val="35"/>
      </w:rPr>
      <w:t xml:space="preserve">Port Coogee Marina </w:t>
    </w:r>
  </w:p>
  <w:p w:rsidR="009A38F1" w:rsidRDefault="005D5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BBD"/>
    <w:multiLevelType w:val="hybridMultilevel"/>
    <w:tmpl w:val="981CCE46"/>
    <w:lvl w:ilvl="0" w:tplc="0C090001">
      <w:start w:val="1"/>
      <w:numFmt w:val="bullet"/>
      <w:lvlText w:val=""/>
      <w:lvlJc w:val="left"/>
      <w:pPr>
        <w:ind w:left="720" w:hanging="360"/>
      </w:pPr>
      <w:rPr>
        <w:rFonts w:ascii="Symbol" w:hAnsi="Symbol" w:hint="default"/>
      </w:rPr>
    </w:lvl>
    <w:lvl w:ilvl="1" w:tplc="FD1E0D8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61668"/>
    <w:multiLevelType w:val="hybridMultilevel"/>
    <w:tmpl w:val="81704C44"/>
    <w:lvl w:ilvl="0" w:tplc="4BE4BC90">
      <w:start w:val="1"/>
      <w:numFmt w:val="bullet"/>
      <w:lvlText w:val=""/>
      <w:lvlJc w:val="left"/>
      <w:pPr>
        <w:ind w:left="720" w:hanging="360"/>
      </w:pPr>
      <w:rPr>
        <w:rFonts w:ascii="Symbol" w:hAnsi="Symbol" w:hint="default"/>
      </w:rPr>
    </w:lvl>
    <w:lvl w:ilvl="1" w:tplc="FD1E0D80">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BB3784"/>
    <w:multiLevelType w:val="hybridMultilevel"/>
    <w:tmpl w:val="25FEE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204091"/>
    <w:multiLevelType w:val="hybridMultilevel"/>
    <w:tmpl w:val="3C944D78"/>
    <w:lvl w:ilvl="0" w:tplc="FD1E0D80">
      <w:numFmt w:val="bullet"/>
      <w:lvlText w:val="-"/>
      <w:lvlJc w:val="left"/>
      <w:pPr>
        <w:ind w:left="1074" w:hanging="360"/>
      </w:pPr>
      <w:rPr>
        <w:rFonts w:ascii="Arial" w:eastAsia="Calibri" w:hAnsi="Arial" w:cs="Aria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4">
    <w:nsid w:val="47F84771"/>
    <w:multiLevelType w:val="hybridMultilevel"/>
    <w:tmpl w:val="E3B06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F45195"/>
    <w:multiLevelType w:val="hybridMultilevel"/>
    <w:tmpl w:val="3562478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733277"/>
    <w:multiLevelType w:val="hybridMultilevel"/>
    <w:tmpl w:val="90ACA330"/>
    <w:lvl w:ilvl="0" w:tplc="4BE4BC90">
      <w:start w:val="1"/>
      <w:numFmt w:val="bullet"/>
      <w:lvlText w:val=""/>
      <w:lvlJc w:val="left"/>
      <w:pPr>
        <w:ind w:left="720" w:hanging="360"/>
      </w:pPr>
      <w:rPr>
        <w:rFonts w:ascii="Symbol" w:hAnsi="Symbol" w:hint="default"/>
      </w:rPr>
    </w:lvl>
    <w:lvl w:ilvl="1" w:tplc="FD1E0D8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1D36EA9"/>
    <w:multiLevelType w:val="hybridMultilevel"/>
    <w:tmpl w:val="9CA6F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755F84"/>
    <w:multiLevelType w:val="hybridMultilevel"/>
    <w:tmpl w:val="205E286E"/>
    <w:lvl w:ilvl="0" w:tplc="FD1E0D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D1308C9"/>
    <w:multiLevelType w:val="hybridMultilevel"/>
    <w:tmpl w:val="5B40FCE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7DFD3000"/>
    <w:multiLevelType w:val="hybridMultilevel"/>
    <w:tmpl w:val="01DA4F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0"/>
  </w:num>
  <w:num w:numId="4">
    <w:abstractNumId w:val="7"/>
  </w:num>
  <w:num w:numId="5">
    <w:abstractNumId w:val="3"/>
  </w:num>
  <w:num w:numId="6">
    <w:abstractNumId w:val="5"/>
  </w:num>
  <w:num w:numId="7">
    <w:abstractNumId w:val="0"/>
  </w:num>
  <w:num w:numId="8">
    <w:abstractNumId w:val="9"/>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06"/>
    <w:rsid w:val="00087AD7"/>
    <w:rsid w:val="000A3E2E"/>
    <w:rsid w:val="00276903"/>
    <w:rsid w:val="002E5869"/>
    <w:rsid w:val="005D522A"/>
    <w:rsid w:val="007B7C32"/>
    <w:rsid w:val="008944B5"/>
    <w:rsid w:val="008E4645"/>
    <w:rsid w:val="00B57269"/>
    <w:rsid w:val="00CE1C15"/>
    <w:rsid w:val="00E33E19"/>
    <w:rsid w:val="00FA6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69"/>
    <w:pPr>
      <w:spacing w:after="0" w:line="240" w:lineRule="auto"/>
      <w:jc w:val="both"/>
    </w:pPr>
    <w:rPr>
      <w:rFonts w:ascii="Arial" w:eastAsia="Times New Roman" w:hAnsi="Arial" w:cs="Times New Roman"/>
      <w:szCs w:val="20"/>
      <w:lang w:eastAsia="en-AU"/>
    </w:rPr>
  </w:style>
  <w:style w:type="paragraph" w:styleId="Heading1">
    <w:name w:val="heading 1"/>
    <w:basedOn w:val="Normal"/>
    <w:next w:val="Normal"/>
    <w:link w:val="Heading1Char"/>
    <w:uiPriority w:val="9"/>
    <w:qFormat/>
    <w:rsid w:val="00276903"/>
    <w:pPr>
      <w:keepNext/>
      <w:keepLines/>
      <w:spacing w:before="360" w:after="240" w:line="276" w:lineRule="auto"/>
      <w:outlineLvl w:val="0"/>
    </w:pPr>
    <w:rPr>
      <w:rFonts w:eastAsiaTheme="majorEastAsia" w:cstheme="majorBidi"/>
      <w:b/>
      <w:bCs/>
      <w:color w:val="002060"/>
      <w:sz w:val="28"/>
      <w:szCs w:val="28"/>
      <w:lang w:eastAsia="en-US"/>
    </w:rPr>
  </w:style>
  <w:style w:type="paragraph" w:styleId="Heading2">
    <w:name w:val="heading 2"/>
    <w:basedOn w:val="Normal"/>
    <w:next w:val="Normal"/>
    <w:link w:val="Heading2Char"/>
    <w:uiPriority w:val="9"/>
    <w:unhideWhenUsed/>
    <w:qFormat/>
    <w:rsid w:val="00276903"/>
    <w:pPr>
      <w:keepNext/>
      <w:keepLines/>
      <w:spacing w:before="200" w:line="276" w:lineRule="auto"/>
      <w:outlineLvl w:val="1"/>
    </w:pPr>
    <w:rPr>
      <w:rFonts w:eastAsiaTheme="majorEastAsia" w:cstheme="majorBidi"/>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906"/>
    <w:pPr>
      <w:tabs>
        <w:tab w:val="center" w:pos="4153"/>
        <w:tab w:val="right" w:pos="8306"/>
      </w:tabs>
    </w:pPr>
  </w:style>
  <w:style w:type="character" w:customStyle="1" w:styleId="HeaderChar">
    <w:name w:val="Header Char"/>
    <w:basedOn w:val="DefaultParagraphFont"/>
    <w:link w:val="Header"/>
    <w:uiPriority w:val="99"/>
    <w:rsid w:val="00FA6906"/>
    <w:rPr>
      <w:rFonts w:ascii="Times New Roman" w:eastAsia="Times New Roman" w:hAnsi="Times New Roman" w:cs="Times New Roman"/>
      <w:szCs w:val="20"/>
      <w:lang w:eastAsia="en-AU"/>
    </w:rPr>
  </w:style>
  <w:style w:type="paragraph" w:styleId="Footer">
    <w:name w:val="footer"/>
    <w:basedOn w:val="Normal"/>
    <w:link w:val="FooterChar"/>
    <w:uiPriority w:val="99"/>
    <w:unhideWhenUsed/>
    <w:rsid w:val="00FA6906"/>
    <w:pPr>
      <w:tabs>
        <w:tab w:val="center" w:pos="4153"/>
        <w:tab w:val="right" w:pos="8306"/>
      </w:tabs>
    </w:pPr>
  </w:style>
  <w:style w:type="character" w:customStyle="1" w:styleId="FooterChar">
    <w:name w:val="Footer Char"/>
    <w:basedOn w:val="DefaultParagraphFont"/>
    <w:link w:val="Footer"/>
    <w:uiPriority w:val="99"/>
    <w:rsid w:val="00FA6906"/>
    <w:rPr>
      <w:rFonts w:ascii="Times New Roman" w:eastAsia="Times New Roman" w:hAnsi="Times New Roman" w:cs="Times New Roman"/>
      <w:szCs w:val="20"/>
      <w:lang w:eastAsia="en-AU"/>
    </w:rPr>
  </w:style>
  <w:style w:type="character" w:styleId="Hyperlink">
    <w:name w:val="Hyperlink"/>
    <w:unhideWhenUsed/>
    <w:rsid w:val="00FA6906"/>
    <w:rPr>
      <w:color w:val="0000FF"/>
      <w:u w:val="single"/>
    </w:rPr>
  </w:style>
  <w:style w:type="paragraph" w:styleId="ListParagraph">
    <w:name w:val="List Paragraph"/>
    <w:basedOn w:val="Normal"/>
    <w:uiPriority w:val="34"/>
    <w:qFormat/>
    <w:rsid w:val="00FA6906"/>
    <w:pPr>
      <w:ind w:left="720"/>
      <w:contextualSpacing/>
    </w:pPr>
    <w:rPr>
      <w:sz w:val="24"/>
      <w:szCs w:val="22"/>
      <w:lang w:eastAsia="en-US"/>
    </w:rPr>
  </w:style>
  <w:style w:type="paragraph" w:styleId="BalloonText">
    <w:name w:val="Balloon Text"/>
    <w:basedOn w:val="Normal"/>
    <w:link w:val="BalloonTextChar"/>
    <w:uiPriority w:val="99"/>
    <w:semiHidden/>
    <w:unhideWhenUsed/>
    <w:rsid w:val="008944B5"/>
    <w:rPr>
      <w:rFonts w:ascii="Tahoma" w:hAnsi="Tahoma" w:cs="Tahoma"/>
      <w:sz w:val="16"/>
      <w:szCs w:val="16"/>
    </w:rPr>
  </w:style>
  <w:style w:type="character" w:customStyle="1" w:styleId="BalloonTextChar">
    <w:name w:val="Balloon Text Char"/>
    <w:basedOn w:val="DefaultParagraphFont"/>
    <w:link w:val="BalloonText"/>
    <w:uiPriority w:val="99"/>
    <w:semiHidden/>
    <w:rsid w:val="008944B5"/>
    <w:rPr>
      <w:rFonts w:ascii="Tahoma" w:eastAsia="Times New Roman" w:hAnsi="Tahoma" w:cs="Tahoma"/>
      <w:sz w:val="16"/>
      <w:szCs w:val="16"/>
      <w:lang w:eastAsia="en-AU"/>
    </w:rPr>
  </w:style>
  <w:style w:type="character" w:customStyle="1" w:styleId="Heading1Char">
    <w:name w:val="Heading 1 Char"/>
    <w:basedOn w:val="DefaultParagraphFont"/>
    <w:link w:val="Heading1"/>
    <w:uiPriority w:val="9"/>
    <w:rsid w:val="00276903"/>
    <w:rPr>
      <w:rFonts w:ascii="Arial" w:eastAsiaTheme="majorEastAsia" w:hAnsi="Arial" w:cstheme="majorBidi"/>
      <w:b/>
      <w:bCs/>
      <w:color w:val="002060"/>
      <w:sz w:val="28"/>
      <w:szCs w:val="28"/>
    </w:rPr>
  </w:style>
  <w:style w:type="character" w:customStyle="1" w:styleId="Heading2Char">
    <w:name w:val="Heading 2 Char"/>
    <w:basedOn w:val="DefaultParagraphFont"/>
    <w:link w:val="Heading2"/>
    <w:uiPriority w:val="9"/>
    <w:rsid w:val="00276903"/>
    <w:rPr>
      <w:rFonts w:ascii="Arial" w:eastAsiaTheme="majorEastAsia" w:hAnsi="Arial" w:cstheme="majorBidi"/>
      <w:b/>
      <w:bCs/>
      <w:szCs w:val="26"/>
    </w:rPr>
  </w:style>
  <w:style w:type="paragraph" w:customStyle="1" w:styleId="Rulesregs">
    <w:name w:val="Rules &amp; regs"/>
    <w:basedOn w:val="ListParagraph"/>
    <w:link w:val="RulesregsChar"/>
    <w:qFormat/>
    <w:rsid w:val="00276903"/>
    <w:pPr>
      <w:widowControl w:val="0"/>
      <w:spacing w:before="120"/>
      <w:ind w:left="426" w:hanging="360"/>
    </w:pPr>
    <w:rPr>
      <w:rFonts w:eastAsiaTheme="minorHAnsi" w:cs="Arial"/>
      <w:w w:val="105"/>
      <w:sz w:val="22"/>
      <w:szCs w:val="20"/>
    </w:rPr>
  </w:style>
  <w:style w:type="character" w:customStyle="1" w:styleId="RulesregsChar">
    <w:name w:val="Rules &amp; regs Char"/>
    <w:basedOn w:val="DefaultParagraphFont"/>
    <w:link w:val="Rulesregs"/>
    <w:rsid w:val="00276903"/>
    <w:rPr>
      <w:rFonts w:ascii="Arial" w:hAnsi="Arial" w:cs="Arial"/>
      <w:w w:val="10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69"/>
    <w:pPr>
      <w:spacing w:after="0" w:line="240" w:lineRule="auto"/>
      <w:jc w:val="both"/>
    </w:pPr>
    <w:rPr>
      <w:rFonts w:ascii="Arial" w:eastAsia="Times New Roman" w:hAnsi="Arial" w:cs="Times New Roman"/>
      <w:szCs w:val="20"/>
      <w:lang w:eastAsia="en-AU"/>
    </w:rPr>
  </w:style>
  <w:style w:type="paragraph" w:styleId="Heading1">
    <w:name w:val="heading 1"/>
    <w:basedOn w:val="Normal"/>
    <w:next w:val="Normal"/>
    <w:link w:val="Heading1Char"/>
    <w:uiPriority w:val="9"/>
    <w:qFormat/>
    <w:rsid w:val="00276903"/>
    <w:pPr>
      <w:keepNext/>
      <w:keepLines/>
      <w:spacing w:before="360" w:after="240" w:line="276" w:lineRule="auto"/>
      <w:outlineLvl w:val="0"/>
    </w:pPr>
    <w:rPr>
      <w:rFonts w:eastAsiaTheme="majorEastAsia" w:cstheme="majorBidi"/>
      <w:b/>
      <w:bCs/>
      <w:color w:val="002060"/>
      <w:sz w:val="28"/>
      <w:szCs w:val="28"/>
      <w:lang w:eastAsia="en-US"/>
    </w:rPr>
  </w:style>
  <w:style w:type="paragraph" w:styleId="Heading2">
    <w:name w:val="heading 2"/>
    <w:basedOn w:val="Normal"/>
    <w:next w:val="Normal"/>
    <w:link w:val="Heading2Char"/>
    <w:uiPriority w:val="9"/>
    <w:unhideWhenUsed/>
    <w:qFormat/>
    <w:rsid w:val="00276903"/>
    <w:pPr>
      <w:keepNext/>
      <w:keepLines/>
      <w:spacing w:before="200" w:line="276" w:lineRule="auto"/>
      <w:outlineLvl w:val="1"/>
    </w:pPr>
    <w:rPr>
      <w:rFonts w:eastAsiaTheme="majorEastAsia" w:cstheme="majorBidi"/>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906"/>
    <w:pPr>
      <w:tabs>
        <w:tab w:val="center" w:pos="4153"/>
        <w:tab w:val="right" w:pos="8306"/>
      </w:tabs>
    </w:pPr>
  </w:style>
  <w:style w:type="character" w:customStyle="1" w:styleId="HeaderChar">
    <w:name w:val="Header Char"/>
    <w:basedOn w:val="DefaultParagraphFont"/>
    <w:link w:val="Header"/>
    <w:uiPriority w:val="99"/>
    <w:rsid w:val="00FA6906"/>
    <w:rPr>
      <w:rFonts w:ascii="Times New Roman" w:eastAsia="Times New Roman" w:hAnsi="Times New Roman" w:cs="Times New Roman"/>
      <w:szCs w:val="20"/>
      <w:lang w:eastAsia="en-AU"/>
    </w:rPr>
  </w:style>
  <w:style w:type="paragraph" w:styleId="Footer">
    <w:name w:val="footer"/>
    <w:basedOn w:val="Normal"/>
    <w:link w:val="FooterChar"/>
    <w:uiPriority w:val="99"/>
    <w:unhideWhenUsed/>
    <w:rsid w:val="00FA6906"/>
    <w:pPr>
      <w:tabs>
        <w:tab w:val="center" w:pos="4153"/>
        <w:tab w:val="right" w:pos="8306"/>
      </w:tabs>
    </w:pPr>
  </w:style>
  <w:style w:type="character" w:customStyle="1" w:styleId="FooterChar">
    <w:name w:val="Footer Char"/>
    <w:basedOn w:val="DefaultParagraphFont"/>
    <w:link w:val="Footer"/>
    <w:uiPriority w:val="99"/>
    <w:rsid w:val="00FA6906"/>
    <w:rPr>
      <w:rFonts w:ascii="Times New Roman" w:eastAsia="Times New Roman" w:hAnsi="Times New Roman" w:cs="Times New Roman"/>
      <w:szCs w:val="20"/>
      <w:lang w:eastAsia="en-AU"/>
    </w:rPr>
  </w:style>
  <w:style w:type="character" w:styleId="Hyperlink">
    <w:name w:val="Hyperlink"/>
    <w:unhideWhenUsed/>
    <w:rsid w:val="00FA6906"/>
    <w:rPr>
      <w:color w:val="0000FF"/>
      <w:u w:val="single"/>
    </w:rPr>
  </w:style>
  <w:style w:type="paragraph" w:styleId="ListParagraph">
    <w:name w:val="List Paragraph"/>
    <w:basedOn w:val="Normal"/>
    <w:uiPriority w:val="34"/>
    <w:qFormat/>
    <w:rsid w:val="00FA6906"/>
    <w:pPr>
      <w:ind w:left="720"/>
      <w:contextualSpacing/>
    </w:pPr>
    <w:rPr>
      <w:sz w:val="24"/>
      <w:szCs w:val="22"/>
      <w:lang w:eastAsia="en-US"/>
    </w:rPr>
  </w:style>
  <w:style w:type="paragraph" w:styleId="BalloonText">
    <w:name w:val="Balloon Text"/>
    <w:basedOn w:val="Normal"/>
    <w:link w:val="BalloonTextChar"/>
    <w:uiPriority w:val="99"/>
    <w:semiHidden/>
    <w:unhideWhenUsed/>
    <w:rsid w:val="008944B5"/>
    <w:rPr>
      <w:rFonts w:ascii="Tahoma" w:hAnsi="Tahoma" w:cs="Tahoma"/>
      <w:sz w:val="16"/>
      <w:szCs w:val="16"/>
    </w:rPr>
  </w:style>
  <w:style w:type="character" w:customStyle="1" w:styleId="BalloonTextChar">
    <w:name w:val="Balloon Text Char"/>
    <w:basedOn w:val="DefaultParagraphFont"/>
    <w:link w:val="BalloonText"/>
    <w:uiPriority w:val="99"/>
    <w:semiHidden/>
    <w:rsid w:val="008944B5"/>
    <w:rPr>
      <w:rFonts w:ascii="Tahoma" w:eastAsia="Times New Roman" w:hAnsi="Tahoma" w:cs="Tahoma"/>
      <w:sz w:val="16"/>
      <w:szCs w:val="16"/>
      <w:lang w:eastAsia="en-AU"/>
    </w:rPr>
  </w:style>
  <w:style w:type="character" w:customStyle="1" w:styleId="Heading1Char">
    <w:name w:val="Heading 1 Char"/>
    <w:basedOn w:val="DefaultParagraphFont"/>
    <w:link w:val="Heading1"/>
    <w:uiPriority w:val="9"/>
    <w:rsid w:val="00276903"/>
    <w:rPr>
      <w:rFonts w:ascii="Arial" w:eastAsiaTheme="majorEastAsia" w:hAnsi="Arial" w:cstheme="majorBidi"/>
      <w:b/>
      <w:bCs/>
      <w:color w:val="002060"/>
      <w:sz w:val="28"/>
      <w:szCs w:val="28"/>
    </w:rPr>
  </w:style>
  <w:style w:type="character" w:customStyle="1" w:styleId="Heading2Char">
    <w:name w:val="Heading 2 Char"/>
    <w:basedOn w:val="DefaultParagraphFont"/>
    <w:link w:val="Heading2"/>
    <w:uiPriority w:val="9"/>
    <w:rsid w:val="00276903"/>
    <w:rPr>
      <w:rFonts w:ascii="Arial" w:eastAsiaTheme="majorEastAsia" w:hAnsi="Arial" w:cstheme="majorBidi"/>
      <w:b/>
      <w:bCs/>
      <w:szCs w:val="26"/>
    </w:rPr>
  </w:style>
  <w:style w:type="paragraph" w:customStyle="1" w:styleId="Rulesregs">
    <w:name w:val="Rules &amp; regs"/>
    <w:basedOn w:val="ListParagraph"/>
    <w:link w:val="RulesregsChar"/>
    <w:qFormat/>
    <w:rsid w:val="00276903"/>
    <w:pPr>
      <w:widowControl w:val="0"/>
      <w:spacing w:before="120"/>
      <w:ind w:left="426" w:hanging="360"/>
    </w:pPr>
    <w:rPr>
      <w:rFonts w:eastAsiaTheme="minorHAnsi" w:cs="Arial"/>
      <w:w w:val="105"/>
      <w:sz w:val="22"/>
      <w:szCs w:val="20"/>
    </w:rPr>
  </w:style>
  <w:style w:type="character" w:customStyle="1" w:styleId="RulesregsChar">
    <w:name w:val="Rules &amp; regs Char"/>
    <w:basedOn w:val="DefaultParagraphFont"/>
    <w:link w:val="Rulesregs"/>
    <w:rsid w:val="00276903"/>
    <w:rPr>
      <w:rFonts w:ascii="Arial" w:hAnsi="Arial" w:cs="Arial"/>
      <w:w w:val="10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cockburn.wa.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1223</Words>
  <Characters>6274</Characters>
  <Application>Microsoft Office Word</Application>
  <DocSecurity>0</DocSecurity>
  <Lines>139</Lines>
  <Paragraphs>85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Setter</dc:creator>
  <cp:keywords/>
  <dc:description/>
  <cp:lastModifiedBy>Jonathan McKay</cp:lastModifiedBy>
  <cp:revision>5</cp:revision>
  <dcterms:created xsi:type="dcterms:W3CDTF">2016-11-16T05:02:00Z</dcterms:created>
  <dcterms:modified xsi:type="dcterms:W3CDTF">2018-08-29T09:11:00Z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