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765A7" w14:textId="52FE0812" w:rsidR="00634A09" w:rsidRPr="00846569" w:rsidRDefault="00E80068" w:rsidP="00634A09">
      <w:pPr>
        <w:pStyle w:val="ZoningHeader"/>
        <w:rPr>
          <w:b/>
          <w:sz w:val="48"/>
          <w:szCs w:val="48"/>
        </w:rPr>
      </w:pPr>
      <w:r w:rsidRPr="00846569">
        <w:rPr>
          <w:b/>
          <w:sz w:val="48"/>
          <w:szCs w:val="48"/>
        </w:rPr>
        <w:t>RESOURCE ZONE</w:t>
      </w:r>
    </w:p>
    <w:p w14:paraId="1160D81F" w14:textId="1982107A" w:rsidR="001A3060" w:rsidRDefault="00634A09" w:rsidP="00634A09">
      <w:pPr>
        <w:pStyle w:val="Disclaimer"/>
        <w:rPr>
          <w:sz w:val="24"/>
          <w:szCs w:val="24"/>
        </w:rPr>
      </w:pPr>
      <w:r w:rsidRPr="00634A09">
        <w:rPr>
          <w:sz w:val="24"/>
          <w:szCs w:val="24"/>
        </w:rPr>
        <w:t>Planning Information Sheet</w:t>
      </w:r>
    </w:p>
    <w:p w14:paraId="3CF93060" w14:textId="77777777" w:rsidR="00634A09" w:rsidRDefault="00634A09" w:rsidP="00634A09">
      <w:pPr>
        <w:pStyle w:val="Disclaimer"/>
        <w:rPr>
          <w:sz w:val="24"/>
          <w:szCs w:val="24"/>
        </w:rPr>
      </w:pPr>
    </w:p>
    <w:p w14:paraId="396F34C4" w14:textId="7DBB4DE1" w:rsidR="00634A09" w:rsidRPr="00000DA5" w:rsidRDefault="00E80068" w:rsidP="00000DA5">
      <w:pPr>
        <w:pStyle w:val="Disclaimer"/>
        <w:pBdr>
          <w:top w:val="single" w:sz="12" w:space="1" w:color="auto"/>
          <w:bottom w:val="single" w:sz="12" w:space="1" w:color="auto"/>
        </w:pBdr>
        <w:rPr>
          <w:i w:val="0"/>
          <w:sz w:val="24"/>
          <w:szCs w:val="24"/>
        </w:rPr>
      </w:pPr>
      <w:r>
        <w:rPr>
          <w:i w:val="0"/>
          <w:sz w:val="24"/>
          <w:szCs w:val="24"/>
        </w:rPr>
        <w:t>BACKGROUND</w:t>
      </w:r>
    </w:p>
    <w:p w14:paraId="15A7AE9F" w14:textId="77777777" w:rsidR="00E80068" w:rsidRDefault="00E80068" w:rsidP="00634A09">
      <w:pPr>
        <w:pStyle w:val="Disclaimer"/>
        <w:jc w:val="both"/>
        <w:rPr>
          <w:b w:val="0"/>
          <w:i w:val="0"/>
          <w:color w:val="4A442A" w:themeColor="background2" w:themeShade="40"/>
          <w:sz w:val="23"/>
          <w:szCs w:val="23"/>
        </w:rPr>
      </w:pPr>
    </w:p>
    <w:p w14:paraId="5CE2C33B" w14:textId="12A09049" w:rsidR="00E80068" w:rsidRPr="00E80068" w:rsidRDefault="00E80068" w:rsidP="00E80068">
      <w:pPr>
        <w:autoSpaceDE w:val="0"/>
        <w:autoSpaceDN w:val="0"/>
        <w:adjustRightInd w:val="0"/>
        <w:spacing w:after="0" w:line="240" w:lineRule="auto"/>
        <w:ind w:right="255"/>
        <w:jc w:val="both"/>
        <w:rPr>
          <w:rFonts w:ascii="Arial" w:eastAsiaTheme="minorEastAsia" w:hAnsi="Arial" w:cs="Arial"/>
          <w:color w:val="4A442A" w:themeColor="background2" w:themeShade="40"/>
          <w:sz w:val="24"/>
          <w:szCs w:val="24"/>
          <w:lang w:eastAsia="en-US"/>
        </w:rPr>
      </w:pPr>
      <w:r w:rsidRPr="00E80068">
        <w:rPr>
          <w:rFonts w:ascii="Arial" w:eastAsiaTheme="minorEastAsia" w:hAnsi="Arial" w:cs="Arial"/>
          <w:color w:val="4A442A" w:themeColor="background2" w:themeShade="40"/>
          <w:sz w:val="24"/>
          <w:szCs w:val="24"/>
          <w:lang w:eastAsia="en-US"/>
        </w:rPr>
        <w:t>A large part of the Cockburn district is included within the Jandakot Groundwater Mound. Groundwater is a highly valued and important public resource and requires protection to avoid serious or irreversible contamination. The Jandakot water mound will supply a greater proportion of Perth's water in the future and in order to maximise the options for its future, use appropriate land use planning and management is required.</w:t>
      </w:r>
    </w:p>
    <w:p w14:paraId="4EA30E25" w14:textId="77777777" w:rsidR="00634A09" w:rsidRDefault="00634A09" w:rsidP="00634A09">
      <w:pPr>
        <w:pStyle w:val="Disclaimer"/>
        <w:rPr>
          <w:sz w:val="24"/>
          <w:szCs w:val="24"/>
        </w:rPr>
      </w:pPr>
    </w:p>
    <w:p w14:paraId="1C8C54EF" w14:textId="15779795" w:rsidR="00634A09" w:rsidRPr="00000DA5" w:rsidRDefault="00E80068" w:rsidP="00000DA5">
      <w:pPr>
        <w:pStyle w:val="Disclaimer"/>
        <w:pBdr>
          <w:top w:val="single" w:sz="12" w:space="1" w:color="auto"/>
          <w:bottom w:val="single" w:sz="12" w:space="1" w:color="auto"/>
        </w:pBdr>
        <w:rPr>
          <w:i w:val="0"/>
          <w:sz w:val="24"/>
          <w:szCs w:val="24"/>
        </w:rPr>
      </w:pPr>
      <w:r>
        <w:rPr>
          <w:i w:val="0"/>
          <w:sz w:val="24"/>
          <w:szCs w:val="24"/>
        </w:rPr>
        <w:t>WHAT IS THE RESOURCE ZONE?</w:t>
      </w:r>
    </w:p>
    <w:p w14:paraId="4DE20151" w14:textId="77777777" w:rsidR="00E80068" w:rsidRDefault="00E80068" w:rsidP="00E80068">
      <w:pPr>
        <w:autoSpaceDE w:val="0"/>
        <w:autoSpaceDN w:val="0"/>
        <w:adjustRightInd w:val="0"/>
        <w:spacing w:after="0" w:line="240" w:lineRule="auto"/>
        <w:rPr>
          <w:rFonts w:ascii="Arial" w:eastAsiaTheme="minorEastAsia" w:hAnsi="Arial" w:cs="Arial"/>
          <w:sz w:val="24"/>
          <w:szCs w:val="24"/>
          <w:lang w:eastAsia="en-US"/>
        </w:rPr>
      </w:pPr>
    </w:p>
    <w:p w14:paraId="27FEDEA3" w14:textId="49EB7D50" w:rsidR="00E80068" w:rsidRPr="00E80068" w:rsidRDefault="00E80068" w:rsidP="00E80068">
      <w:pPr>
        <w:autoSpaceDE w:val="0"/>
        <w:autoSpaceDN w:val="0"/>
        <w:adjustRightInd w:val="0"/>
        <w:spacing w:after="0" w:line="240" w:lineRule="auto"/>
        <w:ind w:right="255"/>
        <w:jc w:val="both"/>
        <w:rPr>
          <w:rFonts w:ascii="Arial" w:eastAsiaTheme="minorEastAsia" w:hAnsi="Arial" w:cs="Arial"/>
          <w:color w:val="4A442A" w:themeColor="background2" w:themeShade="40"/>
          <w:sz w:val="24"/>
          <w:szCs w:val="24"/>
          <w:lang w:eastAsia="en-US"/>
        </w:rPr>
      </w:pPr>
      <w:r w:rsidRPr="00E80068">
        <w:rPr>
          <w:rFonts w:ascii="Arial" w:eastAsiaTheme="minorEastAsia" w:hAnsi="Arial" w:cs="Arial"/>
          <w:color w:val="4A442A" w:themeColor="background2" w:themeShade="40"/>
          <w:sz w:val="24"/>
          <w:szCs w:val="24"/>
          <w:lang w:eastAsia="en-US"/>
        </w:rPr>
        <w:t>The Resource zone was introduced by Amendment No. 202 to the City's former District Zoning Scheme in March 2000. Properties previously zoned Special Rural and Rural in parts of Jandakot and Banjup are now included in the Resource zone. The term ‘Resource</w:t>
      </w:r>
      <w:r>
        <w:rPr>
          <w:rFonts w:ascii="Arial" w:eastAsiaTheme="minorEastAsia" w:hAnsi="Arial" w:cs="Arial"/>
          <w:color w:val="4A442A" w:themeColor="background2" w:themeShade="40"/>
          <w:sz w:val="24"/>
          <w:szCs w:val="24"/>
          <w:lang w:eastAsia="en-US"/>
        </w:rPr>
        <w:t xml:space="preserve"> </w:t>
      </w:r>
      <w:r w:rsidRPr="00E80068">
        <w:rPr>
          <w:rFonts w:ascii="Arial" w:eastAsiaTheme="minorEastAsia" w:hAnsi="Arial" w:cs="Arial"/>
          <w:color w:val="4A442A" w:themeColor="background2" w:themeShade="40"/>
          <w:sz w:val="24"/>
          <w:szCs w:val="24"/>
          <w:lang w:eastAsia="en-US"/>
        </w:rPr>
        <w:t>zone’ was chosen to reflect the existence of the groundwater and its value to the community as a resource.</w:t>
      </w:r>
    </w:p>
    <w:p w14:paraId="2EFC835D" w14:textId="77777777" w:rsidR="00DB53F4" w:rsidRDefault="00DB53F4" w:rsidP="00DB53F4">
      <w:pPr>
        <w:pStyle w:val="Disclaimer"/>
        <w:rPr>
          <w:sz w:val="24"/>
          <w:szCs w:val="24"/>
        </w:rPr>
      </w:pPr>
    </w:p>
    <w:p w14:paraId="50001A44" w14:textId="199C7E2D" w:rsidR="00DB53F4" w:rsidRPr="00000DA5" w:rsidRDefault="00E80068" w:rsidP="00000DA5">
      <w:pPr>
        <w:pStyle w:val="Disclaimer"/>
        <w:pBdr>
          <w:top w:val="single" w:sz="12" w:space="1" w:color="auto"/>
          <w:bottom w:val="single" w:sz="12" w:space="1" w:color="auto"/>
        </w:pBdr>
        <w:rPr>
          <w:i w:val="0"/>
          <w:sz w:val="24"/>
          <w:szCs w:val="24"/>
        </w:rPr>
      </w:pPr>
      <w:r>
        <w:rPr>
          <w:i w:val="0"/>
          <w:sz w:val="24"/>
          <w:szCs w:val="24"/>
        </w:rPr>
        <w:t>HOW DID THE RESOURCE ZONE COME INTO EXISTENCE?</w:t>
      </w:r>
      <w:r w:rsidR="00DB53F4" w:rsidRPr="00634A09">
        <w:rPr>
          <w:i w:val="0"/>
          <w:sz w:val="24"/>
          <w:szCs w:val="24"/>
        </w:rPr>
        <w:t xml:space="preserve"> </w:t>
      </w:r>
    </w:p>
    <w:p w14:paraId="23A15379" w14:textId="77777777" w:rsidR="00E80068" w:rsidRDefault="00E80068" w:rsidP="00DB53F4">
      <w:pPr>
        <w:spacing w:after="0"/>
        <w:rPr>
          <w:rFonts w:ascii="Arial" w:hAnsi="Arial" w:cs="Arial"/>
          <w:color w:val="4A442A" w:themeColor="background2" w:themeShade="40"/>
          <w:sz w:val="23"/>
          <w:szCs w:val="23"/>
        </w:rPr>
      </w:pPr>
    </w:p>
    <w:p w14:paraId="66AE9C27" w14:textId="65A13935" w:rsidR="00E80068" w:rsidRPr="00E80068" w:rsidRDefault="00E80068" w:rsidP="00E80068">
      <w:pPr>
        <w:autoSpaceDE w:val="0"/>
        <w:autoSpaceDN w:val="0"/>
        <w:adjustRightInd w:val="0"/>
        <w:spacing w:after="0" w:line="240" w:lineRule="auto"/>
        <w:ind w:right="397"/>
        <w:jc w:val="both"/>
        <w:rPr>
          <w:rFonts w:ascii="Arial" w:eastAsiaTheme="minorEastAsia" w:hAnsi="Arial" w:cs="Arial"/>
          <w:color w:val="4A442A" w:themeColor="background2" w:themeShade="40"/>
          <w:sz w:val="24"/>
          <w:szCs w:val="24"/>
          <w:lang w:eastAsia="en-US"/>
        </w:rPr>
      </w:pPr>
      <w:r w:rsidRPr="00E80068">
        <w:rPr>
          <w:rFonts w:ascii="Arial" w:eastAsiaTheme="minorEastAsia" w:hAnsi="Arial" w:cs="Arial"/>
          <w:color w:val="4A442A" w:themeColor="background2" w:themeShade="40"/>
          <w:sz w:val="24"/>
          <w:szCs w:val="24"/>
          <w:lang w:eastAsia="en-US"/>
        </w:rPr>
        <w:t>The State Government has enacted a State Planning Policy for the Jandakot Water Mound, which has a main purpose of “ensuring development over the Jandakot public groundwater supply mound is compatible with the long-term use of the groundwater for human</w:t>
      </w:r>
      <w:r w:rsidR="007E0B9F">
        <w:rPr>
          <w:rFonts w:ascii="Arial" w:eastAsiaTheme="minorEastAsia" w:hAnsi="Arial" w:cs="Arial"/>
          <w:color w:val="4A442A" w:themeColor="background2" w:themeShade="40"/>
          <w:sz w:val="24"/>
          <w:szCs w:val="24"/>
          <w:lang w:eastAsia="en-US"/>
        </w:rPr>
        <w:t xml:space="preserve"> consumption</w:t>
      </w:r>
      <w:r w:rsidRPr="00E80068">
        <w:rPr>
          <w:rFonts w:ascii="Arial" w:eastAsiaTheme="minorEastAsia" w:hAnsi="Arial" w:cs="Arial"/>
          <w:color w:val="4A442A" w:themeColor="background2" w:themeShade="40"/>
          <w:sz w:val="24"/>
          <w:szCs w:val="24"/>
          <w:lang w:eastAsia="en-US"/>
        </w:rPr>
        <w:t>”</w:t>
      </w:r>
      <w:r w:rsidR="007E0B9F">
        <w:rPr>
          <w:rFonts w:ascii="Arial" w:eastAsiaTheme="minorEastAsia" w:hAnsi="Arial" w:cs="Arial"/>
          <w:color w:val="4A442A" w:themeColor="background2" w:themeShade="40"/>
          <w:sz w:val="24"/>
          <w:szCs w:val="24"/>
          <w:lang w:eastAsia="en-US"/>
        </w:rPr>
        <w:t>.</w:t>
      </w:r>
      <w:r w:rsidRPr="00E80068">
        <w:rPr>
          <w:rFonts w:ascii="Arial" w:eastAsiaTheme="minorEastAsia" w:hAnsi="Arial" w:cs="Arial"/>
          <w:color w:val="4A442A" w:themeColor="background2" w:themeShade="40"/>
          <w:sz w:val="24"/>
          <w:szCs w:val="24"/>
          <w:lang w:eastAsia="en-US"/>
        </w:rPr>
        <w:t xml:space="preserve"> The Policy is named State Planning Policy No. 2.3</w:t>
      </w:r>
      <w:r>
        <w:rPr>
          <w:rFonts w:ascii="Arial" w:eastAsiaTheme="minorEastAsia" w:hAnsi="Arial" w:cs="Arial"/>
          <w:color w:val="4A442A" w:themeColor="background2" w:themeShade="40"/>
          <w:sz w:val="24"/>
          <w:szCs w:val="24"/>
          <w:lang w:eastAsia="en-US"/>
        </w:rPr>
        <w:t xml:space="preserve"> (SPP 2.3)</w:t>
      </w:r>
      <w:r w:rsidRPr="00E80068">
        <w:rPr>
          <w:rFonts w:ascii="Arial" w:eastAsiaTheme="minorEastAsia" w:hAnsi="Arial" w:cs="Arial"/>
          <w:color w:val="4A442A" w:themeColor="background2" w:themeShade="40"/>
          <w:sz w:val="24"/>
          <w:szCs w:val="24"/>
          <w:lang w:eastAsia="en-US"/>
        </w:rPr>
        <w:t xml:space="preserve">, and is made under the </w:t>
      </w:r>
      <w:r w:rsidRPr="00E80068">
        <w:rPr>
          <w:rFonts w:ascii="Arial" w:eastAsiaTheme="minorEastAsia" w:hAnsi="Arial" w:cs="Arial"/>
          <w:i/>
          <w:iCs/>
          <w:color w:val="4A442A" w:themeColor="background2" w:themeShade="40"/>
          <w:sz w:val="24"/>
          <w:szCs w:val="24"/>
          <w:lang w:eastAsia="en-US"/>
        </w:rPr>
        <w:t>Planning and Development Act 2005</w:t>
      </w:r>
      <w:r w:rsidRPr="00E80068">
        <w:rPr>
          <w:rFonts w:ascii="Arial" w:eastAsiaTheme="minorEastAsia" w:hAnsi="Arial" w:cs="Arial"/>
          <w:color w:val="4A442A" w:themeColor="background2" w:themeShade="40"/>
          <w:sz w:val="24"/>
          <w:szCs w:val="24"/>
          <w:lang w:eastAsia="en-US"/>
        </w:rPr>
        <w:t>.</w:t>
      </w:r>
    </w:p>
    <w:p w14:paraId="034C09EB" w14:textId="77777777" w:rsidR="00E80068" w:rsidRPr="00E80068" w:rsidRDefault="00E80068" w:rsidP="00E80068">
      <w:pPr>
        <w:autoSpaceDE w:val="0"/>
        <w:autoSpaceDN w:val="0"/>
        <w:adjustRightInd w:val="0"/>
        <w:spacing w:after="0" w:line="240" w:lineRule="auto"/>
        <w:ind w:right="397"/>
        <w:jc w:val="both"/>
        <w:rPr>
          <w:rFonts w:ascii="Arial" w:eastAsiaTheme="minorEastAsia" w:hAnsi="Arial" w:cs="Arial"/>
          <w:color w:val="4A442A" w:themeColor="background2" w:themeShade="40"/>
          <w:sz w:val="24"/>
          <w:szCs w:val="24"/>
          <w:lang w:eastAsia="en-US"/>
        </w:rPr>
      </w:pPr>
    </w:p>
    <w:p w14:paraId="7F0C1B99" w14:textId="78005C4C" w:rsidR="00E80068" w:rsidRDefault="00E80068" w:rsidP="00E80068">
      <w:pPr>
        <w:autoSpaceDE w:val="0"/>
        <w:autoSpaceDN w:val="0"/>
        <w:adjustRightInd w:val="0"/>
        <w:spacing w:after="0" w:line="240" w:lineRule="auto"/>
        <w:ind w:right="397"/>
        <w:jc w:val="both"/>
        <w:rPr>
          <w:rFonts w:ascii="Arial" w:eastAsiaTheme="minorEastAsia" w:hAnsi="Arial" w:cs="Arial"/>
          <w:color w:val="4A442A" w:themeColor="background2" w:themeShade="40"/>
          <w:sz w:val="24"/>
          <w:szCs w:val="24"/>
          <w:lang w:eastAsia="en-US"/>
        </w:rPr>
      </w:pPr>
      <w:r w:rsidRPr="00E80068">
        <w:rPr>
          <w:rFonts w:ascii="Arial" w:eastAsiaTheme="minorEastAsia" w:hAnsi="Arial" w:cs="Arial"/>
          <w:color w:val="4A442A" w:themeColor="background2" w:themeShade="40"/>
          <w:sz w:val="24"/>
          <w:szCs w:val="24"/>
          <w:lang w:eastAsia="en-US"/>
        </w:rPr>
        <w:t xml:space="preserve">Under the requirements of Section 77 and 77A of the </w:t>
      </w:r>
      <w:r w:rsidRPr="00E80068">
        <w:rPr>
          <w:rFonts w:ascii="Arial" w:eastAsiaTheme="minorEastAsia" w:hAnsi="Arial" w:cs="Arial"/>
          <w:i/>
          <w:iCs/>
          <w:color w:val="4A442A" w:themeColor="background2" w:themeShade="40"/>
          <w:sz w:val="24"/>
          <w:szCs w:val="24"/>
          <w:lang w:eastAsia="en-US"/>
        </w:rPr>
        <w:t>Planning and Development Act 2005</w:t>
      </w:r>
      <w:r w:rsidRPr="00E80068">
        <w:rPr>
          <w:rFonts w:ascii="Arial" w:eastAsiaTheme="minorEastAsia" w:hAnsi="Arial" w:cs="Arial"/>
          <w:color w:val="4A442A" w:themeColor="background2" w:themeShade="40"/>
          <w:sz w:val="24"/>
          <w:szCs w:val="24"/>
          <w:lang w:eastAsia="en-US"/>
        </w:rPr>
        <w:t>, local government is require</w:t>
      </w:r>
      <w:r>
        <w:rPr>
          <w:rFonts w:ascii="Arial" w:eastAsiaTheme="minorEastAsia" w:hAnsi="Arial" w:cs="Arial"/>
          <w:color w:val="4A442A" w:themeColor="background2" w:themeShade="40"/>
          <w:sz w:val="24"/>
          <w:szCs w:val="24"/>
          <w:lang w:eastAsia="en-US"/>
        </w:rPr>
        <w:t>d to ensure its Local Planning S</w:t>
      </w:r>
      <w:r w:rsidRPr="00E80068">
        <w:rPr>
          <w:rFonts w:ascii="Arial" w:eastAsiaTheme="minorEastAsia" w:hAnsi="Arial" w:cs="Arial"/>
          <w:color w:val="4A442A" w:themeColor="background2" w:themeShade="40"/>
          <w:sz w:val="24"/>
          <w:szCs w:val="24"/>
          <w:lang w:eastAsia="en-US"/>
        </w:rPr>
        <w:t xml:space="preserve">cheme is consistent with State </w:t>
      </w:r>
      <w:r>
        <w:rPr>
          <w:rFonts w:ascii="Arial" w:eastAsiaTheme="minorEastAsia" w:hAnsi="Arial" w:cs="Arial"/>
          <w:color w:val="4A442A" w:themeColor="background2" w:themeShade="40"/>
          <w:sz w:val="24"/>
          <w:szCs w:val="24"/>
          <w:lang w:eastAsia="en-US"/>
        </w:rPr>
        <w:t>Planning P</w:t>
      </w:r>
      <w:r w:rsidRPr="00E80068">
        <w:rPr>
          <w:rFonts w:ascii="Arial" w:eastAsiaTheme="minorEastAsia" w:hAnsi="Arial" w:cs="Arial"/>
          <w:color w:val="4A442A" w:themeColor="background2" w:themeShade="40"/>
          <w:sz w:val="24"/>
          <w:szCs w:val="24"/>
          <w:lang w:eastAsia="en-US"/>
        </w:rPr>
        <w:t xml:space="preserve">olicy. The City does this through land designated within the Resource Zone. The Resource Zone accounts for a significant portion of the City of Cockburn, east of the Kwinana Freeway, it predominantly encompasses the semi-rural landholdings of the suburbs of Banjup and Jandakot. The City’s </w:t>
      </w:r>
      <w:r w:rsidR="009435B1">
        <w:rPr>
          <w:rFonts w:ascii="Arial" w:eastAsiaTheme="minorEastAsia" w:hAnsi="Arial" w:cs="Arial"/>
          <w:color w:val="4A442A" w:themeColor="background2" w:themeShade="40"/>
          <w:sz w:val="24"/>
          <w:szCs w:val="24"/>
          <w:lang w:eastAsia="en-US"/>
        </w:rPr>
        <w:t>Town</w:t>
      </w:r>
      <w:r w:rsidR="00B57BB5">
        <w:rPr>
          <w:rFonts w:ascii="Arial" w:eastAsiaTheme="minorEastAsia" w:hAnsi="Arial" w:cs="Arial"/>
          <w:color w:val="4A442A" w:themeColor="background2" w:themeShade="40"/>
          <w:sz w:val="24"/>
          <w:szCs w:val="24"/>
          <w:lang w:eastAsia="en-US"/>
        </w:rPr>
        <w:t xml:space="preserve"> Planning Scheme No. 3 (</w:t>
      </w:r>
      <w:r w:rsidR="009435B1">
        <w:rPr>
          <w:rFonts w:ascii="Arial" w:eastAsiaTheme="minorEastAsia" w:hAnsi="Arial" w:cs="Arial"/>
          <w:color w:val="4A442A" w:themeColor="background2" w:themeShade="40"/>
          <w:sz w:val="24"/>
          <w:szCs w:val="24"/>
          <w:lang w:eastAsia="en-US"/>
        </w:rPr>
        <w:t>T</w:t>
      </w:r>
      <w:r>
        <w:rPr>
          <w:rFonts w:ascii="Arial" w:eastAsiaTheme="minorEastAsia" w:hAnsi="Arial" w:cs="Arial"/>
          <w:color w:val="4A442A" w:themeColor="background2" w:themeShade="40"/>
          <w:sz w:val="24"/>
          <w:szCs w:val="24"/>
          <w:lang w:eastAsia="en-US"/>
        </w:rPr>
        <w:t>PS 3)</w:t>
      </w:r>
      <w:r w:rsidRPr="00E80068">
        <w:rPr>
          <w:rFonts w:ascii="Arial" w:eastAsiaTheme="minorEastAsia" w:hAnsi="Arial" w:cs="Arial"/>
          <w:color w:val="4A442A" w:themeColor="background2" w:themeShade="40"/>
          <w:sz w:val="24"/>
          <w:szCs w:val="24"/>
          <w:lang w:eastAsia="en-US"/>
        </w:rPr>
        <w:t xml:space="preserve"> has therefore implemented the Resource zoning according to State Government requirements.</w:t>
      </w:r>
    </w:p>
    <w:p w14:paraId="7C6F1D9C" w14:textId="77777777" w:rsidR="00DB53F4" w:rsidRDefault="00DB53F4" w:rsidP="00DB53F4">
      <w:pPr>
        <w:pStyle w:val="Disclaimer"/>
        <w:rPr>
          <w:sz w:val="24"/>
          <w:szCs w:val="24"/>
        </w:rPr>
      </w:pPr>
    </w:p>
    <w:p w14:paraId="05797188" w14:textId="1B5C6BB5" w:rsidR="00DB53F4" w:rsidRPr="00000DA5" w:rsidRDefault="00E80068" w:rsidP="00000DA5">
      <w:pPr>
        <w:pStyle w:val="Disclaimer"/>
        <w:pBdr>
          <w:top w:val="single" w:sz="12" w:space="1" w:color="auto"/>
          <w:bottom w:val="single" w:sz="12" w:space="1" w:color="auto"/>
        </w:pBdr>
        <w:rPr>
          <w:i w:val="0"/>
          <w:sz w:val="24"/>
          <w:szCs w:val="24"/>
        </w:rPr>
      </w:pPr>
      <w:r>
        <w:rPr>
          <w:i w:val="0"/>
          <w:sz w:val="24"/>
          <w:szCs w:val="24"/>
        </w:rPr>
        <w:t>WHAT DEVELOPMENT CAN BE SUPPORTED IN THE RESOURCE ZONE?</w:t>
      </w:r>
    </w:p>
    <w:p w14:paraId="439CB467" w14:textId="77777777" w:rsidR="00E80068" w:rsidRDefault="00E80068" w:rsidP="00DB53F4">
      <w:pPr>
        <w:pStyle w:val="Disclaimer"/>
        <w:jc w:val="both"/>
        <w:rPr>
          <w:b w:val="0"/>
          <w:i w:val="0"/>
          <w:color w:val="4A442A" w:themeColor="background2" w:themeShade="40"/>
          <w:sz w:val="23"/>
          <w:szCs w:val="23"/>
        </w:rPr>
      </w:pPr>
    </w:p>
    <w:p w14:paraId="27DC316D" w14:textId="1CD1F9F8" w:rsidR="00E80068" w:rsidRPr="00E80068" w:rsidRDefault="00E80068" w:rsidP="00E80068">
      <w:pPr>
        <w:autoSpaceDE w:val="0"/>
        <w:autoSpaceDN w:val="0"/>
        <w:adjustRightInd w:val="0"/>
        <w:spacing w:after="0" w:line="240" w:lineRule="auto"/>
        <w:ind w:right="255"/>
        <w:jc w:val="both"/>
        <w:rPr>
          <w:rFonts w:ascii="Arial" w:eastAsiaTheme="minorEastAsia" w:hAnsi="Arial" w:cs="Arial"/>
          <w:color w:val="4A442A" w:themeColor="background2" w:themeShade="40"/>
          <w:sz w:val="24"/>
          <w:szCs w:val="24"/>
          <w:lang w:eastAsia="en-US"/>
        </w:rPr>
      </w:pPr>
      <w:r w:rsidRPr="00E80068">
        <w:rPr>
          <w:rFonts w:ascii="Arial" w:eastAsiaTheme="minorEastAsia" w:hAnsi="Arial" w:cs="Arial"/>
          <w:color w:val="4A442A" w:themeColor="background2" w:themeShade="40"/>
          <w:sz w:val="24"/>
          <w:szCs w:val="24"/>
          <w:lang w:eastAsia="en-US"/>
        </w:rPr>
        <w:t xml:space="preserve">Planning provisions are in place controlling land use on the groundwater mound with the aim of minimising the risk of groundwater contamination. The most significant of these provisions is the State Government's </w:t>
      </w:r>
      <w:r>
        <w:rPr>
          <w:rFonts w:ascii="Arial" w:eastAsiaTheme="minorEastAsia" w:hAnsi="Arial" w:cs="Arial"/>
          <w:color w:val="4A442A" w:themeColor="background2" w:themeShade="40"/>
          <w:sz w:val="24"/>
          <w:szCs w:val="24"/>
          <w:lang w:eastAsia="en-US"/>
        </w:rPr>
        <w:t xml:space="preserve">SPP 2.3, which as </w:t>
      </w:r>
      <w:r w:rsidRPr="00E80068">
        <w:rPr>
          <w:rFonts w:ascii="Arial" w:eastAsiaTheme="minorEastAsia" w:hAnsi="Arial" w:cs="Arial"/>
          <w:color w:val="4A442A" w:themeColor="background2" w:themeShade="40"/>
          <w:sz w:val="24"/>
          <w:szCs w:val="24"/>
          <w:lang w:eastAsia="en-US"/>
        </w:rPr>
        <w:t>menti</w:t>
      </w:r>
      <w:r w:rsidR="00B57BB5">
        <w:rPr>
          <w:rFonts w:ascii="Arial" w:eastAsiaTheme="minorEastAsia" w:hAnsi="Arial" w:cs="Arial"/>
          <w:color w:val="4A442A" w:themeColor="background2" w:themeShade="40"/>
          <w:sz w:val="24"/>
          <w:szCs w:val="24"/>
          <w:lang w:eastAsia="en-US"/>
        </w:rPr>
        <w:t xml:space="preserve">oned above is adopted into the </w:t>
      </w:r>
      <w:r w:rsidR="009435B1">
        <w:rPr>
          <w:rFonts w:ascii="Arial" w:eastAsiaTheme="minorEastAsia" w:hAnsi="Arial" w:cs="Arial"/>
          <w:color w:val="4A442A" w:themeColor="background2" w:themeShade="40"/>
          <w:sz w:val="24"/>
          <w:szCs w:val="24"/>
          <w:lang w:eastAsia="en-US"/>
        </w:rPr>
        <w:t>T</w:t>
      </w:r>
      <w:bookmarkStart w:id="0" w:name="_GoBack"/>
      <w:bookmarkEnd w:id="0"/>
      <w:r w:rsidRPr="00E80068">
        <w:rPr>
          <w:rFonts w:ascii="Arial" w:eastAsiaTheme="minorEastAsia" w:hAnsi="Arial" w:cs="Arial"/>
          <w:color w:val="4A442A" w:themeColor="background2" w:themeShade="40"/>
          <w:sz w:val="24"/>
          <w:szCs w:val="24"/>
          <w:lang w:eastAsia="en-US"/>
        </w:rPr>
        <w:t>PS 3 by reference and guides the determination of all proposals for land use and development. Much of the Resource zone is already subdivided for rural living purposes, where most lots average two hectares in area.</w:t>
      </w:r>
    </w:p>
    <w:p w14:paraId="4E07910A" w14:textId="77777777" w:rsidR="00E80068" w:rsidRPr="00E80068" w:rsidRDefault="00E80068" w:rsidP="00E80068">
      <w:pPr>
        <w:autoSpaceDE w:val="0"/>
        <w:autoSpaceDN w:val="0"/>
        <w:adjustRightInd w:val="0"/>
        <w:spacing w:after="0" w:line="240" w:lineRule="auto"/>
        <w:ind w:right="255"/>
        <w:jc w:val="both"/>
        <w:rPr>
          <w:rFonts w:ascii="Arial" w:eastAsiaTheme="minorEastAsia" w:hAnsi="Arial" w:cs="Arial"/>
          <w:color w:val="4A442A" w:themeColor="background2" w:themeShade="40"/>
          <w:sz w:val="24"/>
          <w:szCs w:val="24"/>
          <w:lang w:eastAsia="en-US"/>
        </w:rPr>
      </w:pPr>
    </w:p>
    <w:p w14:paraId="61F08A83" w14:textId="2D94FC38" w:rsidR="00E80068" w:rsidRPr="00E80068" w:rsidRDefault="00E80068" w:rsidP="00E80068">
      <w:pPr>
        <w:autoSpaceDE w:val="0"/>
        <w:autoSpaceDN w:val="0"/>
        <w:adjustRightInd w:val="0"/>
        <w:spacing w:after="0" w:line="240" w:lineRule="auto"/>
        <w:ind w:right="255"/>
        <w:jc w:val="both"/>
        <w:rPr>
          <w:rFonts w:ascii="Arial" w:eastAsiaTheme="minorEastAsia" w:hAnsi="Arial" w:cs="Arial"/>
          <w:color w:val="4A442A" w:themeColor="background2" w:themeShade="40"/>
          <w:sz w:val="24"/>
          <w:szCs w:val="24"/>
          <w:lang w:eastAsia="en-US"/>
        </w:rPr>
      </w:pPr>
      <w:r w:rsidRPr="00E80068">
        <w:rPr>
          <w:rFonts w:ascii="Arial" w:eastAsiaTheme="minorEastAsia" w:hAnsi="Arial" w:cs="Arial"/>
          <w:color w:val="4A442A" w:themeColor="background2" w:themeShade="40"/>
          <w:sz w:val="24"/>
          <w:szCs w:val="24"/>
          <w:lang w:eastAsia="en-US"/>
        </w:rPr>
        <w:t>The Resource zone is also home to a number of non-residential uses. Examples include</w:t>
      </w:r>
      <w:r>
        <w:rPr>
          <w:rFonts w:ascii="Arial" w:eastAsiaTheme="minorEastAsia" w:hAnsi="Arial" w:cs="Arial"/>
          <w:color w:val="4A442A" w:themeColor="background2" w:themeShade="40"/>
          <w:sz w:val="24"/>
          <w:szCs w:val="24"/>
          <w:lang w:eastAsia="en-US"/>
        </w:rPr>
        <w:t>;</w:t>
      </w:r>
      <w:r w:rsidRPr="00E80068">
        <w:rPr>
          <w:rFonts w:ascii="Arial" w:eastAsiaTheme="minorEastAsia" w:hAnsi="Arial" w:cs="Arial"/>
          <w:color w:val="4A442A" w:themeColor="background2" w:themeShade="40"/>
          <w:sz w:val="24"/>
          <w:szCs w:val="24"/>
          <w:lang w:eastAsia="en-US"/>
        </w:rPr>
        <w:t xml:space="preserve"> dog kennels, nurseries and sand quarries. These uses have rights to continue under the new provisions, with management strategies in place to help manage risks of pollution.</w:t>
      </w:r>
    </w:p>
    <w:p w14:paraId="7974DD09" w14:textId="77777777" w:rsidR="00E80068" w:rsidRPr="00E80068" w:rsidRDefault="00E80068" w:rsidP="00E80068">
      <w:pPr>
        <w:autoSpaceDE w:val="0"/>
        <w:autoSpaceDN w:val="0"/>
        <w:adjustRightInd w:val="0"/>
        <w:spacing w:after="0" w:line="240" w:lineRule="auto"/>
        <w:ind w:right="255"/>
        <w:jc w:val="both"/>
        <w:rPr>
          <w:rFonts w:ascii="Arial" w:eastAsiaTheme="minorEastAsia" w:hAnsi="Arial" w:cs="Arial"/>
          <w:color w:val="4A442A" w:themeColor="background2" w:themeShade="40"/>
          <w:sz w:val="24"/>
          <w:szCs w:val="24"/>
          <w:lang w:eastAsia="en-US"/>
        </w:rPr>
      </w:pPr>
    </w:p>
    <w:p w14:paraId="3A710B07" w14:textId="30CBDD73" w:rsidR="00E80068" w:rsidRPr="00E80068" w:rsidRDefault="00E80068" w:rsidP="00E80068">
      <w:pPr>
        <w:autoSpaceDE w:val="0"/>
        <w:autoSpaceDN w:val="0"/>
        <w:adjustRightInd w:val="0"/>
        <w:spacing w:after="0" w:line="240" w:lineRule="auto"/>
        <w:ind w:right="255"/>
        <w:jc w:val="both"/>
        <w:rPr>
          <w:rFonts w:ascii="Arial" w:eastAsiaTheme="minorEastAsia" w:hAnsi="Arial" w:cs="Arial"/>
          <w:color w:val="4A442A" w:themeColor="background2" w:themeShade="40"/>
          <w:sz w:val="24"/>
          <w:szCs w:val="24"/>
          <w:lang w:eastAsia="en-US"/>
        </w:rPr>
      </w:pPr>
      <w:r w:rsidRPr="00E80068">
        <w:rPr>
          <w:rFonts w:ascii="Arial" w:eastAsiaTheme="minorEastAsia" w:hAnsi="Arial" w:cs="Arial"/>
          <w:color w:val="4A442A" w:themeColor="background2" w:themeShade="40"/>
          <w:sz w:val="24"/>
          <w:szCs w:val="24"/>
          <w:lang w:eastAsia="en-US"/>
        </w:rPr>
        <w:t>New non-residential uses seeking to establish in the Resource zone are subject to the provisions of the land use table contained within SPP</w:t>
      </w:r>
      <w:r>
        <w:rPr>
          <w:rFonts w:ascii="Arial" w:eastAsiaTheme="minorEastAsia" w:hAnsi="Arial" w:cs="Arial"/>
          <w:color w:val="4A442A" w:themeColor="background2" w:themeShade="40"/>
          <w:sz w:val="24"/>
          <w:szCs w:val="24"/>
          <w:lang w:eastAsia="en-US"/>
        </w:rPr>
        <w:t xml:space="preserve"> </w:t>
      </w:r>
      <w:r w:rsidRPr="00E80068">
        <w:rPr>
          <w:rFonts w:ascii="Arial" w:eastAsiaTheme="minorEastAsia" w:hAnsi="Arial" w:cs="Arial"/>
          <w:color w:val="4A442A" w:themeColor="background2" w:themeShade="40"/>
          <w:sz w:val="24"/>
          <w:szCs w:val="24"/>
          <w:lang w:eastAsia="en-US"/>
        </w:rPr>
        <w:t>2.3. The land use ta</w:t>
      </w:r>
      <w:r w:rsidR="00B57BB5">
        <w:rPr>
          <w:rFonts w:ascii="Arial" w:eastAsiaTheme="minorEastAsia" w:hAnsi="Arial" w:cs="Arial"/>
          <w:color w:val="4A442A" w:themeColor="background2" w:themeShade="40"/>
          <w:sz w:val="24"/>
          <w:szCs w:val="24"/>
          <w:lang w:eastAsia="en-US"/>
        </w:rPr>
        <w:t xml:space="preserve">ble has been incorporated into </w:t>
      </w:r>
      <w:r w:rsidR="009435B1">
        <w:rPr>
          <w:rFonts w:ascii="Arial" w:eastAsiaTheme="minorEastAsia" w:hAnsi="Arial" w:cs="Arial"/>
          <w:color w:val="4A442A" w:themeColor="background2" w:themeShade="40"/>
          <w:sz w:val="24"/>
          <w:szCs w:val="24"/>
          <w:lang w:eastAsia="en-US"/>
        </w:rPr>
        <w:t>T</w:t>
      </w:r>
      <w:r w:rsidRPr="00E80068">
        <w:rPr>
          <w:rFonts w:ascii="Arial" w:eastAsiaTheme="minorEastAsia" w:hAnsi="Arial" w:cs="Arial"/>
          <w:color w:val="4A442A" w:themeColor="background2" w:themeShade="40"/>
          <w:sz w:val="24"/>
          <w:szCs w:val="24"/>
          <w:lang w:eastAsia="en-US"/>
        </w:rPr>
        <w:t xml:space="preserve">PS 3 by reference and will guide decision making processes for development applications in the Resource zone. Proponents should note that all development applications, other than for a dwelling, fodder and pasture or a hobby farm, must be referred to the Department of Water for comment and approximately eight weeks should be allowed for a decision to be made. </w:t>
      </w:r>
      <w:r>
        <w:rPr>
          <w:rFonts w:ascii="Arial" w:eastAsiaTheme="minorEastAsia" w:hAnsi="Arial" w:cs="Arial"/>
          <w:color w:val="4A442A" w:themeColor="background2" w:themeShade="40"/>
          <w:sz w:val="24"/>
          <w:szCs w:val="24"/>
          <w:lang w:eastAsia="en-US"/>
        </w:rPr>
        <w:t>The City</w:t>
      </w:r>
      <w:r w:rsidRPr="00E80068">
        <w:rPr>
          <w:rFonts w:ascii="Arial" w:eastAsiaTheme="minorEastAsia" w:hAnsi="Arial" w:cs="Arial"/>
          <w:color w:val="4A442A" w:themeColor="background2" w:themeShade="40"/>
          <w:sz w:val="24"/>
          <w:szCs w:val="24"/>
          <w:lang w:eastAsia="en-US"/>
        </w:rPr>
        <w:t xml:space="preserve"> is obliged to accept the Department's comments and recommendations.</w:t>
      </w:r>
    </w:p>
    <w:p w14:paraId="2B50A934" w14:textId="77777777" w:rsidR="00000DA5" w:rsidRPr="00DB53F4" w:rsidRDefault="00000DA5" w:rsidP="00DB53F4">
      <w:pPr>
        <w:pStyle w:val="Disclaimer"/>
        <w:jc w:val="both"/>
        <w:rPr>
          <w:b w:val="0"/>
          <w:i w:val="0"/>
          <w:color w:val="4A442A" w:themeColor="background2" w:themeShade="40"/>
          <w:sz w:val="23"/>
          <w:szCs w:val="23"/>
        </w:rPr>
      </w:pPr>
    </w:p>
    <w:p w14:paraId="2BF4935C" w14:textId="42715F2F" w:rsidR="00DB53F4" w:rsidRDefault="00E80068" w:rsidP="00DB53F4">
      <w:pPr>
        <w:pStyle w:val="Disclaimer"/>
        <w:pBdr>
          <w:top w:val="single" w:sz="12" w:space="1" w:color="auto"/>
          <w:bottom w:val="single" w:sz="12" w:space="1" w:color="auto"/>
        </w:pBdr>
        <w:rPr>
          <w:i w:val="0"/>
          <w:sz w:val="24"/>
          <w:szCs w:val="24"/>
        </w:rPr>
      </w:pPr>
      <w:r>
        <w:rPr>
          <w:i w:val="0"/>
          <w:sz w:val="24"/>
          <w:szCs w:val="24"/>
        </w:rPr>
        <w:t>CAN I APPLY FOR SUBDIVISION IN THE RESOURCE ZONE?</w:t>
      </w:r>
    </w:p>
    <w:p w14:paraId="74C3F4F1" w14:textId="77777777" w:rsidR="00DB53F4" w:rsidRDefault="00DB53F4" w:rsidP="00DB53F4">
      <w:pPr>
        <w:pStyle w:val="Disclaimer"/>
        <w:jc w:val="both"/>
        <w:rPr>
          <w:b w:val="0"/>
          <w:i w:val="0"/>
          <w:color w:val="4A442A" w:themeColor="background2" w:themeShade="40"/>
          <w:sz w:val="24"/>
          <w:szCs w:val="24"/>
        </w:rPr>
      </w:pPr>
    </w:p>
    <w:p w14:paraId="125D5A5B" w14:textId="11C5D43C" w:rsidR="00E80068" w:rsidRPr="00E80068" w:rsidRDefault="00E80068" w:rsidP="00E80068">
      <w:pPr>
        <w:autoSpaceDE w:val="0"/>
        <w:autoSpaceDN w:val="0"/>
        <w:adjustRightInd w:val="0"/>
        <w:spacing w:after="0" w:line="240" w:lineRule="auto"/>
        <w:ind w:right="397"/>
        <w:jc w:val="both"/>
        <w:rPr>
          <w:rFonts w:ascii="Arial" w:eastAsiaTheme="minorEastAsia" w:hAnsi="Arial" w:cs="Arial"/>
          <w:color w:val="4A442A" w:themeColor="background2" w:themeShade="40"/>
          <w:sz w:val="24"/>
          <w:szCs w:val="24"/>
          <w:lang w:eastAsia="en-US"/>
        </w:rPr>
      </w:pPr>
      <w:r w:rsidRPr="00E80068">
        <w:rPr>
          <w:rFonts w:ascii="Arial" w:eastAsiaTheme="minorEastAsia" w:hAnsi="Arial" w:cs="Arial"/>
          <w:color w:val="4A442A" w:themeColor="background2" w:themeShade="40"/>
          <w:sz w:val="24"/>
          <w:szCs w:val="24"/>
          <w:lang w:eastAsia="en-US"/>
        </w:rPr>
        <w:t>The Western Australian Planning Commission (WAPC) is the responsible authority for determining applications for subdivision. SPP 2.3 reinforces a minimum lot size of two hectares in the Resource zone. Much of the Resource zone is already subdivided into two-hectare lots and there is no potential for further subdivision of those lots.</w:t>
      </w:r>
    </w:p>
    <w:p w14:paraId="22D7BB9C" w14:textId="77777777" w:rsidR="00E80068" w:rsidRPr="00DB53F4" w:rsidRDefault="00E80068" w:rsidP="00E80068">
      <w:pPr>
        <w:pStyle w:val="Disclaimer"/>
        <w:jc w:val="both"/>
        <w:rPr>
          <w:b w:val="0"/>
          <w:i w:val="0"/>
          <w:color w:val="4A442A" w:themeColor="background2" w:themeShade="40"/>
          <w:sz w:val="23"/>
          <w:szCs w:val="23"/>
        </w:rPr>
      </w:pPr>
    </w:p>
    <w:p w14:paraId="494518E0" w14:textId="3FE7039A" w:rsidR="00E80068" w:rsidRDefault="00E80068" w:rsidP="00E80068">
      <w:pPr>
        <w:pStyle w:val="Disclaimer"/>
        <w:pBdr>
          <w:top w:val="single" w:sz="12" w:space="1" w:color="auto"/>
          <w:bottom w:val="single" w:sz="12" w:space="1" w:color="auto"/>
        </w:pBdr>
        <w:rPr>
          <w:i w:val="0"/>
          <w:sz w:val="24"/>
          <w:szCs w:val="24"/>
        </w:rPr>
      </w:pPr>
      <w:r>
        <w:rPr>
          <w:i w:val="0"/>
          <w:sz w:val="24"/>
          <w:szCs w:val="24"/>
        </w:rPr>
        <w:t>WHERE CAN I GET MORE INFORMATION?</w:t>
      </w:r>
    </w:p>
    <w:p w14:paraId="17FE7049" w14:textId="77777777" w:rsidR="00000DA5" w:rsidRDefault="00000DA5" w:rsidP="00000DA5">
      <w:pPr>
        <w:autoSpaceDE w:val="0"/>
        <w:autoSpaceDN w:val="0"/>
        <w:adjustRightInd w:val="0"/>
        <w:spacing w:after="0" w:line="240" w:lineRule="auto"/>
        <w:rPr>
          <w:rFonts w:ascii="Arial" w:eastAsiaTheme="minorEastAsia" w:hAnsi="Arial" w:cs="Arial"/>
          <w:color w:val="000000"/>
          <w:sz w:val="24"/>
          <w:szCs w:val="24"/>
          <w:lang w:eastAsia="en-US"/>
        </w:rPr>
      </w:pPr>
    </w:p>
    <w:p w14:paraId="1C81FBF2" w14:textId="51662404" w:rsidR="00E80068" w:rsidRPr="00E80068" w:rsidRDefault="00E80068" w:rsidP="00E80068">
      <w:pPr>
        <w:autoSpaceDE w:val="0"/>
        <w:autoSpaceDN w:val="0"/>
        <w:adjustRightInd w:val="0"/>
        <w:spacing w:after="0" w:line="240" w:lineRule="auto"/>
        <w:ind w:right="397"/>
        <w:jc w:val="both"/>
        <w:rPr>
          <w:rFonts w:ascii="Arial" w:eastAsiaTheme="minorEastAsia" w:hAnsi="Arial" w:cs="Arial"/>
          <w:color w:val="4A442A" w:themeColor="background2" w:themeShade="40"/>
          <w:sz w:val="24"/>
          <w:szCs w:val="24"/>
          <w:lang w:eastAsia="en-US"/>
        </w:rPr>
      </w:pPr>
      <w:r w:rsidRPr="00E80068">
        <w:rPr>
          <w:rFonts w:ascii="Arial" w:eastAsiaTheme="minorEastAsia" w:hAnsi="Arial" w:cs="Arial"/>
          <w:color w:val="4A442A" w:themeColor="background2" w:themeShade="40"/>
          <w:sz w:val="24"/>
          <w:szCs w:val="24"/>
          <w:lang w:eastAsia="en-US"/>
        </w:rPr>
        <w:t>The Department of Water is the authority charged with the responsibility for managing and protecting the State's groundwater resources. The Department can provide further information on the policies affecting land use on the Jandakot mound and can be contactable on 9550 4288.</w:t>
      </w:r>
    </w:p>
    <w:sectPr w:rsidR="00E80068" w:rsidRPr="00E80068" w:rsidSect="00846569">
      <w:headerReference w:type="default" r:id="rId8"/>
      <w:footerReference w:type="even" r:id="rId9"/>
      <w:footerReference w:type="default" r:id="rId10"/>
      <w:headerReference w:type="first" r:id="rId11"/>
      <w:footerReference w:type="first" r:id="rId12"/>
      <w:pgSz w:w="11907" w:h="16839" w:code="9"/>
      <w:pgMar w:top="3289" w:right="567" w:bottom="1134" w:left="567"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A88CE" w14:textId="77777777" w:rsidR="006236C3" w:rsidRDefault="006236C3" w:rsidP="00206626">
      <w:pPr>
        <w:spacing w:after="0" w:line="240" w:lineRule="auto"/>
      </w:pPr>
      <w:r>
        <w:separator/>
      </w:r>
    </w:p>
  </w:endnote>
  <w:endnote w:type="continuationSeparator" w:id="0">
    <w:p w14:paraId="3C59DF0A" w14:textId="77777777" w:rsidR="006236C3" w:rsidRDefault="006236C3" w:rsidP="0020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3B78B" w14:textId="77777777" w:rsidR="006236C3" w:rsidRDefault="006236C3" w:rsidP="007108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A5425C" w14:textId="77777777" w:rsidR="006236C3" w:rsidRDefault="006236C3" w:rsidP="002066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186D4" w14:textId="77777777" w:rsidR="006236C3" w:rsidRPr="00710813" w:rsidRDefault="006236C3" w:rsidP="00710813">
    <w:pPr>
      <w:pStyle w:val="Footer"/>
      <w:framePr w:wrap="around" w:vAnchor="text" w:hAnchor="margin" w:xAlign="right" w:y="1"/>
      <w:rPr>
        <w:rStyle w:val="PageNumber"/>
        <w:rFonts w:ascii="Arial" w:hAnsi="Arial" w:cs="Arial"/>
        <w:b/>
        <w:color w:val="595959" w:themeColor="text1" w:themeTint="A6"/>
        <w:sz w:val="14"/>
        <w:szCs w:val="14"/>
      </w:rPr>
    </w:pPr>
    <w:r w:rsidRPr="00710813">
      <w:rPr>
        <w:rStyle w:val="PageNumber"/>
        <w:rFonts w:ascii="Arial" w:hAnsi="Arial" w:cs="Arial"/>
        <w:b/>
        <w:color w:val="595959" w:themeColor="text1" w:themeTint="A6"/>
        <w:sz w:val="14"/>
        <w:szCs w:val="14"/>
      </w:rPr>
      <w:fldChar w:fldCharType="begin"/>
    </w:r>
    <w:r w:rsidRPr="00710813">
      <w:rPr>
        <w:rStyle w:val="PageNumber"/>
        <w:rFonts w:ascii="Arial" w:hAnsi="Arial" w:cs="Arial"/>
        <w:b/>
        <w:color w:val="595959" w:themeColor="text1" w:themeTint="A6"/>
        <w:sz w:val="14"/>
        <w:szCs w:val="14"/>
      </w:rPr>
      <w:instrText xml:space="preserve">PAGE  </w:instrText>
    </w:r>
    <w:r w:rsidRPr="00710813">
      <w:rPr>
        <w:rStyle w:val="PageNumber"/>
        <w:rFonts w:ascii="Arial" w:hAnsi="Arial" w:cs="Arial"/>
        <w:b/>
        <w:color w:val="595959" w:themeColor="text1" w:themeTint="A6"/>
        <w:sz w:val="14"/>
        <w:szCs w:val="14"/>
      </w:rPr>
      <w:fldChar w:fldCharType="separate"/>
    </w:r>
    <w:r w:rsidR="009435B1">
      <w:rPr>
        <w:rStyle w:val="PageNumber"/>
        <w:rFonts w:ascii="Arial" w:hAnsi="Arial" w:cs="Arial"/>
        <w:b/>
        <w:noProof/>
        <w:color w:val="595959" w:themeColor="text1" w:themeTint="A6"/>
        <w:sz w:val="14"/>
        <w:szCs w:val="14"/>
      </w:rPr>
      <w:t>2</w:t>
    </w:r>
    <w:r w:rsidRPr="00710813">
      <w:rPr>
        <w:rStyle w:val="PageNumber"/>
        <w:rFonts w:ascii="Arial" w:hAnsi="Arial" w:cs="Arial"/>
        <w:b/>
        <w:color w:val="595959" w:themeColor="text1" w:themeTint="A6"/>
        <w:sz w:val="14"/>
        <w:szCs w:val="14"/>
      </w:rPr>
      <w:fldChar w:fldCharType="end"/>
    </w:r>
  </w:p>
  <w:p w14:paraId="676E27C3" w14:textId="77777777" w:rsidR="006236C3" w:rsidRPr="00903D78" w:rsidRDefault="006236C3" w:rsidP="00206626">
    <w:pPr>
      <w:widowControl w:val="0"/>
      <w:autoSpaceDE w:val="0"/>
      <w:autoSpaceDN w:val="0"/>
      <w:adjustRightInd w:val="0"/>
      <w:spacing w:after="0" w:line="240" w:lineRule="auto"/>
      <w:ind w:right="360"/>
      <w:rPr>
        <w:rFonts w:ascii="Arial" w:hAnsi="Arial" w:cs="Arial"/>
        <w:b/>
        <w:color w:val="595959" w:themeColor="text1" w:themeTint="A6"/>
        <w:sz w:val="14"/>
        <w:szCs w:val="14"/>
        <w:lang w:val="en-US"/>
      </w:rPr>
    </w:pPr>
    <w:r w:rsidRPr="00903D78">
      <w:rPr>
        <w:rFonts w:ascii="Arial" w:hAnsi="Arial" w:cs="Arial"/>
        <w:b/>
        <w:color w:val="595959" w:themeColor="text1" w:themeTint="A6"/>
        <w:sz w:val="14"/>
        <w:szCs w:val="14"/>
        <w:lang w:val="en-US"/>
      </w:rPr>
      <w:t>City of Cockburn Zoning Statement</w:t>
    </w:r>
  </w:p>
  <w:p w14:paraId="07F85F40" w14:textId="77777777" w:rsidR="006236C3" w:rsidRPr="00206626" w:rsidRDefault="006236C3" w:rsidP="00206626">
    <w:pPr>
      <w:widowControl w:val="0"/>
      <w:autoSpaceDE w:val="0"/>
      <w:autoSpaceDN w:val="0"/>
      <w:adjustRightInd w:val="0"/>
      <w:spacing w:after="0" w:line="240" w:lineRule="auto"/>
      <w:rPr>
        <w:rFonts w:ascii="Times New Roman" w:hAnsi="Times New Roman" w:cs="Times New Roman"/>
        <w:color w:val="595959" w:themeColor="text1" w:themeTint="A6"/>
        <w:sz w:val="14"/>
        <w:szCs w:val="14"/>
        <w:lang w:val="en-US"/>
      </w:rPr>
    </w:pPr>
    <w:r w:rsidRPr="00903D78">
      <w:rPr>
        <w:rFonts w:ascii="Arial" w:hAnsi="Arial" w:cs="Arial"/>
        <w:color w:val="595959" w:themeColor="text1" w:themeTint="A6"/>
        <w:sz w:val="14"/>
        <w:szCs w:val="14"/>
        <w:lang w:val="en-US"/>
      </w:rPr>
      <w:t xml:space="preserve">9 Coleville Crescent, </w:t>
    </w:r>
    <w:proofErr w:type="spellStart"/>
    <w:r w:rsidRPr="00903D78">
      <w:rPr>
        <w:rFonts w:ascii="Arial" w:hAnsi="Arial" w:cs="Arial"/>
        <w:color w:val="595959" w:themeColor="text1" w:themeTint="A6"/>
        <w:sz w:val="14"/>
        <w:szCs w:val="14"/>
        <w:lang w:val="en-US"/>
      </w:rPr>
      <w:t>Spearwood</w:t>
    </w:r>
    <w:proofErr w:type="spellEnd"/>
    <w:r w:rsidRPr="00903D78">
      <w:rPr>
        <w:rFonts w:ascii="Arial" w:hAnsi="Arial" w:cs="Arial"/>
        <w:color w:val="595959" w:themeColor="text1" w:themeTint="A6"/>
        <w:sz w:val="14"/>
        <w:szCs w:val="14"/>
        <w:lang w:val="en-US"/>
      </w:rPr>
      <w:t xml:space="preserve"> WA </w:t>
    </w:r>
    <w:proofErr w:type="gramStart"/>
    <w:r w:rsidRPr="00903D78">
      <w:rPr>
        <w:rFonts w:ascii="Arial" w:hAnsi="Arial" w:cs="Arial"/>
        <w:color w:val="595959" w:themeColor="text1" w:themeTint="A6"/>
        <w:sz w:val="14"/>
        <w:szCs w:val="14"/>
        <w:lang w:val="en-US"/>
      </w:rPr>
      <w:t>6163  PO</w:t>
    </w:r>
    <w:proofErr w:type="gramEnd"/>
    <w:r w:rsidRPr="00903D78">
      <w:rPr>
        <w:rFonts w:ascii="Arial" w:hAnsi="Arial" w:cs="Arial"/>
        <w:color w:val="595959" w:themeColor="text1" w:themeTint="A6"/>
        <w:sz w:val="14"/>
        <w:szCs w:val="14"/>
        <w:lang w:val="en-US"/>
      </w:rPr>
      <w:t xml:space="preserve"> Box 1215, Bibra Lake DC WA 6965</w:t>
    </w:r>
    <w:r w:rsidRPr="00903D78">
      <w:rPr>
        <w:rFonts w:ascii="Times New Roman" w:hAnsi="Times New Roman" w:cs="Times New Roman"/>
        <w:color w:val="595959" w:themeColor="text1" w:themeTint="A6"/>
        <w:sz w:val="14"/>
        <w:szCs w:val="14"/>
        <w:lang w:val="en-US"/>
      </w:rPr>
      <w:t xml:space="preserve">  </w:t>
    </w:r>
    <w:r w:rsidRPr="00903D78">
      <w:rPr>
        <w:rFonts w:ascii="Arial" w:hAnsi="Arial" w:cs="Arial"/>
        <w:b/>
        <w:bCs/>
        <w:color w:val="595959" w:themeColor="text1" w:themeTint="A6"/>
        <w:sz w:val="14"/>
        <w:szCs w:val="14"/>
        <w:lang w:val="en-US"/>
      </w:rPr>
      <w:t>P</w:t>
    </w:r>
    <w:r w:rsidRPr="00903D78">
      <w:rPr>
        <w:rFonts w:ascii="Arial" w:hAnsi="Arial" w:cs="Arial"/>
        <w:color w:val="595959" w:themeColor="text1" w:themeTint="A6"/>
        <w:sz w:val="14"/>
        <w:szCs w:val="14"/>
        <w:lang w:val="en-US"/>
      </w:rPr>
      <w:t xml:space="preserve"> 08 9411 3444 </w:t>
    </w:r>
    <w:r w:rsidRPr="00903D78">
      <w:rPr>
        <w:rFonts w:ascii="Arial" w:hAnsi="Arial" w:cs="Arial"/>
        <w:b/>
        <w:bCs/>
        <w:color w:val="595959" w:themeColor="text1" w:themeTint="A6"/>
        <w:sz w:val="14"/>
        <w:szCs w:val="14"/>
        <w:lang w:val="en-US"/>
      </w:rPr>
      <w:t xml:space="preserve">F </w:t>
    </w:r>
    <w:r w:rsidRPr="00903D78">
      <w:rPr>
        <w:rFonts w:ascii="Arial" w:hAnsi="Arial" w:cs="Arial"/>
        <w:color w:val="595959" w:themeColor="text1" w:themeTint="A6"/>
        <w:sz w:val="14"/>
        <w:szCs w:val="14"/>
        <w:lang w:val="en-US"/>
      </w:rPr>
      <w:t>08 9411 3333</w:t>
    </w:r>
    <w:r>
      <w:rPr>
        <w:rFonts w:ascii="Arial" w:hAnsi="Arial" w:cs="Arial"/>
        <w:color w:val="595959" w:themeColor="text1" w:themeTint="A6"/>
        <w:sz w:val="14"/>
        <w:szCs w:val="14"/>
        <w:lang w:val="en-US"/>
      </w:rPr>
      <w:t xml:space="preserve">  </w:t>
    </w:r>
    <w:r w:rsidRPr="00AF76D4">
      <w:rPr>
        <w:rFonts w:ascii="Arial" w:hAnsi="Arial" w:cs="Arial"/>
        <w:b/>
        <w:color w:val="595959" w:themeColor="text1" w:themeTint="A6"/>
        <w:sz w:val="14"/>
        <w:szCs w:val="14"/>
        <w:lang w:val="en-US"/>
      </w:rPr>
      <w:t>cockburn.wa.gov.au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1ED2D" w14:textId="3096D577" w:rsidR="006236C3" w:rsidRDefault="00F338E3" w:rsidP="00710813">
    <w:pPr>
      <w:widowControl w:val="0"/>
      <w:autoSpaceDE w:val="0"/>
      <w:autoSpaceDN w:val="0"/>
      <w:adjustRightInd w:val="0"/>
      <w:spacing w:after="0" w:line="240" w:lineRule="auto"/>
      <w:rPr>
        <w:rFonts w:ascii="Arial" w:hAnsi="Arial" w:cs="Arial"/>
        <w:b/>
        <w:color w:val="595959" w:themeColor="text1" w:themeTint="A6"/>
        <w:sz w:val="14"/>
        <w:szCs w:val="14"/>
        <w:lang w:val="en-US"/>
      </w:rPr>
    </w:pPr>
    <w:r>
      <w:rPr>
        <w:rFonts w:ascii="Arial" w:hAnsi="Arial" w:cs="Arial"/>
        <w:b/>
        <w:color w:val="595959" w:themeColor="text1" w:themeTint="A6"/>
        <w:sz w:val="14"/>
        <w:szCs w:val="14"/>
        <w:lang w:val="en-US"/>
      </w:rPr>
      <w:t>Information Sheet</w:t>
    </w:r>
  </w:p>
  <w:p w14:paraId="1C292293" w14:textId="77777777" w:rsidR="00846569" w:rsidRPr="00206626" w:rsidRDefault="00846569" w:rsidP="00846569">
    <w:pPr>
      <w:widowControl w:val="0"/>
      <w:autoSpaceDE w:val="0"/>
      <w:autoSpaceDN w:val="0"/>
      <w:adjustRightInd w:val="0"/>
      <w:spacing w:after="0" w:line="240" w:lineRule="auto"/>
      <w:rPr>
        <w:rFonts w:ascii="Times New Roman" w:hAnsi="Times New Roman" w:cs="Times New Roman"/>
        <w:color w:val="595959" w:themeColor="text1" w:themeTint="A6"/>
        <w:sz w:val="14"/>
        <w:szCs w:val="14"/>
        <w:lang w:val="en-US"/>
      </w:rPr>
    </w:pPr>
    <w:r w:rsidRPr="00903D78">
      <w:rPr>
        <w:rFonts w:ascii="Arial" w:hAnsi="Arial" w:cs="Arial"/>
        <w:color w:val="595959" w:themeColor="text1" w:themeTint="A6"/>
        <w:sz w:val="14"/>
        <w:szCs w:val="14"/>
        <w:lang w:val="en-US"/>
      </w:rPr>
      <w:t xml:space="preserve">9 Coleville Crescent, </w:t>
    </w:r>
    <w:proofErr w:type="spellStart"/>
    <w:r w:rsidRPr="00903D78">
      <w:rPr>
        <w:rFonts w:ascii="Arial" w:hAnsi="Arial" w:cs="Arial"/>
        <w:color w:val="595959" w:themeColor="text1" w:themeTint="A6"/>
        <w:sz w:val="14"/>
        <w:szCs w:val="14"/>
        <w:lang w:val="en-US"/>
      </w:rPr>
      <w:t>Spearwood</w:t>
    </w:r>
    <w:proofErr w:type="spellEnd"/>
    <w:r w:rsidRPr="00903D78">
      <w:rPr>
        <w:rFonts w:ascii="Arial" w:hAnsi="Arial" w:cs="Arial"/>
        <w:color w:val="595959" w:themeColor="text1" w:themeTint="A6"/>
        <w:sz w:val="14"/>
        <w:szCs w:val="14"/>
        <w:lang w:val="en-US"/>
      </w:rPr>
      <w:t xml:space="preserve"> WA </w:t>
    </w:r>
    <w:proofErr w:type="gramStart"/>
    <w:r w:rsidRPr="00903D78">
      <w:rPr>
        <w:rFonts w:ascii="Arial" w:hAnsi="Arial" w:cs="Arial"/>
        <w:color w:val="595959" w:themeColor="text1" w:themeTint="A6"/>
        <w:sz w:val="14"/>
        <w:szCs w:val="14"/>
        <w:lang w:val="en-US"/>
      </w:rPr>
      <w:t>6163  PO</w:t>
    </w:r>
    <w:proofErr w:type="gramEnd"/>
    <w:r w:rsidRPr="00903D78">
      <w:rPr>
        <w:rFonts w:ascii="Arial" w:hAnsi="Arial" w:cs="Arial"/>
        <w:color w:val="595959" w:themeColor="text1" w:themeTint="A6"/>
        <w:sz w:val="14"/>
        <w:szCs w:val="14"/>
        <w:lang w:val="en-US"/>
      </w:rPr>
      <w:t xml:space="preserve"> Box 1215, Bibra Lake DC WA 6965</w:t>
    </w:r>
    <w:r w:rsidRPr="00903D78">
      <w:rPr>
        <w:rFonts w:ascii="Times New Roman" w:hAnsi="Times New Roman" w:cs="Times New Roman"/>
        <w:color w:val="595959" w:themeColor="text1" w:themeTint="A6"/>
        <w:sz w:val="14"/>
        <w:szCs w:val="14"/>
        <w:lang w:val="en-US"/>
      </w:rPr>
      <w:t xml:space="preserve">  </w:t>
    </w:r>
    <w:r w:rsidRPr="00903D78">
      <w:rPr>
        <w:rFonts w:ascii="Arial" w:hAnsi="Arial" w:cs="Arial"/>
        <w:b/>
        <w:bCs/>
        <w:color w:val="595959" w:themeColor="text1" w:themeTint="A6"/>
        <w:sz w:val="14"/>
        <w:szCs w:val="14"/>
        <w:lang w:val="en-US"/>
      </w:rPr>
      <w:t>P</w:t>
    </w:r>
    <w:r w:rsidRPr="00903D78">
      <w:rPr>
        <w:rFonts w:ascii="Arial" w:hAnsi="Arial" w:cs="Arial"/>
        <w:color w:val="595959" w:themeColor="text1" w:themeTint="A6"/>
        <w:sz w:val="14"/>
        <w:szCs w:val="14"/>
        <w:lang w:val="en-US"/>
      </w:rPr>
      <w:t xml:space="preserve"> 08 9411 3444 </w:t>
    </w:r>
    <w:r w:rsidRPr="00903D78">
      <w:rPr>
        <w:rFonts w:ascii="Arial" w:hAnsi="Arial" w:cs="Arial"/>
        <w:b/>
        <w:bCs/>
        <w:color w:val="595959" w:themeColor="text1" w:themeTint="A6"/>
        <w:sz w:val="14"/>
        <w:szCs w:val="14"/>
        <w:lang w:val="en-US"/>
      </w:rPr>
      <w:t xml:space="preserve">F </w:t>
    </w:r>
    <w:r w:rsidRPr="00903D78">
      <w:rPr>
        <w:rFonts w:ascii="Arial" w:hAnsi="Arial" w:cs="Arial"/>
        <w:color w:val="595959" w:themeColor="text1" w:themeTint="A6"/>
        <w:sz w:val="14"/>
        <w:szCs w:val="14"/>
        <w:lang w:val="en-US"/>
      </w:rPr>
      <w:t>08 9411 3333</w:t>
    </w:r>
    <w:r>
      <w:rPr>
        <w:rFonts w:ascii="Arial" w:hAnsi="Arial" w:cs="Arial"/>
        <w:color w:val="595959" w:themeColor="text1" w:themeTint="A6"/>
        <w:sz w:val="14"/>
        <w:szCs w:val="14"/>
        <w:lang w:val="en-US"/>
      </w:rPr>
      <w:t xml:space="preserve">  </w:t>
    </w:r>
    <w:r w:rsidRPr="00AF76D4">
      <w:rPr>
        <w:rFonts w:ascii="Arial" w:hAnsi="Arial" w:cs="Arial"/>
        <w:b/>
        <w:color w:val="595959" w:themeColor="text1" w:themeTint="A6"/>
        <w:sz w:val="14"/>
        <w:szCs w:val="14"/>
        <w:lang w:val="en-US"/>
      </w:rPr>
      <w:t>cockburn.wa.gov.au</w:t>
    </w:r>
  </w:p>
  <w:p w14:paraId="10A9F583" w14:textId="77777777" w:rsidR="00846569" w:rsidRPr="00710813" w:rsidRDefault="00846569" w:rsidP="00710813">
    <w:pPr>
      <w:widowControl w:val="0"/>
      <w:autoSpaceDE w:val="0"/>
      <w:autoSpaceDN w:val="0"/>
      <w:adjustRightInd w:val="0"/>
      <w:spacing w:after="0" w:line="240" w:lineRule="auto"/>
      <w:rPr>
        <w:rFonts w:ascii="Times New Roman" w:hAnsi="Times New Roman" w:cs="Times New Roman"/>
        <w:color w:val="595959" w:themeColor="text1" w:themeTint="A6"/>
        <w:sz w:val="14"/>
        <w:szCs w:val="1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FD4B6" w14:textId="77777777" w:rsidR="006236C3" w:rsidRDefault="006236C3" w:rsidP="00206626">
      <w:pPr>
        <w:spacing w:after="0" w:line="240" w:lineRule="auto"/>
      </w:pPr>
      <w:r>
        <w:separator/>
      </w:r>
    </w:p>
  </w:footnote>
  <w:footnote w:type="continuationSeparator" w:id="0">
    <w:p w14:paraId="2AA45EC6" w14:textId="77777777" w:rsidR="006236C3" w:rsidRDefault="006236C3" w:rsidP="00206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5D1A2" w14:textId="16F4585D" w:rsidR="006236C3" w:rsidRDefault="00B86222" w:rsidP="00206626">
    <w:pPr>
      <w:tabs>
        <w:tab w:val="left" w:pos="3461"/>
      </w:tabs>
      <w:rPr>
        <w:rFonts w:ascii="Tahoma" w:hAnsi="Tahoma" w:cs="Tahoma"/>
        <w:sz w:val="16"/>
      </w:rPr>
    </w:pPr>
    <w:r>
      <w:rPr>
        <w:rFonts w:ascii="Tahoma" w:hAnsi="Tahoma" w:cs="Tahoma"/>
        <w:noProof/>
        <w:sz w:val="16"/>
      </w:rPr>
      <w:drawing>
        <wp:anchor distT="0" distB="0" distL="114300" distR="114300" simplePos="0" relativeHeight="251663360" behindDoc="1" locked="0" layoutInCell="1" allowOverlap="1" wp14:anchorId="36EEB8A2" wp14:editId="51633854">
          <wp:simplePos x="0" y="0"/>
          <wp:positionH relativeFrom="page">
            <wp:posOffset>-134251</wp:posOffset>
          </wp:positionH>
          <wp:positionV relativeFrom="page">
            <wp:posOffset>-131994</wp:posOffset>
          </wp:positionV>
          <wp:extent cx="7831560" cy="18000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31560" cy="1800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236C3">
      <w:rPr>
        <w:rFonts w:ascii="Tahoma" w:hAnsi="Tahoma" w:cs="Tahoma"/>
        <w:noProof/>
        <w:sz w:val="16"/>
      </w:rPr>
      <w:drawing>
        <wp:anchor distT="0" distB="0" distL="114300" distR="114300" simplePos="0" relativeHeight="251659264" behindDoc="1" locked="0" layoutInCell="1" allowOverlap="1" wp14:anchorId="6C6E32B1" wp14:editId="3ECF0DB0">
          <wp:simplePos x="0" y="0"/>
          <wp:positionH relativeFrom="page">
            <wp:align>left</wp:align>
          </wp:positionH>
          <wp:positionV relativeFrom="page">
            <wp:align>top</wp:align>
          </wp:positionV>
          <wp:extent cx="0" cy="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_Header_01.png"/>
                  <pic:cNvPicPr/>
                </pic:nvPicPr>
                <pic:blipFill>
                  <a:blip r:embed="rId2">
                    <a:extLst>
                      <a:ext uri="{28A0092B-C50C-407E-A947-70E740481C1C}">
                        <a14:useLocalDpi xmlns:a14="http://schemas.microsoft.com/office/drawing/2010/main" val="0"/>
                      </a:ext>
                    </a:extLst>
                  </a:blip>
                  <a:stretch>
                    <a:fillRect/>
                  </a:stretch>
                </pic:blipFill>
                <pic:spPr>
                  <a:xfrm>
                    <a:off x="0" y="0"/>
                    <a:ext cx="0" cy="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236C3">
      <w:rPr>
        <w:rFonts w:ascii="Tahoma" w:hAnsi="Tahoma" w:cs="Tahoma"/>
        <w:sz w:val="16"/>
      </w:rPr>
      <w:tab/>
    </w:r>
  </w:p>
  <w:p w14:paraId="1F2805AD" w14:textId="77777777" w:rsidR="006236C3" w:rsidRDefault="006236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1BF82" w14:textId="77777777" w:rsidR="006236C3" w:rsidRDefault="006236C3">
    <w:pPr>
      <w:pStyle w:val="Header"/>
    </w:pPr>
    <w:r>
      <w:rPr>
        <w:rFonts w:ascii="Tahoma" w:hAnsi="Tahoma" w:cs="Tahoma"/>
        <w:noProof/>
        <w:sz w:val="16"/>
      </w:rPr>
      <w:drawing>
        <wp:anchor distT="0" distB="0" distL="114300" distR="114300" simplePos="0" relativeHeight="251661312" behindDoc="1" locked="0" layoutInCell="1" allowOverlap="1" wp14:anchorId="1EA75B07" wp14:editId="399ED6CE">
          <wp:simplePos x="0" y="0"/>
          <wp:positionH relativeFrom="page">
            <wp:posOffset>-249555</wp:posOffset>
          </wp:positionH>
          <wp:positionV relativeFrom="page">
            <wp:posOffset>0</wp:posOffset>
          </wp:positionV>
          <wp:extent cx="7956000" cy="1828597"/>
          <wp:effectExtent l="0" t="0" r="698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6000" cy="1828597"/>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8629E"/>
    <w:multiLevelType w:val="hybridMultilevel"/>
    <w:tmpl w:val="EBFA92A0"/>
    <w:lvl w:ilvl="0" w:tplc="66DA16C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311D75"/>
    <w:multiLevelType w:val="hybridMultilevel"/>
    <w:tmpl w:val="865C17C6"/>
    <w:lvl w:ilvl="0" w:tplc="DFE60FC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F4E09CE"/>
    <w:multiLevelType w:val="hybridMultilevel"/>
    <w:tmpl w:val="8D4400C4"/>
    <w:lvl w:ilvl="0" w:tplc="66DA16C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12C1E65"/>
    <w:multiLevelType w:val="hybridMultilevel"/>
    <w:tmpl w:val="19D2F9D2"/>
    <w:lvl w:ilvl="0" w:tplc="DFF2EB50">
      <w:start w:val="1"/>
      <w:numFmt w:val="lowerLetter"/>
      <w:lvlText w:val="(%1)"/>
      <w:lvlJc w:val="left"/>
      <w:pPr>
        <w:ind w:left="975" w:hanging="6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29B1A09"/>
    <w:multiLevelType w:val="hybridMultilevel"/>
    <w:tmpl w:val="0204A3A4"/>
    <w:lvl w:ilvl="0" w:tplc="DFE60FC8">
      <w:start w:val="1"/>
      <w:numFmt w:val="bullet"/>
      <w:lvlText w:val=""/>
      <w:lvlJc w:val="left"/>
      <w:pPr>
        <w:ind w:left="1434" w:hanging="360"/>
      </w:pPr>
      <w:rPr>
        <w:rFonts w:ascii="Symbol" w:hAnsi="Symbol" w:hint="default"/>
        <w:sz w:val="24"/>
        <w:szCs w:val="24"/>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nsid w:val="3A447E3D"/>
    <w:multiLevelType w:val="hybridMultilevel"/>
    <w:tmpl w:val="73E6C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3A41C40"/>
    <w:multiLevelType w:val="hybridMultilevel"/>
    <w:tmpl w:val="3F061416"/>
    <w:lvl w:ilvl="0" w:tplc="DFE60FC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F16E82"/>
    <w:multiLevelType w:val="hybridMultilevel"/>
    <w:tmpl w:val="8ACAE996"/>
    <w:lvl w:ilvl="0" w:tplc="DFE60FC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0D622A7"/>
    <w:multiLevelType w:val="hybridMultilevel"/>
    <w:tmpl w:val="4D0AE748"/>
    <w:lvl w:ilvl="0" w:tplc="DFE60FC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40F364F"/>
    <w:multiLevelType w:val="hybridMultilevel"/>
    <w:tmpl w:val="515CAB82"/>
    <w:lvl w:ilvl="0" w:tplc="DFE60FC8">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3"/>
  </w:num>
  <w:num w:numId="5">
    <w:abstractNumId w:val="8"/>
  </w:num>
  <w:num w:numId="6">
    <w:abstractNumId w:val="4"/>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26"/>
    <w:rsid w:val="00000DA5"/>
    <w:rsid w:val="00072BFB"/>
    <w:rsid w:val="000F7811"/>
    <w:rsid w:val="001241A3"/>
    <w:rsid w:val="001A3060"/>
    <w:rsid w:val="00206626"/>
    <w:rsid w:val="004D2E92"/>
    <w:rsid w:val="00525D67"/>
    <w:rsid w:val="005902F6"/>
    <w:rsid w:val="006236C3"/>
    <w:rsid w:val="00634A09"/>
    <w:rsid w:val="00710813"/>
    <w:rsid w:val="00771528"/>
    <w:rsid w:val="007E0B9F"/>
    <w:rsid w:val="00846569"/>
    <w:rsid w:val="008E4340"/>
    <w:rsid w:val="009435B1"/>
    <w:rsid w:val="00B57BB5"/>
    <w:rsid w:val="00B86222"/>
    <w:rsid w:val="00D251F0"/>
    <w:rsid w:val="00D96D5C"/>
    <w:rsid w:val="00DB53F4"/>
    <w:rsid w:val="00E80068"/>
    <w:rsid w:val="00E839DD"/>
    <w:rsid w:val="00EE44B0"/>
    <w:rsid w:val="00F338E3"/>
    <w:rsid w:val="00F71B0D"/>
    <w:rsid w:val="00FE3ED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1F88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26"/>
    <w:pPr>
      <w:spacing w:after="200" w:line="252" w:lineRule="auto"/>
    </w:pPr>
    <w:rPr>
      <w:rFonts w:asciiTheme="majorHAnsi" w:eastAsiaTheme="majorEastAsia" w:hAnsiTheme="majorHAnsi" w:cstheme="majorBidi"/>
      <w:sz w:val="22"/>
      <w:szCs w:val="22"/>
      <w:lang w:eastAsia="en-AU"/>
    </w:rPr>
  </w:style>
  <w:style w:type="paragraph" w:styleId="Heading3">
    <w:name w:val="heading 3"/>
    <w:basedOn w:val="Normal"/>
    <w:next w:val="Normal"/>
    <w:link w:val="Heading3Char"/>
    <w:semiHidden/>
    <w:unhideWhenUsed/>
    <w:qFormat/>
    <w:rsid w:val="00634A09"/>
    <w:pPr>
      <w:keepNext/>
      <w:spacing w:after="0" w:line="240" w:lineRule="auto"/>
      <w:jc w:val="both"/>
      <w:outlineLvl w:val="2"/>
    </w:pPr>
    <w:rPr>
      <w:rFonts w:ascii="Arial" w:eastAsia="Times New Roman" w:hAnsi="Arial"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autoRedefine/>
    <w:qFormat/>
    <w:rsid w:val="00D251F0"/>
    <w:pPr>
      <w:spacing w:after="0"/>
    </w:pPr>
    <w:rPr>
      <w:rFonts w:ascii="Arial" w:hAnsi="Arial" w:cs="Arial"/>
      <w:b/>
      <w:bCs/>
      <w:color w:val="0C649D"/>
      <w:sz w:val="24"/>
      <w:szCs w:val="24"/>
    </w:rPr>
  </w:style>
  <w:style w:type="paragraph" w:customStyle="1" w:styleId="TableBody">
    <w:name w:val="Table Body"/>
    <w:basedOn w:val="Normal"/>
    <w:autoRedefine/>
    <w:qFormat/>
    <w:rsid w:val="00634A09"/>
    <w:pPr>
      <w:spacing w:after="0"/>
      <w:ind w:right="-108"/>
    </w:pPr>
    <w:rPr>
      <w:rFonts w:ascii="Arial" w:hAnsi="Arial" w:cs="Arial"/>
      <w:b/>
      <w:color w:val="0070C0"/>
      <w:sz w:val="24"/>
      <w:szCs w:val="24"/>
    </w:rPr>
  </w:style>
  <w:style w:type="paragraph" w:customStyle="1" w:styleId="ZoningHeadingSub">
    <w:name w:val="Zoning Heading Sub"/>
    <w:basedOn w:val="TableBody"/>
    <w:qFormat/>
    <w:rsid w:val="001241A3"/>
    <w:pPr>
      <w:widowControl w:val="0"/>
      <w:ind w:right="357"/>
    </w:pPr>
    <w:rPr>
      <w:sz w:val="28"/>
      <w:szCs w:val="28"/>
    </w:rPr>
  </w:style>
  <w:style w:type="character" w:customStyle="1" w:styleId="DarkTableBody">
    <w:name w:val="Dark Table Body"/>
    <w:basedOn w:val="DefaultParagraphFont"/>
    <w:uiPriority w:val="1"/>
    <w:qFormat/>
    <w:rsid w:val="00206626"/>
    <w:rPr>
      <w:rFonts w:ascii="Arial" w:hAnsi="Arial"/>
      <w:b w:val="0"/>
      <w:bCs w:val="0"/>
      <w:i w:val="0"/>
      <w:iCs w:val="0"/>
      <w:color w:val="000000" w:themeColor="text1"/>
      <w:sz w:val="20"/>
      <w:szCs w:val="20"/>
    </w:rPr>
  </w:style>
  <w:style w:type="paragraph" w:customStyle="1" w:styleId="Disclaimer">
    <w:name w:val="Disclaimer"/>
    <w:basedOn w:val="TableBody"/>
    <w:qFormat/>
    <w:rsid w:val="00206626"/>
    <w:pPr>
      <w:widowControl w:val="0"/>
      <w:ind w:right="357"/>
    </w:pPr>
    <w:rPr>
      <w:i/>
      <w:sz w:val="18"/>
      <w:szCs w:val="18"/>
    </w:rPr>
  </w:style>
  <w:style w:type="paragraph" w:customStyle="1" w:styleId="ZoningHeader">
    <w:name w:val="Zoning Header"/>
    <w:basedOn w:val="TableBody"/>
    <w:qFormat/>
    <w:rsid w:val="00206626"/>
    <w:pPr>
      <w:widowControl w:val="0"/>
      <w:ind w:right="357"/>
    </w:pPr>
    <w:rPr>
      <w:b w:val="0"/>
      <w:bCs/>
      <w:color w:val="0C649D"/>
      <w:sz w:val="52"/>
      <w:szCs w:val="52"/>
    </w:rPr>
  </w:style>
  <w:style w:type="paragraph" w:customStyle="1" w:styleId="ZoningSubHeading">
    <w:name w:val="Zoning Sub Heading"/>
    <w:basedOn w:val="TableBody"/>
    <w:qFormat/>
    <w:rsid w:val="00206626"/>
    <w:pPr>
      <w:widowControl w:val="0"/>
      <w:ind w:right="357"/>
    </w:pPr>
    <w:rPr>
      <w:sz w:val="28"/>
      <w:szCs w:val="28"/>
    </w:rPr>
  </w:style>
  <w:style w:type="paragraph" w:styleId="Header">
    <w:name w:val="header"/>
    <w:basedOn w:val="Normal"/>
    <w:link w:val="HeaderChar"/>
    <w:uiPriority w:val="99"/>
    <w:unhideWhenUsed/>
    <w:rsid w:val="002066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6626"/>
    <w:rPr>
      <w:rFonts w:asciiTheme="majorHAnsi" w:eastAsiaTheme="majorEastAsia" w:hAnsiTheme="majorHAnsi" w:cstheme="majorBidi"/>
      <w:sz w:val="22"/>
      <w:szCs w:val="22"/>
      <w:lang w:eastAsia="en-AU"/>
    </w:rPr>
  </w:style>
  <w:style w:type="paragraph" w:styleId="Footer">
    <w:name w:val="footer"/>
    <w:basedOn w:val="Normal"/>
    <w:link w:val="FooterChar"/>
    <w:uiPriority w:val="99"/>
    <w:unhideWhenUsed/>
    <w:rsid w:val="002066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6626"/>
    <w:rPr>
      <w:rFonts w:asciiTheme="majorHAnsi" w:eastAsiaTheme="majorEastAsia" w:hAnsiTheme="majorHAnsi" w:cstheme="majorBidi"/>
      <w:sz w:val="22"/>
      <w:szCs w:val="22"/>
      <w:lang w:eastAsia="en-AU"/>
    </w:rPr>
  </w:style>
  <w:style w:type="character" w:styleId="PageNumber">
    <w:name w:val="page number"/>
    <w:basedOn w:val="DefaultParagraphFont"/>
    <w:uiPriority w:val="99"/>
    <w:semiHidden/>
    <w:unhideWhenUsed/>
    <w:rsid w:val="00206626"/>
  </w:style>
  <w:style w:type="paragraph" w:styleId="BalloonText">
    <w:name w:val="Balloon Text"/>
    <w:basedOn w:val="Normal"/>
    <w:link w:val="BalloonTextChar"/>
    <w:uiPriority w:val="99"/>
    <w:semiHidden/>
    <w:unhideWhenUsed/>
    <w:rsid w:val="007108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0813"/>
    <w:rPr>
      <w:rFonts w:ascii="Lucida Grande" w:eastAsiaTheme="majorEastAsia" w:hAnsi="Lucida Grande" w:cs="Lucida Grande"/>
      <w:sz w:val="18"/>
      <w:szCs w:val="18"/>
      <w:lang w:eastAsia="en-AU"/>
    </w:rPr>
  </w:style>
  <w:style w:type="paragraph" w:customStyle="1" w:styleId="PropLandInformation">
    <w:name w:val="Prop &amp; Land Information"/>
    <w:basedOn w:val="SectionHeading"/>
    <w:autoRedefine/>
    <w:qFormat/>
    <w:rsid w:val="004D2E92"/>
    <w:pPr>
      <w:tabs>
        <w:tab w:val="left" w:pos="16073"/>
      </w:tabs>
      <w:spacing w:before="240"/>
    </w:pPr>
  </w:style>
  <w:style w:type="table" w:styleId="TableGrid">
    <w:name w:val="Table Grid"/>
    <w:basedOn w:val="TableNormal"/>
    <w:uiPriority w:val="59"/>
    <w:rsid w:val="00634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634A09"/>
    <w:rPr>
      <w:rFonts w:ascii="Arial" w:eastAsia="Times New Roman" w:hAnsi="Arial" w:cs="Times New Roman"/>
      <w:b/>
      <w:szCs w:val="20"/>
    </w:rPr>
  </w:style>
  <w:style w:type="paragraph" w:styleId="BodyTextIndent3">
    <w:name w:val="Body Text Indent 3"/>
    <w:basedOn w:val="Normal"/>
    <w:link w:val="BodyTextIndent3Char"/>
    <w:unhideWhenUsed/>
    <w:rsid w:val="00634A09"/>
    <w:pPr>
      <w:tabs>
        <w:tab w:val="left" w:pos="567"/>
      </w:tabs>
      <w:suppressAutoHyphens/>
      <w:spacing w:after="0" w:line="240" w:lineRule="auto"/>
      <w:ind w:left="567" w:hanging="567"/>
      <w:jc w:val="both"/>
    </w:pPr>
    <w:rPr>
      <w:rFonts w:ascii="Arial" w:eastAsia="Times New Roman" w:hAnsi="Arial" w:cs="Times New Roman"/>
      <w:spacing w:val="-2"/>
      <w:sz w:val="24"/>
      <w:szCs w:val="20"/>
      <w:lang w:eastAsia="en-US"/>
    </w:rPr>
  </w:style>
  <w:style w:type="character" w:customStyle="1" w:styleId="BodyTextIndent3Char">
    <w:name w:val="Body Text Indent 3 Char"/>
    <w:basedOn w:val="DefaultParagraphFont"/>
    <w:link w:val="BodyTextIndent3"/>
    <w:rsid w:val="00634A09"/>
    <w:rPr>
      <w:rFonts w:ascii="Arial" w:eastAsia="Times New Roman" w:hAnsi="Arial" w:cs="Times New Roman"/>
      <w:spacing w:val="-2"/>
      <w:szCs w:val="20"/>
    </w:rPr>
  </w:style>
  <w:style w:type="paragraph" w:styleId="ListParagraph">
    <w:name w:val="List Paragraph"/>
    <w:basedOn w:val="Normal"/>
    <w:uiPriority w:val="34"/>
    <w:qFormat/>
    <w:rsid w:val="00DB53F4"/>
    <w:pPr>
      <w:ind w:left="720"/>
      <w:contextualSpacing/>
    </w:pPr>
  </w:style>
  <w:style w:type="paragraph" w:customStyle="1" w:styleId="Default">
    <w:name w:val="Default"/>
    <w:rsid w:val="00DB53F4"/>
    <w:pPr>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26"/>
    <w:pPr>
      <w:spacing w:after="200" w:line="252" w:lineRule="auto"/>
    </w:pPr>
    <w:rPr>
      <w:rFonts w:asciiTheme="majorHAnsi" w:eastAsiaTheme="majorEastAsia" w:hAnsiTheme="majorHAnsi" w:cstheme="majorBidi"/>
      <w:sz w:val="22"/>
      <w:szCs w:val="22"/>
      <w:lang w:eastAsia="en-AU"/>
    </w:rPr>
  </w:style>
  <w:style w:type="paragraph" w:styleId="Heading3">
    <w:name w:val="heading 3"/>
    <w:basedOn w:val="Normal"/>
    <w:next w:val="Normal"/>
    <w:link w:val="Heading3Char"/>
    <w:semiHidden/>
    <w:unhideWhenUsed/>
    <w:qFormat/>
    <w:rsid w:val="00634A09"/>
    <w:pPr>
      <w:keepNext/>
      <w:spacing w:after="0" w:line="240" w:lineRule="auto"/>
      <w:jc w:val="both"/>
      <w:outlineLvl w:val="2"/>
    </w:pPr>
    <w:rPr>
      <w:rFonts w:ascii="Arial" w:eastAsia="Times New Roman" w:hAnsi="Arial"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autoRedefine/>
    <w:qFormat/>
    <w:rsid w:val="00D251F0"/>
    <w:pPr>
      <w:spacing w:after="0"/>
    </w:pPr>
    <w:rPr>
      <w:rFonts w:ascii="Arial" w:hAnsi="Arial" w:cs="Arial"/>
      <w:b/>
      <w:bCs/>
      <w:color w:val="0C649D"/>
      <w:sz w:val="24"/>
      <w:szCs w:val="24"/>
    </w:rPr>
  </w:style>
  <w:style w:type="paragraph" w:customStyle="1" w:styleId="TableBody">
    <w:name w:val="Table Body"/>
    <w:basedOn w:val="Normal"/>
    <w:autoRedefine/>
    <w:qFormat/>
    <w:rsid w:val="00634A09"/>
    <w:pPr>
      <w:spacing w:after="0"/>
      <w:ind w:right="-108"/>
    </w:pPr>
    <w:rPr>
      <w:rFonts w:ascii="Arial" w:hAnsi="Arial" w:cs="Arial"/>
      <w:b/>
      <w:color w:val="0070C0"/>
      <w:sz w:val="24"/>
      <w:szCs w:val="24"/>
    </w:rPr>
  </w:style>
  <w:style w:type="paragraph" w:customStyle="1" w:styleId="ZoningHeadingSub">
    <w:name w:val="Zoning Heading Sub"/>
    <w:basedOn w:val="TableBody"/>
    <w:qFormat/>
    <w:rsid w:val="001241A3"/>
    <w:pPr>
      <w:widowControl w:val="0"/>
      <w:ind w:right="357"/>
    </w:pPr>
    <w:rPr>
      <w:sz w:val="28"/>
      <w:szCs w:val="28"/>
    </w:rPr>
  </w:style>
  <w:style w:type="character" w:customStyle="1" w:styleId="DarkTableBody">
    <w:name w:val="Dark Table Body"/>
    <w:basedOn w:val="DefaultParagraphFont"/>
    <w:uiPriority w:val="1"/>
    <w:qFormat/>
    <w:rsid w:val="00206626"/>
    <w:rPr>
      <w:rFonts w:ascii="Arial" w:hAnsi="Arial"/>
      <w:b w:val="0"/>
      <w:bCs w:val="0"/>
      <w:i w:val="0"/>
      <w:iCs w:val="0"/>
      <w:color w:val="000000" w:themeColor="text1"/>
      <w:sz w:val="20"/>
      <w:szCs w:val="20"/>
    </w:rPr>
  </w:style>
  <w:style w:type="paragraph" w:customStyle="1" w:styleId="Disclaimer">
    <w:name w:val="Disclaimer"/>
    <w:basedOn w:val="TableBody"/>
    <w:qFormat/>
    <w:rsid w:val="00206626"/>
    <w:pPr>
      <w:widowControl w:val="0"/>
      <w:ind w:right="357"/>
    </w:pPr>
    <w:rPr>
      <w:i/>
      <w:sz w:val="18"/>
      <w:szCs w:val="18"/>
    </w:rPr>
  </w:style>
  <w:style w:type="paragraph" w:customStyle="1" w:styleId="ZoningHeader">
    <w:name w:val="Zoning Header"/>
    <w:basedOn w:val="TableBody"/>
    <w:qFormat/>
    <w:rsid w:val="00206626"/>
    <w:pPr>
      <w:widowControl w:val="0"/>
      <w:ind w:right="357"/>
    </w:pPr>
    <w:rPr>
      <w:b w:val="0"/>
      <w:bCs/>
      <w:color w:val="0C649D"/>
      <w:sz w:val="52"/>
      <w:szCs w:val="52"/>
    </w:rPr>
  </w:style>
  <w:style w:type="paragraph" w:customStyle="1" w:styleId="ZoningSubHeading">
    <w:name w:val="Zoning Sub Heading"/>
    <w:basedOn w:val="TableBody"/>
    <w:qFormat/>
    <w:rsid w:val="00206626"/>
    <w:pPr>
      <w:widowControl w:val="0"/>
      <w:ind w:right="357"/>
    </w:pPr>
    <w:rPr>
      <w:sz w:val="28"/>
      <w:szCs w:val="28"/>
    </w:rPr>
  </w:style>
  <w:style w:type="paragraph" w:styleId="Header">
    <w:name w:val="header"/>
    <w:basedOn w:val="Normal"/>
    <w:link w:val="HeaderChar"/>
    <w:uiPriority w:val="99"/>
    <w:unhideWhenUsed/>
    <w:rsid w:val="0020662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6626"/>
    <w:rPr>
      <w:rFonts w:asciiTheme="majorHAnsi" w:eastAsiaTheme="majorEastAsia" w:hAnsiTheme="majorHAnsi" w:cstheme="majorBidi"/>
      <w:sz w:val="22"/>
      <w:szCs w:val="22"/>
      <w:lang w:eastAsia="en-AU"/>
    </w:rPr>
  </w:style>
  <w:style w:type="paragraph" w:styleId="Footer">
    <w:name w:val="footer"/>
    <w:basedOn w:val="Normal"/>
    <w:link w:val="FooterChar"/>
    <w:uiPriority w:val="99"/>
    <w:unhideWhenUsed/>
    <w:rsid w:val="002066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6626"/>
    <w:rPr>
      <w:rFonts w:asciiTheme="majorHAnsi" w:eastAsiaTheme="majorEastAsia" w:hAnsiTheme="majorHAnsi" w:cstheme="majorBidi"/>
      <w:sz w:val="22"/>
      <w:szCs w:val="22"/>
      <w:lang w:eastAsia="en-AU"/>
    </w:rPr>
  </w:style>
  <w:style w:type="character" w:styleId="PageNumber">
    <w:name w:val="page number"/>
    <w:basedOn w:val="DefaultParagraphFont"/>
    <w:uiPriority w:val="99"/>
    <w:semiHidden/>
    <w:unhideWhenUsed/>
    <w:rsid w:val="00206626"/>
  </w:style>
  <w:style w:type="paragraph" w:styleId="BalloonText">
    <w:name w:val="Balloon Text"/>
    <w:basedOn w:val="Normal"/>
    <w:link w:val="BalloonTextChar"/>
    <w:uiPriority w:val="99"/>
    <w:semiHidden/>
    <w:unhideWhenUsed/>
    <w:rsid w:val="007108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0813"/>
    <w:rPr>
      <w:rFonts w:ascii="Lucida Grande" w:eastAsiaTheme="majorEastAsia" w:hAnsi="Lucida Grande" w:cs="Lucida Grande"/>
      <w:sz w:val="18"/>
      <w:szCs w:val="18"/>
      <w:lang w:eastAsia="en-AU"/>
    </w:rPr>
  </w:style>
  <w:style w:type="paragraph" w:customStyle="1" w:styleId="PropLandInformation">
    <w:name w:val="Prop &amp; Land Information"/>
    <w:basedOn w:val="SectionHeading"/>
    <w:autoRedefine/>
    <w:qFormat/>
    <w:rsid w:val="004D2E92"/>
    <w:pPr>
      <w:tabs>
        <w:tab w:val="left" w:pos="16073"/>
      </w:tabs>
      <w:spacing w:before="240"/>
    </w:pPr>
  </w:style>
  <w:style w:type="table" w:styleId="TableGrid">
    <w:name w:val="Table Grid"/>
    <w:basedOn w:val="TableNormal"/>
    <w:uiPriority w:val="59"/>
    <w:rsid w:val="00634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634A09"/>
    <w:rPr>
      <w:rFonts w:ascii="Arial" w:eastAsia="Times New Roman" w:hAnsi="Arial" w:cs="Times New Roman"/>
      <w:b/>
      <w:szCs w:val="20"/>
    </w:rPr>
  </w:style>
  <w:style w:type="paragraph" w:styleId="BodyTextIndent3">
    <w:name w:val="Body Text Indent 3"/>
    <w:basedOn w:val="Normal"/>
    <w:link w:val="BodyTextIndent3Char"/>
    <w:unhideWhenUsed/>
    <w:rsid w:val="00634A09"/>
    <w:pPr>
      <w:tabs>
        <w:tab w:val="left" w:pos="567"/>
      </w:tabs>
      <w:suppressAutoHyphens/>
      <w:spacing w:after="0" w:line="240" w:lineRule="auto"/>
      <w:ind w:left="567" w:hanging="567"/>
      <w:jc w:val="both"/>
    </w:pPr>
    <w:rPr>
      <w:rFonts w:ascii="Arial" w:eastAsia="Times New Roman" w:hAnsi="Arial" w:cs="Times New Roman"/>
      <w:spacing w:val="-2"/>
      <w:sz w:val="24"/>
      <w:szCs w:val="20"/>
      <w:lang w:eastAsia="en-US"/>
    </w:rPr>
  </w:style>
  <w:style w:type="character" w:customStyle="1" w:styleId="BodyTextIndent3Char">
    <w:name w:val="Body Text Indent 3 Char"/>
    <w:basedOn w:val="DefaultParagraphFont"/>
    <w:link w:val="BodyTextIndent3"/>
    <w:rsid w:val="00634A09"/>
    <w:rPr>
      <w:rFonts w:ascii="Arial" w:eastAsia="Times New Roman" w:hAnsi="Arial" w:cs="Times New Roman"/>
      <w:spacing w:val="-2"/>
      <w:szCs w:val="20"/>
    </w:rPr>
  </w:style>
  <w:style w:type="paragraph" w:styleId="ListParagraph">
    <w:name w:val="List Paragraph"/>
    <w:basedOn w:val="Normal"/>
    <w:uiPriority w:val="34"/>
    <w:qFormat/>
    <w:rsid w:val="00DB53F4"/>
    <w:pPr>
      <w:ind w:left="720"/>
      <w:contextualSpacing/>
    </w:pPr>
  </w:style>
  <w:style w:type="paragraph" w:customStyle="1" w:styleId="Default">
    <w:name w:val="Default"/>
    <w:rsid w:val="00DB53F4"/>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51055">
      <w:bodyDiv w:val="1"/>
      <w:marLeft w:val="0"/>
      <w:marRight w:val="0"/>
      <w:marTop w:val="0"/>
      <w:marBottom w:val="0"/>
      <w:divBdr>
        <w:top w:val="none" w:sz="0" w:space="0" w:color="auto"/>
        <w:left w:val="none" w:sz="0" w:space="0" w:color="auto"/>
        <w:bottom w:val="none" w:sz="0" w:space="0" w:color="auto"/>
        <w:right w:val="none" w:sz="0" w:space="0" w:color="auto"/>
      </w:divBdr>
    </w:div>
    <w:div w:id="329648047">
      <w:bodyDiv w:val="1"/>
      <w:marLeft w:val="0"/>
      <w:marRight w:val="0"/>
      <w:marTop w:val="0"/>
      <w:marBottom w:val="0"/>
      <w:divBdr>
        <w:top w:val="none" w:sz="0" w:space="0" w:color="auto"/>
        <w:left w:val="none" w:sz="0" w:space="0" w:color="auto"/>
        <w:bottom w:val="none" w:sz="0" w:space="0" w:color="auto"/>
        <w:right w:val="none" w:sz="0" w:space="0" w:color="auto"/>
      </w:divBdr>
    </w:div>
    <w:div w:id="14243728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3388</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Conor McGrath</dc:creator>
  <cp:lastModifiedBy>Lorraine Selby</cp:lastModifiedBy>
  <cp:revision>4</cp:revision>
  <cp:lastPrinted>2015-09-30T01:12:00Z</cp:lastPrinted>
  <dcterms:created xsi:type="dcterms:W3CDTF">2015-10-21T06:38:00Z</dcterms:created>
  <dcterms:modified xsi:type="dcterms:W3CDTF">2017-12-07T01:43:00Z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