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2A85B" w14:textId="393CCBED" w:rsidR="00F94F2C" w:rsidRPr="00064AE6" w:rsidRDefault="009A0A01" w:rsidP="00155AC6">
      <w:pPr>
        <w:tabs>
          <w:tab w:val="left" w:pos="9026"/>
        </w:tabs>
        <w:spacing w:before="2"/>
        <w:ind w:left="240" w:right="-46" w:hanging="240"/>
        <w:rPr>
          <w:rFonts w:ascii="Arial" w:hAnsi="Arial" w:cs="Arial"/>
          <w:b/>
        </w:rPr>
      </w:pPr>
      <w:r w:rsidRPr="00064AE6">
        <w:rPr>
          <w:rFonts w:ascii="Arial" w:hAnsi="Arial" w:cs="Arial"/>
          <w:noProof/>
          <w:color w:val="2B579A"/>
          <w:shd w:val="clear" w:color="auto" w:fill="E6E6E6"/>
        </w:rPr>
        <mc:AlternateContent>
          <mc:Choice Requires="wps">
            <w:drawing>
              <wp:anchor distT="4294967295" distB="4294967295" distL="114300" distR="114300" simplePos="0" relativeHeight="251658752" behindDoc="0" locked="0" layoutInCell="1" allowOverlap="1" wp14:anchorId="55892D53" wp14:editId="0A9C9D00">
                <wp:simplePos x="0" y="0"/>
                <wp:positionH relativeFrom="column">
                  <wp:posOffset>0</wp:posOffset>
                </wp:positionH>
                <wp:positionV relativeFrom="paragraph">
                  <wp:posOffset>247649</wp:posOffset>
                </wp:positionV>
                <wp:extent cx="6057900" cy="0"/>
                <wp:effectExtent l="0" t="0" r="12700" b="25400"/>
                <wp:wrapNone/>
                <wp:docPr id="14" name="Straight Connector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w:pict>
              <v:line id="Straight Connector 14" style="position:absolute;z-index:251658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spid="_x0000_s1026" strokecolor="#7f7f7f" strokeweight=".25pt" from="0,19.5pt" to="477pt,19.5pt" w14:anchorId="146CD4C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">
                <o:lock v:ext="edit" shapetype="f"/>
              </v:line>
            </w:pict>
          </mc:Fallback>
        </mc:AlternateContent>
      </w:r>
      <w:hyperlink w:anchor="_top" w:tooltip="Council, Administration or Planning" w:history="1">
        <w:r w:rsidR="00656C9D" w:rsidRPr="00064AE6">
          <w:rPr>
            <w:rStyle w:val="Hyperlink"/>
            <w:rFonts w:cs="Arial"/>
            <w:b/>
          </w:rPr>
          <w:t>Policy Type</w:t>
        </w:r>
      </w:hyperlink>
      <w:r w:rsidR="003B222D" w:rsidRPr="00064AE6">
        <w:rPr>
          <w:rFonts w:ascii="Arial" w:hAnsi="Arial" w:cs="Arial"/>
          <w:b/>
        </w:rPr>
        <w:t xml:space="preserve"> </w:t>
      </w:r>
    </w:p>
    <w:p w14:paraId="4A71AC03" w14:textId="77777777" w:rsidR="00656C9D" w:rsidRPr="00064AE6" w:rsidRDefault="00656C9D" w:rsidP="00155AC6">
      <w:pPr>
        <w:tabs>
          <w:tab w:val="left" w:pos="9026"/>
        </w:tabs>
        <w:spacing w:before="2"/>
        <w:ind w:left="240" w:right="-46" w:hanging="240"/>
        <w:rPr>
          <w:rFonts w:ascii="Arial" w:hAnsi="Arial" w:cs="Arial"/>
          <w:bCs/>
        </w:rPr>
      </w:pPr>
    </w:p>
    <w:p w14:paraId="73AC77D3" w14:textId="3C0E932F" w:rsidR="00151611" w:rsidRPr="00064AE6" w:rsidRDefault="00EC7684" w:rsidP="00155AC6">
      <w:pPr>
        <w:tabs>
          <w:tab w:val="left" w:pos="9026"/>
        </w:tabs>
        <w:spacing w:before="2"/>
        <w:ind w:left="240" w:right="-46" w:hanging="240"/>
        <w:rPr>
          <w:rFonts w:ascii="Arial" w:hAnsi="Arial" w:cs="Arial"/>
        </w:rPr>
      </w:pPr>
      <w:r w:rsidRPr="00064AE6">
        <w:rPr>
          <w:rFonts w:ascii="Arial" w:hAnsi="Arial" w:cs="Arial"/>
        </w:rPr>
        <w:t>Council</w:t>
      </w:r>
    </w:p>
    <w:p w14:paraId="07862A9E" w14:textId="77777777" w:rsidR="00151611" w:rsidRPr="00064AE6" w:rsidRDefault="00151611" w:rsidP="00155AC6">
      <w:pPr>
        <w:tabs>
          <w:tab w:val="left" w:pos="9026"/>
        </w:tabs>
        <w:spacing w:before="2"/>
        <w:ind w:left="240" w:right="-46" w:hanging="240"/>
        <w:rPr>
          <w:rFonts w:ascii="Arial" w:hAnsi="Arial" w:cs="Arial"/>
        </w:rPr>
      </w:pPr>
    </w:p>
    <w:p w14:paraId="411DB5FB" w14:textId="77777777" w:rsidR="00656C9D" w:rsidRPr="00064AE6" w:rsidRDefault="00656C9D" w:rsidP="00155AC6">
      <w:pPr>
        <w:tabs>
          <w:tab w:val="left" w:pos="9026"/>
        </w:tabs>
        <w:spacing w:before="2"/>
        <w:ind w:left="240" w:right="-46" w:hanging="240"/>
        <w:rPr>
          <w:rStyle w:val="Hyperlink"/>
          <w:rFonts w:cs="Arial"/>
          <w:b/>
          <w:bCs/>
        </w:rPr>
      </w:pPr>
      <w:hyperlink w:anchor="Bookmark1" w:tooltip="This section should outline the background to the policy. For example, is it a legislative requirement? A Council directive? An audit requirement or some other reason? Is this a replacement for a previous policy?" w:history="1">
        <w:r w:rsidRPr="00064AE6">
          <w:rPr>
            <w:rStyle w:val="Hyperlink"/>
            <w:rFonts w:cs="Arial"/>
            <w:b/>
            <w:bCs/>
          </w:rPr>
          <w:t>Policy Purpose</w:t>
        </w:r>
      </w:hyperlink>
    </w:p>
    <w:p w14:paraId="2BDB3C12" w14:textId="14E4DA3A" w:rsidR="00656C9D" w:rsidRPr="00064AE6" w:rsidRDefault="00161E91" w:rsidP="00155AC6">
      <w:pPr>
        <w:tabs>
          <w:tab w:val="left" w:pos="9026"/>
        </w:tabs>
        <w:spacing w:before="2"/>
        <w:ind w:left="240" w:right="-46" w:hanging="240"/>
        <w:rPr>
          <w:rStyle w:val="Hyperlink"/>
          <w:rFonts w:cs="Arial"/>
        </w:rPr>
      </w:pPr>
      <w:r w:rsidRPr="00064AE6">
        <w:rPr>
          <w:rFonts w:ascii="Arial" w:hAnsi="Arial" w:cs="Arial"/>
          <w:noProof/>
          <w:color w:val="2B579A"/>
          <w:shd w:val="clear" w:color="auto" w:fill="E6E6E6"/>
        </w:rPr>
        <mc:AlternateContent>
          <mc:Choice Requires="wps">
            <w:drawing>
              <wp:anchor distT="4294967295" distB="4294967295" distL="114300" distR="114300" simplePos="0" relativeHeight="251660800" behindDoc="0" locked="0" layoutInCell="1" allowOverlap="1" wp14:anchorId="2A9492BA" wp14:editId="20CDB121">
                <wp:simplePos x="0" y="0"/>
                <wp:positionH relativeFrom="column">
                  <wp:posOffset>0</wp:posOffset>
                </wp:positionH>
                <wp:positionV relativeFrom="paragraph">
                  <wp:posOffset>-635</wp:posOffset>
                </wp:positionV>
                <wp:extent cx="6057900" cy="0"/>
                <wp:effectExtent l="0" t="0" r="12700" b="25400"/>
                <wp:wrapNone/>
                <wp:docPr id="1059584103" name="Straight Connector 105958410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390E715A" id="Straight Connector 1059584103" o:spid="_x0000_s1026" style="position:absolute;z-index:2516608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77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" strokecolor="#7f7f7f" strokeweight=".25pt">
                <o:lock v:ext="edit" shapetype="f"/>
              </v:line>
            </w:pict>
          </mc:Fallback>
        </mc:AlternateContent>
      </w:r>
    </w:p>
    <w:p w14:paraId="2B909B9C" w14:textId="77777777" w:rsidR="004C0DCC" w:rsidRPr="00064AE6" w:rsidRDefault="00F01169" w:rsidP="007E2F80">
      <w:pPr>
        <w:tabs>
          <w:tab w:val="left" w:pos="9026"/>
        </w:tabs>
        <w:ind w:right="-46"/>
        <w:rPr>
          <w:rFonts w:ascii="Arial" w:hAnsi="Arial" w:cs="Arial"/>
          <w:color w:val="000000"/>
        </w:rPr>
      </w:pPr>
      <w:r w:rsidRPr="00064AE6">
        <w:rPr>
          <w:rFonts w:ascii="Arial" w:hAnsi="Arial" w:cs="Arial"/>
        </w:rPr>
        <w:t>The purpose of the Policy is to establish a position for the City of Cockburn in relation to</w:t>
      </w:r>
      <w:r w:rsidR="00FF68C4" w:rsidRPr="00365213">
        <w:rPr>
          <w:rFonts w:ascii="Arial" w:hAnsi="Arial" w:cs="Arial"/>
          <w:color w:val="000000"/>
        </w:rPr>
        <w:t xml:space="preserve"> payments made to employees in addition to their contractual or industrial entitlements. </w:t>
      </w:r>
    </w:p>
    <w:p w14:paraId="0A23FB26" w14:textId="2FD8CF2C" w:rsidR="00F01169" w:rsidRPr="00064AE6" w:rsidRDefault="00FF68C4" w:rsidP="00155AC6">
      <w:pPr>
        <w:tabs>
          <w:tab w:val="left" w:pos="9026"/>
        </w:tabs>
        <w:ind w:left="240" w:right="-46" w:hanging="240"/>
        <w:rPr>
          <w:rFonts w:ascii="Arial" w:hAnsi="Arial" w:cs="Arial"/>
        </w:rPr>
      </w:pPr>
      <w:r w:rsidRPr="00064AE6">
        <w:rPr>
          <w:rFonts w:ascii="Arial" w:hAnsi="Arial" w:cs="Arial"/>
          <w:color w:val="000000"/>
        </w:rPr>
        <w:t>Specifically, the Policy provides a framework for:</w:t>
      </w:r>
      <w:r w:rsidRPr="00064AE6">
        <w:rPr>
          <w:rFonts w:ascii="Arial" w:hAnsi="Arial" w:cs="Arial"/>
        </w:rPr>
        <w:t xml:space="preserve"> </w:t>
      </w:r>
    </w:p>
    <w:p w14:paraId="79B1E48A" w14:textId="77777777" w:rsidR="00F01169" w:rsidRPr="00064AE6" w:rsidRDefault="00F01169" w:rsidP="00155AC6">
      <w:pPr>
        <w:tabs>
          <w:tab w:val="left" w:pos="9026"/>
        </w:tabs>
        <w:ind w:left="240" w:right="-46" w:hanging="240"/>
        <w:rPr>
          <w:rFonts w:ascii="Arial" w:hAnsi="Arial" w:cs="Arial"/>
        </w:rPr>
      </w:pPr>
    </w:p>
    <w:p w14:paraId="491E17C9" w14:textId="65F4DD67" w:rsidR="004C0DCC" w:rsidRPr="00064AE6" w:rsidRDefault="004C0DCC" w:rsidP="004C0DCC">
      <w:pPr>
        <w:numPr>
          <w:ilvl w:val="0"/>
          <w:numId w:val="13"/>
        </w:numPr>
        <w:spacing w:line="288" w:lineRule="auto"/>
        <w:contextualSpacing/>
        <w:rPr>
          <w:rFonts w:ascii="Arial" w:hAnsi="Arial" w:cs="Arial"/>
          <w:color w:val="000000"/>
        </w:rPr>
      </w:pPr>
      <w:r w:rsidRPr="00064AE6">
        <w:rPr>
          <w:rFonts w:ascii="Arial" w:hAnsi="Arial" w:cs="Arial"/>
          <w:color w:val="000000"/>
        </w:rPr>
        <w:t>The payment of severance to employees upon termination of employment, including payments arising from employment contracts, industrial agreements or orders issued by a Court or Tribunal</w:t>
      </w:r>
    </w:p>
    <w:p w14:paraId="228366F8" w14:textId="77777777" w:rsidR="004C0DCC" w:rsidRPr="00064AE6" w:rsidRDefault="004C0DCC" w:rsidP="004C0DCC">
      <w:pPr>
        <w:numPr>
          <w:ilvl w:val="0"/>
          <w:numId w:val="13"/>
        </w:numPr>
        <w:spacing w:line="288" w:lineRule="auto"/>
        <w:contextualSpacing/>
        <w:rPr>
          <w:rFonts w:ascii="Arial" w:hAnsi="Arial" w:cs="Arial"/>
          <w:color w:val="000000"/>
        </w:rPr>
      </w:pPr>
      <w:r w:rsidRPr="00064AE6">
        <w:rPr>
          <w:rFonts w:ascii="Arial" w:hAnsi="Arial" w:cs="Arial"/>
          <w:color w:val="000000"/>
        </w:rPr>
        <w:t>Defining an upper threshold for discretionary payments that may be made in the resolution of minor industrial matters or disputes</w:t>
      </w:r>
    </w:p>
    <w:p w14:paraId="2611EF9E" w14:textId="7DDE9ED7" w:rsidR="004C0DCC" w:rsidRPr="00064AE6" w:rsidRDefault="004C0DCC" w:rsidP="004C0DCC">
      <w:pPr>
        <w:numPr>
          <w:ilvl w:val="0"/>
          <w:numId w:val="13"/>
        </w:numPr>
        <w:spacing w:line="288" w:lineRule="auto"/>
        <w:contextualSpacing/>
        <w:rPr>
          <w:rFonts w:ascii="Arial" w:hAnsi="Arial" w:cs="Arial"/>
          <w:color w:val="000000"/>
        </w:rPr>
      </w:pPr>
      <w:r w:rsidRPr="00064AE6">
        <w:rPr>
          <w:rFonts w:ascii="Arial" w:hAnsi="Arial" w:cs="Arial"/>
          <w:color w:val="000000"/>
        </w:rPr>
        <w:t>Recognising long and meritorious service through the provision of approved monetary incentives</w:t>
      </w:r>
    </w:p>
    <w:p w14:paraId="19224ABB" w14:textId="77777777" w:rsidR="004C0DCC" w:rsidRPr="00064AE6" w:rsidRDefault="004C0DCC" w:rsidP="004C0DCC">
      <w:pPr>
        <w:numPr>
          <w:ilvl w:val="0"/>
          <w:numId w:val="13"/>
        </w:numPr>
        <w:spacing w:line="288" w:lineRule="auto"/>
        <w:contextualSpacing/>
        <w:rPr>
          <w:rFonts w:ascii="Arial" w:hAnsi="Arial" w:cs="Arial"/>
          <w:color w:val="000000"/>
        </w:rPr>
      </w:pPr>
      <w:r w:rsidRPr="00064AE6">
        <w:rPr>
          <w:rFonts w:ascii="Arial" w:hAnsi="Arial" w:cs="Arial"/>
          <w:color w:val="000000"/>
        </w:rPr>
        <w:t>Determining a consistent and transparent method for the assessment and approval of any such additional payments.</w:t>
      </w:r>
    </w:p>
    <w:p w14:paraId="35DE3712" w14:textId="77777777" w:rsidR="00F01169" w:rsidRPr="00064AE6" w:rsidRDefault="00F01169" w:rsidP="00155AC6">
      <w:pPr>
        <w:tabs>
          <w:tab w:val="left" w:pos="9026"/>
        </w:tabs>
        <w:spacing w:before="2"/>
        <w:ind w:left="240" w:right="-46" w:hanging="240"/>
        <w:rPr>
          <w:rFonts w:ascii="Arial" w:hAnsi="Arial" w:cs="Arial"/>
        </w:rPr>
      </w:pPr>
    </w:p>
    <w:p w14:paraId="001AB503" w14:textId="77777777" w:rsidR="007E2F80" w:rsidRDefault="007E2F80" w:rsidP="007E2F80">
      <w:pPr>
        <w:tabs>
          <w:tab w:val="left" w:pos="9026"/>
        </w:tabs>
        <w:spacing w:before="2"/>
        <w:ind w:left="240" w:right="-46" w:hanging="240"/>
      </w:pPr>
    </w:p>
    <w:p w14:paraId="6D1EDF76" w14:textId="4C5BFD8C" w:rsidR="007E2F80" w:rsidRPr="00161E91" w:rsidRDefault="007E2F80" w:rsidP="007E2F80">
      <w:pPr>
        <w:tabs>
          <w:tab w:val="left" w:pos="9026"/>
        </w:tabs>
        <w:spacing w:before="2"/>
        <w:ind w:left="240" w:right="-46" w:hanging="240"/>
        <w:rPr>
          <w:rStyle w:val="Hyperlink"/>
          <w:rFonts w:cs="Arial"/>
          <w:b/>
        </w:rPr>
      </w:pPr>
      <w:hyperlink w:anchor="Bookmark2" w:tooltip="In this section the author of the policy should outline the purpose/objectives of the policy as a clear short statement. For example ‘The purpose of this policy is to advise staff of the Council’s position on street performances’." w:history="1">
        <w:r w:rsidRPr="00161E91">
          <w:rPr>
            <w:rStyle w:val="Hyperlink"/>
            <w:rFonts w:cs="Arial"/>
            <w:b/>
          </w:rPr>
          <w:t>Policy Statement</w:t>
        </w:r>
      </w:hyperlink>
    </w:p>
    <w:p w14:paraId="5C8DA898" w14:textId="2898EE2A" w:rsidR="007E2F80" w:rsidRDefault="00161E91" w:rsidP="00D26712">
      <w:pPr>
        <w:spacing w:line="288" w:lineRule="auto"/>
        <w:rPr>
          <w:rFonts w:ascii="Arial" w:hAnsi="Arial" w:cs="Arial"/>
          <w:color w:val="000000"/>
        </w:rPr>
      </w:pPr>
      <w:r w:rsidRPr="00064AE6">
        <w:rPr>
          <w:rFonts w:ascii="Arial" w:hAnsi="Arial" w:cs="Arial"/>
          <w:noProof/>
          <w:color w:val="2B579A"/>
          <w:shd w:val="clear" w:color="auto" w:fill="E6E6E6"/>
        </w:rPr>
        <mc:AlternateContent>
          <mc:Choice Requires="wps">
            <w:drawing>
              <wp:anchor distT="4294967295" distB="4294967295" distL="114300" distR="114300" simplePos="0" relativeHeight="251662848" behindDoc="0" locked="0" layoutInCell="1" allowOverlap="1" wp14:anchorId="0DF57D0E" wp14:editId="6637898D">
                <wp:simplePos x="0" y="0"/>
                <wp:positionH relativeFrom="column">
                  <wp:posOffset>-4098</wp:posOffset>
                </wp:positionH>
                <wp:positionV relativeFrom="paragraph">
                  <wp:posOffset>-2612</wp:posOffset>
                </wp:positionV>
                <wp:extent cx="6057900" cy="0"/>
                <wp:effectExtent l="0" t="0" r="0" b="0"/>
                <wp:wrapNone/>
                <wp:docPr id="287523272" name="Straight Connector 2875232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057900" cy="0"/>
                        </a:xfrm>
                        <a:prstGeom prst="line">
                          <a:avLst/>
                        </a:prstGeom>
                        <a:noFill/>
                        <a:ln w="3175" cap="flat" cmpd="sng" algn="ctr">
                          <a:solidFill>
                            <a:sysClr val="windowText" lastClr="000000">
                              <a:lumMod val="50000"/>
                              <a:lumOff val="50000"/>
                            </a:sysClr>
                          </a:solidFill>
                          <a:prstDash val="solid"/>
                        </a:ln>
                        <a:effectLst/>
                      </wps:spPr>
                      <wps:bodyPr/>
                    </wps:wsp>
                  </a:graphicData>
                </a:graphic>
                <wp14:sizeRelH relativeFrom="page">
                  <wp14:pctWidth>0</wp14:pctWidth>
                </wp14:sizeRelH>
                <wp14:sizeRelV relativeFrom="page">
                  <wp14:pctHeight>0</wp14:pctHeight>
                </wp14:sizeRelV>
              </wp:anchor>
            </w:drawing>
          </mc:Choice>
          <mc:Fallback>
            <w:pict>
              <v:line w14:anchorId="06785BDD" id="Straight Connector 287523272" o:spid="_x0000_s1026" style="position:absolute;z-index:25166284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pt,-.2pt" to="476.7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" strokecolor="#7f7f7f" strokeweight=".25pt">
                <o:lock v:ext="edit" shapetype="f"/>
              </v:line>
            </w:pict>
          </mc:Fallback>
        </mc:AlternateContent>
      </w:r>
    </w:p>
    <w:p w14:paraId="508DCDC7" w14:textId="546FB55E" w:rsidR="00D26712" w:rsidRPr="00064AE6" w:rsidRDefault="00D26712" w:rsidP="00D26712">
      <w:pPr>
        <w:spacing w:line="288" w:lineRule="auto"/>
        <w:rPr>
          <w:rFonts w:ascii="Arial" w:hAnsi="Arial" w:cs="Arial"/>
          <w:color w:val="000000"/>
        </w:rPr>
      </w:pPr>
      <w:r w:rsidRPr="00064AE6">
        <w:rPr>
          <w:rFonts w:ascii="Arial" w:hAnsi="Arial" w:cs="Arial"/>
          <w:color w:val="000000"/>
        </w:rPr>
        <w:t xml:space="preserve">This Policy is established in accordance with section 5.50(1) of the </w:t>
      </w:r>
      <w:r w:rsidRPr="00064AE6">
        <w:rPr>
          <w:rFonts w:ascii="Arial" w:hAnsi="Arial" w:cs="Arial"/>
          <w:i/>
          <w:iCs/>
          <w:color w:val="000000"/>
        </w:rPr>
        <w:t xml:space="preserve">Local Government Act 1995 </w:t>
      </w:r>
      <w:r w:rsidRPr="00064AE6">
        <w:rPr>
          <w:rFonts w:ascii="Arial" w:hAnsi="Arial" w:cs="Arial"/>
          <w:color w:val="000000"/>
        </w:rPr>
        <w:t>(WA), which requires local governments to adopt a policy governing payments made to employees that are additional to those prescribed under a contract of employment or applicable award.</w:t>
      </w:r>
    </w:p>
    <w:p w14:paraId="51DC896E" w14:textId="77777777" w:rsidR="00151611" w:rsidRPr="00064AE6" w:rsidRDefault="00151611" w:rsidP="00155AC6">
      <w:pPr>
        <w:tabs>
          <w:tab w:val="left" w:pos="9026"/>
        </w:tabs>
        <w:spacing w:before="2"/>
        <w:ind w:left="240" w:right="-46" w:hanging="240"/>
        <w:rPr>
          <w:rFonts w:ascii="Arial" w:hAnsi="Arial" w:cs="Arial"/>
        </w:rPr>
      </w:pPr>
    </w:p>
    <w:p w14:paraId="1EAC916A" w14:textId="470045E3" w:rsidR="00656C9D" w:rsidRPr="00064AE6" w:rsidRDefault="00656C9D" w:rsidP="00155AC6">
      <w:pPr>
        <w:ind w:left="240" w:hanging="240"/>
        <w:rPr>
          <w:rFonts w:ascii="Arial" w:hAnsi="Arial" w:cs="Arial"/>
          <w:bCs/>
        </w:rPr>
      </w:pPr>
    </w:p>
    <w:p w14:paraId="5D5345C1" w14:textId="6B0F02F8" w:rsidR="00151611" w:rsidRPr="007E2F80" w:rsidRDefault="00064AE6" w:rsidP="00155AC6">
      <w:pPr>
        <w:tabs>
          <w:tab w:val="left" w:pos="9026"/>
        </w:tabs>
        <w:spacing w:before="2" w:after="120"/>
        <w:ind w:left="240" w:right="-46" w:hanging="240"/>
        <w:rPr>
          <w:rFonts w:ascii="Arial" w:hAnsi="Arial" w:cs="Arial"/>
          <w:b/>
          <w:bCs/>
        </w:rPr>
      </w:pPr>
      <w:bookmarkStart w:id="0" w:name="Bookmark2"/>
      <w:r w:rsidRPr="007E2F80">
        <w:rPr>
          <w:rFonts w:ascii="Arial" w:hAnsi="Arial" w:cs="Arial"/>
          <w:b/>
          <w:bCs/>
        </w:rPr>
        <w:t xml:space="preserve">1. </w:t>
      </w:r>
      <w:r w:rsidR="00C844BF" w:rsidRPr="007E2F80">
        <w:rPr>
          <w:rFonts w:ascii="Arial" w:hAnsi="Arial" w:cs="Arial"/>
          <w:b/>
          <w:bCs/>
        </w:rPr>
        <w:t>Severance pays to terminating employees</w:t>
      </w:r>
    </w:p>
    <w:p w14:paraId="479AD1B4" w14:textId="258AECE3" w:rsidR="00C844BF" w:rsidRPr="00064AE6" w:rsidRDefault="00180D80" w:rsidP="00752AFD">
      <w:pPr>
        <w:tabs>
          <w:tab w:val="left" w:pos="9026"/>
        </w:tabs>
        <w:spacing w:before="2"/>
        <w:ind w:right="-46"/>
        <w:rPr>
          <w:rFonts w:ascii="Arial" w:hAnsi="Arial" w:cs="Arial"/>
        </w:rPr>
      </w:pPr>
      <w:r w:rsidRPr="00064AE6">
        <w:rPr>
          <w:rFonts w:ascii="Arial" w:hAnsi="Arial" w:cs="Arial"/>
        </w:rPr>
        <w:t>Subject to the mutual agreement of both the Chief Executive Officer and an Employee, the</w:t>
      </w:r>
      <w:r w:rsidR="00064AE6">
        <w:rPr>
          <w:rFonts w:ascii="Arial" w:hAnsi="Arial" w:cs="Arial"/>
        </w:rPr>
        <w:t xml:space="preserve"> </w:t>
      </w:r>
      <w:proofErr w:type="gramStart"/>
      <w:r w:rsidRPr="00064AE6">
        <w:rPr>
          <w:rFonts w:ascii="Arial" w:hAnsi="Arial" w:cs="Arial"/>
        </w:rPr>
        <w:t>City</w:t>
      </w:r>
      <w:proofErr w:type="gramEnd"/>
      <w:r w:rsidRPr="00064AE6">
        <w:rPr>
          <w:rFonts w:ascii="Arial" w:hAnsi="Arial" w:cs="Arial"/>
        </w:rPr>
        <w:t xml:space="preserve"> may initiate a settlement process, by way of Employee resignation with a confidential Deed of Settlement, in the following circumstances.</w:t>
      </w:r>
    </w:p>
    <w:p w14:paraId="33EFABB5" w14:textId="0C9B0651" w:rsidR="00180D80" w:rsidRPr="00064AE6" w:rsidRDefault="00180D80" w:rsidP="00155AC6">
      <w:pPr>
        <w:tabs>
          <w:tab w:val="left" w:pos="9026"/>
        </w:tabs>
        <w:spacing w:before="2"/>
        <w:ind w:left="240" w:right="-46" w:hanging="240"/>
        <w:rPr>
          <w:rFonts w:ascii="Arial" w:hAnsi="Arial" w:cs="Arial"/>
        </w:rPr>
      </w:pPr>
    </w:p>
    <w:tbl>
      <w:tblPr>
        <w:tblStyle w:val="TableGrid"/>
        <w:tblW w:w="0" w:type="auto"/>
        <w:jc w:val="center"/>
        <w:tblLook w:val="04A0" w:firstRow="1" w:lastRow="0" w:firstColumn="1" w:lastColumn="0" w:noHBand="0" w:noVBand="1"/>
      </w:tblPr>
      <w:tblGrid>
        <w:gridCol w:w="5665"/>
        <w:gridCol w:w="3963"/>
      </w:tblGrid>
      <w:tr w:rsidR="00180D80" w:rsidRPr="00064AE6" w14:paraId="4E4876A2" w14:textId="77777777" w:rsidTr="007E2F80">
        <w:trPr>
          <w:jc w:val="center"/>
        </w:trPr>
        <w:tc>
          <w:tcPr>
            <w:tcW w:w="5665" w:type="dxa"/>
            <w:vAlign w:val="center"/>
          </w:tcPr>
          <w:p w14:paraId="3FED3D05" w14:textId="3FEFBA0C" w:rsidR="00180D80" w:rsidRPr="007E2F80" w:rsidRDefault="00C17526" w:rsidP="007E2F80">
            <w:pPr>
              <w:tabs>
                <w:tab w:val="left" w:pos="9026"/>
              </w:tabs>
              <w:spacing w:before="2"/>
              <w:ind w:left="240" w:right="-46" w:hanging="240"/>
              <w:rPr>
                <w:rFonts w:ascii="Arial" w:hAnsi="Arial" w:cs="Arial"/>
                <w:b/>
                <w:bCs/>
              </w:rPr>
            </w:pPr>
            <w:r w:rsidRPr="007E2F80">
              <w:rPr>
                <w:rFonts w:ascii="Arial" w:hAnsi="Arial" w:cs="Arial"/>
                <w:b/>
                <w:bCs/>
              </w:rPr>
              <w:t xml:space="preserve">Settlement </w:t>
            </w:r>
            <w:r w:rsidR="00180D80" w:rsidRPr="007E2F80">
              <w:rPr>
                <w:rFonts w:ascii="Arial" w:hAnsi="Arial" w:cs="Arial"/>
                <w:b/>
                <w:bCs/>
              </w:rPr>
              <w:t>Circumstance</w:t>
            </w:r>
          </w:p>
        </w:tc>
        <w:tc>
          <w:tcPr>
            <w:tcW w:w="3963" w:type="dxa"/>
          </w:tcPr>
          <w:p w14:paraId="0B4AC3DC" w14:textId="5DAE8D91" w:rsidR="00180D80" w:rsidRPr="007E2F80" w:rsidRDefault="00C17526" w:rsidP="007E2F80">
            <w:pPr>
              <w:tabs>
                <w:tab w:val="left" w:pos="9026"/>
              </w:tabs>
              <w:spacing w:before="2"/>
              <w:ind w:left="240" w:right="-46" w:hanging="240"/>
              <w:rPr>
                <w:rFonts w:ascii="Arial" w:hAnsi="Arial" w:cs="Arial"/>
                <w:b/>
                <w:bCs/>
              </w:rPr>
            </w:pPr>
            <w:r w:rsidRPr="007E2F80">
              <w:rPr>
                <w:rFonts w:ascii="Arial" w:hAnsi="Arial" w:cs="Arial"/>
                <w:b/>
                <w:bCs/>
              </w:rPr>
              <w:t>Maximum Payment</w:t>
            </w:r>
            <w:r w:rsidR="00180D80" w:rsidRPr="007E2F80">
              <w:rPr>
                <w:rFonts w:ascii="Arial" w:hAnsi="Arial" w:cs="Arial"/>
                <w:b/>
                <w:bCs/>
              </w:rPr>
              <w:t xml:space="preserve"> Threshold</w:t>
            </w:r>
          </w:p>
        </w:tc>
      </w:tr>
      <w:tr w:rsidR="00180D80" w:rsidRPr="00064AE6" w14:paraId="3FBC47C2" w14:textId="77777777" w:rsidTr="007E2F80">
        <w:trPr>
          <w:jc w:val="center"/>
        </w:trPr>
        <w:tc>
          <w:tcPr>
            <w:tcW w:w="5665" w:type="dxa"/>
            <w:vAlign w:val="center"/>
          </w:tcPr>
          <w:p w14:paraId="574B3D5D" w14:textId="77777777" w:rsidR="00C41B45" w:rsidRPr="00064AE6" w:rsidRDefault="00C41B45" w:rsidP="00C41B45">
            <w:pPr>
              <w:spacing w:line="288" w:lineRule="auto"/>
              <w:rPr>
                <w:rFonts w:ascii="Arial" w:hAnsi="Arial" w:cs="Arial"/>
                <w:color w:val="000000"/>
              </w:rPr>
            </w:pPr>
            <w:r w:rsidRPr="00064AE6">
              <w:rPr>
                <w:rFonts w:ascii="Arial" w:hAnsi="Arial" w:cs="Arial"/>
                <w:b/>
                <w:bCs/>
                <w:color w:val="000000"/>
              </w:rPr>
              <w:t>Industrial relations matter</w:t>
            </w:r>
          </w:p>
          <w:p w14:paraId="4CFC0908" w14:textId="1B9EDCB4" w:rsidR="00B5522C" w:rsidRPr="007E2F80" w:rsidRDefault="00C41B45" w:rsidP="007E2F80">
            <w:pPr>
              <w:spacing w:line="288" w:lineRule="auto"/>
              <w:rPr>
                <w:rFonts w:ascii="Arial" w:hAnsi="Arial" w:cs="Arial"/>
                <w:color w:val="000000"/>
              </w:rPr>
            </w:pPr>
            <w:r w:rsidRPr="00064AE6">
              <w:rPr>
                <w:rFonts w:ascii="Arial" w:hAnsi="Arial" w:cs="Arial"/>
                <w:color w:val="000000"/>
              </w:rPr>
              <w:t>Where an employee has initiated or proposes to initiate action under industrial relations legislation.</w:t>
            </w:r>
          </w:p>
        </w:tc>
        <w:tc>
          <w:tcPr>
            <w:tcW w:w="3963" w:type="dxa"/>
            <w:vAlign w:val="center"/>
          </w:tcPr>
          <w:p w14:paraId="7BF34C1F" w14:textId="6C6DA91E" w:rsidR="00180D80" w:rsidRPr="00064AE6" w:rsidRDefault="00C41B45" w:rsidP="00155AC6">
            <w:pPr>
              <w:tabs>
                <w:tab w:val="left" w:pos="9026"/>
              </w:tabs>
              <w:spacing w:before="2"/>
              <w:ind w:left="240" w:right="-46" w:hanging="240"/>
              <w:jc w:val="center"/>
              <w:rPr>
                <w:rFonts w:ascii="Arial" w:hAnsi="Arial" w:cs="Arial"/>
              </w:rPr>
            </w:pPr>
            <w:r w:rsidRPr="00064AE6">
              <w:rPr>
                <w:rFonts w:ascii="Arial" w:hAnsi="Arial" w:cs="Arial"/>
                <w:color w:val="000000"/>
              </w:rPr>
              <w:t>Up to 26 weeks’ ordinary base pay</w:t>
            </w:r>
          </w:p>
        </w:tc>
      </w:tr>
      <w:tr w:rsidR="00180D80" w:rsidRPr="00064AE6" w14:paraId="3E3D125B" w14:textId="77777777" w:rsidTr="007E2F80">
        <w:trPr>
          <w:jc w:val="center"/>
        </w:trPr>
        <w:tc>
          <w:tcPr>
            <w:tcW w:w="5665" w:type="dxa"/>
            <w:vAlign w:val="center"/>
          </w:tcPr>
          <w:p w14:paraId="6056A52C" w14:textId="77777777" w:rsidR="00C41B45" w:rsidRPr="00064AE6" w:rsidRDefault="00C41B45" w:rsidP="00C41B45">
            <w:pPr>
              <w:spacing w:line="288" w:lineRule="auto"/>
              <w:rPr>
                <w:rFonts w:ascii="Arial" w:hAnsi="Arial" w:cs="Arial"/>
                <w:color w:val="000000"/>
              </w:rPr>
            </w:pPr>
            <w:r w:rsidRPr="00064AE6">
              <w:rPr>
                <w:rFonts w:ascii="Arial" w:hAnsi="Arial" w:cs="Arial"/>
                <w:b/>
                <w:bCs/>
                <w:color w:val="000000"/>
              </w:rPr>
              <w:t>Illness, injury or incapacity</w:t>
            </w:r>
          </w:p>
          <w:p w14:paraId="35399CE7" w14:textId="3885AA1A" w:rsidR="00B5522C" w:rsidRPr="007E2F80" w:rsidRDefault="00C41B45" w:rsidP="007E2F80">
            <w:pPr>
              <w:spacing w:line="288" w:lineRule="auto"/>
              <w:rPr>
                <w:rFonts w:ascii="Arial" w:hAnsi="Arial" w:cs="Arial"/>
                <w:color w:val="000000"/>
              </w:rPr>
            </w:pPr>
            <w:r w:rsidRPr="00064AE6">
              <w:rPr>
                <w:rFonts w:ascii="Arial" w:hAnsi="Arial" w:cs="Arial"/>
                <w:color w:val="000000"/>
              </w:rPr>
              <w:t>Where an employee is unable to perform the inherent requirements of their role due to illness, impairment or injury and mutual agreement is reached to cease employment.</w:t>
            </w:r>
          </w:p>
        </w:tc>
        <w:tc>
          <w:tcPr>
            <w:tcW w:w="3963" w:type="dxa"/>
            <w:vAlign w:val="center"/>
          </w:tcPr>
          <w:p w14:paraId="7E4528D9" w14:textId="613BD3FC" w:rsidR="00180D80" w:rsidRPr="00064AE6" w:rsidRDefault="00C41B45" w:rsidP="00155AC6">
            <w:pPr>
              <w:tabs>
                <w:tab w:val="left" w:pos="9026"/>
              </w:tabs>
              <w:spacing w:before="2"/>
              <w:ind w:left="240" w:right="-46" w:hanging="240"/>
              <w:jc w:val="center"/>
              <w:rPr>
                <w:rFonts w:ascii="Arial" w:hAnsi="Arial" w:cs="Arial"/>
              </w:rPr>
            </w:pPr>
            <w:r w:rsidRPr="00064AE6">
              <w:rPr>
                <w:rFonts w:ascii="Arial" w:hAnsi="Arial" w:cs="Arial"/>
                <w:color w:val="000000"/>
              </w:rPr>
              <w:t>Up to 16 weeks’ ordinary base pay</w:t>
            </w:r>
          </w:p>
        </w:tc>
      </w:tr>
      <w:tr w:rsidR="00E11459" w:rsidRPr="00064AE6" w14:paraId="5C996F9D" w14:textId="77777777" w:rsidTr="007E2F80">
        <w:trPr>
          <w:jc w:val="center"/>
        </w:trPr>
        <w:tc>
          <w:tcPr>
            <w:tcW w:w="5665" w:type="dxa"/>
            <w:vAlign w:val="center"/>
          </w:tcPr>
          <w:p w14:paraId="0BA528FB" w14:textId="77777777" w:rsidR="00C41B45" w:rsidRPr="00064AE6" w:rsidRDefault="00C41B45" w:rsidP="00C41B45">
            <w:pPr>
              <w:spacing w:line="288" w:lineRule="auto"/>
              <w:rPr>
                <w:rFonts w:ascii="Arial" w:hAnsi="Arial" w:cs="Arial"/>
                <w:color w:val="000000"/>
              </w:rPr>
            </w:pPr>
            <w:r w:rsidRPr="00064AE6">
              <w:rPr>
                <w:rFonts w:ascii="Arial" w:hAnsi="Arial" w:cs="Arial"/>
                <w:b/>
                <w:bCs/>
                <w:color w:val="000000"/>
              </w:rPr>
              <w:lastRenderedPageBreak/>
              <w:t>Employment relationship no longer viable</w:t>
            </w:r>
          </w:p>
          <w:p w14:paraId="5A21D07E" w14:textId="77777777" w:rsidR="00C41B45" w:rsidRPr="00064AE6" w:rsidRDefault="00C41B45" w:rsidP="00C41B45">
            <w:pPr>
              <w:spacing w:line="288" w:lineRule="auto"/>
              <w:rPr>
                <w:rFonts w:ascii="Arial" w:hAnsi="Arial" w:cs="Arial"/>
                <w:color w:val="000000"/>
              </w:rPr>
            </w:pPr>
            <w:r w:rsidRPr="00064AE6">
              <w:rPr>
                <w:rFonts w:ascii="Arial" w:hAnsi="Arial" w:cs="Arial"/>
                <w:color w:val="000000"/>
              </w:rPr>
              <w:t xml:space="preserve">Where continuing the employment relationship is not considered to be in the best interests of the </w:t>
            </w:r>
            <w:proofErr w:type="gramStart"/>
            <w:r w:rsidRPr="00064AE6">
              <w:rPr>
                <w:rFonts w:ascii="Arial" w:hAnsi="Arial" w:cs="Arial"/>
                <w:color w:val="000000"/>
              </w:rPr>
              <w:t>City</w:t>
            </w:r>
            <w:proofErr w:type="gramEnd"/>
            <w:r w:rsidRPr="00064AE6">
              <w:rPr>
                <w:rFonts w:ascii="Arial" w:hAnsi="Arial" w:cs="Arial"/>
                <w:color w:val="000000"/>
              </w:rPr>
              <w:t xml:space="preserve"> and/or the employee.</w:t>
            </w:r>
          </w:p>
          <w:p w14:paraId="48627CDD" w14:textId="4F40620F" w:rsidR="00E11459" w:rsidRPr="00064AE6" w:rsidRDefault="00E11459" w:rsidP="00155AC6">
            <w:pPr>
              <w:tabs>
                <w:tab w:val="left" w:pos="9026"/>
              </w:tabs>
              <w:spacing w:before="2"/>
              <w:ind w:left="240" w:right="-46" w:hanging="240"/>
              <w:rPr>
                <w:rFonts w:ascii="Arial" w:hAnsi="Arial" w:cs="Arial"/>
              </w:rPr>
            </w:pPr>
          </w:p>
        </w:tc>
        <w:tc>
          <w:tcPr>
            <w:tcW w:w="3963" w:type="dxa"/>
            <w:vAlign w:val="center"/>
          </w:tcPr>
          <w:p w14:paraId="055D051A" w14:textId="73FEA86C" w:rsidR="00E11459" w:rsidRPr="00064AE6" w:rsidRDefault="00C41B45" w:rsidP="00155AC6">
            <w:pPr>
              <w:tabs>
                <w:tab w:val="left" w:pos="9026"/>
              </w:tabs>
              <w:spacing w:before="2"/>
              <w:ind w:left="240" w:right="-46" w:hanging="240"/>
              <w:jc w:val="center"/>
              <w:rPr>
                <w:rFonts w:ascii="Arial" w:hAnsi="Arial" w:cs="Arial"/>
              </w:rPr>
            </w:pPr>
            <w:r w:rsidRPr="00064AE6">
              <w:rPr>
                <w:rFonts w:ascii="Arial" w:hAnsi="Arial" w:cs="Arial"/>
                <w:color w:val="000000"/>
              </w:rPr>
              <w:t>Up to 16 weeks’ ordinary base pay</w:t>
            </w:r>
          </w:p>
        </w:tc>
      </w:tr>
      <w:tr w:rsidR="00180D80" w:rsidRPr="00064AE6" w14:paraId="346535D9" w14:textId="77777777" w:rsidTr="007E2F80">
        <w:trPr>
          <w:jc w:val="center"/>
        </w:trPr>
        <w:tc>
          <w:tcPr>
            <w:tcW w:w="5665" w:type="dxa"/>
            <w:vAlign w:val="center"/>
          </w:tcPr>
          <w:p w14:paraId="6BCA2CC7" w14:textId="77777777" w:rsidR="00C41B45" w:rsidRPr="00064AE6" w:rsidRDefault="00C41B45" w:rsidP="00C41B45">
            <w:pPr>
              <w:spacing w:line="288" w:lineRule="auto"/>
              <w:rPr>
                <w:rFonts w:ascii="Arial" w:hAnsi="Arial" w:cs="Arial"/>
                <w:color w:val="000000"/>
              </w:rPr>
            </w:pPr>
            <w:r w:rsidRPr="00064AE6">
              <w:rPr>
                <w:rFonts w:ascii="Arial" w:hAnsi="Arial" w:cs="Arial"/>
                <w:b/>
                <w:bCs/>
                <w:color w:val="000000"/>
              </w:rPr>
              <w:t>Performance or conduct concerns</w:t>
            </w:r>
          </w:p>
          <w:p w14:paraId="3519B91D" w14:textId="75FFFE83" w:rsidR="00B5522C" w:rsidRPr="00064AE6" w:rsidRDefault="00C41B45" w:rsidP="00752AFD">
            <w:pPr>
              <w:tabs>
                <w:tab w:val="left" w:pos="9026"/>
              </w:tabs>
              <w:spacing w:before="2"/>
              <w:ind w:right="-46"/>
              <w:rPr>
                <w:rFonts w:ascii="Arial" w:hAnsi="Arial" w:cs="Arial"/>
              </w:rPr>
            </w:pPr>
            <w:r w:rsidRPr="00064AE6">
              <w:rPr>
                <w:rFonts w:ascii="Arial" w:hAnsi="Arial" w:cs="Arial"/>
                <w:color w:val="000000"/>
              </w:rPr>
              <w:t xml:space="preserve">Where sustained underperformance and/or unacceptable behaviour has been identified and the </w:t>
            </w:r>
            <w:proofErr w:type="gramStart"/>
            <w:r w:rsidRPr="00064AE6">
              <w:rPr>
                <w:rFonts w:ascii="Arial" w:hAnsi="Arial" w:cs="Arial"/>
                <w:color w:val="000000"/>
              </w:rPr>
              <w:t>City</w:t>
            </w:r>
            <w:proofErr w:type="gramEnd"/>
            <w:r w:rsidRPr="00064AE6">
              <w:rPr>
                <w:rFonts w:ascii="Arial" w:hAnsi="Arial" w:cs="Arial"/>
                <w:color w:val="000000"/>
              </w:rPr>
              <w:t xml:space="preserve"> proposes to conclude the employment relationship by mutual settlement</w:t>
            </w:r>
            <w:r w:rsidR="009603B6" w:rsidRPr="00064AE6">
              <w:rPr>
                <w:rFonts w:ascii="Arial" w:hAnsi="Arial" w:cs="Arial"/>
              </w:rPr>
              <w:t>.</w:t>
            </w:r>
          </w:p>
        </w:tc>
        <w:tc>
          <w:tcPr>
            <w:tcW w:w="3963" w:type="dxa"/>
            <w:vAlign w:val="center"/>
          </w:tcPr>
          <w:p w14:paraId="36DF6CFF" w14:textId="5EB38B64" w:rsidR="00180D80" w:rsidRPr="00064AE6" w:rsidRDefault="00C41B45" w:rsidP="00155AC6">
            <w:pPr>
              <w:tabs>
                <w:tab w:val="left" w:pos="9026"/>
              </w:tabs>
              <w:spacing w:before="2"/>
              <w:ind w:right="-46" w:firstLine="240"/>
              <w:jc w:val="center"/>
              <w:rPr>
                <w:rFonts w:ascii="Arial" w:hAnsi="Arial" w:cs="Arial"/>
              </w:rPr>
            </w:pPr>
            <w:r w:rsidRPr="00064AE6">
              <w:rPr>
                <w:rFonts w:ascii="Arial" w:hAnsi="Arial" w:cs="Arial"/>
                <w:color w:val="000000"/>
              </w:rPr>
              <w:t>Up to 16 weeks’ ordinary base pay</w:t>
            </w:r>
          </w:p>
        </w:tc>
      </w:tr>
    </w:tbl>
    <w:p w14:paraId="324E0773" w14:textId="77777777" w:rsidR="00180D80" w:rsidRPr="00064AE6" w:rsidRDefault="00180D80" w:rsidP="00155AC6">
      <w:pPr>
        <w:tabs>
          <w:tab w:val="left" w:pos="9026"/>
        </w:tabs>
        <w:spacing w:before="2"/>
        <w:ind w:right="-46" w:firstLine="240"/>
        <w:rPr>
          <w:rFonts w:ascii="Arial" w:hAnsi="Arial" w:cs="Arial"/>
        </w:rPr>
      </w:pPr>
    </w:p>
    <w:p w14:paraId="6F0AD6B5" w14:textId="77777777" w:rsidR="00C173E0" w:rsidRPr="00064AE6" w:rsidRDefault="00C173E0" w:rsidP="00C173E0">
      <w:pPr>
        <w:spacing w:line="288" w:lineRule="auto"/>
        <w:rPr>
          <w:rFonts w:ascii="Arial" w:hAnsi="Arial" w:cs="Arial"/>
          <w:color w:val="000000"/>
        </w:rPr>
      </w:pPr>
      <w:proofErr w:type="gramStart"/>
      <w:r w:rsidRPr="00064AE6">
        <w:rPr>
          <w:rFonts w:ascii="Arial" w:hAnsi="Arial" w:cs="Arial"/>
          <w:color w:val="000000"/>
        </w:rPr>
        <w:t>For the purpose of</w:t>
      </w:r>
      <w:proofErr w:type="gramEnd"/>
      <w:r w:rsidRPr="00064AE6">
        <w:rPr>
          <w:rFonts w:ascii="Arial" w:hAnsi="Arial" w:cs="Arial"/>
          <w:color w:val="000000"/>
        </w:rPr>
        <w:t xml:space="preserve"> calculating severance payments, “ordinary base pay” excludes overtime, allowances (including vehicle allowances) and superannuation. The above thresholds do not include any statutory or legislative entitlements that may be payable.</w:t>
      </w:r>
    </w:p>
    <w:p w14:paraId="1876E7E4" w14:textId="77777777" w:rsidR="00C173E0" w:rsidRPr="00064AE6" w:rsidRDefault="00C173E0" w:rsidP="00151611">
      <w:pPr>
        <w:tabs>
          <w:tab w:val="left" w:pos="9026"/>
        </w:tabs>
        <w:spacing w:before="2"/>
        <w:ind w:right="-46"/>
        <w:rPr>
          <w:rFonts w:ascii="Arial" w:hAnsi="Arial" w:cs="Arial"/>
        </w:rPr>
      </w:pPr>
    </w:p>
    <w:p w14:paraId="3F3985E3" w14:textId="7B7B4DC9" w:rsidR="00C173E0" w:rsidRPr="00752AFD" w:rsidRDefault="00C173E0" w:rsidP="00151611">
      <w:pPr>
        <w:tabs>
          <w:tab w:val="left" w:pos="9026"/>
        </w:tabs>
        <w:spacing w:before="2"/>
        <w:ind w:right="-46"/>
        <w:rPr>
          <w:rFonts w:ascii="Arial" w:hAnsi="Arial" w:cs="Arial"/>
          <w:b/>
          <w:bCs/>
        </w:rPr>
      </w:pPr>
      <w:r w:rsidRPr="00752AFD">
        <w:rPr>
          <w:rFonts w:ascii="Arial" w:hAnsi="Arial" w:cs="Arial"/>
          <w:b/>
          <w:bCs/>
        </w:rPr>
        <w:t>Assessment of Payment Amounts</w:t>
      </w:r>
    </w:p>
    <w:p w14:paraId="2FDC4F91" w14:textId="77777777" w:rsidR="00155AC6" w:rsidRPr="00064AE6" w:rsidRDefault="00155AC6" w:rsidP="00151611">
      <w:pPr>
        <w:tabs>
          <w:tab w:val="left" w:pos="9026"/>
        </w:tabs>
        <w:spacing w:before="2"/>
        <w:ind w:right="-46"/>
        <w:rPr>
          <w:rFonts w:ascii="Arial" w:hAnsi="Arial" w:cs="Arial"/>
        </w:rPr>
      </w:pPr>
    </w:p>
    <w:p w14:paraId="5A62F6EC" w14:textId="77777777" w:rsidR="00C173E0" w:rsidRPr="00064AE6" w:rsidRDefault="00C173E0" w:rsidP="00C173E0">
      <w:pPr>
        <w:spacing w:line="288" w:lineRule="auto"/>
        <w:rPr>
          <w:rFonts w:ascii="Arial" w:hAnsi="Arial" w:cs="Arial"/>
          <w:color w:val="000000"/>
        </w:rPr>
      </w:pPr>
      <w:r w:rsidRPr="00064AE6">
        <w:rPr>
          <w:rFonts w:ascii="Arial" w:hAnsi="Arial" w:cs="Arial"/>
          <w:color w:val="000000"/>
        </w:rPr>
        <w:t xml:space="preserve">In determining an appropriate settlement amount, the </w:t>
      </w:r>
      <w:proofErr w:type="gramStart"/>
      <w:r w:rsidRPr="00064AE6">
        <w:rPr>
          <w:rFonts w:ascii="Arial" w:hAnsi="Arial" w:cs="Arial"/>
          <w:color w:val="000000"/>
        </w:rPr>
        <w:t>City</w:t>
      </w:r>
      <w:proofErr w:type="gramEnd"/>
      <w:r w:rsidRPr="00064AE6">
        <w:rPr>
          <w:rFonts w:ascii="Arial" w:hAnsi="Arial" w:cs="Arial"/>
          <w:color w:val="000000"/>
        </w:rPr>
        <w:t xml:space="preserve"> will consider:</w:t>
      </w:r>
    </w:p>
    <w:p w14:paraId="21A7ABAE" w14:textId="77777777" w:rsidR="00C173E0" w:rsidRPr="00064AE6" w:rsidRDefault="00C173E0" w:rsidP="00C173E0">
      <w:pPr>
        <w:spacing w:line="288" w:lineRule="auto"/>
        <w:rPr>
          <w:rFonts w:ascii="Arial" w:hAnsi="Arial" w:cs="Arial"/>
          <w:color w:val="000000"/>
        </w:rPr>
      </w:pPr>
    </w:p>
    <w:p w14:paraId="3871F3ED" w14:textId="77777777" w:rsidR="00C173E0" w:rsidRPr="00064AE6" w:rsidRDefault="00C173E0" w:rsidP="00C173E0">
      <w:pPr>
        <w:numPr>
          <w:ilvl w:val="0"/>
          <w:numId w:val="14"/>
        </w:numPr>
        <w:spacing w:line="288" w:lineRule="auto"/>
        <w:rPr>
          <w:rFonts w:ascii="Arial" w:hAnsi="Arial" w:cs="Arial"/>
          <w:color w:val="000000"/>
        </w:rPr>
      </w:pPr>
      <w:r w:rsidRPr="00064AE6">
        <w:rPr>
          <w:rFonts w:ascii="Arial" w:hAnsi="Arial" w:cs="Arial"/>
          <w:color w:val="000000"/>
        </w:rPr>
        <w:t>Relevant recommendations or indicative outcomes from a Court or Tribunal</w:t>
      </w:r>
    </w:p>
    <w:p w14:paraId="06A78A0B" w14:textId="77777777" w:rsidR="00C173E0" w:rsidRPr="00064AE6" w:rsidRDefault="00C173E0" w:rsidP="00C173E0">
      <w:pPr>
        <w:numPr>
          <w:ilvl w:val="0"/>
          <w:numId w:val="14"/>
        </w:numPr>
        <w:spacing w:line="288" w:lineRule="auto"/>
        <w:rPr>
          <w:rFonts w:ascii="Arial" w:hAnsi="Arial" w:cs="Arial"/>
          <w:color w:val="000000"/>
        </w:rPr>
      </w:pPr>
      <w:r w:rsidRPr="00064AE6">
        <w:rPr>
          <w:rFonts w:ascii="Arial" w:hAnsi="Arial" w:cs="Arial"/>
          <w:color w:val="000000"/>
        </w:rPr>
        <w:t>Legal and industrial risk, including the strength of each party’s position</w:t>
      </w:r>
    </w:p>
    <w:p w14:paraId="64676B49" w14:textId="77777777" w:rsidR="00C173E0" w:rsidRPr="00064AE6" w:rsidRDefault="00C173E0" w:rsidP="00C173E0">
      <w:pPr>
        <w:numPr>
          <w:ilvl w:val="0"/>
          <w:numId w:val="14"/>
        </w:numPr>
        <w:spacing w:line="288" w:lineRule="auto"/>
        <w:rPr>
          <w:rFonts w:ascii="Arial" w:hAnsi="Arial" w:cs="Arial"/>
          <w:color w:val="000000"/>
        </w:rPr>
      </w:pPr>
      <w:r w:rsidRPr="00064AE6">
        <w:rPr>
          <w:rFonts w:ascii="Arial" w:hAnsi="Arial" w:cs="Arial"/>
          <w:color w:val="000000"/>
        </w:rPr>
        <w:t>Anticipated legal and associated costs</w:t>
      </w:r>
    </w:p>
    <w:p w14:paraId="6E8BBE90" w14:textId="77777777" w:rsidR="00C173E0" w:rsidRPr="00064AE6" w:rsidRDefault="00C173E0" w:rsidP="00C173E0">
      <w:pPr>
        <w:numPr>
          <w:ilvl w:val="0"/>
          <w:numId w:val="14"/>
        </w:numPr>
        <w:spacing w:line="288" w:lineRule="auto"/>
        <w:rPr>
          <w:rFonts w:ascii="Arial" w:hAnsi="Arial" w:cs="Arial"/>
          <w:color w:val="000000"/>
        </w:rPr>
      </w:pPr>
      <w:r w:rsidRPr="00064AE6">
        <w:rPr>
          <w:rFonts w:ascii="Arial" w:hAnsi="Arial" w:cs="Arial"/>
          <w:color w:val="000000"/>
        </w:rPr>
        <w:t>Operational impacts, including employee relations, engagement and reputational considerations</w:t>
      </w:r>
    </w:p>
    <w:p w14:paraId="021A7B80" w14:textId="77777777" w:rsidR="00C173E0" w:rsidRPr="00064AE6" w:rsidRDefault="00C173E0" w:rsidP="00C173E0">
      <w:pPr>
        <w:numPr>
          <w:ilvl w:val="0"/>
          <w:numId w:val="14"/>
        </w:numPr>
        <w:spacing w:line="288" w:lineRule="auto"/>
        <w:rPr>
          <w:rFonts w:ascii="Arial" w:hAnsi="Arial" w:cs="Arial"/>
          <w:color w:val="000000"/>
        </w:rPr>
      </w:pPr>
      <w:r w:rsidRPr="00064AE6">
        <w:rPr>
          <w:rFonts w:ascii="Arial" w:hAnsi="Arial" w:cs="Arial"/>
          <w:color w:val="000000"/>
        </w:rPr>
        <w:t>The employee’s length of service, role, performance, conduct and personal circumstances.</w:t>
      </w:r>
    </w:p>
    <w:p w14:paraId="44008329" w14:textId="77777777" w:rsidR="001D08BD" w:rsidRPr="00064AE6" w:rsidRDefault="001D08BD" w:rsidP="00151611">
      <w:pPr>
        <w:tabs>
          <w:tab w:val="left" w:pos="9026"/>
        </w:tabs>
        <w:spacing w:before="2"/>
        <w:ind w:right="-46"/>
        <w:rPr>
          <w:rFonts w:ascii="Arial" w:hAnsi="Arial" w:cs="Arial"/>
        </w:rPr>
      </w:pPr>
    </w:p>
    <w:p w14:paraId="0D55852D" w14:textId="33E3D127" w:rsidR="00027730" w:rsidRPr="007E2F80" w:rsidRDefault="00C173E0" w:rsidP="00151611">
      <w:pPr>
        <w:tabs>
          <w:tab w:val="left" w:pos="9026"/>
        </w:tabs>
        <w:spacing w:before="2"/>
        <w:ind w:right="-46"/>
        <w:rPr>
          <w:rFonts w:ascii="Arial" w:hAnsi="Arial" w:cs="Arial"/>
          <w:b/>
          <w:bCs/>
        </w:rPr>
      </w:pPr>
      <w:r w:rsidRPr="007E2F80">
        <w:rPr>
          <w:rFonts w:ascii="Arial" w:hAnsi="Arial" w:cs="Arial"/>
          <w:b/>
          <w:bCs/>
        </w:rPr>
        <w:t xml:space="preserve">2. </w:t>
      </w:r>
      <w:r w:rsidR="00027730" w:rsidRPr="007E2F80">
        <w:rPr>
          <w:rFonts w:ascii="Arial" w:hAnsi="Arial" w:cs="Arial"/>
          <w:b/>
          <w:bCs/>
        </w:rPr>
        <w:t>Minor Industrial Disputes</w:t>
      </w:r>
    </w:p>
    <w:p w14:paraId="2EFE2E71" w14:textId="68486124" w:rsidR="00027730" w:rsidRPr="00752AFD" w:rsidRDefault="00027730" w:rsidP="00151611">
      <w:pPr>
        <w:tabs>
          <w:tab w:val="left" w:pos="9026"/>
        </w:tabs>
        <w:spacing w:before="2"/>
        <w:ind w:right="-46"/>
        <w:rPr>
          <w:rFonts w:ascii="Arial" w:hAnsi="Arial" w:cs="Arial"/>
        </w:rPr>
      </w:pPr>
    </w:p>
    <w:p w14:paraId="50B0645E" w14:textId="77777777" w:rsidR="00C173E0" w:rsidRPr="00064AE6" w:rsidRDefault="00C173E0" w:rsidP="00C173E0">
      <w:pPr>
        <w:spacing w:line="288" w:lineRule="auto"/>
        <w:rPr>
          <w:rFonts w:ascii="Arial" w:hAnsi="Arial" w:cs="Arial"/>
          <w:color w:val="000000"/>
        </w:rPr>
      </w:pPr>
      <w:r w:rsidRPr="00064AE6">
        <w:rPr>
          <w:rFonts w:ascii="Arial" w:hAnsi="Arial" w:cs="Arial"/>
          <w:color w:val="000000"/>
        </w:rPr>
        <w:t xml:space="preserve">Subject to mutual agreement between the CEO and the employee, the City may </w:t>
      </w:r>
      <w:proofErr w:type="gramStart"/>
      <w:r w:rsidRPr="00064AE6">
        <w:rPr>
          <w:rFonts w:ascii="Arial" w:hAnsi="Arial" w:cs="Arial"/>
          <w:color w:val="000000"/>
        </w:rPr>
        <w:t>enter into</w:t>
      </w:r>
      <w:proofErr w:type="gramEnd"/>
      <w:r w:rsidRPr="00064AE6">
        <w:rPr>
          <w:rFonts w:ascii="Arial" w:hAnsi="Arial" w:cs="Arial"/>
          <w:color w:val="000000"/>
        </w:rPr>
        <w:t xml:space="preserve"> a financial settlement to resolve minor industrial disputes where this represents an appropriate and pragmatic resolution.</w:t>
      </w:r>
    </w:p>
    <w:p w14:paraId="1A075B72" w14:textId="77777777" w:rsidR="00C173E0" w:rsidRPr="00064AE6" w:rsidRDefault="00C173E0" w:rsidP="00C173E0">
      <w:pPr>
        <w:spacing w:line="288" w:lineRule="auto"/>
        <w:rPr>
          <w:rFonts w:ascii="Arial" w:hAnsi="Arial" w:cs="Arial"/>
          <w:color w:val="000000"/>
        </w:rPr>
      </w:pPr>
    </w:p>
    <w:p w14:paraId="274BD592" w14:textId="77777777" w:rsidR="00C173E0" w:rsidRPr="00064AE6" w:rsidRDefault="00C173E0" w:rsidP="00C173E0">
      <w:pPr>
        <w:numPr>
          <w:ilvl w:val="0"/>
          <w:numId w:val="15"/>
        </w:numPr>
        <w:spacing w:line="288" w:lineRule="auto"/>
        <w:rPr>
          <w:rFonts w:ascii="Arial" w:hAnsi="Arial" w:cs="Arial"/>
          <w:color w:val="000000"/>
        </w:rPr>
      </w:pPr>
      <w:r w:rsidRPr="00064AE6">
        <w:rPr>
          <w:rFonts w:ascii="Arial" w:hAnsi="Arial" w:cs="Arial"/>
          <w:color w:val="000000"/>
        </w:rPr>
        <w:t>Such settlements will not involve cessation of employment</w:t>
      </w:r>
    </w:p>
    <w:p w14:paraId="234CFB83" w14:textId="77777777" w:rsidR="00C173E0" w:rsidRPr="00064AE6" w:rsidRDefault="00C173E0" w:rsidP="00C173E0">
      <w:pPr>
        <w:numPr>
          <w:ilvl w:val="0"/>
          <w:numId w:val="15"/>
        </w:numPr>
        <w:spacing w:line="288" w:lineRule="auto"/>
        <w:rPr>
          <w:rFonts w:ascii="Arial" w:hAnsi="Arial" w:cs="Arial"/>
          <w:color w:val="000000"/>
        </w:rPr>
      </w:pPr>
      <w:r w:rsidRPr="00064AE6">
        <w:rPr>
          <w:rFonts w:ascii="Arial" w:hAnsi="Arial" w:cs="Arial"/>
          <w:color w:val="000000"/>
        </w:rPr>
        <w:t>Payments will be formalised through a confidential Deed of Settlement</w:t>
      </w:r>
    </w:p>
    <w:p w14:paraId="5B599047" w14:textId="77777777" w:rsidR="00C173E0" w:rsidRPr="00064AE6" w:rsidRDefault="00C173E0" w:rsidP="00C173E0">
      <w:pPr>
        <w:numPr>
          <w:ilvl w:val="0"/>
          <w:numId w:val="15"/>
        </w:numPr>
        <w:spacing w:line="288" w:lineRule="auto"/>
        <w:rPr>
          <w:rFonts w:ascii="Arial" w:hAnsi="Arial" w:cs="Arial"/>
          <w:color w:val="000000"/>
        </w:rPr>
      </w:pPr>
      <w:r w:rsidRPr="00064AE6">
        <w:rPr>
          <w:rFonts w:ascii="Arial" w:hAnsi="Arial" w:cs="Arial"/>
          <w:color w:val="000000"/>
        </w:rPr>
        <w:t>A maximum payment of $10,000 may be approved in these circumstances.</w:t>
      </w:r>
    </w:p>
    <w:p w14:paraId="2C69D288" w14:textId="77777777" w:rsidR="00027730" w:rsidRDefault="00027730" w:rsidP="00151611">
      <w:pPr>
        <w:tabs>
          <w:tab w:val="left" w:pos="9026"/>
        </w:tabs>
        <w:spacing w:before="2"/>
        <w:ind w:right="-46"/>
        <w:rPr>
          <w:rFonts w:ascii="Arial" w:hAnsi="Arial" w:cs="Arial"/>
        </w:rPr>
      </w:pPr>
    </w:p>
    <w:p w14:paraId="334026C9" w14:textId="77777777" w:rsidR="001C7593" w:rsidRDefault="001C7593" w:rsidP="00151611">
      <w:pPr>
        <w:tabs>
          <w:tab w:val="left" w:pos="9026"/>
        </w:tabs>
        <w:spacing w:before="2"/>
        <w:ind w:right="-46"/>
        <w:rPr>
          <w:rFonts w:ascii="Arial" w:hAnsi="Arial" w:cs="Arial"/>
        </w:rPr>
      </w:pPr>
    </w:p>
    <w:p w14:paraId="49EC86CC" w14:textId="77777777" w:rsidR="001C7593" w:rsidRDefault="001C7593" w:rsidP="00151611">
      <w:pPr>
        <w:tabs>
          <w:tab w:val="left" w:pos="9026"/>
        </w:tabs>
        <w:spacing w:before="2"/>
        <w:ind w:right="-46"/>
        <w:rPr>
          <w:rFonts w:ascii="Arial" w:hAnsi="Arial" w:cs="Arial"/>
        </w:rPr>
      </w:pPr>
    </w:p>
    <w:p w14:paraId="109EA3E4" w14:textId="77777777" w:rsidR="001C7593" w:rsidRDefault="001C7593" w:rsidP="00151611">
      <w:pPr>
        <w:tabs>
          <w:tab w:val="left" w:pos="9026"/>
        </w:tabs>
        <w:spacing w:before="2"/>
        <w:ind w:right="-46"/>
        <w:rPr>
          <w:rFonts w:ascii="Arial" w:hAnsi="Arial" w:cs="Arial"/>
        </w:rPr>
      </w:pPr>
    </w:p>
    <w:p w14:paraId="38C439D4" w14:textId="77777777" w:rsidR="001C7593" w:rsidRDefault="001C7593" w:rsidP="00151611">
      <w:pPr>
        <w:tabs>
          <w:tab w:val="left" w:pos="9026"/>
        </w:tabs>
        <w:spacing w:before="2"/>
        <w:ind w:right="-46"/>
        <w:rPr>
          <w:rFonts w:ascii="Arial" w:hAnsi="Arial" w:cs="Arial"/>
        </w:rPr>
      </w:pPr>
    </w:p>
    <w:p w14:paraId="0D50D486" w14:textId="77777777" w:rsidR="001C7593" w:rsidRDefault="001C7593" w:rsidP="00151611">
      <w:pPr>
        <w:tabs>
          <w:tab w:val="left" w:pos="9026"/>
        </w:tabs>
        <w:spacing w:before="2"/>
        <w:ind w:right="-46"/>
        <w:rPr>
          <w:rFonts w:ascii="Arial" w:hAnsi="Arial" w:cs="Arial"/>
        </w:rPr>
      </w:pPr>
    </w:p>
    <w:p w14:paraId="214F8493" w14:textId="77777777" w:rsidR="001C7593" w:rsidRDefault="001C7593" w:rsidP="00151611">
      <w:pPr>
        <w:tabs>
          <w:tab w:val="left" w:pos="9026"/>
        </w:tabs>
        <w:spacing w:before="2"/>
        <w:ind w:right="-46"/>
        <w:rPr>
          <w:rFonts w:ascii="Arial" w:hAnsi="Arial" w:cs="Arial"/>
        </w:rPr>
      </w:pPr>
    </w:p>
    <w:p w14:paraId="7A0AD436" w14:textId="77777777" w:rsidR="001C7593" w:rsidRPr="00752AFD" w:rsidRDefault="001C7593" w:rsidP="00151611">
      <w:pPr>
        <w:tabs>
          <w:tab w:val="left" w:pos="9026"/>
        </w:tabs>
        <w:spacing w:before="2"/>
        <w:ind w:right="-46"/>
        <w:rPr>
          <w:rFonts w:ascii="Arial" w:hAnsi="Arial" w:cs="Arial"/>
        </w:rPr>
      </w:pPr>
    </w:p>
    <w:p w14:paraId="62B493B5" w14:textId="67C4802B" w:rsidR="00151611" w:rsidRPr="007E2F80" w:rsidRDefault="00C173E0" w:rsidP="00151611">
      <w:pPr>
        <w:tabs>
          <w:tab w:val="left" w:pos="9026"/>
        </w:tabs>
        <w:spacing w:before="2"/>
        <w:ind w:right="-46"/>
        <w:rPr>
          <w:rFonts w:ascii="Arial" w:hAnsi="Arial" w:cs="Arial"/>
          <w:b/>
          <w:bCs/>
        </w:rPr>
      </w:pPr>
      <w:r w:rsidRPr="007E2F80">
        <w:rPr>
          <w:rFonts w:ascii="Arial" w:hAnsi="Arial" w:cs="Arial"/>
          <w:b/>
          <w:bCs/>
        </w:rPr>
        <w:lastRenderedPageBreak/>
        <w:t xml:space="preserve">3. Recognition of </w:t>
      </w:r>
      <w:r w:rsidR="000D13AE" w:rsidRPr="007E2F80">
        <w:rPr>
          <w:rFonts w:ascii="Arial" w:hAnsi="Arial" w:cs="Arial"/>
          <w:b/>
          <w:bCs/>
        </w:rPr>
        <w:t xml:space="preserve">Long Service </w:t>
      </w:r>
    </w:p>
    <w:p w14:paraId="3199DF8A" w14:textId="74650DD2" w:rsidR="000D13AE" w:rsidRPr="00752AFD" w:rsidRDefault="000D13AE" w:rsidP="00151611">
      <w:pPr>
        <w:tabs>
          <w:tab w:val="left" w:pos="9026"/>
        </w:tabs>
        <w:spacing w:before="2"/>
        <w:ind w:right="-46"/>
        <w:rPr>
          <w:rFonts w:ascii="Arial" w:hAnsi="Arial" w:cs="Arial"/>
        </w:rPr>
      </w:pPr>
    </w:p>
    <w:p w14:paraId="0FECC099" w14:textId="77777777" w:rsidR="00C173E0" w:rsidRPr="00064AE6" w:rsidRDefault="00C173E0" w:rsidP="00C173E0">
      <w:pPr>
        <w:spacing w:line="288" w:lineRule="auto"/>
        <w:rPr>
          <w:rFonts w:ascii="Arial" w:hAnsi="Arial" w:cs="Arial"/>
          <w:color w:val="000000"/>
        </w:rPr>
      </w:pPr>
      <w:r w:rsidRPr="00064AE6">
        <w:rPr>
          <w:rFonts w:ascii="Arial" w:hAnsi="Arial" w:cs="Arial"/>
          <w:color w:val="000000"/>
        </w:rPr>
        <w:t>Employees reaching service milestones will be recognised during the year the milestone is achieved. Eligible employees will be identified through reporting by the People Experience team and will receive a:</w:t>
      </w:r>
    </w:p>
    <w:p w14:paraId="43039A7A" w14:textId="77777777" w:rsidR="007E2F80" w:rsidRPr="00064AE6" w:rsidRDefault="007E2F80" w:rsidP="00C173E0">
      <w:pPr>
        <w:spacing w:line="288" w:lineRule="auto"/>
        <w:rPr>
          <w:rFonts w:ascii="Arial" w:hAnsi="Arial" w:cs="Arial"/>
          <w:color w:val="000000"/>
        </w:rPr>
      </w:pPr>
    </w:p>
    <w:p w14:paraId="4E6C0CE2" w14:textId="77777777" w:rsidR="00C173E0" w:rsidRPr="00064AE6" w:rsidRDefault="00C173E0" w:rsidP="00C173E0">
      <w:pPr>
        <w:numPr>
          <w:ilvl w:val="0"/>
          <w:numId w:val="16"/>
        </w:numPr>
        <w:spacing w:line="288" w:lineRule="auto"/>
        <w:rPr>
          <w:rFonts w:ascii="Arial" w:hAnsi="Arial" w:cs="Arial"/>
          <w:color w:val="000000"/>
        </w:rPr>
      </w:pPr>
      <w:r w:rsidRPr="00064AE6">
        <w:rPr>
          <w:rFonts w:ascii="Arial" w:hAnsi="Arial" w:cs="Arial"/>
          <w:color w:val="000000"/>
        </w:rPr>
        <w:t>Certificate of recognition</w:t>
      </w:r>
    </w:p>
    <w:p w14:paraId="2237228E" w14:textId="77777777" w:rsidR="00C173E0" w:rsidRPr="00064AE6" w:rsidRDefault="00C173E0" w:rsidP="00C173E0">
      <w:pPr>
        <w:numPr>
          <w:ilvl w:val="0"/>
          <w:numId w:val="16"/>
        </w:numPr>
        <w:spacing w:line="288" w:lineRule="auto"/>
        <w:rPr>
          <w:rFonts w:ascii="Arial" w:hAnsi="Arial" w:cs="Arial"/>
          <w:color w:val="000000"/>
        </w:rPr>
      </w:pPr>
      <w:r w:rsidRPr="00064AE6">
        <w:rPr>
          <w:rFonts w:ascii="Arial" w:hAnsi="Arial" w:cs="Arial"/>
          <w:color w:val="000000"/>
        </w:rPr>
        <w:t>Commemorative lapel pin</w:t>
      </w:r>
    </w:p>
    <w:p w14:paraId="38355D01" w14:textId="77777777" w:rsidR="00C173E0" w:rsidRPr="00064AE6" w:rsidRDefault="00C173E0" w:rsidP="00C173E0">
      <w:pPr>
        <w:numPr>
          <w:ilvl w:val="0"/>
          <w:numId w:val="16"/>
        </w:numPr>
        <w:spacing w:line="288" w:lineRule="auto"/>
        <w:rPr>
          <w:rFonts w:ascii="Arial" w:hAnsi="Arial" w:cs="Arial"/>
          <w:color w:val="000000"/>
        </w:rPr>
      </w:pPr>
      <w:r w:rsidRPr="00064AE6">
        <w:rPr>
          <w:rFonts w:ascii="Arial" w:hAnsi="Arial" w:cs="Arial"/>
          <w:color w:val="000000"/>
        </w:rPr>
        <w:t>Gift or gift voucher to the value outlined below:</w:t>
      </w:r>
    </w:p>
    <w:p w14:paraId="414DFA8F" w14:textId="77777777" w:rsidR="00C173E0" w:rsidRPr="00064AE6" w:rsidRDefault="00C173E0" w:rsidP="00752AFD">
      <w:pPr>
        <w:spacing w:line="288" w:lineRule="auto"/>
        <w:ind w:left="360"/>
        <w:rPr>
          <w:rFonts w:ascii="Arial" w:hAnsi="Arial" w:cs="Arial"/>
          <w:color w:val="000000"/>
        </w:rPr>
      </w:pPr>
    </w:p>
    <w:tbl>
      <w:tblPr>
        <w:tblStyle w:val="TableGrid"/>
        <w:tblW w:w="0" w:type="auto"/>
        <w:tblLook w:val="04A0" w:firstRow="1" w:lastRow="0" w:firstColumn="1" w:lastColumn="0" w:noHBand="0" w:noVBand="1"/>
      </w:tblPr>
      <w:tblGrid>
        <w:gridCol w:w="2405"/>
        <w:gridCol w:w="2835"/>
      </w:tblGrid>
      <w:tr w:rsidR="00292AEA" w:rsidRPr="00064AE6" w14:paraId="01BB276B" w14:textId="77777777" w:rsidTr="001C7593">
        <w:tc>
          <w:tcPr>
            <w:tcW w:w="2405" w:type="dxa"/>
          </w:tcPr>
          <w:p w14:paraId="66DDD0B0" w14:textId="23AF5173" w:rsidR="00292AEA" w:rsidRPr="001C7593" w:rsidRDefault="00292AEA" w:rsidP="00292AEA">
            <w:pPr>
              <w:tabs>
                <w:tab w:val="left" w:pos="9026"/>
              </w:tabs>
              <w:spacing w:before="2"/>
              <w:ind w:right="-46"/>
              <w:jc w:val="center"/>
              <w:rPr>
                <w:rFonts w:ascii="Arial" w:hAnsi="Arial" w:cs="Arial"/>
                <w:b/>
                <w:bCs/>
              </w:rPr>
            </w:pPr>
            <w:r w:rsidRPr="001C7593">
              <w:rPr>
                <w:rFonts w:ascii="Arial" w:hAnsi="Arial" w:cs="Arial"/>
                <w:b/>
                <w:bCs/>
              </w:rPr>
              <w:t>Years of Service</w:t>
            </w:r>
          </w:p>
        </w:tc>
        <w:tc>
          <w:tcPr>
            <w:tcW w:w="2835" w:type="dxa"/>
          </w:tcPr>
          <w:p w14:paraId="669BCAAC" w14:textId="4126ECF3" w:rsidR="00292AEA" w:rsidRPr="001C7593" w:rsidRDefault="00292AEA" w:rsidP="00292AEA">
            <w:pPr>
              <w:tabs>
                <w:tab w:val="left" w:pos="9026"/>
              </w:tabs>
              <w:spacing w:before="2"/>
              <w:ind w:right="-46"/>
              <w:jc w:val="center"/>
              <w:rPr>
                <w:rFonts w:ascii="Arial" w:hAnsi="Arial" w:cs="Arial"/>
                <w:b/>
                <w:bCs/>
              </w:rPr>
            </w:pPr>
            <w:r w:rsidRPr="001C7593">
              <w:rPr>
                <w:rFonts w:ascii="Arial" w:hAnsi="Arial" w:cs="Arial"/>
                <w:b/>
                <w:bCs/>
              </w:rPr>
              <w:t xml:space="preserve">Gift </w:t>
            </w:r>
            <w:r w:rsidR="00064AE6" w:rsidRPr="001C7593">
              <w:rPr>
                <w:rFonts w:ascii="Arial" w:hAnsi="Arial" w:cs="Arial"/>
                <w:b/>
                <w:bCs/>
              </w:rPr>
              <w:t xml:space="preserve">or Gift </w:t>
            </w:r>
            <w:r w:rsidRPr="001C7593">
              <w:rPr>
                <w:rFonts w:ascii="Arial" w:hAnsi="Arial" w:cs="Arial"/>
                <w:b/>
                <w:bCs/>
              </w:rPr>
              <w:t>Voucher Amount</w:t>
            </w:r>
          </w:p>
        </w:tc>
      </w:tr>
      <w:tr w:rsidR="00C173E0" w:rsidRPr="00064AE6" w14:paraId="66EACEC9" w14:textId="77777777" w:rsidTr="001C7593">
        <w:tc>
          <w:tcPr>
            <w:tcW w:w="2405" w:type="dxa"/>
          </w:tcPr>
          <w:p w14:paraId="54E21BD7" w14:textId="49C4A575" w:rsidR="00C173E0" w:rsidRPr="00064AE6" w:rsidRDefault="00C173E0" w:rsidP="00292AEA">
            <w:pPr>
              <w:tabs>
                <w:tab w:val="left" w:pos="9026"/>
              </w:tabs>
              <w:spacing w:before="2"/>
              <w:ind w:right="-46"/>
              <w:jc w:val="center"/>
              <w:rPr>
                <w:rFonts w:ascii="Arial" w:hAnsi="Arial" w:cs="Arial"/>
              </w:rPr>
            </w:pPr>
            <w:r w:rsidRPr="00064AE6">
              <w:rPr>
                <w:rFonts w:ascii="Arial" w:hAnsi="Arial" w:cs="Arial"/>
              </w:rPr>
              <w:t xml:space="preserve">2 </w:t>
            </w:r>
            <w:r w:rsidR="00EB5F07">
              <w:rPr>
                <w:rFonts w:ascii="Arial" w:hAnsi="Arial" w:cs="Arial"/>
              </w:rPr>
              <w:t>y</w:t>
            </w:r>
            <w:r w:rsidRPr="00064AE6">
              <w:rPr>
                <w:rFonts w:ascii="Arial" w:hAnsi="Arial" w:cs="Arial"/>
              </w:rPr>
              <w:t>ears</w:t>
            </w:r>
          </w:p>
        </w:tc>
        <w:tc>
          <w:tcPr>
            <w:tcW w:w="2835" w:type="dxa"/>
          </w:tcPr>
          <w:p w14:paraId="0152F76D" w14:textId="392966E4" w:rsidR="00C173E0" w:rsidRPr="00064AE6" w:rsidRDefault="00C173E0" w:rsidP="00292AEA">
            <w:pPr>
              <w:tabs>
                <w:tab w:val="left" w:pos="9026"/>
              </w:tabs>
              <w:spacing w:before="2"/>
              <w:ind w:right="-46"/>
              <w:jc w:val="center"/>
              <w:rPr>
                <w:rFonts w:ascii="Arial" w:hAnsi="Arial" w:cs="Arial"/>
              </w:rPr>
            </w:pPr>
            <w:r w:rsidRPr="00064AE6">
              <w:rPr>
                <w:rFonts w:ascii="Arial" w:hAnsi="Arial" w:cs="Arial"/>
              </w:rPr>
              <w:t>$50</w:t>
            </w:r>
            <w:r w:rsidR="00EB5F07">
              <w:rPr>
                <w:rFonts w:ascii="Arial" w:hAnsi="Arial" w:cs="Arial"/>
              </w:rPr>
              <w:t>.00</w:t>
            </w:r>
          </w:p>
        </w:tc>
      </w:tr>
      <w:tr w:rsidR="00C173E0" w:rsidRPr="00064AE6" w14:paraId="0EC2F132" w14:textId="77777777" w:rsidTr="001C7593">
        <w:tc>
          <w:tcPr>
            <w:tcW w:w="2405" w:type="dxa"/>
          </w:tcPr>
          <w:p w14:paraId="5BC52891" w14:textId="180C5AD7" w:rsidR="00C173E0" w:rsidRPr="00064AE6" w:rsidRDefault="00C173E0" w:rsidP="00292AEA">
            <w:pPr>
              <w:tabs>
                <w:tab w:val="left" w:pos="9026"/>
              </w:tabs>
              <w:spacing w:before="2"/>
              <w:ind w:right="-46"/>
              <w:jc w:val="center"/>
              <w:rPr>
                <w:rFonts w:ascii="Arial" w:hAnsi="Arial" w:cs="Arial"/>
              </w:rPr>
            </w:pPr>
            <w:r w:rsidRPr="00064AE6">
              <w:rPr>
                <w:rFonts w:ascii="Arial" w:hAnsi="Arial" w:cs="Arial"/>
              </w:rPr>
              <w:t xml:space="preserve">5 </w:t>
            </w:r>
            <w:r w:rsidR="00EB5F07">
              <w:rPr>
                <w:rFonts w:ascii="Arial" w:hAnsi="Arial" w:cs="Arial"/>
              </w:rPr>
              <w:t>y</w:t>
            </w:r>
            <w:r w:rsidRPr="00064AE6">
              <w:rPr>
                <w:rFonts w:ascii="Arial" w:hAnsi="Arial" w:cs="Arial"/>
              </w:rPr>
              <w:t>ears</w:t>
            </w:r>
          </w:p>
        </w:tc>
        <w:tc>
          <w:tcPr>
            <w:tcW w:w="2835" w:type="dxa"/>
          </w:tcPr>
          <w:p w14:paraId="35B2285B" w14:textId="37759D6E" w:rsidR="00C173E0" w:rsidRPr="00064AE6" w:rsidRDefault="00C173E0" w:rsidP="00292AEA">
            <w:pPr>
              <w:tabs>
                <w:tab w:val="left" w:pos="9026"/>
              </w:tabs>
              <w:spacing w:before="2"/>
              <w:ind w:right="-46"/>
              <w:jc w:val="center"/>
              <w:rPr>
                <w:rFonts w:ascii="Arial" w:hAnsi="Arial" w:cs="Arial"/>
              </w:rPr>
            </w:pPr>
            <w:r w:rsidRPr="00064AE6">
              <w:rPr>
                <w:rFonts w:ascii="Arial" w:hAnsi="Arial" w:cs="Arial"/>
              </w:rPr>
              <w:t>$100</w:t>
            </w:r>
            <w:r w:rsidR="00EB5F07">
              <w:rPr>
                <w:rFonts w:ascii="Arial" w:hAnsi="Arial" w:cs="Arial"/>
              </w:rPr>
              <w:t>.00</w:t>
            </w:r>
          </w:p>
        </w:tc>
      </w:tr>
      <w:tr w:rsidR="00292AEA" w:rsidRPr="00064AE6" w14:paraId="279D4A96" w14:textId="77777777" w:rsidTr="001C7593">
        <w:tc>
          <w:tcPr>
            <w:tcW w:w="2405" w:type="dxa"/>
          </w:tcPr>
          <w:p w14:paraId="03E3DBD0" w14:textId="2D059BB6" w:rsidR="00292AEA" w:rsidRPr="00064AE6" w:rsidRDefault="00292AEA" w:rsidP="00292AEA">
            <w:pPr>
              <w:tabs>
                <w:tab w:val="left" w:pos="9026"/>
              </w:tabs>
              <w:spacing w:before="2"/>
              <w:ind w:right="-46"/>
              <w:jc w:val="center"/>
              <w:rPr>
                <w:rFonts w:ascii="Arial" w:hAnsi="Arial" w:cs="Arial"/>
              </w:rPr>
            </w:pPr>
            <w:r w:rsidRPr="00064AE6">
              <w:rPr>
                <w:rFonts w:ascii="Arial" w:hAnsi="Arial" w:cs="Arial"/>
              </w:rPr>
              <w:t xml:space="preserve">10 </w:t>
            </w:r>
            <w:r w:rsidR="00AF28EC" w:rsidRPr="00064AE6">
              <w:rPr>
                <w:rFonts w:ascii="Arial" w:hAnsi="Arial" w:cs="Arial"/>
              </w:rPr>
              <w:t>years</w:t>
            </w:r>
          </w:p>
        </w:tc>
        <w:tc>
          <w:tcPr>
            <w:tcW w:w="2835" w:type="dxa"/>
          </w:tcPr>
          <w:p w14:paraId="577466EC" w14:textId="016EF5CB" w:rsidR="00292AEA" w:rsidRPr="00064AE6" w:rsidRDefault="00292AEA" w:rsidP="00292AEA">
            <w:pPr>
              <w:tabs>
                <w:tab w:val="left" w:pos="9026"/>
              </w:tabs>
              <w:spacing w:before="2"/>
              <w:ind w:right="-46"/>
              <w:jc w:val="center"/>
              <w:rPr>
                <w:rFonts w:ascii="Arial" w:hAnsi="Arial" w:cs="Arial"/>
              </w:rPr>
            </w:pPr>
            <w:r w:rsidRPr="00064AE6">
              <w:rPr>
                <w:rFonts w:ascii="Arial" w:hAnsi="Arial" w:cs="Arial"/>
              </w:rPr>
              <w:t>$</w:t>
            </w:r>
            <w:r w:rsidR="00E81D58" w:rsidRPr="00064AE6">
              <w:rPr>
                <w:rFonts w:ascii="Arial" w:hAnsi="Arial" w:cs="Arial"/>
              </w:rPr>
              <w:t>2</w:t>
            </w:r>
            <w:r w:rsidRPr="00064AE6">
              <w:rPr>
                <w:rFonts w:ascii="Arial" w:hAnsi="Arial" w:cs="Arial"/>
              </w:rPr>
              <w:t>00.00</w:t>
            </w:r>
          </w:p>
        </w:tc>
      </w:tr>
      <w:tr w:rsidR="00292AEA" w:rsidRPr="00064AE6" w14:paraId="19F87B53" w14:textId="77777777" w:rsidTr="001C7593">
        <w:tc>
          <w:tcPr>
            <w:tcW w:w="2405" w:type="dxa"/>
          </w:tcPr>
          <w:p w14:paraId="58432565" w14:textId="4B335209" w:rsidR="00292AEA" w:rsidRPr="00064AE6" w:rsidRDefault="00292AEA" w:rsidP="00292AEA">
            <w:pPr>
              <w:tabs>
                <w:tab w:val="left" w:pos="9026"/>
              </w:tabs>
              <w:spacing w:before="2"/>
              <w:ind w:right="-46"/>
              <w:jc w:val="center"/>
              <w:rPr>
                <w:rFonts w:ascii="Arial" w:hAnsi="Arial" w:cs="Arial"/>
              </w:rPr>
            </w:pPr>
            <w:r w:rsidRPr="00064AE6">
              <w:rPr>
                <w:rFonts w:ascii="Arial" w:hAnsi="Arial" w:cs="Arial"/>
              </w:rPr>
              <w:t xml:space="preserve">20 </w:t>
            </w:r>
            <w:r w:rsidR="00AF28EC" w:rsidRPr="00064AE6">
              <w:rPr>
                <w:rFonts w:ascii="Arial" w:hAnsi="Arial" w:cs="Arial"/>
              </w:rPr>
              <w:t>years</w:t>
            </w:r>
          </w:p>
        </w:tc>
        <w:tc>
          <w:tcPr>
            <w:tcW w:w="2835" w:type="dxa"/>
          </w:tcPr>
          <w:p w14:paraId="22FE89C8" w14:textId="18D82ACA" w:rsidR="00292AEA" w:rsidRPr="00064AE6" w:rsidRDefault="00292AEA" w:rsidP="00292AEA">
            <w:pPr>
              <w:tabs>
                <w:tab w:val="left" w:pos="9026"/>
              </w:tabs>
              <w:spacing w:before="2"/>
              <w:ind w:right="-46"/>
              <w:jc w:val="center"/>
              <w:rPr>
                <w:rFonts w:ascii="Arial" w:hAnsi="Arial" w:cs="Arial"/>
              </w:rPr>
            </w:pPr>
            <w:r w:rsidRPr="00064AE6">
              <w:rPr>
                <w:rFonts w:ascii="Arial" w:hAnsi="Arial" w:cs="Arial"/>
              </w:rPr>
              <w:t>$</w:t>
            </w:r>
            <w:r w:rsidR="00E81D58" w:rsidRPr="00064AE6">
              <w:rPr>
                <w:rFonts w:ascii="Arial" w:hAnsi="Arial" w:cs="Arial"/>
              </w:rPr>
              <w:t>3</w:t>
            </w:r>
            <w:r w:rsidRPr="00064AE6">
              <w:rPr>
                <w:rFonts w:ascii="Arial" w:hAnsi="Arial" w:cs="Arial"/>
              </w:rPr>
              <w:t>00.00</w:t>
            </w:r>
          </w:p>
        </w:tc>
      </w:tr>
      <w:tr w:rsidR="00292AEA" w:rsidRPr="00064AE6" w14:paraId="07FA9CEB" w14:textId="77777777" w:rsidTr="001C7593">
        <w:tc>
          <w:tcPr>
            <w:tcW w:w="2405" w:type="dxa"/>
          </w:tcPr>
          <w:p w14:paraId="6C9FE56F" w14:textId="0ADEF099" w:rsidR="00292AEA" w:rsidRPr="00064AE6" w:rsidRDefault="00292AEA" w:rsidP="00292AEA">
            <w:pPr>
              <w:tabs>
                <w:tab w:val="left" w:pos="9026"/>
              </w:tabs>
              <w:spacing w:before="2"/>
              <w:ind w:right="-46"/>
              <w:jc w:val="center"/>
              <w:rPr>
                <w:rFonts w:ascii="Arial" w:hAnsi="Arial" w:cs="Arial"/>
              </w:rPr>
            </w:pPr>
            <w:r w:rsidRPr="00064AE6">
              <w:rPr>
                <w:rFonts w:ascii="Arial" w:hAnsi="Arial" w:cs="Arial"/>
              </w:rPr>
              <w:t xml:space="preserve">30 </w:t>
            </w:r>
            <w:r w:rsidR="00AF28EC" w:rsidRPr="00064AE6">
              <w:rPr>
                <w:rFonts w:ascii="Arial" w:hAnsi="Arial" w:cs="Arial"/>
              </w:rPr>
              <w:t>years</w:t>
            </w:r>
          </w:p>
        </w:tc>
        <w:tc>
          <w:tcPr>
            <w:tcW w:w="2835" w:type="dxa"/>
          </w:tcPr>
          <w:p w14:paraId="4D31BBB3" w14:textId="37EE4A25" w:rsidR="00292AEA" w:rsidRPr="00064AE6" w:rsidRDefault="00292AEA" w:rsidP="00292AEA">
            <w:pPr>
              <w:tabs>
                <w:tab w:val="left" w:pos="9026"/>
              </w:tabs>
              <w:spacing w:before="2"/>
              <w:ind w:right="-46"/>
              <w:jc w:val="center"/>
              <w:rPr>
                <w:rFonts w:ascii="Arial" w:hAnsi="Arial" w:cs="Arial"/>
              </w:rPr>
            </w:pPr>
            <w:r w:rsidRPr="00064AE6">
              <w:rPr>
                <w:rFonts w:ascii="Arial" w:hAnsi="Arial" w:cs="Arial"/>
              </w:rPr>
              <w:t>$</w:t>
            </w:r>
            <w:r w:rsidR="00E81D58" w:rsidRPr="00064AE6">
              <w:rPr>
                <w:rFonts w:ascii="Arial" w:hAnsi="Arial" w:cs="Arial"/>
              </w:rPr>
              <w:t>4</w:t>
            </w:r>
            <w:r w:rsidRPr="00064AE6">
              <w:rPr>
                <w:rFonts w:ascii="Arial" w:hAnsi="Arial" w:cs="Arial"/>
              </w:rPr>
              <w:t>00.00</w:t>
            </w:r>
          </w:p>
        </w:tc>
      </w:tr>
      <w:tr w:rsidR="00292AEA" w:rsidRPr="00064AE6" w14:paraId="55FE19C6" w14:textId="77777777" w:rsidTr="001C7593">
        <w:tc>
          <w:tcPr>
            <w:tcW w:w="2405" w:type="dxa"/>
          </w:tcPr>
          <w:p w14:paraId="3462A383" w14:textId="25C0E271" w:rsidR="00292AEA" w:rsidRPr="00064AE6" w:rsidRDefault="00292AEA" w:rsidP="00292AEA">
            <w:pPr>
              <w:tabs>
                <w:tab w:val="left" w:pos="9026"/>
              </w:tabs>
              <w:spacing w:before="2"/>
              <w:ind w:right="-46"/>
              <w:jc w:val="center"/>
              <w:rPr>
                <w:rFonts w:ascii="Arial" w:hAnsi="Arial" w:cs="Arial"/>
              </w:rPr>
            </w:pPr>
            <w:r w:rsidRPr="00064AE6">
              <w:rPr>
                <w:rFonts w:ascii="Arial" w:hAnsi="Arial" w:cs="Arial"/>
              </w:rPr>
              <w:t xml:space="preserve">40 </w:t>
            </w:r>
            <w:r w:rsidR="00AF28EC" w:rsidRPr="00064AE6">
              <w:rPr>
                <w:rFonts w:ascii="Arial" w:hAnsi="Arial" w:cs="Arial"/>
              </w:rPr>
              <w:t>years</w:t>
            </w:r>
          </w:p>
        </w:tc>
        <w:tc>
          <w:tcPr>
            <w:tcW w:w="2835" w:type="dxa"/>
          </w:tcPr>
          <w:p w14:paraId="47279EA6" w14:textId="4B9F4CB6" w:rsidR="00292AEA" w:rsidRPr="00064AE6" w:rsidRDefault="00292AEA" w:rsidP="00292AEA">
            <w:pPr>
              <w:tabs>
                <w:tab w:val="left" w:pos="9026"/>
              </w:tabs>
              <w:spacing w:before="2"/>
              <w:ind w:right="-46"/>
              <w:jc w:val="center"/>
              <w:rPr>
                <w:rFonts w:ascii="Arial" w:hAnsi="Arial" w:cs="Arial"/>
              </w:rPr>
            </w:pPr>
            <w:r w:rsidRPr="00064AE6">
              <w:rPr>
                <w:rFonts w:ascii="Arial" w:hAnsi="Arial" w:cs="Arial"/>
              </w:rPr>
              <w:t>$</w:t>
            </w:r>
            <w:r w:rsidR="00E81D58" w:rsidRPr="00064AE6">
              <w:rPr>
                <w:rFonts w:ascii="Arial" w:hAnsi="Arial" w:cs="Arial"/>
              </w:rPr>
              <w:t>5</w:t>
            </w:r>
            <w:r w:rsidRPr="00064AE6">
              <w:rPr>
                <w:rFonts w:ascii="Arial" w:hAnsi="Arial" w:cs="Arial"/>
              </w:rPr>
              <w:t>00.00</w:t>
            </w:r>
          </w:p>
        </w:tc>
      </w:tr>
    </w:tbl>
    <w:p w14:paraId="5B74C3BF" w14:textId="77777777" w:rsidR="00292AEA" w:rsidRPr="00064AE6" w:rsidRDefault="00292AEA" w:rsidP="00292AEA">
      <w:pPr>
        <w:tabs>
          <w:tab w:val="left" w:pos="9026"/>
        </w:tabs>
        <w:spacing w:before="2"/>
        <w:ind w:right="-46"/>
        <w:rPr>
          <w:rFonts w:ascii="Arial" w:hAnsi="Arial" w:cs="Arial"/>
        </w:rPr>
      </w:pPr>
    </w:p>
    <w:p w14:paraId="1DBFFF69" w14:textId="0991BB4A" w:rsidR="00D44811" w:rsidRPr="00064AE6" w:rsidRDefault="00C173E0" w:rsidP="00151611">
      <w:pPr>
        <w:tabs>
          <w:tab w:val="left" w:pos="9026"/>
        </w:tabs>
        <w:spacing w:before="2"/>
        <w:ind w:right="-46"/>
        <w:rPr>
          <w:rFonts w:ascii="Arial" w:hAnsi="Arial" w:cs="Arial"/>
        </w:rPr>
      </w:pPr>
      <w:r w:rsidRPr="00064AE6">
        <w:rPr>
          <w:rFonts w:ascii="Arial" w:hAnsi="Arial" w:cs="Arial"/>
          <w:color w:val="000000"/>
        </w:rPr>
        <w:t>Recognition will be formally presented in accordance with the City’s</w:t>
      </w:r>
      <w:r w:rsidR="00645E27" w:rsidRPr="00064AE6">
        <w:rPr>
          <w:rFonts w:ascii="Arial" w:hAnsi="Arial" w:cs="Arial"/>
        </w:rPr>
        <w:t xml:space="preserve"> Reward and Recognition Policy (Administration Policy). </w:t>
      </w:r>
    </w:p>
    <w:p w14:paraId="304EB1E6" w14:textId="77777777" w:rsidR="00BE1E1A" w:rsidRPr="00752AFD" w:rsidRDefault="00BE1E1A" w:rsidP="000C1619">
      <w:pPr>
        <w:tabs>
          <w:tab w:val="left" w:pos="9026"/>
        </w:tabs>
        <w:spacing w:before="2"/>
        <w:ind w:right="-46"/>
        <w:rPr>
          <w:rFonts w:ascii="Arial" w:hAnsi="Arial" w:cs="Arial"/>
        </w:rPr>
      </w:pPr>
    </w:p>
    <w:p w14:paraId="2D7098D6" w14:textId="36CAB803" w:rsidR="000C1619" w:rsidRPr="001C7593" w:rsidRDefault="00C173E0" w:rsidP="000C1619">
      <w:pPr>
        <w:tabs>
          <w:tab w:val="left" w:pos="9026"/>
        </w:tabs>
        <w:spacing w:before="2"/>
        <w:ind w:right="-46"/>
        <w:rPr>
          <w:rFonts w:ascii="Arial" w:hAnsi="Arial" w:cs="Arial"/>
          <w:b/>
          <w:bCs/>
        </w:rPr>
      </w:pPr>
      <w:r w:rsidRPr="001C7593">
        <w:rPr>
          <w:rFonts w:ascii="Arial" w:hAnsi="Arial" w:cs="Arial"/>
          <w:b/>
          <w:bCs/>
        </w:rPr>
        <w:t xml:space="preserve">4. Payments on Cessation of </w:t>
      </w:r>
      <w:r w:rsidR="000C1619" w:rsidRPr="001C7593">
        <w:rPr>
          <w:rFonts w:ascii="Arial" w:hAnsi="Arial" w:cs="Arial"/>
          <w:b/>
          <w:bCs/>
        </w:rPr>
        <w:t>Employment</w:t>
      </w:r>
    </w:p>
    <w:p w14:paraId="53A403F6" w14:textId="77777777" w:rsidR="000C1619" w:rsidRPr="00752AFD" w:rsidRDefault="000C1619" w:rsidP="000C1619">
      <w:pPr>
        <w:tabs>
          <w:tab w:val="left" w:pos="9026"/>
        </w:tabs>
        <w:spacing w:before="2"/>
        <w:ind w:right="-46"/>
        <w:rPr>
          <w:rFonts w:ascii="Arial" w:hAnsi="Arial" w:cs="Arial"/>
        </w:rPr>
      </w:pPr>
    </w:p>
    <w:p w14:paraId="21CA1CA0" w14:textId="77777777" w:rsidR="00C173E0" w:rsidRPr="00064AE6" w:rsidRDefault="00C173E0" w:rsidP="00C173E0">
      <w:pPr>
        <w:spacing w:line="288" w:lineRule="auto"/>
        <w:rPr>
          <w:rFonts w:ascii="Arial" w:hAnsi="Arial" w:cs="Arial"/>
          <w:color w:val="000000"/>
        </w:rPr>
      </w:pPr>
      <w:r w:rsidRPr="00064AE6">
        <w:rPr>
          <w:rFonts w:ascii="Arial" w:hAnsi="Arial" w:cs="Arial"/>
          <w:color w:val="000000"/>
        </w:rPr>
        <w:t xml:space="preserve">However, where an employee has completed a minimum of 5 years’ continuous service, the </w:t>
      </w:r>
      <w:proofErr w:type="gramStart"/>
      <w:r w:rsidRPr="00064AE6">
        <w:rPr>
          <w:rFonts w:ascii="Arial" w:hAnsi="Arial" w:cs="Arial"/>
          <w:color w:val="000000"/>
        </w:rPr>
        <w:t>City</w:t>
      </w:r>
      <w:proofErr w:type="gramEnd"/>
      <w:r w:rsidRPr="00064AE6">
        <w:rPr>
          <w:rFonts w:ascii="Arial" w:hAnsi="Arial" w:cs="Arial"/>
          <w:color w:val="000000"/>
        </w:rPr>
        <w:t xml:space="preserve"> may:</w:t>
      </w:r>
    </w:p>
    <w:p w14:paraId="61B8FB18" w14:textId="77777777" w:rsidR="00C173E0" w:rsidRPr="00064AE6" w:rsidRDefault="00C173E0" w:rsidP="00C173E0">
      <w:pPr>
        <w:spacing w:line="288" w:lineRule="auto"/>
        <w:rPr>
          <w:rFonts w:ascii="Arial" w:hAnsi="Arial" w:cs="Arial"/>
          <w:color w:val="000000"/>
        </w:rPr>
      </w:pPr>
    </w:p>
    <w:p w14:paraId="1085A0D0" w14:textId="77777777" w:rsidR="00C173E0" w:rsidRPr="00064AE6" w:rsidRDefault="00C173E0" w:rsidP="00C173E0">
      <w:pPr>
        <w:numPr>
          <w:ilvl w:val="0"/>
          <w:numId w:val="17"/>
        </w:numPr>
        <w:spacing w:line="288" w:lineRule="auto"/>
        <w:rPr>
          <w:rFonts w:ascii="Arial" w:hAnsi="Arial" w:cs="Arial"/>
          <w:color w:val="000000"/>
        </w:rPr>
      </w:pPr>
      <w:r w:rsidRPr="00064AE6">
        <w:rPr>
          <w:rFonts w:ascii="Arial" w:hAnsi="Arial" w:cs="Arial"/>
          <w:color w:val="000000"/>
        </w:rPr>
        <w:t>Provide a contribution of up to $250 towards a farewell gift; and</w:t>
      </w:r>
    </w:p>
    <w:p w14:paraId="7176FDE9" w14:textId="7C4A08B1" w:rsidR="00C173E0" w:rsidRPr="00064AE6" w:rsidRDefault="00C173E0" w:rsidP="00C173E0">
      <w:pPr>
        <w:numPr>
          <w:ilvl w:val="0"/>
          <w:numId w:val="17"/>
        </w:numPr>
        <w:spacing w:line="288" w:lineRule="auto"/>
        <w:rPr>
          <w:rFonts w:ascii="Arial" w:hAnsi="Arial" w:cs="Arial"/>
          <w:color w:val="000000"/>
        </w:rPr>
      </w:pPr>
      <w:r w:rsidRPr="00064AE6">
        <w:rPr>
          <w:rFonts w:ascii="Arial" w:hAnsi="Arial" w:cs="Arial"/>
          <w:color w:val="000000"/>
        </w:rPr>
        <w:t>Fund an appropriate farewell event, as determined by the CEO</w:t>
      </w:r>
      <w:r w:rsidR="007E2F80">
        <w:rPr>
          <w:rFonts w:ascii="Arial" w:hAnsi="Arial" w:cs="Arial"/>
          <w:color w:val="000000"/>
        </w:rPr>
        <w:t>.</w:t>
      </w:r>
    </w:p>
    <w:p w14:paraId="7B583170" w14:textId="77777777" w:rsidR="00C173E0" w:rsidRPr="00064AE6" w:rsidRDefault="00C173E0" w:rsidP="000C1619">
      <w:pPr>
        <w:tabs>
          <w:tab w:val="left" w:pos="9026"/>
        </w:tabs>
        <w:spacing w:before="2"/>
        <w:ind w:right="-46"/>
        <w:rPr>
          <w:rFonts w:ascii="Arial" w:hAnsi="Arial" w:cs="Arial"/>
        </w:rPr>
      </w:pPr>
    </w:p>
    <w:p w14:paraId="4C1960FE" w14:textId="77777777" w:rsidR="00C173E0" w:rsidRPr="00064AE6" w:rsidRDefault="00C173E0" w:rsidP="00C173E0">
      <w:pPr>
        <w:spacing w:line="288" w:lineRule="auto"/>
        <w:rPr>
          <w:rFonts w:ascii="Arial" w:hAnsi="Arial" w:cs="Arial"/>
          <w:b/>
          <w:bCs/>
          <w:color w:val="000000"/>
        </w:rPr>
      </w:pPr>
      <w:r w:rsidRPr="00064AE6">
        <w:rPr>
          <w:rFonts w:ascii="Arial" w:hAnsi="Arial" w:cs="Arial"/>
          <w:b/>
          <w:color w:val="000000"/>
        </w:rPr>
        <w:t>5. Specialist Allowance</w:t>
      </w:r>
    </w:p>
    <w:p w14:paraId="04AAE085" w14:textId="77777777" w:rsidR="00C173E0" w:rsidRPr="00064AE6" w:rsidRDefault="00C173E0" w:rsidP="00C173E0">
      <w:pPr>
        <w:spacing w:line="288" w:lineRule="auto"/>
        <w:rPr>
          <w:rFonts w:ascii="Arial" w:hAnsi="Arial" w:cs="Arial"/>
          <w:color w:val="000000"/>
        </w:rPr>
      </w:pPr>
      <w:r w:rsidRPr="00064AE6">
        <w:rPr>
          <w:rFonts w:ascii="Arial" w:hAnsi="Arial" w:cs="Arial"/>
          <w:color w:val="000000"/>
        </w:rPr>
        <w:t xml:space="preserve">The CEO may approve a Specialist Allowance, in addition to an employee’s substantive base salary, where an employee and/or the role they are in: </w:t>
      </w:r>
    </w:p>
    <w:p w14:paraId="2A74058A" w14:textId="77777777" w:rsidR="00C173E0" w:rsidRPr="00064AE6" w:rsidRDefault="00C173E0" w:rsidP="00C173E0">
      <w:pPr>
        <w:spacing w:line="288" w:lineRule="auto"/>
        <w:rPr>
          <w:rFonts w:ascii="Arial" w:hAnsi="Arial" w:cs="Arial"/>
          <w:color w:val="000000"/>
        </w:rPr>
      </w:pPr>
    </w:p>
    <w:p w14:paraId="400553F4" w14:textId="77777777" w:rsidR="00C173E0" w:rsidRPr="00064AE6" w:rsidRDefault="00C173E0" w:rsidP="00C173E0">
      <w:pPr>
        <w:numPr>
          <w:ilvl w:val="0"/>
          <w:numId w:val="17"/>
        </w:numPr>
        <w:spacing w:line="288" w:lineRule="auto"/>
        <w:rPr>
          <w:rFonts w:ascii="Arial" w:hAnsi="Arial" w:cs="Arial"/>
          <w:color w:val="000000"/>
        </w:rPr>
      </w:pPr>
      <w:r w:rsidRPr="00064AE6">
        <w:rPr>
          <w:rFonts w:ascii="Arial" w:hAnsi="Arial" w:cs="Arial"/>
          <w:color w:val="000000"/>
        </w:rPr>
        <w:t>Provides specialist skills, qualifications, licences, certifications or expertise critical to the City's operations</w:t>
      </w:r>
    </w:p>
    <w:p w14:paraId="277282CC" w14:textId="77777777" w:rsidR="00C173E0" w:rsidRPr="00064AE6" w:rsidRDefault="00C173E0" w:rsidP="00C173E0">
      <w:pPr>
        <w:numPr>
          <w:ilvl w:val="0"/>
          <w:numId w:val="17"/>
        </w:numPr>
        <w:spacing w:line="288" w:lineRule="auto"/>
        <w:rPr>
          <w:rFonts w:ascii="Arial" w:hAnsi="Arial" w:cs="Arial"/>
          <w:color w:val="000000"/>
        </w:rPr>
      </w:pPr>
      <w:r w:rsidRPr="00064AE6">
        <w:rPr>
          <w:rFonts w:ascii="Arial" w:hAnsi="Arial" w:cs="Arial"/>
          <w:color w:val="000000"/>
        </w:rPr>
        <w:t>Works in hazardous, high-risk or adverse working conditions not otherwise compensated for</w:t>
      </w:r>
    </w:p>
    <w:p w14:paraId="6F1086B3" w14:textId="77777777" w:rsidR="00C173E0" w:rsidRPr="00064AE6" w:rsidRDefault="00C173E0" w:rsidP="00C173E0">
      <w:pPr>
        <w:numPr>
          <w:ilvl w:val="0"/>
          <w:numId w:val="17"/>
        </w:numPr>
        <w:spacing w:line="288" w:lineRule="auto"/>
        <w:rPr>
          <w:rFonts w:ascii="Arial" w:hAnsi="Arial" w:cs="Arial"/>
          <w:color w:val="000000"/>
        </w:rPr>
      </w:pPr>
      <w:r w:rsidRPr="00064AE6">
        <w:rPr>
          <w:rFonts w:ascii="Arial" w:hAnsi="Arial" w:cs="Arial"/>
          <w:color w:val="000000"/>
        </w:rPr>
        <w:t xml:space="preserve">Is impacted by labour market or skill shortages, is difficult to attract or retain and/or is assessed as a critical role necessary to ensure continuity of City operations </w:t>
      </w:r>
    </w:p>
    <w:p w14:paraId="680C82E0" w14:textId="77777777" w:rsidR="00C173E0" w:rsidRPr="00064AE6" w:rsidRDefault="00C173E0" w:rsidP="00C173E0">
      <w:pPr>
        <w:numPr>
          <w:ilvl w:val="0"/>
          <w:numId w:val="17"/>
        </w:numPr>
        <w:spacing w:line="288" w:lineRule="auto"/>
        <w:rPr>
          <w:rFonts w:ascii="Arial" w:hAnsi="Arial" w:cs="Arial"/>
          <w:color w:val="000000"/>
        </w:rPr>
      </w:pPr>
      <w:r w:rsidRPr="00064AE6">
        <w:rPr>
          <w:rFonts w:ascii="Arial" w:hAnsi="Arial" w:cs="Arial"/>
          <w:color w:val="000000"/>
        </w:rPr>
        <w:t>Additional responsibilities, projects, or duties of strategic significance.</w:t>
      </w:r>
    </w:p>
    <w:p w14:paraId="4F238CAA" w14:textId="77777777" w:rsidR="00C173E0" w:rsidRPr="00064AE6" w:rsidRDefault="00C173E0" w:rsidP="00C173E0">
      <w:pPr>
        <w:spacing w:line="288" w:lineRule="auto"/>
        <w:rPr>
          <w:rFonts w:ascii="Arial" w:hAnsi="Arial" w:cs="Arial"/>
          <w:color w:val="000000"/>
        </w:rPr>
      </w:pPr>
    </w:p>
    <w:p w14:paraId="21D8281B" w14:textId="77777777" w:rsidR="00C173E0" w:rsidRPr="00064AE6" w:rsidRDefault="00C173E0" w:rsidP="00C173E0">
      <w:pPr>
        <w:spacing w:line="288" w:lineRule="auto"/>
        <w:rPr>
          <w:rFonts w:ascii="Arial" w:hAnsi="Arial" w:cs="Arial"/>
          <w:color w:val="000000"/>
        </w:rPr>
      </w:pPr>
      <w:r w:rsidRPr="00064AE6">
        <w:rPr>
          <w:rFonts w:ascii="Arial" w:hAnsi="Arial" w:cs="Arial"/>
          <w:color w:val="000000"/>
        </w:rPr>
        <w:lastRenderedPageBreak/>
        <w:t>The CEO will determine the amount, duration and conditions of any allowance, having regard to operational needs, internal equity, market factors, budget availability and relevant legislative and industrial obligations. Allowances may be reviewed, varied or discontinued:</w:t>
      </w:r>
    </w:p>
    <w:p w14:paraId="705B83EF" w14:textId="77777777" w:rsidR="00C173E0" w:rsidRPr="00064AE6" w:rsidRDefault="00C173E0" w:rsidP="00C173E0">
      <w:pPr>
        <w:numPr>
          <w:ilvl w:val="0"/>
          <w:numId w:val="17"/>
        </w:numPr>
        <w:spacing w:line="288" w:lineRule="auto"/>
        <w:rPr>
          <w:rFonts w:ascii="Arial" w:hAnsi="Arial" w:cs="Arial"/>
          <w:color w:val="000000"/>
        </w:rPr>
      </w:pPr>
      <w:r w:rsidRPr="00064AE6">
        <w:rPr>
          <w:rFonts w:ascii="Arial" w:hAnsi="Arial" w:cs="Arial"/>
          <w:color w:val="000000"/>
        </w:rPr>
        <w:t>at the CEO's discretion</w:t>
      </w:r>
    </w:p>
    <w:p w14:paraId="01E15D64" w14:textId="77777777" w:rsidR="00C173E0" w:rsidRPr="00064AE6" w:rsidRDefault="00C173E0" w:rsidP="00C173E0">
      <w:pPr>
        <w:numPr>
          <w:ilvl w:val="0"/>
          <w:numId w:val="17"/>
        </w:numPr>
        <w:spacing w:line="288" w:lineRule="auto"/>
        <w:rPr>
          <w:rFonts w:ascii="Arial" w:hAnsi="Arial" w:cs="Arial"/>
          <w:color w:val="000000"/>
        </w:rPr>
      </w:pPr>
      <w:r w:rsidRPr="00064AE6">
        <w:rPr>
          <w:rFonts w:ascii="Arial" w:hAnsi="Arial" w:cs="Arial"/>
          <w:color w:val="000000"/>
        </w:rPr>
        <w:t>if the employee changes roles or responsibilities</w:t>
      </w:r>
    </w:p>
    <w:p w14:paraId="3DC878A8" w14:textId="77777777" w:rsidR="00C173E0" w:rsidRPr="00064AE6" w:rsidRDefault="00C173E0" w:rsidP="00C173E0">
      <w:pPr>
        <w:numPr>
          <w:ilvl w:val="0"/>
          <w:numId w:val="17"/>
        </w:numPr>
        <w:spacing w:line="288" w:lineRule="auto"/>
        <w:rPr>
          <w:rFonts w:ascii="Arial" w:hAnsi="Arial" w:cs="Arial"/>
          <w:color w:val="000000"/>
        </w:rPr>
      </w:pPr>
      <w:r w:rsidRPr="00064AE6">
        <w:rPr>
          <w:rFonts w:ascii="Arial" w:hAnsi="Arial" w:cs="Arial"/>
          <w:color w:val="000000"/>
        </w:rPr>
        <w:t>withdraws the provision of or no longer holds the skill, qualification, licence, certification or expertise.</w:t>
      </w:r>
    </w:p>
    <w:p w14:paraId="7EE5FDC9" w14:textId="77777777" w:rsidR="000C1619" w:rsidRPr="00752AFD" w:rsidRDefault="000C1619" w:rsidP="00151611">
      <w:pPr>
        <w:tabs>
          <w:tab w:val="left" w:pos="9026"/>
        </w:tabs>
        <w:spacing w:before="2"/>
        <w:ind w:right="-46"/>
        <w:rPr>
          <w:rFonts w:ascii="Arial" w:hAnsi="Arial" w:cs="Arial"/>
        </w:rPr>
      </w:pPr>
    </w:p>
    <w:p w14:paraId="4FCA7342" w14:textId="21ECFF7C" w:rsidR="00D10F30" w:rsidRPr="001C7593" w:rsidRDefault="00C173E0" w:rsidP="00151611">
      <w:pPr>
        <w:tabs>
          <w:tab w:val="left" w:pos="9026"/>
        </w:tabs>
        <w:spacing w:before="2"/>
        <w:ind w:right="-46"/>
        <w:rPr>
          <w:rFonts w:ascii="Arial" w:hAnsi="Arial" w:cs="Arial"/>
          <w:b/>
          <w:bCs/>
        </w:rPr>
      </w:pPr>
      <w:r w:rsidRPr="001C7593">
        <w:rPr>
          <w:rFonts w:ascii="Arial" w:hAnsi="Arial" w:cs="Arial"/>
          <w:b/>
          <w:bCs/>
        </w:rPr>
        <w:t xml:space="preserve">6. </w:t>
      </w:r>
      <w:r w:rsidR="00D10F30" w:rsidRPr="001C7593">
        <w:rPr>
          <w:rFonts w:ascii="Arial" w:hAnsi="Arial" w:cs="Arial"/>
          <w:b/>
          <w:bCs/>
        </w:rPr>
        <w:t>Roles and Responsibilities</w:t>
      </w:r>
    </w:p>
    <w:p w14:paraId="4E7E41D3" w14:textId="5CB014BE" w:rsidR="00D10F30" w:rsidRPr="00752AFD" w:rsidRDefault="00D10F30" w:rsidP="00151611">
      <w:pPr>
        <w:tabs>
          <w:tab w:val="left" w:pos="9026"/>
        </w:tabs>
        <w:spacing w:before="2"/>
        <w:ind w:right="-46"/>
        <w:rPr>
          <w:rFonts w:ascii="Arial" w:hAnsi="Arial" w:cs="Arial"/>
        </w:rPr>
      </w:pPr>
    </w:p>
    <w:p w14:paraId="38E1B3F5" w14:textId="210C0D36" w:rsidR="00C173E0" w:rsidRDefault="00C173E0" w:rsidP="001C7593">
      <w:pPr>
        <w:spacing w:line="288" w:lineRule="auto"/>
        <w:rPr>
          <w:rFonts w:ascii="Arial" w:hAnsi="Arial" w:cs="Arial"/>
          <w:color w:val="000000"/>
        </w:rPr>
      </w:pPr>
      <w:r w:rsidRPr="00064AE6">
        <w:rPr>
          <w:rFonts w:ascii="Arial" w:hAnsi="Arial" w:cs="Arial"/>
          <w:color w:val="000000"/>
        </w:rPr>
        <w:t>Council is responsible for endorsing this Policy and delegating authority to the CEO to approve payments within the prescribed limits</w:t>
      </w:r>
      <w:r w:rsidR="001C7593">
        <w:rPr>
          <w:rFonts w:ascii="Arial" w:hAnsi="Arial" w:cs="Arial"/>
          <w:color w:val="000000"/>
        </w:rPr>
        <w:t>.</w:t>
      </w:r>
    </w:p>
    <w:p w14:paraId="155BE109" w14:textId="77777777" w:rsidR="001C7593" w:rsidRPr="00064AE6" w:rsidRDefault="001C7593" w:rsidP="001C7593">
      <w:pPr>
        <w:spacing w:line="288" w:lineRule="auto"/>
        <w:rPr>
          <w:rFonts w:ascii="Arial" w:hAnsi="Arial" w:cs="Arial"/>
          <w:color w:val="000000"/>
        </w:rPr>
      </w:pPr>
    </w:p>
    <w:p w14:paraId="45C19E49" w14:textId="77777777" w:rsidR="00C173E0" w:rsidRPr="00064AE6" w:rsidRDefault="00C173E0" w:rsidP="001C7593">
      <w:pPr>
        <w:spacing w:line="288" w:lineRule="auto"/>
        <w:rPr>
          <w:rFonts w:ascii="Arial" w:hAnsi="Arial" w:cs="Arial"/>
          <w:color w:val="000000"/>
        </w:rPr>
      </w:pPr>
      <w:r w:rsidRPr="00064AE6">
        <w:rPr>
          <w:rFonts w:ascii="Arial" w:hAnsi="Arial" w:cs="Arial"/>
          <w:color w:val="000000"/>
        </w:rPr>
        <w:t>The Chief Executive Officer (or approved delegate) is responsible for:</w:t>
      </w:r>
    </w:p>
    <w:p w14:paraId="2FE24005" w14:textId="6AFA07A6" w:rsidR="00C173E0" w:rsidRPr="00064AE6" w:rsidRDefault="00C173E0" w:rsidP="001C7593">
      <w:pPr>
        <w:numPr>
          <w:ilvl w:val="0"/>
          <w:numId w:val="17"/>
        </w:numPr>
        <w:spacing w:line="288" w:lineRule="auto"/>
        <w:rPr>
          <w:rFonts w:ascii="Arial" w:hAnsi="Arial" w:cs="Arial"/>
          <w:color w:val="000000"/>
        </w:rPr>
      </w:pPr>
      <w:r w:rsidRPr="00064AE6">
        <w:rPr>
          <w:rFonts w:ascii="Arial" w:hAnsi="Arial" w:cs="Arial"/>
          <w:color w:val="000000"/>
        </w:rPr>
        <w:t>Approving all payments made under this Policy</w:t>
      </w:r>
    </w:p>
    <w:p w14:paraId="15BED011" w14:textId="77777777" w:rsidR="00C173E0" w:rsidRPr="00064AE6" w:rsidRDefault="00C173E0" w:rsidP="001C7593">
      <w:pPr>
        <w:numPr>
          <w:ilvl w:val="0"/>
          <w:numId w:val="17"/>
        </w:numPr>
        <w:spacing w:line="288" w:lineRule="auto"/>
        <w:rPr>
          <w:rFonts w:ascii="Arial" w:hAnsi="Arial" w:cs="Arial"/>
          <w:color w:val="000000"/>
        </w:rPr>
      </w:pPr>
      <w:r w:rsidRPr="00064AE6">
        <w:rPr>
          <w:rFonts w:ascii="Arial" w:hAnsi="Arial" w:cs="Arial"/>
          <w:color w:val="000000"/>
        </w:rPr>
        <w:t>Ensuring implementation and compliance with this Policy</w:t>
      </w:r>
    </w:p>
    <w:p w14:paraId="5440E442" w14:textId="77777777" w:rsidR="00C173E0" w:rsidRPr="00064AE6" w:rsidRDefault="00C173E0" w:rsidP="001C7593">
      <w:pPr>
        <w:numPr>
          <w:ilvl w:val="0"/>
          <w:numId w:val="17"/>
        </w:numPr>
        <w:spacing w:line="288" w:lineRule="auto"/>
        <w:rPr>
          <w:rFonts w:ascii="Arial" w:hAnsi="Arial" w:cs="Arial"/>
          <w:color w:val="000000"/>
        </w:rPr>
      </w:pPr>
      <w:r w:rsidRPr="00064AE6">
        <w:rPr>
          <w:rFonts w:ascii="Arial" w:hAnsi="Arial" w:cs="Arial"/>
          <w:color w:val="000000"/>
        </w:rPr>
        <w:t>Providing advice and interpretation where required</w:t>
      </w:r>
    </w:p>
    <w:p w14:paraId="588187C6" w14:textId="77777777" w:rsidR="00C173E0" w:rsidRPr="00064AE6" w:rsidRDefault="00C173E0" w:rsidP="001C7593">
      <w:pPr>
        <w:numPr>
          <w:ilvl w:val="0"/>
          <w:numId w:val="17"/>
        </w:numPr>
        <w:spacing w:line="288" w:lineRule="auto"/>
        <w:rPr>
          <w:rFonts w:ascii="Arial" w:hAnsi="Arial" w:cs="Arial"/>
          <w:color w:val="000000"/>
        </w:rPr>
      </w:pPr>
      <w:r w:rsidRPr="00064AE6">
        <w:rPr>
          <w:rFonts w:ascii="Arial" w:hAnsi="Arial" w:cs="Arial"/>
          <w:color w:val="000000"/>
        </w:rPr>
        <w:t>Supporting consistent and transparent application across the organisation.</w:t>
      </w:r>
    </w:p>
    <w:p w14:paraId="421B1F15" w14:textId="77777777" w:rsidR="00C173E0" w:rsidRPr="00064AE6" w:rsidRDefault="00C173E0" w:rsidP="00752AFD">
      <w:pPr>
        <w:spacing w:line="288" w:lineRule="auto"/>
        <w:ind w:left="1080"/>
        <w:rPr>
          <w:rFonts w:ascii="Arial" w:hAnsi="Arial" w:cs="Arial"/>
          <w:color w:val="000000"/>
        </w:rPr>
      </w:pPr>
    </w:p>
    <w:p w14:paraId="5F851EEA" w14:textId="77777777" w:rsidR="00C173E0" w:rsidRPr="00752AFD" w:rsidRDefault="00C173E0" w:rsidP="00C173E0">
      <w:pPr>
        <w:pStyle w:val="ListParagraph"/>
        <w:numPr>
          <w:ilvl w:val="2"/>
          <w:numId w:val="18"/>
        </w:numPr>
        <w:spacing w:line="288" w:lineRule="auto"/>
        <w:ind w:left="284" w:hanging="284"/>
        <w:rPr>
          <w:rFonts w:ascii="Arial" w:hAnsi="Arial" w:cs="Arial"/>
          <w:b/>
        </w:rPr>
      </w:pPr>
      <w:r w:rsidRPr="00752AFD">
        <w:rPr>
          <w:rFonts w:ascii="Arial" w:hAnsi="Arial" w:cs="Arial"/>
          <w:b/>
        </w:rPr>
        <w:t xml:space="preserve">Related policies: </w:t>
      </w:r>
    </w:p>
    <w:p w14:paraId="10FFD712" w14:textId="77777777" w:rsidR="00C173E0" w:rsidRPr="00752AFD" w:rsidRDefault="00C173E0" w:rsidP="00C173E0">
      <w:pPr>
        <w:numPr>
          <w:ilvl w:val="0"/>
          <w:numId w:val="18"/>
        </w:numPr>
        <w:spacing w:line="288" w:lineRule="auto"/>
        <w:rPr>
          <w:rFonts w:ascii="Arial" w:hAnsi="Arial" w:cs="Arial"/>
        </w:rPr>
      </w:pPr>
      <w:r w:rsidRPr="00752AFD">
        <w:rPr>
          <w:rFonts w:ascii="Arial" w:hAnsi="Arial" w:cs="Arial"/>
        </w:rPr>
        <w:t>Reward and Recognition Policy</w:t>
      </w:r>
    </w:p>
    <w:p w14:paraId="41EA7BC5" w14:textId="77777777" w:rsidR="00C173E0" w:rsidRPr="00752AFD" w:rsidRDefault="00C173E0" w:rsidP="00C173E0">
      <w:pPr>
        <w:numPr>
          <w:ilvl w:val="0"/>
          <w:numId w:val="18"/>
        </w:numPr>
        <w:spacing w:line="288" w:lineRule="auto"/>
        <w:rPr>
          <w:rFonts w:ascii="Arial" w:hAnsi="Arial" w:cs="Arial"/>
        </w:rPr>
      </w:pPr>
      <w:r w:rsidRPr="00752AFD">
        <w:rPr>
          <w:rFonts w:ascii="Arial" w:hAnsi="Arial" w:cs="Arial"/>
        </w:rPr>
        <w:t>Workforce Plan 2026 – 2030.</w:t>
      </w:r>
    </w:p>
    <w:p w14:paraId="6B707636" w14:textId="77777777" w:rsidR="00C173E0" w:rsidRDefault="00C173E0" w:rsidP="00C173E0">
      <w:pPr>
        <w:spacing w:line="288" w:lineRule="auto"/>
        <w:rPr>
          <w:rFonts w:ascii="Arial" w:hAnsi="Arial" w:cs="Arial"/>
          <w:color w:val="000000"/>
        </w:rPr>
      </w:pPr>
    </w:p>
    <w:p w14:paraId="2A778416" w14:textId="77777777" w:rsidR="001C7593" w:rsidRPr="00064AE6" w:rsidRDefault="001C7593" w:rsidP="00C173E0">
      <w:pPr>
        <w:spacing w:line="288" w:lineRule="auto"/>
        <w:rPr>
          <w:rFonts w:ascii="Arial" w:hAnsi="Arial" w:cs="Arial"/>
          <w:color w:val="000000"/>
        </w:rPr>
      </w:pPr>
    </w:p>
    <w:p w14:paraId="63CB80EC" w14:textId="77777777" w:rsidR="001C7593" w:rsidRDefault="001C7593" w:rsidP="00BA0F37">
      <w:pPr>
        <w:rPr>
          <w:rFonts w:ascii="Arial" w:hAnsi="Arial" w:cs="Arial"/>
          <w:b/>
          <w:color w:val="FFFFFF"/>
          <w:sz w:val="4"/>
          <w:szCs w:val="4"/>
        </w:rPr>
      </w:pPr>
    </w:p>
    <w:p w14:paraId="3B7F9594" w14:textId="7EA36FAE" w:rsidR="000E1BF6" w:rsidRPr="00064AE6" w:rsidRDefault="004A46E4" w:rsidP="00BA0F37">
      <w:pPr>
        <w:rPr>
          <w:rFonts w:ascii="Arial" w:hAnsi="Arial" w:cs="Arial"/>
          <w:b/>
          <w:color w:val="FFFFFF"/>
          <w:sz w:val="4"/>
          <w:szCs w:val="4"/>
        </w:rPr>
      </w:pPr>
      <w:r w:rsidRPr="00064AE6">
        <w:rPr>
          <w:rFonts w:ascii="Arial" w:hAnsi="Arial" w:cs="Arial"/>
          <w:b/>
          <w:color w:val="FFFFFF"/>
          <w:sz w:val="4"/>
          <w:szCs w:val="4"/>
        </w:rPr>
        <w:t>k 2</w:t>
      </w:r>
      <w:bookmarkEnd w:id="0"/>
    </w:p>
    <w:p w14:paraId="289A2370" w14:textId="77777777" w:rsidR="002C51C6" w:rsidRPr="00064AE6" w:rsidRDefault="002C51C6" w:rsidP="00BA0F37">
      <w:pPr>
        <w:rPr>
          <w:rFonts w:ascii="Arial" w:hAnsi="Arial" w:cs="Arial"/>
          <w:b/>
          <w:color w:val="FFFFFF"/>
          <w:sz w:val="4"/>
          <w:szCs w:val="4"/>
        </w:rPr>
      </w:pPr>
      <w:bookmarkStart w:id="1" w:name="Bookmark3"/>
      <w:r w:rsidRPr="00064AE6">
        <w:rPr>
          <w:rFonts w:ascii="Arial" w:hAnsi="Arial" w:cs="Arial"/>
          <w:b/>
          <w:color w:val="FFFFFF"/>
          <w:sz w:val="4"/>
          <w:szCs w:val="4"/>
        </w:rPr>
        <w:t>Bookmark 3</w:t>
      </w:r>
    </w:p>
    <w:tbl>
      <w:tblPr>
        <w:tblW w:w="9661"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CellMar>
          <w:top w:w="57" w:type="dxa"/>
        </w:tblCellMar>
        <w:tblLook w:val="01E0" w:firstRow="1" w:lastRow="1" w:firstColumn="1" w:lastColumn="1" w:noHBand="0" w:noVBand="0"/>
      </w:tblPr>
      <w:tblGrid>
        <w:gridCol w:w="3424"/>
        <w:gridCol w:w="6237"/>
      </w:tblGrid>
      <w:tr w:rsidR="007611DE" w:rsidRPr="00064AE6" w14:paraId="691880A2" w14:textId="77777777" w:rsidTr="00721265">
        <w:trPr>
          <w:trHeight w:val="246"/>
          <w:tblCellSpacing w:w="20" w:type="dxa"/>
        </w:trPr>
        <w:tc>
          <w:tcPr>
            <w:tcW w:w="3364" w:type="dxa"/>
            <w:tcBorders>
              <w:top w:val="outset" w:sz="6" w:space="0" w:color="auto"/>
              <w:left w:val="outset" w:sz="6" w:space="0" w:color="FFFFFF"/>
              <w:bottom w:val="outset" w:sz="6" w:space="0" w:color="FFFFFF"/>
              <w:right w:val="outset" w:sz="6" w:space="0" w:color="FFFFFF"/>
            </w:tcBorders>
            <w:vAlign w:val="center"/>
          </w:tcPr>
          <w:bookmarkStart w:id="2" w:name="Dropdown1"/>
          <w:bookmarkEnd w:id="1"/>
          <w:p w14:paraId="3C4E3CE8" w14:textId="77777777" w:rsidR="007611DE" w:rsidRPr="00064AE6" w:rsidRDefault="007611DE" w:rsidP="007611DE">
            <w:pPr>
              <w:spacing w:line="262" w:lineRule="exact"/>
              <w:ind w:left="105"/>
              <w:rPr>
                <w:rFonts w:ascii="Arial" w:hAnsi="Arial" w:cs="Arial"/>
                <w:color w:val="808080"/>
              </w:rPr>
            </w:pPr>
            <w:r w:rsidRPr="00064AE6">
              <w:rPr>
                <w:rFonts w:ascii="Arial" w:hAnsi="Arial" w:cs="Arial"/>
                <w:color w:val="2B579A"/>
                <w:shd w:val="clear" w:color="auto" w:fill="E6E6E6"/>
              </w:rPr>
              <w:fldChar w:fldCharType="begin"/>
            </w:r>
            <w:r w:rsidRPr="00064AE6">
              <w:rPr>
                <w:rFonts w:ascii="Arial" w:hAnsi="Arial" w:cs="Arial"/>
              </w:rPr>
              <w:instrText>HYPERLINK  \l "Bookmark3" \o "Strategic Link – outline the Informing Strategy, Framework or Plan to provide a link to the Community Strategic Plan. Refer to the Category Index for guidance"</w:instrText>
            </w:r>
            <w:r w:rsidRPr="00064AE6">
              <w:rPr>
                <w:rFonts w:ascii="Arial" w:hAnsi="Arial" w:cs="Arial"/>
                <w:color w:val="2B579A"/>
                <w:shd w:val="clear" w:color="auto" w:fill="E6E6E6"/>
              </w:rPr>
            </w:r>
            <w:r w:rsidRPr="00064AE6">
              <w:rPr>
                <w:rFonts w:ascii="Arial" w:hAnsi="Arial" w:cs="Arial"/>
                <w:color w:val="2B579A"/>
                <w:shd w:val="clear" w:color="auto" w:fill="E6E6E6"/>
              </w:rPr>
              <w:fldChar w:fldCharType="separate"/>
            </w:r>
            <w:r w:rsidRPr="00064AE6">
              <w:rPr>
                <w:rStyle w:val="Hyperlink"/>
                <w:rFonts w:cs="Arial"/>
              </w:rPr>
              <w:t>Strategic Link</w:t>
            </w:r>
            <w:bookmarkEnd w:id="2"/>
            <w:r w:rsidRPr="00064AE6">
              <w:rPr>
                <w:rFonts w:ascii="Arial" w:hAnsi="Arial" w:cs="Arial"/>
                <w:color w:val="2B579A"/>
                <w:shd w:val="clear" w:color="auto" w:fill="E6E6E6"/>
              </w:rPr>
              <w:fldChar w:fldCharType="end"/>
            </w:r>
            <w:r w:rsidRPr="00064AE6">
              <w:rPr>
                <w:rFonts w:ascii="Arial" w:hAnsi="Arial" w:cs="Arial"/>
              </w:rPr>
              <w:t>:</w:t>
            </w:r>
          </w:p>
        </w:tc>
        <w:tc>
          <w:tcPr>
            <w:tcW w:w="6177" w:type="dxa"/>
            <w:vAlign w:val="center"/>
          </w:tcPr>
          <w:p w14:paraId="2083531F" w14:textId="3FFD3448" w:rsidR="007611DE" w:rsidRPr="00064AE6" w:rsidRDefault="007611DE" w:rsidP="007611DE">
            <w:pPr>
              <w:rPr>
                <w:rFonts w:ascii="Arial" w:hAnsi="Arial" w:cs="Arial"/>
              </w:rPr>
            </w:pPr>
            <w:r w:rsidRPr="00064AE6">
              <w:rPr>
                <w:rFonts w:ascii="Arial" w:hAnsi="Arial" w:cs="Arial"/>
              </w:rPr>
              <w:t>Workforce Plan 202</w:t>
            </w:r>
            <w:r w:rsidR="007E2F80">
              <w:rPr>
                <w:rFonts w:ascii="Arial" w:hAnsi="Arial" w:cs="Arial"/>
              </w:rPr>
              <w:t xml:space="preserve">6 </w:t>
            </w:r>
            <w:r w:rsidRPr="00064AE6">
              <w:rPr>
                <w:rFonts w:ascii="Arial" w:hAnsi="Arial" w:cs="Arial"/>
              </w:rPr>
              <w:t>- 20</w:t>
            </w:r>
            <w:r w:rsidR="007E2F80">
              <w:rPr>
                <w:rFonts w:ascii="Arial" w:hAnsi="Arial" w:cs="Arial"/>
              </w:rPr>
              <w:t>30</w:t>
            </w:r>
          </w:p>
        </w:tc>
      </w:tr>
      <w:tr w:rsidR="007611DE" w:rsidRPr="00064AE6" w14:paraId="53CE24CC"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6C0BC5C7" w14:textId="77777777" w:rsidR="007611DE" w:rsidRPr="00064AE6" w:rsidRDefault="007611DE" w:rsidP="007611DE">
            <w:pPr>
              <w:spacing w:line="262" w:lineRule="exact"/>
              <w:ind w:left="105"/>
              <w:rPr>
                <w:rFonts w:ascii="Arial" w:hAnsi="Arial" w:cs="Arial"/>
                <w:color w:val="808080"/>
              </w:rPr>
            </w:pPr>
            <w:hyperlink w:anchor="Bookmark3" w:tooltip="Category – outline the relevant service or function that the content of the policies addresses. Refer to the Category Index for guidance" w:history="1">
              <w:r w:rsidRPr="00064AE6">
                <w:rPr>
                  <w:rStyle w:val="Hyperlink"/>
                  <w:rFonts w:cs="Arial"/>
                </w:rPr>
                <w:t>Category</w:t>
              </w:r>
            </w:hyperlink>
            <w:r w:rsidRPr="00064AE6">
              <w:rPr>
                <w:rStyle w:val="Hyperlink"/>
                <w:rFonts w:cs="Arial"/>
              </w:rPr>
              <w:t>:</w:t>
            </w:r>
          </w:p>
        </w:tc>
        <w:tc>
          <w:tcPr>
            <w:tcW w:w="6177" w:type="dxa"/>
            <w:vAlign w:val="center"/>
          </w:tcPr>
          <w:p w14:paraId="1AAF57F5" w14:textId="451D89A6" w:rsidR="007611DE" w:rsidRPr="00064AE6" w:rsidRDefault="007611DE" w:rsidP="007611DE">
            <w:pPr>
              <w:rPr>
                <w:rFonts w:ascii="Arial" w:hAnsi="Arial" w:cs="Arial"/>
              </w:rPr>
            </w:pPr>
            <w:r w:rsidRPr="00064AE6">
              <w:rPr>
                <w:rFonts w:ascii="Arial" w:hAnsi="Arial" w:cs="Arial"/>
              </w:rPr>
              <w:t>Governance</w:t>
            </w:r>
          </w:p>
        </w:tc>
      </w:tr>
      <w:tr w:rsidR="007611DE" w:rsidRPr="00064AE6" w14:paraId="187763C3"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26669B4D" w14:textId="77777777" w:rsidR="007611DE" w:rsidRPr="00064AE6" w:rsidRDefault="007611DE" w:rsidP="007611DE">
            <w:pPr>
              <w:spacing w:line="262" w:lineRule="exact"/>
              <w:ind w:left="105"/>
              <w:rPr>
                <w:rFonts w:ascii="Arial" w:hAnsi="Arial" w:cs="Arial"/>
              </w:rPr>
            </w:pPr>
            <w:hyperlink w:anchor="Bookmark3" w:tooltip="Lead Business Unit – outline the business Unit responsible for reviewing the Policy, and conducting stakeholder consultation where necessary." w:history="1">
              <w:r w:rsidRPr="00064AE6">
                <w:rPr>
                  <w:rStyle w:val="Hyperlink"/>
                  <w:rFonts w:cs="Arial"/>
                </w:rPr>
                <w:t>Lead Business Unit</w:t>
              </w:r>
            </w:hyperlink>
            <w:r w:rsidRPr="00064AE6">
              <w:rPr>
                <w:rStyle w:val="Hyperlink"/>
                <w:rFonts w:cs="Arial"/>
              </w:rPr>
              <w:t>:</w:t>
            </w:r>
          </w:p>
        </w:tc>
        <w:tc>
          <w:tcPr>
            <w:tcW w:w="6177" w:type="dxa"/>
            <w:vAlign w:val="center"/>
          </w:tcPr>
          <w:p w14:paraId="49608FBF" w14:textId="3F3C6E5B" w:rsidR="007611DE" w:rsidRPr="00064AE6" w:rsidRDefault="007611DE" w:rsidP="007611DE">
            <w:pPr>
              <w:rPr>
                <w:rFonts w:ascii="Arial" w:hAnsi="Arial" w:cs="Arial"/>
              </w:rPr>
            </w:pPr>
            <w:r w:rsidRPr="00064AE6">
              <w:rPr>
                <w:rFonts w:ascii="Arial" w:hAnsi="Arial" w:cs="Arial"/>
              </w:rPr>
              <w:t>People Experience</w:t>
            </w:r>
          </w:p>
        </w:tc>
      </w:tr>
      <w:tr w:rsidR="007611DE" w:rsidRPr="00064AE6" w14:paraId="4D9FEF5A"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373AED5B" w14:textId="77777777" w:rsidR="007611DE" w:rsidRPr="00064AE6" w:rsidRDefault="007611DE" w:rsidP="007611DE">
            <w:pPr>
              <w:spacing w:line="262" w:lineRule="exact"/>
              <w:ind w:left="105"/>
              <w:rPr>
                <w:rStyle w:val="Hyperlink"/>
                <w:rFonts w:cs="Arial"/>
              </w:rPr>
            </w:pPr>
            <w:hyperlink w:anchor="Bookmark3" w:tooltip="Public Consultation – outline whether public consultation is required as part of the policy review or implementation. It is the responsibility of the Business Lead to determine review times." w:history="1">
              <w:r w:rsidRPr="00064AE6">
                <w:rPr>
                  <w:rStyle w:val="Hyperlink"/>
                  <w:rFonts w:cs="Arial"/>
                </w:rPr>
                <w:t>Public Consultation</w:t>
              </w:r>
            </w:hyperlink>
            <w:r w:rsidRPr="00064AE6">
              <w:rPr>
                <w:rStyle w:val="Hyperlink"/>
                <w:rFonts w:cs="Arial"/>
              </w:rPr>
              <w:t>:</w:t>
            </w:r>
          </w:p>
          <w:p w14:paraId="6AB09AC4" w14:textId="77777777" w:rsidR="007611DE" w:rsidRPr="00064AE6" w:rsidRDefault="007611DE" w:rsidP="007611DE">
            <w:pPr>
              <w:spacing w:line="262" w:lineRule="exact"/>
              <w:ind w:left="105"/>
              <w:rPr>
                <w:rFonts w:ascii="Arial" w:hAnsi="Arial" w:cs="Arial"/>
              </w:rPr>
            </w:pPr>
            <w:r w:rsidRPr="00064AE6">
              <w:rPr>
                <w:rFonts w:ascii="Arial" w:hAnsi="Arial" w:cs="Arial"/>
                <w:b/>
                <w:sz w:val="18"/>
                <w:szCs w:val="18"/>
              </w:rPr>
              <w:t xml:space="preserve">(Yes or </w:t>
            </w:r>
            <w:proofErr w:type="gramStart"/>
            <w:r w:rsidRPr="00064AE6">
              <w:rPr>
                <w:rFonts w:ascii="Arial" w:hAnsi="Arial" w:cs="Arial"/>
                <w:b/>
                <w:sz w:val="18"/>
                <w:szCs w:val="18"/>
              </w:rPr>
              <w:t>No</w:t>
            </w:r>
            <w:proofErr w:type="gramEnd"/>
            <w:r w:rsidRPr="00064AE6">
              <w:rPr>
                <w:rFonts w:ascii="Arial" w:hAnsi="Arial" w:cs="Arial"/>
                <w:b/>
                <w:sz w:val="18"/>
                <w:szCs w:val="18"/>
              </w:rPr>
              <w:t>)</w:t>
            </w:r>
          </w:p>
        </w:tc>
        <w:tc>
          <w:tcPr>
            <w:tcW w:w="6177" w:type="dxa"/>
            <w:vAlign w:val="center"/>
          </w:tcPr>
          <w:p w14:paraId="142E41D3" w14:textId="524E6937" w:rsidR="007611DE" w:rsidRPr="00064AE6" w:rsidRDefault="007611DE" w:rsidP="007611DE">
            <w:pPr>
              <w:rPr>
                <w:rFonts w:ascii="Arial" w:hAnsi="Arial" w:cs="Arial"/>
              </w:rPr>
            </w:pPr>
            <w:r w:rsidRPr="00064AE6">
              <w:rPr>
                <w:rFonts w:ascii="Arial" w:hAnsi="Arial" w:cs="Arial"/>
              </w:rPr>
              <w:t>No</w:t>
            </w:r>
          </w:p>
        </w:tc>
      </w:tr>
      <w:tr w:rsidR="007611DE" w:rsidRPr="00064AE6" w14:paraId="799F55BE"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0BAE3647" w14:textId="77777777" w:rsidR="007611DE" w:rsidRPr="00064AE6" w:rsidRDefault="007611DE" w:rsidP="007611DE">
            <w:pPr>
              <w:spacing w:line="262" w:lineRule="exact"/>
              <w:ind w:left="105"/>
              <w:rPr>
                <w:rStyle w:val="Hyperlink"/>
                <w:rFonts w:cs="Arial"/>
              </w:rPr>
            </w:pPr>
            <w:hyperlink w:anchor="Bookmark3" w:tooltip="Adoption date – (Do not amend - Administration Purpose Only)this is the date that Council resolved to adopt the policy, and any other subsequent review adoption dates by Council." w:history="1">
              <w:r w:rsidRPr="00064AE6">
                <w:rPr>
                  <w:rStyle w:val="Hyperlink"/>
                  <w:rFonts w:cs="Arial"/>
                </w:rPr>
                <w:t>Adoption Date</w:t>
              </w:r>
            </w:hyperlink>
            <w:r w:rsidRPr="00064AE6">
              <w:rPr>
                <w:rStyle w:val="Hyperlink"/>
                <w:rFonts w:cs="Arial"/>
              </w:rPr>
              <w:t>:</w:t>
            </w:r>
          </w:p>
          <w:p w14:paraId="3564E875" w14:textId="77777777" w:rsidR="007611DE" w:rsidRPr="00064AE6" w:rsidRDefault="007611DE" w:rsidP="007611DE">
            <w:pPr>
              <w:spacing w:line="262" w:lineRule="exact"/>
              <w:ind w:left="105"/>
              <w:rPr>
                <w:rFonts w:ascii="Arial" w:hAnsi="Arial" w:cs="Arial"/>
              </w:rPr>
            </w:pPr>
            <w:r w:rsidRPr="00064AE6">
              <w:rPr>
                <w:rFonts w:ascii="Arial" w:hAnsi="Arial" w:cs="Arial"/>
                <w:sz w:val="18"/>
                <w:szCs w:val="18"/>
                <w:lang w:val="en-US"/>
              </w:rPr>
              <w:t>(Governance Purpose Only)</w:t>
            </w:r>
          </w:p>
        </w:tc>
        <w:tc>
          <w:tcPr>
            <w:tcW w:w="6177" w:type="dxa"/>
            <w:vAlign w:val="center"/>
          </w:tcPr>
          <w:p w14:paraId="7B369FDA" w14:textId="6BC77802" w:rsidR="007611DE" w:rsidRPr="006A11F0" w:rsidRDefault="006A11F0" w:rsidP="007611DE">
            <w:pPr>
              <w:rPr>
                <w:rFonts w:ascii="Arial" w:hAnsi="Arial" w:cs="Arial"/>
              </w:rPr>
            </w:pPr>
            <w:r w:rsidRPr="006A11F0">
              <w:rPr>
                <w:rFonts w:ascii="Arial" w:hAnsi="Arial" w:cs="Arial"/>
                <w:shd w:val="clear" w:color="auto" w:fill="E6E6E6"/>
              </w:rPr>
              <w:t>8</w:t>
            </w:r>
            <w:r w:rsidR="007E2F80" w:rsidRPr="006A11F0">
              <w:rPr>
                <w:rFonts w:ascii="Arial" w:hAnsi="Arial" w:cs="Arial"/>
                <w:shd w:val="clear" w:color="auto" w:fill="E6E6E6"/>
              </w:rPr>
              <w:t xml:space="preserve"> September</w:t>
            </w:r>
            <w:r w:rsidR="00155AC6" w:rsidRPr="006A11F0">
              <w:rPr>
                <w:rFonts w:ascii="Arial" w:hAnsi="Arial" w:cs="Arial"/>
                <w:shd w:val="clear" w:color="auto" w:fill="E6E6E6"/>
              </w:rPr>
              <w:t xml:space="preserve"> 202</w:t>
            </w:r>
            <w:r w:rsidR="007E2F80" w:rsidRPr="006A11F0">
              <w:rPr>
                <w:rFonts w:ascii="Arial" w:hAnsi="Arial" w:cs="Arial"/>
                <w:shd w:val="clear" w:color="auto" w:fill="E6E6E6"/>
              </w:rPr>
              <w:t>6</w:t>
            </w:r>
          </w:p>
        </w:tc>
      </w:tr>
      <w:tr w:rsidR="007611DE" w:rsidRPr="00064AE6" w14:paraId="10D59BBE" w14:textId="77777777" w:rsidTr="00721265">
        <w:trPr>
          <w:trHeight w:val="246"/>
          <w:tblCellSpacing w:w="20" w:type="dxa"/>
        </w:trPr>
        <w:tc>
          <w:tcPr>
            <w:tcW w:w="3364" w:type="dxa"/>
            <w:tcBorders>
              <w:top w:val="outset" w:sz="6" w:space="0" w:color="FFFFFF"/>
              <w:left w:val="outset" w:sz="6" w:space="0" w:color="FFFFFF"/>
              <w:bottom w:val="outset" w:sz="6" w:space="0" w:color="FFFFFF"/>
              <w:right w:val="outset" w:sz="6" w:space="0" w:color="FFFFFF"/>
            </w:tcBorders>
            <w:vAlign w:val="center"/>
          </w:tcPr>
          <w:p w14:paraId="70A95B6C" w14:textId="77777777" w:rsidR="007611DE" w:rsidRPr="00064AE6" w:rsidRDefault="007611DE" w:rsidP="007611DE">
            <w:pPr>
              <w:spacing w:line="262" w:lineRule="exact"/>
              <w:ind w:left="105"/>
              <w:rPr>
                <w:rStyle w:val="Hyperlink"/>
                <w:rFonts w:cs="Arial"/>
              </w:rPr>
            </w:pPr>
            <w:hyperlink w:anchor="Bookmark3" w:tooltip="Next review date: – (Do not amend - Administration Purpose Only)  this is the due date for review. Maximum time allowed for review timeframe is 2 years." w:history="1">
              <w:r w:rsidRPr="00064AE6">
                <w:rPr>
                  <w:rStyle w:val="Hyperlink"/>
                  <w:rFonts w:cs="Arial"/>
                </w:rPr>
                <w:t>Next Review Due</w:t>
              </w:r>
            </w:hyperlink>
            <w:r w:rsidRPr="00064AE6">
              <w:rPr>
                <w:rStyle w:val="Hyperlink"/>
                <w:rFonts w:cs="Arial"/>
              </w:rPr>
              <w:t>:</w:t>
            </w:r>
          </w:p>
          <w:p w14:paraId="2C2532C0" w14:textId="77777777" w:rsidR="007611DE" w:rsidRPr="00064AE6" w:rsidRDefault="007611DE" w:rsidP="007611DE">
            <w:pPr>
              <w:spacing w:line="262" w:lineRule="exact"/>
              <w:ind w:left="105"/>
              <w:rPr>
                <w:rFonts w:ascii="Arial" w:hAnsi="Arial" w:cs="Arial"/>
              </w:rPr>
            </w:pPr>
            <w:r w:rsidRPr="00064AE6">
              <w:rPr>
                <w:rFonts w:ascii="Arial" w:hAnsi="Arial" w:cs="Arial"/>
                <w:sz w:val="18"/>
                <w:szCs w:val="18"/>
                <w:lang w:val="en-US"/>
              </w:rPr>
              <w:t>(Governance Purpose Only)</w:t>
            </w:r>
          </w:p>
        </w:tc>
        <w:tc>
          <w:tcPr>
            <w:tcW w:w="6177" w:type="dxa"/>
            <w:vAlign w:val="center"/>
          </w:tcPr>
          <w:p w14:paraId="2A18B49C" w14:textId="07E03927" w:rsidR="007611DE" w:rsidRPr="006A11F0" w:rsidRDefault="007E2F80" w:rsidP="007611DE">
            <w:pPr>
              <w:rPr>
                <w:rFonts w:ascii="Arial" w:hAnsi="Arial" w:cs="Arial"/>
              </w:rPr>
            </w:pPr>
            <w:r w:rsidRPr="006A11F0">
              <w:rPr>
                <w:rFonts w:ascii="Arial" w:hAnsi="Arial" w:cs="Arial"/>
                <w:shd w:val="clear" w:color="auto" w:fill="E6E6E6"/>
              </w:rPr>
              <w:t>September</w:t>
            </w:r>
            <w:r w:rsidR="00155AC6" w:rsidRPr="006A11F0">
              <w:rPr>
                <w:rFonts w:ascii="Arial" w:hAnsi="Arial" w:cs="Arial"/>
                <w:shd w:val="clear" w:color="auto" w:fill="E6E6E6"/>
              </w:rPr>
              <w:t xml:space="preserve"> 202</w:t>
            </w:r>
            <w:r w:rsidRPr="006A11F0">
              <w:rPr>
                <w:rFonts w:ascii="Arial" w:hAnsi="Arial" w:cs="Arial"/>
                <w:shd w:val="clear" w:color="auto" w:fill="E6E6E6"/>
              </w:rPr>
              <w:t>8</w:t>
            </w:r>
          </w:p>
        </w:tc>
      </w:tr>
      <w:tr w:rsidR="007611DE" w:rsidRPr="00064AE6" w14:paraId="36224BFF" w14:textId="77777777" w:rsidTr="00721265">
        <w:trPr>
          <w:trHeight w:val="246"/>
          <w:tblCellSpacing w:w="20" w:type="dxa"/>
        </w:trPr>
        <w:tc>
          <w:tcPr>
            <w:tcW w:w="3364" w:type="dxa"/>
            <w:tcBorders>
              <w:top w:val="outset" w:sz="6" w:space="0" w:color="FFFFFF"/>
              <w:left w:val="outset" w:sz="6" w:space="0" w:color="FFFFFF"/>
              <w:bottom w:val="outset" w:sz="6" w:space="0" w:color="auto"/>
              <w:right w:val="outset" w:sz="6" w:space="0" w:color="FFFFFF"/>
            </w:tcBorders>
            <w:vAlign w:val="center"/>
          </w:tcPr>
          <w:p w14:paraId="6DC47E0B" w14:textId="77777777" w:rsidR="007611DE" w:rsidRPr="00064AE6" w:rsidRDefault="007611DE" w:rsidP="007611DE">
            <w:pPr>
              <w:spacing w:line="262" w:lineRule="exact"/>
              <w:ind w:left="105"/>
              <w:rPr>
                <w:rFonts w:ascii="Arial" w:hAnsi="Arial" w:cs="Arial"/>
              </w:rPr>
            </w:pPr>
            <w:hyperlink w:anchor="Bookmark3" w:tooltip="ECM Doc Set ID: this refers Doc Set ID in ECM" w:history="1">
              <w:r w:rsidRPr="00064AE6">
                <w:rPr>
                  <w:rStyle w:val="Hyperlink"/>
                  <w:rFonts w:cs="Arial"/>
                </w:rPr>
                <w:t>ECM Doc Set ID</w:t>
              </w:r>
            </w:hyperlink>
            <w:r w:rsidRPr="00064AE6">
              <w:rPr>
                <w:rStyle w:val="Hyperlink"/>
                <w:rFonts w:cs="Arial"/>
              </w:rPr>
              <w:t>:</w:t>
            </w:r>
          </w:p>
          <w:p w14:paraId="26246AC7" w14:textId="77777777" w:rsidR="007611DE" w:rsidRPr="00064AE6" w:rsidRDefault="007611DE" w:rsidP="007611DE">
            <w:pPr>
              <w:spacing w:line="262" w:lineRule="exact"/>
              <w:ind w:left="105"/>
              <w:rPr>
                <w:rFonts w:ascii="Arial" w:hAnsi="Arial" w:cs="Arial"/>
              </w:rPr>
            </w:pPr>
            <w:r w:rsidRPr="00064AE6">
              <w:rPr>
                <w:rFonts w:ascii="Arial" w:hAnsi="Arial" w:cs="Arial"/>
                <w:sz w:val="18"/>
                <w:szCs w:val="18"/>
                <w:lang w:val="en-US"/>
              </w:rPr>
              <w:t>(Governance Purpose Only)</w:t>
            </w:r>
          </w:p>
        </w:tc>
        <w:tc>
          <w:tcPr>
            <w:tcW w:w="6177" w:type="dxa"/>
            <w:vAlign w:val="center"/>
          </w:tcPr>
          <w:p w14:paraId="5E2114A8" w14:textId="3EFE01BC" w:rsidR="007611DE" w:rsidRPr="006A11F0" w:rsidRDefault="002A3F27" w:rsidP="007611DE">
            <w:pPr>
              <w:rPr>
                <w:rFonts w:ascii="Arial" w:hAnsi="Arial" w:cs="Arial"/>
              </w:rPr>
            </w:pPr>
            <w:r w:rsidRPr="002A3F27">
              <w:rPr>
                <w:rFonts w:ascii="Arial" w:hAnsi="Arial" w:cs="Arial"/>
                <w:shd w:val="clear" w:color="auto" w:fill="E6E6E6"/>
              </w:rPr>
              <w:t>11578177</w:t>
            </w:r>
          </w:p>
        </w:tc>
      </w:tr>
    </w:tbl>
    <w:p w14:paraId="5CCA3CBE" w14:textId="77777777" w:rsidR="00721265" w:rsidRPr="00064AE6" w:rsidRDefault="00721265" w:rsidP="00F94F2C"/>
    <w:sectPr w:rsidR="00721265" w:rsidRPr="00064AE6" w:rsidSect="00155AC6">
      <w:headerReference w:type="default" r:id="rId11"/>
      <w:footerReference w:type="default" r:id="rId12"/>
      <w:pgSz w:w="11906" w:h="16838" w:code="9"/>
      <w:pgMar w:top="1800" w:right="1134" w:bottom="1440" w:left="1134" w:header="680"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8F1F9" w14:textId="77777777" w:rsidR="00934041" w:rsidRDefault="00934041">
      <w:r>
        <w:separator/>
      </w:r>
    </w:p>
  </w:endnote>
  <w:endnote w:type="continuationSeparator" w:id="0">
    <w:p w14:paraId="44ECDAD0" w14:textId="77777777" w:rsidR="00934041" w:rsidRDefault="009340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1957759722"/>
      <w:docPartObj>
        <w:docPartGallery w:val="Page Numbers (Bottom of Page)"/>
        <w:docPartUnique/>
      </w:docPartObj>
    </w:sdtPr>
    <w:sdtEndPr/>
    <w:sdtContent>
      <w:sdt>
        <w:sdtPr>
          <w:rPr>
            <w:rFonts w:ascii="Arial" w:hAnsi="Arial" w:cs="Arial"/>
            <w:sz w:val="20"/>
            <w:szCs w:val="20"/>
          </w:rPr>
          <w:id w:val="-1769616900"/>
          <w:docPartObj>
            <w:docPartGallery w:val="Page Numbers (Top of Page)"/>
            <w:docPartUnique/>
          </w:docPartObj>
        </w:sdtPr>
        <w:sdtEndPr/>
        <w:sdtContent>
          <w:p w14:paraId="472EFDD8" w14:textId="0B904FFB" w:rsidR="00064AE6" w:rsidRPr="00752AFD" w:rsidRDefault="00064AE6">
            <w:pPr>
              <w:pStyle w:val="Footer"/>
              <w:jc w:val="right"/>
              <w:rPr>
                <w:rFonts w:ascii="Arial" w:hAnsi="Arial" w:cs="Arial"/>
                <w:sz w:val="20"/>
                <w:szCs w:val="20"/>
              </w:rPr>
            </w:pPr>
            <w:r w:rsidRPr="00752AFD">
              <w:rPr>
                <w:rFonts w:ascii="Arial" w:hAnsi="Arial" w:cs="Arial"/>
                <w:sz w:val="20"/>
                <w:szCs w:val="20"/>
              </w:rPr>
              <w:t xml:space="preserve">Page </w:t>
            </w:r>
            <w:r w:rsidRPr="00752AFD">
              <w:rPr>
                <w:rFonts w:ascii="Arial" w:hAnsi="Arial" w:cs="Arial"/>
                <w:sz w:val="20"/>
                <w:szCs w:val="20"/>
              </w:rPr>
              <w:fldChar w:fldCharType="begin"/>
            </w:r>
            <w:r w:rsidRPr="007E2F80">
              <w:rPr>
                <w:rFonts w:ascii="Arial" w:hAnsi="Arial" w:cs="Arial"/>
                <w:sz w:val="20"/>
                <w:szCs w:val="20"/>
              </w:rPr>
              <w:instrText xml:space="preserve"> PAGE </w:instrText>
            </w:r>
            <w:r w:rsidRPr="00752AFD">
              <w:rPr>
                <w:rFonts w:ascii="Arial" w:hAnsi="Arial" w:cs="Arial"/>
                <w:sz w:val="20"/>
                <w:szCs w:val="20"/>
              </w:rPr>
              <w:fldChar w:fldCharType="separate"/>
            </w:r>
            <w:r w:rsidRPr="007E2F80">
              <w:rPr>
                <w:rFonts w:ascii="Arial" w:hAnsi="Arial" w:cs="Arial"/>
                <w:noProof/>
                <w:sz w:val="20"/>
                <w:szCs w:val="20"/>
              </w:rPr>
              <w:t>2</w:t>
            </w:r>
            <w:r w:rsidRPr="00752AFD">
              <w:rPr>
                <w:rFonts w:ascii="Arial" w:hAnsi="Arial" w:cs="Arial"/>
                <w:sz w:val="20"/>
                <w:szCs w:val="20"/>
              </w:rPr>
              <w:fldChar w:fldCharType="end"/>
            </w:r>
            <w:r w:rsidRPr="00752AFD">
              <w:rPr>
                <w:rFonts w:ascii="Arial" w:hAnsi="Arial" w:cs="Arial"/>
                <w:sz w:val="20"/>
                <w:szCs w:val="20"/>
              </w:rPr>
              <w:t xml:space="preserve"> of </w:t>
            </w:r>
            <w:r w:rsidRPr="00752AFD">
              <w:rPr>
                <w:rFonts w:ascii="Arial" w:hAnsi="Arial" w:cs="Arial"/>
                <w:sz w:val="20"/>
                <w:szCs w:val="20"/>
              </w:rPr>
              <w:fldChar w:fldCharType="begin"/>
            </w:r>
            <w:r w:rsidRPr="007E2F80">
              <w:rPr>
                <w:rFonts w:ascii="Arial" w:hAnsi="Arial" w:cs="Arial"/>
                <w:sz w:val="20"/>
                <w:szCs w:val="20"/>
              </w:rPr>
              <w:instrText xml:space="preserve"> NUMPAGES  </w:instrText>
            </w:r>
            <w:r w:rsidRPr="00752AFD">
              <w:rPr>
                <w:rFonts w:ascii="Arial" w:hAnsi="Arial" w:cs="Arial"/>
                <w:sz w:val="20"/>
                <w:szCs w:val="20"/>
              </w:rPr>
              <w:fldChar w:fldCharType="separate"/>
            </w:r>
            <w:r w:rsidRPr="007E2F80">
              <w:rPr>
                <w:rFonts w:ascii="Arial" w:hAnsi="Arial" w:cs="Arial"/>
                <w:noProof/>
                <w:sz w:val="20"/>
                <w:szCs w:val="20"/>
              </w:rPr>
              <w:t>2</w:t>
            </w:r>
            <w:r w:rsidRPr="00752AFD">
              <w:rPr>
                <w:rFonts w:ascii="Arial" w:hAnsi="Arial" w:cs="Arial"/>
                <w:sz w:val="20"/>
                <w:szCs w:val="20"/>
              </w:rPr>
              <w:fldChar w:fldCharType="end"/>
            </w:r>
          </w:p>
        </w:sdtContent>
      </w:sdt>
    </w:sdtContent>
  </w:sdt>
  <w:p w14:paraId="414E062D" w14:textId="360A60C4" w:rsidR="00F94F2C" w:rsidRPr="00752AFD" w:rsidRDefault="00F94F2C">
    <w:pPr>
      <w:pStyle w:val="Footer"/>
      <w:jc w:val="center"/>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502C8F" w14:textId="77777777" w:rsidR="00934041" w:rsidRDefault="00934041">
      <w:r>
        <w:separator/>
      </w:r>
    </w:p>
  </w:footnote>
  <w:footnote w:type="continuationSeparator" w:id="0">
    <w:p w14:paraId="57E53612" w14:textId="77777777" w:rsidR="00934041" w:rsidRDefault="009340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Spacing w:w="20" w:type="dxa"/>
      <w:tblInd w:w="163"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57" w:type="dxa"/>
        <w:bottom w:w="57" w:type="dxa"/>
      </w:tblCellMar>
      <w:tblLook w:val="04A0" w:firstRow="1" w:lastRow="0" w:firstColumn="1" w:lastColumn="0" w:noHBand="0" w:noVBand="1"/>
    </w:tblPr>
    <w:tblGrid>
      <w:gridCol w:w="2148"/>
      <w:gridCol w:w="5779"/>
    </w:tblGrid>
    <w:tr w:rsidR="00623C8C" w:rsidRPr="00F94F2C" w14:paraId="04CD2AC7" w14:textId="77777777" w:rsidTr="00B30D7A">
      <w:trPr>
        <w:trHeight w:val="340"/>
        <w:tblCellSpacing w:w="20" w:type="dxa"/>
      </w:trPr>
      <w:tc>
        <w:tcPr>
          <w:tcW w:w="2088" w:type="dxa"/>
          <w:tcMar>
            <w:left w:w="115" w:type="dxa"/>
            <w:right w:w="115" w:type="dxa"/>
          </w:tcMar>
          <w:vAlign w:val="center"/>
        </w:tcPr>
        <w:p w14:paraId="10B4AC10" w14:textId="77777777" w:rsidR="00623C8C" w:rsidRPr="00F94F2C" w:rsidRDefault="00797B1F" w:rsidP="00623C8C">
          <w:r>
            <w:rPr>
              <w:rFonts w:ascii="Arial" w:hAnsi="Arial" w:cs="Arial"/>
              <w:b/>
            </w:rPr>
            <w:t>Policy</w:t>
          </w:r>
        </w:p>
      </w:tc>
      <w:tc>
        <w:tcPr>
          <w:tcW w:w="5719" w:type="dxa"/>
          <w:tcMar>
            <w:left w:w="115" w:type="dxa"/>
            <w:right w:w="115" w:type="dxa"/>
          </w:tcMar>
          <w:vAlign w:val="center"/>
        </w:tcPr>
        <w:p w14:paraId="7E39A71E" w14:textId="6CB5B9BC" w:rsidR="00623C8C" w:rsidRPr="00F94F2C" w:rsidRDefault="00C7054E" w:rsidP="00623C8C">
          <w:pPr>
            <w:pStyle w:val="Header"/>
            <w:rPr>
              <w:rFonts w:ascii="Arial Bold" w:hAnsi="Arial Bold" w:cs="Arial"/>
              <w:b/>
              <w:caps/>
            </w:rPr>
          </w:pPr>
          <w:r>
            <w:rPr>
              <w:rFonts w:ascii="Arial Bold" w:hAnsi="Arial Bold" w:cs="Arial"/>
              <w:b/>
            </w:rPr>
            <w:t>Payments to Employees in Addition to Contract or Award</w:t>
          </w:r>
        </w:p>
      </w:tc>
    </w:tr>
  </w:tbl>
  <w:p w14:paraId="13ABB640" w14:textId="77777777" w:rsidR="00623C8C" w:rsidRDefault="00524DC3" w:rsidP="00656C9D">
    <w:pPr>
      <w:pStyle w:val="Header"/>
    </w:pPr>
    <w:r w:rsidRPr="00F94F2C">
      <w:rPr>
        <w:rFonts w:ascii="Arial Bold" w:hAnsi="Arial Bold" w:cs="Arial"/>
        <w:b/>
        <w:caps/>
        <w:noProof/>
        <w:color w:val="2B579A"/>
        <w:shd w:val="clear" w:color="auto" w:fill="E6E6E6"/>
      </w:rPr>
      <w:drawing>
        <wp:anchor distT="0" distB="0" distL="114300" distR="114300" simplePos="0" relativeHeight="251686912" behindDoc="1" locked="0" layoutInCell="1" allowOverlap="1" wp14:anchorId="46A383A6" wp14:editId="09FE5E8F">
          <wp:simplePos x="0" y="0"/>
          <wp:positionH relativeFrom="column">
            <wp:posOffset>4942205</wp:posOffset>
          </wp:positionH>
          <wp:positionV relativeFrom="paragraph">
            <wp:posOffset>-1376984</wp:posOffset>
          </wp:positionV>
          <wp:extent cx="1975485" cy="1603375"/>
          <wp:effectExtent l="0" t="0" r="571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5485" cy="16033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A2EED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E94352"/>
    <w:multiLevelType w:val="hybridMultilevel"/>
    <w:tmpl w:val="D8A6F15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08432FCA"/>
    <w:multiLevelType w:val="multilevel"/>
    <w:tmpl w:val="3CA60E02"/>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o"/>
      <w:lvlJc w:val="left"/>
      <w:pPr>
        <w:tabs>
          <w:tab w:val="num" w:pos="1440"/>
        </w:tabs>
        <w:ind w:left="1080" w:hanging="360"/>
      </w:pPr>
      <w:rPr>
        <w:rFonts w:ascii="Courier New" w:hAnsi="Courier New" w:hint="default"/>
        <w:sz w:val="20"/>
      </w:rPr>
    </w:lvl>
    <w:lvl w:ilvl="2" w:tentative="1">
      <w:start w:val="1"/>
      <w:numFmt w:val="bullet"/>
      <w:lvlText w:val=""/>
      <w:lvlJc w:val="left"/>
      <w:pPr>
        <w:tabs>
          <w:tab w:val="num" w:pos="2160"/>
        </w:tabs>
        <w:ind w:left="1800" w:hanging="360"/>
      </w:pPr>
      <w:rPr>
        <w:rFonts w:ascii="Wingdings" w:hAnsi="Wingdings" w:hint="default"/>
        <w:sz w:val="20"/>
      </w:rPr>
    </w:lvl>
    <w:lvl w:ilvl="3" w:tentative="1">
      <w:start w:val="1"/>
      <w:numFmt w:val="bullet"/>
      <w:lvlText w:val=""/>
      <w:lvlJc w:val="left"/>
      <w:pPr>
        <w:tabs>
          <w:tab w:val="num" w:pos="2880"/>
        </w:tabs>
        <w:ind w:left="2520" w:hanging="360"/>
      </w:pPr>
      <w:rPr>
        <w:rFonts w:ascii="Wingdings" w:hAnsi="Wingdings" w:hint="default"/>
        <w:sz w:val="20"/>
      </w:rPr>
    </w:lvl>
    <w:lvl w:ilvl="4" w:tentative="1">
      <w:start w:val="1"/>
      <w:numFmt w:val="bullet"/>
      <w:lvlText w:val=""/>
      <w:lvlJc w:val="left"/>
      <w:pPr>
        <w:tabs>
          <w:tab w:val="num" w:pos="3600"/>
        </w:tabs>
        <w:ind w:left="3240" w:hanging="360"/>
      </w:pPr>
      <w:rPr>
        <w:rFonts w:ascii="Wingdings" w:hAnsi="Wingdings" w:hint="default"/>
        <w:sz w:val="20"/>
      </w:rPr>
    </w:lvl>
    <w:lvl w:ilvl="5" w:tentative="1">
      <w:start w:val="1"/>
      <w:numFmt w:val="bullet"/>
      <w:lvlText w:val=""/>
      <w:lvlJc w:val="left"/>
      <w:pPr>
        <w:tabs>
          <w:tab w:val="num" w:pos="4320"/>
        </w:tabs>
        <w:ind w:left="3960" w:hanging="360"/>
      </w:pPr>
      <w:rPr>
        <w:rFonts w:ascii="Wingdings" w:hAnsi="Wingdings" w:hint="default"/>
        <w:sz w:val="20"/>
      </w:rPr>
    </w:lvl>
    <w:lvl w:ilvl="6" w:tentative="1">
      <w:start w:val="1"/>
      <w:numFmt w:val="bullet"/>
      <w:lvlText w:val=""/>
      <w:lvlJc w:val="left"/>
      <w:pPr>
        <w:tabs>
          <w:tab w:val="num" w:pos="5040"/>
        </w:tabs>
        <w:ind w:left="4680" w:hanging="360"/>
      </w:pPr>
      <w:rPr>
        <w:rFonts w:ascii="Wingdings" w:hAnsi="Wingdings" w:hint="default"/>
        <w:sz w:val="20"/>
      </w:rPr>
    </w:lvl>
    <w:lvl w:ilvl="7" w:tentative="1">
      <w:start w:val="1"/>
      <w:numFmt w:val="bullet"/>
      <w:lvlText w:val=""/>
      <w:lvlJc w:val="left"/>
      <w:pPr>
        <w:tabs>
          <w:tab w:val="num" w:pos="5760"/>
        </w:tabs>
        <w:ind w:left="5400" w:hanging="360"/>
      </w:pPr>
      <w:rPr>
        <w:rFonts w:ascii="Wingdings" w:hAnsi="Wingdings" w:hint="default"/>
        <w:sz w:val="20"/>
      </w:rPr>
    </w:lvl>
    <w:lvl w:ilvl="8" w:tentative="1">
      <w:start w:val="1"/>
      <w:numFmt w:val="bullet"/>
      <w:lvlText w:val=""/>
      <w:lvlJc w:val="left"/>
      <w:pPr>
        <w:tabs>
          <w:tab w:val="num" w:pos="6480"/>
        </w:tabs>
        <w:ind w:left="6120" w:hanging="360"/>
      </w:pPr>
      <w:rPr>
        <w:rFonts w:ascii="Wingdings" w:hAnsi="Wingdings" w:hint="default"/>
        <w:sz w:val="20"/>
      </w:rPr>
    </w:lvl>
  </w:abstractNum>
  <w:abstractNum w:abstractNumId="3" w15:restartNumberingAfterBreak="0">
    <w:nsid w:val="0A1E64CD"/>
    <w:multiLevelType w:val="multilevel"/>
    <w:tmpl w:val="C632267C"/>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o"/>
      <w:lvlJc w:val="left"/>
      <w:pPr>
        <w:tabs>
          <w:tab w:val="num" w:pos="1440"/>
        </w:tabs>
        <w:ind w:left="1080" w:hanging="360"/>
      </w:pPr>
      <w:rPr>
        <w:rFonts w:ascii="Courier New" w:hAnsi="Courier New" w:hint="default"/>
        <w:sz w:val="20"/>
      </w:rPr>
    </w:lvl>
    <w:lvl w:ilvl="2" w:tentative="1">
      <w:start w:val="1"/>
      <w:numFmt w:val="bullet"/>
      <w:lvlText w:val=""/>
      <w:lvlJc w:val="left"/>
      <w:pPr>
        <w:tabs>
          <w:tab w:val="num" w:pos="2160"/>
        </w:tabs>
        <w:ind w:left="1800" w:hanging="360"/>
      </w:pPr>
      <w:rPr>
        <w:rFonts w:ascii="Wingdings" w:hAnsi="Wingdings" w:hint="default"/>
        <w:sz w:val="20"/>
      </w:rPr>
    </w:lvl>
    <w:lvl w:ilvl="3" w:tentative="1">
      <w:start w:val="1"/>
      <w:numFmt w:val="bullet"/>
      <w:lvlText w:val=""/>
      <w:lvlJc w:val="left"/>
      <w:pPr>
        <w:tabs>
          <w:tab w:val="num" w:pos="2880"/>
        </w:tabs>
        <w:ind w:left="2520" w:hanging="360"/>
      </w:pPr>
      <w:rPr>
        <w:rFonts w:ascii="Wingdings" w:hAnsi="Wingdings" w:hint="default"/>
        <w:sz w:val="20"/>
      </w:rPr>
    </w:lvl>
    <w:lvl w:ilvl="4" w:tentative="1">
      <w:start w:val="1"/>
      <w:numFmt w:val="bullet"/>
      <w:lvlText w:val=""/>
      <w:lvlJc w:val="left"/>
      <w:pPr>
        <w:tabs>
          <w:tab w:val="num" w:pos="3600"/>
        </w:tabs>
        <w:ind w:left="3240" w:hanging="360"/>
      </w:pPr>
      <w:rPr>
        <w:rFonts w:ascii="Wingdings" w:hAnsi="Wingdings" w:hint="default"/>
        <w:sz w:val="20"/>
      </w:rPr>
    </w:lvl>
    <w:lvl w:ilvl="5" w:tentative="1">
      <w:start w:val="1"/>
      <w:numFmt w:val="bullet"/>
      <w:lvlText w:val=""/>
      <w:lvlJc w:val="left"/>
      <w:pPr>
        <w:tabs>
          <w:tab w:val="num" w:pos="4320"/>
        </w:tabs>
        <w:ind w:left="3960" w:hanging="360"/>
      </w:pPr>
      <w:rPr>
        <w:rFonts w:ascii="Wingdings" w:hAnsi="Wingdings" w:hint="default"/>
        <w:sz w:val="20"/>
      </w:rPr>
    </w:lvl>
    <w:lvl w:ilvl="6" w:tentative="1">
      <w:start w:val="1"/>
      <w:numFmt w:val="bullet"/>
      <w:lvlText w:val=""/>
      <w:lvlJc w:val="left"/>
      <w:pPr>
        <w:tabs>
          <w:tab w:val="num" w:pos="5040"/>
        </w:tabs>
        <w:ind w:left="4680" w:hanging="360"/>
      </w:pPr>
      <w:rPr>
        <w:rFonts w:ascii="Wingdings" w:hAnsi="Wingdings" w:hint="default"/>
        <w:sz w:val="20"/>
      </w:rPr>
    </w:lvl>
    <w:lvl w:ilvl="7" w:tentative="1">
      <w:start w:val="1"/>
      <w:numFmt w:val="bullet"/>
      <w:lvlText w:val=""/>
      <w:lvlJc w:val="left"/>
      <w:pPr>
        <w:tabs>
          <w:tab w:val="num" w:pos="5760"/>
        </w:tabs>
        <w:ind w:left="5400" w:hanging="360"/>
      </w:pPr>
      <w:rPr>
        <w:rFonts w:ascii="Wingdings" w:hAnsi="Wingdings" w:hint="default"/>
        <w:sz w:val="20"/>
      </w:rPr>
    </w:lvl>
    <w:lvl w:ilvl="8" w:tentative="1">
      <w:start w:val="1"/>
      <w:numFmt w:val="bullet"/>
      <w:lvlText w:val=""/>
      <w:lvlJc w:val="left"/>
      <w:pPr>
        <w:tabs>
          <w:tab w:val="num" w:pos="6480"/>
        </w:tabs>
        <w:ind w:left="6120" w:hanging="360"/>
      </w:pPr>
      <w:rPr>
        <w:rFonts w:ascii="Wingdings" w:hAnsi="Wingdings" w:hint="default"/>
        <w:sz w:val="20"/>
      </w:rPr>
    </w:lvl>
  </w:abstractNum>
  <w:abstractNum w:abstractNumId="4" w15:restartNumberingAfterBreak="0">
    <w:nsid w:val="1BFB1D32"/>
    <w:multiLevelType w:val="multilevel"/>
    <w:tmpl w:val="9028E3A6"/>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o"/>
      <w:lvlJc w:val="left"/>
      <w:pPr>
        <w:tabs>
          <w:tab w:val="num" w:pos="1440"/>
        </w:tabs>
        <w:ind w:left="1080" w:hanging="360"/>
      </w:pPr>
      <w:rPr>
        <w:rFonts w:ascii="Courier New" w:hAnsi="Courier New" w:hint="default"/>
        <w:sz w:val="20"/>
      </w:rPr>
    </w:lvl>
    <w:lvl w:ilvl="2" w:tentative="1">
      <w:start w:val="1"/>
      <w:numFmt w:val="bullet"/>
      <w:lvlText w:val=""/>
      <w:lvlJc w:val="left"/>
      <w:pPr>
        <w:tabs>
          <w:tab w:val="num" w:pos="2160"/>
        </w:tabs>
        <w:ind w:left="1800" w:hanging="360"/>
      </w:pPr>
      <w:rPr>
        <w:rFonts w:ascii="Wingdings" w:hAnsi="Wingdings" w:hint="default"/>
        <w:sz w:val="20"/>
      </w:rPr>
    </w:lvl>
    <w:lvl w:ilvl="3" w:tentative="1">
      <w:start w:val="1"/>
      <w:numFmt w:val="bullet"/>
      <w:lvlText w:val=""/>
      <w:lvlJc w:val="left"/>
      <w:pPr>
        <w:tabs>
          <w:tab w:val="num" w:pos="2880"/>
        </w:tabs>
        <w:ind w:left="2520" w:hanging="360"/>
      </w:pPr>
      <w:rPr>
        <w:rFonts w:ascii="Wingdings" w:hAnsi="Wingdings" w:hint="default"/>
        <w:sz w:val="20"/>
      </w:rPr>
    </w:lvl>
    <w:lvl w:ilvl="4" w:tentative="1">
      <w:start w:val="1"/>
      <w:numFmt w:val="bullet"/>
      <w:lvlText w:val=""/>
      <w:lvlJc w:val="left"/>
      <w:pPr>
        <w:tabs>
          <w:tab w:val="num" w:pos="3600"/>
        </w:tabs>
        <w:ind w:left="3240" w:hanging="360"/>
      </w:pPr>
      <w:rPr>
        <w:rFonts w:ascii="Wingdings" w:hAnsi="Wingdings" w:hint="default"/>
        <w:sz w:val="20"/>
      </w:rPr>
    </w:lvl>
    <w:lvl w:ilvl="5" w:tentative="1">
      <w:start w:val="1"/>
      <w:numFmt w:val="bullet"/>
      <w:lvlText w:val=""/>
      <w:lvlJc w:val="left"/>
      <w:pPr>
        <w:tabs>
          <w:tab w:val="num" w:pos="4320"/>
        </w:tabs>
        <w:ind w:left="3960" w:hanging="360"/>
      </w:pPr>
      <w:rPr>
        <w:rFonts w:ascii="Wingdings" w:hAnsi="Wingdings" w:hint="default"/>
        <w:sz w:val="20"/>
      </w:rPr>
    </w:lvl>
    <w:lvl w:ilvl="6" w:tentative="1">
      <w:start w:val="1"/>
      <w:numFmt w:val="bullet"/>
      <w:lvlText w:val=""/>
      <w:lvlJc w:val="left"/>
      <w:pPr>
        <w:tabs>
          <w:tab w:val="num" w:pos="5040"/>
        </w:tabs>
        <w:ind w:left="4680" w:hanging="360"/>
      </w:pPr>
      <w:rPr>
        <w:rFonts w:ascii="Wingdings" w:hAnsi="Wingdings" w:hint="default"/>
        <w:sz w:val="20"/>
      </w:rPr>
    </w:lvl>
    <w:lvl w:ilvl="7" w:tentative="1">
      <w:start w:val="1"/>
      <w:numFmt w:val="bullet"/>
      <w:lvlText w:val=""/>
      <w:lvlJc w:val="left"/>
      <w:pPr>
        <w:tabs>
          <w:tab w:val="num" w:pos="5760"/>
        </w:tabs>
        <w:ind w:left="5400" w:hanging="360"/>
      </w:pPr>
      <w:rPr>
        <w:rFonts w:ascii="Wingdings" w:hAnsi="Wingdings" w:hint="default"/>
        <w:sz w:val="20"/>
      </w:rPr>
    </w:lvl>
    <w:lvl w:ilvl="8" w:tentative="1">
      <w:start w:val="1"/>
      <w:numFmt w:val="bullet"/>
      <w:lvlText w:val=""/>
      <w:lvlJc w:val="left"/>
      <w:pPr>
        <w:tabs>
          <w:tab w:val="num" w:pos="6480"/>
        </w:tabs>
        <w:ind w:left="6120" w:hanging="360"/>
      </w:pPr>
      <w:rPr>
        <w:rFonts w:ascii="Wingdings" w:hAnsi="Wingdings" w:hint="default"/>
        <w:sz w:val="20"/>
      </w:rPr>
    </w:lvl>
  </w:abstractNum>
  <w:abstractNum w:abstractNumId="5" w15:restartNumberingAfterBreak="0">
    <w:nsid w:val="214E5A40"/>
    <w:multiLevelType w:val="hybridMultilevel"/>
    <w:tmpl w:val="517A29CA"/>
    <w:lvl w:ilvl="0" w:tplc="0C09000F">
      <w:start w:val="1"/>
      <w:numFmt w:val="decimal"/>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6" w15:restartNumberingAfterBreak="0">
    <w:nsid w:val="21CE24AA"/>
    <w:multiLevelType w:val="multilevel"/>
    <w:tmpl w:val="AA96D61C"/>
    <w:lvl w:ilvl="0">
      <w:start w:val="1"/>
      <w:numFmt w:val="bullet"/>
      <w:lvlText w:val=""/>
      <w:lvlJc w:val="left"/>
      <w:pPr>
        <w:tabs>
          <w:tab w:val="num" w:pos="720"/>
        </w:tabs>
        <w:ind w:left="360" w:hanging="360"/>
      </w:pPr>
      <w:rPr>
        <w:rFonts w:ascii="Symbol" w:hAnsi="Symbol" w:hint="default"/>
        <w:sz w:val="20"/>
      </w:rPr>
    </w:lvl>
    <w:lvl w:ilvl="1" w:tentative="1">
      <w:start w:val="1"/>
      <w:numFmt w:val="bullet"/>
      <w:lvlText w:val="o"/>
      <w:lvlJc w:val="left"/>
      <w:pPr>
        <w:tabs>
          <w:tab w:val="num" w:pos="1440"/>
        </w:tabs>
        <w:ind w:left="1080" w:hanging="360"/>
      </w:pPr>
      <w:rPr>
        <w:rFonts w:ascii="Courier New" w:hAnsi="Courier New" w:hint="default"/>
        <w:sz w:val="20"/>
      </w:rPr>
    </w:lvl>
    <w:lvl w:ilvl="2" w:tentative="1">
      <w:start w:val="1"/>
      <w:numFmt w:val="bullet"/>
      <w:lvlText w:val=""/>
      <w:lvlJc w:val="left"/>
      <w:pPr>
        <w:tabs>
          <w:tab w:val="num" w:pos="2160"/>
        </w:tabs>
        <w:ind w:left="1800" w:hanging="360"/>
      </w:pPr>
      <w:rPr>
        <w:rFonts w:ascii="Wingdings" w:hAnsi="Wingdings" w:hint="default"/>
        <w:sz w:val="20"/>
      </w:rPr>
    </w:lvl>
    <w:lvl w:ilvl="3" w:tentative="1">
      <w:start w:val="1"/>
      <w:numFmt w:val="bullet"/>
      <w:lvlText w:val=""/>
      <w:lvlJc w:val="left"/>
      <w:pPr>
        <w:tabs>
          <w:tab w:val="num" w:pos="2880"/>
        </w:tabs>
        <w:ind w:left="2520" w:hanging="360"/>
      </w:pPr>
      <w:rPr>
        <w:rFonts w:ascii="Wingdings" w:hAnsi="Wingdings" w:hint="default"/>
        <w:sz w:val="20"/>
      </w:rPr>
    </w:lvl>
    <w:lvl w:ilvl="4" w:tentative="1">
      <w:start w:val="1"/>
      <w:numFmt w:val="bullet"/>
      <w:lvlText w:val=""/>
      <w:lvlJc w:val="left"/>
      <w:pPr>
        <w:tabs>
          <w:tab w:val="num" w:pos="3600"/>
        </w:tabs>
        <w:ind w:left="3240" w:hanging="360"/>
      </w:pPr>
      <w:rPr>
        <w:rFonts w:ascii="Wingdings" w:hAnsi="Wingdings" w:hint="default"/>
        <w:sz w:val="20"/>
      </w:rPr>
    </w:lvl>
    <w:lvl w:ilvl="5" w:tentative="1">
      <w:start w:val="1"/>
      <w:numFmt w:val="bullet"/>
      <w:lvlText w:val=""/>
      <w:lvlJc w:val="left"/>
      <w:pPr>
        <w:tabs>
          <w:tab w:val="num" w:pos="4320"/>
        </w:tabs>
        <w:ind w:left="3960" w:hanging="360"/>
      </w:pPr>
      <w:rPr>
        <w:rFonts w:ascii="Wingdings" w:hAnsi="Wingdings" w:hint="default"/>
        <w:sz w:val="20"/>
      </w:rPr>
    </w:lvl>
    <w:lvl w:ilvl="6" w:tentative="1">
      <w:start w:val="1"/>
      <w:numFmt w:val="bullet"/>
      <w:lvlText w:val=""/>
      <w:lvlJc w:val="left"/>
      <w:pPr>
        <w:tabs>
          <w:tab w:val="num" w:pos="5040"/>
        </w:tabs>
        <w:ind w:left="4680" w:hanging="360"/>
      </w:pPr>
      <w:rPr>
        <w:rFonts w:ascii="Wingdings" w:hAnsi="Wingdings" w:hint="default"/>
        <w:sz w:val="20"/>
      </w:rPr>
    </w:lvl>
    <w:lvl w:ilvl="7" w:tentative="1">
      <w:start w:val="1"/>
      <w:numFmt w:val="bullet"/>
      <w:lvlText w:val=""/>
      <w:lvlJc w:val="left"/>
      <w:pPr>
        <w:tabs>
          <w:tab w:val="num" w:pos="5760"/>
        </w:tabs>
        <w:ind w:left="5400" w:hanging="360"/>
      </w:pPr>
      <w:rPr>
        <w:rFonts w:ascii="Wingdings" w:hAnsi="Wingdings" w:hint="default"/>
        <w:sz w:val="20"/>
      </w:rPr>
    </w:lvl>
    <w:lvl w:ilvl="8" w:tentative="1">
      <w:start w:val="1"/>
      <w:numFmt w:val="bullet"/>
      <w:lvlText w:val=""/>
      <w:lvlJc w:val="left"/>
      <w:pPr>
        <w:tabs>
          <w:tab w:val="num" w:pos="6480"/>
        </w:tabs>
        <w:ind w:left="6120" w:hanging="360"/>
      </w:pPr>
      <w:rPr>
        <w:rFonts w:ascii="Wingdings" w:hAnsi="Wingdings" w:hint="default"/>
        <w:sz w:val="20"/>
      </w:rPr>
    </w:lvl>
  </w:abstractNum>
  <w:abstractNum w:abstractNumId="7" w15:restartNumberingAfterBreak="0">
    <w:nsid w:val="225C5923"/>
    <w:multiLevelType w:val="hybridMultilevel"/>
    <w:tmpl w:val="ADEE38EC"/>
    <w:lvl w:ilvl="0" w:tplc="0C09001B">
      <w:start w:val="1"/>
      <w:numFmt w:val="lowerRoman"/>
      <w:lvlText w:val="%1."/>
      <w:lvlJc w:val="right"/>
      <w:pPr>
        <w:ind w:left="1080" w:hanging="360"/>
      </w:p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8" w15:restartNumberingAfterBreak="0">
    <w:nsid w:val="23FF3769"/>
    <w:multiLevelType w:val="hybridMultilevel"/>
    <w:tmpl w:val="08F26FEA"/>
    <w:lvl w:ilvl="0" w:tplc="7ABE38DE">
      <w:start w:val="1"/>
      <w:numFmt w:val="decimal"/>
      <w:lvlText w:val="%1."/>
      <w:lvlJc w:val="left"/>
      <w:pPr>
        <w:tabs>
          <w:tab w:val="num" w:pos="1080"/>
        </w:tabs>
        <w:ind w:left="1080" w:hanging="72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9" w15:restartNumberingAfterBreak="0">
    <w:nsid w:val="2A8A332F"/>
    <w:multiLevelType w:val="multilevel"/>
    <w:tmpl w:val="C2DCFEBA"/>
    <w:lvl w:ilvl="0">
      <w:start w:val="1"/>
      <w:numFmt w:val="bullet"/>
      <w:lvlText w:val=""/>
      <w:lvlJc w:val="left"/>
      <w:pPr>
        <w:tabs>
          <w:tab w:val="num" w:pos="720"/>
        </w:tabs>
        <w:ind w:left="360" w:hanging="360"/>
      </w:pPr>
      <w:rPr>
        <w:rFonts w:ascii="Symbol" w:hAnsi="Symbol" w:hint="default"/>
        <w:sz w:val="20"/>
      </w:rPr>
    </w:lvl>
    <w:lvl w:ilvl="1">
      <w:start w:val="1"/>
      <w:numFmt w:val="bullet"/>
      <w:lvlText w:val="o"/>
      <w:lvlJc w:val="left"/>
      <w:pPr>
        <w:tabs>
          <w:tab w:val="num" w:pos="1440"/>
        </w:tabs>
        <w:ind w:left="1080" w:hanging="360"/>
      </w:pPr>
      <w:rPr>
        <w:rFonts w:ascii="Courier New" w:hAnsi="Courier New" w:hint="default"/>
        <w:sz w:val="20"/>
      </w:rPr>
    </w:lvl>
    <w:lvl w:ilvl="2">
      <w:start w:val="7"/>
      <w:numFmt w:val="decimal"/>
      <w:lvlText w:val="%3."/>
      <w:lvlJc w:val="left"/>
      <w:pPr>
        <w:ind w:left="1800" w:hanging="360"/>
      </w:pPr>
      <w:rPr>
        <w:rFonts w:hint="default"/>
      </w:rPr>
    </w:lvl>
    <w:lvl w:ilvl="3" w:tentative="1">
      <w:start w:val="1"/>
      <w:numFmt w:val="bullet"/>
      <w:lvlText w:val=""/>
      <w:lvlJc w:val="left"/>
      <w:pPr>
        <w:tabs>
          <w:tab w:val="num" w:pos="2880"/>
        </w:tabs>
        <w:ind w:left="2520" w:hanging="360"/>
      </w:pPr>
      <w:rPr>
        <w:rFonts w:ascii="Wingdings" w:hAnsi="Wingdings" w:hint="default"/>
        <w:sz w:val="20"/>
      </w:rPr>
    </w:lvl>
    <w:lvl w:ilvl="4" w:tentative="1">
      <w:start w:val="1"/>
      <w:numFmt w:val="bullet"/>
      <w:lvlText w:val=""/>
      <w:lvlJc w:val="left"/>
      <w:pPr>
        <w:tabs>
          <w:tab w:val="num" w:pos="3600"/>
        </w:tabs>
        <w:ind w:left="3240" w:hanging="360"/>
      </w:pPr>
      <w:rPr>
        <w:rFonts w:ascii="Wingdings" w:hAnsi="Wingdings" w:hint="default"/>
        <w:sz w:val="20"/>
      </w:rPr>
    </w:lvl>
    <w:lvl w:ilvl="5" w:tentative="1">
      <w:start w:val="1"/>
      <w:numFmt w:val="bullet"/>
      <w:lvlText w:val=""/>
      <w:lvlJc w:val="left"/>
      <w:pPr>
        <w:tabs>
          <w:tab w:val="num" w:pos="4320"/>
        </w:tabs>
        <w:ind w:left="3960" w:hanging="360"/>
      </w:pPr>
      <w:rPr>
        <w:rFonts w:ascii="Wingdings" w:hAnsi="Wingdings" w:hint="default"/>
        <w:sz w:val="20"/>
      </w:rPr>
    </w:lvl>
    <w:lvl w:ilvl="6" w:tentative="1">
      <w:start w:val="1"/>
      <w:numFmt w:val="bullet"/>
      <w:lvlText w:val=""/>
      <w:lvlJc w:val="left"/>
      <w:pPr>
        <w:tabs>
          <w:tab w:val="num" w:pos="5040"/>
        </w:tabs>
        <w:ind w:left="4680" w:hanging="360"/>
      </w:pPr>
      <w:rPr>
        <w:rFonts w:ascii="Wingdings" w:hAnsi="Wingdings" w:hint="default"/>
        <w:sz w:val="20"/>
      </w:rPr>
    </w:lvl>
    <w:lvl w:ilvl="7" w:tentative="1">
      <w:start w:val="1"/>
      <w:numFmt w:val="bullet"/>
      <w:lvlText w:val=""/>
      <w:lvlJc w:val="left"/>
      <w:pPr>
        <w:tabs>
          <w:tab w:val="num" w:pos="5760"/>
        </w:tabs>
        <w:ind w:left="5400" w:hanging="360"/>
      </w:pPr>
      <w:rPr>
        <w:rFonts w:ascii="Wingdings" w:hAnsi="Wingdings" w:hint="default"/>
        <w:sz w:val="20"/>
      </w:rPr>
    </w:lvl>
    <w:lvl w:ilvl="8" w:tentative="1">
      <w:start w:val="1"/>
      <w:numFmt w:val="bullet"/>
      <w:lvlText w:val=""/>
      <w:lvlJc w:val="left"/>
      <w:pPr>
        <w:tabs>
          <w:tab w:val="num" w:pos="6480"/>
        </w:tabs>
        <w:ind w:left="6120" w:hanging="360"/>
      </w:pPr>
      <w:rPr>
        <w:rFonts w:ascii="Wingdings" w:hAnsi="Wingdings" w:hint="default"/>
        <w:sz w:val="20"/>
      </w:rPr>
    </w:lvl>
  </w:abstractNum>
  <w:abstractNum w:abstractNumId="10" w15:restartNumberingAfterBreak="0">
    <w:nsid w:val="2E4832AA"/>
    <w:multiLevelType w:val="hybridMultilevel"/>
    <w:tmpl w:val="E6783E72"/>
    <w:lvl w:ilvl="0" w:tplc="0C09000F">
      <w:start w:val="1"/>
      <w:numFmt w:val="decimal"/>
      <w:lvlText w:val="%1."/>
      <w:lvlJc w:val="left"/>
      <w:pPr>
        <w:ind w:left="780" w:hanging="360"/>
      </w:pPr>
    </w:lvl>
    <w:lvl w:ilvl="1" w:tplc="0C090019" w:tentative="1">
      <w:start w:val="1"/>
      <w:numFmt w:val="lowerLetter"/>
      <w:lvlText w:val="%2."/>
      <w:lvlJc w:val="left"/>
      <w:pPr>
        <w:ind w:left="1500" w:hanging="360"/>
      </w:pPr>
    </w:lvl>
    <w:lvl w:ilvl="2" w:tplc="0C09001B" w:tentative="1">
      <w:start w:val="1"/>
      <w:numFmt w:val="lowerRoman"/>
      <w:lvlText w:val="%3."/>
      <w:lvlJc w:val="right"/>
      <w:pPr>
        <w:ind w:left="2220" w:hanging="180"/>
      </w:pPr>
    </w:lvl>
    <w:lvl w:ilvl="3" w:tplc="0C09000F" w:tentative="1">
      <w:start w:val="1"/>
      <w:numFmt w:val="decimal"/>
      <w:lvlText w:val="%4."/>
      <w:lvlJc w:val="left"/>
      <w:pPr>
        <w:ind w:left="2940" w:hanging="360"/>
      </w:pPr>
    </w:lvl>
    <w:lvl w:ilvl="4" w:tplc="0C090019" w:tentative="1">
      <w:start w:val="1"/>
      <w:numFmt w:val="lowerLetter"/>
      <w:lvlText w:val="%5."/>
      <w:lvlJc w:val="left"/>
      <w:pPr>
        <w:ind w:left="3660" w:hanging="360"/>
      </w:pPr>
    </w:lvl>
    <w:lvl w:ilvl="5" w:tplc="0C09001B" w:tentative="1">
      <w:start w:val="1"/>
      <w:numFmt w:val="lowerRoman"/>
      <w:lvlText w:val="%6."/>
      <w:lvlJc w:val="right"/>
      <w:pPr>
        <w:ind w:left="4380" w:hanging="180"/>
      </w:pPr>
    </w:lvl>
    <w:lvl w:ilvl="6" w:tplc="0C09000F" w:tentative="1">
      <w:start w:val="1"/>
      <w:numFmt w:val="decimal"/>
      <w:lvlText w:val="%7."/>
      <w:lvlJc w:val="left"/>
      <w:pPr>
        <w:ind w:left="5100" w:hanging="360"/>
      </w:pPr>
    </w:lvl>
    <w:lvl w:ilvl="7" w:tplc="0C090019" w:tentative="1">
      <w:start w:val="1"/>
      <w:numFmt w:val="lowerLetter"/>
      <w:lvlText w:val="%8."/>
      <w:lvlJc w:val="left"/>
      <w:pPr>
        <w:ind w:left="5820" w:hanging="360"/>
      </w:pPr>
    </w:lvl>
    <w:lvl w:ilvl="8" w:tplc="0C09001B" w:tentative="1">
      <w:start w:val="1"/>
      <w:numFmt w:val="lowerRoman"/>
      <w:lvlText w:val="%9."/>
      <w:lvlJc w:val="right"/>
      <w:pPr>
        <w:ind w:left="6540" w:hanging="180"/>
      </w:pPr>
    </w:lvl>
  </w:abstractNum>
  <w:abstractNum w:abstractNumId="11" w15:restartNumberingAfterBreak="0">
    <w:nsid w:val="309924AC"/>
    <w:multiLevelType w:val="hybridMultilevel"/>
    <w:tmpl w:val="221272EC"/>
    <w:lvl w:ilvl="0" w:tplc="38E29336">
      <w:start w:val="1"/>
      <w:numFmt w:val="bullet"/>
      <w:lvlText w:val="•"/>
      <w:lvlJc w:val="left"/>
      <w:pPr>
        <w:tabs>
          <w:tab w:val="num" w:pos="720"/>
        </w:tabs>
        <w:ind w:left="720" w:hanging="360"/>
      </w:pPr>
      <w:rPr>
        <w:rFonts w:ascii="Times New Roman" w:hAnsi="Times New Roman" w:hint="default"/>
      </w:rPr>
    </w:lvl>
    <w:lvl w:ilvl="1" w:tplc="E78EC4B6" w:tentative="1">
      <w:start w:val="1"/>
      <w:numFmt w:val="bullet"/>
      <w:lvlText w:val="•"/>
      <w:lvlJc w:val="left"/>
      <w:pPr>
        <w:tabs>
          <w:tab w:val="num" w:pos="1440"/>
        </w:tabs>
        <w:ind w:left="1440" w:hanging="360"/>
      </w:pPr>
      <w:rPr>
        <w:rFonts w:ascii="Times New Roman" w:hAnsi="Times New Roman" w:hint="default"/>
      </w:rPr>
    </w:lvl>
    <w:lvl w:ilvl="2" w:tplc="0F708C68" w:tentative="1">
      <w:start w:val="1"/>
      <w:numFmt w:val="bullet"/>
      <w:lvlText w:val="•"/>
      <w:lvlJc w:val="left"/>
      <w:pPr>
        <w:tabs>
          <w:tab w:val="num" w:pos="2160"/>
        </w:tabs>
        <w:ind w:left="2160" w:hanging="360"/>
      </w:pPr>
      <w:rPr>
        <w:rFonts w:ascii="Times New Roman" w:hAnsi="Times New Roman" w:hint="default"/>
      </w:rPr>
    </w:lvl>
    <w:lvl w:ilvl="3" w:tplc="FAF89DCC" w:tentative="1">
      <w:start w:val="1"/>
      <w:numFmt w:val="bullet"/>
      <w:lvlText w:val="•"/>
      <w:lvlJc w:val="left"/>
      <w:pPr>
        <w:tabs>
          <w:tab w:val="num" w:pos="2880"/>
        </w:tabs>
        <w:ind w:left="2880" w:hanging="360"/>
      </w:pPr>
      <w:rPr>
        <w:rFonts w:ascii="Times New Roman" w:hAnsi="Times New Roman" w:hint="default"/>
      </w:rPr>
    </w:lvl>
    <w:lvl w:ilvl="4" w:tplc="42E83180" w:tentative="1">
      <w:start w:val="1"/>
      <w:numFmt w:val="bullet"/>
      <w:lvlText w:val="•"/>
      <w:lvlJc w:val="left"/>
      <w:pPr>
        <w:tabs>
          <w:tab w:val="num" w:pos="3600"/>
        </w:tabs>
        <w:ind w:left="3600" w:hanging="360"/>
      </w:pPr>
      <w:rPr>
        <w:rFonts w:ascii="Times New Roman" w:hAnsi="Times New Roman" w:hint="default"/>
      </w:rPr>
    </w:lvl>
    <w:lvl w:ilvl="5" w:tplc="71207618" w:tentative="1">
      <w:start w:val="1"/>
      <w:numFmt w:val="bullet"/>
      <w:lvlText w:val="•"/>
      <w:lvlJc w:val="left"/>
      <w:pPr>
        <w:tabs>
          <w:tab w:val="num" w:pos="4320"/>
        </w:tabs>
        <w:ind w:left="4320" w:hanging="360"/>
      </w:pPr>
      <w:rPr>
        <w:rFonts w:ascii="Times New Roman" w:hAnsi="Times New Roman" w:hint="default"/>
      </w:rPr>
    </w:lvl>
    <w:lvl w:ilvl="6" w:tplc="F732EF6C" w:tentative="1">
      <w:start w:val="1"/>
      <w:numFmt w:val="bullet"/>
      <w:lvlText w:val="•"/>
      <w:lvlJc w:val="left"/>
      <w:pPr>
        <w:tabs>
          <w:tab w:val="num" w:pos="5040"/>
        </w:tabs>
        <w:ind w:left="5040" w:hanging="360"/>
      </w:pPr>
      <w:rPr>
        <w:rFonts w:ascii="Times New Roman" w:hAnsi="Times New Roman" w:hint="default"/>
      </w:rPr>
    </w:lvl>
    <w:lvl w:ilvl="7" w:tplc="BEEC0BA8" w:tentative="1">
      <w:start w:val="1"/>
      <w:numFmt w:val="bullet"/>
      <w:lvlText w:val="•"/>
      <w:lvlJc w:val="left"/>
      <w:pPr>
        <w:tabs>
          <w:tab w:val="num" w:pos="5760"/>
        </w:tabs>
        <w:ind w:left="5760" w:hanging="360"/>
      </w:pPr>
      <w:rPr>
        <w:rFonts w:ascii="Times New Roman" w:hAnsi="Times New Roman" w:hint="default"/>
      </w:rPr>
    </w:lvl>
    <w:lvl w:ilvl="8" w:tplc="7B8E5436"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943921F"/>
    <w:multiLevelType w:val="hybridMultilevel"/>
    <w:tmpl w:val="EEA8684E"/>
    <w:lvl w:ilvl="0" w:tplc="50F2A32C">
      <w:start w:val="1"/>
      <w:numFmt w:val="decimal"/>
      <w:lvlText w:val="(%1)"/>
      <w:lvlJc w:val="left"/>
      <w:pPr>
        <w:ind w:left="360" w:hanging="360"/>
      </w:pPr>
    </w:lvl>
    <w:lvl w:ilvl="1" w:tplc="7A9C2366">
      <w:start w:val="1"/>
      <w:numFmt w:val="lowerLetter"/>
      <w:lvlText w:val="%2."/>
      <w:lvlJc w:val="left"/>
      <w:pPr>
        <w:ind w:left="1080" w:hanging="360"/>
      </w:pPr>
    </w:lvl>
    <w:lvl w:ilvl="2" w:tplc="4AFC03F6">
      <w:start w:val="1"/>
      <w:numFmt w:val="lowerRoman"/>
      <w:lvlText w:val="%3."/>
      <w:lvlJc w:val="right"/>
      <w:pPr>
        <w:ind w:left="1800" w:hanging="180"/>
      </w:pPr>
    </w:lvl>
    <w:lvl w:ilvl="3" w:tplc="306AA2F0">
      <w:start w:val="1"/>
      <w:numFmt w:val="decimal"/>
      <w:lvlText w:val="%4."/>
      <w:lvlJc w:val="left"/>
      <w:pPr>
        <w:ind w:left="2520" w:hanging="360"/>
      </w:pPr>
    </w:lvl>
    <w:lvl w:ilvl="4" w:tplc="60841E98">
      <w:start w:val="1"/>
      <w:numFmt w:val="lowerLetter"/>
      <w:lvlText w:val="%5."/>
      <w:lvlJc w:val="left"/>
      <w:pPr>
        <w:ind w:left="3240" w:hanging="360"/>
      </w:pPr>
    </w:lvl>
    <w:lvl w:ilvl="5" w:tplc="0EEE34AA">
      <w:start w:val="1"/>
      <w:numFmt w:val="lowerRoman"/>
      <w:lvlText w:val="%6."/>
      <w:lvlJc w:val="right"/>
      <w:pPr>
        <w:ind w:left="3960" w:hanging="180"/>
      </w:pPr>
    </w:lvl>
    <w:lvl w:ilvl="6" w:tplc="B72476A2">
      <w:start w:val="1"/>
      <w:numFmt w:val="decimal"/>
      <w:lvlText w:val="%7."/>
      <w:lvlJc w:val="left"/>
      <w:pPr>
        <w:ind w:left="4680" w:hanging="360"/>
      </w:pPr>
    </w:lvl>
    <w:lvl w:ilvl="7" w:tplc="C26074A4">
      <w:start w:val="1"/>
      <w:numFmt w:val="lowerLetter"/>
      <w:lvlText w:val="%8."/>
      <w:lvlJc w:val="left"/>
      <w:pPr>
        <w:ind w:left="5400" w:hanging="360"/>
      </w:pPr>
    </w:lvl>
    <w:lvl w:ilvl="8" w:tplc="35C67EFA">
      <w:start w:val="1"/>
      <w:numFmt w:val="lowerRoman"/>
      <w:lvlText w:val="%9."/>
      <w:lvlJc w:val="right"/>
      <w:pPr>
        <w:ind w:left="6120" w:hanging="180"/>
      </w:pPr>
    </w:lvl>
  </w:abstractNum>
  <w:abstractNum w:abstractNumId="13" w15:restartNumberingAfterBreak="0">
    <w:nsid w:val="49C30556"/>
    <w:multiLevelType w:val="hybridMultilevel"/>
    <w:tmpl w:val="C1EC0C60"/>
    <w:lvl w:ilvl="0" w:tplc="0C09000F">
      <w:start w:val="1"/>
      <w:numFmt w:val="decimal"/>
      <w:lvlText w:val="%1."/>
      <w:lvlJc w:val="left"/>
      <w:pPr>
        <w:tabs>
          <w:tab w:val="num" w:pos="780"/>
        </w:tabs>
        <w:ind w:left="780" w:hanging="360"/>
      </w:pPr>
    </w:lvl>
    <w:lvl w:ilvl="1" w:tplc="0C090019" w:tentative="1">
      <w:start w:val="1"/>
      <w:numFmt w:val="lowerLetter"/>
      <w:lvlText w:val="%2."/>
      <w:lvlJc w:val="left"/>
      <w:pPr>
        <w:tabs>
          <w:tab w:val="num" w:pos="1500"/>
        </w:tabs>
        <w:ind w:left="1500" w:hanging="360"/>
      </w:pPr>
    </w:lvl>
    <w:lvl w:ilvl="2" w:tplc="0C09001B" w:tentative="1">
      <w:start w:val="1"/>
      <w:numFmt w:val="lowerRoman"/>
      <w:lvlText w:val="%3."/>
      <w:lvlJc w:val="right"/>
      <w:pPr>
        <w:tabs>
          <w:tab w:val="num" w:pos="2220"/>
        </w:tabs>
        <w:ind w:left="2220" w:hanging="180"/>
      </w:pPr>
    </w:lvl>
    <w:lvl w:ilvl="3" w:tplc="0C09000F" w:tentative="1">
      <w:start w:val="1"/>
      <w:numFmt w:val="decimal"/>
      <w:lvlText w:val="%4."/>
      <w:lvlJc w:val="left"/>
      <w:pPr>
        <w:tabs>
          <w:tab w:val="num" w:pos="2940"/>
        </w:tabs>
        <w:ind w:left="2940" w:hanging="360"/>
      </w:pPr>
    </w:lvl>
    <w:lvl w:ilvl="4" w:tplc="0C090019" w:tentative="1">
      <w:start w:val="1"/>
      <w:numFmt w:val="lowerLetter"/>
      <w:lvlText w:val="%5."/>
      <w:lvlJc w:val="left"/>
      <w:pPr>
        <w:tabs>
          <w:tab w:val="num" w:pos="3660"/>
        </w:tabs>
        <w:ind w:left="3660" w:hanging="360"/>
      </w:pPr>
    </w:lvl>
    <w:lvl w:ilvl="5" w:tplc="0C09001B" w:tentative="1">
      <w:start w:val="1"/>
      <w:numFmt w:val="lowerRoman"/>
      <w:lvlText w:val="%6."/>
      <w:lvlJc w:val="right"/>
      <w:pPr>
        <w:tabs>
          <w:tab w:val="num" w:pos="4380"/>
        </w:tabs>
        <w:ind w:left="4380" w:hanging="180"/>
      </w:pPr>
    </w:lvl>
    <w:lvl w:ilvl="6" w:tplc="0C09000F" w:tentative="1">
      <w:start w:val="1"/>
      <w:numFmt w:val="decimal"/>
      <w:lvlText w:val="%7."/>
      <w:lvlJc w:val="left"/>
      <w:pPr>
        <w:tabs>
          <w:tab w:val="num" w:pos="5100"/>
        </w:tabs>
        <w:ind w:left="5100" w:hanging="360"/>
      </w:pPr>
    </w:lvl>
    <w:lvl w:ilvl="7" w:tplc="0C090019" w:tentative="1">
      <w:start w:val="1"/>
      <w:numFmt w:val="lowerLetter"/>
      <w:lvlText w:val="%8."/>
      <w:lvlJc w:val="left"/>
      <w:pPr>
        <w:tabs>
          <w:tab w:val="num" w:pos="5820"/>
        </w:tabs>
        <w:ind w:left="5820" w:hanging="360"/>
      </w:pPr>
    </w:lvl>
    <w:lvl w:ilvl="8" w:tplc="0C09001B" w:tentative="1">
      <w:start w:val="1"/>
      <w:numFmt w:val="lowerRoman"/>
      <w:lvlText w:val="%9."/>
      <w:lvlJc w:val="right"/>
      <w:pPr>
        <w:tabs>
          <w:tab w:val="num" w:pos="6540"/>
        </w:tabs>
        <w:ind w:left="6540" w:hanging="180"/>
      </w:pPr>
    </w:lvl>
  </w:abstractNum>
  <w:abstractNum w:abstractNumId="14" w15:restartNumberingAfterBreak="0">
    <w:nsid w:val="56C86F20"/>
    <w:multiLevelType w:val="hybridMultilevel"/>
    <w:tmpl w:val="C108DDD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62DF48C3"/>
    <w:multiLevelType w:val="hybridMultilevel"/>
    <w:tmpl w:val="6C463084"/>
    <w:lvl w:ilvl="0" w:tplc="9154B268">
      <w:start w:val="1"/>
      <w:numFmt w:val="bullet"/>
      <w:lvlText w:val="•"/>
      <w:lvlJc w:val="left"/>
      <w:pPr>
        <w:tabs>
          <w:tab w:val="num" w:pos="720"/>
        </w:tabs>
        <w:ind w:left="720" w:hanging="360"/>
      </w:pPr>
      <w:rPr>
        <w:rFonts w:ascii="Times New Roman" w:hAnsi="Times New Roman" w:hint="default"/>
      </w:rPr>
    </w:lvl>
    <w:lvl w:ilvl="1" w:tplc="B66E3B86" w:tentative="1">
      <w:start w:val="1"/>
      <w:numFmt w:val="bullet"/>
      <w:lvlText w:val="•"/>
      <w:lvlJc w:val="left"/>
      <w:pPr>
        <w:tabs>
          <w:tab w:val="num" w:pos="1440"/>
        </w:tabs>
        <w:ind w:left="1440" w:hanging="360"/>
      </w:pPr>
      <w:rPr>
        <w:rFonts w:ascii="Times New Roman" w:hAnsi="Times New Roman" w:hint="default"/>
      </w:rPr>
    </w:lvl>
    <w:lvl w:ilvl="2" w:tplc="11C89A7A" w:tentative="1">
      <w:start w:val="1"/>
      <w:numFmt w:val="bullet"/>
      <w:lvlText w:val="•"/>
      <w:lvlJc w:val="left"/>
      <w:pPr>
        <w:tabs>
          <w:tab w:val="num" w:pos="2160"/>
        </w:tabs>
        <w:ind w:left="2160" w:hanging="360"/>
      </w:pPr>
      <w:rPr>
        <w:rFonts w:ascii="Times New Roman" w:hAnsi="Times New Roman" w:hint="default"/>
      </w:rPr>
    </w:lvl>
    <w:lvl w:ilvl="3" w:tplc="E0DACADC" w:tentative="1">
      <w:start w:val="1"/>
      <w:numFmt w:val="bullet"/>
      <w:lvlText w:val="•"/>
      <w:lvlJc w:val="left"/>
      <w:pPr>
        <w:tabs>
          <w:tab w:val="num" w:pos="2880"/>
        </w:tabs>
        <w:ind w:left="2880" w:hanging="360"/>
      </w:pPr>
      <w:rPr>
        <w:rFonts w:ascii="Times New Roman" w:hAnsi="Times New Roman" w:hint="default"/>
      </w:rPr>
    </w:lvl>
    <w:lvl w:ilvl="4" w:tplc="F72C0CD2" w:tentative="1">
      <w:start w:val="1"/>
      <w:numFmt w:val="bullet"/>
      <w:lvlText w:val="•"/>
      <w:lvlJc w:val="left"/>
      <w:pPr>
        <w:tabs>
          <w:tab w:val="num" w:pos="3600"/>
        </w:tabs>
        <w:ind w:left="3600" w:hanging="360"/>
      </w:pPr>
      <w:rPr>
        <w:rFonts w:ascii="Times New Roman" w:hAnsi="Times New Roman" w:hint="default"/>
      </w:rPr>
    </w:lvl>
    <w:lvl w:ilvl="5" w:tplc="372282DC" w:tentative="1">
      <w:start w:val="1"/>
      <w:numFmt w:val="bullet"/>
      <w:lvlText w:val="•"/>
      <w:lvlJc w:val="left"/>
      <w:pPr>
        <w:tabs>
          <w:tab w:val="num" w:pos="4320"/>
        </w:tabs>
        <w:ind w:left="4320" w:hanging="360"/>
      </w:pPr>
      <w:rPr>
        <w:rFonts w:ascii="Times New Roman" w:hAnsi="Times New Roman" w:hint="default"/>
      </w:rPr>
    </w:lvl>
    <w:lvl w:ilvl="6" w:tplc="91EEC1D8" w:tentative="1">
      <w:start w:val="1"/>
      <w:numFmt w:val="bullet"/>
      <w:lvlText w:val="•"/>
      <w:lvlJc w:val="left"/>
      <w:pPr>
        <w:tabs>
          <w:tab w:val="num" w:pos="5040"/>
        </w:tabs>
        <w:ind w:left="5040" w:hanging="360"/>
      </w:pPr>
      <w:rPr>
        <w:rFonts w:ascii="Times New Roman" w:hAnsi="Times New Roman" w:hint="default"/>
      </w:rPr>
    </w:lvl>
    <w:lvl w:ilvl="7" w:tplc="FA481E52" w:tentative="1">
      <w:start w:val="1"/>
      <w:numFmt w:val="bullet"/>
      <w:lvlText w:val="•"/>
      <w:lvlJc w:val="left"/>
      <w:pPr>
        <w:tabs>
          <w:tab w:val="num" w:pos="5760"/>
        </w:tabs>
        <w:ind w:left="5760" w:hanging="360"/>
      </w:pPr>
      <w:rPr>
        <w:rFonts w:ascii="Times New Roman" w:hAnsi="Times New Roman" w:hint="default"/>
      </w:rPr>
    </w:lvl>
    <w:lvl w:ilvl="8" w:tplc="911A39C6" w:tentative="1">
      <w:start w:val="1"/>
      <w:numFmt w:val="bullet"/>
      <w:lvlText w:val="•"/>
      <w:lvlJc w:val="left"/>
      <w:pPr>
        <w:tabs>
          <w:tab w:val="num" w:pos="6480"/>
        </w:tabs>
        <w:ind w:left="6480" w:hanging="360"/>
      </w:pPr>
      <w:rPr>
        <w:rFonts w:ascii="Times New Roman" w:hAnsi="Times New Roman" w:hint="default"/>
      </w:rPr>
    </w:lvl>
  </w:abstractNum>
  <w:abstractNum w:abstractNumId="16" w15:restartNumberingAfterBreak="0">
    <w:nsid w:val="63D36DB5"/>
    <w:multiLevelType w:val="hybridMultilevel"/>
    <w:tmpl w:val="2A76645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7A7A7DDC"/>
    <w:multiLevelType w:val="hybridMultilevel"/>
    <w:tmpl w:val="8EF01D26"/>
    <w:lvl w:ilvl="0" w:tplc="BFEEC4FA">
      <w:start w:val="1"/>
      <w:numFmt w:val="bullet"/>
      <w:lvlText w:val="•"/>
      <w:lvlJc w:val="left"/>
      <w:pPr>
        <w:tabs>
          <w:tab w:val="num" w:pos="720"/>
        </w:tabs>
        <w:ind w:left="720" w:hanging="360"/>
      </w:pPr>
      <w:rPr>
        <w:rFonts w:ascii="Times New Roman" w:hAnsi="Times New Roman" w:hint="default"/>
      </w:rPr>
    </w:lvl>
    <w:lvl w:ilvl="1" w:tplc="37EA6BCC" w:tentative="1">
      <w:start w:val="1"/>
      <w:numFmt w:val="bullet"/>
      <w:lvlText w:val="•"/>
      <w:lvlJc w:val="left"/>
      <w:pPr>
        <w:tabs>
          <w:tab w:val="num" w:pos="1440"/>
        </w:tabs>
        <w:ind w:left="1440" w:hanging="360"/>
      </w:pPr>
      <w:rPr>
        <w:rFonts w:ascii="Times New Roman" w:hAnsi="Times New Roman" w:hint="default"/>
      </w:rPr>
    </w:lvl>
    <w:lvl w:ilvl="2" w:tplc="0E2E3B34" w:tentative="1">
      <w:start w:val="1"/>
      <w:numFmt w:val="bullet"/>
      <w:lvlText w:val="•"/>
      <w:lvlJc w:val="left"/>
      <w:pPr>
        <w:tabs>
          <w:tab w:val="num" w:pos="2160"/>
        </w:tabs>
        <w:ind w:left="2160" w:hanging="360"/>
      </w:pPr>
      <w:rPr>
        <w:rFonts w:ascii="Times New Roman" w:hAnsi="Times New Roman" w:hint="default"/>
      </w:rPr>
    </w:lvl>
    <w:lvl w:ilvl="3" w:tplc="C71E7924" w:tentative="1">
      <w:start w:val="1"/>
      <w:numFmt w:val="bullet"/>
      <w:lvlText w:val="•"/>
      <w:lvlJc w:val="left"/>
      <w:pPr>
        <w:tabs>
          <w:tab w:val="num" w:pos="2880"/>
        </w:tabs>
        <w:ind w:left="2880" w:hanging="360"/>
      </w:pPr>
      <w:rPr>
        <w:rFonts w:ascii="Times New Roman" w:hAnsi="Times New Roman" w:hint="default"/>
      </w:rPr>
    </w:lvl>
    <w:lvl w:ilvl="4" w:tplc="C6DED040" w:tentative="1">
      <w:start w:val="1"/>
      <w:numFmt w:val="bullet"/>
      <w:lvlText w:val="•"/>
      <w:lvlJc w:val="left"/>
      <w:pPr>
        <w:tabs>
          <w:tab w:val="num" w:pos="3600"/>
        </w:tabs>
        <w:ind w:left="3600" w:hanging="360"/>
      </w:pPr>
      <w:rPr>
        <w:rFonts w:ascii="Times New Roman" w:hAnsi="Times New Roman" w:hint="default"/>
      </w:rPr>
    </w:lvl>
    <w:lvl w:ilvl="5" w:tplc="B8D0B20E" w:tentative="1">
      <w:start w:val="1"/>
      <w:numFmt w:val="bullet"/>
      <w:lvlText w:val="•"/>
      <w:lvlJc w:val="left"/>
      <w:pPr>
        <w:tabs>
          <w:tab w:val="num" w:pos="4320"/>
        </w:tabs>
        <w:ind w:left="4320" w:hanging="360"/>
      </w:pPr>
      <w:rPr>
        <w:rFonts w:ascii="Times New Roman" w:hAnsi="Times New Roman" w:hint="default"/>
      </w:rPr>
    </w:lvl>
    <w:lvl w:ilvl="6" w:tplc="5D1A0D02" w:tentative="1">
      <w:start w:val="1"/>
      <w:numFmt w:val="bullet"/>
      <w:lvlText w:val="•"/>
      <w:lvlJc w:val="left"/>
      <w:pPr>
        <w:tabs>
          <w:tab w:val="num" w:pos="5040"/>
        </w:tabs>
        <w:ind w:left="5040" w:hanging="360"/>
      </w:pPr>
      <w:rPr>
        <w:rFonts w:ascii="Times New Roman" w:hAnsi="Times New Roman" w:hint="default"/>
      </w:rPr>
    </w:lvl>
    <w:lvl w:ilvl="7" w:tplc="54A6CA54" w:tentative="1">
      <w:start w:val="1"/>
      <w:numFmt w:val="bullet"/>
      <w:lvlText w:val="•"/>
      <w:lvlJc w:val="left"/>
      <w:pPr>
        <w:tabs>
          <w:tab w:val="num" w:pos="5760"/>
        </w:tabs>
        <w:ind w:left="5760" w:hanging="360"/>
      </w:pPr>
      <w:rPr>
        <w:rFonts w:ascii="Times New Roman" w:hAnsi="Times New Roman" w:hint="default"/>
      </w:rPr>
    </w:lvl>
    <w:lvl w:ilvl="8" w:tplc="8894F8A6" w:tentative="1">
      <w:start w:val="1"/>
      <w:numFmt w:val="bullet"/>
      <w:lvlText w:val="•"/>
      <w:lvlJc w:val="left"/>
      <w:pPr>
        <w:tabs>
          <w:tab w:val="num" w:pos="6480"/>
        </w:tabs>
        <w:ind w:left="6480" w:hanging="360"/>
      </w:pPr>
      <w:rPr>
        <w:rFonts w:ascii="Times New Roman" w:hAnsi="Times New Roman" w:hint="default"/>
      </w:rPr>
    </w:lvl>
  </w:abstractNum>
  <w:num w:numId="1" w16cid:durableId="918251497">
    <w:abstractNumId w:val="13"/>
  </w:num>
  <w:num w:numId="2" w16cid:durableId="810253587">
    <w:abstractNumId w:val="8"/>
  </w:num>
  <w:num w:numId="3" w16cid:durableId="1859465803">
    <w:abstractNumId w:val="5"/>
  </w:num>
  <w:num w:numId="4" w16cid:durableId="676032054">
    <w:abstractNumId w:val="14"/>
  </w:num>
  <w:num w:numId="5" w16cid:durableId="98336489">
    <w:abstractNumId w:val="11"/>
  </w:num>
  <w:num w:numId="6" w16cid:durableId="1861048817">
    <w:abstractNumId w:val="15"/>
  </w:num>
  <w:num w:numId="7" w16cid:durableId="258493192">
    <w:abstractNumId w:val="17"/>
  </w:num>
  <w:num w:numId="8" w16cid:durableId="256717573">
    <w:abstractNumId w:val="0"/>
  </w:num>
  <w:num w:numId="9" w16cid:durableId="1748729221">
    <w:abstractNumId w:val="10"/>
  </w:num>
  <w:num w:numId="10" w16cid:durableId="82260123">
    <w:abstractNumId w:val="16"/>
  </w:num>
  <w:num w:numId="11" w16cid:durableId="453721032">
    <w:abstractNumId w:val="7"/>
  </w:num>
  <w:num w:numId="12" w16cid:durableId="7948709">
    <w:abstractNumId w:val="1"/>
  </w:num>
  <w:num w:numId="13" w16cid:durableId="731539740">
    <w:abstractNumId w:val="12"/>
  </w:num>
  <w:num w:numId="14" w16cid:durableId="1815098555">
    <w:abstractNumId w:val="2"/>
  </w:num>
  <w:num w:numId="15" w16cid:durableId="1279600780">
    <w:abstractNumId w:val="6"/>
  </w:num>
  <w:num w:numId="16" w16cid:durableId="2088915631">
    <w:abstractNumId w:val="4"/>
  </w:num>
  <w:num w:numId="17" w16cid:durableId="1515652750">
    <w:abstractNumId w:val="3"/>
  </w:num>
  <w:num w:numId="18" w16cid:durableId="112107690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054E"/>
    <w:rsid w:val="00017BC9"/>
    <w:rsid w:val="00023FB9"/>
    <w:rsid w:val="00027730"/>
    <w:rsid w:val="00050F8B"/>
    <w:rsid w:val="00052969"/>
    <w:rsid w:val="0005413B"/>
    <w:rsid w:val="00055B3A"/>
    <w:rsid w:val="0006383C"/>
    <w:rsid w:val="00064AE6"/>
    <w:rsid w:val="000744BD"/>
    <w:rsid w:val="00075196"/>
    <w:rsid w:val="000813AD"/>
    <w:rsid w:val="00094E6D"/>
    <w:rsid w:val="000A0634"/>
    <w:rsid w:val="000A5CAC"/>
    <w:rsid w:val="000A79A6"/>
    <w:rsid w:val="000B002D"/>
    <w:rsid w:val="000B2264"/>
    <w:rsid w:val="000B32E7"/>
    <w:rsid w:val="000B5111"/>
    <w:rsid w:val="000B7DD0"/>
    <w:rsid w:val="000C1619"/>
    <w:rsid w:val="000C18D8"/>
    <w:rsid w:val="000C34CC"/>
    <w:rsid w:val="000C443B"/>
    <w:rsid w:val="000C6F2F"/>
    <w:rsid w:val="000D13AE"/>
    <w:rsid w:val="000D7BF5"/>
    <w:rsid w:val="000E1BF6"/>
    <w:rsid w:val="000E2527"/>
    <w:rsid w:val="000E487C"/>
    <w:rsid w:val="000E59C0"/>
    <w:rsid w:val="000F29F7"/>
    <w:rsid w:val="000F5278"/>
    <w:rsid w:val="00103203"/>
    <w:rsid w:val="00116A63"/>
    <w:rsid w:val="00122F79"/>
    <w:rsid w:val="00123731"/>
    <w:rsid w:val="00133F68"/>
    <w:rsid w:val="00140FC9"/>
    <w:rsid w:val="00151611"/>
    <w:rsid w:val="00155AC6"/>
    <w:rsid w:val="0016013C"/>
    <w:rsid w:val="00161E91"/>
    <w:rsid w:val="0016654E"/>
    <w:rsid w:val="00166692"/>
    <w:rsid w:val="00167FA1"/>
    <w:rsid w:val="00170EF8"/>
    <w:rsid w:val="00180D80"/>
    <w:rsid w:val="001857FE"/>
    <w:rsid w:val="00186387"/>
    <w:rsid w:val="001930F4"/>
    <w:rsid w:val="00195107"/>
    <w:rsid w:val="001A067B"/>
    <w:rsid w:val="001B366F"/>
    <w:rsid w:val="001C0E71"/>
    <w:rsid w:val="001C34A2"/>
    <w:rsid w:val="001C4ABB"/>
    <w:rsid w:val="001C7593"/>
    <w:rsid w:val="001D08BD"/>
    <w:rsid w:val="001D36B6"/>
    <w:rsid w:val="001E0AE9"/>
    <w:rsid w:val="001E3ACA"/>
    <w:rsid w:val="001F2365"/>
    <w:rsid w:val="0020753E"/>
    <w:rsid w:val="002511E6"/>
    <w:rsid w:val="0025176B"/>
    <w:rsid w:val="0026482F"/>
    <w:rsid w:val="00264967"/>
    <w:rsid w:val="00265F19"/>
    <w:rsid w:val="0026753C"/>
    <w:rsid w:val="00267AB7"/>
    <w:rsid w:val="00273A3A"/>
    <w:rsid w:val="00275596"/>
    <w:rsid w:val="00275E13"/>
    <w:rsid w:val="002824FA"/>
    <w:rsid w:val="00292AEA"/>
    <w:rsid w:val="0029436A"/>
    <w:rsid w:val="002A3F27"/>
    <w:rsid w:val="002B0A72"/>
    <w:rsid w:val="002C387F"/>
    <w:rsid w:val="002C4B97"/>
    <w:rsid w:val="002C51BC"/>
    <w:rsid w:val="002C51C6"/>
    <w:rsid w:val="002E0A79"/>
    <w:rsid w:val="002F0A79"/>
    <w:rsid w:val="002F511F"/>
    <w:rsid w:val="002F65BA"/>
    <w:rsid w:val="00307F54"/>
    <w:rsid w:val="003207CC"/>
    <w:rsid w:val="0032191D"/>
    <w:rsid w:val="003226D2"/>
    <w:rsid w:val="00326A3C"/>
    <w:rsid w:val="00346FF8"/>
    <w:rsid w:val="00347EFF"/>
    <w:rsid w:val="00352427"/>
    <w:rsid w:val="00357873"/>
    <w:rsid w:val="00370298"/>
    <w:rsid w:val="00383752"/>
    <w:rsid w:val="00384A9A"/>
    <w:rsid w:val="0039128B"/>
    <w:rsid w:val="00393627"/>
    <w:rsid w:val="003939FD"/>
    <w:rsid w:val="00394C98"/>
    <w:rsid w:val="003970C1"/>
    <w:rsid w:val="003A51B4"/>
    <w:rsid w:val="003B222D"/>
    <w:rsid w:val="003B33D7"/>
    <w:rsid w:val="003B3B58"/>
    <w:rsid w:val="003C04E9"/>
    <w:rsid w:val="003D202F"/>
    <w:rsid w:val="003D45D8"/>
    <w:rsid w:val="003D4DA6"/>
    <w:rsid w:val="003D7F20"/>
    <w:rsid w:val="003E60BC"/>
    <w:rsid w:val="003F7ABB"/>
    <w:rsid w:val="00406C52"/>
    <w:rsid w:val="00407544"/>
    <w:rsid w:val="00413583"/>
    <w:rsid w:val="004161B1"/>
    <w:rsid w:val="00430A6F"/>
    <w:rsid w:val="00430BCE"/>
    <w:rsid w:val="00431825"/>
    <w:rsid w:val="004402BD"/>
    <w:rsid w:val="00440902"/>
    <w:rsid w:val="00445781"/>
    <w:rsid w:val="0045580F"/>
    <w:rsid w:val="00464623"/>
    <w:rsid w:val="0047440F"/>
    <w:rsid w:val="004826C8"/>
    <w:rsid w:val="00482B85"/>
    <w:rsid w:val="004A2680"/>
    <w:rsid w:val="004A30B6"/>
    <w:rsid w:val="004A46E4"/>
    <w:rsid w:val="004B22CA"/>
    <w:rsid w:val="004C0DCC"/>
    <w:rsid w:val="004C5929"/>
    <w:rsid w:val="004C6466"/>
    <w:rsid w:val="004D5FB7"/>
    <w:rsid w:val="004D7DC6"/>
    <w:rsid w:val="004E0BF9"/>
    <w:rsid w:val="004F3A60"/>
    <w:rsid w:val="004F5C70"/>
    <w:rsid w:val="00500D65"/>
    <w:rsid w:val="005029E0"/>
    <w:rsid w:val="0050448D"/>
    <w:rsid w:val="005110B4"/>
    <w:rsid w:val="0051575B"/>
    <w:rsid w:val="005247D3"/>
    <w:rsid w:val="00524DC3"/>
    <w:rsid w:val="00526C27"/>
    <w:rsid w:val="00533340"/>
    <w:rsid w:val="00542300"/>
    <w:rsid w:val="00543075"/>
    <w:rsid w:val="00544179"/>
    <w:rsid w:val="00547404"/>
    <w:rsid w:val="00553577"/>
    <w:rsid w:val="00563963"/>
    <w:rsid w:val="005673FC"/>
    <w:rsid w:val="0056768C"/>
    <w:rsid w:val="0058202F"/>
    <w:rsid w:val="005848AB"/>
    <w:rsid w:val="00584DA2"/>
    <w:rsid w:val="005862F3"/>
    <w:rsid w:val="00587AC3"/>
    <w:rsid w:val="00592B54"/>
    <w:rsid w:val="00596BA1"/>
    <w:rsid w:val="005A0F9E"/>
    <w:rsid w:val="005A6067"/>
    <w:rsid w:val="005A7267"/>
    <w:rsid w:val="005C1008"/>
    <w:rsid w:val="005C54A0"/>
    <w:rsid w:val="005D5E98"/>
    <w:rsid w:val="005E4CCF"/>
    <w:rsid w:val="005E6063"/>
    <w:rsid w:val="005E7982"/>
    <w:rsid w:val="00606E6A"/>
    <w:rsid w:val="0061091B"/>
    <w:rsid w:val="00613067"/>
    <w:rsid w:val="00620D57"/>
    <w:rsid w:val="006222BD"/>
    <w:rsid w:val="00622B74"/>
    <w:rsid w:val="00623C8C"/>
    <w:rsid w:val="00640AAE"/>
    <w:rsid w:val="00645E27"/>
    <w:rsid w:val="00650938"/>
    <w:rsid w:val="00651F5C"/>
    <w:rsid w:val="00652E76"/>
    <w:rsid w:val="00653F1D"/>
    <w:rsid w:val="00656C9D"/>
    <w:rsid w:val="00671A66"/>
    <w:rsid w:val="00674801"/>
    <w:rsid w:val="00676101"/>
    <w:rsid w:val="00682CCF"/>
    <w:rsid w:val="00682F33"/>
    <w:rsid w:val="006925BA"/>
    <w:rsid w:val="00695397"/>
    <w:rsid w:val="0069563F"/>
    <w:rsid w:val="00697939"/>
    <w:rsid w:val="006A11F0"/>
    <w:rsid w:val="006A651B"/>
    <w:rsid w:val="006A6C9F"/>
    <w:rsid w:val="006B6503"/>
    <w:rsid w:val="006C06AC"/>
    <w:rsid w:val="006C167C"/>
    <w:rsid w:val="006C38A1"/>
    <w:rsid w:val="006C6DDE"/>
    <w:rsid w:val="006D14CC"/>
    <w:rsid w:val="006D46D3"/>
    <w:rsid w:val="006F2288"/>
    <w:rsid w:val="00701FB2"/>
    <w:rsid w:val="0071634F"/>
    <w:rsid w:val="007166EF"/>
    <w:rsid w:val="00717FB2"/>
    <w:rsid w:val="00721265"/>
    <w:rsid w:val="00746471"/>
    <w:rsid w:val="00750725"/>
    <w:rsid w:val="00752AFD"/>
    <w:rsid w:val="00754B55"/>
    <w:rsid w:val="00755DED"/>
    <w:rsid w:val="007611DE"/>
    <w:rsid w:val="007637E4"/>
    <w:rsid w:val="00772BAA"/>
    <w:rsid w:val="00773928"/>
    <w:rsid w:val="00797B1F"/>
    <w:rsid w:val="007A446A"/>
    <w:rsid w:val="007B053D"/>
    <w:rsid w:val="007B2051"/>
    <w:rsid w:val="007B6760"/>
    <w:rsid w:val="007C2854"/>
    <w:rsid w:val="007C3826"/>
    <w:rsid w:val="007C6378"/>
    <w:rsid w:val="007E2F80"/>
    <w:rsid w:val="007E5C21"/>
    <w:rsid w:val="007E7468"/>
    <w:rsid w:val="007E760F"/>
    <w:rsid w:val="007F70E8"/>
    <w:rsid w:val="00801368"/>
    <w:rsid w:val="00803D54"/>
    <w:rsid w:val="00805D3D"/>
    <w:rsid w:val="008119A4"/>
    <w:rsid w:val="008201E8"/>
    <w:rsid w:val="00831AC7"/>
    <w:rsid w:val="00831DE6"/>
    <w:rsid w:val="00835AAD"/>
    <w:rsid w:val="0084361F"/>
    <w:rsid w:val="00844DAB"/>
    <w:rsid w:val="00846234"/>
    <w:rsid w:val="00850D34"/>
    <w:rsid w:val="00851349"/>
    <w:rsid w:val="008816A0"/>
    <w:rsid w:val="0089223F"/>
    <w:rsid w:val="008926B0"/>
    <w:rsid w:val="0089314E"/>
    <w:rsid w:val="00896B8A"/>
    <w:rsid w:val="008A56DD"/>
    <w:rsid w:val="008A7361"/>
    <w:rsid w:val="008B0813"/>
    <w:rsid w:val="008B6987"/>
    <w:rsid w:val="008C3FF1"/>
    <w:rsid w:val="008C4977"/>
    <w:rsid w:val="008C5628"/>
    <w:rsid w:val="008C77F9"/>
    <w:rsid w:val="008D1C90"/>
    <w:rsid w:val="008D6D1F"/>
    <w:rsid w:val="008E049D"/>
    <w:rsid w:val="008E591E"/>
    <w:rsid w:val="008E59A4"/>
    <w:rsid w:val="008E7228"/>
    <w:rsid w:val="008E7DAC"/>
    <w:rsid w:val="008F2920"/>
    <w:rsid w:val="009001CF"/>
    <w:rsid w:val="00903E7F"/>
    <w:rsid w:val="00905A5B"/>
    <w:rsid w:val="00910CB5"/>
    <w:rsid w:val="00911AA3"/>
    <w:rsid w:val="009123B9"/>
    <w:rsid w:val="00924BBE"/>
    <w:rsid w:val="0093222B"/>
    <w:rsid w:val="00934041"/>
    <w:rsid w:val="00934339"/>
    <w:rsid w:val="00943C72"/>
    <w:rsid w:val="009603B6"/>
    <w:rsid w:val="00974D13"/>
    <w:rsid w:val="00975604"/>
    <w:rsid w:val="00976124"/>
    <w:rsid w:val="00981F38"/>
    <w:rsid w:val="009A0A01"/>
    <w:rsid w:val="009A0FB1"/>
    <w:rsid w:val="009B3F72"/>
    <w:rsid w:val="009B5837"/>
    <w:rsid w:val="009E25EF"/>
    <w:rsid w:val="009E4B91"/>
    <w:rsid w:val="009E5977"/>
    <w:rsid w:val="00A01301"/>
    <w:rsid w:val="00A016E1"/>
    <w:rsid w:val="00A071BF"/>
    <w:rsid w:val="00A132C6"/>
    <w:rsid w:val="00A13A64"/>
    <w:rsid w:val="00A27A69"/>
    <w:rsid w:val="00A34E8C"/>
    <w:rsid w:val="00A372D5"/>
    <w:rsid w:val="00A375C7"/>
    <w:rsid w:val="00A4031A"/>
    <w:rsid w:val="00A40D6E"/>
    <w:rsid w:val="00A4400E"/>
    <w:rsid w:val="00A44E27"/>
    <w:rsid w:val="00A84CD3"/>
    <w:rsid w:val="00A9008C"/>
    <w:rsid w:val="00AA3E86"/>
    <w:rsid w:val="00AA6CC9"/>
    <w:rsid w:val="00AB1A42"/>
    <w:rsid w:val="00AB5559"/>
    <w:rsid w:val="00AC04AD"/>
    <w:rsid w:val="00AD2332"/>
    <w:rsid w:val="00AD2E46"/>
    <w:rsid w:val="00AD2E8B"/>
    <w:rsid w:val="00AE2B7A"/>
    <w:rsid w:val="00AE6B12"/>
    <w:rsid w:val="00AF28EC"/>
    <w:rsid w:val="00B02BB0"/>
    <w:rsid w:val="00B12E2C"/>
    <w:rsid w:val="00B14CD3"/>
    <w:rsid w:val="00B21BD5"/>
    <w:rsid w:val="00B3044A"/>
    <w:rsid w:val="00B30D7A"/>
    <w:rsid w:val="00B34BA7"/>
    <w:rsid w:val="00B41629"/>
    <w:rsid w:val="00B46674"/>
    <w:rsid w:val="00B472C6"/>
    <w:rsid w:val="00B5522C"/>
    <w:rsid w:val="00B60317"/>
    <w:rsid w:val="00B64DAE"/>
    <w:rsid w:val="00B830AA"/>
    <w:rsid w:val="00B85BAF"/>
    <w:rsid w:val="00B9080D"/>
    <w:rsid w:val="00B962FF"/>
    <w:rsid w:val="00BA093F"/>
    <w:rsid w:val="00BA0F37"/>
    <w:rsid w:val="00BA333D"/>
    <w:rsid w:val="00BA67BD"/>
    <w:rsid w:val="00BB2FD9"/>
    <w:rsid w:val="00BC1113"/>
    <w:rsid w:val="00BD0158"/>
    <w:rsid w:val="00BD109B"/>
    <w:rsid w:val="00BD245B"/>
    <w:rsid w:val="00BD297C"/>
    <w:rsid w:val="00BE1E1A"/>
    <w:rsid w:val="00BF7042"/>
    <w:rsid w:val="00C00CD9"/>
    <w:rsid w:val="00C01C1A"/>
    <w:rsid w:val="00C02A6D"/>
    <w:rsid w:val="00C173E0"/>
    <w:rsid w:val="00C17526"/>
    <w:rsid w:val="00C17D37"/>
    <w:rsid w:val="00C21C64"/>
    <w:rsid w:val="00C2394E"/>
    <w:rsid w:val="00C272A2"/>
    <w:rsid w:val="00C27522"/>
    <w:rsid w:val="00C41B45"/>
    <w:rsid w:val="00C45D80"/>
    <w:rsid w:val="00C51328"/>
    <w:rsid w:val="00C655AE"/>
    <w:rsid w:val="00C67FAD"/>
    <w:rsid w:val="00C7054E"/>
    <w:rsid w:val="00C723E2"/>
    <w:rsid w:val="00C75BE0"/>
    <w:rsid w:val="00C837E5"/>
    <w:rsid w:val="00C844BF"/>
    <w:rsid w:val="00CA4438"/>
    <w:rsid w:val="00CC10B8"/>
    <w:rsid w:val="00CD2F0C"/>
    <w:rsid w:val="00CD4391"/>
    <w:rsid w:val="00CF6B08"/>
    <w:rsid w:val="00D10ADC"/>
    <w:rsid w:val="00D10F30"/>
    <w:rsid w:val="00D1320C"/>
    <w:rsid w:val="00D13686"/>
    <w:rsid w:val="00D13FCD"/>
    <w:rsid w:val="00D2524E"/>
    <w:rsid w:val="00D26712"/>
    <w:rsid w:val="00D27C32"/>
    <w:rsid w:val="00D30679"/>
    <w:rsid w:val="00D338A7"/>
    <w:rsid w:val="00D373E0"/>
    <w:rsid w:val="00D402C4"/>
    <w:rsid w:val="00D417D4"/>
    <w:rsid w:val="00D44811"/>
    <w:rsid w:val="00D45D18"/>
    <w:rsid w:val="00D45F33"/>
    <w:rsid w:val="00D46B3E"/>
    <w:rsid w:val="00D520DC"/>
    <w:rsid w:val="00D5423A"/>
    <w:rsid w:val="00D6607A"/>
    <w:rsid w:val="00D67BE0"/>
    <w:rsid w:val="00D70583"/>
    <w:rsid w:val="00D7285D"/>
    <w:rsid w:val="00D7501B"/>
    <w:rsid w:val="00DA0B0C"/>
    <w:rsid w:val="00DA2C3D"/>
    <w:rsid w:val="00DA2F4F"/>
    <w:rsid w:val="00DA6E3F"/>
    <w:rsid w:val="00DA72DE"/>
    <w:rsid w:val="00DC251F"/>
    <w:rsid w:val="00DD4CAE"/>
    <w:rsid w:val="00DD6ABD"/>
    <w:rsid w:val="00DD71F6"/>
    <w:rsid w:val="00DF32B7"/>
    <w:rsid w:val="00E029F2"/>
    <w:rsid w:val="00E11459"/>
    <w:rsid w:val="00E15966"/>
    <w:rsid w:val="00E26A11"/>
    <w:rsid w:val="00E30869"/>
    <w:rsid w:val="00E3320D"/>
    <w:rsid w:val="00E40789"/>
    <w:rsid w:val="00E56455"/>
    <w:rsid w:val="00E628B9"/>
    <w:rsid w:val="00E63239"/>
    <w:rsid w:val="00E636A3"/>
    <w:rsid w:val="00E71F5F"/>
    <w:rsid w:val="00E72FD1"/>
    <w:rsid w:val="00E759DD"/>
    <w:rsid w:val="00E81D58"/>
    <w:rsid w:val="00E91D16"/>
    <w:rsid w:val="00E94A41"/>
    <w:rsid w:val="00EA58D1"/>
    <w:rsid w:val="00EA6528"/>
    <w:rsid w:val="00EA765A"/>
    <w:rsid w:val="00EB379E"/>
    <w:rsid w:val="00EB5F07"/>
    <w:rsid w:val="00EC7684"/>
    <w:rsid w:val="00EF6619"/>
    <w:rsid w:val="00F01169"/>
    <w:rsid w:val="00F067F9"/>
    <w:rsid w:val="00F06F73"/>
    <w:rsid w:val="00F073E8"/>
    <w:rsid w:val="00F10236"/>
    <w:rsid w:val="00F31008"/>
    <w:rsid w:val="00F31FEA"/>
    <w:rsid w:val="00F3799C"/>
    <w:rsid w:val="00F43819"/>
    <w:rsid w:val="00F44468"/>
    <w:rsid w:val="00F458C8"/>
    <w:rsid w:val="00F478DE"/>
    <w:rsid w:val="00F51BB0"/>
    <w:rsid w:val="00F60BE1"/>
    <w:rsid w:val="00F64E66"/>
    <w:rsid w:val="00F65C79"/>
    <w:rsid w:val="00F65E0F"/>
    <w:rsid w:val="00F66DDC"/>
    <w:rsid w:val="00F673C3"/>
    <w:rsid w:val="00F77499"/>
    <w:rsid w:val="00F8103F"/>
    <w:rsid w:val="00F94F2C"/>
    <w:rsid w:val="00F95225"/>
    <w:rsid w:val="00FA72F0"/>
    <w:rsid w:val="00FB327A"/>
    <w:rsid w:val="00FC24A5"/>
    <w:rsid w:val="00FD01B1"/>
    <w:rsid w:val="00FF33E4"/>
    <w:rsid w:val="00FF68C4"/>
    <w:rsid w:val="027FB20E"/>
    <w:rsid w:val="05E745AA"/>
    <w:rsid w:val="1A65329C"/>
    <w:rsid w:val="1F3ADA2A"/>
    <w:rsid w:val="1FB8EB5B"/>
    <w:rsid w:val="2042B2BB"/>
    <w:rsid w:val="20E45160"/>
    <w:rsid w:val="282F988A"/>
    <w:rsid w:val="2B00B21B"/>
    <w:rsid w:val="2F01273F"/>
    <w:rsid w:val="32FFBD9A"/>
    <w:rsid w:val="33EC3E3B"/>
    <w:rsid w:val="3409FCD6"/>
    <w:rsid w:val="3E4714F1"/>
    <w:rsid w:val="4F64A803"/>
    <w:rsid w:val="4FEEE10C"/>
    <w:rsid w:val="54C2522F"/>
    <w:rsid w:val="565E2290"/>
    <w:rsid w:val="5A4658F9"/>
    <w:rsid w:val="629B4A7A"/>
    <w:rsid w:val="65724622"/>
    <w:rsid w:val="667C33E0"/>
    <w:rsid w:val="6955CB7C"/>
    <w:rsid w:val="6A2EABFD"/>
    <w:rsid w:val="6B1FB229"/>
    <w:rsid w:val="6E8745C5"/>
    <w:rsid w:val="6FDF27DC"/>
    <w:rsid w:val="70231626"/>
    <w:rsid w:val="75235E80"/>
    <w:rsid w:val="7533018F"/>
    <w:rsid w:val="7D83D6EF"/>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419E5A"/>
  <w15:docId w15:val="{9BC26F2F-9431-43A8-8F3C-9D3CC70B8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lsdException w:name="Colorful Grid Accent 6"/>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C34A2"/>
    <w:rPr>
      <w:sz w:val="24"/>
      <w:szCs w:val="24"/>
      <w:lang w:eastAsia="en-AU"/>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17B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5A7267"/>
    <w:pPr>
      <w:tabs>
        <w:tab w:val="center" w:pos="4153"/>
        <w:tab w:val="right" w:pos="8306"/>
      </w:tabs>
    </w:pPr>
  </w:style>
  <w:style w:type="paragraph" w:styleId="Footer">
    <w:name w:val="footer"/>
    <w:basedOn w:val="Normal"/>
    <w:link w:val="FooterChar"/>
    <w:uiPriority w:val="99"/>
    <w:rsid w:val="005A7267"/>
    <w:pPr>
      <w:tabs>
        <w:tab w:val="center" w:pos="4153"/>
        <w:tab w:val="right" w:pos="8306"/>
      </w:tabs>
    </w:pPr>
  </w:style>
  <w:style w:type="paragraph" w:styleId="BalloonText">
    <w:name w:val="Balloon Text"/>
    <w:basedOn w:val="Normal"/>
    <w:semiHidden/>
    <w:rsid w:val="00846234"/>
    <w:rPr>
      <w:rFonts w:ascii="Tahoma" w:hAnsi="Tahoma" w:cs="Tahoma"/>
      <w:sz w:val="16"/>
      <w:szCs w:val="16"/>
    </w:rPr>
  </w:style>
  <w:style w:type="paragraph" w:styleId="ListParagraph">
    <w:name w:val="List Paragraph"/>
    <w:basedOn w:val="Normal"/>
    <w:uiPriority w:val="34"/>
    <w:qFormat/>
    <w:rsid w:val="002F65BA"/>
    <w:pPr>
      <w:ind w:left="720"/>
      <w:contextualSpacing/>
    </w:pPr>
  </w:style>
  <w:style w:type="table" w:styleId="TableGrid3">
    <w:name w:val="Table Grid 3"/>
    <w:basedOn w:val="TableNormal"/>
    <w:rsid w:val="00911AA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Web1">
    <w:name w:val="Table Web 1"/>
    <w:basedOn w:val="TableNormal"/>
    <w:rsid w:val="00911AA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Caption">
    <w:name w:val="caption"/>
    <w:basedOn w:val="Normal"/>
    <w:next w:val="Normal"/>
    <w:unhideWhenUsed/>
    <w:qFormat/>
    <w:rsid w:val="00B02BB0"/>
    <w:pPr>
      <w:spacing w:after="200"/>
    </w:pPr>
    <w:rPr>
      <w:b/>
      <w:bCs/>
      <w:color w:val="4F81BD"/>
      <w:sz w:val="18"/>
      <w:szCs w:val="18"/>
    </w:rPr>
  </w:style>
  <w:style w:type="character" w:styleId="Hyperlink">
    <w:name w:val="Hyperlink"/>
    <w:rsid w:val="004A46E4"/>
    <w:rPr>
      <w:rFonts w:ascii="Arial" w:hAnsi="Arial"/>
      <w:color w:val="auto"/>
      <w:u w:val="none"/>
    </w:rPr>
  </w:style>
  <w:style w:type="character" w:styleId="FollowedHyperlink">
    <w:name w:val="FollowedHyperlink"/>
    <w:rsid w:val="004A46E4"/>
    <w:rPr>
      <w:color w:val="auto"/>
      <w:u w:val="none"/>
    </w:rPr>
  </w:style>
  <w:style w:type="paragraph" w:styleId="TOC1">
    <w:name w:val="toc 1"/>
    <w:basedOn w:val="Normal"/>
    <w:next w:val="Normal"/>
    <w:autoRedefine/>
    <w:rsid w:val="000E59C0"/>
  </w:style>
  <w:style w:type="paragraph" w:styleId="TOC2">
    <w:name w:val="toc 2"/>
    <w:basedOn w:val="Normal"/>
    <w:next w:val="Normal"/>
    <w:autoRedefine/>
    <w:rsid w:val="000E59C0"/>
    <w:pPr>
      <w:ind w:left="240"/>
    </w:pPr>
  </w:style>
  <w:style w:type="paragraph" w:styleId="TOC3">
    <w:name w:val="toc 3"/>
    <w:basedOn w:val="Normal"/>
    <w:next w:val="Normal"/>
    <w:autoRedefine/>
    <w:rsid w:val="000E59C0"/>
    <w:pPr>
      <w:ind w:left="480"/>
    </w:pPr>
  </w:style>
  <w:style w:type="paragraph" w:styleId="TOC4">
    <w:name w:val="toc 4"/>
    <w:basedOn w:val="Normal"/>
    <w:next w:val="Normal"/>
    <w:autoRedefine/>
    <w:rsid w:val="000E59C0"/>
    <w:pPr>
      <w:ind w:left="720"/>
    </w:pPr>
  </w:style>
  <w:style w:type="paragraph" w:styleId="TOC5">
    <w:name w:val="toc 5"/>
    <w:basedOn w:val="Normal"/>
    <w:next w:val="Normal"/>
    <w:autoRedefine/>
    <w:rsid w:val="000E59C0"/>
    <w:pPr>
      <w:ind w:left="960"/>
    </w:pPr>
  </w:style>
  <w:style w:type="paragraph" w:styleId="TOC6">
    <w:name w:val="toc 6"/>
    <w:basedOn w:val="Normal"/>
    <w:next w:val="Normal"/>
    <w:autoRedefine/>
    <w:rsid w:val="000E59C0"/>
    <w:pPr>
      <w:ind w:left="1200"/>
    </w:pPr>
  </w:style>
  <w:style w:type="paragraph" w:styleId="TOC7">
    <w:name w:val="toc 7"/>
    <w:basedOn w:val="Normal"/>
    <w:next w:val="Normal"/>
    <w:autoRedefine/>
    <w:rsid w:val="000E59C0"/>
    <w:pPr>
      <w:ind w:left="1440"/>
    </w:pPr>
  </w:style>
  <w:style w:type="paragraph" w:styleId="TOC8">
    <w:name w:val="toc 8"/>
    <w:basedOn w:val="Normal"/>
    <w:next w:val="Normal"/>
    <w:autoRedefine/>
    <w:rsid w:val="000E59C0"/>
    <w:pPr>
      <w:ind w:left="1680"/>
    </w:pPr>
  </w:style>
  <w:style w:type="paragraph" w:styleId="TOC9">
    <w:name w:val="toc 9"/>
    <w:basedOn w:val="Normal"/>
    <w:next w:val="Normal"/>
    <w:autoRedefine/>
    <w:rsid w:val="000E59C0"/>
    <w:pPr>
      <w:ind w:left="1920"/>
    </w:pPr>
  </w:style>
  <w:style w:type="character" w:styleId="PageNumber">
    <w:name w:val="page number"/>
    <w:semiHidden/>
    <w:unhideWhenUsed/>
    <w:rsid w:val="00B3044A"/>
  </w:style>
  <w:style w:type="character" w:customStyle="1" w:styleId="FooterChar">
    <w:name w:val="Footer Char"/>
    <w:basedOn w:val="DefaultParagraphFont"/>
    <w:link w:val="Footer"/>
    <w:uiPriority w:val="99"/>
    <w:rsid w:val="00F94F2C"/>
    <w:rPr>
      <w:sz w:val="24"/>
      <w:szCs w:val="24"/>
      <w:lang w:eastAsia="en-AU"/>
    </w:rPr>
  </w:style>
  <w:style w:type="paragraph" w:styleId="Revision">
    <w:name w:val="Revision"/>
    <w:hidden/>
    <w:uiPriority w:val="71"/>
    <w:semiHidden/>
    <w:rsid w:val="000C1619"/>
    <w:rPr>
      <w:sz w:val="24"/>
      <w:szCs w:val="24"/>
      <w:lang w:eastAsia="en-AU"/>
    </w:rPr>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semiHidden/>
    <w:unhideWhenUsed/>
    <w:rPr>
      <w:sz w:val="20"/>
      <w:szCs w:val="20"/>
    </w:rPr>
  </w:style>
  <w:style w:type="character" w:customStyle="1" w:styleId="CommentTextChar">
    <w:name w:val="Comment Text Char"/>
    <w:basedOn w:val="DefaultParagraphFont"/>
    <w:link w:val="CommentText"/>
    <w:semiHidden/>
    <w:rPr>
      <w:lang w:eastAsia="en-AU"/>
    </w:rPr>
  </w:style>
  <w:style w:type="character" w:styleId="CommentReference">
    <w:name w:val="annotation reference"/>
    <w:basedOn w:val="DefaultParagraphFont"/>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9183601">
      <w:bodyDiv w:val="1"/>
      <w:marLeft w:val="0"/>
      <w:marRight w:val="0"/>
      <w:marTop w:val="0"/>
      <w:marBottom w:val="0"/>
      <w:divBdr>
        <w:top w:val="none" w:sz="0" w:space="0" w:color="auto"/>
        <w:left w:val="none" w:sz="0" w:space="0" w:color="auto"/>
        <w:bottom w:val="none" w:sz="0" w:space="0" w:color="auto"/>
        <w:right w:val="none" w:sz="0" w:space="0" w:color="auto"/>
      </w:divBdr>
    </w:div>
    <w:div w:id="585502652">
      <w:bodyDiv w:val="1"/>
      <w:marLeft w:val="0"/>
      <w:marRight w:val="0"/>
      <w:marTop w:val="0"/>
      <w:marBottom w:val="0"/>
      <w:divBdr>
        <w:top w:val="none" w:sz="0" w:space="0" w:color="auto"/>
        <w:left w:val="none" w:sz="0" w:space="0" w:color="auto"/>
        <w:bottom w:val="none" w:sz="0" w:space="0" w:color="auto"/>
        <w:right w:val="none" w:sz="0" w:space="0" w:color="auto"/>
      </w:divBdr>
    </w:div>
    <w:div w:id="618611440">
      <w:bodyDiv w:val="1"/>
      <w:marLeft w:val="0"/>
      <w:marRight w:val="0"/>
      <w:marTop w:val="0"/>
      <w:marBottom w:val="0"/>
      <w:divBdr>
        <w:top w:val="none" w:sz="0" w:space="0" w:color="auto"/>
        <w:left w:val="none" w:sz="0" w:space="0" w:color="auto"/>
        <w:bottom w:val="none" w:sz="0" w:space="0" w:color="auto"/>
        <w:right w:val="none" w:sz="0" w:space="0" w:color="auto"/>
      </w:divBdr>
    </w:div>
    <w:div w:id="629751262">
      <w:bodyDiv w:val="1"/>
      <w:marLeft w:val="0"/>
      <w:marRight w:val="0"/>
      <w:marTop w:val="0"/>
      <w:marBottom w:val="0"/>
      <w:divBdr>
        <w:top w:val="none" w:sz="0" w:space="0" w:color="auto"/>
        <w:left w:val="none" w:sz="0" w:space="0" w:color="auto"/>
        <w:bottom w:val="none" w:sz="0" w:space="0" w:color="auto"/>
        <w:right w:val="none" w:sz="0" w:space="0" w:color="auto"/>
      </w:divBdr>
    </w:div>
    <w:div w:id="694186201">
      <w:bodyDiv w:val="1"/>
      <w:marLeft w:val="0"/>
      <w:marRight w:val="0"/>
      <w:marTop w:val="0"/>
      <w:marBottom w:val="0"/>
      <w:divBdr>
        <w:top w:val="none" w:sz="0" w:space="0" w:color="auto"/>
        <w:left w:val="none" w:sz="0" w:space="0" w:color="auto"/>
        <w:bottom w:val="none" w:sz="0" w:space="0" w:color="auto"/>
        <w:right w:val="none" w:sz="0" w:space="0" w:color="auto"/>
      </w:divBdr>
      <w:divsChild>
        <w:div w:id="1611276708">
          <w:marLeft w:val="547"/>
          <w:marRight w:val="0"/>
          <w:marTop w:val="0"/>
          <w:marBottom w:val="0"/>
          <w:divBdr>
            <w:top w:val="none" w:sz="0" w:space="0" w:color="auto"/>
            <w:left w:val="none" w:sz="0" w:space="0" w:color="auto"/>
            <w:bottom w:val="none" w:sz="0" w:space="0" w:color="auto"/>
            <w:right w:val="none" w:sz="0" w:space="0" w:color="auto"/>
          </w:divBdr>
        </w:div>
      </w:divsChild>
    </w:div>
    <w:div w:id="1140804234">
      <w:bodyDiv w:val="1"/>
      <w:marLeft w:val="0"/>
      <w:marRight w:val="0"/>
      <w:marTop w:val="0"/>
      <w:marBottom w:val="0"/>
      <w:divBdr>
        <w:top w:val="none" w:sz="0" w:space="0" w:color="auto"/>
        <w:left w:val="none" w:sz="0" w:space="0" w:color="auto"/>
        <w:bottom w:val="none" w:sz="0" w:space="0" w:color="auto"/>
        <w:right w:val="none" w:sz="0" w:space="0" w:color="auto"/>
      </w:divBdr>
    </w:div>
    <w:div w:id="1226260460">
      <w:bodyDiv w:val="1"/>
      <w:marLeft w:val="0"/>
      <w:marRight w:val="0"/>
      <w:marTop w:val="0"/>
      <w:marBottom w:val="0"/>
      <w:divBdr>
        <w:top w:val="none" w:sz="0" w:space="0" w:color="auto"/>
        <w:left w:val="none" w:sz="0" w:space="0" w:color="auto"/>
        <w:bottom w:val="none" w:sz="0" w:space="0" w:color="auto"/>
        <w:right w:val="none" w:sz="0" w:space="0" w:color="auto"/>
      </w:divBdr>
      <w:divsChild>
        <w:div w:id="1865441132">
          <w:marLeft w:val="547"/>
          <w:marRight w:val="0"/>
          <w:marTop w:val="0"/>
          <w:marBottom w:val="0"/>
          <w:divBdr>
            <w:top w:val="none" w:sz="0" w:space="0" w:color="auto"/>
            <w:left w:val="none" w:sz="0" w:space="0" w:color="auto"/>
            <w:bottom w:val="none" w:sz="0" w:space="0" w:color="auto"/>
            <w:right w:val="none" w:sz="0" w:space="0" w:color="auto"/>
          </w:divBdr>
        </w:div>
      </w:divsChild>
    </w:div>
    <w:div w:id="1369181948">
      <w:bodyDiv w:val="1"/>
      <w:marLeft w:val="0"/>
      <w:marRight w:val="0"/>
      <w:marTop w:val="0"/>
      <w:marBottom w:val="0"/>
      <w:divBdr>
        <w:top w:val="none" w:sz="0" w:space="0" w:color="auto"/>
        <w:left w:val="none" w:sz="0" w:space="0" w:color="auto"/>
        <w:bottom w:val="none" w:sz="0" w:space="0" w:color="auto"/>
        <w:right w:val="none" w:sz="0" w:space="0" w:color="auto"/>
      </w:divBdr>
      <w:divsChild>
        <w:div w:id="1078022355">
          <w:marLeft w:val="547"/>
          <w:marRight w:val="0"/>
          <w:marTop w:val="0"/>
          <w:marBottom w:val="0"/>
          <w:divBdr>
            <w:top w:val="none" w:sz="0" w:space="0" w:color="auto"/>
            <w:left w:val="none" w:sz="0" w:space="0" w:color="auto"/>
            <w:bottom w:val="none" w:sz="0" w:space="0" w:color="auto"/>
            <w:right w:val="none" w:sz="0" w:space="0" w:color="auto"/>
          </w:divBdr>
        </w:div>
        <w:div w:id="1433939101">
          <w:marLeft w:val="547"/>
          <w:marRight w:val="0"/>
          <w:marTop w:val="0"/>
          <w:marBottom w:val="0"/>
          <w:divBdr>
            <w:top w:val="none" w:sz="0" w:space="0" w:color="auto"/>
            <w:left w:val="none" w:sz="0" w:space="0" w:color="auto"/>
            <w:bottom w:val="none" w:sz="0" w:space="0" w:color="auto"/>
            <w:right w:val="none" w:sz="0" w:space="0" w:color="auto"/>
          </w:divBdr>
        </w:div>
      </w:divsChild>
    </w:div>
    <w:div w:id="1372151950">
      <w:bodyDiv w:val="1"/>
      <w:marLeft w:val="0"/>
      <w:marRight w:val="0"/>
      <w:marTop w:val="0"/>
      <w:marBottom w:val="0"/>
      <w:divBdr>
        <w:top w:val="none" w:sz="0" w:space="0" w:color="auto"/>
        <w:left w:val="none" w:sz="0" w:space="0" w:color="auto"/>
        <w:bottom w:val="none" w:sz="0" w:space="0" w:color="auto"/>
        <w:right w:val="none" w:sz="0" w:space="0" w:color="auto"/>
      </w:divBdr>
    </w:div>
    <w:div w:id="1751392977">
      <w:bodyDiv w:val="1"/>
      <w:marLeft w:val="0"/>
      <w:marRight w:val="0"/>
      <w:marTop w:val="0"/>
      <w:marBottom w:val="0"/>
      <w:divBdr>
        <w:top w:val="none" w:sz="0" w:space="0" w:color="auto"/>
        <w:left w:val="none" w:sz="0" w:space="0" w:color="auto"/>
        <w:bottom w:val="none" w:sz="0" w:space="0" w:color="auto"/>
        <w:right w:val="none" w:sz="0" w:space="0" w:color="auto"/>
      </w:divBdr>
    </w:div>
    <w:div w:id="19170151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anrahan\Downloads\ECM_4419460_v11_Policy%20Template%20(8).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Flow_SignoffStatus xmlns="f7d10669-c26e-4050-9f3f-ac10562ca991" xsi:nil="true"/>
    <lcf76f155ced4ddcb4097134ff3c332f xmlns="f7d10669-c26e-4050-9f3f-ac10562ca991">
      <Terms xmlns="http://schemas.microsoft.com/office/infopath/2007/PartnerControls"/>
    </lcf76f155ced4ddcb4097134ff3c332f>
    <TaxCatchAll xmlns="cfaa8393-046c-47d5-a57b-7d0771fcf370" xsi:nil="true"/>
    <SharedWithUsers xmlns="cfaa8393-046c-47d5-a57b-7d0771fcf370">
      <UserInfo>
        <DisplayName>14 ExCo DL</DisplayName>
        <AccountId>93</AccountId>
        <AccountType/>
      </UserInfo>
      <UserInfo>
        <DisplayName>Kate Borg</DisplayName>
        <AccountId>440</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37B7DF17A4F63A42966D382CC353ECCE" ma:contentTypeVersion="17" ma:contentTypeDescription="Create a new document." ma:contentTypeScope="" ma:versionID="8bca4586faab847ceeb949fca40c52f0">
  <xsd:schema xmlns:xsd="http://www.w3.org/2001/XMLSchema" xmlns:xs="http://www.w3.org/2001/XMLSchema" xmlns:p="http://schemas.microsoft.com/office/2006/metadata/properties" xmlns:ns2="f7d10669-c26e-4050-9f3f-ac10562ca991" xmlns:ns3="cfaa8393-046c-47d5-a57b-7d0771fcf370" targetNamespace="http://schemas.microsoft.com/office/2006/metadata/properties" ma:root="true" ma:fieldsID="d238432cad0234dac234aaf6e2e1d3a0" ns2:_="" ns3:_="">
    <xsd:import namespace="f7d10669-c26e-4050-9f3f-ac10562ca991"/>
    <xsd:import namespace="cfaa8393-046c-47d5-a57b-7d0771fcf37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LengthInSeconds" minOccurs="0"/>
                <xsd:element ref="ns2:MediaServiceDateTaken" minOccurs="0"/>
                <xsd:element ref="ns2:MediaServiceAutoTags" minOccurs="0"/>
                <xsd:element ref="ns2:MediaServiceGenerationTime" minOccurs="0"/>
                <xsd:element ref="ns2:MediaServiceEventHashCode" minOccurs="0"/>
                <xsd:element ref="ns2:_Flow_SignoffStatus" minOccurs="0"/>
                <xsd:element ref="ns2:lcf76f155ced4ddcb4097134ff3c332f" minOccurs="0"/>
                <xsd:element ref="ns3:TaxCatchAll" minOccurs="0"/>
                <xsd:element ref="ns2:MediaServiceOCR"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d10669-c26e-4050-9f3f-ac10562ca9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_Flow_SignoffStatus" ma:index="19" nillable="true" ma:displayName="Sign-off status" ma:internalName="Sign_x002d_off_x0020_status">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8639e090-301a-49c9-b4ec-77b1caa9daf7"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faa8393-046c-47d5-a57b-7d0771fcf37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484745-985a-4133-9ae0-06b621e46081}" ma:internalName="TaxCatchAll" ma:showField="CatchAllData" ma:web="cfaa8393-046c-47d5-a57b-7d0771fcf3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7F5D145-ABE0-4BB4-9B3D-570AA52CDAE4}">
  <ds:schemaRefs>
    <ds:schemaRef ds:uri="http://schemas.microsoft.com/sharepoint/v3/contenttype/forms"/>
  </ds:schemaRefs>
</ds:datastoreItem>
</file>

<file path=customXml/itemProps2.xml><?xml version="1.0" encoding="utf-8"?>
<ds:datastoreItem xmlns:ds="http://schemas.openxmlformats.org/officeDocument/2006/customXml" ds:itemID="{0BA3E8DE-7738-48B6-9140-E6776DFB6EDF}">
  <ds:schemaRefs>
    <ds:schemaRef ds:uri="http://schemas.microsoft.com/office/2006/metadata/properties"/>
    <ds:schemaRef ds:uri="http://schemas.microsoft.com/office/infopath/2007/PartnerControls"/>
    <ds:schemaRef ds:uri="f7d10669-c26e-4050-9f3f-ac10562ca991"/>
    <ds:schemaRef ds:uri="cfaa8393-046c-47d5-a57b-7d0771fcf370"/>
  </ds:schemaRefs>
</ds:datastoreItem>
</file>

<file path=customXml/itemProps3.xml><?xml version="1.0" encoding="utf-8"?>
<ds:datastoreItem xmlns:ds="http://schemas.openxmlformats.org/officeDocument/2006/customXml" ds:itemID="{8DF326E2-9678-44B5-BD7F-B1B07ABD1437}">
  <ds:schemaRefs>
    <ds:schemaRef ds:uri="http://schemas.openxmlformats.org/officeDocument/2006/bibliography"/>
  </ds:schemaRefs>
</ds:datastoreItem>
</file>

<file path=customXml/itemProps4.xml><?xml version="1.0" encoding="utf-8"?>
<ds:datastoreItem xmlns:ds="http://schemas.openxmlformats.org/officeDocument/2006/customXml" ds:itemID="{1E5CDDE3-B631-4B27-96BC-1E692346FC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d10669-c26e-4050-9f3f-ac10562ca991"/>
    <ds:schemaRef ds:uri="cfaa8393-046c-47d5-a57b-7d0771fcf3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ECM_4419460_v11_Policy Template (8).dotx</Template>
  <TotalTime>15</TotalTime>
  <Pages>4</Pages>
  <Words>902</Words>
  <Characters>5351</Characters>
  <Application>Microsoft Office Word</Application>
  <DocSecurity>0</DocSecurity>
  <Lines>188</Lines>
  <Paragraphs>104</Paragraphs>
  <ScaleCrop>false</ScaleCrop>
  <HeadingPairs>
    <vt:vector size="2" baseType="variant">
      <vt:variant>
        <vt:lpstr>Title</vt:lpstr>
      </vt:variant>
      <vt:variant>
        <vt:i4>1</vt:i4>
      </vt:variant>
    </vt:vector>
  </HeadingPairs>
  <TitlesOfParts>
    <vt:vector size="1" baseType="lpstr">
      <vt:lpstr>PERFORMANCE REVIEW</vt:lpstr>
    </vt:vector>
  </TitlesOfParts>
  <Company>City of Cockburn</Company>
  <LinksUpToDate>false</LinksUpToDate>
  <CharactersWithSpaces>6184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PERFORMANCE REVIEW</dc:title>
  <dc:creator>Chantelle Hanrahan</dc:creator>
  <cp:lastModifiedBy>Rebekah Theunissen</cp:lastModifiedBy>
  <cp:revision>6</cp:revision>
  <cp:lastPrinted>2026-08-06T06:53:00Z</cp:lastPrinted>
  <dcterms:created xsi:type="dcterms:W3CDTF">2026-09-16T03:46:00Z</dcterms:created>
  <dcterms:modified xsi:type="dcterms:W3CDTF">2026-09-16T04:39:00Z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WDocAuthor">
    <vt:lpwstr/>
  </property>
  <property fmtid="{D5CDD505-2E9C-101B-9397-08002B2CF9AE}" pid="3" name="DWDocClass">
    <vt:lpwstr/>
  </property>
  <property fmtid="{D5CDD505-2E9C-101B-9397-08002B2CF9AE}" pid="4" name="DWDocClassId">
    <vt:lpwstr/>
  </property>
  <property fmtid="{D5CDD505-2E9C-101B-9397-08002B2CF9AE}" pid="5" name="DWDocPrecis">
    <vt:lpwstr/>
  </property>
  <property fmtid="{D5CDD505-2E9C-101B-9397-08002B2CF9AE}" pid="6" name="DWDocNo">
    <vt:lpwstr/>
  </property>
  <property fmtid="{D5CDD505-2E9C-101B-9397-08002B2CF9AE}" pid="7" name="DWDocSetID">
    <vt:lpwstr/>
  </property>
  <property fmtid="{D5CDD505-2E9C-101B-9397-08002B2CF9AE}" pid="8" name="DWDocType">
    <vt:lpwstr/>
  </property>
  <property fmtid="{D5CDD505-2E9C-101B-9397-08002B2CF9AE}" pid="9" name="DWDocVersion">
    <vt:lpwstr/>
  </property>
  <property fmtid="{D5CDD505-2E9C-101B-9397-08002B2CF9AE}" pid="10" name="ContentTypeId">
    <vt:lpwstr>0x01010037B7DF17A4F63A42966D382CC353ECCE</vt:lpwstr>
  </property>
  <property fmtid="{D5CDD505-2E9C-101B-9397-08002B2CF9AE}" pid="11" name="MediaServiceImageTags">
    <vt:lpwstr/>
  </property>
</Properties>
</file>