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drawings/drawing1.xml" ContentType="application/vnd.openxmlformats-officedocument.drawingml.chartshapes+xml"/>
  <Override PartName="/word/charts/chart11.xml" ContentType="application/vnd.openxmlformats-officedocument.drawingml.chart+xml"/>
  <Override PartName="/word/theme/themeOverride10.xml" ContentType="application/vnd.openxmlformats-officedocument.themeOverride+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C3E509" w14:textId="77777777" w:rsidR="00E924E8" w:rsidRDefault="00271474" w:rsidP="00271474">
      <w:pPr>
        <w:autoSpaceDE w:val="0"/>
        <w:autoSpaceDN w:val="0"/>
        <w:adjustRightInd w:val="0"/>
        <w:spacing w:after="0"/>
        <w:jc w:val="left"/>
      </w:pPr>
      <w:r>
        <w:rPr>
          <w:noProof/>
          <w:lang w:eastAsia="en-AU"/>
        </w:rPr>
        <w:drawing>
          <wp:anchor distT="0" distB="0" distL="114300" distR="114300" simplePos="0" relativeHeight="251853312" behindDoc="1" locked="0" layoutInCell="1" allowOverlap="1" wp14:anchorId="0906ED8A" wp14:editId="69D37643">
            <wp:simplePos x="0" y="0"/>
            <wp:positionH relativeFrom="column">
              <wp:posOffset>-1080135</wp:posOffset>
            </wp:positionH>
            <wp:positionV relativeFrom="paragraph">
              <wp:posOffset>-720725</wp:posOffset>
            </wp:positionV>
            <wp:extent cx="7546340" cy="10680065"/>
            <wp:effectExtent l="0" t="0" r="0" b="6985"/>
            <wp:wrapTight wrapText="bothSides">
              <wp:wrapPolygon edited="0">
                <wp:start x="0" y="0"/>
                <wp:lineTo x="0" y="21576"/>
                <wp:lineTo x="21538" y="21576"/>
                <wp:lineTo x="21538" y="0"/>
                <wp:lineTo x="0" y="0"/>
              </wp:wrapPolygon>
            </wp:wrapTight>
            <wp:docPr id="452" name="Picture 452" descr="C:\Users\nmilne\AppData\Local\Microsoft\Windows\Temporary Internet Files\Content.Word\Cover-Page---Drainage-AM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ilne\AppData\Local\Microsoft\Windows\Temporary Internet Files\Content.Word\Cover-Page---Drainage-AMP-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6340" cy="10680065"/>
                    </a:xfrm>
                    <a:prstGeom prst="rect">
                      <a:avLst/>
                    </a:prstGeom>
                    <a:noFill/>
                    <a:ln>
                      <a:noFill/>
                    </a:ln>
                  </pic:spPr>
                </pic:pic>
              </a:graphicData>
            </a:graphic>
            <wp14:sizeRelH relativeFrom="page">
              <wp14:pctWidth>0</wp14:pctWidth>
            </wp14:sizeRelH>
            <wp14:sizeRelV relativeFrom="page">
              <wp14:pctHeight>0</wp14:pctHeight>
            </wp14:sizeRelV>
          </wp:anchor>
        </w:drawing>
      </w:r>
      <w:r w:rsidR="00990E76">
        <w:rPr>
          <w:rFonts w:cs="Arial"/>
          <w:b/>
          <w:bCs/>
          <w:sz w:val="60"/>
          <w:szCs w:val="60"/>
          <w:lang w:eastAsia="en-AU"/>
        </w:rPr>
        <w:tab/>
      </w:r>
      <w:r w:rsidR="00990E76">
        <w:rPr>
          <w:rFonts w:cs="Arial"/>
          <w:b/>
          <w:bCs/>
          <w:sz w:val="60"/>
          <w:szCs w:val="60"/>
          <w:lang w:eastAsia="en-AU"/>
        </w:rPr>
        <w:tab/>
      </w:r>
    </w:p>
    <w:p w14:paraId="6E365FFC" w14:textId="77777777" w:rsidR="00E57FBE" w:rsidRPr="00AC274D" w:rsidRDefault="00E57FBE" w:rsidP="00271474">
      <w:pPr>
        <w:spacing w:after="0"/>
        <w:jc w:val="left"/>
        <w:rPr>
          <w:i/>
          <w:sz w:val="24"/>
          <w:szCs w:val="24"/>
        </w:rPr>
      </w:pPr>
      <w:r w:rsidRPr="00AC274D">
        <w:rPr>
          <w:i/>
          <w:sz w:val="24"/>
          <w:szCs w:val="24"/>
        </w:rPr>
        <w:lastRenderedPageBreak/>
        <w:t xml:space="preserve">Front cover page photo is taken at </w:t>
      </w:r>
      <w:r>
        <w:rPr>
          <w:i/>
          <w:sz w:val="24"/>
          <w:szCs w:val="24"/>
        </w:rPr>
        <w:t>Jakovich Park, Atwell; the stormwater drainage system.</w:t>
      </w:r>
    </w:p>
    <w:p w14:paraId="370D3EF5" w14:textId="77777777" w:rsidR="00D93EF9" w:rsidRDefault="00D93EF9" w:rsidP="00C11C9F">
      <w:pPr>
        <w:pStyle w:val="BodyText"/>
        <w:spacing w:after="720"/>
        <w:rPr>
          <w:szCs w:val="24"/>
        </w:rPr>
      </w:pPr>
    </w:p>
    <w:p w14:paraId="123512F3" w14:textId="77777777" w:rsidR="00D93EF9" w:rsidRDefault="00D93EF9" w:rsidP="00C11C9F">
      <w:pPr>
        <w:pStyle w:val="BodyText"/>
        <w:spacing w:after="720"/>
        <w:rPr>
          <w:szCs w:val="24"/>
        </w:rPr>
      </w:pPr>
    </w:p>
    <w:p w14:paraId="1924B4DE" w14:textId="77777777" w:rsidR="00EC7CCF" w:rsidRDefault="00EC7CCF" w:rsidP="00C11C9F">
      <w:pPr>
        <w:pStyle w:val="BodyText"/>
        <w:spacing w:after="720"/>
        <w:rPr>
          <w:szCs w:val="24"/>
        </w:rPr>
      </w:pPr>
    </w:p>
    <w:tbl>
      <w:tblPr>
        <w:tblpPr w:leftFromText="180" w:rightFromText="180" w:vertAnchor="text" w:horzAnchor="margin" w:tblpXSpec="center" w:tblpY="4091"/>
        <w:tblW w:w="98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6" w:type="dxa"/>
          <w:right w:w="56" w:type="dxa"/>
        </w:tblCellMar>
        <w:tblLook w:val="0000" w:firstRow="0" w:lastRow="0" w:firstColumn="0" w:lastColumn="0" w:noHBand="0" w:noVBand="0"/>
      </w:tblPr>
      <w:tblGrid>
        <w:gridCol w:w="1190"/>
        <w:gridCol w:w="1560"/>
        <w:gridCol w:w="2126"/>
        <w:gridCol w:w="1701"/>
        <w:gridCol w:w="1701"/>
        <w:gridCol w:w="1559"/>
      </w:tblGrid>
      <w:tr w:rsidR="00C95DF1" w:rsidRPr="00AB5099" w14:paraId="5F5323E9" w14:textId="77777777" w:rsidTr="00A237AC">
        <w:trPr>
          <w:cantSplit/>
          <w:trHeight w:hRule="exact" w:val="1154"/>
        </w:trPr>
        <w:tc>
          <w:tcPr>
            <w:tcW w:w="2750" w:type="dxa"/>
            <w:gridSpan w:val="2"/>
            <w:tcBorders>
              <w:top w:val="single" w:sz="4" w:space="0" w:color="auto"/>
              <w:left w:val="single" w:sz="4" w:space="0" w:color="auto"/>
              <w:bottom w:val="single" w:sz="4" w:space="0" w:color="auto"/>
              <w:right w:val="single" w:sz="4" w:space="0" w:color="auto"/>
            </w:tcBorders>
            <w:vAlign w:val="center"/>
          </w:tcPr>
          <w:p w14:paraId="303B7228" w14:textId="77777777" w:rsidR="00C95DF1" w:rsidRPr="00D84F94" w:rsidRDefault="00C95DF1" w:rsidP="00A237AC">
            <w:pPr>
              <w:jc w:val="center"/>
              <w:rPr>
                <w:rFonts w:cs="Arial"/>
                <w:sz w:val="24"/>
                <w:szCs w:val="24"/>
              </w:rPr>
            </w:pPr>
            <w:r w:rsidRPr="00D84F94">
              <w:rPr>
                <w:rFonts w:cs="Arial"/>
                <w:sz w:val="24"/>
                <w:szCs w:val="24"/>
              </w:rPr>
              <w:t>Document Control</w:t>
            </w:r>
          </w:p>
        </w:tc>
        <w:tc>
          <w:tcPr>
            <w:tcW w:w="7087" w:type="dxa"/>
            <w:gridSpan w:val="4"/>
            <w:tcBorders>
              <w:top w:val="single" w:sz="4" w:space="0" w:color="auto"/>
              <w:left w:val="single" w:sz="4" w:space="0" w:color="auto"/>
              <w:bottom w:val="single" w:sz="4" w:space="0" w:color="auto"/>
              <w:right w:val="single" w:sz="4" w:space="0" w:color="auto"/>
            </w:tcBorders>
            <w:vAlign w:val="center"/>
          </w:tcPr>
          <w:p w14:paraId="73972346" w14:textId="77777777" w:rsidR="00C95DF1" w:rsidRPr="00D84F94" w:rsidRDefault="00C95DF1" w:rsidP="00A237AC">
            <w:pPr>
              <w:pStyle w:val="BodyText"/>
              <w:rPr>
                <w:rFonts w:cs="Arial"/>
                <w:sz w:val="24"/>
                <w:szCs w:val="24"/>
              </w:rPr>
            </w:pPr>
            <w:r w:rsidRPr="00D84F94">
              <w:rPr>
                <w:rFonts w:cs="Arial"/>
                <w:noProof/>
                <w:sz w:val="24"/>
                <w:szCs w:val="24"/>
                <w:lang w:eastAsia="en-AU"/>
              </w:rPr>
              <mc:AlternateContent>
                <mc:Choice Requires="wps">
                  <w:drawing>
                    <wp:anchor distT="0" distB="0" distL="114300" distR="114300" simplePos="0" relativeHeight="251844096" behindDoc="0" locked="0" layoutInCell="1" allowOverlap="1" wp14:anchorId="706CCBD8" wp14:editId="18D4FFB4">
                      <wp:simplePos x="0" y="0"/>
                      <wp:positionH relativeFrom="column">
                        <wp:posOffset>2921000</wp:posOffset>
                      </wp:positionH>
                      <wp:positionV relativeFrom="paragraph">
                        <wp:posOffset>31115</wp:posOffset>
                      </wp:positionV>
                      <wp:extent cx="1485900" cy="571500"/>
                      <wp:effectExtent l="0" t="0" r="0" b="0"/>
                      <wp:wrapNone/>
                      <wp:docPr id="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115A9" w14:textId="77777777" w:rsidR="00936D8A" w:rsidRPr="002E4F3F" w:rsidRDefault="00936D8A" w:rsidP="00C95DF1">
                                  <w:pPr>
                                    <w:jc w:val="right"/>
                                  </w:pPr>
                                  <w:r>
                                    <w:rPr>
                                      <w:rFonts w:cs="Arial"/>
                                      <w:b/>
                                      <w:noProof/>
                                      <w:sz w:val="16"/>
                                      <w:lang w:eastAsia="en-AU"/>
                                    </w:rPr>
                                    <w:drawing>
                                      <wp:inline distT="0" distB="0" distL="0" distR="0" wp14:anchorId="04B900C9" wp14:editId="485FCD1A">
                                        <wp:extent cx="228600" cy="390525"/>
                                        <wp:effectExtent l="19050" t="0" r="0" b="0"/>
                                        <wp:docPr id="471" name="Picture 4" descr="IPWEA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PWEA logo col"/>
                                                <pic:cNvPicPr>
                                                  <a:picLocks noChangeAspect="1" noChangeArrowheads="1"/>
                                                </pic:cNvPicPr>
                                              </pic:nvPicPr>
                                              <pic:blipFill>
                                                <a:blip r:embed="rId9"/>
                                                <a:srcRect/>
                                                <a:stretch>
                                                  <a:fillRect/>
                                                </a:stretch>
                                              </pic:blipFill>
                                              <pic:spPr bwMode="auto">
                                                <a:xfrm>
                                                  <a:off x="0" y="0"/>
                                                  <a:ext cx="228600" cy="390525"/>
                                                </a:xfrm>
                                                <a:prstGeom prst="rect">
                                                  <a:avLst/>
                                                </a:prstGeom>
                                                <a:noFill/>
                                                <a:ln w="9525">
                                                  <a:noFill/>
                                                  <a:miter lim="800000"/>
                                                  <a:headEnd/>
                                                  <a:tailEnd/>
                                                </a:ln>
                                              </pic:spPr>
                                            </pic:pic>
                                          </a:graphicData>
                                        </a:graphic>
                                      </wp:inline>
                                    </w:drawing>
                                  </w:r>
                                  <w:r>
                                    <w:rPr>
                                      <w:noProof/>
                                      <w:lang w:eastAsia="en-AU"/>
                                    </w:rPr>
                                    <w:drawing>
                                      <wp:inline distT="0" distB="0" distL="0" distR="0" wp14:anchorId="1E4C2D1F" wp14:editId="6B6BCD75">
                                        <wp:extent cx="457200" cy="428625"/>
                                        <wp:effectExtent l="19050" t="0" r="0" b="0"/>
                                        <wp:docPr id="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457200" cy="4286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6CCBD8" id="_x0000_t202" coordsize="21600,21600" o:spt="202" path="m,l,21600r21600,l21600,xe">
                      <v:stroke joinstyle="miter"/>
                      <v:path gradientshapeok="t" o:connecttype="rect"/>
                    </v:shapetype>
                    <v:shape id="Text Box 3" o:spid="_x0000_s1026" type="#_x0000_t202" style="position:absolute;left:0;text-align:left;margin-left:230pt;margin-top:2.45pt;width:117pt;height:45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" stroked="f">
                      <v:textbox>
                        <w:txbxContent>
                          <w:p w14:paraId="1F1115A9" w14:textId="77777777" w:rsidR="00936D8A" w:rsidRPr="002E4F3F" w:rsidRDefault="00936D8A" w:rsidP="00C95DF1">
                            <w:pPr>
                              <w:jc w:val="right"/>
                            </w:pPr>
                            <w:r>
                              <w:rPr>
                                <w:rFonts w:cs="Arial"/>
                                <w:b/>
                                <w:noProof/>
                                <w:sz w:val="16"/>
                                <w:lang w:eastAsia="en-AU"/>
                              </w:rPr>
                              <w:drawing>
                                <wp:inline distT="0" distB="0" distL="0" distR="0" wp14:anchorId="04B900C9" wp14:editId="485FCD1A">
                                  <wp:extent cx="228600" cy="390525"/>
                                  <wp:effectExtent l="19050" t="0" r="0" b="0"/>
                                  <wp:docPr id="471" name="Picture 4" descr="IPWEA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PWEA logo col"/>
                                          <pic:cNvPicPr>
                                            <a:picLocks noChangeAspect="1" noChangeArrowheads="1"/>
                                          </pic:cNvPicPr>
                                        </pic:nvPicPr>
                                        <pic:blipFill>
                                          <a:blip r:embed="rId9"/>
                                          <a:srcRect/>
                                          <a:stretch>
                                            <a:fillRect/>
                                          </a:stretch>
                                        </pic:blipFill>
                                        <pic:spPr bwMode="auto">
                                          <a:xfrm>
                                            <a:off x="0" y="0"/>
                                            <a:ext cx="228600" cy="390525"/>
                                          </a:xfrm>
                                          <a:prstGeom prst="rect">
                                            <a:avLst/>
                                          </a:prstGeom>
                                          <a:noFill/>
                                          <a:ln w="9525">
                                            <a:noFill/>
                                            <a:miter lim="800000"/>
                                            <a:headEnd/>
                                            <a:tailEnd/>
                                          </a:ln>
                                        </pic:spPr>
                                      </pic:pic>
                                    </a:graphicData>
                                  </a:graphic>
                                </wp:inline>
                              </w:drawing>
                            </w:r>
                            <w:r>
                              <w:rPr>
                                <w:noProof/>
                                <w:lang w:eastAsia="en-AU"/>
                              </w:rPr>
                              <w:drawing>
                                <wp:inline distT="0" distB="0" distL="0" distR="0" wp14:anchorId="1E4C2D1F" wp14:editId="6B6BCD75">
                                  <wp:extent cx="457200" cy="428625"/>
                                  <wp:effectExtent l="19050" t="0" r="0" b="0"/>
                                  <wp:docPr id="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457200" cy="428625"/>
                                          </a:xfrm>
                                          <a:prstGeom prst="rect">
                                            <a:avLst/>
                                          </a:prstGeom>
                                          <a:noFill/>
                                          <a:ln w="9525">
                                            <a:noFill/>
                                            <a:miter lim="800000"/>
                                            <a:headEnd/>
                                            <a:tailEnd/>
                                          </a:ln>
                                        </pic:spPr>
                                      </pic:pic>
                                    </a:graphicData>
                                  </a:graphic>
                                </wp:inline>
                              </w:drawing>
                            </w:r>
                          </w:p>
                        </w:txbxContent>
                      </v:textbox>
                    </v:shape>
                  </w:pict>
                </mc:Fallback>
              </mc:AlternateContent>
            </w:r>
          </w:p>
          <w:p w14:paraId="08311DDC" w14:textId="77777777" w:rsidR="00C95DF1" w:rsidRPr="00D84F94" w:rsidRDefault="00C95DF1" w:rsidP="00A237AC">
            <w:pPr>
              <w:pStyle w:val="BodyText"/>
              <w:rPr>
                <w:rFonts w:cs="Arial"/>
                <w:sz w:val="24"/>
                <w:szCs w:val="24"/>
              </w:rPr>
            </w:pPr>
          </w:p>
        </w:tc>
      </w:tr>
      <w:tr w:rsidR="00C95DF1" w:rsidRPr="00AB5099" w14:paraId="607658B1" w14:textId="77777777" w:rsidTr="00A237AC">
        <w:trPr>
          <w:cantSplit/>
        </w:trPr>
        <w:tc>
          <w:tcPr>
            <w:tcW w:w="1190" w:type="dxa"/>
          </w:tcPr>
          <w:p w14:paraId="13959B2E" w14:textId="77777777" w:rsidR="00C95DF1" w:rsidRPr="00D84F94" w:rsidRDefault="00C95DF1" w:rsidP="00A237AC">
            <w:pPr>
              <w:spacing w:before="60" w:after="60"/>
              <w:jc w:val="center"/>
              <w:rPr>
                <w:rFonts w:cs="Arial"/>
                <w:sz w:val="24"/>
                <w:szCs w:val="24"/>
              </w:rPr>
            </w:pPr>
            <w:r w:rsidRPr="00D84F94">
              <w:rPr>
                <w:rFonts w:cs="Arial"/>
                <w:sz w:val="24"/>
                <w:szCs w:val="24"/>
              </w:rPr>
              <w:t>Version No</w:t>
            </w:r>
          </w:p>
        </w:tc>
        <w:tc>
          <w:tcPr>
            <w:tcW w:w="1560" w:type="dxa"/>
          </w:tcPr>
          <w:p w14:paraId="6D6EFF03" w14:textId="77777777" w:rsidR="00C95DF1" w:rsidRPr="00D84F94" w:rsidRDefault="00C95DF1" w:rsidP="00A237AC">
            <w:pPr>
              <w:spacing w:before="60" w:after="60"/>
              <w:jc w:val="left"/>
              <w:rPr>
                <w:rFonts w:cs="Arial"/>
                <w:sz w:val="24"/>
                <w:szCs w:val="24"/>
              </w:rPr>
            </w:pPr>
            <w:r w:rsidRPr="00D84F94">
              <w:rPr>
                <w:rFonts w:cs="Arial"/>
                <w:sz w:val="24"/>
                <w:szCs w:val="24"/>
              </w:rPr>
              <w:t>Date</w:t>
            </w:r>
          </w:p>
        </w:tc>
        <w:tc>
          <w:tcPr>
            <w:tcW w:w="2126" w:type="dxa"/>
          </w:tcPr>
          <w:p w14:paraId="563A04FC" w14:textId="77777777" w:rsidR="00C95DF1" w:rsidRPr="00D84F94" w:rsidRDefault="00C95DF1" w:rsidP="00A237AC">
            <w:pPr>
              <w:spacing w:before="60" w:after="60"/>
              <w:jc w:val="left"/>
              <w:rPr>
                <w:rFonts w:cs="Arial"/>
                <w:sz w:val="24"/>
                <w:szCs w:val="24"/>
              </w:rPr>
            </w:pPr>
            <w:r w:rsidRPr="00D84F94">
              <w:rPr>
                <w:rFonts w:cs="Arial"/>
                <w:sz w:val="24"/>
                <w:szCs w:val="24"/>
              </w:rPr>
              <w:t>Version Details</w:t>
            </w:r>
          </w:p>
        </w:tc>
        <w:tc>
          <w:tcPr>
            <w:tcW w:w="1701" w:type="dxa"/>
          </w:tcPr>
          <w:p w14:paraId="0ADE0ACC" w14:textId="77777777" w:rsidR="00C95DF1" w:rsidRPr="00D84F94" w:rsidRDefault="00C95DF1" w:rsidP="00A237AC">
            <w:pPr>
              <w:spacing w:before="60" w:after="60"/>
              <w:jc w:val="left"/>
              <w:rPr>
                <w:rFonts w:cs="Arial"/>
                <w:sz w:val="24"/>
                <w:szCs w:val="24"/>
              </w:rPr>
            </w:pPr>
            <w:r w:rsidRPr="00D84F94">
              <w:rPr>
                <w:rFonts w:cs="Arial"/>
                <w:sz w:val="24"/>
                <w:szCs w:val="24"/>
              </w:rPr>
              <w:t>Author</w:t>
            </w:r>
          </w:p>
        </w:tc>
        <w:tc>
          <w:tcPr>
            <w:tcW w:w="1701" w:type="dxa"/>
          </w:tcPr>
          <w:p w14:paraId="0350E005" w14:textId="77777777" w:rsidR="00C95DF1" w:rsidRPr="00D84F94" w:rsidRDefault="00C95DF1" w:rsidP="00A237AC">
            <w:pPr>
              <w:spacing w:before="60" w:after="60"/>
              <w:jc w:val="left"/>
              <w:rPr>
                <w:rFonts w:cs="Arial"/>
                <w:sz w:val="24"/>
                <w:szCs w:val="24"/>
              </w:rPr>
            </w:pPr>
            <w:r w:rsidRPr="00D84F94">
              <w:rPr>
                <w:rFonts w:cs="Arial"/>
                <w:sz w:val="24"/>
                <w:szCs w:val="24"/>
              </w:rPr>
              <w:t>Reviewer</w:t>
            </w:r>
          </w:p>
        </w:tc>
        <w:tc>
          <w:tcPr>
            <w:tcW w:w="1559" w:type="dxa"/>
          </w:tcPr>
          <w:p w14:paraId="50AEE43A" w14:textId="77777777" w:rsidR="00C95DF1" w:rsidRPr="00D84F94" w:rsidRDefault="00C95DF1" w:rsidP="00A237AC">
            <w:pPr>
              <w:spacing w:before="60" w:after="60"/>
              <w:jc w:val="left"/>
              <w:rPr>
                <w:rFonts w:cs="Arial"/>
                <w:sz w:val="24"/>
                <w:szCs w:val="24"/>
              </w:rPr>
            </w:pPr>
            <w:r w:rsidRPr="00D84F94">
              <w:rPr>
                <w:rFonts w:cs="Arial"/>
                <w:sz w:val="24"/>
                <w:szCs w:val="24"/>
              </w:rPr>
              <w:t>Approver</w:t>
            </w:r>
          </w:p>
        </w:tc>
      </w:tr>
      <w:tr w:rsidR="00C95DF1" w:rsidRPr="00AB5099" w14:paraId="5442FC0F" w14:textId="77777777" w:rsidTr="00A237AC">
        <w:trPr>
          <w:cantSplit/>
          <w:trHeight w:val="573"/>
        </w:trPr>
        <w:tc>
          <w:tcPr>
            <w:tcW w:w="1190" w:type="dxa"/>
            <w:vAlign w:val="center"/>
          </w:tcPr>
          <w:p w14:paraId="3735640E" w14:textId="77777777" w:rsidR="00C95DF1" w:rsidRPr="00D84F94" w:rsidRDefault="00C95DF1" w:rsidP="00A237AC">
            <w:pPr>
              <w:jc w:val="center"/>
              <w:rPr>
                <w:rFonts w:cs="Arial"/>
                <w:sz w:val="24"/>
                <w:szCs w:val="24"/>
              </w:rPr>
            </w:pPr>
            <w:r w:rsidRPr="00D84F94">
              <w:rPr>
                <w:rFonts w:cs="Arial"/>
                <w:sz w:val="24"/>
                <w:szCs w:val="24"/>
              </w:rPr>
              <w:t>1</w:t>
            </w:r>
          </w:p>
        </w:tc>
        <w:tc>
          <w:tcPr>
            <w:tcW w:w="1560" w:type="dxa"/>
            <w:vAlign w:val="center"/>
          </w:tcPr>
          <w:p w14:paraId="164C3A31" w14:textId="77777777" w:rsidR="00C95DF1" w:rsidRPr="00D84F94" w:rsidRDefault="00C95DF1" w:rsidP="00A237AC">
            <w:pPr>
              <w:jc w:val="left"/>
              <w:rPr>
                <w:rFonts w:cs="Arial"/>
                <w:sz w:val="24"/>
                <w:szCs w:val="24"/>
              </w:rPr>
            </w:pPr>
            <w:r w:rsidRPr="00D84F94">
              <w:rPr>
                <w:rFonts w:cs="Arial"/>
                <w:sz w:val="24"/>
                <w:szCs w:val="24"/>
              </w:rPr>
              <w:t>Dec 2012</w:t>
            </w:r>
          </w:p>
        </w:tc>
        <w:tc>
          <w:tcPr>
            <w:tcW w:w="2126" w:type="dxa"/>
            <w:vAlign w:val="center"/>
          </w:tcPr>
          <w:p w14:paraId="056119C2" w14:textId="77777777" w:rsidR="00C95DF1" w:rsidRPr="00D84F94" w:rsidRDefault="00C95DF1" w:rsidP="00A237AC">
            <w:pPr>
              <w:jc w:val="left"/>
              <w:rPr>
                <w:rFonts w:cs="Arial"/>
                <w:sz w:val="24"/>
                <w:szCs w:val="24"/>
              </w:rPr>
            </w:pPr>
            <w:r w:rsidRPr="00D84F94">
              <w:rPr>
                <w:rFonts w:cs="Arial"/>
                <w:sz w:val="24"/>
                <w:szCs w:val="24"/>
              </w:rPr>
              <w:t>Draft to Managers</w:t>
            </w:r>
          </w:p>
        </w:tc>
        <w:tc>
          <w:tcPr>
            <w:tcW w:w="1701" w:type="dxa"/>
            <w:vAlign w:val="center"/>
          </w:tcPr>
          <w:p w14:paraId="7925E48A" w14:textId="77777777" w:rsidR="00C95DF1" w:rsidRPr="00D84F94" w:rsidRDefault="00C95DF1" w:rsidP="00A237AC">
            <w:pPr>
              <w:jc w:val="left"/>
              <w:rPr>
                <w:rFonts w:cs="Arial"/>
                <w:sz w:val="24"/>
                <w:szCs w:val="24"/>
              </w:rPr>
            </w:pPr>
            <w:r w:rsidRPr="00D84F94">
              <w:rPr>
                <w:rFonts w:cs="Arial"/>
                <w:sz w:val="24"/>
                <w:szCs w:val="24"/>
              </w:rPr>
              <w:t>Asset Services</w:t>
            </w:r>
          </w:p>
        </w:tc>
        <w:tc>
          <w:tcPr>
            <w:tcW w:w="1701" w:type="dxa"/>
            <w:vAlign w:val="center"/>
          </w:tcPr>
          <w:p w14:paraId="3DBD83C2" w14:textId="77777777" w:rsidR="00C95DF1" w:rsidRPr="00D84F94" w:rsidRDefault="00C95DF1" w:rsidP="00A237AC">
            <w:pPr>
              <w:jc w:val="left"/>
              <w:rPr>
                <w:rFonts w:cs="Arial"/>
                <w:sz w:val="24"/>
                <w:szCs w:val="24"/>
              </w:rPr>
            </w:pPr>
            <w:r w:rsidRPr="00D84F94">
              <w:rPr>
                <w:rFonts w:cs="Arial"/>
                <w:sz w:val="24"/>
                <w:szCs w:val="24"/>
              </w:rPr>
              <w:t>Road Services</w:t>
            </w:r>
          </w:p>
        </w:tc>
        <w:tc>
          <w:tcPr>
            <w:tcW w:w="1559" w:type="dxa"/>
            <w:vAlign w:val="center"/>
          </w:tcPr>
          <w:p w14:paraId="2A748C9C" w14:textId="77777777" w:rsidR="00C95DF1" w:rsidRPr="00D84F94" w:rsidRDefault="00C95DF1" w:rsidP="00A237AC">
            <w:pPr>
              <w:jc w:val="left"/>
              <w:rPr>
                <w:rFonts w:cs="Arial"/>
                <w:sz w:val="24"/>
                <w:szCs w:val="24"/>
              </w:rPr>
            </w:pPr>
          </w:p>
        </w:tc>
      </w:tr>
      <w:tr w:rsidR="00C95DF1" w:rsidRPr="00AB5099" w14:paraId="3346014C" w14:textId="77777777" w:rsidTr="00A237AC">
        <w:trPr>
          <w:cantSplit/>
        </w:trPr>
        <w:tc>
          <w:tcPr>
            <w:tcW w:w="1190" w:type="dxa"/>
            <w:vAlign w:val="center"/>
          </w:tcPr>
          <w:p w14:paraId="28CCBEEA" w14:textId="77777777" w:rsidR="00C95DF1" w:rsidRPr="00D84F94" w:rsidRDefault="00C95DF1" w:rsidP="00A237AC">
            <w:pPr>
              <w:jc w:val="center"/>
              <w:rPr>
                <w:rFonts w:cs="Arial"/>
                <w:sz w:val="24"/>
                <w:szCs w:val="24"/>
              </w:rPr>
            </w:pPr>
            <w:r w:rsidRPr="00D84F94">
              <w:rPr>
                <w:rFonts w:cs="Arial"/>
                <w:sz w:val="24"/>
                <w:szCs w:val="24"/>
              </w:rPr>
              <w:t>2</w:t>
            </w:r>
          </w:p>
        </w:tc>
        <w:tc>
          <w:tcPr>
            <w:tcW w:w="1560" w:type="dxa"/>
            <w:vAlign w:val="center"/>
          </w:tcPr>
          <w:p w14:paraId="51C4ED53" w14:textId="77777777" w:rsidR="00C95DF1" w:rsidRPr="00D84F94" w:rsidRDefault="00C95DF1" w:rsidP="00A237AC">
            <w:pPr>
              <w:jc w:val="left"/>
              <w:rPr>
                <w:rFonts w:cs="Arial"/>
                <w:sz w:val="24"/>
                <w:szCs w:val="24"/>
              </w:rPr>
            </w:pPr>
            <w:r w:rsidRPr="00D84F94">
              <w:rPr>
                <w:rFonts w:cs="Arial"/>
                <w:sz w:val="24"/>
                <w:szCs w:val="24"/>
              </w:rPr>
              <w:t>Feb 2013</w:t>
            </w:r>
          </w:p>
        </w:tc>
        <w:tc>
          <w:tcPr>
            <w:tcW w:w="2126" w:type="dxa"/>
            <w:vAlign w:val="center"/>
          </w:tcPr>
          <w:p w14:paraId="0AD16C96" w14:textId="77777777" w:rsidR="00C95DF1" w:rsidRPr="00D84F94" w:rsidRDefault="00C95DF1" w:rsidP="00A237AC">
            <w:pPr>
              <w:jc w:val="left"/>
              <w:rPr>
                <w:rFonts w:cs="Arial"/>
                <w:sz w:val="24"/>
                <w:szCs w:val="24"/>
              </w:rPr>
            </w:pPr>
            <w:r w:rsidRPr="00D84F94">
              <w:rPr>
                <w:rFonts w:cs="Arial"/>
                <w:sz w:val="24"/>
                <w:szCs w:val="24"/>
              </w:rPr>
              <w:t>Final version for Adoption</w:t>
            </w:r>
          </w:p>
        </w:tc>
        <w:tc>
          <w:tcPr>
            <w:tcW w:w="1701" w:type="dxa"/>
            <w:vAlign w:val="center"/>
          </w:tcPr>
          <w:p w14:paraId="1F3F6B65" w14:textId="77777777" w:rsidR="00C95DF1" w:rsidRPr="00D84F94" w:rsidRDefault="00C95DF1" w:rsidP="00A237AC">
            <w:pPr>
              <w:jc w:val="left"/>
              <w:rPr>
                <w:rFonts w:cs="Arial"/>
                <w:sz w:val="24"/>
                <w:szCs w:val="24"/>
              </w:rPr>
            </w:pPr>
            <w:r w:rsidRPr="00D84F94">
              <w:rPr>
                <w:rFonts w:cs="Arial"/>
                <w:sz w:val="24"/>
                <w:szCs w:val="24"/>
              </w:rPr>
              <w:t>Asset Services</w:t>
            </w:r>
          </w:p>
        </w:tc>
        <w:tc>
          <w:tcPr>
            <w:tcW w:w="1701" w:type="dxa"/>
            <w:vAlign w:val="center"/>
          </w:tcPr>
          <w:p w14:paraId="5F07BE4F" w14:textId="77777777" w:rsidR="00C95DF1" w:rsidRPr="00D84F94" w:rsidRDefault="00C95DF1" w:rsidP="00A237AC">
            <w:pPr>
              <w:jc w:val="left"/>
              <w:rPr>
                <w:rFonts w:cs="Arial"/>
                <w:sz w:val="24"/>
                <w:szCs w:val="24"/>
              </w:rPr>
            </w:pPr>
            <w:r w:rsidRPr="00D84F94">
              <w:rPr>
                <w:rFonts w:cs="Arial"/>
                <w:sz w:val="24"/>
                <w:szCs w:val="24"/>
              </w:rPr>
              <w:t xml:space="preserve">Manager Engineering Services </w:t>
            </w:r>
          </w:p>
        </w:tc>
        <w:tc>
          <w:tcPr>
            <w:tcW w:w="1559" w:type="dxa"/>
            <w:vAlign w:val="center"/>
          </w:tcPr>
          <w:p w14:paraId="471CB484" w14:textId="77777777" w:rsidR="00C95DF1" w:rsidRPr="00D84F94" w:rsidRDefault="00C95DF1" w:rsidP="00A237AC">
            <w:pPr>
              <w:jc w:val="left"/>
              <w:rPr>
                <w:rFonts w:cs="Arial"/>
                <w:sz w:val="24"/>
                <w:szCs w:val="24"/>
              </w:rPr>
            </w:pPr>
            <w:r w:rsidRPr="00D84F94">
              <w:rPr>
                <w:rFonts w:cs="Arial"/>
                <w:sz w:val="24"/>
                <w:szCs w:val="24"/>
              </w:rPr>
              <w:t>Council</w:t>
            </w:r>
          </w:p>
        </w:tc>
      </w:tr>
      <w:tr w:rsidR="00C95DF1" w:rsidRPr="00AB5099" w14:paraId="24C4D539" w14:textId="77777777" w:rsidTr="00A237AC">
        <w:trPr>
          <w:cantSplit/>
        </w:trPr>
        <w:tc>
          <w:tcPr>
            <w:tcW w:w="1190" w:type="dxa"/>
            <w:vAlign w:val="center"/>
          </w:tcPr>
          <w:p w14:paraId="1FAC962E" w14:textId="77777777" w:rsidR="00C95DF1" w:rsidRPr="00D84F94" w:rsidRDefault="00C95DF1" w:rsidP="00A237AC">
            <w:pPr>
              <w:spacing w:before="60" w:after="60"/>
              <w:jc w:val="center"/>
              <w:rPr>
                <w:rFonts w:cs="Arial"/>
                <w:sz w:val="24"/>
                <w:szCs w:val="24"/>
              </w:rPr>
            </w:pPr>
            <w:r w:rsidRPr="00D84F94">
              <w:rPr>
                <w:rFonts w:cs="Arial"/>
                <w:sz w:val="24"/>
                <w:szCs w:val="24"/>
              </w:rPr>
              <w:t>3</w:t>
            </w:r>
          </w:p>
        </w:tc>
        <w:tc>
          <w:tcPr>
            <w:tcW w:w="1560" w:type="dxa"/>
            <w:vAlign w:val="center"/>
          </w:tcPr>
          <w:p w14:paraId="3B0A26D2" w14:textId="77777777" w:rsidR="00C95DF1" w:rsidRPr="00D84F94" w:rsidRDefault="00C95DF1" w:rsidP="00A237AC">
            <w:pPr>
              <w:spacing w:before="60" w:after="60"/>
              <w:jc w:val="left"/>
              <w:rPr>
                <w:rFonts w:cs="Arial"/>
                <w:sz w:val="24"/>
                <w:szCs w:val="24"/>
              </w:rPr>
            </w:pPr>
            <w:r w:rsidRPr="00D84F94">
              <w:rPr>
                <w:rFonts w:cs="Arial"/>
                <w:sz w:val="24"/>
                <w:szCs w:val="24"/>
              </w:rPr>
              <w:t>Aug 2015</w:t>
            </w:r>
          </w:p>
        </w:tc>
        <w:tc>
          <w:tcPr>
            <w:tcW w:w="2126" w:type="dxa"/>
            <w:vAlign w:val="center"/>
          </w:tcPr>
          <w:p w14:paraId="0F802467" w14:textId="77777777" w:rsidR="00BA2EAF" w:rsidRDefault="00C95DF1" w:rsidP="00A237AC">
            <w:pPr>
              <w:spacing w:before="60" w:after="60"/>
              <w:jc w:val="left"/>
              <w:rPr>
                <w:rFonts w:cs="Arial"/>
                <w:sz w:val="24"/>
                <w:szCs w:val="24"/>
              </w:rPr>
            </w:pPr>
            <w:r w:rsidRPr="00D84F94">
              <w:rPr>
                <w:rFonts w:cs="Arial"/>
                <w:sz w:val="24"/>
                <w:szCs w:val="24"/>
              </w:rPr>
              <w:t xml:space="preserve">Final version </w:t>
            </w:r>
          </w:p>
          <w:p w14:paraId="42013C4A" w14:textId="77777777" w:rsidR="00C95DF1" w:rsidRPr="00D84F94" w:rsidRDefault="00C95DF1" w:rsidP="00A237AC">
            <w:pPr>
              <w:spacing w:before="60" w:after="60"/>
              <w:jc w:val="left"/>
              <w:rPr>
                <w:rFonts w:cs="Arial"/>
                <w:sz w:val="24"/>
                <w:szCs w:val="24"/>
              </w:rPr>
            </w:pPr>
            <w:r w:rsidRPr="00D84F94">
              <w:rPr>
                <w:rFonts w:cs="Arial"/>
                <w:sz w:val="24"/>
                <w:szCs w:val="24"/>
              </w:rPr>
              <w:t>2014-2017</w:t>
            </w:r>
          </w:p>
        </w:tc>
        <w:tc>
          <w:tcPr>
            <w:tcW w:w="1701" w:type="dxa"/>
            <w:vAlign w:val="center"/>
          </w:tcPr>
          <w:p w14:paraId="4472B78D" w14:textId="77777777" w:rsidR="00C95DF1" w:rsidRPr="00D84F94" w:rsidRDefault="00C95DF1" w:rsidP="00A237AC">
            <w:pPr>
              <w:spacing w:before="60" w:after="60"/>
              <w:jc w:val="left"/>
              <w:rPr>
                <w:rFonts w:cs="Arial"/>
                <w:sz w:val="24"/>
                <w:szCs w:val="24"/>
              </w:rPr>
            </w:pPr>
            <w:r w:rsidRPr="00D84F94">
              <w:rPr>
                <w:rFonts w:cs="Arial"/>
                <w:sz w:val="24"/>
                <w:szCs w:val="24"/>
              </w:rPr>
              <w:t>Asset Services</w:t>
            </w:r>
          </w:p>
        </w:tc>
        <w:tc>
          <w:tcPr>
            <w:tcW w:w="1701" w:type="dxa"/>
            <w:vAlign w:val="center"/>
          </w:tcPr>
          <w:p w14:paraId="7FF87FCC" w14:textId="77777777" w:rsidR="00C95DF1" w:rsidRPr="00D84F94" w:rsidRDefault="00E36B0B" w:rsidP="00A237AC">
            <w:pPr>
              <w:spacing w:before="60" w:after="60"/>
              <w:jc w:val="left"/>
              <w:rPr>
                <w:rFonts w:cs="Arial"/>
                <w:sz w:val="24"/>
                <w:szCs w:val="24"/>
              </w:rPr>
            </w:pPr>
            <w:r w:rsidRPr="00D84F94">
              <w:rPr>
                <w:rFonts w:cs="Arial"/>
                <w:sz w:val="24"/>
                <w:szCs w:val="24"/>
              </w:rPr>
              <w:t xml:space="preserve">Manager Engineering </w:t>
            </w:r>
            <w:r>
              <w:rPr>
                <w:rFonts w:cs="Arial"/>
                <w:sz w:val="24"/>
                <w:szCs w:val="24"/>
              </w:rPr>
              <w:t>S</w:t>
            </w:r>
            <w:r w:rsidR="00C95DF1" w:rsidRPr="00D84F94">
              <w:rPr>
                <w:rFonts w:cs="Arial"/>
                <w:sz w:val="24"/>
                <w:szCs w:val="24"/>
              </w:rPr>
              <w:t xml:space="preserve">ervices </w:t>
            </w:r>
          </w:p>
        </w:tc>
        <w:tc>
          <w:tcPr>
            <w:tcW w:w="1559" w:type="dxa"/>
            <w:vAlign w:val="center"/>
          </w:tcPr>
          <w:p w14:paraId="7B4BC4AB" w14:textId="77777777" w:rsidR="00C95DF1" w:rsidRPr="00D84F94" w:rsidRDefault="00C95DF1" w:rsidP="00A237AC">
            <w:pPr>
              <w:jc w:val="left"/>
              <w:rPr>
                <w:rFonts w:cs="Arial"/>
                <w:sz w:val="24"/>
              </w:rPr>
            </w:pPr>
            <w:r w:rsidRPr="00D84F94">
              <w:rPr>
                <w:rFonts w:cs="Arial"/>
                <w:sz w:val="24"/>
              </w:rPr>
              <w:t>Executive Group</w:t>
            </w:r>
          </w:p>
        </w:tc>
      </w:tr>
      <w:tr w:rsidR="00C95DF1" w:rsidRPr="00AB5099" w14:paraId="6E3FC71E" w14:textId="77777777" w:rsidTr="00A237AC">
        <w:trPr>
          <w:cantSplit/>
        </w:trPr>
        <w:tc>
          <w:tcPr>
            <w:tcW w:w="1190" w:type="dxa"/>
            <w:vAlign w:val="center"/>
          </w:tcPr>
          <w:p w14:paraId="2E34C459" w14:textId="77777777" w:rsidR="00C95DF1" w:rsidRPr="00D84F94" w:rsidRDefault="00C95DF1" w:rsidP="00A237AC">
            <w:pPr>
              <w:spacing w:before="60" w:after="60"/>
              <w:jc w:val="center"/>
              <w:rPr>
                <w:rFonts w:cs="Arial"/>
                <w:sz w:val="24"/>
                <w:szCs w:val="24"/>
              </w:rPr>
            </w:pPr>
            <w:r w:rsidRPr="00D84F94">
              <w:rPr>
                <w:rFonts w:cs="Arial"/>
                <w:sz w:val="24"/>
                <w:szCs w:val="24"/>
              </w:rPr>
              <w:t>4</w:t>
            </w:r>
          </w:p>
        </w:tc>
        <w:tc>
          <w:tcPr>
            <w:tcW w:w="1560" w:type="dxa"/>
            <w:vAlign w:val="center"/>
          </w:tcPr>
          <w:p w14:paraId="395D5F9A" w14:textId="77777777" w:rsidR="00C95DF1" w:rsidRPr="00D84F94" w:rsidRDefault="00C95DF1" w:rsidP="00A237AC">
            <w:pPr>
              <w:spacing w:before="60" w:after="60"/>
              <w:jc w:val="left"/>
              <w:rPr>
                <w:rFonts w:cs="Arial"/>
                <w:sz w:val="24"/>
                <w:szCs w:val="24"/>
              </w:rPr>
            </w:pPr>
            <w:r w:rsidRPr="00D84F94">
              <w:rPr>
                <w:rFonts w:cs="Arial"/>
                <w:sz w:val="24"/>
                <w:szCs w:val="24"/>
              </w:rPr>
              <w:t>June 2018</w:t>
            </w:r>
          </w:p>
        </w:tc>
        <w:tc>
          <w:tcPr>
            <w:tcW w:w="2126" w:type="dxa"/>
            <w:vAlign w:val="center"/>
          </w:tcPr>
          <w:p w14:paraId="4E29658B" w14:textId="77777777" w:rsidR="00BA2EAF" w:rsidRDefault="00C95DF1" w:rsidP="00A237AC">
            <w:pPr>
              <w:spacing w:before="60" w:after="60"/>
              <w:jc w:val="left"/>
              <w:rPr>
                <w:rFonts w:cs="Arial"/>
                <w:sz w:val="24"/>
                <w:szCs w:val="24"/>
              </w:rPr>
            </w:pPr>
            <w:r w:rsidRPr="00D84F94">
              <w:rPr>
                <w:rFonts w:cs="Arial"/>
                <w:sz w:val="24"/>
                <w:szCs w:val="24"/>
              </w:rPr>
              <w:t xml:space="preserve">Final Version </w:t>
            </w:r>
          </w:p>
          <w:p w14:paraId="25297418" w14:textId="77777777" w:rsidR="00C95DF1" w:rsidRPr="00D84F94" w:rsidRDefault="00C95DF1" w:rsidP="00A237AC">
            <w:pPr>
              <w:spacing w:before="60" w:after="60"/>
              <w:jc w:val="left"/>
              <w:rPr>
                <w:rFonts w:cs="Arial"/>
                <w:sz w:val="24"/>
                <w:szCs w:val="24"/>
              </w:rPr>
            </w:pPr>
            <w:r w:rsidRPr="00D84F94">
              <w:rPr>
                <w:rFonts w:cs="Arial"/>
                <w:sz w:val="24"/>
                <w:szCs w:val="24"/>
              </w:rPr>
              <w:t>2017-20</w:t>
            </w:r>
            <w:r w:rsidR="00BA2EAF">
              <w:rPr>
                <w:rFonts w:cs="Arial"/>
                <w:sz w:val="24"/>
                <w:szCs w:val="24"/>
              </w:rPr>
              <w:t>20</w:t>
            </w:r>
          </w:p>
        </w:tc>
        <w:tc>
          <w:tcPr>
            <w:tcW w:w="1701" w:type="dxa"/>
            <w:vAlign w:val="center"/>
          </w:tcPr>
          <w:p w14:paraId="42577417" w14:textId="77777777" w:rsidR="00C95DF1" w:rsidRPr="00D84F94" w:rsidRDefault="00C95DF1" w:rsidP="00A237AC">
            <w:pPr>
              <w:spacing w:before="60" w:after="60"/>
              <w:jc w:val="left"/>
              <w:rPr>
                <w:rFonts w:cs="Arial"/>
                <w:sz w:val="24"/>
                <w:szCs w:val="24"/>
              </w:rPr>
            </w:pPr>
            <w:r w:rsidRPr="00D84F94">
              <w:rPr>
                <w:rFonts w:cs="Arial"/>
                <w:sz w:val="24"/>
                <w:szCs w:val="24"/>
              </w:rPr>
              <w:t>Asset Services</w:t>
            </w:r>
          </w:p>
        </w:tc>
        <w:tc>
          <w:tcPr>
            <w:tcW w:w="1701" w:type="dxa"/>
            <w:vAlign w:val="center"/>
          </w:tcPr>
          <w:p w14:paraId="300D791D" w14:textId="77777777" w:rsidR="00C95DF1" w:rsidRPr="00D84F94" w:rsidRDefault="00E36B0B" w:rsidP="00A237AC">
            <w:pPr>
              <w:spacing w:before="60" w:after="60"/>
              <w:jc w:val="left"/>
              <w:rPr>
                <w:rFonts w:cs="Arial"/>
                <w:sz w:val="24"/>
                <w:szCs w:val="24"/>
              </w:rPr>
            </w:pPr>
            <w:r w:rsidRPr="00D84F94">
              <w:rPr>
                <w:rFonts w:cs="Arial"/>
                <w:sz w:val="24"/>
                <w:szCs w:val="24"/>
              </w:rPr>
              <w:t xml:space="preserve">Manager Engineering </w:t>
            </w:r>
            <w:r>
              <w:rPr>
                <w:rFonts w:cs="Arial"/>
                <w:sz w:val="24"/>
                <w:szCs w:val="24"/>
              </w:rPr>
              <w:t>S</w:t>
            </w:r>
            <w:r w:rsidR="00C95DF1" w:rsidRPr="00D84F94">
              <w:rPr>
                <w:rFonts w:cs="Arial"/>
                <w:sz w:val="24"/>
                <w:szCs w:val="24"/>
              </w:rPr>
              <w:t xml:space="preserve">ervices </w:t>
            </w:r>
          </w:p>
        </w:tc>
        <w:tc>
          <w:tcPr>
            <w:tcW w:w="1559" w:type="dxa"/>
            <w:vAlign w:val="center"/>
          </w:tcPr>
          <w:p w14:paraId="0FEC1073" w14:textId="77777777" w:rsidR="00C95DF1" w:rsidRPr="00D84F94" w:rsidRDefault="00C95DF1" w:rsidP="00A237AC">
            <w:pPr>
              <w:jc w:val="left"/>
              <w:rPr>
                <w:rFonts w:cs="Arial"/>
                <w:sz w:val="24"/>
              </w:rPr>
            </w:pPr>
            <w:r w:rsidRPr="00D84F94">
              <w:rPr>
                <w:rFonts w:cs="Arial"/>
                <w:sz w:val="24"/>
              </w:rPr>
              <w:t>Executive Group</w:t>
            </w:r>
          </w:p>
        </w:tc>
      </w:tr>
      <w:tr w:rsidR="00C95DF1" w:rsidRPr="00AB5099" w14:paraId="2C841CA6" w14:textId="77777777" w:rsidTr="00A237AC">
        <w:trPr>
          <w:cantSplit/>
          <w:trHeight w:val="1057"/>
        </w:trPr>
        <w:tc>
          <w:tcPr>
            <w:tcW w:w="1190" w:type="dxa"/>
            <w:vAlign w:val="center"/>
          </w:tcPr>
          <w:p w14:paraId="1FC6C4B5" w14:textId="77777777" w:rsidR="00C95DF1" w:rsidRPr="00D84F94" w:rsidRDefault="00C95DF1" w:rsidP="00A237AC">
            <w:pPr>
              <w:spacing w:before="60" w:after="60"/>
              <w:jc w:val="center"/>
              <w:rPr>
                <w:rFonts w:cs="Arial"/>
                <w:sz w:val="24"/>
                <w:szCs w:val="24"/>
              </w:rPr>
            </w:pPr>
            <w:r w:rsidRPr="00D84F94">
              <w:rPr>
                <w:rFonts w:cs="Arial"/>
                <w:sz w:val="24"/>
                <w:szCs w:val="24"/>
              </w:rPr>
              <w:t>6</w:t>
            </w:r>
          </w:p>
        </w:tc>
        <w:tc>
          <w:tcPr>
            <w:tcW w:w="1560" w:type="dxa"/>
            <w:vAlign w:val="center"/>
          </w:tcPr>
          <w:p w14:paraId="27752281" w14:textId="7B1F6C86" w:rsidR="00C95DF1" w:rsidRPr="008B623B" w:rsidRDefault="008B623B" w:rsidP="00A237AC">
            <w:pPr>
              <w:spacing w:before="60" w:after="60"/>
              <w:jc w:val="left"/>
              <w:rPr>
                <w:rFonts w:cs="Arial"/>
                <w:sz w:val="24"/>
                <w:szCs w:val="24"/>
              </w:rPr>
            </w:pPr>
            <w:r w:rsidRPr="008B623B">
              <w:rPr>
                <w:rFonts w:cs="Arial"/>
                <w:sz w:val="24"/>
                <w:szCs w:val="24"/>
              </w:rPr>
              <w:t xml:space="preserve"> Sept 2021</w:t>
            </w:r>
          </w:p>
        </w:tc>
        <w:tc>
          <w:tcPr>
            <w:tcW w:w="2126" w:type="dxa"/>
            <w:vAlign w:val="center"/>
          </w:tcPr>
          <w:p w14:paraId="53B98508" w14:textId="77777777" w:rsidR="00C95DF1" w:rsidRPr="00D84F94" w:rsidRDefault="00C95DF1" w:rsidP="00A237AC">
            <w:pPr>
              <w:spacing w:before="60" w:after="60"/>
              <w:jc w:val="left"/>
              <w:rPr>
                <w:rFonts w:cs="Arial"/>
                <w:sz w:val="24"/>
                <w:szCs w:val="24"/>
              </w:rPr>
            </w:pPr>
            <w:r w:rsidRPr="00D84F94">
              <w:rPr>
                <w:rFonts w:cs="Arial"/>
                <w:sz w:val="24"/>
                <w:szCs w:val="24"/>
              </w:rPr>
              <w:t xml:space="preserve">Final version for </w:t>
            </w:r>
            <w:r w:rsidR="00F16BB8">
              <w:rPr>
                <w:rFonts w:cs="Arial"/>
                <w:sz w:val="24"/>
                <w:szCs w:val="24"/>
              </w:rPr>
              <w:t>2020-2024</w:t>
            </w:r>
          </w:p>
        </w:tc>
        <w:tc>
          <w:tcPr>
            <w:tcW w:w="1701" w:type="dxa"/>
            <w:vAlign w:val="center"/>
          </w:tcPr>
          <w:p w14:paraId="0F315967" w14:textId="77777777" w:rsidR="00C95DF1" w:rsidRPr="00D84F94" w:rsidRDefault="00C95DF1" w:rsidP="00A237AC">
            <w:pPr>
              <w:spacing w:before="60" w:after="60"/>
              <w:jc w:val="left"/>
              <w:rPr>
                <w:rFonts w:cs="Arial"/>
                <w:sz w:val="24"/>
                <w:szCs w:val="24"/>
              </w:rPr>
            </w:pPr>
            <w:r w:rsidRPr="00D84F94">
              <w:rPr>
                <w:rFonts w:cs="Arial"/>
                <w:sz w:val="24"/>
                <w:szCs w:val="24"/>
              </w:rPr>
              <w:t>Pro</w:t>
            </w:r>
            <w:r w:rsidR="00A237AC">
              <w:rPr>
                <w:rFonts w:cs="Arial"/>
                <w:sz w:val="24"/>
                <w:szCs w:val="24"/>
              </w:rPr>
              <w:t>perty</w:t>
            </w:r>
            <w:r w:rsidRPr="00D84F94">
              <w:rPr>
                <w:rFonts w:cs="Arial"/>
                <w:sz w:val="24"/>
                <w:szCs w:val="24"/>
              </w:rPr>
              <w:t xml:space="preserve"> &amp; Asset Services</w:t>
            </w:r>
          </w:p>
        </w:tc>
        <w:tc>
          <w:tcPr>
            <w:tcW w:w="1701" w:type="dxa"/>
            <w:vAlign w:val="center"/>
          </w:tcPr>
          <w:p w14:paraId="733F818F" w14:textId="77777777" w:rsidR="00C95DF1" w:rsidRPr="00D84F94" w:rsidRDefault="00A237AC" w:rsidP="00A237AC">
            <w:pPr>
              <w:spacing w:before="60" w:after="60"/>
              <w:jc w:val="left"/>
              <w:rPr>
                <w:rFonts w:cs="Arial"/>
                <w:sz w:val="24"/>
                <w:szCs w:val="24"/>
              </w:rPr>
            </w:pPr>
            <w:r w:rsidRPr="00A237AC">
              <w:rPr>
                <w:rFonts w:cs="Arial"/>
                <w:sz w:val="24"/>
                <w:szCs w:val="24"/>
              </w:rPr>
              <w:t>Manager Engineering Services</w:t>
            </w:r>
          </w:p>
        </w:tc>
        <w:tc>
          <w:tcPr>
            <w:tcW w:w="1559" w:type="dxa"/>
            <w:vAlign w:val="center"/>
          </w:tcPr>
          <w:p w14:paraId="665A2D2E" w14:textId="77777777" w:rsidR="00C95DF1" w:rsidRPr="00D84F94" w:rsidRDefault="00A237AC" w:rsidP="00A237AC">
            <w:pPr>
              <w:jc w:val="left"/>
              <w:rPr>
                <w:rFonts w:cs="Arial"/>
                <w:sz w:val="24"/>
              </w:rPr>
            </w:pPr>
            <w:r>
              <w:rPr>
                <w:rFonts w:cs="Arial"/>
                <w:sz w:val="24"/>
                <w:szCs w:val="24"/>
              </w:rPr>
              <w:t>Executive Committee (ExCo)</w:t>
            </w:r>
          </w:p>
        </w:tc>
      </w:tr>
    </w:tbl>
    <w:p w14:paraId="634BC519" w14:textId="77777777" w:rsidR="00E57FBE" w:rsidRDefault="00E57FBE" w:rsidP="00C11C9F">
      <w:pPr>
        <w:pStyle w:val="BodyText"/>
        <w:spacing w:after="720"/>
        <w:rPr>
          <w:szCs w:val="24"/>
        </w:rPr>
      </w:pPr>
    </w:p>
    <w:p w14:paraId="6CD54425" w14:textId="77777777" w:rsidR="00E57FBE" w:rsidRDefault="00E57FBE" w:rsidP="00C11C9F">
      <w:pPr>
        <w:pStyle w:val="BodyText"/>
        <w:spacing w:after="720"/>
        <w:rPr>
          <w:szCs w:val="24"/>
        </w:rPr>
      </w:pPr>
    </w:p>
    <w:p w14:paraId="4CA42724" w14:textId="77777777" w:rsidR="00DA2356" w:rsidRDefault="00DA2356" w:rsidP="00C11C9F">
      <w:pPr>
        <w:pStyle w:val="BodyText"/>
        <w:spacing w:after="720"/>
        <w:rPr>
          <w:szCs w:val="24"/>
        </w:rPr>
      </w:pPr>
    </w:p>
    <w:p w14:paraId="507E78E7" w14:textId="77777777" w:rsidR="00A237AC" w:rsidRDefault="00A237AC" w:rsidP="00C11C9F">
      <w:pPr>
        <w:pStyle w:val="BodyText"/>
        <w:spacing w:after="720"/>
        <w:rPr>
          <w:szCs w:val="24"/>
        </w:rPr>
      </w:pPr>
    </w:p>
    <w:p w14:paraId="1EF1142E" w14:textId="77777777" w:rsidR="00D53DF8" w:rsidRDefault="00D53DF8" w:rsidP="00EC7CCF">
      <w:pPr>
        <w:spacing w:after="0"/>
        <w:jc w:val="left"/>
        <w:rPr>
          <w:rFonts w:cs="Arial"/>
          <w:b/>
          <w:color w:val="0070C0"/>
          <w:sz w:val="24"/>
          <w:szCs w:val="24"/>
        </w:rPr>
      </w:pPr>
    </w:p>
    <w:p w14:paraId="219FEF85" w14:textId="77777777" w:rsidR="00A237AC" w:rsidRDefault="00A237AC">
      <w:pPr>
        <w:spacing w:after="0"/>
        <w:jc w:val="left"/>
        <w:rPr>
          <w:rFonts w:cs="Arial"/>
          <w:b/>
          <w:color w:val="0070C0"/>
          <w:sz w:val="24"/>
          <w:szCs w:val="24"/>
        </w:rPr>
      </w:pPr>
    </w:p>
    <w:p w14:paraId="0FB48DBF" w14:textId="77777777" w:rsidR="00D53DF8" w:rsidRDefault="00A237AC" w:rsidP="00EC7CCF">
      <w:pPr>
        <w:spacing w:after="0"/>
        <w:jc w:val="left"/>
        <w:rPr>
          <w:rFonts w:cs="Arial"/>
          <w:b/>
          <w:color w:val="0070C0"/>
          <w:sz w:val="24"/>
          <w:szCs w:val="24"/>
        </w:rPr>
      </w:pPr>
      <w:r>
        <w:rPr>
          <w:noProof/>
          <w:lang w:eastAsia="en-AU"/>
        </w:rPr>
        <w:lastRenderedPageBreak/>
        <mc:AlternateContent>
          <mc:Choice Requires="wps">
            <w:drawing>
              <wp:anchor distT="0" distB="0" distL="114300" distR="114300" simplePos="0" relativeHeight="251848192" behindDoc="0" locked="0" layoutInCell="1" allowOverlap="1" wp14:anchorId="3E6254F6" wp14:editId="5D624086">
                <wp:simplePos x="0" y="0"/>
                <wp:positionH relativeFrom="column">
                  <wp:posOffset>-242316</wp:posOffset>
                </wp:positionH>
                <wp:positionV relativeFrom="paragraph">
                  <wp:posOffset>-237490</wp:posOffset>
                </wp:positionV>
                <wp:extent cx="5702300" cy="1003300"/>
                <wp:effectExtent l="0" t="0" r="0" b="6350"/>
                <wp:wrapNone/>
                <wp:docPr id="16" name="Text Box 16"/>
                <wp:cNvGraphicFramePr/>
                <a:graphic xmlns:a="http://schemas.openxmlformats.org/drawingml/2006/main">
                  <a:graphicData uri="http://schemas.microsoft.com/office/word/2010/wordprocessingShape">
                    <wps:wsp>
                      <wps:cNvSpPr txBox="1"/>
                      <wps:spPr>
                        <a:xfrm>
                          <a:off x="0" y="0"/>
                          <a:ext cx="5702300" cy="1003300"/>
                        </a:xfrm>
                        <a:prstGeom prst="rect">
                          <a:avLst/>
                        </a:prstGeom>
                        <a:solidFill>
                          <a:srgbClr val="0078AF">
                            <a:alpha val="11000"/>
                          </a:srgbClr>
                        </a:solidFill>
                        <a:ln w="6350">
                          <a:noFill/>
                        </a:ln>
                      </wps:spPr>
                      <wps:txbx>
                        <w:txbxContent>
                          <w:p w14:paraId="4A95F31F" w14:textId="77777777" w:rsidR="00936D8A" w:rsidRPr="00A237AC" w:rsidRDefault="00936D8A" w:rsidP="00A237AC">
                            <w:pPr>
                              <w:spacing w:after="0"/>
                              <w:rPr>
                                <w:sz w:val="24"/>
                                <w:szCs w:val="24"/>
                              </w:rPr>
                            </w:pPr>
                            <w:r w:rsidRPr="00A237AC">
                              <w:rPr>
                                <w:rFonts w:cs="News Gothic Com"/>
                                <w:color w:val="0078AF"/>
                                <w:sz w:val="24"/>
                                <w:szCs w:val="24"/>
                              </w:rPr>
                              <w:t>Acknowledgement of Country</w:t>
                            </w:r>
                          </w:p>
                          <w:p w14:paraId="759CC2A7" w14:textId="77777777" w:rsidR="00936D8A" w:rsidRPr="00A237AC" w:rsidRDefault="00936D8A" w:rsidP="00A237AC">
                            <w:pPr>
                              <w:spacing w:after="0"/>
                              <w:rPr>
                                <w:rFonts w:ascii="Times New Roman" w:hAnsi="Times New Roman"/>
                                <w:sz w:val="24"/>
                                <w:szCs w:val="24"/>
                              </w:rPr>
                            </w:pPr>
                            <w:r w:rsidRPr="00A237AC">
                              <w:rPr>
                                <w:sz w:val="24"/>
                                <w:szCs w:val="24"/>
                              </w:rPr>
                              <w:t>The Mayor</w:t>
                            </w:r>
                            <w:r w:rsidRPr="00A237AC">
                              <w:rPr>
                                <w:color w:val="000000"/>
                                <w:sz w:val="24"/>
                                <w:szCs w:val="24"/>
                              </w:rPr>
                              <w:t>, Councillors and staff of the City of Cockburn acknowledge the Whadjuk Nyungar people of Beeliar boodja as the traditional custodians of this land. We pay our respect to the Elders, past, present and emerging.</w:t>
                            </w:r>
                          </w:p>
                        </w:txbxContent>
                      </wps:txbx>
                      <wps:bodyPr rot="0" spcFirstLastPara="0" vertOverflow="overflow" horzOverflow="overflow" vert="horz" wrap="square" lIns="180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254F6" id="Text Box 16" o:spid="_x0000_s1027" type="#_x0000_t202" style="position:absolute;margin-left:-19.1pt;margin-top:-18.7pt;width:449pt;height:79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" fillcolor="#0078af" stroked="f" strokeweight=".5pt">
                <v:fill opacity="7196f"/>
                <v:textbox inset="5mm">
                  <w:txbxContent>
                    <w:p w14:paraId="4A95F31F" w14:textId="77777777" w:rsidR="00936D8A" w:rsidRPr="00A237AC" w:rsidRDefault="00936D8A" w:rsidP="00A237AC">
                      <w:pPr>
                        <w:spacing w:after="0"/>
                        <w:rPr>
                          <w:sz w:val="24"/>
                          <w:szCs w:val="24"/>
                        </w:rPr>
                      </w:pPr>
                      <w:r w:rsidRPr="00A237AC">
                        <w:rPr>
                          <w:rFonts w:cs="News Gothic Com"/>
                          <w:color w:val="0078AF"/>
                          <w:sz w:val="24"/>
                          <w:szCs w:val="24"/>
                        </w:rPr>
                        <w:t>Acknowledgement of Country</w:t>
                      </w:r>
                    </w:p>
                    <w:p w14:paraId="759CC2A7" w14:textId="77777777" w:rsidR="00936D8A" w:rsidRPr="00A237AC" w:rsidRDefault="00936D8A" w:rsidP="00A237AC">
                      <w:pPr>
                        <w:spacing w:after="0"/>
                        <w:rPr>
                          <w:rFonts w:ascii="Times New Roman" w:hAnsi="Times New Roman"/>
                          <w:sz w:val="24"/>
                          <w:szCs w:val="24"/>
                        </w:rPr>
                      </w:pPr>
                      <w:r w:rsidRPr="00A237AC">
                        <w:rPr>
                          <w:sz w:val="24"/>
                          <w:szCs w:val="24"/>
                        </w:rPr>
                        <w:t>The Mayor</w:t>
                      </w:r>
                      <w:r w:rsidRPr="00A237AC">
                        <w:rPr>
                          <w:color w:val="000000"/>
                          <w:sz w:val="24"/>
                          <w:szCs w:val="24"/>
                        </w:rPr>
                        <w:t>, Councillors and staff of the City of Cockburn acknowledge the Whadjuk Nyungar people of Beeliar boodja as the traditional custodians of this land. We pay our respect to the Elders, past, present and emerging.</w:t>
                      </w:r>
                    </w:p>
                  </w:txbxContent>
                </v:textbox>
              </v:shape>
            </w:pict>
          </mc:Fallback>
        </mc:AlternateContent>
      </w:r>
    </w:p>
    <w:p w14:paraId="1CAE965B" w14:textId="77777777" w:rsidR="005A7AEC" w:rsidRDefault="005A7AEC" w:rsidP="00EC7CCF">
      <w:pPr>
        <w:spacing w:after="0"/>
        <w:jc w:val="left"/>
        <w:rPr>
          <w:rFonts w:cs="Arial"/>
          <w:b/>
          <w:color w:val="0070C0"/>
          <w:sz w:val="24"/>
          <w:szCs w:val="24"/>
        </w:rPr>
      </w:pPr>
    </w:p>
    <w:p w14:paraId="70CADCD9" w14:textId="77777777" w:rsidR="00A237AC" w:rsidRDefault="00A237AC">
      <w:pPr>
        <w:spacing w:after="0"/>
        <w:jc w:val="left"/>
        <w:rPr>
          <w:rFonts w:cs="Arial"/>
          <w:b/>
          <w:color w:val="0070C0"/>
          <w:sz w:val="24"/>
          <w:szCs w:val="24"/>
        </w:rPr>
      </w:pPr>
      <w:r>
        <w:rPr>
          <w:rFonts w:cs="Arial"/>
          <w:b/>
          <w:color w:val="0070C0"/>
          <w:sz w:val="24"/>
          <w:szCs w:val="24"/>
        </w:rPr>
        <w:br w:type="page"/>
      </w:r>
    </w:p>
    <w:p w14:paraId="31876F16" w14:textId="0C44D2D6" w:rsidR="0078027F" w:rsidRPr="00B23CCE" w:rsidRDefault="00A74A9A" w:rsidP="00EC7CCF">
      <w:pPr>
        <w:spacing w:after="0"/>
        <w:jc w:val="left"/>
        <w:rPr>
          <w:rFonts w:cs="Arial"/>
          <w:b/>
          <w:color w:val="0070C0"/>
          <w:sz w:val="24"/>
          <w:szCs w:val="24"/>
        </w:rPr>
      </w:pPr>
      <w:r>
        <w:rPr>
          <w:rFonts w:cs="Arial"/>
          <w:b/>
          <w:color w:val="0070C0"/>
          <w:sz w:val="24"/>
          <w:szCs w:val="24"/>
        </w:rPr>
        <w:lastRenderedPageBreak/>
        <w:t>T</w:t>
      </w:r>
      <w:r w:rsidRPr="00B23CCE">
        <w:rPr>
          <w:rFonts w:cs="Arial"/>
          <w:b/>
          <w:color w:val="0070C0"/>
          <w:sz w:val="24"/>
          <w:szCs w:val="24"/>
        </w:rPr>
        <w:t xml:space="preserve">able of </w:t>
      </w:r>
      <w:r>
        <w:rPr>
          <w:rFonts w:cs="Arial"/>
          <w:b/>
          <w:color w:val="0070C0"/>
          <w:sz w:val="24"/>
          <w:szCs w:val="24"/>
        </w:rPr>
        <w:t>C</w:t>
      </w:r>
      <w:r w:rsidRPr="00B23CCE">
        <w:rPr>
          <w:rFonts w:cs="Arial"/>
          <w:b/>
          <w:color w:val="0070C0"/>
          <w:sz w:val="24"/>
          <w:szCs w:val="24"/>
        </w:rPr>
        <w:t>ontents</w:t>
      </w:r>
    </w:p>
    <w:p w14:paraId="33BD7B61" w14:textId="2F68BE67" w:rsidR="0021053C" w:rsidRPr="00B23CCE" w:rsidRDefault="0079047F">
      <w:pPr>
        <w:pStyle w:val="TOC1"/>
        <w:rPr>
          <w:rFonts w:eastAsiaTheme="minorEastAsia"/>
          <w:b w:val="0"/>
          <w:color w:val="auto"/>
          <w:sz w:val="24"/>
          <w:szCs w:val="24"/>
          <w:lang w:eastAsia="en-AU"/>
        </w:rPr>
      </w:pPr>
      <w:r w:rsidRPr="00B23CCE">
        <w:rPr>
          <w:sz w:val="24"/>
          <w:szCs w:val="24"/>
        </w:rPr>
        <w:fldChar w:fldCharType="begin"/>
      </w:r>
      <w:r w:rsidR="0078027F" w:rsidRPr="00B23CCE">
        <w:rPr>
          <w:sz w:val="24"/>
          <w:szCs w:val="24"/>
        </w:rPr>
        <w:instrText xml:space="preserve"> TOC \o "1-3" \h \z \u </w:instrText>
      </w:r>
      <w:r w:rsidRPr="00B23CCE">
        <w:rPr>
          <w:sz w:val="24"/>
          <w:szCs w:val="24"/>
        </w:rPr>
        <w:fldChar w:fldCharType="separate"/>
      </w:r>
      <w:hyperlink w:anchor="_Toc68873171" w:history="1">
        <w:r w:rsidR="00A74A9A">
          <w:rPr>
            <w:rStyle w:val="Hyperlink"/>
            <w:sz w:val="24"/>
            <w:szCs w:val="24"/>
          </w:rPr>
          <w:t>G</w:t>
        </w:r>
        <w:r w:rsidR="00A74A9A" w:rsidRPr="00B23CCE">
          <w:rPr>
            <w:rStyle w:val="Hyperlink"/>
            <w:sz w:val="24"/>
            <w:szCs w:val="24"/>
          </w:rPr>
          <w:t>lossary</w:t>
        </w:r>
        <w:r w:rsidR="00A74A9A" w:rsidRPr="00B23CCE">
          <w:rPr>
            <w:webHidden/>
            <w:sz w:val="24"/>
            <w:szCs w:val="24"/>
          </w:rPr>
          <w:tab/>
        </w:r>
        <w:r w:rsidR="0021053C" w:rsidRPr="00B23CCE">
          <w:rPr>
            <w:webHidden/>
            <w:sz w:val="24"/>
            <w:szCs w:val="24"/>
          </w:rPr>
          <w:fldChar w:fldCharType="begin"/>
        </w:r>
        <w:r w:rsidR="0021053C" w:rsidRPr="00B23CCE">
          <w:rPr>
            <w:webHidden/>
            <w:sz w:val="24"/>
            <w:szCs w:val="24"/>
          </w:rPr>
          <w:instrText xml:space="preserve"> PAGEREF _Toc68873171 \h </w:instrText>
        </w:r>
        <w:r w:rsidR="0021053C" w:rsidRPr="00B23CCE">
          <w:rPr>
            <w:webHidden/>
            <w:sz w:val="24"/>
            <w:szCs w:val="24"/>
          </w:rPr>
        </w:r>
        <w:r w:rsidR="0021053C" w:rsidRPr="00B23CCE">
          <w:rPr>
            <w:webHidden/>
            <w:sz w:val="24"/>
            <w:szCs w:val="24"/>
          </w:rPr>
          <w:fldChar w:fldCharType="separate"/>
        </w:r>
        <w:r w:rsidR="0010521C">
          <w:rPr>
            <w:webHidden/>
            <w:sz w:val="24"/>
            <w:szCs w:val="24"/>
          </w:rPr>
          <w:t>ii</w:t>
        </w:r>
        <w:r w:rsidR="0021053C" w:rsidRPr="00B23CCE">
          <w:rPr>
            <w:webHidden/>
            <w:sz w:val="24"/>
            <w:szCs w:val="24"/>
          </w:rPr>
          <w:fldChar w:fldCharType="end"/>
        </w:r>
      </w:hyperlink>
    </w:p>
    <w:p w14:paraId="073310A8" w14:textId="46D677C1" w:rsidR="0021053C" w:rsidRPr="00B23CCE" w:rsidRDefault="0010521C">
      <w:pPr>
        <w:pStyle w:val="TOC1"/>
        <w:rPr>
          <w:rFonts w:eastAsiaTheme="minorEastAsia"/>
          <w:b w:val="0"/>
          <w:color w:val="auto"/>
          <w:sz w:val="24"/>
          <w:szCs w:val="24"/>
          <w:lang w:eastAsia="en-AU"/>
        </w:rPr>
      </w:pPr>
      <w:hyperlink w:anchor="_Toc68873172" w:history="1">
        <w:r w:rsidR="00A74A9A" w:rsidRPr="00B23CCE">
          <w:rPr>
            <w:rStyle w:val="Hyperlink"/>
            <w:sz w:val="24"/>
            <w:szCs w:val="24"/>
          </w:rPr>
          <w:t xml:space="preserve">1. </w:t>
        </w:r>
        <w:r w:rsidR="00A74A9A" w:rsidRPr="00B23CCE">
          <w:rPr>
            <w:rFonts w:eastAsiaTheme="minorEastAsia"/>
            <w:b w:val="0"/>
            <w:color w:val="auto"/>
            <w:sz w:val="24"/>
            <w:szCs w:val="24"/>
            <w:lang w:eastAsia="en-AU"/>
          </w:rPr>
          <w:tab/>
        </w:r>
        <w:r w:rsidR="00A74A9A">
          <w:rPr>
            <w:rStyle w:val="Hyperlink"/>
            <w:sz w:val="24"/>
            <w:szCs w:val="24"/>
          </w:rPr>
          <w:t>E</w:t>
        </w:r>
        <w:r w:rsidR="00A74A9A" w:rsidRPr="00B23CCE">
          <w:rPr>
            <w:rStyle w:val="Hyperlink"/>
            <w:sz w:val="24"/>
            <w:szCs w:val="24"/>
          </w:rPr>
          <w:t>xecutive summary</w:t>
        </w:r>
        <w:r w:rsidR="00A74A9A" w:rsidRPr="00B23CCE">
          <w:rPr>
            <w:webHidden/>
            <w:sz w:val="24"/>
            <w:szCs w:val="24"/>
          </w:rPr>
          <w:tab/>
        </w:r>
        <w:r w:rsidR="0021053C" w:rsidRPr="00B23CCE">
          <w:rPr>
            <w:webHidden/>
            <w:sz w:val="24"/>
            <w:szCs w:val="24"/>
          </w:rPr>
          <w:fldChar w:fldCharType="begin"/>
        </w:r>
        <w:r w:rsidR="0021053C" w:rsidRPr="00B23CCE">
          <w:rPr>
            <w:webHidden/>
            <w:sz w:val="24"/>
            <w:szCs w:val="24"/>
          </w:rPr>
          <w:instrText xml:space="preserve"> PAGEREF _Toc68873172 \h </w:instrText>
        </w:r>
        <w:r w:rsidR="0021053C" w:rsidRPr="00B23CCE">
          <w:rPr>
            <w:webHidden/>
            <w:sz w:val="24"/>
            <w:szCs w:val="24"/>
          </w:rPr>
        </w:r>
        <w:r w:rsidR="0021053C" w:rsidRPr="00B23CCE">
          <w:rPr>
            <w:webHidden/>
            <w:sz w:val="24"/>
            <w:szCs w:val="24"/>
          </w:rPr>
          <w:fldChar w:fldCharType="separate"/>
        </w:r>
        <w:r>
          <w:rPr>
            <w:webHidden/>
            <w:sz w:val="24"/>
            <w:szCs w:val="24"/>
          </w:rPr>
          <w:t>2</w:t>
        </w:r>
        <w:r w:rsidR="0021053C" w:rsidRPr="00B23CCE">
          <w:rPr>
            <w:webHidden/>
            <w:sz w:val="24"/>
            <w:szCs w:val="24"/>
          </w:rPr>
          <w:fldChar w:fldCharType="end"/>
        </w:r>
      </w:hyperlink>
    </w:p>
    <w:p w14:paraId="4D12BD65" w14:textId="6B2AB32E" w:rsidR="0021053C" w:rsidRPr="00B23CCE" w:rsidRDefault="0010521C">
      <w:pPr>
        <w:pStyle w:val="TOC1"/>
        <w:rPr>
          <w:rFonts w:eastAsiaTheme="minorEastAsia"/>
          <w:b w:val="0"/>
          <w:color w:val="auto"/>
          <w:sz w:val="24"/>
          <w:szCs w:val="24"/>
          <w:lang w:eastAsia="en-AU"/>
        </w:rPr>
      </w:pPr>
      <w:hyperlink w:anchor="_Toc68873173" w:history="1">
        <w:r w:rsidR="00A74A9A" w:rsidRPr="00B23CCE">
          <w:rPr>
            <w:rStyle w:val="Hyperlink"/>
            <w:sz w:val="24"/>
            <w:szCs w:val="24"/>
          </w:rPr>
          <w:t>2.</w:t>
        </w:r>
        <w:r w:rsidR="00A74A9A" w:rsidRPr="00B23CCE">
          <w:rPr>
            <w:rFonts w:eastAsiaTheme="minorEastAsia"/>
            <w:b w:val="0"/>
            <w:color w:val="auto"/>
            <w:sz w:val="24"/>
            <w:szCs w:val="24"/>
            <w:lang w:eastAsia="en-AU"/>
          </w:rPr>
          <w:tab/>
        </w:r>
        <w:r w:rsidR="00A74A9A">
          <w:rPr>
            <w:rStyle w:val="Hyperlink"/>
            <w:sz w:val="24"/>
            <w:szCs w:val="24"/>
          </w:rPr>
          <w:t>I</w:t>
        </w:r>
        <w:r w:rsidR="00A74A9A" w:rsidRPr="00B23CCE">
          <w:rPr>
            <w:rStyle w:val="Hyperlink"/>
            <w:sz w:val="24"/>
            <w:szCs w:val="24"/>
          </w:rPr>
          <w:t>ntroduction</w:t>
        </w:r>
        <w:r w:rsidR="00A74A9A" w:rsidRPr="00B23CCE">
          <w:rPr>
            <w:webHidden/>
            <w:sz w:val="24"/>
            <w:szCs w:val="24"/>
          </w:rPr>
          <w:tab/>
        </w:r>
        <w:r w:rsidR="0021053C" w:rsidRPr="00B23CCE">
          <w:rPr>
            <w:webHidden/>
            <w:sz w:val="24"/>
            <w:szCs w:val="24"/>
          </w:rPr>
          <w:fldChar w:fldCharType="begin"/>
        </w:r>
        <w:r w:rsidR="0021053C" w:rsidRPr="00B23CCE">
          <w:rPr>
            <w:webHidden/>
            <w:sz w:val="24"/>
            <w:szCs w:val="24"/>
          </w:rPr>
          <w:instrText xml:space="preserve"> PAGEREF _Toc68873173 \h </w:instrText>
        </w:r>
        <w:r w:rsidR="0021053C" w:rsidRPr="00B23CCE">
          <w:rPr>
            <w:webHidden/>
            <w:sz w:val="24"/>
            <w:szCs w:val="24"/>
          </w:rPr>
        </w:r>
        <w:r w:rsidR="0021053C" w:rsidRPr="00B23CCE">
          <w:rPr>
            <w:webHidden/>
            <w:sz w:val="24"/>
            <w:szCs w:val="24"/>
          </w:rPr>
          <w:fldChar w:fldCharType="separate"/>
        </w:r>
        <w:r>
          <w:rPr>
            <w:webHidden/>
            <w:sz w:val="24"/>
            <w:szCs w:val="24"/>
          </w:rPr>
          <w:t>6</w:t>
        </w:r>
        <w:r w:rsidR="0021053C" w:rsidRPr="00B23CCE">
          <w:rPr>
            <w:webHidden/>
            <w:sz w:val="24"/>
            <w:szCs w:val="24"/>
          </w:rPr>
          <w:fldChar w:fldCharType="end"/>
        </w:r>
      </w:hyperlink>
    </w:p>
    <w:p w14:paraId="62F8A6A7" w14:textId="1999883E" w:rsidR="0021053C" w:rsidRPr="00B23CCE" w:rsidRDefault="0010521C">
      <w:pPr>
        <w:pStyle w:val="TOC2"/>
        <w:rPr>
          <w:rFonts w:eastAsiaTheme="minorEastAsia" w:cs="Arial"/>
          <w:lang w:eastAsia="en-AU"/>
        </w:rPr>
      </w:pPr>
      <w:hyperlink w:anchor="_Toc68873174" w:history="1">
        <w:r w:rsidR="00A74A9A" w:rsidRPr="00B23CCE">
          <w:rPr>
            <w:rStyle w:val="Hyperlink"/>
            <w:rFonts w:cs="Arial"/>
          </w:rPr>
          <w:t>2.1</w:t>
        </w:r>
        <w:r w:rsidR="00A74A9A" w:rsidRPr="00B23CCE">
          <w:rPr>
            <w:rFonts w:eastAsiaTheme="minorEastAsia" w:cs="Arial"/>
            <w:lang w:eastAsia="en-AU"/>
          </w:rPr>
          <w:tab/>
        </w:r>
        <w:r w:rsidR="00A74A9A">
          <w:rPr>
            <w:rStyle w:val="Hyperlink"/>
            <w:rFonts w:cs="Arial"/>
          </w:rPr>
          <w:t>B</w:t>
        </w:r>
        <w:r w:rsidR="00A74A9A" w:rsidRPr="00B23CCE">
          <w:rPr>
            <w:rStyle w:val="Hyperlink"/>
            <w:rFonts w:cs="Arial"/>
          </w:rPr>
          <w:t>ackground</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_Toc68873174 \h </w:instrText>
        </w:r>
        <w:r w:rsidR="0021053C" w:rsidRPr="00B23CCE">
          <w:rPr>
            <w:rFonts w:cs="Arial"/>
            <w:webHidden/>
          </w:rPr>
        </w:r>
        <w:r w:rsidR="0021053C" w:rsidRPr="00B23CCE">
          <w:rPr>
            <w:rFonts w:cs="Arial"/>
            <w:webHidden/>
          </w:rPr>
          <w:fldChar w:fldCharType="separate"/>
        </w:r>
        <w:r>
          <w:rPr>
            <w:rFonts w:cs="Arial"/>
            <w:webHidden/>
          </w:rPr>
          <w:t>6</w:t>
        </w:r>
        <w:r w:rsidR="0021053C" w:rsidRPr="00B23CCE">
          <w:rPr>
            <w:rFonts w:cs="Arial"/>
            <w:webHidden/>
          </w:rPr>
          <w:fldChar w:fldCharType="end"/>
        </w:r>
      </w:hyperlink>
    </w:p>
    <w:p w14:paraId="781E4223" w14:textId="222A6EBB" w:rsidR="0021053C" w:rsidRPr="00B23CCE" w:rsidRDefault="0010521C">
      <w:pPr>
        <w:pStyle w:val="TOC2"/>
        <w:rPr>
          <w:rFonts w:eastAsiaTheme="minorEastAsia" w:cs="Arial"/>
          <w:lang w:eastAsia="en-AU"/>
        </w:rPr>
      </w:pPr>
      <w:hyperlink w:anchor="_Toc68873175" w:history="1">
        <w:r w:rsidR="00A74A9A" w:rsidRPr="00B23CCE">
          <w:rPr>
            <w:rStyle w:val="Hyperlink"/>
            <w:rFonts w:cs="Arial"/>
          </w:rPr>
          <w:t>2.2</w:t>
        </w:r>
        <w:r w:rsidR="00A74A9A" w:rsidRPr="00B23CCE">
          <w:rPr>
            <w:rFonts w:eastAsiaTheme="minorEastAsia" w:cs="Arial"/>
            <w:lang w:eastAsia="en-AU"/>
          </w:rPr>
          <w:tab/>
        </w:r>
        <w:r w:rsidR="00A74A9A">
          <w:rPr>
            <w:rStyle w:val="Hyperlink"/>
            <w:rFonts w:cs="Arial"/>
          </w:rPr>
          <w:t>G</w:t>
        </w:r>
        <w:r w:rsidR="00A74A9A" w:rsidRPr="00B23CCE">
          <w:rPr>
            <w:rStyle w:val="Hyperlink"/>
            <w:rFonts w:cs="Arial"/>
          </w:rPr>
          <w:t>oals and objectives of asset management</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_Toc68873175 \h </w:instrText>
        </w:r>
        <w:r w:rsidR="0021053C" w:rsidRPr="00B23CCE">
          <w:rPr>
            <w:rFonts w:cs="Arial"/>
            <w:webHidden/>
          </w:rPr>
        </w:r>
        <w:r w:rsidR="0021053C" w:rsidRPr="00B23CCE">
          <w:rPr>
            <w:rFonts w:cs="Arial"/>
            <w:webHidden/>
          </w:rPr>
          <w:fldChar w:fldCharType="separate"/>
        </w:r>
        <w:r>
          <w:rPr>
            <w:rFonts w:cs="Arial"/>
            <w:webHidden/>
          </w:rPr>
          <w:t>8</w:t>
        </w:r>
        <w:r w:rsidR="0021053C" w:rsidRPr="00B23CCE">
          <w:rPr>
            <w:rFonts w:cs="Arial"/>
            <w:webHidden/>
          </w:rPr>
          <w:fldChar w:fldCharType="end"/>
        </w:r>
      </w:hyperlink>
    </w:p>
    <w:p w14:paraId="3BDC2104" w14:textId="4228442A" w:rsidR="0021053C" w:rsidRPr="00B23CCE" w:rsidRDefault="0010521C">
      <w:pPr>
        <w:pStyle w:val="TOC2"/>
        <w:rPr>
          <w:rFonts w:eastAsiaTheme="minorEastAsia" w:cs="Arial"/>
          <w:lang w:eastAsia="en-AU"/>
        </w:rPr>
      </w:pPr>
      <w:hyperlink w:anchor="_Toc68873176" w:history="1">
        <w:r w:rsidR="00A74A9A" w:rsidRPr="00B23CCE">
          <w:rPr>
            <w:rStyle w:val="Hyperlink"/>
            <w:rFonts w:cs="Arial"/>
          </w:rPr>
          <w:t>2.3</w:t>
        </w:r>
        <w:r w:rsidR="00A74A9A" w:rsidRPr="00B23CCE">
          <w:rPr>
            <w:rFonts w:eastAsiaTheme="minorEastAsia" w:cs="Arial"/>
            <w:lang w:eastAsia="en-AU"/>
          </w:rPr>
          <w:tab/>
        </w:r>
        <w:r w:rsidR="00A74A9A">
          <w:rPr>
            <w:rStyle w:val="Hyperlink"/>
            <w:rFonts w:cs="Arial"/>
          </w:rPr>
          <w:t>P</w:t>
        </w:r>
        <w:r w:rsidR="00A74A9A" w:rsidRPr="00B23CCE">
          <w:rPr>
            <w:rStyle w:val="Hyperlink"/>
            <w:rFonts w:cs="Arial"/>
          </w:rPr>
          <w:t>lan framework</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_Toc68873176 \h </w:instrText>
        </w:r>
        <w:r w:rsidR="0021053C" w:rsidRPr="00B23CCE">
          <w:rPr>
            <w:rFonts w:cs="Arial"/>
            <w:webHidden/>
          </w:rPr>
        </w:r>
        <w:r w:rsidR="0021053C" w:rsidRPr="00B23CCE">
          <w:rPr>
            <w:rFonts w:cs="Arial"/>
            <w:webHidden/>
          </w:rPr>
          <w:fldChar w:fldCharType="separate"/>
        </w:r>
        <w:r>
          <w:rPr>
            <w:rFonts w:cs="Arial"/>
            <w:webHidden/>
          </w:rPr>
          <w:t>11</w:t>
        </w:r>
        <w:r w:rsidR="0021053C" w:rsidRPr="00B23CCE">
          <w:rPr>
            <w:rFonts w:cs="Arial"/>
            <w:webHidden/>
          </w:rPr>
          <w:fldChar w:fldCharType="end"/>
        </w:r>
      </w:hyperlink>
    </w:p>
    <w:p w14:paraId="06EB6A4D" w14:textId="2E129FC0" w:rsidR="0021053C" w:rsidRPr="00B23CCE" w:rsidRDefault="0010521C">
      <w:pPr>
        <w:pStyle w:val="TOC2"/>
        <w:rPr>
          <w:rFonts w:eastAsiaTheme="minorEastAsia" w:cs="Arial"/>
          <w:lang w:eastAsia="en-AU"/>
        </w:rPr>
      </w:pPr>
      <w:hyperlink w:anchor="_Toc68873177" w:history="1">
        <w:r w:rsidR="00A74A9A" w:rsidRPr="00B23CCE">
          <w:rPr>
            <w:rStyle w:val="Hyperlink"/>
            <w:rFonts w:cs="Arial"/>
          </w:rPr>
          <w:t>2.4</w:t>
        </w:r>
        <w:r w:rsidR="00A74A9A" w:rsidRPr="00B23CCE">
          <w:rPr>
            <w:rFonts w:eastAsiaTheme="minorEastAsia" w:cs="Arial"/>
            <w:lang w:eastAsia="en-AU"/>
          </w:rPr>
          <w:tab/>
        </w:r>
        <w:r w:rsidR="00A74A9A">
          <w:rPr>
            <w:rStyle w:val="Hyperlink"/>
            <w:rFonts w:cs="Arial"/>
          </w:rPr>
          <w:t>A</w:t>
        </w:r>
        <w:r w:rsidR="00A74A9A" w:rsidRPr="00B23CCE">
          <w:rPr>
            <w:rStyle w:val="Hyperlink"/>
            <w:rFonts w:cs="Arial"/>
          </w:rPr>
          <w:t>sset management maturity</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_Toc68873177 \h </w:instrText>
        </w:r>
        <w:r w:rsidR="0021053C" w:rsidRPr="00B23CCE">
          <w:rPr>
            <w:rFonts w:cs="Arial"/>
            <w:webHidden/>
          </w:rPr>
        </w:r>
        <w:r w:rsidR="0021053C" w:rsidRPr="00B23CCE">
          <w:rPr>
            <w:rFonts w:cs="Arial"/>
            <w:webHidden/>
          </w:rPr>
          <w:fldChar w:fldCharType="separate"/>
        </w:r>
        <w:r>
          <w:rPr>
            <w:rFonts w:cs="Arial"/>
            <w:webHidden/>
          </w:rPr>
          <w:t>11</w:t>
        </w:r>
        <w:r w:rsidR="0021053C" w:rsidRPr="00B23CCE">
          <w:rPr>
            <w:rFonts w:cs="Arial"/>
            <w:webHidden/>
          </w:rPr>
          <w:fldChar w:fldCharType="end"/>
        </w:r>
      </w:hyperlink>
    </w:p>
    <w:p w14:paraId="1059C944" w14:textId="31740855" w:rsidR="0021053C" w:rsidRPr="00B23CCE" w:rsidRDefault="0010521C">
      <w:pPr>
        <w:pStyle w:val="TOC2"/>
        <w:rPr>
          <w:rFonts w:eastAsiaTheme="minorEastAsia" w:cs="Arial"/>
          <w:lang w:eastAsia="en-AU"/>
        </w:rPr>
      </w:pPr>
      <w:hyperlink w:anchor="_Toc68873178" w:history="1">
        <w:r w:rsidR="00A74A9A" w:rsidRPr="00B23CCE">
          <w:rPr>
            <w:rStyle w:val="Hyperlink"/>
            <w:rFonts w:cs="Arial"/>
          </w:rPr>
          <w:t>2.5</w:t>
        </w:r>
        <w:r w:rsidR="00A74A9A" w:rsidRPr="00B23CCE">
          <w:rPr>
            <w:rFonts w:eastAsiaTheme="minorEastAsia" w:cs="Arial"/>
            <w:lang w:eastAsia="en-AU"/>
          </w:rPr>
          <w:tab/>
        </w:r>
        <w:r w:rsidR="00A74A9A">
          <w:rPr>
            <w:rStyle w:val="Hyperlink"/>
            <w:rFonts w:cs="Arial"/>
          </w:rPr>
          <w:t>A</w:t>
        </w:r>
        <w:r w:rsidR="00A74A9A" w:rsidRPr="00B23CCE">
          <w:rPr>
            <w:rStyle w:val="Hyperlink"/>
            <w:rFonts w:cs="Arial"/>
          </w:rPr>
          <w:t>sset management plan – data confidence assessment</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_Toc68873178 \h </w:instrText>
        </w:r>
        <w:r w:rsidR="0021053C" w:rsidRPr="00B23CCE">
          <w:rPr>
            <w:rFonts w:cs="Arial"/>
            <w:webHidden/>
          </w:rPr>
        </w:r>
        <w:r w:rsidR="0021053C" w:rsidRPr="00B23CCE">
          <w:rPr>
            <w:rFonts w:cs="Arial"/>
            <w:webHidden/>
          </w:rPr>
          <w:fldChar w:fldCharType="separate"/>
        </w:r>
        <w:r>
          <w:rPr>
            <w:rFonts w:cs="Arial"/>
            <w:webHidden/>
          </w:rPr>
          <w:t>13</w:t>
        </w:r>
        <w:r w:rsidR="0021053C" w:rsidRPr="00B23CCE">
          <w:rPr>
            <w:rFonts w:cs="Arial"/>
            <w:webHidden/>
          </w:rPr>
          <w:fldChar w:fldCharType="end"/>
        </w:r>
      </w:hyperlink>
    </w:p>
    <w:p w14:paraId="5F8AFF82" w14:textId="3635C4F5" w:rsidR="0021053C" w:rsidRPr="00B23CCE" w:rsidRDefault="0010521C">
      <w:pPr>
        <w:pStyle w:val="TOC1"/>
        <w:rPr>
          <w:rFonts w:eastAsiaTheme="minorEastAsia"/>
          <w:b w:val="0"/>
          <w:color w:val="auto"/>
          <w:sz w:val="24"/>
          <w:szCs w:val="24"/>
          <w:lang w:eastAsia="en-AU"/>
        </w:rPr>
      </w:pPr>
      <w:hyperlink w:anchor="_Toc68873179" w:history="1">
        <w:r w:rsidR="00A74A9A" w:rsidRPr="00B23CCE">
          <w:rPr>
            <w:rStyle w:val="Hyperlink"/>
            <w:sz w:val="24"/>
            <w:szCs w:val="24"/>
          </w:rPr>
          <w:t>3.</w:t>
        </w:r>
        <w:r w:rsidR="00A74A9A" w:rsidRPr="00B23CCE">
          <w:rPr>
            <w:rFonts w:eastAsiaTheme="minorEastAsia"/>
            <w:b w:val="0"/>
            <w:color w:val="auto"/>
            <w:sz w:val="24"/>
            <w:szCs w:val="24"/>
            <w:lang w:eastAsia="en-AU"/>
          </w:rPr>
          <w:tab/>
        </w:r>
        <w:r w:rsidR="00A74A9A">
          <w:rPr>
            <w:rStyle w:val="Hyperlink"/>
            <w:sz w:val="24"/>
            <w:szCs w:val="24"/>
          </w:rPr>
          <w:t>L</w:t>
        </w:r>
        <w:r w:rsidR="00A74A9A" w:rsidRPr="00B23CCE">
          <w:rPr>
            <w:rStyle w:val="Hyperlink"/>
            <w:sz w:val="24"/>
            <w:szCs w:val="24"/>
          </w:rPr>
          <w:t xml:space="preserve">evels of </w:t>
        </w:r>
        <w:r w:rsidR="00A74A9A">
          <w:rPr>
            <w:rStyle w:val="Hyperlink"/>
            <w:sz w:val="24"/>
            <w:szCs w:val="24"/>
          </w:rPr>
          <w:t>S</w:t>
        </w:r>
        <w:r w:rsidR="00A74A9A" w:rsidRPr="00B23CCE">
          <w:rPr>
            <w:rStyle w:val="Hyperlink"/>
            <w:sz w:val="24"/>
            <w:szCs w:val="24"/>
          </w:rPr>
          <w:t>ervice</w:t>
        </w:r>
        <w:r w:rsidR="00A74A9A" w:rsidRPr="00B23CCE">
          <w:rPr>
            <w:webHidden/>
            <w:sz w:val="24"/>
            <w:szCs w:val="24"/>
          </w:rPr>
          <w:tab/>
        </w:r>
        <w:r w:rsidR="0021053C" w:rsidRPr="00B23CCE">
          <w:rPr>
            <w:webHidden/>
            <w:sz w:val="24"/>
            <w:szCs w:val="24"/>
          </w:rPr>
          <w:fldChar w:fldCharType="begin"/>
        </w:r>
        <w:r w:rsidR="0021053C" w:rsidRPr="00B23CCE">
          <w:rPr>
            <w:webHidden/>
            <w:sz w:val="24"/>
            <w:szCs w:val="24"/>
          </w:rPr>
          <w:instrText xml:space="preserve"> PAGEREF _Toc68873179 \h </w:instrText>
        </w:r>
        <w:r w:rsidR="0021053C" w:rsidRPr="00B23CCE">
          <w:rPr>
            <w:webHidden/>
            <w:sz w:val="24"/>
            <w:szCs w:val="24"/>
          </w:rPr>
        </w:r>
        <w:r w:rsidR="0021053C" w:rsidRPr="00B23CCE">
          <w:rPr>
            <w:webHidden/>
            <w:sz w:val="24"/>
            <w:szCs w:val="24"/>
          </w:rPr>
          <w:fldChar w:fldCharType="separate"/>
        </w:r>
        <w:r>
          <w:rPr>
            <w:webHidden/>
            <w:sz w:val="24"/>
            <w:szCs w:val="24"/>
          </w:rPr>
          <w:t>14</w:t>
        </w:r>
        <w:r w:rsidR="0021053C" w:rsidRPr="00B23CCE">
          <w:rPr>
            <w:webHidden/>
            <w:sz w:val="24"/>
            <w:szCs w:val="24"/>
          </w:rPr>
          <w:fldChar w:fldCharType="end"/>
        </w:r>
      </w:hyperlink>
    </w:p>
    <w:p w14:paraId="7278F4D7" w14:textId="51D8EDE9" w:rsidR="0021053C" w:rsidRPr="00B23CCE" w:rsidRDefault="0010521C">
      <w:pPr>
        <w:pStyle w:val="TOC2"/>
        <w:rPr>
          <w:rFonts w:eastAsiaTheme="minorEastAsia" w:cs="Arial"/>
          <w:lang w:eastAsia="en-AU"/>
        </w:rPr>
      </w:pPr>
      <w:hyperlink w:anchor="_Toc68873180" w:history="1">
        <w:r w:rsidR="00A74A9A" w:rsidRPr="00B23CCE">
          <w:rPr>
            <w:rStyle w:val="Hyperlink"/>
            <w:rFonts w:cs="Arial"/>
          </w:rPr>
          <w:t>3.1</w:t>
        </w:r>
        <w:r w:rsidR="00A74A9A" w:rsidRPr="00B23CCE">
          <w:rPr>
            <w:rFonts w:eastAsiaTheme="minorEastAsia" w:cs="Arial"/>
            <w:lang w:eastAsia="en-AU"/>
          </w:rPr>
          <w:tab/>
        </w:r>
        <w:r w:rsidR="00A74A9A">
          <w:rPr>
            <w:rStyle w:val="Hyperlink"/>
            <w:rFonts w:cs="Arial"/>
          </w:rPr>
          <w:t>C</w:t>
        </w:r>
        <w:r w:rsidR="00A74A9A" w:rsidRPr="00B23CCE">
          <w:rPr>
            <w:rStyle w:val="Hyperlink"/>
            <w:rFonts w:cs="Arial"/>
          </w:rPr>
          <w:t>urrent levels of service</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_Toc68873180 \h </w:instrText>
        </w:r>
        <w:r w:rsidR="0021053C" w:rsidRPr="00B23CCE">
          <w:rPr>
            <w:rFonts w:cs="Arial"/>
            <w:webHidden/>
          </w:rPr>
        </w:r>
        <w:r w:rsidR="0021053C" w:rsidRPr="00B23CCE">
          <w:rPr>
            <w:rFonts w:cs="Arial"/>
            <w:webHidden/>
          </w:rPr>
          <w:fldChar w:fldCharType="separate"/>
        </w:r>
        <w:r>
          <w:rPr>
            <w:rFonts w:cs="Arial"/>
            <w:webHidden/>
          </w:rPr>
          <w:t>14</w:t>
        </w:r>
        <w:r w:rsidR="0021053C" w:rsidRPr="00B23CCE">
          <w:rPr>
            <w:rFonts w:cs="Arial"/>
            <w:webHidden/>
          </w:rPr>
          <w:fldChar w:fldCharType="end"/>
        </w:r>
      </w:hyperlink>
    </w:p>
    <w:p w14:paraId="2555DB69" w14:textId="53CDA253" w:rsidR="0021053C" w:rsidRPr="00B23CCE" w:rsidRDefault="0010521C">
      <w:pPr>
        <w:pStyle w:val="TOC2"/>
        <w:rPr>
          <w:rFonts w:eastAsiaTheme="minorEastAsia" w:cs="Arial"/>
          <w:lang w:eastAsia="en-AU"/>
        </w:rPr>
      </w:pPr>
      <w:hyperlink w:anchor="_Toc68873181" w:history="1">
        <w:r w:rsidR="00A74A9A" w:rsidRPr="00B23CCE">
          <w:rPr>
            <w:rStyle w:val="Hyperlink"/>
            <w:rFonts w:cs="Arial"/>
          </w:rPr>
          <w:t xml:space="preserve">3.2 </w:t>
        </w:r>
        <w:r w:rsidR="00A74A9A" w:rsidRPr="00B23CCE">
          <w:rPr>
            <w:rStyle w:val="Hyperlink"/>
            <w:rFonts w:cs="Arial"/>
          </w:rPr>
          <w:tab/>
        </w:r>
        <w:r w:rsidR="00A74A9A">
          <w:rPr>
            <w:rStyle w:val="Hyperlink"/>
            <w:rFonts w:cs="Arial"/>
          </w:rPr>
          <w:t>E</w:t>
        </w:r>
        <w:r w:rsidR="00A74A9A" w:rsidRPr="00B23CCE">
          <w:rPr>
            <w:rStyle w:val="Hyperlink"/>
            <w:rFonts w:cs="Arial"/>
          </w:rPr>
          <w:t>nterprise risk management</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_Toc68873181 \h </w:instrText>
        </w:r>
        <w:r w:rsidR="0021053C" w:rsidRPr="00B23CCE">
          <w:rPr>
            <w:rFonts w:cs="Arial"/>
            <w:webHidden/>
          </w:rPr>
        </w:r>
        <w:r w:rsidR="0021053C" w:rsidRPr="00B23CCE">
          <w:rPr>
            <w:rFonts w:cs="Arial"/>
            <w:webHidden/>
          </w:rPr>
          <w:fldChar w:fldCharType="separate"/>
        </w:r>
        <w:r>
          <w:rPr>
            <w:rFonts w:cs="Arial"/>
            <w:webHidden/>
          </w:rPr>
          <w:t>16</w:t>
        </w:r>
        <w:r w:rsidR="0021053C" w:rsidRPr="00B23CCE">
          <w:rPr>
            <w:rFonts w:cs="Arial"/>
            <w:webHidden/>
          </w:rPr>
          <w:fldChar w:fldCharType="end"/>
        </w:r>
      </w:hyperlink>
    </w:p>
    <w:p w14:paraId="69CF15FF" w14:textId="30E76632" w:rsidR="0021053C" w:rsidRPr="00B23CCE" w:rsidRDefault="0010521C">
      <w:pPr>
        <w:pStyle w:val="TOC2"/>
        <w:rPr>
          <w:rFonts w:eastAsiaTheme="minorEastAsia" w:cs="Arial"/>
          <w:lang w:eastAsia="en-AU"/>
        </w:rPr>
      </w:pPr>
      <w:hyperlink w:anchor="_Toc68873182" w:history="1">
        <w:r w:rsidR="00A74A9A" w:rsidRPr="00B23CCE">
          <w:rPr>
            <w:rStyle w:val="Hyperlink"/>
            <w:rFonts w:cs="Arial"/>
          </w:rPr>
          <w:t>3.3</w:t>
        </w:r>
        <w:r w:rsidR="00A74A9A" w:rsidRPr="00B23CCE">
          <w:rPr>
            <w:rFonts w:eastAsiaTheme="minorEastAsia" w:cs="Arial"/>
            <w:lang w:eastAsia="en-AU"/>
          </w:rPr>
          <w:tab/>
        </w:r>
        <w:r w:rsidR="00A74A9A">
          <w:rPr>
            <w:rStyle w:val="Hyperlink"/>
            <w:rFonts w:cs="Arial"/>
          </w:rPr>
          <w:t>L</w:t>
        </w:r>
        <w:r w:rsidR="00A74A9A" w:rsidRPr="00B23CCE">
          <w:rPr>
            <w:rStyle w:val="Hyperlink"/>
            <w:rFonts w:cs="Arial"/>
          </w:rPr>
          <w:t>egislative requirements</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_Toc68873182 \h </w:instrText>
        </w:r>
        <w:r w:rsidR="0021053C" w:rsidRPr="00B23CCE">
          <w:rPr>
            <w:rFonts w:cs="Arial"/>
            <w:webHidden/>
          </w:rPr>
        </w:r>
        <w:r w:rsidR="0021053C" w:rsidRPr="00B23CCE">
          <w:rPr>
            <w:rFonts w:cs="Arial"/>
            <w:webHidden/>
          </w:rPr>
          <w:fldChar w:fldCharType="separate"/>
        </w:r>
        <w:r>
          <w:rPr>
            <w:rFonts w:cs="Arial"/>
            <w:webHidden/>
          </w:rPr>
          <w:t>18</w:t>
        </w:r>
        <w:r w:rsidR="0021053C" w:rsidRPr="00B23CCE">
          <w:rPr>
            <w:rFonts w:cs="Arial"/>
            <w:webHidden/>
          </w:rPr>
          <w:fldChar w:fldCharType="end"/>
        </w:r>
      </w:hyperlink>
    </w:p>
    <w:p w14:paraId="488BC315" w14:textId="491CCCF6" w:rsidR="0021053C" w:rsidRPr="00B23CCE" w:rsidRDefault="0010521C">
      <w:pPr>
        <w:pStyle w:val="TOC2"/>
        <w:rPr>
          <w:rFonts w:eastAsiaTheme="minorEastAsia" w:cs="Arial"/>
          <w:lang w:eastAsia="en-AU"/>
        </w:rPr>
      </w:pPr>
      <w:hyperlink w:anchor="_Toc68873183" w:history="1">
        <w:r w:rsidR="00A74A9A" w:rsidRPr="00B23CCE">
          <w:rPr>
            <w:rStyle w:val="Hyperlink"/>
            <w:rFonts w:cs="Arial"/>
          </w:rPr>
          <w:t>3.4</w:t>
        </w:r>
        <w:r w:rsidR="00A74A9A" w:rsidRPr="00B23CCE">
          <w:rPr>
            <w:rFonts w:eastAsiaTheme="minorEastAsia" w:cs="Arial"/>
            <w:lang w:eastAsia="en-AU"/>
          </w:rPr>
          <w:tab/>
        </w:r>
        <w:r w:rsidR="00A74A9A">
          <w:rPr>
            <w:rStyle w:val="Hyperlink"/>
            <w:rFonts w:cs="Arial"/>
          </w:rPr>
          <w:t>A</w:t>
        </w:r>
        <w:r w:rsidR="00A74A9A" w:rsidRPr="00B23CCE">
          <w:rPr>
            <w:rStyle w:val="Hyperlink"/>
            <w:rFonts w:cs="Arial"/>
          </w:rPr>
          <w:t>sset capacity and performance</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_Toc68873183 \h </w:instrText>
        </w:r>
        <w:r w:rsidR="0021053C" w:rsidRPr="00B23CCE">
          <w:rPr>
            <w:rFonts w:cs="Arial"/>
            <w:webHidden/>
          </w:rPr>
        </w:r>
        <w:r w:rsidR="0021053C" w:rsidRPr="00B23CCE">
          <w:rPr>
            <w:rFonts w:cs="Arial"/>
            <w:webHidden/>
          </w:rPr>
          <w:fldChar w:fldCharType="separate"/>
        </w:r>
        <w:r>
          <w:rPr>
            <w:rFonts w:cs="Arial"/>
            <w:webHidden/>
          </w:rPr>
          <w:t>18</w:t>
        </w:r>
        <w:r w:rsidR="0021053C" w:rsidRPr="00B23CCE">
          <w:rPr>
            <w:rFonts w:cs="Arial"/>
            <w:webHidden/>
          </w:rPr>
          <w:fldChar w:fldCharType="end"/>
        </w:r>
      </w:hyperlink>
    </w:p>
    <w:p w14:paraId="34C7E89A" w14:textId="3D60B496" w:rsidR="0021053C" w:rsidRPr="00B23CCE" w:rsidRDefault="0010521C">
      <w:pPr>
        <w:pStyle w:val="TOC1"/>
        <w:rPr>
          <w:rFonts w:eastAsiaTheme="minorEastAsia"/>
          <w:b w:val="0"/>
          <w:color w:val="auto"/>
          <w:sz w:val="24"/>
          <w:szCs w:val="24"/>
          <w:lang w:eastAsia="en-AU"/>
        </w:rPr>
      </w:pPr>
      <w:hyperlink w:anchor="_Toc68873184" w:history="1">
        <w:r w:rsidR="00A74A9A" w:rsidRPr="00B23CCE">
          <w:rPr>
            <w:rStyle w:val="Hyperlink"/>
            <w:sz w:val="24"/>
            <w:szCs w:val="24"/>
          </w:rPr>
          <w:t>4.</w:t>
        </w:r>
        <w:r w:rsidR="00A74A9A" w:rsidRPr="00B23CCE">
          <w:rPr>
            <w:rFonts w:eastAsiaTheme="minorEastAsia"/>
            <w:b w:val="0"/>
            <w:color w:val="auto"/>
            <w:sz w:val="24"/>
            <w:szCs w:val="24"/>
            <w:lang w:eastAsia="en-AU"/>
          </w:rPr>
          <w:tab/>
        </w:r>
        <w:r w:rsidR="00A74A9A">
          <w:rPr>
            <w:rStyle w:val="Hyperlink"/>
            <w:sz w:val="24"/>
            <w:szCs w:val="24"/>
          </w:rPr>
          <w:t>F</w:t>
        </w:r>
        <w:r w:rsidR="00A74A9A" w:rsidRPr="00B23CCE">
          <w:rPr>
            <w:rStyle w:val="Hyperlink"/>
            <w:sz w:val="24"/>
            <w:szCs w:val="24"/>
          </w:rPr>
          <w:t xml:space="preserve">uture </w:t>
        </w:r>
        <w:r w:rsidR="00A74A9A">
          <w:rPr>
            <w:rStyle w:val="Hyperlink"/>
            <w:sz w:val="24"/>
            <w:szCs w:val="24"/>
          </w:rPr>
          <w:t>G</w:t>
        </w:r>
        <w:r w:rsidR="00A74A9A" w:rsidRPr="00B23CCE">
          <w:rPr>
            <w:rStyle w:val="Hyperlink"/>
            <w:sz w:val="24"/>
            <w:szCs w:val="24"/>
          </w:rPr>
          <w:t xml:space="preserve">rowth </w:t>
        </w:r>
        <w:r w:rsidR="00A74A9A">
          <w:rPr>
            <w:rStyle w:val="Hyperlink"/>
            <w:sz w:val="24"/>
            <w:szCs w:val="24"/>
          </w:rPr>
          <w:t>and</w:t>
        </w:r>
        <w:r w:rsidR="00A74A9A" w:rsidRPr="00B23CCE">
          <w:rPr>
            <w:rStyle w:val="Hyperlink"/>
            <w:sz w:val="24"/>
            <w:szCs w:val="24"/>
          </w:rPr>
          <w:t xml:space="preserve"> </w:t>
        </w:r>
        <w:r w:rsidR="00A74A9A">
          <w:rPr>
            <w:rStyle w:val="Hyperlink"/>
            <w:sz w:val="24"/>
            <w:szCs w:val="24"/>
          </w:rPr>
          <w:t>D</w:t>
        </w:r>
        <w:r w:rsidR="00A74A9A" w:rsidRPr="00B23CCE">
          <w:rPr>
            <w:rStyle w:val="Hyperlink"/>
            <w:sz w:val="24"/>
            <w:szCs w:val="24"/>
          </w:rPr>
          <w:t>emand</w:t>
        </w:r>
        <w:r w:rsidR="00A74A9A" w:rsidRPr="00B23CCE">
          <w:rPr>
            <w:webHidden/>
            <w:sz w:val="24"/>
            <w:szCs w:val="24"/>
          </w:rPr>
          <w:tab/>
        </w:r>
        <w:r w:rsidR="0021053C" w:rsidRPr="00B23CCE">
          <w:rPr>
            <w:webHidden/>
            <w:sz w:val="24"/>
            <w:szCs w:val="24"/>
          </w:rPr>
          <w:fldChar w:fldCharType="begin"/>
        </w:r>
        <w:r w:rsidR="0021053C" w:rsidRPr="00B23CCE">
          <w:rPr>
            <w:webHidden/>
            <w:sz w:val="24"/>
            <w:szCs w:val="24"/>
          </w:rPr>
          <w:instrText xml:space="preserve"> PAGEREF _Toc68873184 \h </w:instrText>
        </w:r>
        <w:r w:rsidR="0021053C" w:rsidRPr="00B23CCE">
          <w:rPr>
            <w:webHidden/>
            <w:sz w:val="24"/>
            <w:szCs w:val="24"/>
          </w:rPr>
        </w:r>
        <w:r w:rsidR="0021053C" w:rsidRPr="00B23CCE">
          <w:rPr>
            <w:webHidden/>
            <w:sz w:val="24"/>
            <w:szCs w:val="24"/>
          </w:rPr>
          <w:fldChar w:fldCharType="separate"/>
        </w:r>
        <w:r>
          <w:rPr>
            <w:webHidden/>
            <w:sz w:val="24"/>
            <w:szCs w:val="24"/>
          </w:rPr>
          <w:t>21</w:t>
        </w:r>
        <w:r w:rsidR="0021053C" w:rsidRPr="00B23CCE">
          <w:rPr>
            <w:webHidden/>
            <w:sz w:val="24"/>
            <w:szCs w:val="24"/>
          </w:rPr>
          <w:fldChar w:fldCharType="end"/>
        </w:r>
      </w:hyperlink>
    </w:p>
    <w:p w14:paraId="74332BF7" w14:textId="18BF54F7" w:rsidR="0021053C" w:rsidRPr="00B23CCE" w:rsidRDefault="0010521C">
      <w:pPr>
        <w:pStyle w:val="TOC2"/>
        <w:rPr>
          <w:rFonts w:eastAsiaTheme="minorEastAsia" w:cs="Arial"/>
          <w:lang w:eastAsia="en-AU"/>
        </w:rPr>
      </w:pPr>
      <w:hyperlink w:anchor="_Toc68873185" w:history="1">
        <w:r w:rsidR="00A74A9A" w:rsidRPr="00B23CCE">
          <w:rPr>
            <w:rStyle w:val="Hyperlink"/>
            <w:rFonts w:cs="Arial"/>
          </w:rPr>
          <w:t>4.1</w:t>
        </w:r>
        <w:r w:rsidR="00A74A9A" w:rsidRPr="00B23CCE">
          <w:rPr>
            <w:rFonts w:eastAsiaTheme="minorEastAsia" w:cs="Arial"/>
            <w:lang w:eastAsia="en-AU"/>
          </w:rPr>
          <w:tab/>
        </w:r>
        <w:r w:rsidR="00A74A9A">
          <w:rPr>
            <w:rStyle w:val="Hyperlink"/>
            <w:rFonts w:cs="Arial"/>
          </w:rPr>
          <w:t>G</w:t>
        </w:r>
        <w:r w:rsidR="00A74A9A" w:rsidRPr="00B23CCE">
          <w:rPr>
            <w:rStyle w:val="Hyperlink"/>
            <w:rFonts w:cs="Arial"/>
          </w:rPr>
          <w:t>rowth forecast</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_Toc68873185 \h </w:instrText>
        </w:r>
        <w:r w:rsidR="0021053C" w:rsidRPr="00B23CCE">
          <w:rPr>
            <w:rFonts w:cs="Arial"/>
            <w:webHidden/>
          </w:rPr>
        </w:r>
        <w:r w:rsidR="0021053C" w:rsidRPr="00B23CCE">
          <w:rPr>
            <w:rFonts w:cs="Arial"/>
            <w:webHidden/>
          </w:rPr>
          <w:fldChar w:fldCharType="separate"/>
        </w:r>
        <w:r>
          <w:rPr>
            <w:rFonts w:cs="Arial"/>
            <w:webHidden/>
          </w:rPr>
          <w:t>21</w:t>
        </w:r>
        <w:r w:rsidR="0021053C" w:rsidRPr="00B23CCE">
          <w:rPr>
            <w:rFonts w:cs="Arial"/>
            <w:webHidden/>
          </w:rPr>
          <w:fldChar w:fldCharType="end"/>
        </w:r>
      </w:hyperlink>
    </w:p>
    <w:p w14:paraId="6A2AA2A1" w14:textId="3AB8D8D6" w:rsidR="0021053C" w:rsidRPr="00B23CCE" w:rsidRDefault="0010521C">
      <w:pPr>
        <w:pStyle w:val="TOC2"/>
        <w:rPr>
          <w:rFonts w:eastAsiaTheme="minorEastAsia" w:cs="Arial"/>
          <w:lang w:eastAsia="en-AU"/>
        </w:rPr>
      </w:pPr>
      <w:hyperlink w:anchor="_Toc68873186" w:history="1">
        <w:r w:rsidR="00A74A9A" w:rsidRPr="00B23CCE">
          <w:rPr>
            <w:rStyle w:val="Hyperlink"/>
            <w:rFonts w:cs="Arial"/>
          </w:rPr>
          <w:t>4.2</w:t>
        </w:r>
        <w:r w:rsidR="00A74A9A" w:rsidRPr="00B23CCE">
          <w:rPr>
            <w:rFonts w:eastAsiaTheme="minorEastAsia" w:cs="Arial"/>
            <w:lang w:eastAsia="en-AU"/>
          </w:rPr>
          <w:tab/>
        </w:r>
        <w:r w:rsidR="00A74A9A">
          <w:rPr>
            <w:rStyle w:val="Hyperlink"/>
            <w:rFonts w:cs="Arial"/>
          </w:rPr>
          <w:t>C</w:t>
        </w:r>
        <w:r w:rsidR="00A74A9A" w:rsidRPr="00B23CCE">
          <w:rPr>
            <w:rStyle w:val="Hyperlink"/>
            <w:rFonts w:cs="Arial"/>
          </w:rPr>
          <w:t>hanges in technology</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_Toc68873186 \h </w:instrText>
        </w:r>
        <w:r w:rsidR="0021053C" w:rsidRPr="00B23CCE">
          <w:rPr>
            <w:rFonts w:cs="Arial"/>
            <w:webHidden/>
          </w:rPr>
        </w:r>
        <w:r w:rsidR="0021053C" w:rsidRPr="00B23CCE">
          <w:rPr>
            <w:rFonts w:cs="Arial"/>
            <w:webHidden/>
          </w:rPr>
          <w:fldChar w:fldCharType="separate"/>
        </w:r>
        <w:r>
          <w:rPr>
            <w:rFonts w:cs="Arial"/>
            <w:webHidden/>
          </w:rPr>
          <w:t>23</w:t>
        </w:r>
        <w:r w:rsidR="0021053C" w:rsidRPr="00B23CCE">
          <w:rPr>
            <w:rFonts w:cs="Arial"/>
            <w:webHidden/>
          </w:rPr>
          <w:fldChar w:fldCharType="end"/>
        </w:r>
      </w:hyperlink>
    </w:p>
    <w:p w14:paraId="00ADFD18" w14:textId="60CA92F8" w:rsidR="0021053C" w:rsidRPr="00B23CCE" w:rsidRDefault="0010521C">
      <w:pPr>
        <w:pStyle w:val="TOC2"/>
        <w:rPr>
          <w:rFonts w:eastAsiaTheme="minorEastAsia" w:cs="Arial"/>
          <w:lang w:eastAsia="en-AU"/>
        </w:rPr>
      </w:pPr>
      <w:hyperlink w:anchor="_Toc68873187" w:history="1">
        <w:r w:rsidR="00A74A9A" w:rsidRPr="00B23CCE">
          <w:rPr>
            <w:rStyle w:val="Hyperlink"/>
            <w:rFonts w:cs="Arial"/>
          </w:rPr>
          <w:t>4.3</w:t>
        </w:r>
        <w:r w:rsidR="00A74A9A" w:rsidRPr="00B23CCE">
          <w:rPr>
            <w:rFonts w:eastAsiaTheme="minorEastAsia" w:cs="Arial"/>
            <w:lang w:eastAsia="en-AU"/>
          </w:rPr>
          <w:tab/>
        </w:r>
        <w:r w:rsidR="00A74A9A">
          <w:rPr>
            <w:rStyle w:val="Hyperlink"/>
            <w:rFonts w:cs="Arial"/>
          </w:rPr>
          <w:t>D</w:t>
        </w:r>
        <w:r w:rsidR="00A74A9A" w:rsidRPr="00B23CCE">
          <w:rPr>
            <w:rStyle w:val="Hyperlink"/>
            <w:rFonts w:cs="Arial"/>
          </w:rPr>
          <w:t>emand management plan</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_Toc68873187 \h </w:instrText>
        </w:r>
        <w:r w:rsidR="0021053C" w:rsidRPr="00B23CCE">
          <w:rPr>
            <w:rFonts w:cs="Arial"/>
            <w:webHidden/>
          </w:rPr>
        </w:r>
        <w:r w:rsidR="0021053C" w:rsidRPr="00B23CCE">
          <w:rPr>
            <w:rFonts w:cs="Arial"/>
            <w:webHidden/>
          </w:rPr>
          <w:fldChar w:fldCharType="separate"/>
        </w:r>
        <w:r>
          <w:rPr>
            <w:rFonts w:cs="Arial"/>
            <w:webHidden/>
          </w:rPr>
          <w:t>23</w:t>
        </w:r>
        <w:r w:rsidR="0021053C" w:rsidRPr="00B23CCE">
          <w:rPr>
            <w:rFonts w:cs="Arial"/>
            <w:webHidden/>
          </w:rPr>
          <w:fldChar w:fldCharType="end"/>
        </w:r>
      </w:hyperlink>
    </w:p>
    <w:p w14:paraId="2DD325D6" w14:textId="686164EB" w:rsidR="0021053C" w:rsidRPr="00B23CCE" w:rsidRDefault="0010521C">
      <w:pPr>
        <w:pStyle w:val="TOC2"/>
        <w:rPr>
          <w:rFonts w:eastAsiaTheme="minorEastAsia" w:cs="Arial"/>
          <w:lang w:eastAsia="en-AU"/>
        </w:rPr>
      </w:pPr>
      <w:hyperlink w:anchor="_Toc68873188" w:history="1">
        <w:r w:rsidR="00A74A9A" w:rsidRPr="00B23CCE">
          <w:rPr>
            <w:rStyle w:val="Hyperlink"/>
            <w:rFonts w:cs="Arial"/>
          </w:rPr>
          <w:t>4.4</w:t>
        </w:r>
        <w:r w:rsidR="00A74A9A" w:rsidRPr="00B23CCE">
          <w:rPr>
            <w:rFonts w:eastAsiaTheme="minorEastAsia" w:cs="Arial"/>
            <w:lang w:eastAsia="en-AU"/>
          </w:rPr>
          <w:tab/>
        </w:r>
        <w:r w:rsidR="00A74A9A">
          <w:rPr>
            <w:rStyle w:val="Hyperlink"/>
            <w:rFonts w:cs="Arial"/>
          </w:rPr>
          <w:t>N</w:t>
        </w:r>
        <w:r w:rsidR="00A74A9A" w:rsidRPr="00B23CCE">
          <w:rPr>
            <w:rStyle w:val="Hyperlink"/>
            <w:rFonts w:cs="Arial"/>
          </w:rPr>
          <w:t>ew assets from growth</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_Toc68873188 \h </w:instrText>
        </w:r>
        <w:r w:rsidR="0021053C" w:rsidRPr="00B23CCE">
          <w:rPr>
            <w:rFonts w:cs="Arial"/>
            <w:webHidden/>
          </w:rPr>
        </w:r>
        <w:r w:rsidR="0021053C" w:rsidRPr="00B23CCE">
          <w:rPr>
            <w:rFonts w:cs="Arial"/>
            <w:webHidden/>
          </w:rPr>
          <w:fldChar w:fldCharType="separate"/>
        </w:r>
        <w:r>
          <w:rPr>
            <w:rFonts w:cs="Arial"/>
            <w:webHidden/>
          </w:rPr>
          <w:t>25</w:t>
        </w:r>
        <w:r w:rsidR="0021053C" w:rsidRPr="00B23CCE">
          <w:rPr>
            <w:rFonts w:cs="Arial"/>
            <w:webHidden/>
          </w:rPr>
          <w:fldChar w:fldCharType="end"/>
        </w:r>
      </w:hyperlink>
    </w:p>
    <w:p w14:paraId="185F4B5A" w14:textId="19226ED7" w:rsidR="0021053C" w:rsidRPr="00B23CCE" w:rsidRDefault="0010521C">
      <w:pPr>
        <w:pStyle w:val="TOC1"/>
        <w:rPr>
          <w:rFonts w:eastAsiaTheme="minorEastAsia"/>
          <w:b w:val="0"/>
          <w:color w:val="auto"/>
          <w:sz w:val="24"/>
          <w:szCs w:val="24"/>
          <w:lang w:eastAsia="en-AU"/>
        </w:rPr>
      </w:pPr>
      <w:hyperlink w:anchor="_Toc68873189" w:history="1">
        <w:r w:rsidR="00A74A9A" w:rsidRPr="00B23CCE">
          <w:rPr>
            <w:rStyle w:val="Hyperlink"/>
            <w:sz w:val="24"/>
            <w:szCs w:val="24"/>
          </w:rPr>
          <w:t>5.</w:t>
        </w:r>
        <w:r w:rsidR="00A74A9A" w:rsidRPr="00B23CCE">
          <w:rPr>
            <w:rFonts w:eastAsiaTheme="minorEastAsia"/>
            <w:b w:val="0"/>
            <w:color w:val="auto"/>
            <w:sz w:val="24"/>
            <w:szCs w:val="24"/>
            <w:lang w:eastAsia="en-AU"/>
          </w:rPr>
          <w:tab/>
        </w:r>
        <w:r w:rsidR="00A74A9A">
          <w:rPr>
            <w:rStyle w:val="Hyperlink"/>
            <w:sz w:val="24"/>
            <w:szCs w:val="24"/>
          </w:rPr>
          <w:t>L</w:t>
        </w:r>
        <w:r w:rsidR="00A74A9A" w:rsidRPr="00B23CCE">
          <w:rPr>
            <w:rStyle w:val="Hyperlink"/>
            <w:sz w:val="24"/>
            <w:szCs w:val="24"/>
          </w:rPr>
          <w:t xml:space="preserve">ifecycle </w:t>
        </w:r>
        <w:r w:rsidR="00A74A9A">
          <w:rPr>
            <w:rStyle w:val="Hyperlink"/>
            <w:sz w:val="24"/>
            <w:szCs w:val="24"/>
          </w:rPr>
          <w:t>M</w:t>
        </w:r>
        <w:r w:rsidR="00A74A9A" w:rsidRPr="00B23CCE">
          <w:rPr>
            <w:rStyle w:val="Hyperlink"/>
            <w:sz w:val="24"/>
            <w:szCs w:val="24"/>
          </w:rPr>
          <w:t>anagement</w:t>
        </w:r>
        <w:r w:rsidR="00A74A9A" w:rsidRPr="00B23CCE">
          <w:rPr>
            <w:webHidden/>
            <w:sz w:val="24"/>
            <w:szCs w:val="24"/>
          </w:rPr>
          <w:tab/>
        </w:r>
        <w:r w:rsidR="0021053C" w:rsidRPr="00B23CCE">
          <w:rPr>
            <w:webHidden/>
            <w:sz w:val="24"/>
            <w:szCs w:val="24"/>
          </w:rPr>
          <w:fldChar w:fldCharType="begin"/>
        </w:r>
        <w:r w:rsidR="0021053C" w:rsidRPr="00B23CCE">
          <w:rPr>
            <w:webHidden/>
            <w:sz w:val="24"/>
            <w:szCs w:val="24"/>
          </w:rPr>
          <w:instrText xml:space="preserve"> PAGEREF _Toc68873189 \h </w:instrText>
        </w:r>
        <w:r w:rsidR="0021053C" w:rsidRPr="00B23CCE">
          <w:rPr>
            <w:webHidden/>
            <w:sz w:val="24"/>
            <w:szCs w:val="24"/>
          </w:rPr>
        </w:r>
        <w:r w:rsidR="0021053C" w:rsidRPr="00B23CCE">
          <w:rPr>
            <w:webHidden/>
            <w:sz w:val="24"/>
            <w:szCs w:val="24"/>
          </w:rPr>
          <w:fldChar w:fldCharType="separate"/>
        </w:r>
        <w:r>
          <w:rPr>
            <w:webHidden/>
            <w:sz w:val="24"/>
            <w:szCs w:val="24"/>
          </w:rPr>
          <w:t>26</w:t>
        </w:r>
        <w:r w:rsidR="0021053C" w:rsidRPr="00B23CCE">
          <w:rPr>
            <w:webHidden/>
            <w:sz w:val="24"/>
            <w:szCs w:val="24"/>
          </w:rPr>
          <w:fldChar w:fldCharType="end"/>
        </w:r>
      </w:hyperlink>
    </w:p>
    <w:p w14:paraId="1ADA7B0D" w14:textId="5DFF6986" w:rsidR="0021053C" w:rsidRPr="00B23CCE" w:rsidRDefault="0010521C">
      <w:pPr>
        <w:pStyle w:val="TOC2"/>
        <w:rPr>
          <w:rFonts w:eastAsiaTheme="minorEastAsia" w:cs="Arial"/>
          <w:lang w:eastAsia="en-AU"/>
        </w:rPr>
      </w:pPr>
      <w:hyperlink w:anchor="_Toc68873190" w:history="1">
        <w:r w:rsidR="00A74A9A" w:rsidRPr="00B23CCE">
          <w:rPr>
            <w:rStyle w:val="Hyperlink"/>
            <w:rFonts w:cs="Arial"/>
          </w:rPr>
          <w:t>5.1</w:t>
        </w:r>
        <w:r w:rsidR="00A74A9A" w:rsidRPr="00B23CCE">
          <w:rPr>
            <w:rFonts w:eastAsiaTheme="minorEastAsia" w:cs="Arial"/>
            <w:lang w:eastAsia="en-AU"/>
          </w:rPr>
          <w:tab/>
        </w:r>
        <w:r w:rsidR="00A74A9A">
          <w:rPr>
            <w:rStyle w:val="Hyperlink"/>
            <w:rFonts w:cs="Arial"/>
          </w:rPr>
          <w:t>A</w:t>
        </w:r>
        <w:r w:rsidR="00A74A9A" w:rsidRPr="00B23CCE">
          <w:rPr>
            <w:rStyle w:val="Hyperlink"/>
            <w:rFonts w:cs="Arial"/>
          </w:rPr>
          <w:t>sset data</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_Toc68873190 \h </w:instrText>
        </w:r>
        <w:r w:rsidR="0021053C" w:rsidRPr="00B23CCE">
          <w:rPr>
            <w:rFonts w:cs="Arial"/>
            <w:webHidden/>
          </w:rPr>
        </w:r>
        <w:r w:rsidR="0021053C" w:rsidRPr="00B23CCE">
          <w:rPr>
            <w:rFonts w:cs="Arial"/>
            <w:webHidden/>
          </w:rPr>
          <w:fldChar w:fldCharType="separate"/>
        </w:r>
        <w:r>
          <w:rPr>
            <w:rFonts w:cs="Arial"/>
            <w:webHidden/>
          </w:rPr>
          <w:t>26</w:t>
        </w:r>
        <w:r w:rsidR="0021053C" w:rsidRPr="00B23CCE">
          <w:rPr>
            <w:rFonts w:cs="Arial"/>
            <w:webHidden/>
          </w:rPr>
          <w:fldChar w:fldCharType="end"/>
        </w:r>
      </w:hyperlink>
    </w:p>
    <w:p w14:paraId="4AAF5828" w14:textId="11C6C0F8" w:rsidR="0021053C" w:rsidRPr="00B23CCE" w:rsidRDefault="0010521C">
      <w:pPr>
        <w:pStyle w:val="TOC3"/>
        <w:rPr>
          <w:rFonts w:eastAsiaTheme="minorEastAsia" w:cs="Arial"/>
          <w:noProof/>
          <w:sz w:val="24"/>
          <w:szCs w:val="24"/>
          <w:lang w:eastAsia="en-AU"/>
        </w:rPr>
      </w:pPr>
      <w:hyperlink w:anchor="_Toc68873191" w:history="1">
        <w:r w:rsidR="00A74A9A" w:rsidRPr="00B23CCE">
          <w:rPr>
            <w:rStyle w:val="Hyperlink"/>
            <w:rFonts w:cs="Arial"/>
            <w:noProof/>
            <w:sz w:val="24"/>
            <w:szCs w:val="24"/>
          </w:rPr>
          <w:t>5.1.1</w:t>
        </w:r>
        <w:r w:rsidR="00A74A9A" w:rsidRPr="00B23CCE">
          <w:rPr>
            <w:rFonts w:eastAsiaTheme="minorEastAsia" w:cs="Arial"/>
            <w:noProof/>
            <w:sz w:val="24"/>
            <w:szCs w:val="24"/>
            <w:lang w:eastAsia="en-AU"/>
          </w:rPr>
          <w:tab/>
        </w:r>
        <w:r w:rsidR="00A74A9A">
          <w:rPr>
            <w:rStyle w:val="Hyperlink"/>
            <w:rFonts w:cs="Arial"/>
            <w:noProof/>
            <w:sz w:val="24"/>
            <w:szCs w:val="24"/>
          </w:rPr>
          <w:t>A</w:t>
        </w:r>
        <w:r w:rsidR="00A74A9A" w:rsidRPr="00B23CCE">
          <w:rPr>
            <w:rStyle w:val="Hyperlink"/>
            <w:rFonts w:cs="Arial"/>
            <w:noProof/>
            <w:sz w:val="24"/>
            <w:szCs w:val="24"/>
          </w:rPr>
          <w:t>sset valuations</w:t>
        </w:r>
        <w:r w:rsidR="00A74A9A" w:rsidRPr="00B23CCE">
          <w:rPr>
            <w:rFonts w:cs="Arial"/>
            <w:noProof/>
            <w:webHidden/>
            <w:sz w:val="24"/>
            <w:szCs w:val="24"/>
          </w:rPr>
          <w:tab/>
        </w:r>
        <w:r w:rsidR="0021053C" w:rsidRPr="00B23CCE">
          <w:rPr>
            <w:rFonts w:cs="Arial"/>
            <w:noProof/>
            <w:webHidden/>
            <w:sz w:val="24"/>
            <w:szCs w:val="24"/>
          </w:rPr>
          <w:fldChar w:fldCharType="begin"/>
        </w:r>
        <w:r w:rsidR="0021053C" w:rsidRPr="00B23CCE">
          <w:rPr>
            <w:rFonts w:cs="Arial"/>
            <w:noProof/>
            <w:webHidden/>
            <w:sz w:val="24"/>
            <w:szCs w:val="24"/>
          </w:rPr>
          <w:instrText xml:space="preserve"> PAGEREF _Toc68873191 \h </w:instrText>
        </w:r>
        <w:r w:rsidR="0021053C" w:rsidRPr="00B23CCE">
          <w:rPr>
            <w:rFonts w:cs="Arial"/>
            <w:noProof/>
            <w:webHidden/>
            <w:sz w:val="24"/>
            <w:szCs w:val="24"/>
          </w:rPr>
        </w:r>
        <w:r w:rsidR="0021053C" w:rsidRPr="00B23CCE">
          <w:rPr>
            <w:rFonts w:cs="Arial"/>
            <w:noProof/>
            <w:webHidden/>
            <w:sz w:val="24"/>
            <w:szCs w:val="24"/>
          </w:rPr>
          <w:fldChar w:fldCharType="separate"/>
        </w:r>
        <w:r>
          <w:rPr>
            <w:rFonts w:cs="Arial"/>
            <w:noProof/>
            <w:webHidden/>
            <w:sz w:val="24"/>
            <w:szCs w:val="24"/>
          </w:rPr>
          <w:t>26</w:t>
        </w:r>
        <w:r w:rsidR="0021053C" w:rsidRPr="00B23CCE">
          <w:rPr>
            <w:rFonts w:cs="Arial"/>
            <w:noProof/>
            <w:webHidden/>
            <w:sz w:val="24"/>
            <w:szCs w:val="24"/>
          </w:rPr>
          <w:fldChar w:fldCharType="end"/>
        </w:r>
      </w:hyperlink>
    </w:p>
    <w:p w14:paraId="43D5E217" w14:textId="5630A0CF" w:rsidR="0021053C" w:rsidRPr="00B23CCE" w:rsidRDefault="0010521C">
      <w:pPr>
        <w:pStyle w:val="TOC3"/>
        <w:rPr>
          <w:rFonts w:eastAsiaTheme="minorEastAsia" w:cs="Arial"/>
          <w:noProof/>
          <w:sz w:val="24"/>
          <w:szCs w:val="24"/>
          <w:lang w:eastAsia="en-AU"/>
        </w:rPr>
      </w:pPr>
      <w:hyperlink w:anchor="_Toc68873192" w:history="1">
        <w:r w:rsidR="00A74A9A" w:rsidRPr="00B23CCE">
          <w:rPr>
            <w:rStyle w:val="Hyperlink"/>
            <w:rFonts w:cs="Arial"/>
            <w:noProof/>
            <w:sz w:val="24"/>
            <w:szCs w:val="24"/>
          </w:rPr>
          <w:t>5.1.2</w:t>
        </w:r>
        <w:r w:rsidR="00A74A9A" w:rsidRPr="00B23CCE">
          <w:rPr>
            <w:rFonts w:eastAsiaTheme="minorEastAsia" w:cs="Arial"/>
            <w:noProof/>
            <w:sz w:val="24"/>
            <w:szCs w:val="24"/>
            <w:lang w:eastAsia="en-AU"/>
          </w:rPr>
          <w:tab/>
        </w:r>
        <w:r w:rsidR="00A74A9A">
          <w:rPr>
            <w:rStyle w:val="Hyperlink"/>
            <w:rFonts w:cs="Arial"/>
            <w:noProof/>
            <w:sz w:val="24"/>
            <w:szCs w:val="24"/>
          </w:rPr>
          <w:t>A</w:t>
        </w:r>
        <w:r w:rsidR="00A74A9A" w:rsidRPr="00B23CCE">
          <w:rPr>
            <w:rStyle w:val="Hyperlink"/>
            <w:rFonts w:cs="Arial"/>
            <w:noProof/>
            <w:sz w:val="24"/>
            <w:szCs w:val="24"/>
          </w:rPr>
          <w:t>sset age</w:t>
        </w:r>
        <w:r w:rsidR="00A74A9A" w:rsidRPr="00B23CCE">
          <w:rPr>
            <w:rFonts w:cs="Arial"/>
            <w:noProof/>
            <w:webHidden/>
            <w:sz w:val="24"/>
            <w:szCs w:val="24"/>
          </w:rPr>
          <w:tab/>
        </w:r>
        <w:r w:rsidR="0021053C" w:rsidRPr="00B23CCE">
          <w:rPr>
            <w:rFonts w:cs="Arial"/>
            <w:noProof/>
            <w:webHidden/>
            <w:sz w:val="24"/>
            <w:szCs w:val="24"/>
          </w:rPr>
          <w:fldChar w:fldCharType="begin"/>
        </w:r>
        <w:r w:rsidR="0021053C" w:rsidRPr="00B23CCE">
          <w:rPr>
            <w:rFonts w:cs="Arial"/>
            <w:noProof/>
            <w:webHidden/>
            <w:sz w:val="24"/>
            <w:szCs w:val="24"/>
          </w:rPr>
          <w:instrText xml:space="preserve"> PAGEREF _Toc68873192 \h </w:instrText>
        </w:r>
        <w:r w:rsidR="0021053C" w:rsidRPr="00B23CCE">
          <w:rPr>
            <w:rFonts w:cs="Arial"/>
            <w:noProof/>
            <w:webHidden/>
            <w:sz w:val="24"/>
            <w:szCs w:val="24"/>
          </w:rPr>
        </w:r>
        <w:r w:rsidR="0021053C" w:rsidRPr="00B23CCE">
          <w:rPr>
            <w:rFonts w:cs="Arial"/>
            <w:noProof/>
            <w:webHidden/>
            <w:sz w:val="24"/>
            <w:szCs w:val="24"/>
          </w:rPr>
          <w:fldChar w:fldCharType="separate"/>
        </w:r>
        <w:r>
          <w:rPr>
            <w:rFonts w:cs="Arial"/>
            <w:noProof/>
            <w:webHidden/>
            <w:sz w:val="24"/>
            <w:szCs w:val="24"/>
          </w:rPr>
          <w:t>26</w:t>
        </w:r>
        <w:r w:rsidR="0021053C" w:rsidRPr="00B23CCE">
          <w:rPr>
            <w:rFonts w:cs="Arial"/>
            <w:noProof/>
            <w:webHidden/>
            <w:sz w:val="24"/>
            <w:szCs w:val="24"/>
          </w:rPr>
          <w:fldChar w:fldCharType="end"/>
        </w:r>
      </w:hyperlink>
    </w:p>
    <w:p w14:paraId="7F4F6F8F" w14:textId="731A89A0" w:rsidR="0021053C" w:rsidRPr="00B23CCE" w:rsidRDefault="0010521C">
      <w:pPr>
        <w:pStyle w:val="TOC3"/>
        <w:rPr>
          <w:rFonts w:eastAsiaTheme="minorEastAsia" w:cs="Arial"/>
          <w:noProof/>
          <w:sz w:val="24"/>
          <w:szCs w:val="24"/>
          <w:lang w:eastAsia="en-AU"/>
        </w:rPr>
      </w:pPr>
      <w:hyperlink w:anchor="_Toc68873193" w:history="1">
        <w:r w:rsidR="00A74A9A" w:rsidRPr="00B23CCE">
          <w:rPr>
            <w:rStyle w:val="Hyperlink"/>
            <w:rFonts w:cs="Arial"/>
            <w:noProof/>
            <w:sz w:val="24"/>
            <w:szCs w:val="24"/>
          </w:rPr>
          <w:t>5.1.3</w:t>
        </w:r>
        <w:r w:rsidR="00A74A9A" w:rsidRPr="00B23CCE">
          <w:rPr>
            <w:rFonts w:eastAsiaTheme="minorEastAsia" w:cs="Arial"/>
            <w:noProof/>
            <w:sz w:val="24"/>
            <w:szCs w:val="24"/>
            <w:lang w:eastAsia="en-AU"/>
          </w:rPr>
          <w:tab/>
        </w:r>
        <w:r w:rsidR="00A74A9A">
          <w:rPr>
            <w:rStyle w:val="Hyperlink"/>
            <w:rFonts w:cs="Arial"/>
            <w:noProof/>
            <w:sz w:val="24"/>
            <w:szCs w:val="24"/>
          </w:rPr>
          <w:t>A</w:t>
        </w:r>
        <w:r w:rsidR="00A74A9A" w:rsidRPr="00B23CCE">
          <w:rPr>
            <w:rStyle w:val="Hyperlink"/>
            <w:rFonts w:cs="Arial"/>
            <w:noProof/>
            <w:sz w:val="24"/>
            <w:szCs w:val="24"/>
          </w:rPr>
          <w:t>sset condition</w:t>
        </w:r>
        <w:r w:rsidR="00A74A9A" w:rsidRPr="00B23CCE">
          <w:rPr>
            <w:rFonts w:cs="Arial"/>
            <w:noProof/>
            <w:webHidden/>
            <w:sz w:val="24"/>
            <w:szCs w:val="24"/>
          </w:rPr>
          <w:tab/>
        </w:r>
        <w:r w:rsidR="0021053C" w:rsidRPr="00B23CCE">
          <w:rPr>
            <w:rFonts w:cs="Arial"/>
            <w:noProof/>
            <w:webHidden/>
            <w:sz w:val="24"/>
            <w:szCs w:val="24"/>
          </w:rPr>
          <w:fldChar w:fldCharType="begin"/>
        </w:r>
        <w:r w:rsidR="0021053C" w:rsidRPr="00B23CCE">
          <w:rPr>
            <w:rFonts w:cs="Arial"/>
            <w:noProof/>
            <w:webHidden/>
            <w:sz w:val="24"/>
            <w:szCs w:val="24"/>
          </w:rPr>
          <w:instrText xml:space="preserve"> PAGEREF _Toc68873193 \h </w:instrText>
        </w:r>
        <w:r w:rsidR="0021053C" w:rsidRPr="00B23CCE">
          <w:rPr>
            <w:rFonts w:cs="Arial"/>
            <w:noProof/>
            <w:webHidden/>
            <w:sz w:val="24"/>
            <w:szCs w:val="24"/>
          </w:rPr>
        </w:r>
        <w:r w:rsidR="0021053C" w:rsidRPr="00B23CCE">
          <w:rPr>
            <w:rFonts w:cs="Arial"/>
            <w:noProof/>
            <w:webHidden/>
            <w:sz w:val="24"/>
            <w:szCs w:val="24"/>
          </w:rPr>
          <w:fldChar w:fldCharType="separate"/>
        </w:r>
        <w:r>
          <w:rPr>
            <w:rFonts w:cs="Arial"/>
            <w:noProof/>
            <w:webHidden/>
            <w:sz w:val="24"/>
            <w:szCs w:val="24"/>
          </w:rPr>
          <w:t>29</w:t>
        </w:r>
        <w:r w:rsidR="0021053C" w:rsidRPr="00B23CCE">
          <w:rPr>
            <w:rFonts w:cs="Arial"/>
            <w:noProof/>
            <w:webHidden/>
            <w:sz w:val="24"/>
            <w:szCs w:val="24"/>
          </w:rPr>
          <w:fldChar w:fldCharType="end"/>
        </w:r>
      </w:hyperlink>
    </w:p>
    <w:p w14:paraId="2577ADAC" w14:textId="1FF869C9" w:rsidR="0021053C" w:rsidRPr="00B23CCE" w:rsidRDefault="0010521C">
      <w:pPr>
        <w:pStyle w:val="TOC2"/>
        <w:rPr>
          <w:rFonts w:eastAsiaTheme="minorEastAsia" w:cs="Arial"/>
          <w:lang w:eastAsia="en-AU"/>
        </w:rPr>
      </w:pPr>
      <w:hyperlink w:anchor="_Toc68873194" w:history="1">
        <w:r w:rsidR="00A74A9A" w:rsidRPr="00B23CCE">
          <w:rPr>
            <w:rStyle w:val="Hyperlink"/>
            <w:rFonts w:cs="Arial"/>
          </w:rPr>
          <w:t>5.2</w:t>
        </w:r>
        <w:r w:rsidR="00A74A9A" w:rsidRPr="00B23CCE">
          <w:rPr>
            <w:rFonts w:eastAsiaTheme="minorEastAsia" w:cs="Arial"/>
            <w:lang w:eastAsia="en-AU"/>
          </w:rPr>
          <w:tab/>
        </w:r>
        <w:r w:rsidR="00A74A9A">
          <w:rPr>
            <w:rStyle w:val="Hyperlink"/>
            <w:rFonts w:cs="Arial"/>
          </w:rPr>
          <w:t>R</w:t>
        </w:r>
        <w:r w:rsidR="00A74A9A" w:rsidRPr="00B23CCE">
          <w:rPr>
            <w:rStyle w:val="Hyperlink"/>
            <w:rFonts w:cs="Arial"/>
          </w:rPr>
          <w:t>outine maintenance plan</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_Toc68873194 \h </w:instrText>
        </w:r>
        <w:r w:rsidR="0021053C" w:rsidRPr="00B23CCE">
          <w:rPr>
            <w:rFonts w:cs="Arial"/>
            <w:webHidden/>
          </w:rPr>
        </w:r>
        <w:r w:rsidR="0021053C" w:rsidRPr="00B23CCE">
          <w:rPr>
            <w:rFonts w:cs="Arial"/>
            <w:webHidden/>
          </w:rPr>
          <w:fldChar w:fldCharType="separate"/>
        </w:r>
        <w:r>
          <w:rPr>
            <w:rFonts w:cs="Arial"/>
            <w:webHidden/>
          </w:rPr>
          <w:t>32</w:t>
        </w:r>
        <w:r w:rsidR="0021053C" w:rsidRPr="00B23CCE">
          <w:rPr>
            <w:rFonts w:cs="Arial"/>
            <w:webHidden/>
          </w:rPr>
          <w:fldChar w:fldCharType="end"/>
        </w:r>
      </w:hyperlink>
    </w:p>
    <w:p w14:paraId="7B4E6889" w14:textId="2E691248" w:rsidR="0021053C" w:rsidRPr="00B23CCE" w:rsidRDefault="0010521C">
      <w:pPr>
        <w:pStyle w:val="TOC3"/>
        <w:rPr>
          <w:rFonts w:eastAsiaTheme="minorEastAsia" w:cs="Arial"/>
          <w:noProof/>
          <w:sz w:val="24"/>
          <w:szCs w:val="24"/>
          <w:lang w:eastAsia="en-AU"/>
        </w:rPr>
      </w:pPr>
      <w:hyperlink w:anchor="_Toc68873195" w:history="1">
        <w:r w:rsidR="00A74A9A" w:rsidRPr="00B23CCE">
          <w:rPr>
            <w:rStyle w:val="Hyperlink"/>
            <w:rFonts w:cs="Arial"/>
            <w:noProof/>
            <w:sz w:val="24"/>
            <w:szCs w:val="24"/>
          </w:rPr>
          <w:t>5.2.1</w:t>
        </w:r>
        <w:r w:rsidR="00A74A9A" w:rsidRPr="00B23CCE">
          <w:rPr>
            <w:rFonts w:eastAsiaTheme="minorEastAsia" w:cs="Arial"/>
            <w:noProof/>
            <w:sz w:val="24"/>
            <w:szCs w:val="24"/>
            <w:lang w:eastAsia="en-AU"/>
          </w:rPr>
          <w:tab/>
        </w:r>
        <w:r w:rsidR="00A74A9A">
          <w:rPr>
            <w:rStyle w:val="Hyperlink"/>
            <w:rFonts w:cs="Arial"/>
            <w:noProof/>
            <w:sz w:val="24"/>
            <w:szCs w:val="24"/>
          </w:rPr>
          <w:t>M</w:t>
        </w:r>
        <w:r w:rsidR="00A74A9A" w:rsidRPr="00B23CCE">
          <w:rPr>
            <w:rStyle w:val="Hyperlink"/>
            <w:rFonts w:cs="Arial"/>
            <w:noProof/>
            <w:sz w:val="24"/>
            <w:szCs w:val="24"/>
          </w:rPr>
          <w:t>aintenance plan</w:t>
        </w:r>
        <w:r w:rsidR="00A74A9A" w:rsidRPr="00B23CCE">
          <w:rPr>
            <w:rFonts w:cs="Arial"/>
            <w:noProof/>
            <w:webHidden/>
            <w:sz w:val="24"/>
            <w:szCs w:val="24"/>
          </w:rPr>
          <w:tab/>
        </w:r>
        <w:r w:rsidR="0021053C" w:rsidRPr="00B23CCE">
          <w:rPr>
            <w:rFonts w:cs="Arial"/>
            <w:noProof/>
            <w:webHidden/>
            <w:sz w:val="24"/>
            <w:szCs w:val="24"/>
          </w:rPr>
          <w:fldChar w:fldCharType="begin"/>
        </w:r>
        <w:r w:rsidR="0021053C" w:rsidRPr="00B23CCE">
          <w:rPr>
            <w:rFonts w:cs="Arial"/>
            <w:noProof/>
            <w:webHidden/>
            <w:sz w:val="24"/>
            <w:szCs w:val="24"/>
          </w:rPr>
          <w:instrText xml:space="preserve"> PAGEREF _Toc68873195 \h </w:instrText>
        </w:r>
        <w:r w:rsidR="0021053C" w:rsidRPr="00B23CCE">
          <w:rPr>
            <w:rFonts w:cs="Arial"/>
            <w:noProof/>
            <w:webHidden/>
            <w:sz w:val="24"/>
            <w:szCs w:val="24"/>
          </w:rPr>
        </w:r>
        <w:r w:rsidR="0021053C" w:rsidRPr="00B23CCE">
          <w:rPr>
            <w:rFonts w:cs="Arial"/>
            <w:noProof/>
            <w:webHidden/>
            <w:sz w:val="24"/>
            <w:szCs w:val="24"/>
          </w:rPr>
          <w:fldChar w:fldCharType="separate"/>
        </w:r>
        <w:r>
          <w:rPr>
            <w:rFonts w:cs="Arial"/>
            <w:noProof/>
            <w:webHidden/>
            <w:sz w:val="24"/>
            <w:szCs w:val="24"/>
          </w:rPr>
          <w:t>32</w:t>
        </w:r>
        <w:r w:rsidR="0021053C" w:rsidRPr="00B23CCE">
          <w:rPr>
            <w:rFonts w:cs="Arial"/>
            <w:noProof/>
            <w:webHidden/>
            <w:sz w:val="24"/>
            <w:szCs w:val="24"/>
          </w:rPr>
          <w:fldChar w:fldCharType="end"/>
        </w:r>
      </w:hyperlink>
    </w:p>
    <w:p w14:paraId="0A0D53CC" w14:textId="61C7EF38" w:rsidR="0021053C" w:rsidRPr="00B23CCE" w:rsidRDefault="0010521C">
      <w:pPr>
        <w:pStyle w:val="TOC3"/>
        <w:rPr>
          <w:rFonts w:eastAsiaTheme="minorEastAsia" w:cs="Arial"/>
          <w:noProof/>
          <w:sz w:val="24"/>
          <w:szCs w:val="24"/>
          <w:lang w:eastAsia="en-AU"/>
        </w:rPr>
      </w:pPr>
      <w:hyperlink w:anchor="_Toc68873196" w:history="1">
        <w:r w:rsidR="00A74A9A" w:rsidRPr="00B23CCE">
          <w:rPr>
            <w:rStyle w:val="Hyperlink"/>
            <w:rFonts w:cs="Arial"/>
            <w:noProof/>
            <w:sz w:val="24"/>
            <w:szCs w:val="24"/>
          </w:rPr>
          <w:t>5.2.2</w:t>
        </w:r>
        <w:r w:rsidR="00A74A9A" w:rsidRPr="00B23CCE">
          <w:rPr>
            <w:rFonts w:eastAsiaTheme="minorEastAsia" w:cs="Arial"/>
            <w:noProof/>
            <w:sz w:val="24"/>
            <w:szCs w:val="24"/>
            <w:lang w:eastAsia="en-AU"/>
          </w:rPr>
          <w:tab/>
        </w:r>
        <w:r w:rsidR="00A74A9A">
          <w:rPr>
            <w:rStyle w:val="Hyperlink"/>
            <w:rFonts w:cs="Arial"/>
            <w:noProof/>
            <w:sz w:val="24"/>
            <w:szCs w:val="24"/>
          </w:rPr>
          <w:t>Su</w:t>
        </w:r>
        <w:r w:rsidR="00A74A9A" w:rsidRPr="00B23CCE">
          <w:rPr>
            <w:rStyle w:val="Hyperlink"/>
            <w:rFonts w:cs="Arial"/>
            <w:noProof/>
            <w:sz w:val="24"/>
            <w:szCs w:val="24"/>
          </w:rPr>
          <w:t>mmary of future maintenance expenditures</w:t>
        </w:r>
        <w:r w:rsidR="00A74A9A" w:rsidRPr="00B23CCE">
          <w:rPr>
            <w:rFonts w:cs="Arial"/>
            <w:noProof/>
            <w:webHidden/>
            <w:sz w:val="24"/>
            <w:szCs w:val="24"/>
          </w:rPr>
          <w:tab/>
        </w:r>
        <w:r w:rsidR="0021053C" w:rsidRPr="00B23CCE">
          <w:rPr>
            <w:rFonts w:cs="Arial"/>
            <w:noProof/>
            <w:webHidden/>
            <w:sz w:val="24"/>
            <w:szCs w:val="24"/>
          </w:rPr>
          <w:fldChar w:fldCharType="begin"/>
        </w:r>
        <w:r w:rsidR="0021053C" w:rsidRPr="00B23CCE">
          <w:rPr>
            <w:rFonts w:cs="Arial"/>
            <w:noProof/>
            <w:webHidden/>
            <w:sz w:val="24"/>
            <w:szCs w:val="24"/>
          </w:rPr>
          <w:instrText xml:space="preserve"> PAGEREF _Toc68873196 \h </w:instrText>
        </w:r>
        <w:r w:rsidR="0021053C" w:rsidRPr="00B23CCE">
          <w:rPr>
            <w:rFonts w:cs="Arial"/>
            <w:noProof/>
            <w:webHidden/>
            <w:sz w:val="24"/>
            <w:szCs w:val="24"/>
          </w:rPr>
        </w:r>
        <w:r w:rsidR="0021053C" w:rsidRPr="00B23CCE">
          <w:rPr>
            <w:rFonts w:cs="Arial"/>
            <w:noProof/>
            <w:webHidden/>
            <w:sz w:val="24"/>
            <w:szCs w:val="24"/>
          </w:rPr>
          <w:fldChar w:fldCharType="separate"/>
        </w:r>
        <w:r>
          <w:rPr>
            <w:rFonts w:cs="Arial"/>
            <w:noProof/>
            <w:webHidden/>
            <w:sz w:val="24"/>
            <w:szCs w:val="24"/>
          </w:rPr>
          <w:t>32</w:t>
        </w:r>
        <w:r w:rsidR="0021053C" w:rsidRPr="00B23CCE">
          <w:rPr>
            <w:rFonts w:cs="Arial"/>
            <w:noProof/>
            <w:webHidden/>
            <w:sz w:val="24"/>
            <w:szCs w:val="24"/>
          </w:rPr>
          <w:fldChar w:fldCharType="end"/>
        </w:r>
      </w:hyperlink>
    </w:p>
    <w:p w14:paraId="3C546EAF" w14:textId="4C222199" w:rsidR="0021053C" w:rsidRPr="00B23CCE" w:rsidRDefault="0010521C">
      <w:pPr>
        <w:pStyle w:val="TOC3"/>
        <w:rPr>
          <w:rFonts w:eastAsiaTheme="minorEastAsia" w:cs="Arial"/>
          <w:noProof/>
          <w:sz w:val="24"/>
          <w:szCs w:val="24"/>
          <w:lang w:eastAsia="en-AU"/>
        </w:rPr>
      </w:pPr>
      <w:hyperlink w:anchor="_Toc68873197" w:history="1">
        <w:r w:rsidR="00A74A9A" w:rsidRPr="00B23CCE">
          <w:rPr>
            <w:rStyle w:val="Hyperlink"/>
            <w:rFonts w:cs="Arial"/>
            <w:noProof/>
            <w:sz w:val="24"/>
            <w:szCs w:val="24"/>
          </w:rPr>
          <w:t>5.2.3</w:t>
        </w:r>
        <w:r w:rsidR="00A74A9A" w:rsidRPr="00B23CCE">
          <w:rPr>
            <w:rFonts w:eastAsiaTheme="minorEastAsia" w:cs="Arial"/>
            <w:noProof/>
            <w:sz w:val="24"/>
            <w:szCs w:val="24"/>
            <w:lang w:eastAsia="en-AU"/>
          </w:rPr>
          <w:tab/>
        </w:r>
        <w:r w:rsidR="00A74A9A">
          <w:rPr>
            <w:rStyle w:val="Hyperlink"/>
            <w:rFonts w:cs="Arial"/>
            <w:noProof/>
            <w:sz w:val="24"/>
            <w:szCs w:val="24"/>
          </w:rPr>
          <w:t>S</w:t>
        </w:r>
        <w:r w:rsidR="00A74A9A" w:rsidRPr="00B23CCE">
          <w:rPr>
            <w:rStyle w:val="Hyperlink"/>
            <w:rFonts w:cs="Arial"/>
            <w:noProof/>
            <w:sz w:val="24"/>
            <w:szCs w:val="24"/>
          </w:rPr>
          <w:t>tandards and specifications</w:t>
        </w:r>
        <w:r w:rsidR="00A74A9A" w:rsidRPr="00B23CCE">
          <w:rPr>
            <w:rFonts w:cs="Arial"/>
            <w:noProof/>
            <w:webHidden/>
            <w:sz w:val="24"/>
            <w:szCs w:val="24"/>
          </w:rPr>
          <w:tab/>
        </w:r>
        <w:r w:rsidR="0021053C" w:rsidRPr="00B23CCE">
          <w:rPr>
            <w:rFonts w:cs="Arial"/>
            <w:noProof/>
            <w:webHidden/>
            <w:sz w:val="24"/>
            <w:szCs w:val="24"/>
          </w:rPr>
          <w:fldChar w:fldCharType="begin"/>
        </w:r>
        <w:r w:rsidR="0021053C" w:rsidRPr="00B23CCE">
          <w:rPr>
            <w:rFonts w:cs="Arial"/>
            <w:noProof/>
            <w:webHidden/>
            <w:sz w:val="24"/>
            <w:szCs w:val="24"/>
          </w:rPr>
          <w:instrText xml:space="preserve"> PAGEREF _Toc68873197 \h </w:instrText>
        </w:r>
        <w:r w:rsidR="0021053C" w:rsidRPr="00B23CCE">
          <w:rPr>
            <w:rFonts w:cs="Arial"/>
            <w:noProof/>
            <w:webHidden/>
            <w:sz w:val="24"/>
            <w:szCs w:val="24"/>
          </w:rPr>
        </w:r>
        <w:r w:rsidR="0021053C" w:rsidRPr="00B23CCE">
          <w:rPr>
            <w:rFonts w:cs="Arial"/>
            <w:noProof/>
            <w:webHidden/>
            <w:sz w:val="24"/>
            <w:szCs w:val="24"/>
          </w:rPr>
          <w:fldChar w:fldCharType="separate"/>
        </w:r>
        <w:r>
          <w:rPr>
            <w:rFonts w:cs="Arial"/>
            <w:noProof/>
            <w:webHidden/>
            <w:sz w:val="24"/>
            <w:szCs w:val="24"/>
          </w:rPr>
          <w:t>33</w:t>
        </w:r>
        <w:r w:rsidR="0021053C" w:rsidRPr="00B23CCE">
          <w:rPr>
            <w:rFonts w:cs="Arial"/>
            <w:noProof/>
            <w:webHidden/>
            <w:sz w:val="24"/>
            <w:szCs w:val="24"/>
          </w:rPr>
          <w:fldChar w:fldCharType="end"/>
        </w:r>
      </w:hyperlink>
    </w:p>
    <w:p w14:paraId="0E27048C" w14:textId="6014064A" w:rsidR="0021053C" w:rsidRPr="00B23CCE" w:rsidRDefault="0010521C">
      <w:pPr>
        <w:pStyle w:val="TOC2"/>
        <w:rPr>
          <w:rFonts w:eastAsiaTheme="minorEastAsia" w:cs="Arial"/>
          <w:lang w:eastAsia="en-AU"/>
        </w:rPr>
      </w:pPr>
      <w:hyperlink w:anchor="_Toc68873198" w:history="1">
        <w:r w:rsidR="00A74A9A" w:rsidRPr="00B23CCE">
          <w:rPr>
            <w:rStyle w:val="Hyperlink"/>
            <w:rFonts w:cs="Arial"/>
          </w:rPr>
          <w:t>5.3</w:t>
        </w:r>
        <w:r w:rsidR="00A74A9A" w:rsidRPr="00B23CCE">
          <w:rPr>
            <w:rFonts w:eastAsiaTheme="minorEastAsia" w:cs="Arial"/>
            <w:lang w:eastAsia="en-AU"/>
          </w:rPr>
          <w:tab/>
        </w:r>
        <w:r w:rsidR="00A74A9A">
          <w:rPr>
            <w:rStyle w:val="Hyperlink"/>
            <w:rFonts w:cs="Arial"/>
          </w:rPr>
          <w:t>R</w:t>
        </w:r>
        <w:r w:rsidR="00A74A9A" w:rsidRPr="00B23CCE">
          <w:rPr>
            <w:rStyle w:val="Hyperlink"/>
            <w:rFonts w:cs="Arial"/>
          </w:rPr>
          <w:t>enewal/replacement plan</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_Toc68873198 \h </w:instrText>
        </w:r>
        <w:r w:rsidR="0021053C" w:rsidRPr="00B23CCE">
          <w:rPr>
            <w:rFonts w:cs="Arial"/>
            <w:webHidden/>
          </w:rPr>
        </w:r>
        <w:r w:rsidR="0021053C" w:rsidRPr="00B23CCE">
          <w:rPr>
            <w:rFonts w:cs="Arial"/>
            <w:webHidden/>
          </w:rPr>
          <w:fldChar w:fldCharType="separate"/>
        </w:r>
        <w:r>
          <w:rPr>
            <w:rFonts w:cs="Arial"/>
            <w:webHidden/>
          </w:rPr>
          <w:t>33</w:t>
        </w:r>
        <w:r w:rsidR="0021053C" w:rsidRPr="00B23CCE">
          <w:rPr>
            <w:rFonts w:cs="Arial"/>
            <w:webHidden/>
          </w:rPr>
          <w:fldChar w:fldCharType="end"/>
        </w:r>
      </w:hyperlink>
    </w:p>
    <w:p w14:paraId="09E62197" w14:textId="3783D89F" w:rsidR="0021053C" w:rsidRPr="00B23CCE" w:rsidRDefault="0010521C">
      <w:pPr>
        <w:pStyle w:val="TOC3"/>
        <w:rPr>
          <w:rFonts w:eastAsiaTheme="minorEastAsia" w:cs="Arial"/>
          <w:noProof/>
          <w:sz w:val="24"/>
          <w:szCs w:val="24"/>
          <w:lang w:eastAsia="en-AU"/>
        </w:rPr>
      </w:pPr>
      <w:hyperlink w:anchor="_Toc68873199" w:history="1">
        <w:r w:rsidR="00A74A9A" w:rsidRPr="00B23CCE">
          <w:rPr>
            <w:rStyle w:val="Hyperlink"/>
            <w:rFonts w:cs="Arial"/>
            <w:noProof/>
            <w:sz w:val="24"/>
            <w:szCs w:val="24"/>
          </w:rPr>
          <w:t>5.3.1</w:t>
        </w:r>
        <w:r w:rsidR="00A74A9A" w:rsidRPr="00B23CCE">
          <w:rPr>
            <w:rFonts w:eastAsiaTheme="minorEastAsia" w:cs="Arial"/>
            <w:noProof/>
            <w:sz w:val="24"/>
            <w:szCs w:val="24"/>
            <w:lang w:eastAsia="en-AU"/>
          </w:rPr>
          <w:tab/>
        </w:r>
        <w:r w:rsidR="00A74A9A">
          <w:rPr>
            <w:rStyle w:val="Hyperlink"/>
            <w:rFonts w:cs="Arial"/>
            <w:noProof/>
            <w:sz w:val="24"/>
            <w:szCs w:val="24"/>
          </w:rPr>
          <w:t>R</w:t>
        </w:r>
        <w:r w:rsidR="00A74A9A" w:rsidRPr="00B23CCE">
          <w:rPr>
            <w:rStyle w:val="Hyperlink"/>
            <w:rFonts w:cs="Arial"/>
            <w:noProof/>
            <w:sz w:val="24"/>
            <w:szCs w:val="24"/>
          </w:rPr>
          <w:t>enewal plan</w:t>
        </w:r>
        <w:r w:rsidR="00A74A9A" w:rsidRPr="00B23CCE">
          <w:rPr>
            <w:rFonts w:cs="Arial"/>
            <w:noProof/>
            <w:webHidden/>
            <w:sz w:val="24"/>
            <w:szCs w:val="24"/>
          </w:rPr>
          <w:tab/>
        </w:r>
        <w:r w:rsidR="0021053C" w:rsidRPr="00B23CCE">
          <w:rPr>
            <w:rFonts w:cs="Arial"/>
            <w:noProof/>
            <w:webHidden/>
            <w:sz w:val="24"/>
            <w:szCs w:val="24"/>
          </w:rPr>
          <w:fldChar w:fldCharType="begin"/>
        </w:r>
        <w:r w:rsidR="0021053C" w:rsidRPr="00B23CCE">
          <w:rPr>
            <w:rFonts w:cs="Arial"/>
            <w:noProof/>
            <w:webHidden/>
            <w:sz w:val="24"/>
            <w:szCs w:val="24"/>
          </w:rPr>
          <w:instrText xml:space="preserve"> PAGEREF _Toc68873199 \h </w:instrText>
        </w:r>
        <w:r w:rsidR="0021053C" w:rsidRPr="00B23CCE">
          <w:rPr>
            <w:rFonts w:cs="Arial"/>
            <w:noProof/>
            <w:webHidden/>
            <w:sz w:val="24"/>
            <w:szCs w:val="24"/>
          </w:rPr>
        </w:r>
        <w:r w:rsidR="0021053C" w:rsidRPr="00B23CCE">
          <w:rPr>
            <w:rFonts w:cs="Arial"/>
            <w:noProof/>
            <w:webHidden/>
            <w:sz w:val="24"/>
            <w:szCs w:val="24"/>
          </w:rPr>
          <w:fldChar w:fldCharType="separate"/>
        </w:r>
        <w:r>
          <w:rPr>
            <w:rFonts w:cs="Arial"/>
            <w:noProof/>
            <w:webHidden/>
            <w:sz w:val="24"/>
            <w:szCs w:val="24"/>
          </w:rPr>
          <w:t>33</w:t>
        </w:r>
        <w:r w:rsidR="0021053C" w:rsidRPr="00B23CCE">
          <w:rPr>
            <w:rFonts w:cs="Arial"/>
            <w:noProof/>
            <w:webHidden/>
            <w:sz w:val="24"/>
            <w:szCs w:val="24"/>
          </w:rPr>
          <w:fldChar w:fldCharType="end"/>
        </w:r>
      </w:hyperlink>
    </w:p>
    <w:p w14:paraId="5CA35035" w14:textId="7FA28549" w:rsidR="0021053C" w:rsidRPr="00B23CCE" w:rsidRDefault="0010521C">
      <w:pPr>
        <w:pStyle w:val="TOC2"/>
        <w:rPr>
          <w:rFonts w:eastAsiaTheme="minorEastAsia" w:cs="Arial"/>
          <w:lang w:eastAsia="en-AU"/>
        </w:rPr>
      </w:pPr>
      <w:hyperlink w:anchor="_Toc68873200" w:history="1">
        <w:r w:rsidR="00A74A9A" w:rsidRPr="00B23CCE">
          <w:rPr>
            <w:rStyle w:val="Hyperlink"/>
            <w:rFonts w:cs="Arial"/>
          </w:rPr>
          <w:t>5.4</w:t>
        </w:r>
        <w:r w:rsidR="00A74A9A" w:rsidRPr="00B23CCE">
          <w:rPr>
            <w:rFonts w:eastAsiaTheme="minorEastAsia" w:cs="Arial"/>
            <w:lang w:eastAsia="en-AU"/>
          </w:rPr>
          <w:tab/>
        </w:r>
        <w:r w:rsidR="00A74A9A">
          <w:rPr>
            <w:rStyle w:val="Hyperlink"/>
            <w:rFonts w:cs="Arial"/>
          </w:rPr>
          <w:t>N</w:t>
        </w:r>
        <w:r w:rsidR="00A74A9A" w:rsidRPr="00B23CCE">
          <w:rPr>
            <w:rStyle w:val="Hyperlink"/>
            <w:rFonts w:cs="Arial"/>
          </w:rPr>
          <w:t>ew and upgrade plan</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_Toc68873200 \h </w:instrText>
        </w:r>
        <w:r w:rsidR="0021053C" w:rsidRPr="00B23CCE">
          <w:rPr>
            <w:rFonts w:cs="Arial"/>
            <w:webHidden/>
          </w:rPr>
        </w:r>
        <w:r w:rsidR="0021053C" w:rsidRPr="00B23CCE">
          <w:rPr>
            <w:rFonts w:cs="Arial"/>
            <w:webHidden/>
          </w:rPr>
          <w:fldChar w:fldCharType="separate"/>
        </w:r>
        <w:r>
          <w:rPr>
            <w:rFonts w:cs="Arial"/>
            <w:webHidden/>
          </w:rPr>
          <w:t>33</w:t>
        </w:r>
        <w:r w:rsidR="0021053C" w:rsidRPr="00B23CCE">
          <w:rPr>
            <w:rFonts w:cs="Arial"/>
            <w:webHidden/>
          </w:rPr>
          <w:fldChar w:fldCharType="end"/>
        </w:r>
      </w:hyperlink>
    </w:p>
    <w:p w14:paraId="0048DD7F" w14:textId="6BF042DA" w:rsidR="0021053C" w:rsidRPr="00B23CCE" w:rsidRDefault="0010521C">
      <w:pPr>
        <w:pStyle w:val="TOC2"/>
        <w:rPr>
          <w:rFonts w:eastAsiaTheme="minorEastAsia" w:cs="Arial"/>
          <w:lang w:eastAsia="en-AU"/>
        </w:rPr>
      </w:pPr>
      <w:hyperlink w:anchor="_Toc68873201" w:history="1">
        <w:r w:rsidR="00A74A9A" w:rsidRPr="00B23CCE">
          <w:rPr>
            <w:rStyle w:val="Hyperlink"/>
            <w:rFonts w:cs="Arial"/>
          </w:rPr>
          <w:t>5.5</w:t>
        </w:r>
        <w:r w:rsidR="00A74A9A" w:rsidRPr="00B23CCE">
          <w:rPr>
            <w:rFonts w:eastAsiaTheme="minorEastAsia" w:cs="Arial"/>
            <w:lang w:eastAsia="en-AU"/>
          </w:rPr>
          <w:tab/>
        </w:r>
        <w:r w:rsidR="00A74A9A">
          <w:rPr>
            <w:rStyle w:val="Hyperlink"/>
            <w:rFonts w:cs="Arial"/>
          </w:rPr>
          <w:t>Di</w:t>
        </w:r>
        <w:r w:rsidR="00A74A9A" w:rsidRPr="00B23CCE">
          <w:rPr>
            <w:rStyle w:val="Hyperlink"/>
            <w:rFonts w:cs="Arial"/>
          </w:rPr>
          <w:t>sposal plan</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_Toc68873201 \h </w:instrText>
        </w:r>
        <w:r w:rsidR="0021053C" w:rsidRPr="00B23CCE">
          <w:rPr>
            <w:rFonts w:cs="Arial"/>
            <w:webHidden/>
          </w:rPr>
        </w:r>
        <w:r w:rsidR="0021053C" w:rsidRPr="00B23CCE">
          <w:rPr>
            <w:rFonts w:cs="Arial"/>
            <w:webHidden/>
          </w:rPr>
          <w:fldChar w:fldCharType="separate"/>
        </w:r>
        <w:r>
          <w:rPr>
            <w:rFonts w:cs="Arial"/>
            <w:webHidden/>
          </w:rPr>
          <w:t>34</w:t>
        </w:r>
        <w:r w:rsidR="0021053C" w:rsidRPr="00B23CCE">
          <w:rPr>
            <w:rFonts w:cs="Arial"/>
            <w:webHidden/>
          </w:rPr>
          <w:fldChar w:fldCharType="end"/>
        </w:r>
      </w:hyperlink>
    </w:p>
    <w:p w14:paraId="0665F542" w14:textId="1DA74C15" w:rsidR="0021053C" w:rsidRPr="00B23CCE" w:rsidRDefault="0010521C">
      <w:pPr>
        <w:pStyle w:val="TOC1"/>
        <w:rPr>
          <w:rFonts w:eastAsiaTheme="minorEastAsia"/>
          <w:b w:val="0"/>
          <w:color w:val="auto"/>
          <w:sz w:val="24"/>
          <w:szCs w:val="24"/>
          <w:lang w:eastAsia="en-AU"/>
        </w:rPr>
      </w:pPr>
      <w:hyperlink w:anchor="_Toc68873202" w:history="1">
        <w:r w:rsidR="00A74A9A" w:rsidRPr="00B23CCE">
          <w:rPr>
            <w:rStyle w:val="Hyperlink"/>
            <w:sz w:val="24"/>
            <w:szCs w:val="24"/>
          </w:rPr>
          <w:t>6.</w:t>
        </w:r>
        <w:r w:rsidR="00A74A9A" w:rsidRPr="00B23CCE">
          <w:rPr>
            <w:rFonts w:eastAsiaTheme="minorEastAsia"/>
            <w:b w:val="0"/>
            <w:color w:val="auto"/>
            <w:sz w:val="24"/>
            <w:szCs w:val="24"/>
            <w:lang w:eastAsia="en-AU"/>
          </w:rPr>
          <w:tab/>
        </w:r>
        <w:r w:rsidR="00A74A9A">
          <w:rPr>
            <w:rStyle w:val="Hyperlink"/>
            <w:sz w:val="24"/>
            <w:szCs w:val="24"/>
          </w:rPr>
          <w:t>F</w:t>
        </w:r>
        <w:r w:rsidR="00A74A9A" w:rsidRPr="00B23CCE">
          <w:rPr>
            <w:rStyle w:val="Hyperlink"/>
            <w:sz w:val="24"/>
            <w:szCs w:val="24"/>
          </w:rPr>
          <w:t xml:space="preserve">inancial </w:t>
        </w:r>
        <w:r w:rsidR="00A74A9A">
          <w:rPr>
            <w:rStyle w:val="Hyperlink"/>
            <w:sz w:val="24"/>
            <w:szCs w:val="24"/>
          </w:rPr>
          <w:t>A</w:t>
        </w:r>
        <w:r w:rsidR="00A74A9A" w:rsidRPr="00B23CCE">
          <w:rPr>
            <w:rStyle w:val="Hyperlink"/>
            <w:sz w:val="24"/>
            <w:szCs w:val="24"/>
          </w:rPr>
          <w:t>nalysis</w:t>
        </w:r>
        <w:r w:rsidR="00A74A9A" w:rsidRPr="00B23CCE">
          <w:rPr>
            <w:webHidden/>
            <w:sz w:val="24"/>
            <w:szCs w:val="24"/>
          </w:rPr>
          <w:tab/>
        </w:r>
        <w:r w:rsidR="0021053C" w:rsidRPr="00B23CCE">
          <w:rPr>
            <w:webHidden/>
            <w:sz w:val="24"/>
            <w:szCs w:val="24"/>
          </w:rPr>
          <w:fldChar w:fldCharType="begin"/>
        </w:r>
        <w:r w:rsidR="0021053C" w:rsidRPr="00B23CCE">
          <w:rPr>
            <w:webHidden/>
            <w:sz w:val="24"/>
            <w:szCs w:val="24"/>
          </w:rPr>
          <w:instrText xml:space="preserve"> PAGEREF _Toc68873202 \h </w:instrText>
        </w:r>
        <w:r w:rsidR="0021053C" w:rsidRPr="00B23CCE">
          <w:rPr>
            <w:webHidden/>
            <w:sz w:val="24"/>
            <w:szCs w:val="24"/>
          </w:rPr>
        </w:r>
        <w:r w:rsidR="0021053C" w:rsidRPr="00B23CCE">
          <w:rPr>
            <w:webHidden/>
            <w:sz w:val="24"/>
            <w:szCs w:val="24"/>
          </w:rPr>
          <w:fldChar w:fldCharType="separate"/>
        </w:r>
        <w:r>
          <w:rPr>
            <w:webHidden/>
            <w:sz w:val="24"/>
            <w:szCs w:val="24"/>
          </w:rPr>
          <w:t>35</w:t>
        </w:r>
        <w:r w:rsidR="0021053C" w:rsidRPr="00B23CCE">
          <w:rPr>
            <w:webHidden/>
            <w:sz w:val="24"/>
            <w:szCs w:val="24"/>
          </w:rPr>
          <w:fldChar w:fldCharType="end"/>
        </w:r>
      </w:hyperlink>
    </w:p>
    <w:p w14:paraId="107E8739" w14:textId="4A14D7C1" w:rsidR="0021053C" w:rsidRPr="00B23CCE" w:rsidRDefault="0010521C">
      <w:pPr>
        <w:pStyle w:val="TOC2"/>
        <w:rPr>
          <w:rFonts w:eastAsiaTheme="minorEastAsia" w:cs="Arial"/>
          <w:lang w:eastAsia="en-AU"/>
        </w:rPr>
      </w:pPr>
      <w:hyperlink w:anchor="_Toc68873203" w:history="1">
        <w:r w:rsidR="00A74A9A" w:rsidRPr="00B23CCE">
          <w:rPr>
            <w:rStyle w:val="Hyperlink"/>
            <w:rFonts w:cs="Arial"/>
          </w:rPr>
          <w:t>6.1</w:t>
        </w:r>
        <w:r w:rsidR="00A74A9A" w:rsidRPr="00B23CCE">
          <w:rPr>
            <w:rFonts w:eastAsiaTheme="minorEastAsia" w:cs="Arial"/>
            <w:lang w:eastAsia="en-AU"/>
          </w:rPr>
          <w:tab/>
        </w:r>
        <w:r w:rsidR="00A74A9A">
          <w:rPr>
            <w:rStyle w:val="Hyperlink"/>
            <w:rFonts w:cs="Arial"/>
          </w:rPr>
          <w:t>F</w:t>
        </w:r>
        <w:r w:rsidR="00A74A9A" w:rsidRPr="00B23CCE">
          <w:rPr>
            <w:rStyle w:val="Hyperlink"/>
            <w:rFonts w:cs="Arial"/>
          </w:rPr>
          <w:t>inancial statements and projections</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_Toc68873203 \h </w:instrText>
        </w:r>
        <w:r w:rsidR="0021053C" w:rsidRPr="00B23CCE">
          <w:rPr>
            <w:rFonts w:cs="Arial"/>
            <w:webHidden/>
          </w:rPr>
        </w:r>
        <w:r w:rsidR="0021053C" w:rsidRPr="00B23CCE">
          <w:rPr>
            <w:rFonts w:cs="Arial"/>
            <w:webHidden/>
          </w:rPr>
          <w:fldChar w:fldCharType="separate"/>
        </w:r>
        <w:r>
          <w:rPr>
            <w:rFonts w:cs="Arial"/>
            <w:webHidden/>
          </w:rPr>
          <w:t>35</w:t>
        </w:r>
        <w:r w:rsidR="0021053C" w:rsidRPr="00B23CCE">
          <w:rPr>
            <w:rFonts w:cs="Arial"/>
            <w:webHidden/>
          </w:rPr>
          <w:fldChar w:fldCharType="end"/>
        </w:r>
      </w:hyperlink>
    </w:p>
    <w:p w14:paraId="611657EE" w14:textId="2503E7AC" w:rsidR="0021053C" w:rsidRPr="00B23CCE" w:rsidRDefault="0010521C">
      <w:pPr>
        <w:pStyle w:val="TOC2"/>
        <w:rPr>
          <w:rFonts w:eastAsiaTheme="minorEastAsia" w:cs="Arial"/>
          <w:lang w:eastAsia="en-AU"/>
        </w:rPr>
      </w:pPr>
      <w:hyperlink w:anchor="_Toc68873204" w:history="1">
        <w:r w:rsidR="00A74A9A" w:rsidRPr="00B23CCE">
          <w:rPr>
            <w:rStyle w:val="Hyperlink"/>
            <w:rFonts w:cs="Arial"/>
          </w:rPr>
          <w:t>6.2</w:t>
        </w:r>
        <w:r w:rsidR="00A74A9A" w:rsidRPr="00B23CCE">
          <w:rPr>
            <w:rFonts w:eastAsiaTheme="minorEastAsia" w:cs="Arial"/>
            <w:lang w:eastAsia="en-AU"/>
          </w:rPr>
          <w:tab/>
        </w:r>
        <w:r w:rsidR="00A74A9A">
          <w:rPr>
            <w:rStyle w:val="Hyperlink"/>
            <w:rFonts w:cs="Arial"/>
          </w:rPr>
          <w:t>F</w:t>
        </w:r>
        <w:r w:rsidR="00A74A9A" w:rsidRPr="00B23CCE">
          <w:rPr>
            <w:rStyle w:val="Hyperlink"/>
            <w:rFonts w:cs="Arial"/>
          </w:rPr>
          <w:t>unding strategy</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_Toc68873204 \h </w:instrText>
        </w:r>
        <w:r w:rsidR="0021053C" w:rsidRPr="00B23CCE">
          <w:rPr>
            <w:rFonts w:cs="Arial"/>
            <w:webHidden/>
          </w:rPr>
        </w:r>
        <w:r w:rsidR="0021053C" w:rsidRPr="00B23CCE">
          <w:rPr>
            <w:rFonts w:cs="Arial"/>
            <w:webHidden/>
          </w:rPr>
          <w:fldChar w:fldCharType="separate"/>
        </w:r>
        <w:r>
          <w:rPr>
            <w:rFonts w:cs="Arial"/>
            <w:webHidden/>
          </w:rPr>
          <w:t>38</w:t>
        </w:r>
        <w:r w:rsidR="0021053C" w:rsidRPr="00B23CCE">
          <w:rPr>
            <w:rFonts w:cs="Arial"/>
            <w:webHidden/>
          </w:rPr>
          <w:fldChar w:fldCharType="end"/>
        </w:r>
      </w:hyperlink>
    </w:p>
    <w:p w14:paraId="31381E4A" w14:textId="7DADCA22" w:rsidR="0021053C" w:rsidRPr="00B23CCE" w:rsidRDefault="0010521C">
      <w:pPr>
        <w:pStyle w:val="TOC2"/>
        <w:rPr>
          <w:rFonts w:eastAsiaTheme="minorEastAsia" w:cs="Arial"/>
          <w:lang w:eastAsia="en-AU"/>
        </w:rPr>
      </w:pPr>
      <w:hyperlink w:anchor="_Toc68873205" w:history="1">
        <w:r w:rsidR="00A74A9A" w:rsidRPr="00B23CCE">
          <w:rPr>
            <w:rStyle w:val="Hyperlink"/>
            <w:rFonts w:cs="Arial"/>
          </w:rPr>
          <w:t>6.3</w:t>
        </w:r>
        <w:r w:rsidR="00A74A9A" w:rsidRPr="00B23CCE">
          <w:rPr>
            <w:rFonts w:eastAsiaTheme="minorEastAsia" w:cs="Arial"/>
            <w:lang w:eastAsia="en-AU"/>
          </w:rPr>
          <w:tab/>
        </w:r>
        <w:r w:rsidR="00A74A9A">
          <w:rPr>
            <w:rStyle w:val="Hyperlink"/>
            <w:rFonts w:cs="Arial"/>
          </w:rPr>
          <w:t>S</w:t>
        </w:r>
        <w:r w:rsidR="00A74A9A" w:rsidRPr="00B23CCE">
          <w:rPr>
            <w:rStyle w:val="Hyperlink"/>
            <w:rFonts w:cs="Arial"/>
          </w:rPr>
          <w:t>ustainability of service delivery</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_Toc68873205 \h </w:instrText>
        </w:r>
        <w:r w:rsidR="0021053C" w:rsidRPr="00B23CCE">
          <w:rPr>
            <w:rFonts w:cs="Arial"/>
            <w:webHidden/>
          </w:rPr>
        </w:r>
        <w:r w:rsidR="0021053C" w:rsidRPr="00B23CCE">
          <w:rPr>
            <w:rFonts w:cs="Arial"/>
            <w:webHidden/>
          </w:rPr>
          <w:fldChar w:fldCharType="separate"/>
        </w:r>
        <w:r>
          <w:rPr>
            <w:rFonts w:cs="Arial"/>
            <w:webHidden/>
          </w:rPr>
          <w:t>38</w:t>
        </w:r>
        <w:r w:rsidR="0021053C" w:rsidRPr="00B23CCE">
          <w:rPr>
            <w:rFonts w:cs="Arial"/>
            <w:webHidden/>
          </w:rPr>
          <w:fldChar w:fldCharType="end"/>
        </w:r>
      </w:hyperlink>
    </w:p>
    <w:p w14:paraId="50EED05A" w14:textId="50423DB2" w:rsidR="0021053C" w:rsidRPr="00B23CCE" w:rsidRDefault="0010521C">
      <w:pPr>
        <w:pStyle w:val="TOC3"/>
        <w:rPr>
          <w:rFonts w:eastAsiaTheme="minorEastAsia" w:cs="Arial"/>
          <w:noProof/>
          <w:sz w:val="24"/>
          <w:szCs w:val="24"/>
          <w:lang w:eastAsia="en-AU"/>
        </w:rPr>
      </w:pPr>
      <w:hyperlink w:anchor="_Toc68873206" w:history="1">
        <w:r w:rsidR="00A74A9A" w:rsidRPr="00B23CCE">
          <w:rPr>
            <w:rStyle w:val="Hyperlink"/>
            <w:rFonts w:cs="Arial"/>
            <w:noProof/>
            <w:sz w:val="24"/>
            <w:szCs w:val="24"/>
          </w:rPr>
          <w:t xml:space="preserve">6.3.1 </w:t>
        </w:r>
        <w:r w:rsidR="00A74A9A" w:rsidRPr="00B23CCE">
          <w:rPr>
            <w:rFonts w:eastAsiaTheme="minorEastAsia" w:cs="Arial"/>
            <w:noProof/>
            <w:sz w:val="24"/>
            <w:szCs w:val="24"/>
            <w:lang w:eastAsia="en-AU"/>
          </w:rPr>
          <w:tab/>
        </w:r>
        <w:r w:rsidR="00A74A9A">
          <w:rPr>
            <w:rStyle w:val="Hyperlink"/>
            <w:rFonts w:cs="Arial"/>
            <w:noProof/>
            <w:sz w:val="24"/>
            <w:szCs w:val="24"/>
          </w:rPr>
          <w:t>A</w:t>
        </w:r>
        <w:r w:rsidR="00A74A9A" w:rsidRPr="00B23CCE">
          <w:rPr>
            <w:rStyle w:val="Hyperlink"/>
            <w:rFonts w:cs="Arial"/>
            <w:noProof/>
            <w:sz w:val="24"/>
            <w:szCs w:val="24"/>
          </w:rPr>
          <w:t>sset consumption ratio (acr)</w:t>
        </w:r>
        <w:r w:rsidR="00A74A9A" w:rsidRPr="00B23CCE">
          <w:rPr>
            <w:rFonts w:cs="Arial"/>
            <w:noProof/>
            <w:webHidden/>
            <w:sz w:val="24"/>
            <w:szCs w:val="24"/>
          </w:rPr>
          <w:tab/>
        </w:r>
        <w:r w:rsidR="0021053C" w:rsidRPr="00B23CCE">
          <w:rPr>
            <w:rFonts w:cs="Arial"/>
            <w:noProof/>
            <w:webHidden/>
            <w:sz w:val="24"/>
            <w:szCs w:val="24"/>
          </w:rPr>
          <w:fldChar w:fldCharType="begin"/>
        </w:r>
        <w:r w:rsidR="0021053C" w:rsidRPr="00B23CCE">
          <w:rPr>
            <w:rFonts w:cs="Arial"/>
            <w:noProof/>
            <w:webHidden/>
            <w:sz w:val="24"/>
            <w:szCs w:val="24"/>
          </w:rPr>
          <w:instrText xml:space="preserve"> PAGEREF _Toc68873206 \h </w:instrText>
        </w:r>
        <w:r w:rsidR="0021053C" w:rsidRPr="00B23CCE">
          <w:rPr>
            <w:rFonts w:cs="Arial"/>
            <w:noProof/>
            <w:webHidden/>
            <w:sz w:val="24"/>
            <w:szCs w:val="24"/>
          </w:rPr>
        </w:r>
        <w:r w:rsidR="0021053C" w:rsidRPr="00B23CCE">
          <w:rPr>
            <w:rFonts w:cs="Arial"/>
            <w:noProof/>
            <w:webHidden/>
            <w:sz w:val="24"/>
            <w:szCs w:val="24"/>
          </w:rPr>
          <w:fldChar w:fldCharType="separate"/>
        </w:r>
        <w:r>
          <w:rPr>
            <w:rFonts w:cs="Arial"/>
            <w:noProof/>
            <w:webHidden/>
            <w:sz w:val="24"/>
            <w:szCs w:val="24"/>
          </w:rPr>
          <w:t>39</w:t>
        </w:r>
        <w:r w:rsidR="0021053C" w:rsidRPr="00B23CCE">
          <w:rPr>
            <w:rFonts w:cs="Arial"/>
            <w:noProof/>
            <w:webHidden/>
            <w:sz w:val="24"/>
            <w:szCs w:val="24"/>
          </w:rPr>
          <w:fldChar w:fldCharType="end"/>
        </w:r>
      </w:hyperlink>
    </w:p>
    <w:p w14:paraId="74BBF3DE" w14:textId="46DA7D79" w:rsidR="0021053C" w:rsidRPr="00B23CCE" w:rsidRDefault="0010521C">
      <w:pPr>
        <w:pStyle w:val="TOC3"/>
        <w:rPr>
          <w:rFonts w:eastAsiaTheme="minorEastAsia" w:cs="Arial"/>
          <w:noProof/>
          <w:sz w:val="24"/>
          <w:szCs w:val="24"/>
          <w:lang w:eastAsia="en-AU"/>
        </w:rPr>
      </w:pPr>
      <w:hyperlink w:anchor="_Toc68873207" w:history="1">
        <w:r w:rsidR="00A74A9A" w:rsidRPr="00B23CCE">
          <w:rPr>
            <w:rStyle w:val="Hyperlink"/>
            <w:rFonts w:cs="Arial"/>
            <w:noProof/>
            <w:sz w:val="24"/>
            <w:szCs w:val="24"/>
          </w:rPr>
          <w:t xml:space="preserve">6.3.2 </w:t>
        </w:r>
        <w:r w:rsidR="00A74A9A" w:rsidRPr="00B23CCE">
          <w:rPr>
            <w:rFonts w:eastAsiaTheme="minorEastAsia" w:cs="Arial"/>
            <w:noProof/>
            <w:sz w:val="24"/>
            <w:szCs w:val="24"/>
            <w:lang w:eastAsia="en-AU"/>
          </w:rPr>
          <w:tab/>
        </w:r>
        <w:r w:rsidR="00A74A9A">
          <w:rPr>
            <w:rStyle w:val="Hyperlink"/>
            <w:rFonts w:cs="Arial"/>
            <w:noProof/>
            <w:sz w:val="24"/>
            <w:szCs w:val="24"/>
          </w:rPr>
          <w:t>A</w:t>
        </w:r>
        <w:r w:rsidR="00A74A9A" w:rsidRPr="00B23CCE">
          <w:rPr>
            <w:rStyle w:val="Hyperlink"/>
            <w:rFonts w:cs="Arial"/>
            <w:noProof/>
            <w:sz w:val="24"/>
            <w:szCs w:val="24"/>
          </w:rPr>
          <w:t>sset sustainability ratio (asr)</w:t>
        </w:r>
        <w:r w:rsidR="00A74A9A" w:rsidRPr="00B23CCE">
          <w:rPr>
            <w:rFonts w:cs="Arial"/>
            <w:noProof/>
            <w:webHidden/>
            <w:sz w:val="24"/>
            <w:szCs w:val="24"/>
          </w:rPr>
          <w:tab/>
        </w:r>
        <w:r w:rsidR="0021053C" w:rsidRPr="00B23CCE">
          <w:rPr>
            <w:rFonts w:cs="Arial"/>
            <w:noProof/>
            <w:webHidden/>
            <w:sz w:val="24"/>
            <w:szCs w:val="24"/>
          </w:rPr>
          <w:fldChar w:fldCharType="begin"/>
        </w:r>
        <w:r w:rsidR="0021053C" w:rsidRPr="00B23CCE">
          <w:rPr>
            <w:rFonts w:cs="Arial"/>
            <w:noProof/>
            <w:webHidden/>
            <w:sz w:val="24"/>
            <w:szCs w:val="24"/>
          </w:rPr>
          <w:instrText xml:space="preserve"> PAGEREF _Toc68873207 \h </w:instrText>
        </w:r>
        <w:r w:rsidR="0021053C" w:rsidRPr="00B23CCE">
          <w:rPr>
            <w:rFonts w:cs="Arial"/>
            <w:noProof/>
            <w:webHidden/>
            <w:sz w:val="24"/>
            <w:szCs w:val="24"/>
          </w:rPr>
        </w:r>
        <w:r w:rsidR="0021053C" w:rsidRPr="00B23CCE">
          <w:rPr>
            <w:rFonts w:cs="Arial"/>
            <w:noProof/>
            <w:webHidden/>
            <w:sz w:val="24"/>
            <w:szCs w:val="24"/>
          </w:rPr>
          <w:fldChar w:fldCharType="separate"/>
        </w:r>
        <w:r>
          <w:rPr>
            <w:rFonts w:cs="Arial"/>
            <w:noProof/>
            <w:webHidden/>
            <w:sz w:val="24"/>
            <w:szCs w:val="24"/>
          </w:rPr>
          <w:t>39</w:t>
        </w:r>
        <w:r w:rsidR="0021053C" w:rsidRPr="00B23CCE">
          <w:rPr>
            <w:rFonts w:cs="Arial"/>
            <w:noProof/>
            <w:webHidden/>
            <w:sz w:val="24"/>
            <w:szCs w:val="24"/>
          </w:rPr>
          <w:fldChar w:fldCharType="end"/>
        </w:r>
      </w:hyperlink>
    </w:p>
    <w:p w14:paraId="6987906B" w14:textId="3FA96D1F" w:rsidR="0021053C" w:rsidRPr="00B23CCE" w:rsidRDefault="0010521C">
      <w:pPr>
        <w:pStyle w:val="TOC3"/>
        <w:rPr>
          <w:rFonts w:eastAsiaTheme="minorEastAsia" w:cs="Arial"/>
          <w:noProof/>
          <w:sz w:val="24"/>
          <w:szCs w:val="24"/>
          <w:lang w:eastAsia="en-AU"/>
        </w:rPr>
      </w:pPr>
      <w:hyperlink w:anchor="_Toc68873208" w:history="1">
        <w:r w:rsidR="00A74A9A" w:rsidRPr="00B23CCE">
          <w:rPr>
            <w:rStyle w:val="Hyperlink"/>
            <w:rFonts w:cs="Arial"/>
            <w:noProof/>
            <w:sz w:val="24"/>
            <w:szCs w:val="24"/>
          </w:rPr>
          <w:t xml:space="preserve">6.3.3 </w:t>
        </w:r>
        <w:r w:rsidR="00A74A9A" w:rsidRPr="00B23CCE">
          <w:rPr>
            <w:rFonts w:eastAsiaTheme="minorEastAsia" w:cs="Arial"/>
            <w:noProof/>
            <w:sz w:val="24"/>
            <w:szCs w:val="24"/>
            <w:lang w:eastAsia="en-AU"/>
          </w:rPr>
          <w:tab/>
        </w:r>
        <w:r w:rsidR="00A74A9A">
          <w:rPr>
            <w:rStyle w:val="Hyperlink"/>
            <w:rFonts w:cs="Arial"/>
            <w:noProof/>
            <w:sz w:val="24"/>
            <w:szCs w:val="24"/>
          </w:rPr>
          <w:t>A</w:t>
        </w:r>
        <w:r w:rsidR="00A74A9A" w:rsidRPr="00B23CCE">
          <w:rPr>
            <w:rStyle w:val="Hyperlink"/>
            <w:rFonts w:cs="Arial"/>
            <w:noProof/>
            <w:sz w:val="24"/>
            <w:szCs w:val="24"/>
          </w:rPr>
          <w:t>sset renewal funding ratio (arfr)</w:t>
        </w:r>
        <w:r w:rsidR="00A74A9A" w:rsidRPr="00B23CCE">
          <w:rPr>
            <w:rFonts w:cs="Arial"/>
            <w:noProof/>
            <w:webHidden/>
            <w:sz w:val="24"/>
            <w:szCs w:val="24"/>
          </w:rPr>
          <w:tab/>
        </w:r>
        <w:r w:rsidR="0021053C" w:rsidRPr="00B23CCE">
          <w:rPr>
            <w:rFonts w:cs="Arial"/>
            <w:noProof/>
            <w:webHidden/>
            <w:sz w:val="24"/>
            <w:szCs w:val="24"/>
          </w:rPr>
          <w:fldChar w:fldCharType="begin"/>
        </w:r>
        <w:r w:rsidR="0021053C" w:rsidRPr="00B23CCE">
          <w:rPr>
            <w:rFonts w:cs="Arial"/>
            <w:noProof/>
            <w:webHidden/>
            <w:sz w:val="24"/>
            <w:szCs w:val="24"/>
          </w:rPr>
          <w:instrText xml:space="preserve"> PAGEREF _Toc68873208 \h </w:instrText>
        </w:r>
        <w:r w:rsidR="0021053C" w:rsidRPr="00B23CCE">
          <w:rPr>
            <w:rFonts w:cs="Arial"/>
            <w:noProof/>
            <w:webHidden/>
            <w:sz w:val="24"/>
            <w:szCs w:val="24"/>
          </w:rPr>
        </w:r>
        <w:r w:rsidR="0021053C" w:rsidRPr="00B23CCE">
          <w:rPr>
            <w:rFonts w:cs="Arial"/>
            <w:noProof/>
            <w:webHidden/>
            <w:sz w:val="24"/>
            <w:szCs w:val="24"/>
          </w:rPr>
          <w:fldChar w:fldCharType="separate"/>
        </w:r>
        <w:r>
          <w:rPr>
            <w:rFonts w:cs="Arial"/>
            <w:noProof/>
            <w:webHidden/>
            <w:sz w:val="24"/>
            <w:szCs w:val="24"/>
          </w:rPr>
          <w:t>40</w:t>
        </w:r>
        <w:r w:rsidR="0021053C" w:rsidRPr="00B23CCE">
          <w:rPr>
            <w:rFonts w:cs="Arial"/>
            <w:noProof/>
            <w:webHidden/>
            <w:sz w:val="24"/>
            <w:szCs w:val="24"/>
          </w:rPr>
          <w:fldChar w:fldCharType="end"/>
        </w:r>
      </w:hyperlink>
    </w:p>
    <w:p w14:paraId="10BC53FB" w14:textId="6C1EE220" w:rsidR="0021053C" w:rsidRPr="00B23CCE" w:rsidRDefault="0010521C">
      <w:pPr>
        <w:pStyle w:val="TOC2"/>
        <w:rPr>
          <w:rFonts w:eastAsiaTheme="minorEastAsia" w:cs="Arial"/>
          <w:lang w:eastAsia="en-AU"/>
        </w:rPr>
      </w:pPr>
      <w:hyperlink w:anchor="_Toc68873209" w:history="1">
        <w:r w:rsidR="00A74A9A" w:rsidRPr="00B23CCE">
          <w:rPr>
            <w:rStyle w:val="Hyperlink"/>
            <w:rFonts w:cs="Arial"/>
          </w:rPr>
          <w:t>6.4</w:t>
        </w:r>
        <w:r w:rsidR="00A74A9A" w:rsidRPr="00B23CCE">
          <w:rPr>
            <w:rFonts w:eastAsiaTheme="minorEastAsia" w:cs="Arial"/>
            <w:lang w:eastAsia="en-AU"/>
          </w:rPr>
          <w:tab/>
        </w:r>
        <w:r w:rsidR="00A74A9A">
          <w:rPr>
            <w:rStyle w:val="Hyperlink"/>
            <w:rFonts w:cs="Arial"/>
          </w:rPr>
          <w:t>V</w:t>
        </w:r>
        <w:r w:rsidR="00A74A9A" w:rsidRPr="00B23CCE">
          <w:rPr>
            <w:rStyle w:val="Hyperlink"/>
            <w:rFonts w:cs="Arial"/>
          </w:rPr>
          <w:t>aluation forecasts</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_Toc68873209 \h </w:instrText>
        </w:r>
        <w:r w:rsidR="0021053C" w:rsidRPr="00B23CCE">
          <w:rPr>
            <w:rFonts w:cs="Arial"/>
            <w:webHidden/>
          </w:rPr>
        </w:r>
        <w:r w:rsidR="0021053C" w:rsidRPr="00B23CCE">
          <w:rPr>
            <w:rFonts w:cs="Arial"/>
            <w:webHidden/>
          </w:rPr>
          <w:fldChar w:fldCharType="separate"/>
        </w:r>
        <w:r>
          <w:rPr>
            <w:rFonts w:cs="Arial"/>
            <w:webHidden/>
          </w:rPr>
          <w:t>41</w:t>
        </w:r>
        <w:r w:rsidR="0021053C" w:rsidRPr="00B23CCE">
          <w:rPr>
            <w:rFonts w:cs="Arial"/>
            <w:webHidden/>
          </w:rPr>
          <w:fldChar w:fldCharType="end"/>
        </w:r>
      </w:hyperlink>
    </w:p>
    <w:p w14:paraId="23EE885F" w14:textId="6299F673" w:rsidR="0021053C" w:rsidRPr="00B23CCE" w:rsidRDefault="0010521C">
      <w:pPr>
        <w:pStyle w:val="TOC2"/>
        <w:rPr>
          <w:rFonts w:eastAsiaTheme="minorEastAsia" w:cs="Arial"/>
          <w:lang w:eastAsia="en-AU"/>
        </w:rPr>
      </w:pPr>
      <w:hyperlink w:anchor="_Toc68873210" w:history="1">
        <w:r w:rsidR="00A74A9A" w:rsidRPr="00B23CCE">
          <w:rPr>
            <w:rStyle w:val="Hyperlink"/>
            <w:rFonts w:cs="Arial"/>
          </w:rPr>
          <w:t>6.5</w:t>
        </w:r>
        <w:r w:rsidR="00A74A9A" w:rsidRPr="00B23CCE">
          <w:rPr>
            <w:rFonts w:eastAsiaTheme="minorEastAsia" w:cs="Arial"/>
            <w:lang w:eastAsia="en-AU"/>
          </w:rPr>
          <w:tab/>
        </w:r>
        <w:r w:rsidR="00A74A9A">
          <w:rPr>
            <w:rStyle w:val="Hyperlink"/>
            <w:rFonts w:cs="Arial"/>
          </w:rPr>
          <w:t>K</w:t>
        </w:r>
        <w:r w:rsidR="00A74A9A" w:rsidRPr="00B23CCE">
          <w:rPr>
            <w:rStyle w:val="Hyperlink"/>
            <w:rFonts w:cs="Arial"/>
          </w:rPr>
          <w:t>ey assumptions made in financial forecasts</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_Toc68873210 \h </w:instrText>
        </w:r>
        <w:r w:rsidR="0021053C" w:rsidRPr="00B23CCE">
          <w:rPr>
            <w:rFonts w:cs="Arial"/>
            <w:webHidden/>
          </w:rPr>
        </w:r>
        <w:r w:rsidR="0021053C" w:rsidRPr="00B23CCE">
          <w:rPr>
            <w:rFonts w:cs="Arial"/>
            <w:webHidden/>
          </w:rPr>
          <w:fldChar w:fldCharType="separate"/>
        </w:r>
        <w:r>
          <w:rPr>
            <w:rFonts w:cs="Arial"/>
            <w:webHidden/>
          </w:rPr>
          <w:t>43</w:t>
        </w:r>
        <w:r w:rsidR="0021053C" w:rsidRPr="00B23CCE">
          <w:rPr>
            <w:rFonts w:cs="Arial"/>
            <w:webHidden/>
          </w:rPr>
          <w:fldChar w:fldCharType="end"/>
        </w:r>
      </w:hyperlink>
    </w:p>
    <w:p w14:paraId="10F2633B" w14:textId="0E84A57C" w:rsidR="0021053C" w:rsidRPr="00B23CCE" w:rsidRDefault="0010521C">
      <w:pPr>
        <w:pStyle w:val="TOC1"/>
        <w:rPr>
          <w:rFonts w:eastAsiaTheme="minorEastAsia"/>
          <w:b w:val="0"/>
          <w:color w:val="auto"/>
          <w:sz w:val="24"/>
          <w:szCs w:val="24"/>
          <w:lang w:eastAsia="en-AU"/>
        </w:rPr>
      </w:pPr>
      <w:hyperlink w:anchor="_Toc68873211" w:history="1">
        <w:r w:rsidR="00A74A9A" w:rsidRPr="00B23CCE">
          <w:rPr>
            <w:rStyle w:val="Hyperlink"/>
            <w:sz w:val="24"/>
            <w:szCs w:val="24"/>
          </w:rPr>
          <w:t>7.</w:t>
        </w:r>
        <w:r w:rsidR="00A74A9A" w:rsidRPr="00B23CCE">
          <w:rPr>
            <w:rFonts w:eastAsiaTheme="minorEastAsia"/>
            <w:b w:val="0"/>
            <w:color w:val="auto"/>
            <w:sz w:val="24"/>
            <w:szCs w:val="24"/>
            <w:lang w:eastAsia="en-AU"/>
          </w:rPr>
          <w:tab/>
        </w:r>
        <w:r w:rsidR="00A74A9A">
          <w:rPr>
            <w:rStyle w:val="Hyperlink"/>
            <w:sz w:val="24"/>
            <w:szCs w:val="24"/>
          </w:rPr>
          <w:t>A</w:t>
        </w:r>
        <w:r w:rsidR="00A74A9A" w:rsidRPr="00B23CCE">
          <w:rPr>
            <w:rStyle w:val="Hyperlink"/>
            <w:sz w:val="24"/>
            <w:szCs w:val="24"/>
          </w:rPr>
          <w:t xml:space="preserve">sset </w:t>
        </w:r>
        <w:r w:rsidR="00826A93">
          <w:rPr>
            <w:rStyle w:val="Hyperlink"/>
            <w:sz w:val="24"/>
            <w:szCs w:val="24"/>
          </w:rPr>
          <w:t>M</w:t>
        </w:r>
        <w:r w:rsidR="00A74A9A" w:rsidRPr="00B23CCE">
          <w:rPr>
            <w:rStyle w:val="Hyperlink"/>
            <w:sz w:val="24"/>
            <w:szCs w:val="24"/>
          </w:rPr>
          <w:t xml:space="preserve">anagement </w:t>
        </w:r>
        <w:r w:rsidR="00826A93">
          <w:rPr>
            <w:rStyle w:val="Hyperlink"/>
            <w:sz w:val="24"/>
            <w:szCs w:val="24"/>
          </w:rPr>
          <w:t>P</w:t>
        </w:r>
        <w:r w:rsidR="00A74A9A" w:rsidRPr="00B23CCE">
          <w:rPr>
            <w:rStyle w:val="Hyperlink"/>
            <w:sz w:val="24"/>
            <w:szCs w:val="24"/>
          </w:rPr>
          <w:t>ractices</w:t>
        </w:r>
        <w:r w:rsidR="00A74A9A" w:rsidRPr="00B23CCE">
          <w:rPr>
            <w:webHidden/>
            <w:sz w:val="24"/>
            <w:szCs w:val="24"/>
          </w:rPr>
          <w:tab/>
        </w:r>
        <w:r w:rsidR="0021053C" w:rsidRPr="00B23CCE">
          <w:rPr>
            <w:webHidden/>
            <w:sz w:val="24"/>
            <w:szCs w:val="24"/>
          </w:rPr>
          <w:fldChar w:fldCharType="begin"/>
        </w:r>
        <w:r w:rsidR="0021053C" w:rsidRPr="00B23CCE">
          <w:rPr>
            <w:webHidden/>
            <w:sz w:val="24"/>
            <w:szCs w:val="24"/>
          </w:rPr>
          <w:instrText xml:space="preserve"> PAGEREF _Toc68873211 \h </w:instrText>
        </w:r>
        <w:r w:rsidR="0021053C" w:rsidRPr="00B23CCE">
          <w:rPr>
            <w:webHidden/>
            <w:sz w:val="24"/>
            <w:szCs w:val="24"/>
          </w:rPr>
        </w:r>
        <w:r w:rsidR="0021053C" w:rsidRPr="00B23CCE">
          <w:rPr>
            <w:webHidden/>
            <w:sz w:val="24"/>
            <w:szCs w:val="24"/>
          </w:rPr>
          <w:fldChar w:fldCharType="separate"/>
        </w:r>
        <w:r>
          <w:rPr>
            <w:webHidden/>
            <w:sz w:val="24"/>
            <w:szCs w:val="24"/>
          </w:rPr>
          <w:t>44</w:t>
        </w:r>
        <w:r w:rsidR="0021053C" w:rsidRPr="00B23CCE">
          <w:rPr>
            <w:webHidden/>
            <w:sz w:val="24"/>
            <w:szCs w:val="24"/>
          </w:rPr>
          <w:fldChar w:fldCharType="end"/>
        </w:r>
      </w:hyperlink>
    </w:p>
    <w:p w14:paraId="3DD5832F" w14:textId="08ABE0C9" w:rsidR="0021053C" w:rsidRPr="00B23CCE" w:rsidRDefault="0010521C">
      <w:pPr>
        <w:pStyle w:val="TOC2"/>
        <w:rPr>
          <w:rFonts w:eastAsiaTheme="minorEastAsia" w:cs="Arial"/>
          <w:lang w:eastAsia="en-AU"/>
        </w:rPr>
      </w:pPr>
      <w:hyperlink w:anchor="_Toc68873212" w:history="1">
        <w:r w:rsidR="00A74A9A" w:rsidRPr="00B23CCE">
          <w:rPr>
            <w:rStyle w:val="Hyperlink"/>
            <w:rFonts w:cs="Arial"/>
          </w:rPr>
          <w:t>7.1</w:t>
        </w:r>
        <w:r w:rsidR="00A74A9A" w:rsidRPr="00B23CCE">
          <w:rPr>
            <w:rFonts w:eastAsiaTheme="minorEastAsia" w:cs="Arial"/>
            <w:lang w:eastAsia="en-AU"/>
          </w:rPr>
          <w:tab/>
        </w:r>
        <w:r w:rsidR="00826A93">
          <w:rPr>
            <w:rStyle w:val="Hyperlink"/>
            <w:rFonts w:cs="Arial"/>
          </w:rPr>
          <w:t>A</w:t>
        </w:r>
        <w:r w:rsidR="00A74A9A" w:rsidRPr="00B23CCE">
          <w:rPr>
            <w:rStyle w:val="Hyperlink"/>
            <w:rFonts w:cs="Arial"/>
          </w:rPr>
          <w:t>ccounting/financial systems</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_Toc68873212 \h </w:instrText>
        </w:r>
        <w:r w:rsidR="0021053C" w:rsidRPr="00B23CCE">
          <w:rPr>
            <w:rFonts w:cs="Arial"/>
            <w:webHidden/>
          </w:rPr>
        </w:r>
        <w:r w:rsidR="0021053C" w:rsidRPr="00B23CCE">
          <w:rPr>
            <w:rFonts w:cs="Arial"/>
            <w:webHidden/>
          </w:rPr>
          <w:fldChar w:fldCharType="separate"/>
        </w:r>
        <w:r>
          <w:rPr>
            <w:rFonts w:cs="Arial"/>
            <w:webHidden/>
          </w:rPr>
          <w:t>44</w:t>
        </w:r>
        <w:r w:rsidR="0021053C" w:rsidRPr="00B23CCE">
          <w:rPr>
            <w:rFonts w:cs="Arial"/>
            <w:webHidden/>
          </w:rPr>
          <w:fldChar w:fldCharType="end"/>
        </w:r>
      </w:hyperlink>
    </w:p>
    <w:p w14:paraId="4316771E" w14:textId="2B0CE2B4" w:rsidR="0021053C" w:rsidRPr="00B23CCE" w:rsidRDefault="0010521C">
      <w:pPr>
        <w:pStyle w:val="TOC2"/>
        <w:rPr>
          <w:rFonts w:eastAsiaTheme="minorEastAsia" w:cs="Arial"/>
          <w:lang w:eastAsia="en-AU"/>
        </w:rPr>
      </w:pPr>
      <w:hyperlink w:anchor="_Toc68873213" w:history="1">
        <w:r w:rsidR="00A74A9A" w:rsidRPr="00B23CCE">
          <w:rPr>
            <w:rStyle w:val="Hyperlink"/>
            <w:rFonts w:cs="Arial"/>
          </w:rPr>
          <w:t>7.2</w:t>
        </w:r>
        <w:r w:rsidR="00A74A9A" w:rsidRPr="00B23CCE">
          <w:rPr>
            <w:rFonts w:eastAsiaTheme="minorEastAsia" w:cs="Arial"/>
            <w:lang w:eastAsia="en-AU"/>
          </w:rPr>
          <w:tab/>
        </w:r>
        <w:r w:rsidR="00826A93">
          <w:rPr>
            <w:rStyle w:val="Hyperlink"/>
            <w:rFonts w:cs="Arial"/>
          </w:rPr>
          <w:t>A</w:t>
        </w:r>
        <w:r w:rsidR="00A74A9A" w:rsidRPr="00B23CCE">
          <w:rPr>
            <w:rStyle w:val="Hyperlink"/>
            <w:rFonts w:cs="Arial"/>
          </w:rPr>
          <w:t>sset management information systems (eam)</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_Toc68873213 \h </w:instrText>
        </w:r>
        <w:r w:rsidR="0021053C" w:rsidRPr="00B23CCE">
          <w:rPr>
            <w:rFonts w:cs="Arial"/>
            <w:webHidden/>
          </w:rPr>
        </w:r>
        <w:r w:rsidR="0021053C" w:rsidRPr="00B23CCE">
          <w:rPr>
            <w:rFonts w:cs="Arial"/>
            <w:webHidden/>
          </w:rPr>
          <w:fldChar w:fldCharType="separate"/>
        </w:r>
        <w:r>
          <w:rPr>
            <w:rFonts w:cs="Arial"/>
            <w:webHidden/>
          </w:rPr>
          <w:t>44</w:t>
        </w:r>
        <w:r w:rsidR="0021053C" w:rsidRPr="00B23CCE">
          <w:rPr>
            <w:rFonts w:cs="Arial"/>
            <w:webHidden/>
          </w:rPr>
          <w:fldChar w:fldCharType="end"/>
        </w:r>
      </w:hyperlink>
    </w:p>
    <w:p w14:paraId="4FE499F5" w14:textId="4CE5A3FD" w:rsidR="0021053C" w:rsidRPr="00B23CCE" w:rsidRDefault="0010521C">
      <w:pPr>
        <w:pStyle w:val="TOC2"/>
        <w:rPr>
          <w:rFonts w:eastAsiaTheme="minorEastAsia" w:cs="Arial"/>
          <w:lang w:eastAsia="en-AU"/>
        </w:rPr>
      </w:pPr>
      <w:hyperlink w:anchor="_Toc68873214" w:history="1">
        <w:r w:rsidR="00A74A9A" w:rsidRPr="00B23CCE">
          <w:rPr>
            <w:rStyle w:val="Hyperlink"/>
            <w:rFonts w:cs="Arial"/>
          </w:rPr>
          <w:t>7.3</w:t>
        </w:r>
        <w:r w:rsidR="00A74A9A" w:rsidRPr="00B23CCE">
          <w:rPr>
            <w:rFonts w:eastAsiaTheme="minorEastAsia" w:cs="Arial"/>
            <w:lang w:eastAsia="en-AU"/>
          </w:rPr>
          <w:tab/>
        </w:r>
        <w:r w:rsidR="00826A93">
          <w:rPr>
            <w:rStyle w:val="Hyperlink"/>
            <w:rFonts w:cs="Arial"/>
          </w:rPr>
          <w:t>I</w:t>
        </w:r>
        <w:r w:rsidR="00A74A9A" w:rsidRPr="00B23CCE">
          <w:rPr>
            <w:rStyle w:val="Hyperlink"/>
            <w:rFonts w:cs="Arial"/>
          </w:rPr>
          <w:t>nformation flow requirements and processes</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_Toc68873214 \h </w:instrText>
        </w:r>
        <w:r w:rsidR="0021053C" w:rsidRPr="00B23CCE">
          <w:rPr>
            <w:rFonts w:cs="Arial"/>
            <w:webHidden/>
          </w:rPr>
        </w:r>
        <w:r w:rsidR="0021053C" w:rsidRPr="00B23CCE">
          <w:rPr>
            <w:rFonts w:cs="Arial"/>
            <w:webHidden/>
          </w:rPr>
          <w:fldChar w:fldCharType="separate"/>
        </w:r>
        <w:r>
          <w:rPr>
            <w:rFonts w:cs="Arial"/>
            <w:webHidden/>
          </w:rPr>
          <w:t>45</w:t>
        </w:r>
        <w:r w:rsidR="0021053C" w:rsidRPr="00B23CCE">
          <w:rPr>
            <w:rFonts w:cs="Arial"/>
            <w:webHidden/>
          </w:rPr>
          <w:fldChar w:fldCharType="end"/>
        </w:r>
      </w:hyperlink>
    </w:p>
    <w:p w14:paraId="0FF3209A" w14:textId="0CF3E0A2" w:rsidR="0021053C" w:rsidRPr="00B23CCE" w:rsidRDefault="0010521C">
      <w:pPr>
        <w:pStyle w:val="TOC2"/>
        <w:rPr>
          <w:rFonts w:eastAsiaTheme="minorEastAsia" w:cs="Arial"/>
          <w:lang w:eastAsia="en-AU"/>
        </w:rPr>
      </w:pPr>
      <w:hyperlink w:anchor="_Toc68873215" w:history="1">
        <w:r w:rsidR="00A74A9A" w:rsidRPr="00B23CCE">
          <w:rPr>
            <w:rStyle w:val="Hyperlink"/>
            <w:rFonts w:cs="Arial"/>
          </w:rPr>
          <w:t>7.4</w:t>
        </w:r>
        <w:r w:rsidR="00A74A9A" w:rsidRPr="00B23CCE">
          <w:rPr>
            <w:rFonts w:eastAsiaTheme="minorEastAsia" w:cs="Arial"/>
            <w:lang w:eastAsia="en-AU"/>
          </w:rPr>
          <w:tab/>
        </w:r>
        <w:r w:rsidR="00826A93">
          <w:rPr>
            <w:rStyle w:val="Hyperlink"/>
            <w:rFonts w:cs="Arial"/>
          </w:rPr>
          <w:t>S</w:t>
        </w:r>
        <w:r w:rsidR="00A74A9A" w:rsidRPr="00B23CCE">
          <w:rPr>
            <w:rStyle w:val="Hyperlink"/>
            <w:rFonts w:cs="Arial"/>
          </w:rPr>
          <w:t>tandards and guidelines</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_Toc68873215 \h </w:instrText>
        </w:r>
        <w:r w:rsidR="0021053C" w:rsidRPr="00B23CCE">
          <w:rPr>
            <w:rFonts w:cs="Arial"/>
            <w:webHidden/>
          </w:rPr>
        </w:r>
        <w:r w:rsidR="0021053C" w:rsidRPr="00B23CCE">
          <w:rPr>
            <w:rFonts w:cs="Arial"/>
            <w:webHidden/>
          </w:rPr>
          <w:fldChar w:fldCharType="separate"/>
        </w:r>
        <w:r>
          <w:rPr>
            <w:rFonts w:cs="Arial"/>
            <w:webHidden/>
          </w:rPr>
          <w:t>45</w:t>
        </w:r>
        <w:r w:rsidR="0021053C" w:rsidRPr="00B23CCE">
          <w:rPr>
            <w:rFonts w:cs="Arial"/>
            <w:webHidden/>
          </w:rPr>
          <w:fldChar w:fldCharType="end"/>
        </w:r>
      </w:hyperlink>
    </w:p>
    <w:p w14:paraId="7D366A31" w14:textId="4AAD6F23" w:rsidR="0021053C" w:rsidRPr="00B23CCE" w:rsidRDefault="0010521C">
      <w:pPr>
        <w:pStyle w:val="TOC1"/>
        <w:rPr>
          <w:rFonts w:eastAsiaTheme="minorEastAsia"/>
          <w:b w:val="0"/>
          <w:color w:val="auto"/>
          <w:sz w:val="24"/>
          <w:szCs w:val="24"/>
          <w:lang w:eastAsia="en-AU"/>
        </w:rPr>
      </w:pPr>
      <w:hyperlink w:anchor="_Toc68873216" w:history="1">
        <w:r w:rsidR="00A74A9A" w:rsidRPr="00B23CCE">
          <w:rPr>
            <w:rStyle w:val="Hyperlink"/>
            <w:sz w:val="24"/>
            <w:szCs w:val="24"/>
          </w:rPr>
          <w:t>8.</w:t>
        </w:r>
        <w:r w:rsidR="00A74A9A" w:rsidRPr="00B23CCE">
          <w:rPr>
            <w:rFonts w:eastAsiaTheme="minorEastAsia"/>
            <w:b w:val="0"/>
            <w:color w:val="auto"/>
            <w:sz w:val="24"/>
            <w:szCs w:val="24"/>
            <w:lang w:eastAsia="en-AU"/>
          </w:rPr>
          <w:tab/>
        </w:r>
        <w:r w:rsidR="00826A93">
          <w:rPr>
            <w:rStyle w:val="Hyperlink"/>
            <w:sz w:val="24"/>
            <w:szCs w:val="24"/>
          </w:rPr>
          <w:t>P</w:t>
        </w:r>
        <w:r w:rsidR="00A74A9A" w:rsidRPr="00B23CCE">
          <w:rPr>
            <w:rStyle w:val="Hyperlink"/>
            <w:sz w:val="24"/>
            <w:szCs w:val="24"/>
          </w:rPr>
          <w:t xml:space="preserve">lan </w:t>
        </w:r>
        <w:r w:rsidR="00826A93">
          <w:rPr>
            <w:rStyle w:val="Hyperlink"/>
            <w:sz w:val="24"/>
            <w:szCs w:val="24"/>
          </w:rPr>
          <w:t>I</w:t>
        </w:r>
        <w:r w:rsidR="00A74A9A" w:rsidRPr="00B23CCE">
          <w:rPr>
            <w:rStyle w:val="Hyperlink"/>
            <w:sz w:val="24"/>
            <w:szCs w:val="24"/>
          </w:rPr>
          <w:t xml:space="preserve">mprovement and </w:t>
        </w:r>
        <w:r w:rsidR="00826A93">
          <w:rPr>
            <w:rStyle w:val="Hyperlink"/>
            <w:sz w:val="24"/>
            <w:szCs w:val="24"/>
          </w:rPr>
          <w:t>M</w:t>
        </w:r>
        <w:r w:rsidR="00A74A9A" w:rsidRPr="00B23CCE">
          <w:rPr>
            <w:rStyle w:val="Hyperlink"/>
            <w:sz w:val="24"/>
            <w:szCs w:val="24"/>
          </w:rPr>
          <w:t>onitoring</w:t>
        </w:r>
        <w:r w:rsidR="00A74A9A" w:rsidRPr="00B23CCE">
          <w:rPr>
            <w:webHidden/>
            <w:sz w:val="24"/>
            <w:szCs w:val="24"/>
          </w:rPr>
          <w:tab/>
        </w:r>
        <w:r w:rsidR="0021053C" w:rsidRPr="00B23CCE">
          <w:rPr>
            <w:webHidden/>
            <w:sz w:val="24"/>
            <w:szCs w:val="24"/>
          </w:rPr>
          <w:fldChar w:fldCharType="begin"/>
        </w:r>
        <w:r w:rsidR="0021053C" w:rsidRPr="00B23CCE">
          <w:rPr>
            <w:webHidden/>
            <w:sz w:val="24"/>
            <w:szCs w:val="24"/>
          </w:rPr>
          <w:instrText xml:space="preserve"> PAGEREF _Toc68873216 \h </w:instrText>
        </w:r>
        <w:r w:rsidR="0021053C" w:rsidRPr="00B23CCE">
          <w:rPr>
            <w:webHidden/>
            <w:sz w:val="24"/>
            <w:szCs w:val="24"/>
          </w:rPr>
        </w:r>
        <w:r w:rsidR="0021053C" w:rsidRPr="00B23CCE">
          <w:rPr>
            <w:webHidden/>
            <w:sz w:val="24"/>
            <w:szCs w:val="24"/>
          </w:rPr>
          <w:fldChar w:fldCharType="separate"/>
        </w:r>
        <w:r>
          <w:rPr>
            <w:webHidden/>
            <w:sz w:val="24"/>
            <w:szCs w:val="24"/>
          </w:rPr>
          <w:t>46</w:t>
        </w:r>
        <w:r w:rsidR="0021053C" w:rsidRPr="00B23CCE">
          <w:rPr>
            <w:webHidden/>
            <w:sz w:val="24"/>
            <w:szCs w:val="24"/>
          </w:rPr>
          <w:fldChar w:fldCharType="end"/>
        </w:r>
      </w:hyperlink>
    </w:p>
    <w:p w14:paraId="2B94C71F" w14:textId="20A2F566" w:rsidR="0021053C" w:rsidRPr="00B23CCE" w:rsidRDefault="0010521C">
      <w:pPr>
        <w:pStyle w:val="TOC2"/>
        <w:rPr>
          <w:rFonts w:eastAsiaTheme="minorEastAsia" w:cs="Arial"/>
          <w:lang w:eastAsia="en-AU"/>
        </w:rPr>
      </w:pPr>
      <w:hyperlink w:anchor="_Toc68873217" w:history="1">
        <w:r w:rsidR="00A74A9A" w:rsidRPr="00B23CCE">
          <w:rPr>
            <w:rStyle w:val="Hyperlink"/>
            <w:rFonts w:cs="Arial"/>
          </w:rPr>
          <w:t>8.1</w:t>
        </w:r>
        <w:r w:rsidR="00A74A9A" w:rsidRPr="00B23CCE">
          <w:rPr>
            <w:rFonts w:eastAsiaTheme="minorEastAsia" w:cs="Arial"/>
            <w:lang w:eastAsia="en-AU"/>
          </w:rPr>
          <w:tab/>
        </w:r>
        <w:r w:rsidR="00826A93">
          <w:rPr>
            <w:rStyle w:val="Hyperlink"/>
            <w:rFonts w:cs="Arial"/>
          </w:rPr>
          <w:t>P</w:t>
        </w:r>
        <w:r w:rsidR="00A74A9A" w:rsidRPr="00B23CCE">
          <w:rPr>
            <w:rStyle w:val="Hyperlink"/>
            <w:rFonts w:cs="Arial"/>
          </w:rPr>
          <w:t>erformance measures</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_Toc68873217 \h </w:instrText>
        </w:r>
        <w:r w:rsidR="0021053C" w:rsidRPr="00B23CCE">
          <w:rPr>
            <w:rFonts w:cs="Arial"/>
            <w:webHidden/>
          </w:rPr>
        </w:r>
        <w:r w:rsidR="0021053C" w:rsidRPr="00B23CCE">
          <w:rPr>
            <w:rFonts w:cs="Arial"/>
            <w:webHidden/>
          </w:rPr>
          <w:fldChar w:fldCharType="separate"/>
        </w:r>
        <w:r>
          <w:rPr>
            <w:rFonts w:cs="Arial"/>
            <w:webHidden/>
          </w:rPr>
          <w:t>46</w:t>
        </w:r>
        <w:r w:rsidR="0021053C" w:rsidRPr="00B23CCE">
          <w:rPr>
            <w:rFonts w:cs="Arial"/>
            <w:webHidden/>
          </w:rPr>
          <w:fldChar w:fldCharType="end"/>
        </w:r>
      </w:hyperlink>
    </w:p>
    <w:p w14:paraId="05A7CAB4" w14:textId="5713CA3B" w:rsidR="0021053C" w:rsidRPr="00B23CCE" w:rsidRDefault="0010521C">
      <w:pPr>
        <w:pStyle w:val="TOC2"/>
        <w:rPr>
          <w:rFonts w:eastAsiaTheme="minorEastAsia" w:cs="Arial"/>
          <w:lang w:eastAsia="en-AU"/>
        </w:rPr>
      </w:pPr>
      <w:hyperlink w:anchor="_Toc68873218" w:history="1">
        <w:r w:rsidR="00A74A9A" w:rsidRPr="00B23CCE">
          <w:rPr>
            <w:rStyle w:val="Hyperlink"/>
            <w:rFonts w:cs="Arial"/>
          </w:rPr>
          <w:t>8.2</w:t>
        </w:r>
        <w:r w:rsidR="00A74A9A" w:rsidRPr="00B23CCE">
          <w:rPr>
            <w:rFonts w:eastAsiaTheme="minorEastAsia" w:cs="Arial"/>
            <w:lang w:eastAsia="en-AU"/>
          </w:rPr>
          <w:tab/>
        </w:r>
        <w:r w:rsidR="00826A93">
          <w:rPr>
            <w:rStyle w:val="Hyperlink"/>
            <w:rFonts w:cs="Arial"/>
          </w:rPr>
          <w:t>I</w:t>
        </w:r>
        <w:r w:rsidR="00A74A9A" w:rsidRPr="00B23CCE">
          <w:rPr>
            <w:rStyle w:val="Hyperlink"/>
            <w:rFonts w:cs="Arial"/>
          </w:rPr>
          <w:t>mprovement strategy</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_Toc68873218 \h </w:instrText>
        </w:r>
        <w:r w:rsidR="0021053C" w:rsidRPr="00B23CCE">
          <w:rPr>
            <w:rFonts w:cs="Arial"/>
            <w:webHidden/>
          </w:rPr>
        </w:r>
        <w:r w:rsidR="0021053C" w:rsidRPr="00B23CCE">
          <w:rPr>
            <w:rFonts w:cs="Arial"/>
            <w:webHidden/>
          </w:rPr>
          <w:fldChar w:fldCharType="separate"/>
        </w:r>
        <w:r>
          <w:rPr>
            <w:rFonts w:cs="Arial"/>
            <w:webHidden/>
          </w:rPr>
          <w:t>46</w:t>
        </w:r>
        <w:r w:rsidR="0021053C" w:rsidRPr="00B23CCE">
          <w:rPr>
            <w:rFonts w:cs="Arial"/>
            <w:webHidden/>
          </w:rPr>
          <w:fldChar w:fldCharType="end"/>
        </w:r>
      </w:hyperlink>
    </w:p>
    <w:p w14:paraId="11181816" w14:textId="5BDBAB3D" w:rsidR="0021053C" w:rsidRPr="00B23CCE" w:rsidRDefault="0010521C">
      <w:pPr>
        <w:pStyle w:val="TOC2"/>
        <w:rPr>
          <w:rFonts w:eastAsiaTheme="minorEastAsia" w:cs="Arial"/>
          <w:lang w:eastAsia="en-AU"/>
        </w:rPr>
      </w:pPr>
      <w:hyperlink w:anchor="_Toc68873219" w:history="1">
        <w:r w:rsidR="00A74A9A" w:rsidRPr="00B23CCE">
          <w:rPr>
            <w:rStyle w:val="Hyperlink"/>
            <w:rFonts w:cs="Arial"/>
            <w:bCs/>
            <w:iCs/>
          </w:rPr>
          <w:t>8.3</w:t>
        </w:r>
        <w:r w:rsidR="00A74A9A" w:rsidRPr="00B23CCE">
          <w:rPr>
            <w:rFonts w:eastAsiaTheme="minorEastAsia" w:cs="Arial"/>
            <w:lang w:eastAsia="en-AU"/>
          </w:rPr>
          <w:tab/>
        </w:r>
        <w:r w:rsidR="00826A93">
          <w:rPr>
            <w:rStyle w:val="Hyperlink"/>
            <w:rFonts w:cs="Arial"/>
            <w:bCs/>
            <w:iCs/>
          </w:rPr>
          <w:t>M</w:t>
        </w:r>
        <w:r w:rsidR="00A74A9A" w:rsidRPr="00B23CCE">
          <w:rPr>
            <w:rStyle w:val="Hyperlink"/>
            <w:rFonts w:cs="Arial"/>
            <w:bCs/>
            <w:iCs/>
          </w:rPr>
          <w:t>onitoring and review procedures</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_Toc68873219 \h </w:instrText>
        </w:r>
        <w:r w:rsidR="0021053C" w:rsidRPr="00B23CCE">
          <w:rPr>
            <w:rFonts w:cs="Arial"/>
            <w:webHidden/>
          </w:rPr>
        </w:r>
        <w:r w:rsidR="0021053C" w:rsidRPr="00B23CCE">
          <w:rPr>
            <w:rFonts w:cs="Arial"/>
            <w:webHidden/>
          </w:rPr>
          <w:fldChar w:fldCharType="separate"/>
        </w:r>
        <w:r>
          <w:rPr>
            <w:rFonts w:cs="Arial"/>
            <w:webHidden/>
          </w:rPr>
          <w:t>47</w:t>
        </w:r>
        <w:r w:rsidR="0021053C" w:rsidRPr="00B23CCE">
          <w:rPr>
            <w:rFonts w:cs="Arial"/>
            <w:webHidden/>
          </w:rPr>
          <w:fldChar w:fldCharType="end"/>
        </w:r>
      </w:hyperlink>
    </w:p>
    <w:p w14:paraId="6460BC69" w14:textId="17429D01" w:rsidR="0021053C" w:rsidRPr="00B23CCE" w:rsidRDefault="0010521C">
      <w:pPr>
        <w:pStyle w:val="TOC1"/>
        <w:rPr>
          <w:rFonts w:eastAsiaTheme="minorEastAsia"/>
          <w:b w:val="0"/>
          <w:color w:val="auto"/>
          <w:sz w:val="24"/>
          <w:szCs w:val="24"/>
          <w:lang w:eastAsia="en-AU"/>
        </w:rPr>
      </w:pPr>
      <w:hyperlink w:anchor="_Toc68873220" w:history="1">
        <w:r w:rsidR="00826A93">
          <w:rPr>
            <w:rStyle w:val="Hyperlink"/>
            <w:sz w:val="24"/>
            <w:szCs w:val="24"/>
          </w:rPr>
          <w:t>R</w:t>
        </w:r>
        <w:r w:rsidR="00A74A9A" w:rsidRPr="00B23CCE">
          <w:rPr>
            <w:rStyle w:val="Hyperlink"/>
            <w:sz w:val="24"/>
            <w:szCs w:val="24"/>
          </w:rPr>
          <w:t>eferences</w:t>
        </w:r>
        <w:r w:rsidR="00A74A9A" w:rsidRPr="00B23CCE">
          <w:rPr>
            <w:webHidden/>
            <w:sz w:val="24"/>
            <w:szCs w:val="24"/>
          </w:rPr>
          <w:tab/>
        </w:r>
        <w:r w:rsidR="0021053C" w:rsidRPr="00B23CCE">
          <w:rPr>
            <w:webHidden/>
            <w:sz w:val="24"/>
            <w:szCs w:val="24"/>
          </w:rPr>
          <w:fldChar w:fldCharType="begin"/>
        </w:r>
        <w:r w:rsidR="0021053C" w:rsidRPr="00B23CCE">
          <w:rPr>
            <w:webHidden/>
            <w:sz w:val="24"/>
            <w:szCs w:val="24"/>
          </w:rPr>
          <w:instrText xml:space="preserve"> PAGEREF _Toc68873220 \h </w:instrText>
        </w:r>
        <w:r w:rsidR="0021053C" w:rsidRPr="00B23CCE">
          <w:rPr>
            <w:webHidden/>
            <w:sz w:val="24"/>
            <w:szCs w:val="24"/>
          </w:rPr>
        </w:r>
        <w:r w:rsidR="0021053C" w:rsidRPr="00B23CCE">
          <w:rPr>
            <w:webHidden/>
            <w:sz w:val="24"/>
            <w:szCs w:val="24"/>
          </w:rPr>
          <w:fldChar w:fldCharType="separate"/>
        </w:r>
        <w:r>
          <w:rPr>
            <w:webHidden/>
            <w:sz w:val="24"/>
            <w:szCs w:val="24"/>
          </w:rPr>
          <w:t>49</w:t>
        </w:r>
        <w:r w:rsidR="0021053C" w:rsidRPr="00B23CCE">
          <w:rPr>
            <w:webHidden/>
            <w:sz w:val="24"/>
            <w:szCs w:val="24"/>
          </w:rPr>
          <w:fldChar w:fldCharType="end"/>
        </w:r>
      </w:hyperlink>
    </w:p>
    <w:p w14:paraId="6E28FFBA" w14:textId="6AD128F3" w:rsidR="0021053C" w:rsidRPr="00B23CCE" w:rsidRDefault="0010521C">
      <w:pPr>
        <w:pStyle w:val="TOC1"/>
        <w:rPr>
          <w:rFonts w:eastAsiaTheme="minorEastAsia"/>
          <w:b w:val="0"/>
          <w:color w:val="auto"/>
          <w:sz w:val="24"/>
          <w:szCs w:val="24"/>
          <w:lang w:eastAsia="en-AU"/>
        </w:rPr>
      </w:pPr>
      <w:hyperlink w:anchor="_Toc68873221" w:history="1">
        <w:r w:rsidR="00826A93">
          <w:rPr>
            <w:rStyle w:val="Hyperlink"/>
            <w:sz w:val="24"/>
            <w:szCs w:val="24"/>
          </w:rPr>
          <w:t>A</w:t>
        </w:r>
        <w:r w:rsidR="00A74A9A" w:rsidRPr="00B23CCE">
          <w:rPr>
            <w:rStyle w:val="Hyperlink"/>
            <w:sz w:val="24"/>
            <w:szCs w:val="24"/>
          </w:rPr>
          <w:t>ppendices</w:t>
        </w:r>
        <w:r w:rsidR="00A74A9A" w:rsidRPr="00B23CCE">
          <w:rPr>
            <w:webHidden/>
            <w:sz w:val="24"/>
            <w:szCs w:val="24"/>
          </w:rPr>
          <w:tab/>
        </w:r>
        <w:r w:rsidR="0021053C" w:rsidRPr="00B23CCE">
          <w:rPr>
            <w:webHidden/>
            <w:sz w:val="24"/>
            <w:szCs w:val="24"/>
          </w:rPr>
          <w:fldChar w:fldCharType="begin"/>
        </w:r>
        <w:r w:rsidR="0021053C" w:rsidRPr="00B23CCE">
          <w:rPr>
            <w:webHidden/>
            <w:sz w:val="24"/>
            <w:szCs w:val="24"/>
          </w:rPr>
          <w:instrText xml:space="preserve"> PAGEREF _Toc68873221 \h </w:instrText>
        </w:r>
        <w:r w:rsidR="0021053C" w:rsidRPr="00B23CCE">
          <w:rPr>
            <w:webHidden/>
            <w:sz w:val="24"/>
            <w:szCs w:val="24"/>
          </w:rPr>
        </w:r>
        <w:r w:rsidR="0021053C" w:rsidRPr="00B23CCE">
          <w:rPr>
            <w:webHidden/>
            <w:sz w:val="24"/>
            <w:szCs w:val="24"/>
          </w:rPr>
          <w:fldChar w:fldCharType="separate"/>
        </w:r>
        <w:r>
          <w:rPr>
            <w:webHidden/>
            <w:sz w:val="24"/>
            <w:szCs w:val="24"/>
          </w:rPr>
          <w:t>50</w:t>
        </w:r>
        <w:r w:rsidR="0021053C" w:rsidRPr="00B23CCE">
          <w:rPr>
            <w:webHidden/>
            <w:sz w:val="24"/>
            <w:szCs w:val="24"/>
          </w:rPr>
          <w:fldChar w:fldCharType="end"/>
        </w:r>
      </w:hyperlink>
    </w:p>
    <w:p w14:paraId="35E77EE1" w14:textId="6E78D981" w:rsidR="0021053C" w:rsidRPr="00B23CCE" w:rsidRDefault="0010521C">
      <w:pPr>
        <w:pStyle w:val="TOC2"/>
        <w:rPr>
          <w:rFonts w:eastAsiaTheme="minorEastAsia" w:cs="Arial"/>
          <w:lang w:eastAsia="en-AU"/>
        </w:rPr>
      </w:pPr>
      <w:hyperlink w:anchor="_Toc68873222" w:history="1">
        <w:r w:rsidR="00826A93">
          <w:rPr>
            <w:rStyle w:val="Hyperlink"/>
            <w:rFonts w:cs="Arial"/>
          </w:rPr>
          <w:t>A</w:t>
        </w:r>
        <w:r w:rsidR="00A74A9A" w:rsidRPr="00B23CCE">
          <w:rPr>
            <w:rStyle w:val="Hyperlink"/>
            <w:rFonts w:cs="Arial"/>
          </w:rPr>
          <w:t xml:space="preserve">ppendix </w:t>
        </w:r>
        <w:r w:rsidR="00826A93">
          <w:rPr>
            <w:rStyle w:val="Hyperlink"/>
            <w:rFonts w:cs="Arial"/>
          </w:rPr>
          <w:t>A</w:t>
        </w:r>
        <w:r w:rsidR="00A74A9A" w:rsidRPr="00B23CCE">
          <w:rPr>
            <w:rStyle w:val="Hyperlink"/>
            <w:rFonts w:cs="Arial"/>
          </w:rPr>
          <w:t xml:space="preserve"> </w:t>
        </w:r>
        <w:r w:rsidR="00A74A9A" w:rsidRPr="00B23CCE">
          <w:rPr>
            <w:rFonts w:eastAsiaTheme="minorEastAsia" w:cs="Arial"/>
            <w:lang w:eastAsia="en-AU"/>
          </w:rPr>
          <w:tab/>
        </w:r>
        <w:r w:rsidR="00826A93">
          <w:rPr>
            <w:rStyle w:val="Hyperlink"/>
            <w:rFonts w:cs="Arial"/>
          </w:rPr>
          <w:t>L</w:t>
        </w:r>
        <w:r w:rsidR="00A74A9A" w:rsidRPr="00B23CCE">
          <w:rPr>
            <w:rStyle w:val="Hyperlink"/>
            <w:rFonts w:cs="Arial"/>
          </w:rPr>
          <w:t>egislative requirements</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_Toc68873222 \h </w:instrText>
        </w:r>
        <w:r w:rsidR="0021053C" w:rsidRPr="00B23CCE">
          <w:rPr>
            <w:rFonts w:cs="Arial"/>
            <w:webHidden/>
          </w:rPr>
        </w:r>
        <w:r w:rsidR="0021053C" w:rsidRPr="00B23CCE">
          <w:rPr>
            <w:rFonts w:cs="Arial"/>
            <w:webHidden/>
          </w:rPr>
          <w:fldChar w:fldCharType="separate"/>
        </w:r>
        <w:r>
          <w:rPr>
            <w:rFonts w:cs="Arial"/>
            <w:webHidden/>
          </w:rPr>
          <w:t>50</w:t>
        </w:r>
        <w:r w:rsidR="0021053C" w:rsidRPr="00B23CCE">
          <w:rPr>
            <w:rFonts w:cs="Arial"/>
            <w:webHidden/>
          </w:rPr>
          <w:fldChar w:fldCharType="end"/>
        </w:r>
      </w:hyperlink>
    </w:p>
    <w:p w14:paraId="0CFB3E68" w14:textId="1A565009" w:rsidR="0021053C" w:rsidRPr="00B23CCE" w:rsidRDefault="0010521C">
      <w:pPr>
        <w:pStyle w:val="TOC2"/>
        <w:rPr>
          <w:rFonts w:eastAsiaTheme="minorEastAsia" w:cs="Arial"/>
          <w:lang w:eastAsia="en-AU"/>
        </w:rPr>
      </w:pPr>
      <w:hyperlink w:anchor="_Toc68873223" w:history="1">
        <w:r w:rsidR="00826A93">
          <w:rPr>
            <w:rStyle w:val="Hyperlink"/>
            <w:rFonts w:cs="Arial"/>
          </w:rPr>
          <w:t>A</w:t>
        </w:r>
        <w:r w:rsidR="00A74A9A" w:rsidRPr="00B23CCE">
          <w:rPr>
            <w:rStyle w:val="Hyperlink"/>
            <w:rFonts w:cs="Arial"/>
          </w:rPr>
          <w:t xml:space="preserve">ppendix </w:t>
        </w:r>
        <w:r w:rsidR="00826A93">
          <w:rPr>
            <w:rStyle w:val="Hyperlink"/>
            <w:rFonts w:cs="Arial"/>
          </w:rPr>
          <w:t>B</w:t>
        </w:r>
        <w:r w:rsidR="00A74A9A" w:rsidRPr="00B23CCE">
          <w:rPr>
            <w:rFonts w:eastAsiaTheme="minorEastAsia" w:cs="Arial"/>
            <w:lang w:eastAsia="en-AU"/>
          </w:rPr>
          <w:tab/>
        </w:r>
        <w:r w:rsidR="00826A93">
          <w:rPr>
            <w:rStyle w:val="Hyperlink"/>
            <w:rFonts w:cs="Arial"/>
          </w:rPr>
          <w:t>S</w:t>
        </w:r>
        <w:r w:rsidR="00A74A9A" w:rsidRPr="00B23CCE">
          <w:rPr>
            <w:rStyle w:val="Hyperlink"/>
            <w:rFonts w:cs="Arial"/>
          </w:rPr>
          <w:t>tandards and specifications</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_Toc68873223 \h </w:instrText>
        </w:r>
        <w:r w:rsidR="0021053C" w:rsidRPr="00B23CCE">
          <w:rPr>
            <w:rFonts w:cs="Arial"/>
            <w:webHidden/>
          </w:rPr>
        </w:r>
        <w:r w:rsidR="0021053C" w:rsidRPr="00B23CCE">
          <w:rPr>
            <w:rFonts w:cs="Arial"/>
            <w:webHidden/>
          </w:rPr>
          <w:fldChar w:fldCharType="separate"/>
        </w:r>
        <w:r>
          <w:rPr>
            <w:rFonts w:cs="Arial"/>
            <w:webHidden/>
          </w:rPr>
          <w:t>52</w:t>
        </w:r>
        <w:r w:rsidR="0021053C" w:rsidRPr="00B23CCE">
          <w:rPr>
            <w:rFonts w:cs="Arial"/>
            <w:webHidden/>
          </w:rPr>
          <w:fldChar w:fldCharType="end"/>
        </w:r>
      </w:hyperlink>
    </w:p>
    <w:p w14:paraId="1D95C5E5" w14:textId="1CA13465" w:rsidR="0021053C" w:rsidRPr="00B23CCE" w:rsidRDefault="0010521C">
      <w:pPr>
        <w:pStyle w:val="TOC2"/>
        <w:rPr>
          <w:rFonts w:eastAsiaTheme="minorEastAsia" w:cs="Arial"/>
          <w:lang w:eastAsia="en-AU"/>
        </w:rPr>
      </w:pPr>
      <w:hyperlink w:anchor="_Toc68873224" w:history="1">
        <w:r w:rsidR="00826A93">
          <w:rPr>
            <w:rStyle w:val="Hyperlink"/>
            <w:rFonts w:cs="Arial"/>
          </w:rPr>
          <w:t>A</w:t>
        </w:r>
        <w:r w:rsidR="00A74A9A" w:rsidRPr="00B23CCE">
          <w:rPr>
            <w:rStyle w:val="Hyperlink"/>
            <w:rFonts w:cs="Arial"/>
          </w:rPr>
          <w:t xml:space="preserve">ppendix </w:t>
        </w:r>
        <w:r w:rsidR="00826A93">
          <w:rPr>
            <w:rStyle w:val="Hyperlink"/>
            <w:rFonts w:cs="Arial"/>
          </w:rPr>
          <w:t>C</w:t>
        </w:r>
        <w:r w:rsidR="00A74A9A" w:rsidRPr="00B23CCE">
          <w:rPr>
            <w:rStyle w:val="Hyperlink"/>
            <w:rFonts w:cs="Arial"/>
          </w:rPr>
          <w:t xml:space="preserve"> </w:t>
        </w:r>
        <w:r w:rsidR="00A74A9A" w:rsidRPr="00B23CCE">
          <w:rPr>
            <w:rStyle w:val="Hyperlink"/>
            <w:rFonts w:cs="Arial"/>
          </w:rPr>
          <w:tab/>
        </w:r>
        <w:r w:rsidR="00826A93">
          <w:rPr>
            <w:rStyle w:val="Hyperlink"/>
            <w:rFonts w:cs="Arial"/>
          </w:rPr>
          <w:t>P</w:t>
        </w:r>
        <w:r w:rsidR="00A74A9A" w:rsidRPr="00B23CCE">
          <w:rPr>
            <w:rStyle w:val="Hyperlink"/>
            <w:rFonts w:cs="Arial"/>
          </w:rPr>
          <w:t>reliminary 10 year upgrade/renewal</w:t>
        </w:r>
        <w:r w:rsidR="00A74A9A" w:rsidRPr="00B23CCE">
          <w:rPr>
            <w:rFonts w:cs="Arial"/>
            <w:webHidden/>
          </w:rPr>
          <w:tab/>
        </w:r>
        <w:r w:rsidR="0021053C" w:rsidRPr="00B23CCE">
          <w:rPr>
            <w:rFonts w:cs="Arial"/>
            <w:webHidden/>
          </w:rPr>
          <w:fldChar w:fldCharType="begin"/>
        </w:r>
        <w:r w:rsidR="0021053C" w:rsidRPr="00B23CCE">
          <w:rPr>
            <w:rFonts w:cs="Arial"/>
            <w:webHidden/>
          </w:rPr>
          <w:instrText xml:space="preserve"> PAGEREF _Toc68873224 \h </w:instrText>
        </w:r>
        <w:r w:rsidR="0021053C" w:rsidRPr="00B23CCE">
          <w:rPr>
            <w:rFonts w:cs="Arial"/>
            <w:webHidden/>
          </w:rPr>
        </w:r>
        <w:r w:rsidR="0021053C" w:rsidRPr="00B23CCE">
          <w:rPr>
            <w:rFonts w:cs="Arial"/>
            <w:webHidden/>
          </w:rPr>
          <w:fldChar w:fldCharType="separate"/>
        </w:r>
        <w:r>
          <w:rPr>
            <w:rFonts w:cs="Arial"/>
            <w:webHidden/>
          </w:rPr>
          <w:t>53</w:t>
        </w:r>
        <w:r w:rsidR="0021053C" w:rsidRPr="00B23CCE">
          <w:rPr>
            <w:rFonts w:cs="Arial"/>
            <w:webHidden/>
          </w:rPr>
          <w:fldChar w:fldCharType="end"/>
        </w:r>
      </w:hyperlink>
    </w:p>
    <w:p w14:paraId="15D598D1" w14:textId="77777777" w:rsidR="00712568" w:rsidRPr="00B92B3E" w:rsidRDefault="0079047F" w:rsidP="001F1FDD">
      <w:pPr>
        <w:pStyle w:val="BodyText"/>
        <w:spacing w:after="0"/>
        <w:rPr>
          <w:rFonts w:cs="Arial"/>
          <w:sz w:val="24"/>
          <w:szCs w:val="24"/>
        </w:rPr>
        <w:sectPr w:rsidR="00712568" w:rsidRPr="00B92B3E" w:rsidSect="00A237AC">
          <w:footerReference w:type="default" r:id="rId11"/>
          <w:footerReference w:type="first" r:id="rId12"/>
          <w:pgSz w:w="11907" w:h="16840" w:code="9"/>
          <w:pgMar w:top="1135" w:right="1531" w:bottom="709" w:left="1701" w:header="737" w:footer="737" w:gutter="0"/>
          <w:cols w:space="720"/>
          <w:titlePg/>
          <w:docGrid w:linePitch="360"/>
        </w:sectPr>
      </w:pPr>
      <w:r w:rsidRPr="00B23CCE">
        <w:rPr>
          <w:rFonts w:cs="Arial"/>
          <w:sz w:val="24"/>
          <w:szCs w:val="24"/>
        </w:rPr>
        <w:fldChar w:fldCharType="end"/>
      </w:r>
    </w:p>
    <w:p w14:paraId="3E544D5D" w14:textId="77777777" w:rsidR="00B23CCE" w:rsidRDefault="00B23CCE">
      <w:pPr>
        <w:spacing w:after="0"/>
        <w:jc w:val="left"/>
        <w:rPr>
          <w:rFonts w:cs="Arial"/>
          <w:b/>
          <w:bCs/>
          <w:color w:val="548DD4" w:themeColor="text2" w:themeTint="99"/>
          <w:kern w:val="32"/>
          <w:sz w:val="32"/>
          <w:szCs w:val="32"/>
        </w:rPr>
      </w:pPr>
      <w:bookmarkStart w:id="0" w:name="_Toc404943521"/>
      <w:bookmarkStart w:id="1" w:name="_Toc68873171"/>
      <w:r>
        <w:br w:type="page"/>
      </w:r>
    </w:p>
    <w:p w14:paraId="4328AE8B" w14:textId="23AC12E7" w:rsidR="0015412E" w:rsidRPr="009D3408" w:rsidRDefault="0015412E" w:rsidP="0015412E">
      <w:pPr>
        <w:pStyle w:val="Heading1"/>
        <w:rPr>
          <w:color w:val="0070C0"/>
        </w:rPr>
      </w:pPr>
      <w:r w:rsidRPr="009D3408">
        <w:rPr>
          <w:color w:val="0070C0"/>
        </w:rPr>
        <w:lastRenderedPageBreak/>
        <w:t>G</w:t>
      </w:r>
      <w:bookmarkEnd w:id="0"/>
      <w:bookmarkEnd w:id="1"/>
      <w:r w:rsidR="006979C9" w:rsidRPr="009D3408">
        <w:rPr>
          <w:color w:val="0070C0"/>
        </w:rPr>
        <w:t>lossary</w:t>
      </w:r>
    </w:p>
    <w:p w14:paraId="0ABCE876" w14:textId="77777777" w:rsidR="00755B22" w:rsidRDefault="00755B22" w:rsidP="0015412E">
      <w:pPr>
        <w:pStyle w:val="BodyText"/>
        <w:spacing w:after="0"/>
        <w:rPr>
          <w:rFonts w:ascii="Arial Narrow" w:hAnsi="Arial Narrow"/>
          <w:b/>
          <w:sz w:val="24"/>
          <w:szCs w:val="24"/>
        </w:rPr>
      </w:pPr>
    </w:p>
    <w:p w14:paraId="0C2EA1CE" w14:textId="77777777" w:rsidR="00755B22" w:rsidRDefault="00755B22" w:rsidP="00755B22">
      <w:pPr>
        <w:pStyle w:val="BodyText"/>
        <w:spacing w:after="0"/>
        <w:jc w:val="left"/>
        <w:rPr>
          <w:rFonts w:ascii="Arial Narrow" w:hAnsi="Arial Narrow"/>
          <w:b/>
          <w:sz w:val="24"/>
          <w:szCs w:val="24"/>
        </w:rPr>
      </w:pPr>
      <w:r>
        <w:rPr>
          <w:rFonts w:ascii="Arial Narrow" w:hAnsi="Arial Narrow"/>
          <w:b/>
          <w:sz w:val="24"/>
          <w:szCs w:val="24"/>
        </w:rPr>
        <w:t>ASPEC (</w:t>
      </w:r>
      <w:r w:rsidRPr="00A17B79">
        <w:rPr>
          <w:rFonts w:ascii="Arial Narrow" w:hAnsi="Arial Narrow"/>
          <w:b/>
          <w:sz w:val="24"/>
          <w:szCs w:val="24"/>
        </w:rPr>
        <w:t>M, O, R</w:t>
      </w:r>
      <w:r>
        <w:rPr>
          <w:rFonts w:ascii="Arial Narrow" w:hAnsi="Arial Narrow"/>
          <w:b/>
          <w:sz w:val="24"/>
          <w:szCs w:val="24"/>
        </w:rPr>
        <w:t>, D)</w:t>
      </w:r>
      <w:r w:rsidRPr="00A17B79">
        <w:rPr>
          <w:rFonts w:ascii="Arial Narrow" w:hAnsi="Arial Narrow"/>
          <w:b/>
          <w:sz w:val="24"/>
          <w:szCs w:val="24"/>
        </w:rPr>
        <w:t xml:space="preserve"> Spec</w:t>
      </w:r>
      <w:r>
        <w:rPr>
          <w:rFonts w:ascii="Arial Narrow" w:hAnsi="Arial Narrow"/>
          <w:b/>
          <w:sz w:val="24"/>
          <w:szCs w:val="24"/>
        </w:rPr>
        <w:t>ification</w:t>
      </w:r>
    </w:p>
    <w:p w14:paraId="74021262" w14:textId="77777777" w:rsidR="00755B22" w:rsidRPr="00240012" w:rsidRDefault="00755B22" w:rsidP="00755B22">
      <w:pPr>
        <w:pStyle w:val="BodyText"/>
        <w:rPr>
          <w:rFonts w:ascii="Arial Narrow" w:hAnsi="Arial Narrow"/>
          <w:sz w:val="24"/>
          <w:szCs w:val="24"/>
        </w:rPr>
      </w:pPr>
      <w:r w:rsidRPr="00A17B79">
        <w:rPr>
          <w:rFonts w:ascii="Arial Narrow" w:hAnsi="Arial Narrow"/>
          <w:sz w:val="24"/>
          <w:szCs w:val="24"/>
        </w:rPr>
        <w:t>ASPEC data Specification and the City’s operational register classification i.e. Marina and Coastal Infrastructure, Open Space</w:t>
      </w:r>
      <w:r>
        <w:rPr>
          <w:rFonts w:ascii="Arial Narrow" w:hAnsi="Arial Narrow"/>
          <w:sz w:val="24"/>
          <w:szCs w:val="24"/>
        </w:rPr>
        <w:t>,</w:t>
      </w:r>
      <w:r w:rsidRPr="00A17B79">
        <w:rPr>
          <w:rFonts w:ascii="Arial Narrow" w:hAnsi="Arial Narrow"/>
          <w:sz w:val="24"/>
          <w:szCs w:val="24"/>
        </w:rPr>
        <w:t xml:space="preserve"> Road</w:t>
      </w:r>
      <w:r>
        <w:rPr>
          <w:rFonts w:ascii="Arial Narrow" w:hAnsi="Arial Narrow"/>
          <w:sz w:val="24"/>
          <w:szCs w:val="24"/>
        </w:rPr>
        <w:t xml:space="preserve"> and Drainage </w:t>
      </w:r>
      <w:r w:rsidRPr="00A17B79">
        <w:rPr>
          <w:rFonts w:ascii="Arial Narrow" w:hAnsi="Arial Narrow"/>
          <w:sz w:val="24"/>
          <w:szCs w:val="24"/>
        </w:rPr>
        <w:t>Specification</w:t>
      </w:r>
      <w:r>
        <w:rPr>
          <w:rFonts w:ascii="Arial Narrow" w:hAnsi="Arial Narrow"/>
          <w:sz w:val="24"/>
          <w:szCs w:val="24"/>
        </w:rPr>
        <w:t>.</w:t>
      </w:r>
    </w:p>
    <w:p w14:paraId="0E881C6F" w14:textId="77777777" w:rsidR="0015412E" w:rsidRPr="00240012" w:rsidRDefault="0015412E" w:rsidP="0015412E">
      <w:pPr>
        <w:pStyle w:val="BodyText"/>
        <w:spacing w:after="0"/>
        <w:rPr>
          <w:rFonts w:ascii="Arial Narrow" w:hAnsi="Arial Narrow"/>
          <w:b/>
          <w:sz w:val="24"/>
          <w:szCs w:val="24"/>
        </w:rPr>
      </w:pPr>
      <w:r w:rsidRPr="00240012">
        <w:rPr>
          <w:rFonts w:ascii="Arial Narrow" w:hAnsi="Arial Narrow"/>
          <w:b/>
          <w:sz w:val="24"/>
          <w:szCs w:val="24"/>
        </w:rPr>
        <w:t>Asset</w:t>
      </w:r>
    </w:p>
    <w:p w14:paraId="16B79848" w14:textId="77777777" w:rsidR="0015412E" w:rsidRPr="00240012" w:rsidRDefault="0015412E" w:rsidP="0015412E">
      <w:pPr>
        <w:pStyle w:val="BodyText"/>
        <w:rPr>
          <w:rFonts w:ascii="Arial Narrow" w:hAnsi="Arial Narrow"/>
          <w:sz w:val="24"/>
          <w:szCs w:val="24"/>
        </w:rPr>
      </w:pPr>
      <w:r w:rsidRPr="00240012">
        <w:rPr>
          <w:rFonts w:ascii="Arial Narrow" w:hAnsi="Arial Narrow"/>
          <w:sz w:val="24"/>
          <w:szCs w:val="24"/>
        </w:rPr>
        <w:t>A physical component of a facility which has value</w:t>
      </w:r>
      <w:r>
        <w:rPr>
          <w:rFonts w:ascii="Arial Narrow" w:hAnsi="Arial Narrow"/>
          <w:sz w:val="24"/>
          <w:szCs w:val="24"/>
        </w:rPr>
        <w:t xml:space="preserve"> </w:t>
      </w:r>
      <w:r w:rsidRPr="00240012">
        <w:rPr>
          <w:rFonts w:ascii="Arial Narrow" w:hAnsi="Arial Narrow"/>
          <w:sz w:val="24"/>
          <w:szCs w:val="24"/>
        </w:rPr>
        <w:t>enables a service to be provided and has an economic life of greater than 12 months.</w:t>
      </w:r>
    </w:p>
    <w:p w14:paraId="1C59C059" w14:textId="77777777" w:rsidR="0015412E" w:rsidRPr="00240012" w:rsidRDefault="0015412E" w:rsidP="0015412E">
      <w:pPr>
        <w:pStyle w:val="BodyText"/>
        <w:spacing w:after="0"/>
        <w:rPr>
          <w:rFonts w:ascii="Arial Narrow" w:hAnsi="Arial Narrow"/>
          <w:b/>
          <w:sz w:val="24"/>
          <w:szCs w:val="24"/>
        </w:rPr>
      </w:pPr>
      <w:r w:rsidRPr="00240012">
        <w:rPr>
          <w:rFonts w:ascii="Arial Narrow" w:hAnsi="Arial Narrow"/>
          <w:b/>
          <w:sz w:val="24"/>
          <w:szCs w:val="24"/>
        </w:rPr>
        <w:t>Asset Class</w:t>
      </w:r>
    </w:p>
    <w:p w14:paraId="3A34E708" w14:textId="77777777" w:rsidR="0015412E" w:rsidRDefault="0015412E" w:rsidP="0015412E">
      <w:pPr>
        <w:pStyle w:val="BodyText"/>
        <w:rPr>
          <w:rFonts w:ascii="Arial Narrow" w:hAnsi="Arial Narrow"/>
          <w:sz w:val="24"/>
          <w:szCs w:val="24"/>
        </w:rPr>
      </w:pPr>
      <w:r w:rsidRPr="00240012">
        <w:rPr>
          <w:rFonts w:ascii="Arial Narrow" w:hAnsi="Arial Narrow"/>
          <w:sz w:val="24"/>
          <w:szCs w:val="24"/>
        </w:rPr>
        <w:t>Groupings of assets of similar nature and use in a local government’s operations (AASB 166.37)</w:t>
      </w:r>
    </w:p>
    <w:p w14:paraId="1A8FE970" w14:textId="77777777" w:rsidR="0015412E" w:rsidRPr="00DE26D4" w:rsidRDefault="0015412E" w:rsidP="0015412E">
      <w:pPr>
        <w:pStyle w:val="BodyText"/>
        <w:spacing w:after="0"/>
        <w:rPr>
          <w:rFonts w:ascii="Arial Narrow" w:hAnsi="Arial Narrow"/>
          <w:b/>
          <w:sz w:val="24"/>
          <w:szCs w:val="24"/>
        </w:rPr>
      </w:pPr>
      <w:r w:rsidRPr="00DE26D4">
        <w:rPr>
          <w:rFonts w:ascii="Arial Narrow" w:hAnsi="Arial Narrow"/>
          <w:b/>
          <w:sz w:val="24"/>
          <w:szCs w:val="24"/>
        </w:rPr>
        <w:t xml:space="preserve">Asset </w:t>
      </w:r>
      <w:r>
        <w:rPr>
          <w:rFonts w:ascii="Arial Narrow" w:hAnsi="Arial Narrow"/>
          <w:b/>
          <w:sz w:val="24"/>
          <w:szCs w:val="24"/>
        </w:rPr>
        <w:t>Classification</w:t>
      </w:r>
    </w:p>
    <w:p w14:paraId="1DFB24C3" w14:textId="77777777" w:rsidR="0015412E" w:rsidRDefault="0015412E" w:rsidP="0015412E">
      <w:pPr>
        <w:pStyle w:val="BodyText"/>
        <w:rPr>
          <w:rFonts w:ascii="Arial Narrow" w:hAnsi="Arial Narrow"/>
          <w:sz w:val="24"/>
          <w:szCs w:val="24"/>
        </w:rPr>
      </w:pPr>
      <w:r w:rsidRPr="00DE26D4">
        <w:rPr>
          <w:rFonts w:ascii="Arial Narrow" w:hAnsi="Arial Narrow"/>
          <w:sz w:val="24"/>
          <w:szCs w:val="24"/>
        </w:rPr>
        <w:t>A division of the asset class regarded as having particular shared characteristics</w:t>
      </w:r>
    </w:p>
    <w:p w14:paraId="46BE13B9" w14:textId="77777777" w:rsidR="0015412E" w:rsidRPr="00DE26D4" w:rsidRDefault="0015412E" w:rsidP="0015412E">
      <w:pPr>
        <w:pStyle w:val="BodyText"/>
        <w:spacing w:after="0"/>
        <w:rPr>
          <w:rFonts w:ascii="Arial Narrow" w:hAnsi="Arial Narrow"/>
          <w:b/>
          <w:sz w:val="24"/>
          <w:szCs w:val="24"/>
        </w:rPr>
      </w:pPr>
      <w:r w:rsidRPr="00DE26D4">
        <w:rPr>
          <w:rFonts w:ascii="Arial Narrow" w:hAnsi="Arial Narrow"/>
          <w:b/>
          <w:sz w:val="24"/>
          <w:szCs w:val="24"/>
        </w:rPr>
        <w:t xml:space="preserve">Asset </w:t>
      </w:r>
      <w:r>
        <w:rPr>
          <w:rFonts w:ascii="Arial Narrow" w:hAnsi="Arial Narrow"/>
          <w:b/>
          <w:sz w:val="24"/>
          <w:szCs w:val="24"/>
        </w:rPr>
        <w:t>Type</w:t>
      </w:r>
    </w:p>
    <w:p w14:paraId="0507739B" w14:textId="77777777" w:rsidR="0015412E" w:rsidRPr="00AC2F60" w:rsidRDefault="0015412E" w:rsidP="0015412E">
      <w:pPr>
        <w:pStyle w:val="BodyText"/>
        <w:rPr>
          <w:rFonts w:ascii="Arial Narrow" w:hAnsi="Arial Narrow"/>
          <w:sz w:val="24"/>
          <w:szCs w:val="24"/>
        </w:rPr>
      </w:pPr>
      <w:r>
        <w:rPr>
          <w:rFonts w:ascii="Arial Narrow" w:hAnsi="Arial Narrow"/>
          <w:sz w:val="24"/>
          <w:szCs w:val="24"/>
        </w:rPr>
        <w:t>Defines the range of assets held in the asset classification ie ASpec</w:t>
      </w:r>
    </w:p>
    <w:p w14:paraId="09EABB28" w14:textId="77777777" w:rsidR="0015412E" w:rsidRPr="00240012" w:rsidRDefault="0015412E" w:rsidP="0015412E">
      <w:pPr>
        <w:spacing w:after="0"/>
        <w:rPr>
          <w:rFonts w:ascii="Arial Narrow" w:hAnsi="Arial Narrow"/>
          <w:b/>
          <w:sz w:val="24"/>
          <w:szCs w:val="24"/>
        </w:rPr>
      </w:pPr>
      <w:r>
        <w:rPr>
          <w:rFonts w:ascii="Arial Narrow" w:hAnsi="Arial Narrow"/>
          <w:b/>
          <w:sz w:val="24"/>
          <w:szCs w:val="24"/>
        </w:rPr>
        <w:t>Asset Condition</w:t>
      </w:r>
    </w:p>
    <w:p w14:paraId="0D1AA9B4" w14:textId="77777777" w:rsidR="0015412E" w:rsidRPr="00240012" w:rsidRDefault="0015412E" w:rsidP="0015412E">
      <w:pPr>
        <w:pStyle w:val="BodyText"/>
        <w:rPr>
          <w:rFonts w:ascii="Arial Narrow" w:hAnsi="Arial Narrow"/>
          <w:sz w:val="24"/>
          <w:szCs w:val="24"/>
        </w:rPr>
      </w:pPr>
      <w:r>
        <w:rPr>
          <w:rFonts w:ascii="Arial Narrow" w:hAnsi="Arial Narrow"/>
          <w:sz w:val="24"/>
          <w:szCs w:val="24"/>
        </w:rPr>
        <w:t xml:space="preserve">Is a measure of the asset’s physical integrity to enable prediction of maintenance, rehabilitation and renewal requirements. </w:t>
      </w:r>
    </w:p>
    <w:p w14:paraId="52ED0C65" w14:textId="77777777" w:rsidR="0015412E" w:rsidRPr="00240012" w:rsidRDefault="0015412E" w:rsidP="0015412E">
      <w:pPr>
        <w:pStyle w:val="BodyText"/>
        <w:spacing w:after="0"/>
        <w:rPr>
          <w:rFonts w:ascii="Arial Narrow" w:hAnsi="Arial Narrow"/>
          <w:b/>
          <w:sz w:val="24"/>
          <w:szCs w:val="24"/>
        </w:rPr>
      </w:pPr>
      <w:r w:rsidRPr="00240012">
        <w:rPr>
          <w:rFonts w:ascii="Arial Narrow" w:hAnsi="Arial Narrow"/>
          <w:b/>
          <w:sz w:val="24"/>
          <w:szCs w:val="24"/>
        </w:rPr>
        <w:t>Asset Management</w:t>
      </w:r>
    </w:p>
    <w:p w14:paraId="6B016CC2" w14:textId="77777777" w:rsidR="0015412E" w:rsidRPr="00240012" w:rsidRDefault="0015412E" w:rsidP="0015412E">
      <w:pPr>
        <w:rPr>
          <w:rFonts w:ascii="Arial Narrow" w:hAnsi="Arial Narrow"/>
          <w:sz w:val="24"/>
          <w:szCs w:val="24"/>
        </w:rPr>
      </w:pPr>
      <w:r w:rsidRPr="00240012">
        <w:rPr>
          <w:rFonts w:ascii="Arial Narrow" w:hAnsi="Arial Narrow"/>
          <w:sz w:val="24"/>
          <w:szCs w:val="24"/>
        </w:rPr>
        <w:t>The combination of management, financial, economic, engineering and other practices applied to physical assets with the objective of providing the required level of service in the most cost effective manner.</w:t>
      </w:r>
    </w:p>
    <w:p w14:paraId="30B64829" w14:textId="77777777" w:rsidR="0015412E" w:rsidRPr="00240012" w:rsidRDefault="0015412E" w:rsidP="0015412E">
      <w:pPr>
        <w:spacing w:after="0"/>
        <w:rPr>
          <w:rFonts w:ascii="Arial Narrow" w:hAnsi="Arial Narrow"/>
          <w:b/>
          <w:sz w:val="24"/>
          <w:szCs w:val="24"/>
        </w:rPr>
      </w:pPr>
      <w:r>
        <w:rPr>
          <w:rFonts w:ascii="Arial Narrow" w:hAnsi="Arial Narrow"/>
          <w:b/>
          <w:sz w:val="24"/>
          <w:szCs w:val="24"/>
        </w:rPr>
        <w:t>Capital Renewal Expenditure</w:t>
      </w:r>
    </w:p>
    <w:p w14:paraId="5BFB2622" w14:textId="77777777" w:rsidR="0015412E" w:rsidRPr="00240012" w:rsidRDefault="0015412E" w:rsidP="0015412E">
      <w:pPr>
        <w:rPr>
          <w:rFonts w:ascii="Arial Narrow" w:hAnsi="Arial Narrow"/>
          <w:sz w:val="24"/>
          <w:szCs w:val="24"/>
        </w:rPr>
      </w:pPr>
      <w:r w:rsidRPr="00240012">
        <w:rPr>
          <w:rFonts w:ascii="Arial Narrow" w:hAnsi="Arial Narrow"/>
          <w:sz w:val="24"/>
          <w:szCs w:val="24"/>
        </w:rPr>
        <w:t>Expenditure</w:t>
      </w:r>
      <w:r>
        <w:rPr>
          <w:rFonts w:ascii="Arial Narrow" w:hAnsi="Arial Narrow"/>
          <w:sz w:val="24"/>
          <w:szCs w:val="24"/>
        </w:rPr>
        <w:t>/ works</w:t>
      </w:r>
      <w:r w:rsidRPr="00240012">
        <w:rPr>
          <w:rFonts w:ascii="Arial Narrow" w:hAnsi="Arial Narrow"/>
          <w:sz w:val="24"/>
          <w:szCs w:val="24"/>
        </w:rPr>
        <w:t xml:space="preserve"> on an existing asset which returns the service potential or the life of the asset to that which it had originally.</w:t>
      </w:r>
    </w:p>
    <w:p w14:paraId="4CF2CD01" w14:textId="77777777" w:rsidR="0015412E" w:rsidRPr="00240012" w:rsidRDefault="0015412E" w:rsidP="0015412E">
      <w:pPr>
        <w:pStyle w:val="BodyText"/>
        <w:spacing w:after="0"/>
        <w:rPr>
          <w:rFonts w:ascii="Arial Narrow" w:hAnsi="Arial Narrow"/>
          <w:b/>
          <w:sz w:val="24"/>
          <w:szCs w:val="24"/>
        </w:rPr>
      </w:pPr>
      <w:r w:rsidRPr="00240012">
        <w:rPr>
          <w:rFonts w:ascii="Arial Narrow" w:hAnsi="Arial Narrow"/>
          <w:b/>
          <w:sz w:val="24"/>
          <w:szCs w:val="24"/>
        </w:rPr>
        <w:t xml:space="preserve">Capital </w:t>
      </w:r>
      <w:r>
        <w:rPr>
          <w:rFonts w:ascii="Arial Narrow" w:hAnsi="Arial Narrow"/>
          <w:b/>
          <w:sz w:val="24"/>
          <w:szCs w:val="24"/>
        </w:rPr>
        <w:t xml:space="preserve">New </w:t>
      </w:r>
      <w:r w:rsidRPr="00240012">
        <w:rPr>
          <w:rFonts w:ascii="Arial Narrow" w:hAnsi="Arial Narrow"/>
          <w:b/>
          <w:sz w:val="24"/>
          <w:szCs w:val="24"/>
        </w:rPr>
        <w:t>Expenditure</w:t>
      </w:r>
    </w:p>
    <w:p w14:paraId="19AF735C" w14:textId="77777777" w:rsidR="0015412E" w:rsidRPr="00240012" w:rsidRDefault="0015412E" w:rsidP="0015412E">
      <w:pPr>
        <w:pStyle w:val="BodyText"/>
        <w:rPr>
          <w:rFonts w:ascii="Arial Narrow" w:hAnsi="Arial Narrow"/>
          <w:sz w:val="24"/>
          <w:szCs w:val="24"/>
        </w:rPr>
      </w:pPr>
      <w:r w:rsidRPr="00240012">
        <w:rPr>
          <w:rFonts w:ascii="Arial Narrow" w:hAnsi="Arial Narrow"/>
          <w:sz w:val="24"/>
          <w:szCs w:val="24"/>
        </w:rPr>
        <w:t>Expenditure used to create new assets or to increase the capacity of existing assets beyond their original design capacity or service potential.</w:t>
      </w:r>
    </w:p>
    <w:p w14:paraId="7AE95BA6" w14:textId="77777777" w:rsidR="0015412E" w:rsidRPr="00240012" w:rsidRDefault="0015412E" w:rsidP="0015412E">
      <w:pPr>
        <w:pStyle w:val="BodyText"/>
        <w:spacing w:after="0"/>
        <w:rPr>
          <w:rFonts w:ascii="Arial Narrow" w:hAnsi="Arial Narrow"/>
          <w:b/>
          <w:sz w:val="24"/>
          <w:szCs w:val="24"/>
        </w:rPr>
      </w:pPr>
      <w:r w:rsidRPr="00240012">
        <w:rPr>
          <w:rFonts w:ascii="Arial Narrow" w:hAnsi="Arial Narrow"/>
          <w:b/>
          <w:sz w:val="24"/>
          <w:szCs w:val="24"/>
        </w:rPr>
        <w:t xml:space="preserve">Capital Upgrade </w:t>
      </w:r>
      <w:r>
        <w:rPr>
          <w:rFonts w:ascii="Arial Narrow" w:hAnsi="Arial Narrow"/>
          <w:b/>
          <w:sz w:val="24"/>
          <w:szCs w:val="24"/>
        </w:rPr>
        <w:t>Expenditure</w:t>
      </w:r>
    </w:p>
    <w:p w14:paraId="656DD73A" w14:textId="77777777" w:rsidR="0015412E" w:rsidRPr="00240012" w:rsidRDefault="0015412E" w:rsidP="0015412E">
      <w:pPr>
        <w:pStyle w:val="BodyText"/>
        <w:rPr>
          <w:rFonts w:ascii="Arial Narrow" w:hAnsi="Arial Narrow"/>
          <w:sz w:val="24"/>
          <w:szCs w:val="24"/>
        </w:rPr>
      </w:pPr>
      <w:r w:rsidRPr="00240012">
        <w:rPr>
          <w:rFonts w:ascii="Arial Narrow" w:hAnsi="Arial Narrow"/>
          <w:sz w:val="24"/>
          <w:szCs w:val="24"/>
        </w:rPr>
        <w:t>Expenditure which enhances an existing asset to provide a higher level of service or expenditure that will increase the life of the asset beyond that which it had originally.</w:t>
      </w:r>
    </w:p>
    <w:p w14:paraId="41E6C9E0" w14:textId="77777777" w:rsidR="0015412E" w:rsidRPr="00240012" w:rsidRDefault="0015412E" w:rsidP="0015412E">
      <w:pPr>
        <w:pStyle w:val="BodyText"/>
        <w:spacing w:after="0"/>
        <w:rPr>
          <w:rFonts w:ascii="Arial Narrow" w:hAnsi="Arial Narrow"/>
          <w:b/>
          <w:sz w:val="24"/>
          <w:szCs w:val="24"/>
        </w:rPr>
      </w:pPr>
      <w:r w:rsidRPr="00240012">
        <w:rPr>
          <w:rFonts w:ascii="Arial Narrow" w:hAnsi="Arial Narrow"/>
          <w:b/>
          <w:sz w:val="24"/>
          <w:szCs w:val="24"/>
        </w:rPr>
        <w:t>Current Replacement Cost (CRC)</w:t>
      </w:r>
    </w:p>
    <w:p w14:paraId="4DDB6F3D" w14:textId="77777777" w:rsidR="0015412E" w:rsidRPr="00240012" w:rsidRDefault="0015412E" w:rsidP="0015412E">
      <w:pPr>
        <w:pStyle w:val="BodyText"/>
        <w:spacing w:after="0"/>
        <w:rPr>
          <w:rFonts w:ascii="Arial Narrow" w:hAnsi="Arial Narrow"/>
          <w:sz w:val="24"/>
          <w:szCs w:val="24"/>
        </w:rPr>
      </w:pPr>
      <w:r w:rsidRPr="00240012">
        <w:rPr>
          <w:rFonts w:ascii="Arial Narrow" w:hAnsi="Arial Narrow"/>
          <w:sz w:val="24"/>
          <w:szCs w:val="24"/>
        </w:rPr>
        <w:t>The cost of replacing the service potential of an existing asset, by reference to some measure of capacity, with an appropriate equivalent asset.</w:t>
      </w:r>
    </w:p>
    <w:p w14:paraId="76476155" w14:textId="77777777" w:rsidR="0015412E" w:rsidRDefault="0015412E" w:rsidP="0015412E">
      <w:pPr>
        <w:spacing w:after="0"/>
        <w:rPr>
          <w:rFonts w:ascii="Arial Narrow" w:hAnsi="Arial Narrow"/>
          <w:b/>
          <w:sz w:val="24"/>
          <w:szCs w:val="24"/>
        </w:rPr>
      </w:pPr>
    </w:p>
    <w:p w14:paraId="2B6DE27B" w14:textId="77777777" w:rsidR="0015412E" w:rsidRPr="00240012" w:rsidRDefault="0015412E" w:rsidP="0015412E">
      <w:pPr>
        <w:spacing w:after="0"/>
        <w:rPr>
          <w:rFonts w:ascii="Arial Narrow" w:hAnsi="Arial Narrow"/>
          <w:b/>
          <w:sz w:val="24"/>
          <w:szCs w:val="24"/>
        </w:rPr>
      </w:pPr>
      <w:r w:rsidRPr="00240012">
        <w:rPr>
          <w:rFonts w:ascii="Arial Narrow" w:hAnsi="Arial Narrow"/>
          <w:b/>
          <w:sz w:val="24"/>
          <w:szCs w:val="24"/>
        </w:rPr>
        <w:t>Depreciation</w:t>
      </w:r>
    </w:p>
    <w:p w14:paraId="3196520A" w14:textId="77777777" w:rsidR="0015412E" w:rsidRDefault="0015412E" w:rsidP="0015412E">
      <w:pPr>
        <w:pStyle w:val="BodyText"/>
        <w:rPr>
          <w:rFonts w:ascii="Arial Narrow" w:hAnsi="Arial Narrow"/>
          <w:sz w:val="24"/>
          <w:szCs w:val="24"/>
        </w:rPr>
      </w:pPr>
      <w:r w:rsidRPr="00240012">
        <w:rPr>
          <w:rFonts w:ascii="Arial Narrow" w:hAnsi="Arial Narrow"/>
          <w:sz w:val="24"/>
          <w:szCs w:val="24"/>
        </w:rPr>
        <w:t>The wearing out, consumption or other loss of value of an asset whether arising from use, passing of time or obsolescence through technological and market changes.</w:t>
      </w:r>
    </w:p>
    <w:p w14:paraId="6ED61CCD" w14:textId="77777777" w:rsidR="0015412E" w:rsidRPr="00426798" w:rsidRDefault="0015412E" w:rsidP="0015412E">
      <w:pPr>
        <w:spacing w:after="120"/>
        <w:rPr>
          <w:rFonts w:ascii="Arial Narrow" w:hAnsi="Arial Narrow"/>
          <w:sz w:val="24"/>
          <w:szCs w:val="24"/>
        </w:rPr>
      </w:pPr>
      <w:r>
        <w:rPr>
          <w:rFonts w:ascii="Arial Narrow" w:hAnsi="Arial Narrow"/>
          <w:sz w:val="24"/>
          <w:szCs w:val="24"/>
        </w:rPr>
        <w:t>*</w:t>
      </w:r>
      <w:r w:rsidRPr="00426798">
        <w:rPr>
          <w:rFonts w:ascii="Arial Narrow" w:hAnsi="Arial Narrow"/>
          <w:sz w:val="24"/>
          <w:szCs w:val="24"/>
        </w:rPr>
        <w:t>The systematic allocation of the depreciable amount (service potential) of an asset over its useful life.</w:t>
      </w:r>
    </w:p>
    <w:p w14:paraId="271BD624" w14:textId="77777777" w:rsidR="0015412E" w:rsidRDefault="0015412E" w:rsidP="0015412E">
      <w:pPr>
        <w:spacing w:after="0"/>
        <w:rPr>
          <w:rFonts w:ascii="Arial Narrow" w:hAnsi="Arial Narrow"/>
          <w:b/>
          <w:sz w:val="24"/>
          <w:szCs w:val="24"/>
        </w:rPr>
      </w:pPr>
    </w:p>
    <w:p w14:paraId="71F2EBAE" w14:textId="77777777" w:rsidR="0015412E" w:rsidRPr="00240012" w:rsidRDefault="0015412E" w:rsidP="0015412E">
      <w:pPr>
        <w:spacing w:after="0"/>
        <w:rPr>
          <w:rFonts w:ascii="Arial Narrow" w:hAnsi="Arial Narrow"/>
          <w:b/>
          <w:sz w:val="24"/>
          <w:szCs w:val="24"/>
        </w:rPr>
      </w:pPr>
      <w:r w:rsidRPr="00240012">
        <w:rPr>
          <w:rFonts w:ascii="Arial Narrow" w:hAnsi="Arial Narrow"/>
          <w:b/>
          <w:sz w:val="24"/>
          <w:szCs w:val="24"/>
        </w:rPr>
        <w:t>Depreciated Replacement Cost</w:t>
      </w:r>
    </w:p>
    <w:p w14:paraId="0F4872CB" w14:textId="77777777" w:rsidR="0015412E" w:rsidRPr="00240012" w:rsidRDefault="0015412E" w:rsidP="0015412E">
      <w:pPr>
        <w:pStyle w:val="BodyText"/>
        <w:rPr>
          <w:rFonts w:ascii="Arial Narrow" w:hAnsi="Arial Narrow"/>
          <w:sz w:val="24"/>
          <w:szCs w:val="24"/>
        </w:rPr>
      </w:pPr>
      <w:r w:rsidRPr="00240012">
        <w:rPr>
          <w:rFonts w:ascii="Arial Narrow" w:hAnsi="Arial Narrow"/>
          <w:sz w:val="24"/>
          <w:szCs w:val="24"/>
        </w:rPr>
        <w:t>The replacement cost of an existing asset less an allowance for wear and consumption, having regard for the remaining economic life of the existing asset.</w:t>
      </w:r>
    </w:p>
    <w:p w14:paraId="69687D88" w14:textId="77777777" w:rsidR="0015412E" w:rsidRPr="00240012" w:rsidRDefault="0015412E" w:rsidP="0015412E">
      <w:pPr>
        <w:spacing w:after="0"/>
        <w:rPr>
          <w:rFonts w:ascii="Arial Narrow" w:hAnsi="Arial Narrow"/>
          <w:b/>
          <w:sz w:val="24"/>
          <w:szCs w:val="24"/>
        </w:rPr>
      </w:pPr>
      <w:r w:rsidRPr="00240012">
        <w:rPr>
          <w:rFonts w:ascii="Arial Narrow" w:hAnsi="Arial Narrow"/>
          <w:b/>
          <w:sz w:val="24"/>
          <w:szCs w:val="24"/>
        </w:rPr>
        <w:t>Expenditure</w:t>
      </w:r>
    </w:p>
    <w:p w14:paraId="68A4B58D" w14:textId="77777777" w:rsidR="0015412E" w:rsidRPr="00240012" w:rsidRDefault="0015412E" w:rsidP="0015412E">
      <w:pPr>
        <w:rPr>
          <w:rFonts w:ascii="Arial Narrow" w:hAnsi="Arial Narrow"/>
          <w:sz w:val="24"/>
          <w:szCs w:val="24"/>
        </w:rPr>
      </w:pPr>
      <w:r w:rsidRPr="00240012">
        <w:rPr>
          <w:rFonts w:ascii="Arial Narrow" w:hAnsi="Arial Narrow"/>
          <w:sz w:val="24"/>
          <w:szCs w:val="24"/>
        </w:rPr>
        <w:t xml:space="preserve">The spending of money on goods and services. </w:t>
      </w:r>
    </w:p>
    <w:p w14:paraId="11D5D8B0" w14:textId="77777777" w:rsidR="0015412E" w:rsidRPr="007B6E81" w:rsidRDefault="0015412E" w:rsidP="0015412E">
      <w:pPr>
        <w:spacing w:after="0"/>
        <w:rPr>
          <w:rFonts w:ascii="Arial Narrow" w:hAnsi="Arial Narrow"/>
          <w:b/>
          <w:sz w:val="24"/>
          <w:szCs w:val="24"/>
        </w:rPr>
      </w:pPr>
      <w:r w:rsidRPr="007B6E81">
        <w:rPr>
          <w:rFonts w:ascii="Arial Narrow" w:hAnsi="Arial Narrow"/>
          <w:b/>
          <w:sz w:val="24"/>
          <w:szCs w:val="24"/>
        </w:rPr>
        <w:t>Fair value</w:t>
      </w:r>
    </w:p>
    <w:p w14:paraId="53E69215" w14:textId="77777777" w:rsidR="0015412E" w:rsidRDefault="0015412E" w:rsidP="0015412E">
      <w:pPr>
        <w:pStyle w:val="BodyText"/>
        <w:rPr>
          <w:rFonts w:ascii="Arial Narrow" w:hAnsi="Arial Narrow"/>
          <w:sz w:val="24"/>
          <w:szCs w:val="24"/>
        </w:rPr>
      </w:pPr>
      <w:r w:rsidRPr="007B6E81">
        <w:rPr>
          <w:rFonts w:ascii="Arial Narrow" w:hAnsi="Arial Narrow"/>
          <w:sz w:val="24"/>
          <w:szCs w:val="24"/>
        </w:rPr>
        <w:t>Fair value is defined as the price that would be received to sell an asset or paid to transfer a liability in an orderly transaction between market participants at the measurement date.</w:t>
      </w:r>
    </w:p>
    <w:p w14:paraId="4F7F07AB" w14:textId="77777777" w:rsidR="0015412E" w:rsidRPr="00240012" w:rsidRDefault="0015412E" w:rsidP="0015412E">
      <w:pPr>
        <w:spacing w:after="0"/>
        <w:rPr>
          <w:rFonts w:ascii="Arial Narrow" w:hAnsi="Arial Narrow"/>
          <w:b/>
          <w:sz w:val="24"/>
          <w:szCs w:val="24"/>
        </w:rPr>
      </w:pPr>
      <w:r>
        <w:rPr>
          <w:rFonts w:ascii="Arial Narrow" w:hAnsi="Arial Narrow"/>
          <w:b/>
          <w:sz w:val="24"/>
          <w:szCs w:val="24"/>
        </w:rPr>
        <w:t>Funding</w:t>
      </w:r>
      <w:r w:rsidRPr="00240012">
        <w:rPr>
          <w:rFonts w:ascii="Arial Narrow" w:hAnsi="Arial Narrow"/>
          <w:b/>
          <w:sz w:val="24"/>
          <w:szCs w:val="24"/>
        </w:rPr>
        <w:t xml:space="preserve"> gap</w:t>
      </w:r>
      <w:r>
        <w:rPr>
          <w:rFonts w:ascii="Arial Narrow" w:hAnsi="Arial Narrow"/>
          <w:b/>
          <w:sz w:val="24"/>
          <w:szCs w:val="24"/>
        </w:rPr>
        <w:t xml:space="preserve"> *</w:t>
      </w:r>
    </w:p>
    <w:p w14:paraId="5756155E" w14:textId="77777777" w:rsidR="0015412E" w:rsidRPr="007B6E81" w:rsidRDefault="0015412E" w:rsidP="0015412E">
      <w:pPr>
        <w:rPr>
          <w:rFonts w:ascii="Arial Narrow" w:hAnsi="Arial Narrow"/>
          <w:sz w:val="24"/>
          <w:szCs w:val="24"/>
        </w:rPr>
      </w:pPr>
      <w:r w:rsidRPr="00240012">
        <w:rPr>
          <w:rFonts w:ascii="Arial Narrow" w:hAnsi="Arial Narrow"/>
          <w:sz w:val="24"/>
          <w:szCs w:val="24"/>
        </w:rPr>
        <w:t>Difference between estimated budgets and projected expenditures</w:t>
      </w:r>
      <w:r>
        <w:rPr>
          <w:rFonts w:ascii="Arial Narrow" w:hAnsi="Arial Narrow"/>
          <w:sz w:val="24"/>
          <w:szCs w:val="24"/>
        </w:rPr>
        <w:t xml:space="preserve"> from the Long Term Financial Plan</w:t>
      </w:r>
      <w:r w:rsidRPr="00240012">
        <w:rPr>
          <w:rFonts w:ascii="Arial Narrow" w:hAnsi="Arial Narrow"/>
          <w:sz w:val="24"/>
          <w:szCs w:val="24"/>
        </w:rPr>
        <w:t xml:space="preserve"> for maintenance and renewal of assets, totalled over a defined time.</w:t>
      </w:r>
    </w:p>
    <w:p w14:paraId="1C7EA6B8" w14:textId="77777777" w:rsidR="0015412E" w:rsidRPr="00240012" w:rsidRDefault="0015412E" w:rsidP="0015412E">
      <w:pPr>
        <w:spacing w:after="0"/>
        <w:rPr>
          <w:rFonts w:ascii="Arial Narrow" w:hAnsi="Arial Narrow"/>
          <w:b/>
          <w:sz w:val="24"/>
          <w:szCs w:val="24"/>
        </w:rPr>
      </w:pPr>
      <w:r w:rsidRPr="00240012">
        <w:rPr>
          <w:rFonts w:ascii="Arial Narrow" w:hAnsi="Arial Narrow"/>
          <w:b/>
          <w:sz w:val="24"/>
          <w:szCs w:val="24"/>
        </w:rPr>
        <w:t>Gap Analysis</w:t>
      </w:r>
    </w:p>
    <w:p w14:paraId="41CEA614" w14:textId="77777777" w:rsidR="0015412E" w:rsidRDefault="0015412E" w:rsidP="0015412E">
      <w:pPr>
        <w:pStyle w:val="BodyText"/>
        <w:rPr>
          <w:rFonts w:ascii="Arial Narrow" w:hAnsi="Arial Narrow"/>
          <w:sz w:val="24"/>
          <w:szCs w:val="24"/>
        </w:rPr>
      </w:pPr>
      <w:r w:rsidRPr="00240012">
        <w:rPr>
          <w:rFonts w:ascii="Arial Narrow" w:hAnsi="Arial Narrow"/>
          <w:sz w:val="24"/>
          <w:szCs w:val="24"/>
        </w:rPr>
        <w:t>A method of assessing the gap between a business’s current asset management practices and the future desirable asset management practices.</w:t>
      </w:r>
    </w:p>
    <w:p w14:paraId="2FC620D0" w14:textId="77777777" w:rsidR="0015412E" w:rsidRPr="00AC2F60" w:rsidRDefault="0015412E" w:rsidP="00C971E4">
      <w:pPr>
        <w:pStyle w:val="BodyText"/>
        <w:jc w:val="left"/>
        <w:rPr>
          <w:rFonts w:ascii="Segoe UI" w:hAnsi="Segoe UI" w:cs="Segoe UI"/>
          <w:b/>
          <w:color w:val="000000"/>
          <w:sz w:val="24"/>
          <w:szCs w:val="24"/>
        </w:rPr>
      </w:pPr>
      <w:r w:rsidRPr="00AC2F60">
        <w:rPr>
          <w:rFonts w:ascii="Arial Narrow" w:hAnsi="Arial Narrow"/>
          <w:b/>
          <w:bCs/>
          <w:sz w:val="24"/>
          <w:szCs w:val="24"/>
        </w:rPr>
        <w:t>Integrated Planning and Reporting</w:t>
      </w:r>
      <w:r>
        <w:rPr>
          <w:rFonts w:ascii="Arial Narrow" w:hAnsi="Arial Narrow"/>
          <w:b/>
          <w:bCs/>
          <w:sz w:val="24"/>
          <w:szCs w:val="24"/>
        </w:rPr>
        <w:br/>
      </w:r>
      <w:r w:rsidRPr="00386A55">
        <w:rPr>
          <w:rFonts w:ascii="Arial Narrow" w:hAnsi="Arial Narrow"/>
          <w:sz w:val="24"/>
          <w:szCs w:val="24"/>
        </w:rPr>
        <w:t>A framework for establishing community priorities and linking this information into different parts of a local government’s functions.</w:t>
      </w:r>
    </w:p>
    <w:p w14:paraId="5EE59358" w14:textId="77777777" w:rsidR="0015412E" w:rsidRPr="00240012" w:rsidRDefault="0015412E" w:rsidP="0015412E">
      <w:pPr>
        <w:spacing w:after="0"/>
        <w:rPr>
          <w:rFonts w:ascii="Arial Narrow" w:hAnsi="Arial Narrow"/>
          <w:b/>
          <w:sz w:val="24"/>
          <w:szCs w:val="24"/>
        </w:rPr>
      </w:pPr>
      <w:r w:rsidRPr="00240012">
        <w:rPr>
          <w:rFonts w:ascii="Arial Narrow" w:hAnsi="Arial Narrow"/>
          <w:b/>
          <w:sz w:val="24"/>
          <w:szCs w:val="24"/>
        </w:rPr>
        <w:t>Level of service</w:t>
      </w:r>
      <w:r>
        <w:rPr>
          <w:rFonts w:ascii="Arial Narrow" w:hAnsi="Arial Narrow"/>
          <w:b/>
          <w:sz w:val="24"/>
          <w:szCs w:val="24"/>
        </w:rPr>
        <w:t xml:space="preserve"> *</w:t>
      </w:r>
    </w:p>
    <w:p w14:paraId="28527142" w14:textId="77777777" w:rsidR="0015412E" w:rsidRPr="00240012" w:rsidRDefault="0015412E" w:rsidP="0015412E">
      <w:pPr>
        <w:pStyle w:val="BodyText"/>
        <w:rPr>
          <w:rFonts w:ascii="Arial Narrow" w:hAnsi="Arial Narrow"/>
          <w:sz w:val="24"/>
          <w:szCs w:val="24"/>
        </w:rPr>
      </w:pPr>
      <w:r w:rsidRPr="00240012">
        <w:rPr>
          <w:rFonts w:ascii="Arial Narrow" w:hAnsi="Arial Narrow"/>
          <w:sz w:val="24"/>
          <w:szCs w:val="24"/>
        </w:rPr>
        <w:t xml:space="preserve">The defined service quality for a particular activity or service area against which service performance can be measured. Service levels usually relate to quality, quantity, reliability, </w:t>
      </w:r>
      <w:r w:rsidRPr="00240012">
        <w:rPr>
          <w:rFonts w:ascii="Arial Narrow" w:hAnsi="Arial Narrow"/>
          <w:sz w:val="24"/>
          <w:szCs w:val="24"/>
        </w:rPr>
        <w:lastRenderedPageBreak/>
        <w:t>responsiveness, environmental, acceptability and cost.</w:t>
      </w:r>
    </w:p>
    <w:p w14:paraId="7DCFC617" w14:textId="77777777" w:rsidR="0015412E" w:rsidRPr="00240012" w:rsidRDefault="0015412E" w:rsidP="0015412E">
      <w:pPr>
        <w:spacing w:after="0"/>
        <w:rPr>
          <w:rFonts w:ascii="Arial Narrow" w:hAnsi="Arial Narrow"/>
          <w:b/>
          <w:sz w:val="24"/>
          <w:szCs w:val="24"/>
        </w:rPr>
      </w:pPr>
      <w:r w:rsidRPr="00240012">
        <w:rPr>
          <w:rFonts w:ascii="Arial Narrow" w:hAnsi="Arial Narrow"/>
          <w:b/>
          <w:sz w:val="24"/>
          <w:szCs w:val="24"/>
        </w:rPr>
        <w:t xml:space="preserve">Life Cycle </w:t>
      </w:r>
      <w:r>
        <w:rPr>
          <w:rFonts w:ascii="Arial Narrow" w:hAnsi="Arial Narrow"/>
          <w:b/>
          <w:sz w:val="24"/>
          <w:szCs w:val="24"/>
        </w:rPr>
        <w:t>Management</w:t>
      </w:r>
      <w:r w:rsidRPr="00240012">
        <w:rPr>
          <w:rFonts w:ascii="Arial Narrow" w:hAnsi="Arial Narrow"/>
          <w:b/>
          <w:sz w:val="24"/>
          <w:szCs w:val="24"/>
        </w:rPr>
        <w:t xml:space="preserve"> </w:t>
      </w:r>
    </w:p>
    <w:p w14:paraId="26EF6DBF" w14:textId="77777777" w:rsidR="0015412E" w:rsidRPr="00240012" w:rsidRDefault="0015412E" w:rsidP="0015412E">
      <w:pPr>
        <w:pStyle w:val="BodyText"/>
        <w:rPr>
          <w:rFonts w:ascii="Arial Narrow" w:hAnsi="Arial Narrow"/>
          <w:sz w:val="24"/>
          <w:szCs w:val="24"/>
        </w:rPr>
      </w:pPr>
      <w:r w:rsidRPr="00240012">
        <w:rPr>
          <w:rFonts w:ascii="Arial Narrow" w:hAnsi="Arial Narrow"/>
          <w:sz w:val="24"/>
          <w:szCs w:val="24"/>
        </w:rPr>
        <w:t>The total cost of an asset throughout its life including costs for planning, design, construction, acquisition, operation, maintenance, rehabilitation and disposal.</w:t>
      </w:r>
    </w:p>
    <w:p w14:paraId="4A5208EF" w14:textId="77777777" w:rsidR="0015412E" w:rsidRDefault="0015412E" w:rsidP="0015412E">
      <w:pPr>
        <w:jc w:val="left"/>
        <w:rPr>
          <w:rFonts w:ascii="Arial Narrow" w:hAnsi="Arial Narrow"/>
          <w:sz w:val="24"/>
          <w:szCs w:val="24"/>
        </w:rPr>
      </w:pPr>
      <w:r w:rsidRPr="00DE26D4">
        <w:rPr>
          <w:rFonts w:ascii="Arial Narrow" w:hAnsi="Arial Narrow"/>
          <w:b/>
          <w:sz w:val="24"/>
          <w:szCs w:val="24"/>
        </w:rPr>
        <w:t>Long Term Financial Plan (LTFP</w:t>
      </w:r>
      <w:r>
        <w:rPr>
          <w:rFonts w:ascii="Arial Narrow" w:hAnsi="Arial Narrow"/>
          <w:b/>
          <w:sz w:val="24"/>
          <w:szCs w:val="24"/>
        </w:rPr>
        <w:t>)</w:t>
      </w:r>
      <w:r w:rsidRPr="00AC2F60">
        <w:rPr>
          <w:rFonts w:ascii="Arial Narrow" w:hAnsi="Arial Narrow"/>
          <w:sz w:val="24"/>
          <w:szCs w:val="24"/>
        </w:rPr>
        <w:br/>
      </w:r>
      <w:r>
        <w:rPr>
          <w:rFonts w:ascii="Arial Narrow" w:hAnsi="Arial Narrow"/>
          <w:sz w:val="24"/>
          <w:szCs w:val="24"/>
        </w:rPr>
        <w:t>Supported by the Asset Management Planning Process the LTFP is a ten year rolling plan that informs the Corporate Business Plan to activate Strategic Community Plan priorities. From these planning processes, Annual Budgets that are aligned with strategic objectives can be developed.</w:t>
      </w:r>
    </w:p>
    <w:p w14:paraId="482D9CC7" w14:textId="77777777" w:rsidR="0015412E" w:rsidRPr="00240012" w:rsidRDefault="0015412E" w:rsidP="0015412E">
      <w:pPr>
        <w:spacing w:after="0"/>
        <w:rPr>
          <w:rFonts w:ascii="Arial Narrow" w:hAnsi="Arial Narrow"/>
          <w:b/>
          <w:sz w:val="24"/>
          <w:szCs w:val="24"/>
        </w:rPr>
      </w:pPr>
      <w:r w:rsidRPr="00240012">
        <w:rPr>
          <w:rFonts w:ascii="Arial Narrow" w:hAnsi="Arial Narrow"/>
          <w:b/>
          <w:sz w:val="24"/>
          <w:szCs w:val="24"/>
        </w:rPr>
        <w:t>Maintenance</w:t>
      </w:r>
    </w:p>
    <w:p w14:paraId="18E463F9" w14:textId="191F50AA" w:rsidR="0015412E" w:rsidRDefault="0015412E" w:rsidP="0015412E">
      <w:pPr>
        <w:pStyle w:val="BodyText"/>
        <w:rPr>
          <w:rFonts w:ascii="Arial Narrow" w:hAnsi="Arial Narrow"/>
          <w:sz w:val="24"/>
          <w:szCs w:val="24"/>
        </w:rPr>
      </w:pPr>
      <w:r w:rsidRPr="00240012">
        <w:rPr>
          <w:rFonts w:ascii="Arial Narrow" w:hAnsi="Arial Narrow"/>
          <w:sz w:val="24"/>
          <w:szCs w:val="24"/>
        </w:rPr>
        <w:t>All actions necessary for retaining a</w:t>
      </w:r>
      <w:r w:rsidR="005E4CD8">
        <w:rPr>
          <w:rFonts w:ascii="Arial Narrow" w:hAnsi="Arial Narrow"/>
          <w:sz w:val="24"/>
          <w:szCs w:val="24"/>
        </w:rPr>
        <w:t>n</w:t>
      </w:r>
      <w:r w:rsidRPr="00240012">
        <w:rPr>
          <w:rFonts w:ascii="Arial Narrow" w:hAnsi="Arial Narrow"/>
          <w:sz w:val="24"/>
          <w:szCs w:val="24"/>
        </w:rPr>
        <w:t xml:space="preserve"> asset as near as practicable to its original </w:t>
      </w:r>
      <w:r w:rsidR="005E4CD8" w:rsidRPr="00240012">
        <w:rPr>
          <w:rFonts w:ascii="Arial Narrow" w:hAnsi="Arial Narrow"/>
          <w:sz w:val="24"/>
          <w:szCs w:val="24"/>
        </w:rPr>
        <w:t>condition but</w:t>
      </w:r>
      <w:r w:rsidRPr="00240012">
        <w:rPr>
          <w:rFonts w:ascii="Arial Narrow" w:hAnsi="Arial Narrow"/>
          <w:sz w:val="24"/>
          <w:szCs w:val="24"/>
        </w:rPr>
        <w:t xml:space="preserve"> excluding rehabilitation or renewal.</w:t>
      </w:r>
    </w:p>
    <w:p w14:paraId="0CDC0D98" w14:textId="77777777" w:rsidR="0015412E" w:rsidRPr="00240012" w:rsidRDefault="0015412E" w:rsidP="0015412E">
      <w:pPr>
        <w:pStyle w:val="BodyText"/>
        <w:spacing w:after="0"/>
        <w:rPr>
          <w:rFonts w:ascii="Arial Narrow" w:hAnsi="Arial Narrow"/>
          <w:b/>
          <w:sz w:val="24"/>
          <w:szCs w:val="24"/>
        </w:rPr>
      </w:pPr>
      <w:r w:rsidRPr="00240012">
        <w:rPr>
          <w:rFonts w:ascii="Arial Narrow" w:hAnsi="Arial Narrow"/>
          <w:b/>
          <w:sz w:val="24"/>
          <w:szCs w:val="24"/>
        </w:rPr>
        <w:t>Non-Asset Solution</w:t>
      </w:r>
    </w:p>
    <w:p w14:paraId="7102344B" w14:textId="77777777" w:rsidR="0015412E" w:rsidRPr="00240012" w:rsidRDefault="0015412E" w:rsidP="0015412E">
      <w:pPr>
        <w:pStyle w:val="BodyText"/>
        <w:rPr>
          <w:rFonts w:ascii="Arial Narrow" w:hAnsi="Arial Narrow"/>
          <w:sz w:val="24"/>
          <w:szCs w:val="24"/>
        </w:rPr>
      </w:pPr>
      <w:r w:rsidRPr="00240012">
        <w:rPr>
          <w:rFonts w:ascii="Arial Narrow" w:hAnsi="Arial Narrow"/>
          <w:sz w:val="24"/>
          <w:szCs w:val="24"/>
        </w:rPr>
        <w:t>The process used to identify the alternative methods of addressing</w:t>
      </w:r>
      <w:r>
        <w:rPr>
          <w:rFonts w:ascii="Arial Narrow" w:hAnsi="Arial Narrow"/>
          <w:sz w:val="24"/>
          <w:szCs w:val="24"/>
        </w:rPr>
        <w:t>,</w:t>
      </w:r>
      <w:r w:rsidRPr="00240012">
        <w:rPr>
          <w:rFonts w:ascii="Arial Narrow" w:hAnsi="Arial Narrow"/>
          <w:sz w:val="24"/>
          <w:szCs w:val="24"/>
        </w:rPr>
        <w:t xml:space="preserve"> </w:t>
      </w:r>
      <w:r>
        <w:rPr>
          <w:rFonts w:ascii="Arial Narrow" w:hAnsi="Arial Narrow"/>
          <w:sz w:val="24"/>
          <w:szCs w:val="24"/>
        </w:rPr>
        <w:t xml:space="preserve">reducing and/ or increasing </w:t>
      </w:r>
      <w:r w:rsidRPr="00240012">
        <w:rPr>
          <w:rFonts w:ascii="Arial Narrow" w:hAnsi="Arial Narrow"/>
          <w:sz w:val="24"/>
          <w:szCs w:val="24"/>
        </w:rPr>
        <w:t>deman</w:t>
      </w:r>
      <w:r>
        <w:rPr>
          <w:rFonts w:ascii="Arial Narrow" w:hAnsi="Arial Narrow"/>
          <w:sz w:val="24"/>
          <w:szCs w:val="24"/>
        </w:rPr>
        <w:t>d for services other than by adjust</w:t>
      </w:r>
      <w:r w:rsidRPr="00240012">
        <w:rPr>
          <w:rFonts w:ascii="Arial Narrow" w:hAnsi="Arial Narrow"/>
          <w:sz w:val="24"/>
          <w:szCs w:val="24"/>
        </w:rPr>
        <w:t>ing asset capacity.</w:t>
      </w:r>
    </w:p>
    <w:p w14:paraId="7C9D044C" w14:textId="77777777" w:rsidR="0015412E" w:rsidRPr="00240012" w:rsidRDefault="0015412E" w:rsidP="0015412E">
      <w:pPr>
        <w:spacing w:after="0"/>
        <w:rPr>
          <w:rFonts w:ascii="Arial Narrow" w:hAnsi="Arial Narrow"/>
          <w:b/>
          <w:sz w:val="24"/>
          <w:szCs w:val="24"/>
        </w:rPr>
      </w:pPr>
      <w:r w:rsidRPr="00240012">
        <w:rPr>
          <w:rFonts w:ascii="Arial Narrow" w:hAnsi="Arial Narrow"/>
          <w:b/>
          <w:sz w:val="24"/>
          <w:szCs w:val="24"/>
        </w:rPr>
        <w:t>Operating expenditure</w:t>
      </w:r>
      <w:r>
        <w:rPr>
          <w:rFonts w:ascii="Arial Narrow" w:hAnsi="Arial Narrow"/>
          <w:b/>
          <w:sz w:val="24"/>
          <w:szCs w:val="24"/>
        </w:rPr>
        <w:t xml:space="preserve"> *</w:t>
      </w:r>
    </w:p>
    <w:p w14:paraId="2EBADCE8" w14:textId="77777777" w:rsidR="0015412E" w:rsidRPr="00FF2246" w:rsidRDefault="0015412E" w:rsidP="0015412E">
      <w:pPr>
        <w:spacing w:after="120"/>
        <w:rPr>
          <w:rFonts w:ascii="Arial Narrow" w:hAnsi="Arial Narrow"/>
          <w:sz w:val="24"/>
          <w:szCs w:val="24"/>
        </w:rPr>
      </w:pPr>
      <w:r w:rsidRPr="00240012">
        <w:rPr>
          <w:rFonts w:ascii="Arial Narrow" w:hAnsi="Arial Narrow"/>
          <w:sz w:val="24"/>
          <w:szCs w:val="24"/>
        </w:rPr>
        <w:t>Recurrent expenditure, which is continuously required excluding maintenance and depreciation, eg power, fuel, staff, plant equipment, on-costs and overheads.</w:t>
      </w:r>
      <w:r>
        <w:rPr>
          <w:rFonts w:ascii="Arial Narrow" w:hAnsi="Arial Narrow"/>
          <w:sz w:val="24"/>
          <w:szCs w:val="24"/>
        </w:rPr>
        <w:br/>
      </w:r>
    </w:p>
    <w:p w14:paraId="51B98F84" w14:textId="77777777" w:rsidR="0015412E" w:rsidRPr="00240012" w:rsidRDefault="0015412E" w:rsidP="0015412E">
      <w:pPr>
        <w:spacing w:after="0"/>
        <w:rPr>
          <w:rFonts w:ascii="Arial Narrow" w:hAnsi="Arial Narrow"/>
          <w:b/>
          <w:sz w:val="24"/>
          <w:szCs w:val="24"/>
        </w:rPr>
      </w:pPr>
      <w:r>
        <w:rPr>
          <w:rFonts w:ascii="Arial Narrow" w:hAnsi="Arial Narrow"/>
          <w:b/>
          <w:sz w:val="24"/>
          <w:szCs w:val="24"/>
        </w:rPr>
        <w:t xml:space="preserve">Planned Maintenance </w:t>
      </w:r>
      <w:r w:rsidRPr="00240012">
        <w:rPr>
          <w:rFonts w:ascii="Arial Narrow" w:hAnsi="Arial Narrow"/>
          <w:b/>
          <w:sz w:val="24"/>
          <w:szCs w:val="24"/>
        </w:rPr>
        <w:t>*</w:t>
      </w:r>
    </w:p>
    <w:p w14:paraId="56C38F9F" w14:textId="77777777" w:rsidR="0015412E" w:rsidRPr="00240012" w:rsidRDefault="0015412E" w:rsidP="0015412E">
      <w:pPr>
        <w:rPr>
          <w:rFonts w:ascii="Arial Narrow" w:hAnsi="Arial Narrow"/>
          <w:sz w:val="24"/>
          <w:szCs w:val="24"/>
        </w:rPr>
      </w:pPr>
      <w:r w:rsidRPr="00240012">
        <w:rPr>
          <w:rFonts w:ascii="Arial Narrow" w:hAnsi="Arial Narrow"/>
          <w:sz w:val="24"/>
          <w:szCs w:val="24"/>
        </w:rPr>
        <w:t xml:space="preserve">Repair work that is identified and managed through a maintenance management system, activities include inspection, assessing the condition against failure/breakdown criteria/experience, prioritising scheduling, actioning the work and reporting what was done to develop a maintenance history and improve maintenance and service delivery performance. </w:t>
      </w:r>
    </w:p>
    <w:p w14:paraId="2769AA58" w14:textId="77777777" w:rsidR="0015412E" w:rsidRPr="00240012" w:rsidRDefault="0015412E" w:rsidP="0015412E">
      <w:pPr>
        <w:spacing w:after="0"/>
        <w:rPr>
          <w:rFonts w:ascii="Arial Narrow" w:hAnsi="Arial Narrow"/>
          <w:b/>
          <w:sz w:val="24"/>
          <w:szCs w:val="24"/>
        </w:rPr>
      </w:pPr>
      <w:r w:rsidRPr="00240012">
        <w:rPr>
          <w:rFonts w:ascii="Arial Narrow" w:hAnsi="Arial Narrow"/>
          <w:b/>
          <w:sz w:val="24"/>
          <w:szCs w:val="24"/>
        </w:rPr>
        <w:t>Reactive maintenance</w:t>
      </w:r>
      <w:r>
        <w:rPr>
          <w:rFonts w:ascii="Arial Narrow" w:hAnsi="Arial Narrow"/>
          <w:b/>
          <w:sz w:val="24"/>
          <w:szCs w:val="24"/>
        </w:rPr>
        <w:t xml:space="preserve"> *</w:t>
      </w:r>
    </w:p>
    <w:p w14:paraId="1BB8B4CF" w14:textId="77777777" w:rsidR="0015412E" w:rsidRPr="0015672C" w:rsidRDefault="0015412E" w:rsidP="0015412E">
      <w:pPr>
        <w:rPr>
          <w:rFonts w:ascii="Arial Narrow" w:hAnsi="Arial Narrow"/>
          <w:sz w:val="24"/>
          <w:szCs w:val="24"/>
        </w:rPr>
      </w:pPr>
      <w:r w:rsidRPr="00240012">
        <w:rPr>
          <w:rFonts w:ascii="Arial Narrow" w:hAnsi="Arial Narrow"/>
          <w:sz w:val="24"/>
          <w:szCs w:val="24"/>
        </w:rPr>
        <w:t>Unplanned repair work that is carried out in response to service requests and management/supervisory directions.</w:t>
      </w:r>
    </w:p>
    <w:p w14:paraId="17FD1D94" w14:textId="77777777" w:rsidR="0015412E" w:rsidRPr="00AC2F60" w:rsidRDefault="0015412E" w:rsidP="00CF23CB">
      <w:pPr>
        <w:spacing w:after="0"/>
        <w:jc w:val="left"/>
        <w:rPr>
          <w:rFonts w:ascii="Arial Narrow" w:hAnsi="Arial Narrow"/>
          <w:b/>
          <w:sz w:val="24"/>
          <w:szCs w:val="24"/>
        </w:rPr>
      </w:pPr>
      <w:r w:rsidRPr="00240012">
        <w:rPr>
          <w:rFonts w:ascii="Arial Narrow" w:hAnsi="Arial Narrow"/>
          <w:b/>
          <w:sz w:val="24"/>
          <w:szCs w:val="24"/>
        </w:rPr>
        <w:t>Remaining</w:t>
      </w:r>
      <w:r w:rsidR="004479F2">
        <w:rPr>
          <w:rFonts w:ascii="Arial Narrow" w:hAnsi="Arial Narrow"/>
          <w:b/>
          <w:sz w:val="24"/>
          <w:szCs w:val="24"/>
        </w:rPr>
        <w:t xml:space="preserve"> </w:t>
      </w:r>
      <w:r w:rsidRPr="00240012">
        <w:rPr>
          <w:rFonts w:ascii="Arial Narrow" w:hAnsi="Arial Narrow"/>
          <w:b/>
          <w:sz w:val="24"/>
          <w:szCs w:val="24"/>
        </w:rPr>
        <w:t>life</w:t>
      </w:r>
      <w:r>
        <w:rPr>
          <w:rFonts w:ascii="Arial Narrow" w:hAnsi="Arial Narrow"/>
          <w:b/>
          <w:sz w:val="24"/>
          <w:szCs w:val="24"/>
        </w:rPr>
        <w:t>*</w:t>
      </w:r>
      <w:r>
        <w:rPr>
          <w:rFonts w:ascii="Arial Narrow" w:hAnsi="Arial Narrow"/>
          <w:b/>
          <w:sz w:val="24"/>
          <w:szCs w:val="24"/>
        </w:rPr>
        <w:br/>
      </w:r>
      <w:r w:rsidRPr="00240012">
        <w:rPr>
          <w:rFonts w:ascii="Arial Narrow" w:hAnsi="Arial Narrow"/>
          <w:sz w:val="24"/>
          <w:szCs w:val="24"/>
        </w:rPr>
        <w:t>The time remaining until an asset ceases to provide the required service level or economic usefulness.  Age plus remaining life is economic life.</w:t>
      </w:r>
    </w:p>
    <w:p w14:paraId="646468F7" w14:textId="77777777" w:rsidR="0015412E" w:rsidRDefault="0015412E" w:rsidP="0015412E">
      <w:pPr>
        <w:spacing w:after="0"/>
        <w:rPr>
          <w:rFonts w:ascii="Arial Narrow" w:hAnsi="Arial Narrow"/>
          <w:b/>
          <w:sz w:val="24"/>
          <w:szCs w:val="24"/>
        </w:rPr>
      </w:pPr>
    </w:p>
    <w:p w14:paraId="7B1BC064" w14:textId="77777777" w:rsidR="0015412E" w:rsidRPr="00240012" w:rsidRDefault="0015412E" w:rsidP="0015412E">
      <w:pPr>
        <w:spacing w:after="0"/>
        <w:rPr>
          <w:rFonts w:ascii="Arial Narrow" w:hAnsi="Arial Narrow"/>
          <w:b/>
          <w:sz w:val="24"/>
          <w:szCs w:val="24"/>
        </w:rPr>
      </w:pPr>
      <w:r w:rsidRPr="00240012">
        <w:rPr>
          <w:rFonts w:ascii="Arial Narrow" w:hAnsi="Arial Narrow"/>
          <w:b/>
          <w:sz w:val="24"/>
          <w:szCs w:val="24"/>
        </w:rPr>
        <w:t>Replacement Cost</w:t>
      </w:r>
    </w:p>
    <w:p w14:paraId="72B0B569" w14:textId="77777777" w:rsidR="0015412E" w:rsidRPr="00240012" w:rsidRDefault="0015412E" w:rsidP="0015412E">
      <w:pPr>
        <w:pStyle w:val="BodyText"/>
        <w:rPr>
          <w:rFonts w:ascii="Arial Narrow" w:hAnsi="Arial Narrow"/>
          <w:sz w:val="24"/>
          <w:szCs w:val="24"/>
        </w:rPr>
      </w:pPr>
      <w:r w:rsidRPr="00240012">
        <w:rPr>
          <w:rFonts w:ascii="Arial Narrow" w:hAnsi="Arial Narrow"/>
          <w:sz w:val="24"/>
          <w:szCs w:val="24"/>
        </w:rPr>
        <w:t>The cost of replacing an existing asset with a substantially identical new asset.</w:t>
      </w:r>
    </w:p>
    <w:p w14:paraId="002C6B5E" w14:textId="77777777" w:rsidR="0015412E" w:rsidRPr="00240012" w:rsidRDefault="0015412E" w:rsidP="0015412E">
      <w:pPr>
        <w:spacing w:after="0"/>
        <w:rPr>
          <w:rFonts w:ascii="Arial Narrow" w:hAnsi="Arial Narrow"/>
          <w:b/>
          <w:sz w:val="24"/>
          <w:szCs w:val="24"/>
        </w:rPr>
      </w:pPr>
      <w:r w:rsidRPr="00240012">
        <w:rPr>
          <w:rFonts w:ascii="Arial Narrow" w:hAnsi="Arial Narrow"/>
          <w:b/>
          <w:sz w:val="24"/>
          <w:szCs w:val="24"/>
        </w:rPr>
        <w:t xml:space="preserve">Risk </w:t>
      </w:r>
      <w:r w:rsidR="00F4657A">
        <w:rPr>
          <w:rFonts w:ascii="Arial Narrow" w:hAnsi="Arial Narrow"/>
          <w:b/>
          <w:sz w:val="24"/>
          <w:szCs w:val="24"/>
        </w:rPr>
        <w:t>M</w:t>
      </w:r>
      <w:r w:rsidRPr="00240012">
        <w:rPr>
          <w:rFonts w:ascii="Arial Narrow" w:hAnsi="Arial Narrow"/>
          <w:b/>
          <w:sz w:val="24"/>
          <w:szCs w:val="24"/>
        </w:rPr>
        <w:t xml:space="preserve">anagement </w:t>
      </w:r>
      <w:r>
        <w:rPr>
          <w:rFonts w:ascii="Arial Narrow" w:hAnsi="Arial Narrow"/>
          <w:b/>
          <w:sz w:val="24"/>
          <w:szCs w:val="24"/>
        </w:rPr>
        <w:t>*</w:t>
      </w:r>
    </w:p>
    <w:p w14:paraId="431FB01E" w14:textId="77777777" w:rsidR="0015412E" w:rsidRPr="00240012" w:rsidRDefault="0015412E" w:rsidP="0015412E">
      <w:pPr>
        <w:pStyle w:val="BodyText"/>
        <w:rPr>
          <w:rFonts w:ascii="Arial Narrow" w:hAnsi="Arial Narrow"/>
          <w:sz w:val="24"/>
          <w:szCs w:val="24"/>
        </w:rPr>
      </w:pPr>
      <w:r w:rsidRPr="00240012">
        <w:rPr>
          <w:rFonts w:ascii="Arial Narrow" w:hAnsi="Arial Narrow"/>
          <w:sz w:val="24"/>
          <w:szCs w:val="24"/>
        </w:rPr>
        <w:t>The application of a formal process to determine the range of possible values relating to key factors associated with a risk in order to determine the resultant ranges of outcomes and their probable occurrence.</w:t>
      </w:r>
    </w:p>
    <w:p w14:paraId="31B446DE" w14:textId="56ADC594" w:rsidR="0015412E" w:rsidRPr="00AC2F60" w:rsidRDefault="0015412E" w:rsidP="0015412E">
      <w:pPr>
        <w:pStyle w:val="BodyText"/>
        <w:jc w:val="left"/>
        <w:rPr>
          <w:rFonts w:ascii="Arial Narrow" w:hAnsi="Arial Narrow"/>
          <w:sz w:val="24"/>
          <w:szCs w:val="24"/>
        </w:rPr>
      </w:pPr>
      <w:r w:rsidRPr="00AC2F60">
        <w:rPr>
          <w:rFonts w:ascii="Arial Narrow" w:hAnsi="Arial Narrow"/>
          <w:b/>
          <w:sz w:val="24"/>
          <w:szCs w:val="24"/>
        </w:rPr>
        <w:t>Strategic Community Plan</w:t>
      </w:r>
      <w:r>
        <w:rPr>
          <w:rFonts w:ascii="Arial Narrow" w:hAnsi="Arial Narrow"/>
          <w:sz w:val="24"/>
          <w:szCs w:val="24"/>
        </w:rPr>
        <w:br/>
      </w:r>
      <w:r w:rsidRPr="00AC2F60">
        <w:rPr>
          <w:rFonts w:ascii="Arial Narrow" w:hAnsi="Arial Narrow"/>
          <w:sz w:val="24"/>
          <w:szCs w:val="24"/>
        </w:rPr>
        <w:t xml:space="preserve">The strategy and planning document that reflects the longer term (10+ year) community and </w:t>
      </w:r>
      <w:r w:rsidR="00936D8A" w:rsidRPr="00AC2F60">
        <w:rPr>
          <w:rFonts w:ascii="Arial Narrow" w:hAnsi="Arial Narrow"/>
          <w:sz w:val="24"/>
          <w:szCs w:val="24"/>
        </w:rPr>
        <w:t>local</w:t>
      </w:r>
      <w:r w:rsidRPr="00AC2F60">
        <w:rPr>
          <w:rFonts w:ascii="Arial Narrow" w:hAnsi="Arial Narrow"/>
          <w:sz w:val="24"/>
          <w:szCs w:val="24"/>
        </w:rPr>
        <w:t xml:space="preserve"> government aspirations and priorities.</w:t>
      </w:r>
    </w:p>
    <w:p w14:paraId="6C0F7DF3" w14:textId="77777777" w:rsidR="0015412E" w:rsidRPr="00240012" w:rsidRDefault="0015412E" w:rsidP="0015412E">
      <w:pPr>
        <w:spacing w:after="0"/>
        <w:rPr>
          <w:rFonts w:ascii="Arial Narrow" w:hAnsi="Arial Narrow"/>
          <w:b/>
          <w:sz w:val="24"/>
          <w:szCs w:val="24"/>
        </w:rPr>
      </w:pPr>
      <w:r w:rsidRPr="00240012">
        <w:rPr>
          <w:rFonts w:ascii="Arial Narrow" w:hAnsi="Arial Narrow"/>
          <w:b/>
          <w:sz w:val="24"/>
          <w:szCs w:val="24"/>
        </w:rPr>
        <w:t>Useful life</w:t>
      </w:r>
      <w:r>
        <w:rPr>
          <w:rFonts w:ascii="Arial Narrow" w:hAnsi="Arial Narrow"/>
          <w:b/>
          <w:sz w:val="24"/>
          <w:szCs w:val="24"/>
        </w:rPr>
        <w:t xml:space="preserve"> *</w:t>
      </w:r>
    </w:p>
    <w:p w14:paraId="295FC22C" w14:textId="77777777" w:rsidR="0015412E" w:rsidRPr="00240012" w:rsidRDefault="0015412E" w:rsidP="0015412E">
      <w:pPr>
        <w:spacing w:after="0"/>
        <w:rPr>
          <w:rFonts w:ascii="Arial Narrow" w:hAnsi="Arial Narrow"/>
          <w:sz w:val="24"/>
          <w:szCs w:val="24"/>
        </w:rPr>
      </w:pPr>
      <w:r w:rsidRPr="00240012">
        <w:rPr>
          <w:rFonts w:ascii="Arial Narrow" w:hAnsi="Arial Narrow"/>
          <w:sz w:val="24"/>
          <w:szCs w:val="24"/>
        </w:rPr>
        <w:t>Either:</w:t>
      </w:r>
    </w:p>
    <w:p w14:paraId="59A8E53A" w14:textId="77777777" w:rsidR="0015412E" w:rsidRPr="00240012" w:rsidRDefault="0015412E" w:rsidP="0015412E">
      <w:pPr>
        <w:spacing w:after="0"/>
        <w:ind w:left="284" w:hanging="284"/>
        <w:rPr>
          <w:rFonts w:ascii="Arial Narrow" w:hAnsi="Arial Narrow"/>
          <w:sz w:val="24"/>
          <w:szCs w:val="24"/>
        </w:rPr>
      </w:pPr>
      <w:r w:rsidRPr="00240012">
        <w:rPr>
          <w:rFonts w:ascii="Arial Narrow" w:hAnsi="Arial Narrow"/>
          <w:sz w:val="24"/>
          <w:szCs w:val="24"/>
        </w:rPr>
        <w:t>(a) the period over which an asset is expected to be available for used; or</w:t>
      </w:r>
    </w:p>
    <w:p w14:paraId="3F6EDAB5" w14:textId="7E6EFC7A" w:rsidR="0015412E" w:rsidRPr="00240012" w:rsidRDefault="0015412E" w:rsidP="0015412E">
      <w:pPr>
        <w:spacing w:after="0"/>
        <w:ind w:left="284" w:hanging="284"/>
        <w:rPr>
          <w:rFonts w:ascii="Arial Narrow" w:hAnsi="Arial Narrow"/>
          <w:sz w:val="24"/>
          <w:szCs w:val="24"/>
        </w:rPr>
      </w:pPr>
      <w:r w:rsidRPr="00240012">
        <w:rPr>
          <w:rFonts w:ascii="Arial Narrow" w:hAnsi="Arial Narrow"/>
          <w:sz w:val="24"/>
          <w:szCs w:val="24"/>
        </w:rPr>
        <w:t xml:space="preserve">(b) the number of production or similar units (i.e. intervals, cycles) that is expected to be obtained from the </w:t>
      </w:r>
      <w:r w:rsidR="00936D8A" w:rsidRPr="00240012">
        <w:rPr>
          <w:rFonts w:ascii="Arial Narrow" w:hAnsi="Arial Narrow"/>
          <w:sz w:val="24"/>
          <w:szCs w:val="24"/>
        </w:rPr>
        <w:t>asset.</w:t>
      </w:r>
    </w:p>
    <w:p w14:paraId="1AC9162B" w14:textId="77777777" w:rsidR="0015412E" w:rsidRPr="00240012" w:rsidRDefault="0015412E" w:rsidP="0015412E">
      <w:pPr>
        <w:spacing w:after="0"/>
        <w:rPr>
          <w:rFonts w:ascii="Arial Narrow" w:hAnsi="Arial Narrow"/>
          <w:sz w:val="24"/>
          <w:szCs w:val="24"/>
        </w:rPr>
      </w:pPr>
    </w:p>
    <w:p w14:paraId="2F641CE1" w14:textId="77777777" w:rsidR="0015412E" w:rsidRPr="00240012" w:rsidRDefault="0015412E" w:rsidP="0015412E">
      <w:pPr>
        <w:spacing w:after="0"/>
        <w:rPr>
          <w:rFonts w:ascii="Arial Narrow" w:hAnsi="Arial Narrow"/>
          <w:sz w:val="24"/>
          <w:szCs w:val="24"/>
        </w:rPr>
      </w:pPr>
    </w:p>
    <w:p w14:paraId="2EB4B27D" w14:textId="77777777" w:rsidR="0015412E" w:rsidRDefault="0015412E" w:rsidP="0015412E">
      <w:pPr>
        <w:spacing w:after="0"/>
        <w:ind w:left="709" w:hanging="709"/>
        <w:rPr>
          <w:rFonts w:ascii="Arial Narrow" w:hAnsi="Arial Narrow"/>
          <w:sz w:val="24"/>
          <w:szCs w:val="24"/>
        </w:rPr>
      </w:pPr>
      <w:r w:rsidRPr="00240012">
        <w:rPr>
          <w:rFonts w:ascii="Arial Narrow" w:hAnsi="Arial Narrow"/>
          <w:sz w:val="24"/>
          <w:szCs w:val="24"/>
        </w:rPr>
        <w:t xml:space="preserve">Source: </w:t>
      </w:r>
      <w:r w:rsidRPr="00700258">
        <w:rPr>
          <w:rFonts w:ascii="Arial Narrow" w:hAnsi="Arial Narrow"/>
          <w:b/>
          <w:sz w:val="24"/>
          <w:szCs w:val="24"/>
        </w:rPr>
        <w:t>Government</w:t>
      </w:r>
      <w:r w:rsidRPr="00240012">
        <w:rPr>
          <w:rFonts w:ascii="Arial Narrow" w:hAnsi="Arial Narrow"/>
          <w:sz w:val="24"/>
          <w:szCs w:val="24"/>
        </w:rPr>
        <w:t xml:space="preserve"> of WA Asset management framework and guidelines, Glossary</w:t>
      </w:r>
    </w:p>
    <w:p w14:paraId="65303B93" w14:textId="77777777" w:rsidR="0015412E" w:rsidRPr="00700258" w:rsidRDefault="0015412E" w:rsidP="0015412E">
      <w:pPr>
        <w:spacing w:after="0"/>
        <w:ind w:left="709" w:hanging="709"/>
        <w:rPr>
          <w:rFonts w:ascii="Arial Narrow" w:hAnsi="Arial Narrow"/>
          <w:sz w:val="24"/>
          <w:szCs w:val="24"/>
        </w:rPr>
      </w:pPr>
      <w:r w:rsidRPr="00787AF6">
        <w:rPr>
          <w:rFonts w:ascii="Arial Narrow" w:hAnsi="Arial Narrow"/>
          <w:b/>
          <w:sz w:val="24"/>
          <w:szCs w:val="24"/>
        </w:rPr>
        <w:t>*</w:t>
      </w:r>
      <w:r w:rsidRPr="00700258">
        <w:rPr>
          <w:rFonts w:ascii="Arial Narrow" w:hAnsi="Arial Narrow"/>
          <w:sz w:val="24"/>
          <w:szCs w:val="24"/>
        </w:rPr>
        <w:t>Source:  DVC 2006, Glossary</w:t>
      </w:r>
      <w:r>
        <w:rPr>
          <w:rFonts w:ascii="Arial Narrow" w:hAnsi="Arial Narrow"/>
          <w:sz w:val="24"/>
          <w:szCs w:val="24"/>
        </w:rPr>
        <w:t xml:space="preserve"> ‘Asset Investment Guidelines’</w:t>
      </w:r>
    </w:p>
    <w:p w14:paraId="066A7243" w14:textId="77777777" w:rsidR="0015412E" w:rsidRDefault="0015412E" w:rsidP="0015412E">
      <w:pPr>
        <w:pStyle w:val="BodyText"/>
      </w:pPr>
    </w:p>
    <w:p w14:paraId="3CAE317B" w14:textId="77777777" w:rsidR="00906E55" w:rsidRPr="00700258" w:rsidRDefault="00906E55" w:rsidP="00906E55">
      <w:pPr>
        <w:pStyle w:val="BodyText"/>
      </w:pPr>
    </w:p>
    <w:p w14:paraId="01AD1DEB" w14:textId="77777777" w:rsidR="00DD785F" w:rsidRPr="00645696" w:rsidRDefault="00906E55" w:rsidP="00906E55">
      <w:pPr>
        <w:spacing w:after="0"/>
        <w:rPr>
          <w:rFonts w:ascii="Arial Narrow" w:hAnsi="Arial Narrow"/>
          <w:sz w:val="24"/>
          <w:szCs w:val="24"/>
        </w:rPr>
        <w:sectPr w:rsidR="00DD785F" w:rsidRPr="00645696" w:rsidSect="00A237AC">
          <w:headerReference w:type="even" r:id="rId13"/>
          <w:headerReference w:type="default" r:id="rId14"/>
          <w:footerReference w:type="default" r:id="rId15"/>
          <w:headerReference w:type="first" r:id="rId16"/>
          <w:footerReference w:type="first" r:id="rId17"/>
          <w:type w:val="continuous"/>
          <w:pgSz w:w="11907" w:h="16840" w:code="9"/>
          <w:pgMar w:top="993" w:right="1275" w:bottom="1258" w:left="1440" w:header="624" w:footer="510" w:gutter="0"/>
          <w:pgNumType w:fmt="lowerRoman" w:start="1"/>
          <w:cols w:num="2" w:space="709"/>
          <w:docGrid w:linePitch="360"/>
        </w:sectPr>
      </w:pPr>
      <w:r w:rsidRPr="00240012">
        <w:rPr>
          <w:rFonts w:ascii="Arial Narrow" w:hAnsi="Arial Narrow"/>
          <w:sz w:val="24"/>
          <w:szCs w:val="24"/>
        </w:rPr>
        <w:t xml:space="preserve">           </w:t>
      </w:r>
    </w:p>
    <w:p w14:paraId="696178DD" w14:textId="77777777" w:rsidR="00F15916" w:rsidRDefault="00F15916" w:rsidP="004F3404">
      <w:pPr>
        <w:pStyle w:val="Heading1"/>
        <w:spacing w:after="120"/>
        <w:rPr>
          <w:sz w:val="28"/>
          <w:szCs w:val="28"/>
        </w:rPr>
        <w:sectPr w:rsidR="00F15916" w:rsidSect="00A57F22">
          <w:headerReference w:type="first" r:id="rId18"/>
          <w:type w:val="continuous"/>
          <w:pgSz w:w="11907" w:h="16840" w:code="9"/>
          <w:pgMar w:top="899" w:right="1134" w:bottom="1079" w:left="1440" w:header="720" w:footer="720" w:gutter="0"/>
          <w:pgNumType w:start="1"/>
          <w:cols w:space="720"/>
          <w:titlePg/>
          <w:docGrid w:linePitch="360"/>
        </w:sectPr>
      </w:pPr>
    </w:p>
    <w:p w14:paraId="5B66B4D7" w14:textId="00F712EA" w:rsidR="004D7341" w:rsidRPr="0011079F" w:rsidRDefault="004D7341" w:rsidP="004D7341">
      <w:pPr>
        <w:pStyle w:val="Heading1"/>
        <w:rPr>
          <w:color w:val="0070C0"/>
        </w:rPr>
      </w:pPr>
      <w:bookmarkStart w:id="2" w:name="_Toc68873172"/>
      <w:r w:rsidRPr="0011079F">
        <w:rPr>
          <w:color w:val="0070C0"/>
        </w:rPr>
        <w:lastRenderedPageBreak/>
        <w:t xml:space="preserve">1. </w:t>
      </w:r>
      <w:r w:rsidRPr="0011079F">
        <w:rPr>
          <w:color w:val="0070C0"/>
        </w:rPr>
        <w:tab/>
      </w:r>
      <w:bookmarkEnd w:id="2"/>
      <w:r w:rsidR="006979C9" w:rsidRPr="0011079F">
        <w:rPr>
          <w:color w:val="0070C0"/>
        </w:rPr>
        <w:t>Executive Summary</w:t>
      </w:r>
    </w:p>
    <w:p w14:paraId="0E3484EF" w14:textId="51F97A76" w:rsidR="00333B81" w:rsidRPr="002B563A" w:rsidRDefault="0062649C" w:rsidP="008C088A">
      <w:pPr>
        <w:spacing w:before="240"/>
        <w:rPr>
          <w:sz w:val="24"/>
          <w:szCs w:val="24"/>
        </w:rPr>
      </w:pPr>
      <w:r w:rsidRPr="008C088A">
        <w:rPr>
          <w:sz w:val="24"/>
          <w:szCs w:val="24"/>
        </w:rPr>
        <w:t xml:space="preserve">With the implementation of the </w:t>
      </w:r>
      <w:r w:rsidR="000E3A47" w:rsidRPr="008C088A">
        <w:rPr>
          <w:sz w:val="24"/>
          <w:szCs w:val="24"/>
        </w:rPr>
        <w:t>City’s</w:t>
      </w:r>
      <w:r w:rsidR="00391B61">
        <w:rPr>
          <w:sz w:val="24"/>
          <w:szCs w:val="24"/>
        </w:rPr>
        <w:t xml:space="preserve"> Integrated</w:t>
      </w:r>
      <w:r w:rsidR="000E3A47" w:rsidRPr="008C088A">
        <w:rPr>
          <w:sz w:val="24"/>
          <w:szCs w:val="24"/>
        </w:rPr>
        <w:t xml:space="preserve"> Corporate </w:t>
      </w:r>
      <w:r w:rsidR="00936D8A" w:rsidRPr="008C088A">
        <w:rPr>
          <w:sz w:val="24"/>
          <w:szCs w:val="24"/>
        </w:rPr>
        <w:t>Planning</w:t>
      </w:r>
      <w:r w:rsidR="000E3A47" w:rsidRPr="008C088A">
        <w:rPr>
          <w:sz w:val="24"/>
          <w:szCs w:val="24"/>
        </w:rPr>
        <w:t xml:space="preserve"> Framework</w:t>
      </w:r>
      <w:r w:rsidRPr="008C088A">
        <w:rPr>
          <w:sz w:val="24"/>
          <w:szCs w:val="24"/>
        </w:rPr>
        <w:t xml:space="preserve">, the </w:t>
      </w:r>
      <w:r w:rsidR="000E3A47" w:rsidRPr="008C088A">
        <w:rPr>
          <w:sz w:val="24"/>
          <w:szCs w:val="24"/>
        </w:rPr>
        <w:t xml:space="preserve">Drainage </w:t>
      </w:r>
      <w:r w:rsidRPr="008C088A">
        <w:rPr>
          <w:sz w:val="24"/>
          <w:szCs w:val="24"/>
        </w:rPr>
        <w:t>Asset Management Plan (</w:t>
      </w:r>
      <w:r w:rsidR="00333B81" w:rsidRPr="008C088A">
        <w:rPr>
          <w:sz w:val="24"/>
          <w:szCs w:val="24"/>
        </w:rPr>
        <w:t>D</w:t>
      </w:r>
      <w:r w:rsidRPr="008C088A">
        <w:rPr>
          <w:sz w:val="24"/>
          <w:szCs w:val="24"/>
        </w:rPr>
        <w:t xml:space="preserve">AMP) has been developed to </w:t>
      </w:r>
      <w:r w:rsidR="00333B81" w:rsidRPr="008C088A">
        <w:rPr>
          <w:sz w:val="24"/>
          <w:szCs w:val="24"/>
        </w:rPr>
        <w:t xml:space="preserve">establish sustainable financial management, robust governance, continuous improvement and best practice </w:t>
      </w:r>
      <w:r w:rsidR="00333B81" w:rsidRPr="002B563A">
        <w:rPr>
          <w:sz w:val="24"/>
          <w:szCs w:val="24"/>
        </w:rPr>
        <w:t>management of the City’s infrastructure assets.</w:t>
      </w:r>
    </w:p>
    <w:p w14:paraId="0FDC7CB9" w14:textId="1A88EA31" w:rsidR="002B563A" w:rsidRPr="002B563A" w:rsidRDefault="002B563A" w:rsidP="002B563A">
      <w:pPr>
        <w:rPr>
          <w:sz w:val="24"/>
        </w:rPr>
      </w:pPr>
      <w:r w:rsidRPr="002B563A">
        <w:rPr>
          <w:sz w:val="24"/>
        </w:rPr>
        <w:t>The DAMP covers the 2020</w:t>
      </w:r>
      <w:r w:rsidR="00713D44">
        <w:rPr>
          <w:sz w:val="24"/>
        </w:rPr>
        <w:t>-</w:t>
      </w:r>
      <w:r w:rsidRPr="002B563A">
        <w:rPr>
          <w:sz w:val="24"/>
        </w:rPr>
        <w:t>2021</w:t>
      </w:r>
      <w:r w:rsidR="00713D44">
        <w:rPr>
          <w:sz w:val="24"/>
        </w:rPr>
        <w:t xml:space="preserve"> to </w:t>
      </w:r>
      <w:r w:rsidRPr="002B563A">
        <w:rPr>
          <w:sz w:val="24"/>
        </w:rPr>
        <w:t>2023</w:t>
      </w:r>
      <w:r w:rsidR="00713D44">
        <w:rPr>
          <w:sz w:val="24"/>
        </w:rPr>
        <w:t>-</w:t>
      </w:r>
      <w:r w:rsidRPr="002B563A">
        <w:rPr>
          <w:sz w:val="24"/>
        </w:rPr>
        <w:t>2024 financial years, outlines the services provided by the Operations &amp;</w:t>
      </w:r>
      <w:r w:rsidR="0021722A">
        <w:rPr>
          <w:sz w:val="24"/>
        </w:rPr>
        <w:t xml:space="preserve"> </w:t>
      </w:r>
      <w:r w:rsidRPr="002B563A">
        <w:rPr>
          <w:sz w:val="24"/>
        </w:rPr>
        <w:t>Maintenance Service Unit in delivering strategic and operational asset management activities for communities that utilise the City’s Infrastructure assets.</w:t>
      </w:r>
    </w:p>
    <w:p w14:paraId="18A98C04" w14:textId="77777777" w:rsidR="0062649C" w:rsidRPr="008C088A" w:rsidRDefault="002B563A" w:rsidP="008C088A">
      <w:pPr>
        <w:rPr>
          <w:sz w:val="24"/>
          <w:szCs w:val="24"/>
        </w:rPr>
      </w:pPr>
      <w:r>
        <w:rPr>
          <w:sz w:val="24"/>
          <w:szCs w:val="24"/>
        </w:rPr>
        <w:t>T</w:t>
      </w:r>
      <w:r w:rsidR="0062649C" w:rsidRPr="008C088A">
        <w:rPr>
          <w:sz w:val="24"/>
          <w:szCs w:val="24"/>
        </w:rPr>
        <w:t xml:space="preserve">he Drainage Asset Management Plan (DAMP) covers the drainage Pipes, Pits and Sump Fencing. The data utilised in the creation of the DAMP is based on the City’s operational asset register and is considered to be approximately 85% accurate. </w:t>
      </w:r>
    </w:p>
    <w:p w14:paraId="3B6D41E1" w14:textId="1233B9F9" w:rsidR="00755B22" w:rsidRDefault="00755B22" w:rsidP="008C088A">
      <w:pPr>
        <w:rPr>
          <w:sz w:val="24"/>
          <w:szCs w:val="24"/>
        </w:rPr>
      </w:pPr>
      <w:r>
        <w:rPr>
          <w:rFonts w:cs="Arial"/>
          <w:sz w:val="24"/>
          <w:szCs w:val="24"/>
        </w:rPr>
        <w:t>The</w:t>
      </w:r>
      <w:r w:rsidRPr="000830B2">
        <w:rPr>
          <w:rFonts w:cs="Arial"/>
          <w:sz w:val="24"/>
          <w:szCs w:val="24"/>
        </w:rPr>
        <w:t xml:space="preserve"> </w:t>
      </w:r>
      <w:r>
        <w:rPr>
          <w:rFonts w:cs="Arial"/>
          <w:sz w:val="24"/>
          <w:szCs w:val="24"/>
        </w:rPr>
        <w:t>D</w:t>
      </w:r>
      <w:r w:rsidRPr="000830B2">
        <w:rPr>
          <w:rFonts w:cs="Arial"/>
          <w:sz w:val="24"/>
          <w:szCs w:val="24"/>
        </w:rPr>
        <w:t xml:space="preserve">AMP </w:t>
      </w:r>
      <w:r w:rsidRPr="007540C6">
        <w:rPr>
          <w:rFonts w:cs="Arial"/>
          <w:sz w:val="24"/>
          <w:szCs w:val="24"/>
        </w:rPr>
        <w:t xml:space="preserve">is </w:t>
      </w:r>
      <w:r>
        <w:rPr>
          <w:rFonts w:cs="Arial"/>
          <w:sz w:val="24"/>
          <w:szCs w:val="24"/>
        </w:rPr>
        <w:t>one of eight</w:t>
      </w:r>
      <w:r w:rsidRPr="007540C6">
        <w:rPr>
          <w:rFonts w:cs="Arial"/>
          <w:sz w:val="24"/>
          <w:szCs w:val="24"/>
        </w:rPr>
        <w:t xml:space="preserve"> AMP</w:t>
      </w:r>
      <w:r>
        <w:rPr>
          <w:rFonts w:cs="Arial"/>
          <w:sz w:val="24"/>
          <w:szCs w:val="24"/>
        </w:rPr>
        <w:t>s</w:t>
      </w:r>
      <w:r w:rsidRPr="007540C6">
        <w:rPr>
          <w:rFonts w:cs="Arial"/>
          <w:sz w:val="24"/>
          <w:szCs w:val="24"/>
        </w:rPr>
        <w:t xml:space="preserve"> developed by the City and forms part of the City’s Strategic Asset Management Planning Framework. The </w:t>
      </w:r>
      <w:r>
        <w:rPr>
          <w:rFonts w:cs="Arial"/>
          <w:sz w:val="24"/>
          <w:szCs w:val="24"/>
        </w:rPr>
        <w:t>D</w:t>
      </w:r>
      <w:r w:rsidRPr="007540C6">
        <w:rPr>
          <w:rFonts w:cs="Arial"/>
          <w:sz w:val="24"/>
          <w:szCs w:val="24"/>
        </w:rPr>
        <w:t xml:space="preserve">AMP will be developed every four years in alignment with the Corporate Planning Framework ensuring that the City’s </w:t>
      </w:r>
      <w:r w:rsidR="00936D8A" w:rsidRPr="007540C6">
        <w:rPr>
          <w:rFonts w:cs="Arial"/>
          <w:sz w:val="24"/>
          <w:szCs w:val="24"/>
        </w:rPr>
        <w:t>long-term</w:t>
      </w:r>
      <w:r w:rsidRPr="007540C6">
        <w:rPr>
          <w:rFonts w:cs="Arial"/>
          <w:sz w:val="24"/>
          <w:szCs w:val="24"/>
        </w:rPr>
        <w:t xml:space="preserve"> financial planning (LTFP) is supported by timely and accurate asset information and financial projections derived from a structured and strategic asset management planning process</w:t>
      </w:r>
    </w:p>
    <w:p w14:paraId="69853911" w14:textId="77777777" w:rsidR="00B96B79" w:rsidRPr="00B96B79" w:rsidRDefault="00B96B79" w:rsidP="00B96B79">
      <w:pPr>
        <w:rPr>
          <w:sz w:val="24"/>
          <w:szCs w:val="24"/>
        </w:rPr>
      </w:pPr>
      <w:r w:rsidRPr="00B96B79">
        <w:rPr>
          <w:sz w:val="24"/>
          <w:szCs w:val="24"/>
        </w:rPr>
        <w:t xml:space="preserve">The DAMP improvement strategy will guide the </w:t>
      </w:r>
      <w:r w:rsidR="0021722A">
        <w:rPr>
          <w:sz w:val="24"/>
          <w:szCs w:val="24"/>
        </w:rPr>
        <w:t xml:space="preserve">Operations &amp; Maintenance </w:t>
      </w:r>
      <w:r w:rsidRPr="00B96B79">
        <w:rPr>
          <w:sz w:val="24"/>
          <w:szCs w:val="24"/>
        </w:rPr>
        <w:t>Service Unit to continuously improve services provided, establishing best practice strategic and operational asset management methodologies across people, processes and systems.</w:t>
      </w:r>
    </w:p>
    <w:p w14:paraId="36EB2355" w14:textId="77777777" w:rsidR="004D7341" w:rsidRPr="008C088A" w:rsidRDefault="004D7341" w:rsidP="008C088A">
      <w:pPr>
        <w:rPr>
          <w:sz w:val="24"/>
          <w:szCs w:val="24"/>
        </w:rPr>
      </w:pPr>
      <w:r w:rsidRPr="008C088A">
        <w:rPr>
          <w:sz w:val="24"/>
          <w:szCs w:val="24"/>
        </w:rPr>
        <w:t>Further details of the City’s stormwater Infrastructure assets are listed below.</w:t>
      </w:r>
    </w:p>
    <w:p w14:paraId="75B74BC4" w14:textId="77777777" w:rsidR="001C5703" w:rsidRPr="0011079F" w:rsidRDefault="001C5703" w:rsidP="00623A1F">
      <w:pPr>
        <w:rPr>
          <w:rFonts w:cs="Arial"/>
          <w:b/>
          <w:bCs/>
          <w:iCs/>
          <w:color w:val="0070C0"/>
          <w:kern w:val="32"/>
          <w:sz w:val="24"/>
          <w:szCs w:val="24"/>
        </w:rPr>
      </w:pPr>
      <w:r w:rsidRPr="0011079F">
        <w:rPr>
          <w:rFonts w:cs="Arial"/>
          <w:b/>
          <w:bCs/>
          <w:iCs/>
          <w:color w:val="0070C0"/>
          <w:kern w:val="32"/>
          <w:sz w:val="24"/>
          <w:szCs w:val="24"/>
        </w:rPr>
        <w:t xml:space="preserve">Table 1.1 Drainage Infrastructure Assets Summary Table as at </w:t>
      </w:r>
      <w:r w:rsidR="00FD5F25" w:rsidRPr="0011079F">
        <w:rPr>
          <w:rFonts w:cs="Arial"/>
          <w:b/>
          <w:bCs/>
          <w:iCs/>
          <w:color w:val="0070C0"/>
          <w:kern w:val="32"/>
          <w:sz w:val="24"/>
          <w:szCs w:val="24"/>
        </w:rPr>
        <w:t>August</w:t>
      </w:r>
      <w:r w:rsidRPr="0011079F">
        <w:rPr>
          <w:rFonts w:cs="Arial"/>
          <w:b/>
          <w:bCs/>
          <w:iCs/>
          <w:color w:val="0070C0"/>
          <w:kern w:val="32"/>
          <w:sz w:val="24"/>
          <w:szCs w:val="24"/>
        </w:rPr>
        <w:t xml:space="preserve"> 2020</w:t>
      </w:r>
    </w:p>
    <w:tbl>
      <w:tblPr>
        <w:tblW w:w="5092" w:type="pct"/>
        <w:tblLayout w:type="fixed"/>
        <w:tblLook w:val="04A0" w:firstRow="1" w:lastRow="0" w:firstColumn="1" w:lastColumn="0" w:noHBand="0" w:noVBand="1"/>
      </w:tblPr>
      <w:tblGrid>
        <w:gridCol w:w="1668"/>
        <w:gridCol w:w="1134"/>
        <w:gridCol w:w="1559"/>
        <w:gridCol w:w="1135"/>
        <w:gridCol w:w="1558"/>
        <w:gridCol w:w="1133"/>
        <w:gridCol w:w="1560"/>
      </w:tblGrid>
      <w:tr w:rsidR="00DE1E5E" w:rsidRPr="000C5204" w14:paraId="00B03D24" w14:textId="77777777" w:rsidTr="00D03991">
        <w:trPr>
          <w:trHeight w:val="1155"/>
        </w:trPr>
        <w:tc>
          <w:tcPr>
            <w:tcW w:w="856" w:type="pct"/>
            <w:vMerge w:val="restart"/>
            <w:tcBorders>
              <w:top w:val="single" w:sz="4" w:space="0" w:color="auto"/>
              <w:left w:val="single" w:sz="4" w:space="0" w:color="auto"/>
              <w:bottom w:val="single" w:sz="12" w:space="0" w:color="FFFFFF"/>
              <w:right w:val="single" w:sz="8" w:space="0" w:color="FFFFFF"/>
            </w:tcBorders>
            <w:shd w:val="clear" w:color="000000" w:fill="C0504D"/>
            <w:vAlign w:val="center"/>
            <w:hideMark/>
          </w:tcPr>
          <w:p w14:paraId="13E2A0E2" w14:textId="77777777" w:rsidR="000C5204" w:rsidRPr="00713D44" w:rsidRDefault="000C5204" w:rsidP="000C5204">
            <w:pPr>
              <w:spacing w:after="0"/>
              <w:jc w:val="center"/>
              <w:rPr>
                <w:rFonts w:ascii="Arial Narrow" w:hAnsi="Arial Narrow" w:cs="Arial"/>
                <w:b/>
                <w:bCs/>
                <w:iCs/>
                <w:color w:val="FFFFFF"/>
                <w:sz w:val="24"/>
                <w:szCs w:val="24"/>
                <w:lang w:eastAsia="en-AU"/>
              </w:rPr>
            </w:pPr>
            <w:r w:rsidRPr="00713D44">
              <w:rPr>
                <w:rFonts w:ascii="Arial Narrow" w:hAnsi="Arial Narrow" w:cs="Arial"/>
                <w:b/>
                <w:bCs/>
                <w:iCs/>
                <w:color w:val="FFFFFF" w:themeColor="background1"/>
                <w:sz w:val="24"/>
                <w:szCs w:val="24"/>
                <w:lang w:eastAsia="en-AU"/>
              </w:rPr>
              <w:t>Asset Classification</w:t>
            </w:r>
          </w:p>
        </w:tc>
        <w:tc>
          <w:tcPr>
            <w:tcW w:w="582" w:type="pct"/>
            <w:tcBorders>
              <w:top w:val="single" w:sz="4" w:space="0" w:color="auto"/>
              <w:left w:val="nil"/>
              <w:bottom w:val="single" w:sz="4" w:space="0" w:color="FFFFFF" w:themeColor="background1"/>
              <w:right w:val="single" w:sz="8" w:space="0" w:color="FFFFFF"/>
            </w:tcBorders>
            <w:shd w:val="clear" w:color="000000" w:fill="C0504D"/>
            <w:vAlign w:val="center"/>
            <w:hideMark/>
          </w:tcPr>
          <w:p w14:paraId="7842A92F" w14:textId="77777777" w:rsidR="000C5204" w:rsidRPr="00713D44" w:rsidRDefault="00271474" w:rsidP="00271474">
            <w:pPr>
              <w:spacing w:after="0"/>
              <w:jc w:val="center"/>
              <w:rPr>
                <w:rFonts w:ascii="Arial Narrow" w:hAnsi="Arial Narrow" w:cs="Arial"/>
                <w:iCs/>
                <w:color w:val="FFFFFF"/>
                <w:sz w:val="24"/>
                <w:szCs w:val="24"/>
                <w:lang w:eastAsia="en-AU"/>
              </w:rPr>
            </w:pPr>
            <w:r w:rsidRPr="00713D44">
              <w:rPr>
                <w:rFonts w:ascii="Arial Narrow" w:hAnsi="Arial Narrow" w:cs="Arial"/>
                <w:iCs/>
                <w:color w:val="FFFFFF"/>
                <w:sz w:val="24"/>
                <w:szCs w:val="24"/>
                <w:lang w:eastAsia="en-AU"/>
              </w:rPr>
              <w:t>13/14</w:t>
            </w:r>
          </w:p>
        </w:tc>
        <w:tc>
          <w:tcPr>
            <w:tcW w:w="800" w:type="pct"/>
            <w:tcBorders>
              <w:top w:val="single" w:sz="4" w:space="0" w:color="auto"/>
              <w:left w:val="nil"/>
              <w:bottom w:val="single" w:sz="4" w:space="0" w:color="FFFFFF" w:themeColor="background1"/>
              <w:right w:val="single" w:sz="8" w:space="0" w:color="FFFFFF"/>
            </w:tcBorders>
            <w:shd w:val="clear" w:color="000000" w:fill="C0504D"/>
            <w:vAlign w:val="center"/>
            <w:hideMark/>
          </w:tcPr>
          <w:p w14:paraId="30615AEC" w14:textId="77777777" w:rsidR="000C5204" w:rsidRPr="00713D44" w:rsidRDefault="00271474" w:rsidP="000C5204">
            <w:pPr>
              <w:spacing w:after="0"/>
              <w:jc w:val="center"/>
              <w:rPr>
                <w:rFonts w:ascii="Arial Narrow" w:hAnsi="Arial Narrow" w:cs="Arial"/>
                <w:iCs/>
                <w:color w:val="FFFFFF"/>
                <w:sz w:val="24"/>
                <w:szCs w:val="24"/>
                <w:lang w:eastAsia="en-AU"/>
              </w:rPr>
            </w:pPr>
            <w:r w:rsidRPr="00713D44">
              <w:rPr>
                <w:rFonts w:ascii="Arial Narrow" w:hAnsi="Arial Narrow" w:cs="Arial"/>
                <w:iCs/>
                <w:color w:val="FFFFFF"/>
                <w:sz w:val="24"/>
                <w:szCs w:val="24"/>
                <w:lang w:eastAsia="en-AU"/>
              </w:rPr>
              <w:t>13/14</w:t>
            </w:r>
          </w:p>
        </w:tc>
        <w:tc>
          <w:tcPr>
            <w:tcW w:w="582" w:type="pct"/>
            <w:tcBorders>
              <w:top w:val="single" w:sz="4" w:space="0" w:color="auto"/>
              <w:left w:val="nil"/>
              <w:bottom w:val="single" w:sz="4" w:space="0" w:color="FFFFFF" w:themeColor="background1"/>
              <w:right w:val="single" w:sz="8" w:space="0" w:color="FFFFFF"/>
            </w:tcBorders>
            <w:shd w:val="clear" w:color="000000" w:fill="C0504D"/>
            <w:vAlign w:val="center"/>
            <w:hideMark/>
          </w:tcPr>
          <w:p w14:paraId="21E9EA7A" w14:textId="77777777" w:rsidR="000C5204" w:rsidRPr="00713D44" w:rsidRDefault="00271474" w:rsidP="000C5204">
            <w:pPr>
              <w:spacing w:after="0"/>
              <w:jc w:val="center"/>
              <w:rPr>
                <w:rFonts w:ascii="Arial Narrow" w:hAnsi="Arial Narrow" w:cs="Arial"/>
                <w:iCs/>
                <w:color w:val="FFFFFF"/>
                <w:sz w:val="24"/>
                <w:szCs w:val="24"/>
                <w:lang w:eastAsia="en-AU"/>
              </w:rPr>
            </w:pPr>
            <w:r w:rsidRPr="00713D44">
              <w:rPr>
                <w:rFonts w:ascii="Arial Narrow" w:hAnsi="Arial Narrow" w:cs="Arial"/>
                <w:iCs/>
                <w:color w:val="FFFFFF"/>
                <w:sz w:val="24"/>
                <w:szCs w:val="24"/>
                <w:lang w:eastAsia="en-AU"/>
              </w:rPr>
              <w:t>16/17</w:t>
            </w:r>
          </w:p>
        </w:tc>
        <w:tc>
          <w:tcPr>
            <w:tcW w:w="799" w:type="pct"/>
            <w:tcBorders>
              <w:top w:val="single" w:sz="4" w:space="0" w:color="auto"/>
              <w:left w:val="nil"/>
              <w:bottom w:val="single" w:sz="4" w:space="0" w:color="FFFFFF" w:themeColor="background1"/>
              <w:right w:val="single" w:sz="8" w:space="0" w:color="FFFFFF"/>
            </w:tcBorders>
            <w:shd w:val="clear" w:color="000000" w:fill="C0504D"/>
            <w:vAlign w:val="center"/>
            <w:hideMark/>
          </w:tcPr>
          <w:p w14:paraId="25D4FC86" w14:textId="77777777" w:rsidR="000C5204" w:rsidRPr="00713D44" w:rsidRDefault="00271474" w:rsidP="000C5204">
            <w:pPr>
              <w:spacing w:after="0"/>
              <w:jc w:val="center"/>
              <w:rPr>
                <w:rFonts w:ascii="Arial Narrow" w:hAnsi="Arial Narrow" w:cs="Arial"/>
                <w:iCs/>
                <w:color w:val="FFFFFF"/>
                <w:sz w:val="24"/>
                <w:szCs w:val="24"/>
                <w:lang w:eastAsia="en-AU"/>
              </w:rPr>
            </w:pPr>
            <w:r w:rsidRPr="00713D44">
              <w:rPr>
                <w:rFonts w:ascii="Arial Narrow" w:hAnsi="Arial Narrow" w:cs="Arial"/>
                <w:iCs/>
                <w:color w:val="FFFFFF"/>
                <w:sz w:val="24"/>
                <w:szCs w:val="24"/>
                <w:lang w:eastAsia="en-AU"/>
              </w:rPr>
              <w:t>16/17</w:t>
            </w:r>
          </w:p>
        </w:tc>
        <w:tc>
          <w:tcPr>
            <w:tcW w:w="581" w:type="pct"/>
            <w:tcBorders>
              <w:top w:val="single" w:sz="4" w:space="0" w:color="auto"/>
              <w:left w:val="nil"/>
              <w:bottom w:val="single" w:sz="4" w:space="0" w:color="FFFFFF" w:themeColor="background1"/>
              <w:right w:val="single" w:sz="8" w:space="0" w:color="FFFFFF"/>
            </w:tcBorders>
            <w:shd w:val="clear" w:color="000000" w:fill="C0504D"/>
            <w:vAlign w:val="center"/>
            <w:hideMark/>
          </w:tcPr>
          <w:p w14:paraId="76E86EFA" w14:textId="77777777" w:rsidR="000C5204" w:rsidRPr="00713D44" w:rsidRDefault="00271474" w:rsidP="000C5204">
            <w:pPr>
              <w:spacing w:after="0"/>
              <w:jc w:val="center"/>
              <w:rPr>
                <w:rFonts w:ascii="Arial Narrow" w:hAnsi="Arial Narrow" w:cs="Arial"/>
                <w:iCs/>
                <w:color w:val="FFFFFF"/>
                <w:sz w:val="24"/>
                <w:szCs w:val="24"/>
                <w:lang w:eastAsia="en-AU"/>
              </w:rPr>
            </w:pPr>
            <w:r w:rsidRPr="00713D44">
              <w:rPr>
                <w:rFonts w:ascii="Arial Narrow" w:hAnsi="Arial Narrow" w:cs="Arial"/>
                <w:iCs/>
                <w:color w:val="FFFFFF"/>
                <w:sz w:val="24"/>
                <w:szCs w:val="24"/>
                <w:lang w:eastAsia="en-AU"/>
              </w:rPr>
              <w:t>19/20</w:t>
            </w:r>
          </w:p>
        </w:tc>
        <w:tc>
          <w:tcPr>
            <w:tcW w:w="800" w:type="pct"/>
            <w:tcBorders>
              <w:top w:val="single" w:sz="4" w:space="0" w:color="auto"/>
              <w:left w:val="nil"/>
              <w:bottom w:val="single" w:sz="4" w:space="0" w:color="FFFFFF" w:themeColor="background1"/>
              <w:right w:val="single" w:sz="4" w:space="0" w:color="auto"/>
            </w:tcBorders>
            <w:shd w:val="clear" w:color="000000" w:fill="C0504D"/>
            <w:vAlign w:val="center"/>
            <w:hideMark/>
          </w:tcPr>
          <w:p w14:paraId="4DF665E7" w14:textId="77777777" w:rsidR="000C5204" w:rsidRPr="00713D44" w:rsidRDefault="00271474" w:rsidP="000C5204">
            <w:pPr>
              <w:spacing w:after="0"/>
              <w:jc w:val="center"/>
              <w:rPr>
                <w:rFonts w:ascii="Arial Narrow" w:hAnsi="Arial Narrow" w:cs="Arial"/>
                <w:iCs/>
                <w:color w:val="FFFFFF"/>
                <w:sz w:val="24"/>
                <w:szCs w:val="24"/>
                <w:lang w:eastAsia="en-AU"/>
              </w:rPr>
            </w:pPr>
            <w:r w:rsidRPr="00713D44">
              <w:rPr>
                <w:rFonts w:ascii="Arial Narrow" w:hAnsi="Arial Narrow" w:cs="Arial"/>
                <w:iCs/>
                <w:color w:val="FFFFFF"/>
                <w:sz w:val="24"/>
                <w:szCs w:val="24"/>
                <w:lang w:eastAsia="en-AU"/>
              </w:rPr>
              <w:t>19/20</w:t>
            </w:r>
          </w:p>
        </w:tc>
      </w:tr>
      <w:tr w:rsidR="00271474" w:rsidRPr="000C5204" w14:paraId="715C4554" w14:textId="77777777" w:rsidTr="00271474">
        <w:trPr>
          <w:trHeight w:val="404"/>
        </w:trPr>
        <w:tc>
          <w:tcPr>
            <w:tcW w:w="856" w:type="pct"/>
            <w:vMerge/>
            <w:tcBorders>
              <w:top w:val="single" w:sz="8" w:space="0" w:color="FFFFFF"/>
              <w:left w:val="single" w:sz="4" w:space="0" w:color="auto"/>
              <w:bottom w:val="thinThickSmallGap" w:sz="24" w:space="0" w:color="auto"/>
              <w:right w:val="single" w:sz="8" w:space="0" w:color="FFFFFF"/>
            </w:tcBorders>
            <w:vAlign w:val="center"/>
            <w:hideMark/>
          </w:tcPr>
          <w:p w14:paraId="042648FA" w14:textId="77777777" w:rsidR="00271474" w:rsidRPr="00713D44" w:rsidRDefault="00271474" w:rsidP="000C5204">
            <w:pPr>
              <w:spacing w:after="0"/>
              <w:jc w:val="left"/>
              <w:rPr>
                <w:rFonts w:ascii="Arial Narrow" w:hAnsi="Arial Narrow" w:cs="Arial"/>
                <w:b/>
                <w:bCs/>
                <w:iCs/>
                <w:color w:val="FFFFFF"/>
                <w:sz w:val="20"/>
                <w:lang w:eastAsia="en-AU"/>
              </w:rPr>
            </w:pPr>
          </w:p>
        </w:tc>
        <w:tc>
          <w:tcPr>
            <w:tcW w:w="582" w:type="pct"/>
            <w:tcBorders>
              <w:top w:val="single" w:sz="4" w:space="0" w:color="FFFFFF" w:themeColor="background1"/>
              <w:left w:val="nil"/>
              <w:bottom w:val="thinThickSmallGap" w:sz="24" w:space="0" w:color="auto"/>
              <w:right w:val="single" w:sz="8" w:space="0" w:color="FFFFFF"/>
            </w:tcBorders>
            <w:shd w:val="clear" w:color="000000" w:fill="C0504D"/>
            <w:vAlign w:val="center"/>
            <w:hideMark/>
          </w:tcPr>
          <w:p w14:paraId="4BCA4975" w14:textId="77777777" w:rsidR="00271474" w:rsidRPr="00713D44" w:rsidRDefault="00271474" w:rsidP="000C5204">
            <w:pPr>
              <w:spacing w:after="0"/>
              <w:jc w:val="center"/>
              <w:rPr>
                <w:rFonts w:ascii="Arial Narrow" w:hAnsi="Arial Narrow" w:cs="Arial"/>
                <w:iCs/>
                <w:color w:val="FFFFFF"/>
                <w:sz w:val="20"/>
                <w:lang w:eastAsia="en-AU"/>
              </w:rPr>
            </w:pPr>
            <w:r w:rsidRPr="00713D44">
              <w:rPr>
                <w:rFonts w:ascii="Arial Narrow" w:hAnsi="Arial Narrow" w:cs="Arial"/>
                <w:iCs/>
                <w:color w:val="FFFFFF"/>
                <w:sz w:val="20"/>
                <w:lang w:eastAsia="en-AU"/>
              </w:rPr>
              <w:t>Quantity</w:t>
            </w:r>
          </w:p>
        </w:tc>
        <w:tc>
          <w:tcPr>
            <w:tcW w:w="800" w:type="pct"/>
            <w:tcBorders>
              <w:top w:val="single" w:sz="4" w:space="0" w:color="FFFFFF" w:themeColor="background1"/>
              <w:left w:val="nil"/>
              <w:bottom w:val="thinThickSmallGap" w:sz="24" w:space="0" w:color="auto"/>
              <w:right w:val="single" w:sz="8" w:space="0" w:color="FFFFFF"/>
            </w:tcBorders>
            <w:shd w:val="clear" w:color="000000" w:fill="C0504D"/>
            <w:vAlign w:val="center"/>
            <w:hideMark/>
          </w:tcPr>
          <w:p w14:paraId="2A70DA0A" w14:textId="77777777" w:rsidR="00271474" w:rsidRPr="00713D44" w:rsidRDefault="00271474" w:rsidP="00271474">
            <w:pPr>
              <w:spacing w:after="0"/>
              <w:jc w:val="center"/>
              <w:rPr>
                <w:rFonts w:ascii="Arial Narrow" w:hAnsi="Arial Narrow" w:cs="Arial"/>
                <w:iCs/>
                <w:color w:val="FFFFFF"/>
                <w:sz w:val="20"/>
                <w:lang w:eastAsia="en-AU"/>
              </w:rPr>
            </w:pPr>
            <w:r w:rsidRPr="00713D44">
              <w:rPr>
                <w:rFonts w:ascii="Arial Narrow" w:hAnsi="Arial Narrow" w:cs="Arial"/>
                <w:iCs/>
                <w:color w:val="FFFFFF"/>
                <w:sz w:val="20"/>
                <w:lang w:eastAsia="en-AU"/>
              </w:rPr>
              <w:t xml:space="preserve">Replacement </w:t>
            </w:r>
          </w:p>
          <w:p w14:paraId="466985A1" w14:textId="77777777" w:rsidR="00271474" w:rsidRPr="00713D44" w:rsidRDefault="00271474" w:rsidP="00271474">
            <w:pPr>
              <w:spacing w:after="0"/>
              <w:jc w:val="center"/>
              <w:rPr>
                <w:rFonts w:ascii="Arial Narrow" w:hAnsi="Arial Narrow" w:cs="Arial"/>
                <w:iCs/>
                <w:color w:val="FFFFFF"/>
                <w:sz w:val="20"/>
                <w:lang w:eastAsia="en-AU"/>
              </w:rPr>
            </w:pPr>
            <w:r w:rsidRPr="00713D44">
              <w:rPr>
                <w:rFonts w:ascii="Arial Narrow" w:hAnsi="Arial Narrow" w:cs="Arial"/>
                <w:iCs/>
                <w:color w:val="FFFFFF"/>
                <w:sz w:val="20"/>
                <w:lang w:eastAsia="en-AU"/>
              </w:rPr>
              <w:t>value</w:t>
            </w:r>
          </w:p>
        </w:tc>
        <w:tc>
          <w:tcPr>
            <w:tcW w:w="582" w:type="pct"/>
            <w:tcBorders>
              <w:top w:val="single" w:sz="4" w:space="0" w:color="FFFFFF" w:themeColor="background1"/>
              <w:left w:val="nil"/>
              <w:bottom w:val="thinThickSmallGap" w:sz="24" w:space="0" w:color="auto"/>
              <w:right w:val="single" w:sz="8" w:space="0" w:color="FFFFFF"/>
            </w:tcBorders>
            <w:shd w:val="clear" w:color="000000" w:fill="C0504D"/>
            <w:vAlign w:val="center"/>
            <w:hideMark/>
          </w:tcPr>
          <w:p w14:paraId="59383CB7" w14:textId="77777777" w:rsidR="00271474" w:rsidRPr="00713D44" w:rsidRDefault="00271474" w:rsidP="00A37943">
            <w:pPr>
              <w:spacing w:after="0"/>
              <w:jc w:val="center"/>
              <w:rPr>
                <w:rFonts w:ascii="Arial Narrow" w:hAnsi="Arial Narrow" w:cs="Arial"/>
                <w:iCs/>
                <w:color w:val="FFFFFF"/>
                <w:sz w:val="20"/>
                <w:lang w:eastAsia="en-AU"/>
              </w:rPr>
            </w:pPr>
            <w:r w:rsidRPr="00713D44">
              <w:rPr>
                <w:rFonts w:ascii="Arial Narrow" w:hAnsi="Arial Narrow" w:cs="Arial"/>
                <w:iCs/>
                <w:color w:val="FFFFFF"/>
                <w:sz w:val="20"/>
                <w:lang w:eastAsia="en-AU"/>
              </w:rPr>
              <w:t>Quantity</w:t>
            </w:r>
          </w:p>
        </w:tc>
        <w:tc>
          <w:tcPr>
            <w:tcW w:w="799" w:type="pct"/>
            <w:tcBorders>
              <w:top w:val="single" w:sz="4" w:space="0" w:color="FFFFFF" w:themeColor="background1"/>
              <w:left w:val="nil"/>
              <w:bottom w:val="thinThickSmallGap" w:sz="24" w:space="0" w:color="auto"/>
              <w:right w:val="single" w:sz="8" w:space="0" w:color="FFFFFF"/>
            </w:tcBorders>
            <w:shd w:val="clear" w:color="000000" w:fill="C0504D"/>
            <w:vAlign w:val="center"/>
            <w:hideMark/>
          </w:tcPr>
          <w:p w14:paraId="5D7E2068" w14:textId="77777777" w:rsidR="00271474" w:rsidRPr="00713D44" w:rsidRDefault="00271474" w:rsidP="00A37943">
            <w:pPr>
              <w:spacing w:after="0"/>
              <w:jc w:val="center"/>
              <w:rPr>
                <w:rFonts w:ascii="Arial Narrow" w:hAnsi="Arial Narrow" w:cs="Arial"/>
                <w:iCs/>
                <w:color w:val="FFFFFF"/>
                <w:sz w:val="20"/>
                <w:lang w:eastAsia="en-AU"/>
              </w:rPr>
            </w:pPr>
            <w:r w:rsidRPr="00713D44">
              <w:rPr>
                <w:rFonts w:ascii="Arial Narrow" w:hAnsi="Arial Narrow" w:cs="Arial"/>
                <w:iCs/>
                <w:color w:val="FFFFFF"/>
                <w:sz w:val="20"/>
                <w:lang w:eastAsia="en-AU"/>
              </w:rPr>
              <w:t xml:space="preserve">Replacement </w:t>
            </w:r>
          </w:p>
          <w:p w14:paraId="4AAE0D26" w14:textId="77777777" w:rsidR="00271474" w:rsidRPr="00713D44" w:rsidRDefault="00271474" w:rsidP="00A37943">
            <w:pPr>
              <w:spacing w:after="0"/>
              <w:jc w:val="center"/>
              <w:rPr>
                <w:rFonts w:ascii="Arial Narrow" w:hAnsi="Arial Narrow" w:cs="Arial"/>
                <w:iCs/>
                <w:color w:val="FFFFFF"/>
                <w:sz w:val="20"/>
                <w:lang w:eastAsia="en-AU"/>
              </w:rPr>
            </w:pPr>
            <w:r w:rsidRPr="00713D44">
              <w:rPr>
                <w:rFonts w:ascii="Arial Narrow" w:hAnsi="Arial Narrow" w:cs="Arial"/>
                <w:iCs/>
                <w:color w:val="FFFFFF"/>
                <w:sz w:val="20"/>
                <w:lang w:eastAsia="en-AU"/>
              </w:rPr>
              <w:t>value</w:t>
            </w:r>
          </w:p>
        </w:tc>
        <w:tc>
          <w:tcPr>
            <w:tcW w:w="581" w:type="pct"/>
            <w:tcBorders>
              <w:top w:val="single" w:sz="4" w:space="0" w:color="FFFFFF" w:themeColor="background1"/>
              <w:left w:val="nil"/>
              <w:bottom w:val="thinThickSmallGap" w:sz="24" w:space="0" w:color="auto"/>
              <w:right w:val="single" w:sz="8" w:space="0" w:color="FFFFFF"/>
            </w:tcBorders>
            <w:shd w:val="clear" w:color="000000" w:fill="C0504D"/>
            <w:vAlign w:val="center"/>
            <w:hideMark/>
          </w:tcPr>
          <w:p w14:paraId="123B3CB4" w14:textId="77777777" w:rsidR="00271474" w:rsidRPr="00713D44" w:rsidRDefault="00271474" w:rsidP="00A37943">
            <w:pPr>
              <w:spacing w:after="0"/>
              <w:jc w:val="center"/>
              <w:rPr>
                <w:rFonts w:ascii="Arial Narrow" w:hAnsi="Arial Narrow" w:cs="Arial"/>
                <w:iCs/>
                <w:color w:val="FFFFFF"/>
                <w:sz w:val="20"/>
                <w:lang w:eastAsia="en-AU"/>
              </w:rPr>
            </w:pPr>
            <w:r w:rsidRPr="00713D44">
              <w:rPr>
                <w:rFonts w:ascii="Arial Narrow" w:hAnsi="Arial Narrow" w:cs="Arial"/>
                <w:iCs/>
                <w:color w:val="FFFFFF"/>
                <w:sz w:val="20"/>
                <w:lang w:eastAsia="en-AU"/>
              </w:rPr>
              <w:t>Quantity</w:t>
            </w:r>
          </w:p>
        </w:tc>
        <w:tc>
          <w:tcPr>
            <w:tcW w:w="800" w:type="pct"/>
            <w:tcBorders>
              <w:top w:val="single" w:sz="4" w:space="0" w:color="FFFFFF" w:themeColor="background1"/>
              <w:left w:val="nil"/>
              <w:bottom w:val="thinThickSmallGap" w:sz="24" w:space="0" w:color="auto"/>
              <w:right w:val="single" w:sz="4" w:space="0" w:color="auto"/>
            </w:tcBorders>
            <w:shd w:val="clear" w:color="000000" w:fill="C0504D"/>
            <w:vAlign w:val="center"/>
            <w:hideMark/>
          </w:tcPr>
          <w:p w14:paraId="05948D53" w14:textId="77777777" w:rsidR="00271474" w:rsidRPr="00713D44" w:rsidRDefault="00271474" w:rsidP="00A37943">
            <w:pPr>
              <w:spacing w:after="0"/>
              <w:jc w:val="center"/>
              <w:rPr>
                <w:rFonts w:ascii="Arial Narrow" w:hAnsi="Arial Narrow" w:cs="Arial"/>
                <w:iCs/>
                <w:color w:val="FFFFFF"/>
                <w:sz w:val="20"/>
                <w:lang w:eastAsia="en-AU"/>
              </w:rPr>
            </w:pPr>
            <w:r w:rsidRPr="00713D44">
              <w:rPr>
                <w:rFonts w:ascii="Arial Narrow" w:hAnsi="Arial Narrow" w:cs="Arial"/>
                <w:iCs/>
                <w:color w:val="FFFFFF"/>
                <w:sz w:val="20"/>
                <w:lang w:eastAsia="en-AU"/>
              </w:rPr>
              <w:t xml:space="preserve">Replacement </w:t>
            </w:r>
          </w:p>
          <w:p w14:paraId="2EFE6B04" w14:textId="77777777" w:rsidR="00271474" w:rsidRPr="00713D44" w:rsidRDefault="00271474" w:rsidP="00A37943">
            <w:pPr>
              <w:spacing w:after="0"/>
              <w:jc w:val="center"/>
              <w:rPr>
                <w:rFonts w:ascii="Arial Narrow" w:hAnsi="Arial Narrow" w:cs="Arial"/>
                <w:iCs/>
                <w:color w:val="FFFFFF"/>
                <w:sz w:val="20"/>
                <w:lang w:eastAsia="en-AU"/>
              </w:rPr>
            </w:pPr>
            <w:r w:rsidRPr="00713D44">
              <w:rPr>
                <w:rFonts w:ascii="Arial Narrow" w:hAnsi="Arial Narrow" w:cs="Arial"/>
                <w:iCs/>
                <w:color w:val="FFFFFF"/>
                <w:sz w:val="20"/>
                <w:lang w:eastAsia="en-AU"/>
              </w:rPr>
              <w:t>value</w:t>
            </w:r>
          </w:p>
        </w:tc>
      </w:tr>
      <w:tr w:rsidR="00DE1E5E" w:rsidRPr="00713D44" w14:paraId="1C5085A2" w14:textId="77777777" w:rsidTr="00271474">
        <w:trPr>
          <w:trHeight w:val="566"/>
        </w:trPr>
        <w:tc>
          <w:tcPr>
            <w:tcW w:w="856" w:type="pct"/>
            <w:tcBorders>
              <w:top w:val="thinThickSmallGap" w:sz="24" w:space="0" w:color="auto"/>
              <w:left w:val="single" w:sz="4" w:space="0" w:color="auto"/>
              <w:bottom w:val="single" w:sz="8" w:space="0" w:color="FFFFFF"/>
              <w:right w:val="thinThickSmallGap" w:sz="24" w:space="0" w:color="auto"/>
            </w:tcBorders>
            <w:shd w:val="clear" w:color="000000" w:fill="C0504D"/>
            <w:vAlign w:val="center"/>
            <w:hideMark/>
          </w:tcPr>
          <w:p w14:paraId="7BDC8F4A" w14:textId="77777777" w:rsidR="000C5204" w:rsidRPr="00713D44" w:rsidRDefault="000C5204" w:rsidP="000C5204">
            <w:pPr>
              <w:spacing w:after="0"/>
              <w:jc w:val="center"/>
              <w:rPr>
                <w:rFonts w:ascii="Arial Narrow" w:hAnsi="Arial Narrow" w:cs="Arial"/>
                <w:iCs/>
                <w:color w:val="FFFFFF"/>
                <w:sz w:val="24"/>
                <w:szCs w:val="24"/>
                <w:lang w:eastAsia="en-AU"/>
              </w:rPr>
            </w:pPr>
            <w:r w:rsidRPr="00713D44">
              <w:rPr>
                <w:rFonts w:ascii="Arial Narrow" w:hAnsi="Arial Narrow" w:cs="Arial"/>
                <w:iCs/>
                <w:color w:val="FFFFFF"/>
                <w:sz w:val="24"/>
                <w:szCs w:val="24"/>
                <w:lang w:eastAsia="en-AU"/>
              </w:rPr>
              <w:t>Pits</w:t>
            </w:r>
          </w:p>
        </w:tc>
        <w:tc>
          <w:tcPr>
            <w:tcW w:w="582" w:type="pct"/>
            <w:tcBorders>
              <w:top w:val="thinThickSmallGap" w:sz="24" w:space="0" w:color="auto"/>
              <w:left w:val="thinThickSmallGap" w:sz="24" w:space="0" w:color="auto"/>
              <w:bottom w:val="single" w:sz="8" w:space="0" w:color="FFFFFF"/>
              <w:right w:val="single" w:sz="8" w:space="0" w:color="FFFFFF"/>
            </w:tcBorders>
            <w:shd w:val="clear" w:color="000000" w:fill="DFA7A6"/>
            <w:vAlign w:val="center"/>
            <w:hideMark/>
          </w:tcPr>
          <w:p w14:paraId="5771F9C0" w14:textId="77777777" w:rsidR="000C5204" w:rsidRPr="00713D44" w:rsidRDefault="000C5204" w:rsidP="000C5204">
            <w:pPr>
              <w:spacing w:after="0"/>
              <w:jc w:val="center"/>
              <w:rPr>
                <w:rFonts w:ascii="Arial Narrow" w:hAnsi="Arial Narrow" w:cs="Arial"/>
                <w:iCs/>
                <w:color w:val="000000"/>
                <w:sz w:val="24"/>
                <w:szCs w:val="24"/>
                <w:lang w:eastAsia="en-AU"/>
              </w:rPr>
            </w:pPr>
            <w:r w:rsidRPr="00713D44">
              <w:rPr>
                <w:rFonts w:ascii="Arial Narrow" w:hAnsi="Arial Narrow" w:cs="Arial"/>
                <w:iCs/>
                <w:color w:val="000000"/>
                <w:sz w:val="24"/>
                <w:szCs w:val="24"/>
                <w:lang w:eastAsia="en-AU"/>
              </w:rPr>
              <w:t>18,449</w:t>
            </w:r>
          </w:p>
        </w:tc>
        <w:tc>
          <w:tcPr>
            <w:tcW w:w="800" w:type="pct"/>
            <w:tcBorders>
              <w:top w:val="thinThickSmallGap" w:sz="24" w:space="0" w:color="auto"/>
              <w:left w:val="nil"/>
              <w:bottom w:val="single" w:sz="8" w:space="0" w:color="FFFFFF"/>
              <w:right w:val="single" w:sz="8" w:space="0" w:color="FFFFFF"/>
            </w:tcBorders>
            <w:shd w:val="clear" w:color="000000" w:fill="DFA7A6"/>
            <w:vAlign w:val="center"/>
            <w:hideMark/>
          </w:tcPr>
          <w:p w14:paraId="4A871BEF" w14:textId="77777777" w:rsidR="000C5204" w:rsidRPr="00713D44" w:rsidRDefault="000C5204" w:rsidP="000C5204">
            <w:pPr>
              <w:spacing w:after="0"/>
              <w:jc w:val="center"/>
              <w:rPr>
                <w:rFonts w:ascii="Arial Narrow" w:hAnsi="Arial Narrow" w:cs="Arial"/>
                <w:color w:val="000000"/>
                <w:sz w:val="24"/>
                <w:szCs w:val="24"/>
                <w:lang w:eastAsia="en-AU"/>
              </w:rPr>
            </w:pPr>
            <w:r w:rsidRPr="00713D44">
              <w:rPr>
                <w:rFonts w:ascii="Arial Narrow" w:hAnsi="Arial Narrow" w:cs="Arial"/>
                <w:bCs/>
                <w:color w:val="000000"/>
                <w:sz w:val="24"/>
                <w:szCs w:val="24"/>
                <w:lang w:eastAsia="en-AU"/>
              </w:rPr>
              <w:t>$52.62m</w:t>
            </w:r>
          </w:p>
        </w:tc>
        <w:tc>
          <w:tcPr>
            <w:tcW w:w="582" w:type="pct"/>
            <w:tcBorders>
              <w:top w:val="thinThickSmallGap" w:sz="24" w:space="0" w:color="auto"/>
              <w:left w:val="nil"/>
              <w:bottom w:val="single" w:sz="8" w:space="0" w:color="FFFFFF"/>
              <w:right w:val="single" w:sz="8" w:space="0" w:color="FFFFFF"/>
            </w:tcBorders>
            <w:shd w:val="clear" w:color="000000" w:fill="DFA7A6"/>
            <w:vAlign w:val="center"/>
            <w:hideMark/>
          </w:tcPr>
          <w:p w14:paraId="3C4769DB" w14:textId="77777777" w:rsidR="000C5204" w:rsidRPr="00713D44" w:rsidRDefault="000C5204" w:rsidP="000C5204">
            <w:pPr>
              <w:spacing w:after="0"/>
              <w:jc w:val="center"/>
              <w:rPr>
                <w:rFonts w:ascii="Arial Narrow" w:hAnsi="Arial Narrow" w:cs="Arial"/>
                <w:iCs/>
                <w:color w:val="000000"/>
                <w:sz w:val="24"/>
                <w:szCs w:val="24"/>
                <w:lang w:eastAsia="en-AU"/>
              </w:rPr>
            </w:pPr>
            <w:r w:rsidRPr="00713D44">
              <w:rPr>
                <w:rFonts w:ascii="Arial Narrow" w:hAnsi="Arial Narrow" w:cs="Arial"/>
                <w:iCs/>
                <w:color w:val="000000"/>
                <w:sz w:val="24"/>
                <w:szCs w:val="24"/>
                <w:lang w:eastAsia="en-AU"/>
              </w:rPr>
              <w:t>20,418</w:t>
            </w:r>
          </w:p>
        </w:tc>
        <w:tc>
          <w:tcPr>
            <w:tcW w:w="799" w:type="pct"/>
            <w:tcBorders>
              <w:top w:val="thinThickSmallGap" w:sz="24" w:space="0" w:color="auto"/>
              <w:left w:val="nil"/>
              <w:bottom w:val="single" w:sz="8" w:space="0" w:color="FFFFFF"/>
              <w:right w:val="single" w:sz="8" w:space="0" w:color="FFFFFF"/>
            </w:tcBorders>
            <w:shd w:val="clear" w:color="000000" w:fill="DFA7A6"/>
            <w:vAlign w:val="center"/>
            <w:hideMark/>
          </w:tcPr>
          <w:p w14:paraId="1AB4BBB8" w14:textId="77777777" w:rsidR="000C5204" w:rsidRPr="00713D44" w:rsidRDefault="000C5204" w:rsidP="000C5204">
            <w:pPr>
              <w:spacing w:after="0"/>
              <w:jc w:val="center"/>
              <w:rPr>
                <w:rFonts w:ascii="Arial Narrow" w:hAnsi="Arial Narrow" w:cs="Arial"/>
                <w:color w:val="000000"/>
                <w:sz w:val="24"/>
                <w:szCs w:val="24"/>
                <w:lang w:eastAsia="en-AU"/>
              </w:rPr>
            </w:pPr>
            <w:r w:rsidRPr="00713D44">
              <w:rPr>
                <w:rFonts w:ascii="Arial Narrow" w:hAnsi="Arial Narrow" w:cs="Arial"/>
                <w:color w:val="000000"/>
                <w:sz w:val="24"/>
                <w:szCs w:val="24"/>
                <w:lang w:eastAsia="en-AU"/>
              </w:rPr>
              <w:t>$58.97m</w:t>
            </w:r>
          </w:p>
        </w:tc>
        <w:tc>
          <w:tcPr>
            <w:tcW w:w="581" w:type="pct"/>
            <w:tcBorders>
              <w:top w:val="thinThickSmallGap" w:sz="24" w:space="0" w:color="auto"/>
              <w:left w:val="single" w:sz="4" w:space="0" w:color="FFFFFF"/>
              <w:bottom w:val="single" w:sz="4" w:space="0" w:color="FFFFFF"/>
              <w:right w:val="single" w:sz="4" w:space="0" w:color="FFFFFF"/>
            </w:tcBorders>
            <w:shd w:val="clear" w:color="000000" w:fill="E6B8B7"/>
            <w:noWrap/>
            <w:vAlign w:val="center"/>
            <w:hideMark/>
          </w:tcPr>
          <w:p w14:paraId="22924E6C" w14:textId="77777777" w:rsidR="000C5204" w:rsidRPr="00713D44" w:rsidRDefault="000C5204">
            <w:pPr>
              <w:spacing w:after="0"/>
              <w:jc w:val="center"/>
              <w:rPr>
                <w:rFonts w:ascii="Arial Narrow" w:hAnsi="Arial Narrow" w:cs="Arial"/>
                <w:color w:val="000000"/>
                <w:sz w:val="24"/>
                <w:szCs w:val="24"/>
                <w:lang w:eastAsia="en-AU"/>
              </w:rPr>
            </w:pPr>
            <w:r w:rsidRPr="00713D44">
              <w:rPr>
                <w:rFonts w:ascii="Arial Narrow" w:hAnsi="Arial Narrow" w:cs="Arial"/>
                <w:color w:val="000000"/>
                <w:sz w:val="24"/>
                <w:szCs w:val="24"/>
                <w:lang w:eastAsia="en-AU"/>
              </w:rPr>
              <w:t>2</w:t>
            </w:r>
            <w:r w:rsidR="002C7836" w:rsidRPr="00713D44">
              <w:rPr>
                <w:rFonts w:ascii="Arial Narrow" w:hAnsi="Arial Narrow" w:cs="Arial"/>
                <w:color w:val="000000"/>
                <w:sz w:val="24"/>
                <w:szCs w:val="24"/>
                <w:lang w:eastAsia="en-AU"/>
              </w:rPr>
              <w:t>2</w:t>
            </w:r>
            <w:r w:rsidRPr="00713D44">
              <w:rPr>
                <w:rFonts w:ascii="Arial Narrow" w:hAnsi="Arial Narrow" w:cs="Arial"/>
                <w:color w:val="000000"/>
                <w:sz w:val="24"/>
                <w:szCs w:val="24"/>
                <w:lang w:eastAsia="en-AU"/>
              </w:rPr>
              <w:t>,</w:t>
            </w:r>
            <w:r w:rsidR="002C7836" w:rsidRPr="00713D44">
              <w:rPr>
                <w:rFonts w:ascii="Arial Narrow" w:hAnsi="Arial Narrow" w:cs="Arial"/>
                <w:color w:val="000000"/>
                <w:sz w:val="24"/>
                <w:szCs w:val="24"/>
                <w:lang w:eastAsia="en-AU"/>
              </w:rPr>
              <w:t>099</w:t>
            </w:r>
          </w:p>
        </w:tc>
        <w:tc>
          <w:tcPr>
            <w:tcW w:w="800" w:type="pct"/>
            <w:tcBorders>
              <w:top w:val="thinThickSmallGap" w:sz="24" w:space="0" w:color="auto"/>
              <w:left w:val="nil"/>
              <w:bottom w:val="single" w:sz="8" w:space="0" w:color="FFFFFF"/>
              <w:right w:val="single" w:sz="4" w:space="0" w:color="auto"/>
            </w:tcBorders>
            <w:shd w:val="clear" w:color="000000" w:fill="DFA7A6"/>
            <w:vAlign w:val="center"/>
            <w:hideMark/>
          </w:tcPr>
          <w:p w14:paraId="61D75123" w14:textId="77777777" w:rsidR="000C5204" w:rsidRPr="00713D44" w:rsidRDefault="000C5204" w:rsidP="00D13569">
            <w:pPr>
              <w:spacing w:after="0"/>
              <w:jc w:val="center"/>
              <w:rPr>
                <w:rFonts w:ascii="Arial Narrow" w:hAnsi="Arial Narrow" w:cs="Arial"/>
                <w:color w:val="000000"/>
                <w:sz w:val="24"/>
                <w:szCs w:val="24"/>
                <w:lang w:eastAsia="en-AU"/>
              </w:rPr>
            </w:pPr>
            <w:r w:rsidRPr="00713D44">
              <w:rPr>
                <w:rFonts w:ascii="Arial Narrow" w:hAnsi="Arial Narrow" w:cs="Arial"/>
                <w:color w:val="000000"/>
                <w:sz w:val="24"/>
                <w:szCs w:val="24"/>
                <w:lang w:eastAsia="en-AU"/>
              </w:rPr>
              <w:t>$6</w:t>
            </w:r>
            <w:r w:rsidR="00D13569" w:rsidRPr="00713D44">
              <w:rPr>
                <w:rFonts w:ascii="Arial Narrow" w:hAnsi="Arial Narrow" w:cs="Arial"/>
                <w:color w:val="000000"/>
                <w:sz w:val="24"/>
                <w:szCs w:val="24"/>
                <w:lang w:eastAsia="en-AU"/>
              </w:rPr>
              <w:t>4</w:t>
            </w:r>
            <w:r w:rsidRPr="00713D44">
              <w:rPr>
                <w:rFonts w:ascii="Arial Narrow" w:hAnsi="Arial Narrow" w:cs="Arial"/>
                <w:color w:val="000000"/>
                <w:sz w:val="24"/>
                <w:szCs w:val="24"/>
                <w:lang w:eastAsia="en-AU"/>
              </w:rPr>
              <w:t>.</w:t>
            </w:r>
            <w:r w:rsidR="00D13569" w:rsidRPr="00713D44">
              <w:rPr>
                <w:rFonts w:ascii="Arial Narrow" w:hAnsi="Arial Narrow" w:cs="Arial"/>
                <w:color w:val="000000"/>
                <w:sz w:val="24"/>
                <w:szCs w:val="24"/>
                <w:lang w:eastAsia="en-AU"/>
              </w:rPr>
              <w:t>34</w:t>
            </w:r>
            <w:r w:rsidRPr="00713D44">
              <w:rPr>
                <w:rFonts w:ascii="Arial Narrow" w:hAnsi="Arial Narrow" w:cs="Arial"/>
                <w:color w:val="000000"/>
                <w:sz w:val="24"/>
                <w:szCs w:val="24"/>
                <w:lang w:eastAsia="en-AU"/>
              </w:rPr>
              <w:t>m</w:t>
            </w:r>
          </w:p>
        </w:tc>
      </w:tr>
      <w:tr w:rsidR="00DE1E5E" w:rsidRPr="00713D44" w14:paraId="545FE26B" w14:textId="77777777" w:rsidTr="00271474">
        <w:trPr>
          <w:trHeight w:val="556"/>
        </w:trPr>
        <w:tc>
          <w:tcPr>
            <w:tcW w:w="856" w:type="pct"/>
            <w:tcBorders>
              <w:top w:val="single" w:sz="8" w:space="0" w:color="FFFFFF"/>
              <w:left w:val="single" w:sz="4" w:space="0" w:color="auto"/>
              <w:bottom w:val="single" w:sz="8" w:space="0" w:color="FFFFFF"/>
              <w:right w:val="thinThickSmallGap" w:sz="24" w:space="0" w:color="auto"/>
            </w:tcBorders>
            <w:shd w:val="clear" w:color="000000" w:fill="C0504D"/>
            <w:vAlign w:val="center"/>
            <w:hideMark/>
          </w:tcPr>
          <w:p w14:paraId="58234A21" w14:textId="77777777" w:rsidR="000C5204" w:rsidRPr="00713D44" w:rsidRDefault="000C5204" w:rsidP="000C5204">
            <w:pPr>
              <w:spacing w:after="0"/>
              <w:jc w:val="center"/>
              <w:rPr>
                <w:rFonts w:ascii="Arial Narrow" w:hAnsi="Arial Narrow" w:cs="Arial"/>
                <w:iCs/>
                <w:color w:val="FFFFFF"/>
                <w:sz w:val="24"/>
                <w:szCs w:val="24"/>
                <w:lang w:eastAsia="en-AU"/>
              </w:rPr>
            </w:pPr>
            <w:r w:rsidRPr="00713D44">
              <w:rPr>
                <w:rFonts w:ascii="Arial Narrow" w:hAnsi="Arial Narrow" w:cs="Arial"/>
                <w:iCs/>
                <w:color w:val="FFFFFF"/>
                <w:sz w:val="24"/>
                <w:szCs w:val="24"/>
                <w:lang w:eastAsia="en-AU"/>
              </w:rPr>
              <w:t>Pipes</w:t>
            </w:r>
          </w:p>
        </w:tc>
        <w:tc>
          <w:tcPr>
            <w:tcW w:w="582" w:type="pct"/>
            <w:tcBorders>
              <w:top w:val="nil"/>
              <w:left w:val="thinThickSmallGap" w:sz="24" w:space="0" w:color="auto"/>
              <w:bottom w:val="single" w:sz="8" w:space="0" w:color="FFFFFF"/>
              <w:right w:val="single" w:sz="8" w:space="0" w:color="FFFFFF"/>
            </w:tcBorders>
            <w:shd w:val="clear" w:color="000000" w:fill="EFD3D2"/>
            <w:vAlign w:val="center"/>
            <w:hideMark/>
          </w:tcPr>
          <w:p w14:paraId="5CDFA941" w14:textId="77777777" w:rsidR="000C5204" w:rsidRPr="00713D44" w:rsidRDefault="000C5204" w:rsidP="000C5204">
            <w:pPr>
              <w:spacing w:after="0"/>
              <w:jc w:val="center"/>
              <w:rPr>
                <w:rFonts w:ascii="Arial Narrow" w:hAnsi="Arial Narrow" w:cs="Arial"/>
                <w:iCs/>
                <w:color w:val="000000"/>
                <w:sz w:val="24"/>
                <w:szCs w:val="24"/>
                <w:lang w:eastAsia="en-AU"/>
              </w:rPr>
            </w:pPr>
            <w:r w:rsidRPr="00713D44">
              <w:rPr>
                <w:rFonts w:ascii="Arial Narrow" w:hAnsi="Arial Narrow" w:cs="Arial"/>
                <w:iCs/>
                <w:color w:val="000000"/>
                <w:sz w:val="24"/>
                <w:szCs w:val="24"/>
                <w:lang w:eastAsia="en-AU"/>
              </w:rPr>
              <w:t>455 km</w:t>
            </w:r>
          </w:p>
        </w:tc>
        <w:tc>
          <w:tcPr>
            <w:tcW w:w="800" w:type="pct"/>
            <w:tcBorders>
              <w:top w:val="nil"/>
              <w:left w:val="nil"/>
              <w:bottom w:val="single" w:sz="8" w:space="0" w:color="FFFFFF"/>
              <w:right w:val="single" w:sz="8" w:space="0" w:color="FFFFFF"/>
            </w:tcBorders>
            <w:shd w:val="clear" w:color="000000" w:fill="EFD3D2"/>
            <w:vAlign w:val="center"/>
            <w:hideMark/>
          </w:tcPr>
          <w:p w14:paraId="0B6D1794" w14:textId="77777777" w:rsidR="000C5204" w:rsidRPr="00713D44" w:rsidRDefault="000C5204" w:rsidP="000C5204">
            <w:pPr>
              <w:spacing w:after="0"/>
              <w:jc w:val="center"/>
              <w:rPr>
                <w:rFonts w:ascii="Arial Narrow" w:hAnsi="Arial Narrow" w:cs="Arial"/>
                <w:color w:val="000000"/>
                <w:sz w:val="24"/>
                <w:szCs w:val="24"/>
                <w:lang w:eastAsia="en-AU"/>
              </w:rPr>
            </w:pPr>
            <w:r w:rsidRPr="00713D44">
              <w:rPr>
                <w:rFonts w:ascii="Arial Narrow" w:hAnsi="Arial Narrow" w:cs="Arial"/>
                <w:bCs/>
                <w:color w:val="000000"/>
                <w:sz w:val="24"/>
                <w:szCs w:val="24"/>
                <w:lang w:eastAsia="en-AU"/>
              </w:rPr>
              <w:t>$175.63m</w:t>
            </w:r>
          </w:p>
        </w:tc>
        <w:tc>
          <w:tcPr>
            <w:tcW w:w="582" w:type="pct"/>
            <w:tcBorders>
              <w:top w:val="nil"/>
              <w:left w:val="nil"/>
              <w:bottom w:val="single" w:sz="8" w:space="0" w:color="FFFFFF"/>
              <w:right w:val="single" w:sz="8" w:space="0" w:color="FFFFFF"/>
            </w:tcBorders>
            <w:shd w:val="clear" w:color="000000" w:fill="EFD3D2"/>
            <w:vAlign w:val="center"/>
            <w:hideMark/>
          </w:tcPr>
          <w:p w14:paraId="732E50FE" w14:textId="77777777" w:rsidR="000C5204" w:rsidRPr="00713D44" w:rsidRDefault="000C5204" w:rsidP="000C5204">
            <w:pPr>
              <w:spacing w:after="0"/>
              <w:jc w:val="center"/>
              <w:rPr>
                <w:rFonts w:ascii="Arial Narrow" w:hAnsi="Arial Narrow" w:cs="Arial"/>
                <w:iCs/>
                <w:color w:val="000000"/>
                <w:sz w:val="24"/>
                <w:szCs w:val="24"/>
                <w:lang w:eastAsia="en-AU"/>
              </w:rPr>
            </w:pPr>
            <w:r w:rsidRPr="00713D44">
              <w:rPr>
                <w:rFonts w:ascii="Arial Narrow" w:hAnsi="Arial Narrow" w:cs="Arial"/>
                <w:iCs/>
                <w:color w:val="000000"/>
                <w:sz w:val="24"/>
                <w:szCs w:val="24"/>
                <w:lang w:eastAsia="en-AU"/>
              </w:rPr>
              <w:t>497 km</w:t>
            </w:r>
          </w:p>
        </w:tc>
        <w:tc>
          <w:tcPr>
            <w:tcW w:w="799" w:type="pct"/>
            <w:tcBorders>
              <w:top w:val="nil"/>
              <w:left w:val="nil"/>
              <w:bottom w:val="single" w:sz="8" w:space="0" w:color="FFFFFF"/>
              <w:right w:val="single" w:sz="8" w:space="0" w:color="FFFFFF"/>
            </w:tcBorders>
            <w:shd w:val="clear" w:color="000000" w:fill="EFD3D2"/>
            <w:vAlign w:val="center"/>
            <w:hideMark/>
          </w:tcPr>
          <w:p w14:paraId="52E6245F" w14:textId="77777777" w:rsidR="000C5204" w:rsidRPr="00713D44" w:rsidRDefault="000C5204" w:rsidP="000C5204">
            <w:pPr>
              <w:spacing w:after="0"/>
              <w:jc w:val="center"/>
              <w:rPr>
                <w:rFonts w:ascii="Arial Narrow" w:hAnsi="Arial Narrow" w:cs="Arial"/>
                <w:color w:val="000000"/>
                <w:sz w:val="24"/>
                <w:szCs w:val="24"/>
                <w:lang w:eastAsia="en-AU"/>
              </w:rPr>
            </w:pPr>
            <w:r w:rsidRPr="00713D44">
              <w:rPr>
                <w:rFonts w:ascii="Arial Narrow" w:hAnsi="Arial Narrow" w:cs="Arial"/>
                <w:color w:val="000000"/>
                <w:sz w:val="24"/>
                <w:szCs w:val="24"/>
                <w:lang w:eastAsia="en-AU"/>
              </w:rPr>
              <w:t>$194.2m</w:t>
            </w:r>
          </w:p>
        </w:tc>
        <w:tc>
          <w:tcPr>
            <w:tcW w:w="581" w:type="pct"/>
            <w:tcBorders>
              <w:top w:val="nil"/>
              <w:left w:val="nil"/>
              <w:bottom w:val="single" w:sz="8" w:space="0" w:color="FFFFFF"/>
              <w:right w:val="single" w:sz="8" w:space="0" w:color="FFFFFF"/>
            </w:tcBorders>
            <w:shd w:val="clear" w:color="000000" w:fill="EFD3D2"/>
            <w:vAlign w:val="center"/>
            <w:hideMark/>
          </w:tcPr>
          <w:p w14:paraId="620E3357" w14:textId="77777777" w:rsidR="000C5204" w:rsidRPr="00713D44" w:rsidRDefault="000C5204">
            <w:pPr>
              <w:spacing w:after="0"/>
              <w:jc w:val="center"/>
              <w:rPr>
                <w:rFonts w:ascii="Arial Narrow" w:hAnsi="Arial Narrow" w:cs="Arial"/>
                <w:iCs/>
                <w:color w:val="000000"/>
                <w:sz w:val="24"/>
                <w:szCs w:val="24"/>
                <w:lang w:eastAsia="en-AU"/>
              </w:rPr>
            </w:pPr>
            <w:r w:rsidRPr="00713D44">
              <w:rPr>
                <w:rFonts w:ascii="Arial Narrow" w:hAnsi="Arial Narrow" w:cs="Arial"/>
                <w:iCs/>
                <w:color w:val="000000"/>
                <w:sz w:val="24"/>
                <w:szCs w:val="24"/>
                <w:lang w:eastAsia="en-AU"/>
              </w:rPr>
              <w:t>52</w:t>
            </w:r>
            <w:r w:rsidR="002C7836" w:rsidRPr="00713D44">
              <w:rPr>
                <w:rFonts w:ascii="Arial Narrow" w:hAnsi="Arial Narrow" w:cs="Arial"/>
                <w:iCs/>
                <w:color w:val="000000"/>
                <w:sz w:val="24"/>
                <w:szCs w:val="24"/>
                <w:lang w:eastAsia="en-AU"/>
              </w:rPr>
              <w:t>7</w:t>
            </w:r>
            <w:r w:rsidRPr="00713D44">
              <w:rPr>
                <w:rFonts w:ascii="Arial Narrow" w:hAnsi="Arial Narrow" w:cs="Arial"/>
                <w:iCs/>
                <w:color w:val="000000"/>
                <w:sz w:val="24"/>
                <w:szCs w:val="24"/>
                <w:lang w:eastAsia="en-AU"/>
              </w:rPr>
              <w:t xml:space="preserve"> km</w:t>
            </w:r>
          </w:p>
        </w:tc>
        <w:tc>
          <w:tcPr>
            <w:tcW w:w="800" w:type="pct"/>
            <w:tcBorders>
              <w:top w:val="nil"/>
              <w:left w:val="nil"/>
              <w:bottom w:val="single" w:sz="8" w:space="0" w:color="FFFFFF"/>
              <w:right w:val="single" w:sz="4" w:space="0" w:color="auto"/>
            </w:tcBorders>
            <w:shd w:val="clear" w:color="000000" w:fill="EFD3D2"/>
            <w:vAlign w:val="center"/>
            <w:hideMark/>
          </w:tcPr>
          <w:p w14:paraId="55D480D9" w14:textId="77777777" w:rsidR="000C5204" w:rsidRPr="00713D44" w:rsidRDefault="000C5204" w:rsidP="00D13569">
            <w:pPr>
              <w:spacing w:after="0"/>
              <w:jc w:val="center"/>
              <w:rPr>
                <w:rFonts w:ascii="Arial Narrow" w:hAnsi="Arial Narrow" w:cs="Arial"/>
                <w:color w:val="000000"/>
                <w:sz w:val="24"/>
                <w:szCs w:val="24"/>
                <w:lang w:eastAsia="en-AU"/>
              </w:rPr>
            </w:pPr>
            <w:r w:rsidRPr="00713D44">
              <w:rPr>
                <w:rFonts w:ascii="Arial Narrow" w:hAnsi="Arial Narrow" w:cs="Arial"/>
                <w:color w:val="000000"/>
                <w:sz w:val="24"/>
                <w:szCs w:val="24"/>
                <w:lang w:eastAsia="en-AU"/>
              </w:rPr>
              <w:t>$2</w:t>
            </w:r>
            <w:r w:rsidR="00D13569" w:rsidRPr="00713D44">
              <w:rPr>
                <w:rFonts w:ascii="Arial Narrow" w:hAnsi="Arial Narrow" w:cs="Arial"/>
                <w:color w:val="000000"/>
                <w:sz w:val="24"/>
                <w:szCs w:val="24"/>
                <w:lang w:eastAsia="en-AU"/>
              </w:rPr>
              <w:t>24</w:t>
            </w:r>
            <w:r w:rsidRPr="00713D44">
              <w:rPr>
                <w:rFonts w:ascii="Arial Narrow" w:hAnsi="Arial Narrow" w:cs="Arial"/>
                <w:color w:val="000000"/>
                <w:sz w:val="24"/>
                <w:szCs w:val="24"/>
                <w:lang w:eastAsia="en-AU"/>
              </w:rPr>
              <w:t>.</w:t>
            </w:r>
            <w:r w:rsidR="00D13569" w:rsidRPr="00713D44">
              <w:rPr>
                <w:rFonts w:ascii="Arial Narrow" w:hAnsi="Arial Narrow" w:cs="Arial"/>
                <w:color w:val="000000"/>
                <w:sz w:val="24"/>
                <w:szCs w:val="24"/>
                <w:lang w:eastAsia="en-AU"/>
              </w:rPr>
              <w:t>01</w:t>
            </w:r>
            <w:r w:rsidRPr="00713D44">
              <w:rPr>
                <w:rFonts w:ascii="Arial Narrow" w:hAnsi="Arial Narrow" w:cs="Arial"/>
                <w:color w:val="000000"/>
                <w:sz w:val="24"/>
                <w:szCs w:val="24"/>
                <w:lang w:eastAsia="en-AU"/>
              </w:rPr>
              <w:t>m</w:t>
            </w:r>
          </w:p>
        </w:tc>
      </w:tr>
      <w:tr w:rsidR="00DE1E5E" w:rsidRPr="00713D44" w14:paraId="2A8E1365" w14:textId="77777777" w:rsidTr="00271474">
        <w:trPr>
          <w:trHeight w:val="536"/>
        </w:trPr>
        <w:tc>
          <w:tcPr>
            <w:tcW w:w="856" w:type="pct"/>
            <w:tcBorders>
              <w:top w:val="single" w:sz="8" w:space="0" w:color="FFFFFF"/>
              <w:left w:val="single" w:sz="4" w:space="0" w:color="auto"/>
              <w:bottom w:val="single" w:sz="8" w:space="0" w:color="FFFFFF"/>
              <w:right w:val="thinThickSmallGap" w:sz="24" w:space="0" w:color="auto"/>
            </w:tcBorders>
            <w:shd w:val="clear" w:color="000000" w:fill="C0504D"/>
            <w:vAlign w:val="center"/>
            <w:hideMark/>
          </w:tcPr>
          <w:p w14:paraId="7D7DF7B0" w14:textId="77777777" w:rsidR="000C5204" w:rsidRPr="00713D44" w:rsidRDefault="000C5204" w:rsidP="000C5204">
            <w:pPr>
              <w:spacing w:after="0"/>
              <w:jc w:val="center"/>
              <w:rPr>
                <w:rFonts w:ascii="Arial Narrow" w:hAnsi="Arial Narrow" w:cs="Arial"/>
                <w:iCs/>
                <w:color w:val="FFFFFF"/>
                <w:sz w:val="24"/>
                <w:szCs w:val="24"/>
                <w:lang w:eastAsia="en-AU"/>
              </w:rPr>
            </w:pPr>
            <w:r w:rsidRPr="00713D44">
              <w:rPr>
                <w:rFonts w:ascii="Arial Narrow" w:hAnsi="Arial Narrow" w:cs="Arial"/>
                <w:iCs/>
                <w:color w:val="FFFFFF"/>
                <w:sz w:val="24"/>
                <w:szCs w:val="24"/>
                <w:lang w:eastAsia="en-AU"/>
              </w:rPr>
              <w:t>Sub Total</w:t>
            </w:r>
          </w:p>
        </w:tc>
        <w:tc>
          <w:tcPr>
            <w:tcW w:w="582" w:type="pct"/>
            <w:tcBorders>
              <w:top w:val="nil"/>
              <w:left w:val="thinThickSmallGap" w:sz="24" w:space="0" w:color="auto"/>
              <w:bottom w:val="single" w:sz="8" w:space="0" w:color="FFFFFF"/>
              <w:right w:val="single" w:sz="8" w:space="0" w:color="FFFFFF"/>
            </w:tcBorders>
            <w:shd w:val="clear" w:color="000000" w:fill="DFA7A6"/>
            <w:vAlign w:val="center"/>
            <w:hideMark/>
          </w:tcPr>
          <w:p w14:paraId="64940C74" w14:textId="77777777" w:rsidR="000C5204" w:rsidRPr="00713D44" w:rsidRDefault="000C5204" w:rsidP="000C5204">
            <w:pPr>
              <w:spacing w:after="0"/>
              <w:jc w:val="center"/>
              <w:rPr>
                <w:rFonts w:ascii="Arial Narrow" w:hAnsi="Arial Narrow" w:cs="Arial"/>
                <w:b/>
                <w:bCs/>
                <w:iCs/>
                <w:color w:val="000000"/>
                <w:sz w:val="24"/>
                <w:szCs w:val="24"/>
                <w:lang w:eastAsia="en-AU"/>
              </w:rPr>
            </w:pPr>
          </w:p>
        </w:tc>
        <w:tc>
          <w:tcPr>
            <w:tcW w:w="800" w:type="pct"/>
            <w:tcBorders>
              <w:top w:val="nil"/>
              <w:left w:val="nil"/>
              <w:bottom w:val="single" w:sz="8" w:space="0" w:color="FFFFFF"/>
              <w:right w:val="single" w:sz="8" w:space="0" w:color="FFFFFF"/>
            </w:tcBorders>
            <w:shd w:val="clear" w:color="000000" w:fill="DFA7A6"/>
            <w:vAlign w:val="center"/>
            <w:hideMark/>
          </w:tcPr>
          <w:p w14:paraId="1EAE9F2D" w14:textId="77777777" w:rsidR="000C5204" w:rsidRPr="00713D44" w:rsidRDefault="000C5204" w:rsidP="000C5204">
            <w:pPr>
              <w:spacing w:after="0"/>
              <w:jc w:val="center"/>
              <w:rPr>
                <w:rFonts w:ascii="Arial Narrow" w:hAnsi="Arial Narrow" w:cs="Arial"/>
                <w:b/>
                <w:bCs/>
                <w:color w:val="000000"/>
                <w:sz w:val="24"/>
                <w:szCs w:val="24"/>
                <w:lang w:eastAsia="en-AU"/>
              </w:rPr>
            </w:pPr>
            <w:r w:rsidRPr="00713D44">
              <w:rPr>
                <w:rFonts w:ascii="Arial Narrow" w:hAnsi="Arial Narrow" w:cs="Arial"/>
                <w:b/>
                <w:bCs/>
                <w:color w:val="000000"/>
                <w:sz w:val="24"/>
                <w:szCs w:val="24"/>
                <w:lang w:eastAsia="en-AU"/>
              </w:rPr>
              <w:t>$228.25m</w:t>
            </w:r>
          </w:p>
        </w:tc>
        <w:tc>
          <w:tcPr>
            <w:tcW w:w="582" w:type="pct"/>
            <w:tcBorders>
              <w:top w:val="nil"/>
              <w:left w:val="nil"/>
              <w:bottom w:val="single" w:sz="8" w:space="0" w:color="FFFFFF"/>
              <w:right w:val="single" w:sz="8" w:space="0" w:color="FFFFFF"/>
            </w:tcBorders>
            <w:shd w:val="clear" w:color="000000" w:fill="DFA7A6"/>
            <w:vAlign w:val="center"/>
            <w:hideMark/>
          </w:tcPr>
          <w:p w14:paraId="2C1D3D71" w14:textId="77777777" w:rsidR="000C5204" w:rsidRPr="00713D44" w:rsidRDefault="000C5204" w:rsidP="000C5204">
            <w:pPr>
              <w:spacing w:after="0"/>
              <w:jc w:val="center"/>
              <w:rPr>
                <w:rFonts w:ascii="Arial Narrow" w:hAnsi="Arial Narrow" w:cs="Arial"/>
                <w:b/>
                <w:bCs/>
                <w:iCs/>
                <w:color w:val="000000"/>
                <w:sz w:val="24"/>
                <w:szCs w:val="24"/>
                <w:lang w:eastAsia="en-AU"/>
              </w:rPr>
            </w:pPr>
            <w:r w:rsidRPr="00713D44">
              <w:rPr>
                <w:rFonts w:ascii="Arial Narrow" w:hAnsi="Arial Narrow" w:cs="Arial"/>
                <w:b/>
                <w:bCs/>
                <w:iCs/>
                <w:color w:val="000000"/>
                <w:sz w:val="24"/>
                <w:szCs w:val="24"/>
                <w:lang w:eastAsia="en-AU"/>
              </w:rPr>
              <w:t> </w:t>
            </w:r>
          </w:p>
        </w:tc>
        <w:tc>
          <w:tcPr>
            <w:tcW w:w="799" w:type="pct"/>
            <w:tcBorders>
              <w:top w:val="nil"/>
              <w:left w:val="nil"/>
              <w:bottom w:val="single" w:sz="8" w:space="0" w:color="FFFFFF"/>
              <w:right w:val="single" w:sz="8" w:space="0" w:color="FFFFFF"/>
            </w:tcBorders>
            <w:shd w:val="clear" w:color="000000" w:fill="DFA7A6"/>
            <w:vAlign w:val="center"/>
            <w:hideMark/>
          </w:tcPr>
          <w:p w14:paraId="78CAE573" w14:textId="77777777" w:rsidR="000C5204" w:rsidRPr="00713D44" w:rsidRDefault="000C5204" w:rsidP="000C5204">
            <w:pPr>
              <w:spacing w:after="0"/>
              <w:jc w:val="center"/>
              <w:rPr>
                <w:rFonts w:ascii="Arial Narrow" w:hAnsi="Arial Narrow" w:cs="Arial"/>
                <w:b/>
                <w:bCs/>
                <w:color w:val="000000"/>
                <w:sz w:val="24"/>
                <w:szCs w:val="24"/>
                <w:lang w:eastAsia="en-AU"/>
              </w:rPr>
            </w:pPr>
            <w:r w:rsidRPr="00713D44">
              <w:rPr>
                <w:rFonts w:ascii="Arial Narrow" w:hAnsi="Arial Narrow" w:cs="Arial"/>
                <w:b/>
                <w:bCs/>
                <w:color w:val="000000"/>
                <w:sz w:val="24"/>
                <w:szCs w:val="24"/>
                <w:lang w:eastAsia="en-AU"/>
              </w:rPr>
              <w:t>$253.17m</w:t>
            </w:r>
          </w:p>
        </w:tc>
        <w:tc>
          <w:tcPr>
            <w:tcW w:w="581" w:type="pct"/>
            <w:tcBorders>
              <w:top w:val="nil"/>
              <w:left w:val="nil"/>
              <w:bottom w:val="single" w:sz="8" w:space="0" w:color="FFFFFF"/>
              <w:right w:val="single" w:sz="8" w:space="0" w:color="FFFFFF"/>
            </w:tcBorders>
            <w:shd w:val="clear" w:color="000000" w:fill="DFA7A6"/>
            <w:vAlign w:val="center"/>
            <w:hideMark/>
          </w:tcPr>
          <w:p w14:paraId="1AD15EF8" w14:textId="77777777" w:rsidR="000C5204" w:rsidRPr="00713D44" w:rsidRDefault="000C5204" w:rsidP="000C5204">
            <w:pPr>
              <w:spacing w:after="0"/>
              <w:jc w:val="center"/>
              <w:rPr>
                <w:rFonts w:ascii="Arial Narrow" w:hAnsi="Arial Narrow" w:cs="Arial"/>
                <w:b/>
                <w:bCs/>
                <w:iCs/>
                <w:color w:val="000000"/>
                <w:sz w:val="24"/>
                <w:szCs w:val="24"/>
                <w:lang w:eastAsia="en-AU"/>
              </w:rPr>
            </w:pPr>
            <w:r w:rsidRPr="00713D44">
              <w:rPr>
                <w:rFonts w:ascii="Arial Narrow" w:hAnsi="Arial Narrow" w:cs="Arial"/>
                <w:b/>
                <w:bCs/>
                <w:iCs/>
                <w:color w:val="000000"/>
                <w:sz w:val="24"/>
                <w:szCs w:val="24"/>
                <w:lang w:eastAsia="en-AU"/>
              </w:rPr>
              <w:t> </w:t>
            </w:r>
          </w:p>
        </w:tc>
        <w:tc>
          <w:tcPr>
            <w:tcW w:w="800" w:type="pct"/>
            <w:tcBorders>
              <w:top w:val="nil"/>
              <w:left w:val="nil"/>
              <w:bottom w:val="single" w:sz="8" w:space="0" w:color="FFFFFF"/>
              <w:right w:val="single" w:sz="4" w:space="0" w:color="auto"/>
            </w:tcBorders>
            <w:shd w:val="clear" w:color="000000" w:fill="DFA7A6"/>
            <w:vAlign w:val="center"/>
            <w:hideMark/>
          </w:tcPr>
          <w:p w14:paraId="6D352309" w14:textId="77777777" w:rsidR="000C5204" w:rsidRPr="00713D44" w:rsidRDefault="000C5204" w:rsidP="00D13569">
            <w:pPr>
              <w:spacing w:after="0"/>
              <w:jc w:val="center"/>
              <w:rPr>
                <w:rFonts w:ascii="Arial Narrow" w:hAnsi="Arial Narrow" w:cs="Arial"/>
                <w:b/>
                <w:bCs/>
                <w:color w:val="000000"/>
                <w:sz w:val="24"/>
                <w:szCs w:val="24"/>
                <w:lang w:eastAsia="en-AU"/>
              </w:rPr>
            </w:pPr>
            <w:r w:rsidRPr="00713D44">
              <w:rPr>
                <w:rFonts w:ascii="Arial Narrow" w:hAnsi="Arial Narrow" w:cs="Arial"/>
                <w:b/>
                <w:bCs/>
                <w:color w:val="000000"/>
                <w:sz w:val="24"/>
                <w:szCs w:val="24"/>
                <w:lang w:eastAsia="en-AU"/>
              </w:rPr>
              <w:t>$2</w:t>
            </w:r>
            <w:r w:rsidR="00D13569" w:rsidRPr="00713D44">
              <w:rPr>
                <w:rFonts w:ascii="Arial Narrow" w:hAnsi="Arial Narrow" w:cs="Arial"/>
                <w:b/>
                <w:bCs/>
                <w:color w:val="000000"/>
                <w:sz w:val="24"/>
                <w:szCs w:val="24"/>
                <w:lang w:eastAsia="en-AU"/>
              </w:rPr>
              <w:t>88</w:t>
            </w:r>
            <w:r w:rsidRPr="00713D44">
              <w:rPr>
                <w:rFonts w:ascii="Arial Narrow" w:hAnsi="Arial Narrow" w:cs="Arial"/>
                <w:b/>
                <w:bCs/>
                <w:color w:val="000000"/>
                <w:sz w:val="24"/>
                <w:szCs w:val="24"/>
                <w:lang w:eastAsia="en-AU"/>
              </w:rPr>
              <w:t>.</w:t>
            </w:r>
            <w:r w:rsidR="00D13569" w:rsidRPr="00713D44">
              <w:rPr>
                <w:rFonts w:ascii="Arial Narrow" w:hAnsi="Arial Narrow" w:cs="Arial"/>
                <w:b/>
                <w:bCs/>
                <w:color w:val="000000"/>
                <w:sz w:val="24"/>
                <w:szCs w:val="24"/>
                <w:lang w:eastAsia="en-AU"/>
              </w:rPr>
              <w:t>35</w:t>
            </w:r>
            <w:r w:rsidRPr="00713D44">
              <w:rPr>
                <w:rFonts w:ascii="Arial Narrow" w:hAnsi="Arial Narrow" w:cs="Arial"/>
                <w:b/>
                <w:bCs/>
                <w:color w:val="000000"/>
                <w:sz w:val="24"/>
                <w:szCs w:val="24"/>
                <w:lang w:eastAsia="en-AU"/>
              </w:rPr>
              <w:t>m</w:t>
            </w:r>
          </w:p>
        </w:tc>
      </w:tr>
      <w:tr w:rsidR="00DE1E5E" w:rsidRPr="00713D44" w14:paraId="3CA0947C" w14:textId="77777777" w:rsidTr="00271474">
        <w:trPr>
          <w:trHeight w:val="557"/>
        </w:trPr>
        <w:tc>
          <w:tcPr>
            <w:tcW w:w="856" w:type="pct"/>
            <w:tcBorders>
              <w:top w:val="single" w:sz="8" w:space="0" w:color="FFFFFF"/>
              <w:left w:val="single" w:sz="4" w:space="0" w:color="auto"/>
              <w:bottom w:val="double" w:sz="4" w:space="0" w:color="auto"/>
              <w:right w:val="thinThickSmallGap" w:sz="24" w:space="0" w:color="auto"/>
            </w:tcBorders>
            <w:shd w:val="clear" w:color="000000" w:fill="C0504D"/>
            <w:vAlign w:val="center"/>
            <w:hideMark/>
          </w:tcPr>
          <w:p w14:paraId="278ADEBD" w14:textId="77777777" w:rsidR="000C5204" w:rsidRPr="00713D44" w:rsidRDefault="000C5204" w:rsidP="000C5204">
            <w:pPr>
              <w:spacing w:after="0"/>
              <w:jc w:val="center"/>
              <w:rPr>
                <w:rFonts w:ascii="Arial Narrow" w:hAnsi="Arial Narrow" w:cs="Arial"/>
                <w:iCs/>
                <w:color w:val="FFFFFF"/>
                <w:sz w:val="24"/>
                <w:szCs w:val="24"/>
                <w:lang w:eastAsia="en-AU"/>
              </w:rPr>
            </w:pPr>
            <w:r w:rsidRPr="00713D44">
              <w:rPr>
                <w:rFonts w:ascii="Arial Narrow" w:hAnsi="Arial Narrow" w:cs="Arial"/>
                <w:iCs/>
                <w:color w:val="FFFFFF"/>
                <w:sz w:val="24"/>
                <w:szCs w:val="24"/>
                <w:lang w:eastAsia="en-AU"/>
              </w:rPr>
              <w:t>Fences</w:t>
            </w:r>
          </w:p>
        </w:tc>
        <w:tc>
          <w:tcPr>
            <w:tcW w:w="582" w:type="pct"/>
            <w:tcBorders>
              <w:top w:val="nil"/>
              <w:left w:val="thinThickSmallGap" w:sz="24" w:space="0" w:color="auto"/>
              <w:bottom w:val="double" w:sz="4" w:space="0" w:color="auto"/>
              <w:right w:val="single" w:sz="8" w:space="0" w:color="FFFFFF"/>
            </w:tcBorders>
            <w:shd w:val="clear" w:color="000000" w:fill="EFD3D2"/>
            <w:vAlign w:val="center"/>
            <w:hideMark/>
          </w:tcPr>
          <w:p w14:paraId="158FB25C" w14:textId="77777777" w:rsidR="000C5204" w:rsidRPr="00713D44" w:rsidRDefault="000C5204" w:rsidP="000C5204">
            <w:pPr>
              <w:spacing w:after="0"/>
              <w:jc w:val="center"/>
              <w:rPr>
                <w:rFonts w:ascii="Arial Narrow" w:hAnsi="Arial Narrow" w:cs="Arial"/>
                <w:bCs/>
                <w:iCs/>
                <w:color w:val="000000"/>
                <w:sz w:val="24"/>
                <w:szCs w:val="24"/>
                <w:lang w:eastAsia="en-AU"/>
              </w:rPr>
            </w:pPr>
            <w:r w:rsidRPr="00713D44">
              <w:rPr>
                <w:rFonts w:ascii="Arial Narrow" w:hAnsi="Arial Narrow" w:cs="Arial"/>
                <w:bCs/>
                <w:iCs/>
                <w:color w:val="000000"/>
                <w:sz w:val="24"/>
                <w:szCs w:val="24"/>
                <w:lang w:eastAsia="en-AU"/>
              </w:rPr>
              <w:t>15.2 km</w:t>
            </w:r>
          </w:p>
        </w:tc>
        <w:tc>
          <w:tcPr>
            <w:tcW w:w="800" w:type="pct"/>
            <w:tcBorders>
              <w:top w:val="nil"/>
              <w:left w:val="nil"/>
              <w:bottom w:val="double" w:sz="4" w:space="0" w:color="auto"/>
              <w:right w:val="single" w:sz="8" w:space="0" w:color="FFFFFF"/>
            </w:tcBorders>
            <w:shd w:val="clear" w:color="000000" w:fill="EFD3D2"/>
            <w:vAlign w:val="center"/>
            <w:hideMark/>
          </w:tcPr>
          <w:p w14:paraId="44BA21A7" w14:textId="77777777" w:rsidR="000C5204" w:rsidRPr="00713D44" w:rsidRDefault="000C5204" w:rsidP="000C5204">
            <w:pPr>
              <w:spacing w:after="0"/>
              <w:jc w:val="center"/>
              <w:rPr>
                <w:rFonts w:ascii="Arial Narrow" w:hAnsi="Arial Narrow" w:cs="Arial"/>
                <w:color w:val="000000"/>
                <w:sz w:val="24"/>
                <w:szCs w:val="24"/>
                <w:lang w:eastAsia="en-AU"/>
              </w:rPr>
            </w:pPr>
            <w:r w:rsidRPr="00713D44">
              <w:rPr>
                <w:rFonts w:ascii="Arial Narrow" w:hAnsi="Arial Narrow" w:cs="Arial"/>
                <w:bCs/>
                <w:color w:val="000000"/>
                <w:sz w:val="24"/>
                <w:szCs w:val="24"/>
                <w:lang w:eastAsia="en-AU"/>
              </w:rPr>
              <w:t>$0.91m</w:t>
            </w:r>
          </w:p>
        </w:tc>
        <w:tc>
          <w:tcPr>
            <w:tcW w:w="582" w:type="pct"/>
            <w:tcBorders>
              <w:top w:val="nil"/>
              <w:left w:val="nil"/>
              <w:bottom w:val="double" w:sz="4" w:space="0" w:color="auto"/>
              <w:right w:val="single" w:sz="8" w:space="0" w:color="FFFFFF"/>
            </w:tcBorders>
            <w:shd w:val="clear" w:color="000000" w:fill="EFD3D2"/>
            <w:vAlign w:val="center"/>
            <w:hideMark/>
          </w:tcPr>
          <w:p w14:paraId="33A9E048" w14:textId="77777777" w:rsidR="000C5204" w:rsidRPr="00713D44" w:rsidRDefault="000C5204" w:rsidP="000C5204">
            <w:pPr>
              <w:spacing w:after="0"/>
              <w:jc w:val="center"/>
              <w:rPr>
                <w:rFonts w:ascii="Arial Narrow" w:hAnsi="Arial Narrow" w:cs="Arial"/>
                <w:bCs/>
                <w:iCs/>
                <w:color w:val="000000"/>
                <w:sz w:val="24"/>
                <w:szCs w:val="24"/>
                <w:lang w:eastAsia="en-AU"/>
              </w:rPr>
            </w:pPr>
            <w:r w:rsidRPr="00713D44">
              <w:rPr>
                <w:rFonts w:ascii="Arial Narrow" w:hAnsi="Arial Narrow" w:cs="Arial"/>
                <w:bCs/>
                <w:iCs/>
                <w:color w:val="000000"/>
                <w:sz w:val="24"/>
                <w:szCs w:val="24"/>
                <w:lang w:eastAsia="en-AU"/>
              </w:rPr>
              <w:t>13.5km</w:t>
            </w:r>
          </w:p>
        </w:tc>
        <w:tc>
          <w:tcPr>
            <w:tcW w:w="799" w:type="pct"/>
            <w:tcBorders>
              <w:top w:val="nil"/>
              <w:left w:val="nil"/>
              <w:bottom w:val="double" w:sz="4" w:space="0" w:color="auto"/>
              <w:right w:val="single" w:sz="8" w:space="0" w:color="FFFFFF"/>
            </w:tcBorders>
            <w:shd w:val="clear" w:color="000000" w:fill="EFD3D2"/>
            <w:vAlign w:val="center"/>
            <w:hideMark/>
          </w:tcPr>
          <w:p w14:paraId="170DF11E" w14:textId="77777777" w:rsidR="000C5204" w:rsidRPr="00713D44" w:rsidRDefault="000C5204" w:rsidP="000C5204">
            <w:pPr>
              <w:spacing w:after="0"/>
              <w:jc w:val="center"/>
              <w:rPr>
                <w:rFonts w:ascii="Arial Narrow" w:hAnsi="Arial Narrow" w:cs="Arial"/>
                <w:color w:val="000000"/>
                <w:sz w:val="24"/>
                <w:szCs w:val="24"/>
                <w:lang w:eastAsia="en-AU"/>
              </w:rPr>
            </w:pPr>
            <w:r w:rsidRPr="00713D44">
              <w:rPr>
                <w:rFonts w:ascii="Arial Narrow" w:hAnsi="Arial Narrow" w:cs="Arial"/>
                <w:color w:val="000000"/>
                <w:sz w:val="24"/>
                <w:szCs w:val="24"/>
                <w:lang w:eastAsia="en-AU"/>
              </w:rPr>
              <w:t>$1.01m</w:t>
            </w:r>
          </w:p>
        </w:tc>
        <w:tc>
          <w:tcPr>
            <w:tcW w:w="581" w:type="pct"/>
            <w:tcBorders>
              <w:top w:val="nil"/>
              <w:left w:val="nil"/>
              <w:bottom w:val="double" w:sz="4" w:space="0" w:color="auto"/>
              <w:right w:val="single" w:sz="8" w:space="0" w:color="FFFFFF"/>
            </w:tcBorders>
            <w:shd w:val="clear" w:color="000000" w:fill="EFD3D2"/>
            <w:vAlign w:val="center"/>
            <w:hideMark/>
          </w:tcPr>
          <w:p w14:paraId="0CE7BFE7" w14:textId="77777777" w:rsidR="000C5204" w:rsidRPr="00713D44" w:rsidRDefault="000C5204" w:rsidP="00CF23CB">
            <w:pPr>
              <w:spacing w:after="0"/>
              <w:jc w:val="center"/>
              <w:rPr>
                <w:rFonts w:ascii="Arial Narrow" w:hAnsi="Arial Narrow" w:cs="Arial"/>
                <w:bCs/>
                <w:iCs/>
                <w:color w:val="000000"/>
                <w:sz w:val="24"/>
                <w:szCs w:val="24"/>
                <w:lang w:eastAsia="en-AU"/>
              </w:rPr>
            </w:pPr>
            <w:r w:rsidRPr="00713D44">
              <w:rPr>
                <w:rFonts w:ascii="Arial Narrow" w:hAnsi="Arial Narrow" w:cs="Arial"/>
                <w:bCs/>
                <w:iCs/>
                <w:color w:val="000000"/>
                <w:sz w:val="24"/>
                <w:szCs w:val="24"/>
                <w:lang w:eastAsia="en-AU"/>
              </w:rPr>
              <w:t>13.</w:t>
            </w:r>
            <w:r w:rsidR="004479F2" w:rsidRPr="00713D44">
              <w:rPr>
                <w:rFonts w:ascii="Arial Narrow" w:hAnsi="Arial Narrow" w:cs="Arial"/>
                <w:bCs/>
                <w:iCs/>
                <w:color w:val="000000"/>
                <w:sz w:val="24"/>
                <w:szCs w:val="24"/>
                <w:lang w:eastAsia="en-AU"/>
              </w:rPr>
              <w:t>5</w:t>
            </w:r>
            <w:r w:rsidRPr="00713D44">
              <w:rPr>
                <w:rFonts w:ascii="Arial Narrow" w:hAnsi="Arial Narrow" w:cs="Arial"/>
                <w:bCs/>
                <w:iCs/>
                <w:color w:val="000000"/>
                <w:sz w:val="24"/>
                <w:szCs w:val="24"/>
                <w:lang w:eastAsia="en-AU"/>
              </w:rPr>
              <w:t xml:space="preserve"> km</w:t>
            </w:r>
          </w:p>
        </w:tc>
        <w:tc>
          <w:tcPr>
            <w:tcW w:w="800" w:type="pct"/>
            <w:tcBorders>
              <w:top w:val="nil"/>
              <w:left w:val="nil"/>
              <w:bottom w:val="double" w:sz="4" w:space="0" w:color="auto"/>
              <w:right w:val="single" w:sz="4" w:space="0" w:color="auto"/>
            </w:tcBorders>
            <w:shd w:val="clear" w:color="000000" w:fill="EFD3D2"/>
            <w:vAlign w:val="center"/>
            <w:hideMark/>
          </w:tcPr>
          <w:p w14:paraId="31B9B6A5" w14:textId="77777777" w:rsidR="000C5204" w:rsidRPr="00713D44" w:rsidRDefault="000C5204">
            <w:pPr>
              <w:spacing w:after="0"/>
              <w:jc w:val="center"/>
              <w:rPr>
                <w:rFonts w:ascii="Arial Narrow" w:hAnsi="Arial Narrow" w:cs="Arial"/>
                <w:color w:val="000000"/>
                <w:sz w:val="24"/>
                <w:szCs w:val="24"/>
                <w:lang w:eastAsia="en-AU"/>
              </w:rPr>
            </w:pPr>
            <w:r w:rsidRPr="00713D44">
              <w:rPr>
                <w:rFonts w:ascii="Arial Narrow" w:hAnsi="Arial Narrow" w:cs="Arial"/>
                <w:color w:val="000000"/>
                <w:sz w:val="24"/>
                <w:szCs w:val="24"/>
                <w:lang w:eastAsia="en-AU"/>
              </w:rPr>
              <w:t>$</w:t>
            </w:r>
            <w:r w:rsidR="00D13569" w:rsidRPr="00713D44">
              <w:rPr>
                <w:rFonts w:ascii="Arial Narrow" w:hAnsi="Arial Narrow" w:cs="Arial"/>
                <w:color w:val="000000"/>
                <w:sz w:val="24"/>
                <w:szCs w:val="24"/>
                <w:lang w:eastAsia="en-AU"/>
              </w:rPr>
              <w:t>1.</w:t>
            </w:r>
            <w:r w:rsidR="002C7836" w:rsidRPr="00713D44">
              <w:rPr>
                <w:rFonts w:ascii="Arial Narrow" w:hAnsi="Arial Narrow" w:cs="Arial"/>
                <w:color w:val="000000"/>
                <w:sz w:val="24"/>
                <w:szCs w:val="24"/>
                <w:lang w:eastAsia="en-AU"/>
              </w:rPr>
              <w:t>64</w:t>
            </w:r>
            <w:r w:rsidRPr="00713D44">
              <w:rPr>
                <w:rFonts w:ascii="Arial Narrow" w:hAnsi="Arial Narrow" w:cs="Arial"/>
                <w:color w:val="000000"/>
                <w:sz w:val="24"/>
                <w:szCs w:val="24"/>
                <w:lang w:eastAsia="en-AU"/>
              </w:rPr>
              <w:t>m</w:t>
            </w:r>
          </w:p>
        </w:tc>
      </w:tr>
      <w:tr w:rsidR="00DE1E5E" w:rsidRPr="00713D44" w14:paraId="0D257E8D" w14:textId="77777777" w:rsidTr="00271474">
        <w:trPr>
          <w:trHeight w:val="827"/>
        </w:trPr>
        <w:tc>
          <w:tcPr>
            <w:tcW w:w="856" w:type="pct"/>
            <w:tcBorders>
              <w:top w:val="double" w:sz="4" w:space="0" w:color="auto"/>
              <w:left w:val="single" w:sz="4" w:space="0" w:color="auto"/>
              <w:bottom w:val="single" w:sz="4" w:space="0" w:color="auto"/>
              <w:right w:val="single" w:sz="12" w:space="0" w:color="FFFFFF"/>
            </w:tcBorders>
            <w:shd w:val="clear" w:color="auto" w:fill="auto"/>
            <w:vAlign w:val="center"/>
            <w:hideMark/>
          </w:tcPr>
          <w:p w14:paraId="776D29E4" w14:textId="77777777" w:rsidR="000C5204" w:rsidRPr="00713D44" w:rsidRDefault="000C5204" w:rsidP="000C5204">
            <w:pPr>
              <w:spacing w:after="0"/>
              <w:jc w:val="center"/>
              <w:rPr>
                <w:rFonts w:ascii="Arial Narrow" w:hAnsi="Arial Narrow" w:cs="Arial"/>
                <w:b/>
                <w:iCs/>
                <w:sz w:val="24"/>
                <w:szCs w:val="24"/>
                <w:lang w:eastAsia="en-AU"/>
              </w:rPr>
            </w:pPr>
            <w:r w:rsidRPr="00713D44">
              <w:rPr>
                <w:rFonts w:ascii="Arial Narrow" w:hAnsi="Arial Narrow" w:cs="Arial"/>
                <w:b/>
                <w:iCs/>
                <w:sz w:val="24"/>
                <w:szCs w:val="24"/>
                <w:lang w:eastAsia="en-AU"/>
              </w:rPr>
              <w:t>TOTAL</w:t>
            </w:r>
          </w:p>
        </w:tc>
        <w:tc>
          <w:tcPr>
            <w:tcW w:w="582" w:type="pct"/>
            <w:tcBorders>
              <w:top w:val="double" w:sz="4" w:space="0" w:color="auto"/>
              <w:left w:val="nil"/>
              <w:bottom w:val="single" w:sz="4" w:space="0" w:color="auto"/>
              <w:right w:val="single" w:sz="8" w:space="0" w:color="FFFFFF"/>
            </w:tcBorders>
            <w:shd w:val="clear" w:color="auto" w:fill="auto"/>
            <w:vAlign w:val="center"/>
            <w:hideMark/>
          </w:tcPr>
          <w:p w14:paraId="31ED0FA8" w14:textId="77777777" w:rsidR="000C5204" w:rsidRPr="00713D44" w:rsidRDefault="000C5204" w:rsidP="000C5204">
            <w:pPr>
              <w:spacing w:after="0"/>
              <w:jc w:val="center"/>
              <w:rPr>
                <w:rFonts w:ascii="Arial Narrow" w:hAnsi="Arial Narrow" w:cs="Arial"/>
                <w:b/>
                <w:bCs/>
                <w:iCs/>
                <w:sz w:val="24"/>
                <w:szCs w:val="24"/>
                <w:lang w:eastAsia="en-AU"/>
              </w:rPr>
            </w:pPr>
            <w:r w:rsidRPr="00713D44">
              <w:rPr>
                <w:rFonts w:ascii="Arial Narrow" w:hAnsi="Arial Narrow" w:cs="Arial"/>
                <w:b/>
                <w:bCs/>
                <w:iCs/>
                <w:sz w:val="24"/>
                <w:szCs w:val="24"/>
                <w:lang w:eastAsia="en-AU"/>
              </w:rPr>
              <w:t> </w:t>
            </w:r>
          </w:p>
        </w:tc>
        <w:tc>
          <w:tcPr>
            <w:tcW w:w="800" w:type="pct"/>
            <w:tcBorders>
              <w:top w:val="double" w:sz="4" w:space="0" w:color="auto"/>
              <w:left w:val="nil"/>
              <w:bottom w:val="single" w:sz="4" w:space="0" w:color="auto"/>
              <w:right w:val="single" w:sz="8" w:space="0" w:color="FFFFFF"/>
            </w:tcBorders>
            <w:shd w:val="clear" w:color="auto" w:fill="auto"/>
            <w:vAlign w:val="center"/>
            <w:hideMark/>
          </w:tcPr>
          <w:p w14:paraId="6E7E755F" w14:textId="77777777" w:rsidR="000C5204" w:rsidRPr="00713D44" w:rsidRDefault="000C5204" w:rsidP="000C5204">
            <w:pPr>
              <w:spacing w:after="0"/>
              <w:jc w:val="center"/>
              <w:rPr>
                <w:rFonts w:ascii="Arial Narrow" w:hAnsi="Arial Narrow" w:cs="Arial"/>
                <w:b/>
                <w:bCs/>
                <w:sz w:val="24"/>
                <w:szCs w:val="24"/>
                <w:lang w:eastAsia="en-AU"/>
              </w:rPr>
            </w:pPr>
            <w:r w:rsidRPr="00713D44">
              <w:rPr>
                <w:rFonts w:ascii="Arial Narrow" w:hAnsi="Arial Narrow" w:cs="Arial"/>
                <w:b/>
                <w:bCs/>
                <w:sz w:val="24"/>
                <w:szCs w:val="24"/>
                <w:lang w:eastAsia="en-AU"/>
              </w:rPr>
              <w:t>$229.16m</w:t>
            </w:r>
          </w:p>
        </w:tc>
        <w:tc>
          <w:tcPr>
            <w:tcW w:w="582" w:type="pct"/>
            <w:tcBorders>
              <w:top w:val="double" w:sz="4" w:space="0" w:color="auto"/>
              <w:left w:val="nil"/>
              <w:bottom w:val="single" w:sz="4" w:space="0" w:color="auto"/>
              <w:right w:val="single" w:sz="8" w:space="0" w:color="FFFFFF"/>
            </w:tcBorders>
            <w:shd w:val="clear" w:color="auto" w:fill="auto"/>
            <w:vAlign w:val="center"/>
            <w:hideMark/>
          </w:tcPr>
          <w:p w14:paraId="0469B972" w14:textId="77777777" w:rsidR="000C5204" w:rsidRPr="00713D44" w:rsidRDefault="000C5204" w:rsidP="000C5204">
            <w:pPr>
              <w:spacing w:after="0"/>
              <w:jc w:val="center"/>
              <w:rPr>
                <w:rFonts w:ascii="Arial Narrow" w:hAnsi="Arial Narrow" w:cs="Arial"/>
                <w:b/>
                <w:bCs/>
                <w:iCs/>
                <w:sz w:val="24"/>
                <w:szCs w:val="24"/>
                <w:lang w:eastAsia="en-AU"/>
              </w:rPr>
            </w:pPr>
            <w:r w:rsidRPr="00713D44">
              <w:rPr>
                <w:rFonts w:ascii="Arial Narrow" w:hAnsi="Arial Narrow" w:cs="Arial"/>
                <w:b/>
                <w:bCs/>
                <w:iCs/>
                <w:sz w:val="24"/>
                <w:szCs w:val="24"/>
                <w:lang w:eastAsia="en-AU"/>
              </w:rPr>
              <w:t> </w:t>
            </w:r>
          </w:p>
        </w:tc>
        <w:tc>
          <w:tcPr>
            <w:tcW w:w="799" w:type="pct"/>
            <w:tcBorders>
              <w:top w:val="double" w:sz="4" w:space="0" w:color="auto"/>
              <w:left w:val="nil"/>
              <w:bottom w:val="single" w:sz="4" w:space="0" w:color="auto"/>
              <w:right w:val="single" w:sz="8" w:space="0" w:color="FFFFFF"/>
            </w:tcBorders>
            <w:shd w:val="clear" w:color="auto" w:fill="auto"/>
            <w:vAlign w:val="center"/>
            <w:hideMark/>
          </w:tcPr>
          <w:p w14:paraId="66FC0EAC" w14:textId="77777777" w:rsidR="000C5204" w:rsidRPr="00713D44" w:rsidRDefault="000C5204" w:rsidP="000C5204">
            <w:pPr>
              <w:spacing w:after="0"/>
              <w:jc w:val="center"/>
              <w:rPr>
                <w:rFonts w:ascii="Arial Narrow" w:hAnsi="Arial Narrow" w:cs="Arial"/>
                <w:b/>
                <w:bCs/>
                <w:sz w:val="24"/>
                <w:szCs w:val="24"/>
                <w:lang w:eastAsia="en-AU"/>
              </w:rPr>
            </w:pPr>
            <w:r w:rsidRPr="00713D44">
              <w:rPr>
                <w:rFonts w:ascii="Arial Narrow" w:hAnsi="Arial Narrow" w:cs="Arial"/>
                <w:b/>
                <w:bCs/>
                <w:sz w:val="24"/>
                <w:szCs w:val="24"/>
                <w:lang w:eastAsia="en-AU"/>
              </w:rPr>
              <w:t>$254.18m</w:t>
            </w:r>
          </w:p>
        </w:tc>
        <w:tc>
          <w:tcPr>
            <w:tcW w:w="581" w:type="pct"/>
            <w:tcBorders>
              <w:top w:val="double" w:sz="4" w:space="0" w:color="auto"/>
              <w:left w:val="nil"/>
              <w:bottom w:val="single" w:sz="4" w:space="0" w:color="auto"/>
              <w:right w:val="single" w:sz="8" w:space="0" w:color="FFFFFF"/>
            </w:tcBorders>
            <w:shd w:val="clear" w:color="auto" w:fill="auto"/>
            <w:vAlign w:val="center"/>
            <w:hideMark/>
          </w:tcPr>
          <w:p w14:paraId="6ECBC887" w14:textId="77777777" w:rsidR="000C5204" w:rsidRPr="00713D44" w:rsidRDefault="000C5204" w:rsidP="000C5204">
            <w:pPr>
              <w:spacing w:after="0"/>
              <w:jc w:val="center"/>
              <w:rPr>
                <w:rFonts w:ascii="Arial Narrow" w:hAnsi="Arial Narrow" w:cs="Arial"/>
                <w:b/>
                <w:bCs/>
                <w:iCs/>
                <w:sz w:val="24"/>
                <w:szCs w:val="24"/>
                <w:lang w:eastAsia="en-AU"/>
              </w:rPr>
            </w:pPr>
            <w:r w:rsidRPr="00713D44">
              <w:rPr>
                <w:rFonts w:ascii="Arial Narrow" w:hAnsi="Arial Narrow" w:cs="Arial"/>
                <w:b/>
                <w:bCs/>
                <w:iCs/>
                <w:sz w:val="24"/>
                <w:szCs w:val="24"/>
                <w:lang w:eastAsia="en-AU"/>
              </w:rPr>
              <w:t> </w:t>
            </w:r>
          </w:p>
        </w:tc>
        <w:tc>
          <w:tcPr>
            <w:tcW w:w="800" w:type="pct"/>
            <w:tcBorders>
              <w:top w:val="double" w:sz="4" w:space="0" w:color="auto"/>
              <w:left w:val="nil"/>
              <w:bottom w:val="single" w:sz="4" w:space="0" w:color="auto"/>
              <w:right w:val="single" w:sz="4" w:space="0" w:color="auto"/>
            </w:tcBorders>
            <w:shd w:val="clear" w:color="auto" w:fill="auto"/>
            <w:vAlign w:val="center"/>
            <w:hideMark/>
          </w:tcPr>
          <w:p w14:paraId="1AD8E067" w14:textId="77777777" w:rsidR="000C5204" w:rsidRPr="00713D44" w:rsidRDefault="000C5204">
            <w:pPr>
              <w:spacing w:after="0"/>
              <w:jc w:val="center"/>
              <w:rPr>
                <w:rFonts w:ascii="Arial Narrow" w:hAnsi="Arial Narrow" w:cs="Arial"/>
                <w:b/>
                <w:bCs/>
                <w:sz w:val="24"/>
                <w:szCs w:val="24"/>
                <w:lang w:eastAsia="en-AU"/>
              </w:rPr>
            </w:pPr>
            <w:r w:rsidRPr="00713D44">
              <w:rPr>
                <w:rFonts w:ascii="Arial Narrow" w:hAnsi="Arial Narrow" w:cs="Arial"/>
                <w:b/>
                <w:bCs/>
                <w:sz w:val="24"/>
                <w:szCs w:val="24"/>
                <w:lang w:eastAsia="en-AU"/>
              </w:rPr>
              <w:t>$2</w:t>
            </w:r>
            <w:r w:rsidR="00D13569" w:rsidRPr="00713D44">
              <w:rPr>
                <w:rFonts w:ascii="Arial Narrow" w:hAnsi="Arial Narrow" w:cs="Arial"/>
                <w:b/>
                <w:bCs/>
                <w:sz w:val="24"/>
                <w:szCs w:val="24"/>
                <w:lang w:eastAsia="en-AU"/>
              </w:rPr>
              <w:t>89</w:t>
            </w:r>
            <w:r w:rsidRPr="00713D44">
              <w:rPr>
                <w:rFonts w:ascii="Arial Narrow" w:hAnsi="Arial Narrow" w:cs="Arial"/>
                <w:b/>
                <w:bCs/>
                <w:sz w:val="24"/>
                <w:szCs w:val="24"/>
                <w:lang w:eastAsia="en-AU"/>
              </w:rPr>
              <w:t>.</w:t>
            </w:r>
            <w:r w:rsidR="00D13569" w:rsidRPr="00713D44">
              <w:rPr>
                <w:rFonts w:ascii="Arial Narrow" w:hAnsi="Arial Narrow" w:cs="Arial"/>
                <w:b/>
                <w:bCs/>
                <w:sz w:val="24"/>
                <w:szCs w:val="24"/>
                <w:lang w:eastAsia="en-AU"/>
              </w:rPr>
              <w:t>94</w:t>
            </w:r>
            <w:r w:rsidRPr="00713D44">
              <w:rPr>
                <w:rFonts w:ascii="Arial Narrow" w:hAnsi="Arial Narrow" w:cs="Arial"/>
                <w:b/>
                <w:bCs/>
                <w:sz w:val="24"/>
                <w:szCs w:val="24"/>
                <w:lang w:eastAsia="en-AU"/>
              </w:rPr>
              <w:t>m</w:t>
            </w:r>
          </w:p>
        </w:tc>
      </w:tr>
    </w:tbl>
    <w:p w14:paraId="7274A45D" w14:textId="77777777" w:rsidR="00D03991" w:rsidRPr="00713D44" w:rsidRDefault="00D03991" w:rsidP="00A3678F">
      <w:pPr>
        <w:rPr>
          <w:rFonts w:cs="Arial"/>
          <w:sz w:val="24"/>
          <w:szCs w:val="24"/>
        </w:rPr>
      </w:pPr>
    </w:p>
    <w:p w14:paraId="7FD26603" w14:textId="77777777" w:rsidR="00623A1F" w:rsidRDefault="00906E55" w:rsidP="00A3678F">
      <w:pPr>
        <w:rPr>
          <w:rFonts w:cs="Arial"/>
          <w:sz w:val="24"/>
          <w:szCs w:val="24"/>
        </w:rPr>
      </w:pPr>
      <w:r w:rsidRPr="00645696">
        <w:rPr>
          <w:rFonts w:cs="Arial"/>
          <w:sz w:val="24"/>
          <w:szCs w:val="24"/>
        </w:rPr>
        <w:lastRenderedPageBreak/>
        <w:t xml:space="preserve">The key messages from the </w:t>
      </w:r>
      <w:r w:rsidR="00C7439F">
        <w:rPr>
          <w:rFonts w:cs="Arial"/>
          <w:sz w:val="24"/>
          <w:szCs w:val="24"/>
        </w:rPr>
        <w:t>20</w:t>
      </w:r>
      <w:r w:rsidR="0044654C">
        <w:rPr>
          <w:rFonts w:cs="Arial"/>
          <w:sz w:val="24"/>
          <w:szCs w:val="24"/>
        </w:rPr>
        <w:t>20</w:t>
      </w:r>
      <w:r w:rsidRPr="00645696">
        <w:rPr>
          <w:rFonts w:cs="Arial"/>
          <w:sz w:val="24"/>
          <w:szCs w:val="24"/>
        </w:rPr>
        <w:t xml:space="preserve"> </w:t>
      </w:r>
      <w:r w:rsidR="00D85583">
        <w:rPr>
          <w:rFonts w:cs="Arial"/>
          <w:sz w:val="24"/>
          <w:szCs w:val="24"/>
        </w:rPr>
        <w:t>Drainage</w:t>
      </w:r>
      <w:r w:rsidRPr="00645696">
        <w:rPr>
          <w:rFonts w:cs="Arial"/>
          <w:sz w:val="24"/>
          <w:szCs w:val="24"/>
        </w:rPr>
        <w:t xml:space="preserve"> Asset Management Plan are summarised below:  </w:t>
      </w:r>
    </w:p>
    <w:p w14:paraId="45A08663" w14:textId="77777777" w:rsidR="00A3678F" w:rsidRDefault="00906E55" w:rsidP="00A3678F">
      <w:pPr>
        <w:rPr>
          <w:b/>
        </w:rPr>
      </w:pPr>
      <w:r>
        <w:rPr>
          <w:rFonts w:cs="Arial"/>
          <w:sz w:val="24"/>
          <w:szCs w:val="24"/>
        </w:rPr>
        <w:br/>
      </w:r>
      <w:r w:rsidR="00A3678F" w:rsidRPr="007D3682">
        <w:rPr>
          <w:b/>
        </w:rPr>
        <w:t>Asset Data &amp; Condition Analysis</w:t>
      </w:r>
    </w:p>
    <w:p w14:paraId="3A506333" w14:textId="77777777" w:rsidR="00A3678F" w:rsidRPr="00623A1F" w:rsidRDefault="00A3678F" w:rsidP="00A3678F">
      <w:pPr>
        <w:pStyle w:val="ListParagraph"/>
        <w:numPr>
          <w:ilvl w:val="0"/>
          <w:numId w:val="39"/>
        </w:numPr>
        <w:rPr>
          <w:rFonts w:cs="Arial"/>
          <w:sz w:val="24"/>
          <w:szCs w:val="24"/>
        </w:rPr>
      </w:pPr>
      <w:r w:rsidRPr="00623A1F">
        <w:rPr>
          <w:sz w:val="24"/>
          <w:szCs w:val="24"/>
        </w:rPr>
        <w:t>The data utilised to develop the DAMP is considered to be approximately 85% accurate and of medium confidence</w:t>
      </w:r>
      <w:r w:rsidRPr="00623A1F">
        <w:rPr>
          <w:rFonts w:cs="Arial"/>
          <w:sz w:val="24"/>
          <w:szCs w:val="24"/>
        </w:rPr>
        <w:t>.</w:t>
      </w:r>
    </w:p>
    <w:p w14:paraId="38FA7032" w14:textId="77777777" w:rsidR="00A3678F" w:rsidRPr="00B17D35" w:rsidRDefault="00A3678F" w:rsidP="00A3678F">
      <w:pPr>
        <w:pStyle w:val="ListParagraph"/>
        <w:rPr>
          <w:rFonts w:cs="Arial"/>
          <w:sz w:val="24"/>
          <w:szCs w:val="24"/>
          <w:highlight w:val="yellow"/>
        </w:rPr>
      </w:pPr>
    </w:p>
    <w:p w14:paraId="7AAF11BE" w14:textId="77777777" w:rsidR="00623A1F" w:rsidRPr="005B610A" w:rsidRDefault="00A3678F" w:rsidP="005B610A">
      <w:pPr>
        <w:pStyle w:val="ListParagraph"/>
        <w:numPr>
          <w:ilvl w:val="0"/>
          <w:numId w:val="39"/>
        </w:numPr>
        <w:rPr>
          <w:sz w:val="24"/>
          <w:szCs w:val="24"/>
        </w:rPr>
      </w:pPr>
      <w:r w:rsidRPr="00623A1F">
        <w:rPr>
          <w:rFonts w:cs="Arial"/>
          <w:sz w:val="24"/>
          <w:szCs w:val="24"/>
        </w:rPr>
        <w:t xml:space="preserve">The DAMP Infrastructure assets are in an excellent to moderate condition with </w:t>
      </w:r>
      <w:r w:rsidR="002321F9">
        <w:rPr>
          <w:rFonts w:cs="Arial"/>
          <w:sz w:val="24"/>
          <w:szCs w:val="24"/>
        </w:rPr>
        <w:t>64</w:t>
      </w:r>
      <w:r w:rsidRPr="00623A1F">
        <w:rPr>
          <w:rFonts w:cs="Arial"/>
          <w:sz w:val="24"/>
          <w:szCs w:val="24"/>
        </w:rPr>
        <w:t xml:space="preserve">% of the assets in condition 1, </w:t>
      </w:r>
      <w:r w:rsidR="002321F9">
        <w:rPr>
          <w:rFonts w:cs="Arial"/>
          <w:sz w:val="24"/>
          <w:szCs w:val="24"/>
        </w:rPr>
        <w:t>28</w:t>
      </w:r>
      <w:r w:rsidRPr="00623A1F">
        <w:rPr>
          <w:rFonts w:cs="Arial"/>
          <w:color w:val="000000" w:themeColor="text1"/>
          <w:sz w:val="24"/>
          <w:szCs w:val="24"/>
        </w:rPr>
        <w:t xml:space="preserve">% in condition 2 and </w:t>
      </w:r>
      <w:r w:rsidR="002321F9">
        <w:rPr>
          <w:rFonts w:cs="Arial"/>
          <w:color w:val="000000" w:themeColor="text1"/>
          <w:sz w:val="24"/>
          <w:szCs w:val="24"/>
        </w:rPr>
        <w:t>6</w:t>
      </w:r>
      <w:r w:rsidRPr="00623A1F">
        <w:rPr>
          <w:rFonts w:cs="Arial"/>
          <w:sz w:val="24"/>
          <w:szCs w:val="24"/>
        </w:rPr>
        <w:t xml:space="preserve">% in condition 3. </w:t>
      </w:r>
    </w:p>
    <w:p w14:paraId="29488F39" w14:textId="77777777" w:rsidR="00623A1F" w:rsidRPr="00685E82" w:rsidRDefault="00623A1F" w:rsidP="005B610A">
      <w:pPr>
        <w:pStyle w:val="BodyText"/>
        <w:ind w:left="720"/>
        <w:jc w:val="right"/>
        <w:rPr>
          <w:rFonts w:cs="Arial"/>
          <w:sz w:val="24"/>
          <w:szCs w:val="24"/>
        </w:rPr>
      </w:pPr>
      <w:r w:rsidRPr="00487C4E">
        <w:rPr>
          <w:sz w:val="24"/>
          <w:szCs w:val="24"/>
        </w:rPr>
        <w:br/>
      </w:r>
      <w:r w:rsidRPr="008872CD">
        <w:rPr>
          <w:rFonts w:cs="Arial"/>
          <w:sz w:val="24"/>
          <w:szCs w:val="24"/>
        </w:rPr>
        <w:t xml:space="preserve">See </w:t>
      </w:r>
      <w:r w:rsidRPr="008872CD">
        <w:rPr>
          <w:rFonts w:cs="Arial"/>
          <w:b/>
          <w:sz w:val="24"/>
          <w:szCs w:val="24"/>
        </w:rPr>
        <w:t xml:space="preserve">(Section </w:t>
      </w:r>
      <w:r>
        <w:rPr>
          <w:rFonts w:cs="Arial"/>
          <w:b/>
          <w:sz w:val="24"/>
          <w:szCs w:val="24"/>
        </w:rPr>
        <w:t>5</w:t>
      </w:r>
      <w:r w:rsidRPr="008872CD">
        <w:rPr>
          <w:rFonts w:cs="Arial"/>
          <w:b/>
          <w:sz w:val="24"/>
          <w:szCs w:val="24"/>
        </w:rPr>
        <w:t xml:space="preserve"> - Page </w:t>
      </w:r>
      <w:r w:rsidR="00763D90">
        <w:rPr>
          <w:rFonts w:cs="Arial"/>
          <w:b/>
          <w:sz w:val="24"/>
          <w:szCs w:val="24"/>
        </w:rPr>
        <w:t>2</w:t>
      </w:r>
      <w:r w:rsidR="00C277DB">
        <w:rPr>
          <w:rFonts w:cs="Arial"/>
          <w:b/>
          <w:sz w:val="24"/>
          <w:szCs w:val="24"/>
        </w:rPr>
        <w:t>6</w:t>
      </w:r>
      <w:r w:rsidRPr="008872CD">
        <w:rPr>
          <w:rFonts w:cs="Arial"/>
          <w:b/>
          <w:sz w:val="24"/>
          <w:szCs w:val="24"/>
        </w:rPr>
        <w:t xml:space="preserve">) </w:t>
      </w:r>
      <w:r w:rsidRPr="008872CD">
        <w:rPr>
          <w:rFonts w:cs="Arial"/>
          <w:sz w:val="24"/>
          <w:szCs w:val="24"/>
        </w:rPr>
        <w:t>for further information</w:t>
      </w:r>
    </w:p>
    <w:p w14:paraId="5FAB5872" w14:textId="77777777" w:rsidR="00111BC3" w:rsidRDefault="00111BC3" w:rsidP="008A7895">
      <w:pPr>
        <w:spacing w:after="0"/>
        <w:jc w:val="left"/>
        <w:rPr>
          <w:rFonts w:cs="Arial"/>
          <w:b/>
          <w:sz w:val="24"/>
          <w:szCs w:val="24"/>
        </w:rPr>
      </w:pPr>
    </w:p>
    <w:p w14:paraId="4B6CE5FB" w14:textId="77777777" w:rsidR="00906E55" w:rsidRPr="00645696" w:rsidRDefault="00906E55" w:rsidP="00111BC3">
      <w:pPr>
        <w:pStyle w:val="BodyText"/>
        <w:jc w:val="left"/>
        <w:rPr>
          <w:rFonts w:cs="Arial"/>
          <w:sz w:val="24"/>
          <w:szCs w:val="24"/>
        </w:rPr>
      </w:pPr>
      <w:r w:rsidRPr="00487C4E">
        <w:rPr>
          <w:rFonts w:cs="Arial"/>
          <w:b/>
          <w:sz w:val="24"/>
          <w:szCs w:val="24"/>
        </w:rPr>
        <w:t>Level of Service</w:t>
      </w:r>
      <w:r w:rsidR="00437126" w:rsidRPr="00487C4E">
        <w:rPr>
          <w:rFonts w:cs="Arial"/>
          <w:b/>
          <w:sz w:val="24"/>
          <w:szCs w:val="24"/>
        </w:rPr>
        <w:t xml:space="preserve">, </w:t>
      </w:r>
      <w:r w:rsidRPr="00487C4E">
        <w:rPr>
          <w:rFonts w:cs="Arial"/>
          <w:b/>
          <w:sz w:val="24"/>
          <w:szCs w:val="24"/>
        </w:rPr>
        <w:t xml:space="preserve">Risk Management </w:t>
      </w:r>
      <w:r w:rsidR="00437126" w:rsidRPr="00487C4E">
        <w:rPr>
          <w:rFonts w:cs="Arial"/>
          <w:b/>
          <w:sz w:val="24"/>
          <w:szCs w:val="24"/>
        </w:rPr>
        <w:t>and Performance Deficiencies</w:t>
      </w:r>
    </w:p>
    <w:p w14:paraId="2BBF9C7C" w14:textId="77777777" w:rsidR="00906E55" w:rsidRPr="00645696" w:rsidRDefault="00906E55" w:rsidP="00906E55">
      <w:pPr>
        <w:ind w:right="-6"/>
        <w:rPr>
          <w:sz w:val="24"/>
          <w:szCs w:val="24"/>
        </w:rPr>
      </w:pPr>
      <w:r w:rsidRPr="00645696">
        <w:rPr>
          <w:sz w:val="24"/>
          <w:szCs w:val="24"/>
        </w:rPr>
        <w:t>Level of Service is a measurable target which determines the type and extent of services delivered to the C</w:t>
      </w:r>
      <w:r>
        <w:rPr>
          <w:sz w:val="24"/>
          <w:szCs w:val="24"/>
        </w:rPr>
        <w:t>ommunity.</w:t>
      </w:r>
    </w:p>
    <w:p w14:paraId="70E313C4" w14:textId="77777777" w:rsidR="00906E55" w:rsidRPr="00BC5E2E" w:rsidRDefault="00E1372C" w:rsidP="00BC5E2E">
      <w:pPr>
        <w:pStyle w:val="BodyText"/>
        <w:numPr>
          <w:ilvl w:val="0"/>
          <w:numId w:val="18"/>
        </w:numPr>
        <w:spacing w:after="120"/>
        <w:rPr>
          <w:rFonts w:cs="Arial"/>
          <w:sz w:val="24"/>
          <w:szCs w:val="24"/>
        </w:rPr>
      </w:pPr>
      <w:r>
        <w:rPr>
          <w:rFonts w:cs="Arial"/>
          <w:sz w:val="24"/>
          <w:szCs w:val="24"/>
        </w:rPr>
        <w:t>An increase</w:t>
      </w:r>
      <w:r w:rsidR="00906E55" w:rsidRPr="00645696">
        <w:rPr>
          <w:rFonts w:cs="Arial"/>
          <w:sz w:val="24"/>
          <w:szCs w:val="24"/>
        </w:rPr>
        <w:t xml:space="preserve"> in customer servic</w:t>
      </w:r>
      <w:r w:rsidR="00C3242B">
        <w:rPr>
          <w:rFonts w:cs="Arial"/>
          <w:sz w:val="24"/>
          <w:szCs w:val="24"/>
        </w:rPr>
        <w:t xml:space="preserve">e requests from the community has been </w:t>
      </w:r>
      <w:r>
        <w:rPr>
          <w:rFonts w:cs="Arial"/>
          <w:sz w:val="24"/>
          <w:szCs w:val="24"/>
        </w:rPr>
        <w:t>recorded</w:t>
      </w:r>
      <w:r w:rsidR="00C3242B">
        <w:rPr>
          <w:rFonts w:cs="Arial"/>
          <w:sz w:val="24"/>
          <w:szCs w:val="24"/>
        </w:rPr>
        <w:t xml:space="preserve"> since the last DAMP</w:t>
      </w:r>
      <w:r w:rsidR="00906E55" w:rsidRPr="00645696">
        <w:rPr>
          <w:rFonts w:cs="Arial"/>
          <w:sz w:val="24"/>
          <w:szCs w:val="24"/>
        </w:rPr>
        <w:t>.</w:t>
      </w:r>
    </w:p>
    <w:p w14:paraId="527A346C" w14:textId="77777777" w:rsidR="00906E55" w:rsidRPr="009132ED" w:rsidRDefault="00906E55" w:rsidP="00906E55">
      <w:pPr>
        <w:pStyle w:val="BodyText"/>
        <w:spacing w:after="120"/>
        <w:ind w:left="720"/>
        <w:rPr>
          <w:rFonts w:cs="Arial"/>
          <w:sz w:val="4"/>
          <w:szCs w:val="4"/>
        </w:rPr>
      </w:pPr>
    </w:p>
    <w:p w14:paraId="3539F491" w14:textId="77777777" w:rsidR="006E1AE3" w:rsidRPr="00487C4E" w:rsidRDefault="006E1AE3" w:rsidP="00437126">
      <w:pPr>
        <w:pStyle w:val="BodyText"/>
        <w:jc w:val="left"/>
        <w:rPr>
          <w:sz w:val="24"/>
          <w:szCs w:val="24"/>
        </w:rPr>
      </w:pPr>
      <w:r w:rsidRPr="00487C4E">
        <w:rPr>
          <w:sz w:val="24"/>
          <w:szCs w:val="24"/>
        </w:rPr>
        <w:t xml:space="preserve">Asset </w:t>
      </w:r>
      <w:r w:rsidR="003C3CDB" w:rsidRPr="00487C4E">
        <w:rPr>
          <w:sz w:val="24"/>
          <w:szCs w:val="24"/>
        </w:rPr>
        <w:t>C</w:t>
      </w:r>
      <w:r w:rsidRPr="00487C4E">
        <w:rPr>
          <w:sz w:val="24"/>
          <w:szCs w:val="24"/>
        </w:rPr>
        <w:t xml:space="preserve">apacity and </w:t>
      </w:r>
      <w:r w:rsidR="003C3CDB" w:rsidRPr="00487C4E">
        <w:rPr>
          <w:sz w:val="24"/>
          <w:szCs w:val="24"/>
        </w:rPr>
        <w:t>P</w:t>
      </w:r>
      <w:r w:rsidRPr="00487C4E">
        <w:rPr>
          <w:sz w:val="24"/>
          <w:szCs w:val="24"/>
        </w:rPr>
        <w:t>erformance</w:t>
      </w:r>
    </w:p>
    <w:p w14:paraId="0B6836A5" w14:textId="77777777" w:rsidR="00B854D8" w:rsidRPr="00487C4E" w:rsidRDefault="0016366C" w:rsidP="008C088A">
      <w:pPr>
        <w:pStyle w:val="BodyText"/>
        <w:numPr>
          <w:ilvl w:val="0"/>
          <w:numId w:val="23"/>
        </w:numPr>
        <w:rPr>
          <w:rFonts w:cs="Arial"/>
          <w:sz w:val="24"/>
          <w:szCs w:val="24"/>
        </w:rPr>
      </w:pPr>
      <w:r>
        <w:rPr>
          <w:sz w:val="24"/>
          <w:szCs w:val="24"/>
        </w:rPr>
        <w:t>With an estimated replacement cost of</w:t>
      </w:r>
      <w:r w:rsidR="00BC5E2E">
        <w:rPr>
          <w:sz w:val="24"/>
          <w:szCs w:val="24"/>
        </w:rPr>
        <w:t xml:space="preserve"> $</w:t>
      </w:r>
      <w:r w:rsidR="001E3562">
        <w:rPr>
          <w:sz w:val="24"/>
          <w:szCs w:val="24"/>
        </w:rPr>
        <w:t>32m</w:t>
      </w:r>
      <w:r>
        <w:rPr>
          <w:sz w:val="24"/>
          <w:szCs w:val="24"/>
        </w:rPr>
        <w:t xml:space="preserve">, </w:t>
      </w:r>
      <w:r w:rsidR="00BC5E2E">
        <w:rPr>
          <w:sz w:val="24"/>
          <w:szCs w:val="24"/>
        </w:rPr>
        <w:t>1</w:t>
      </w:r>
      <w:r w:rsidR="00CB2FE3">
        <w:rPr>
          <w:sz w:val="24"/>
          <w:szCs w:val="24"/>
        </w:rPr>
        <w:t>3</w:t>
      </w:r>
      <w:r w:rsidR="00BC5E2E">
        <w:rPr>
          <w:sz w:val="24"/>
          <w:szCs w:val="24"/>
        </w:rPr>
        <w:t xml:space="preserve">% </w:t>
      </w:r>
      <w:r w:rsidR="00B854D8" w:rsidRPr="00487C4E">
        <w:rPr>
          <w:sz w:val="24"/>
          <w:szCs w:val="24"/>
        </w:rPr>
        <w:t>of the pipe n</w:t>
      </w:r>
      <w:r>
        <w:rPr>
          <w:sz w:val="24"/>
          <w:szCs w:val="24"/>
        </w:rPr>
        <w:t xml:space="preserve">etwork </w:t>
      </w:r>
      <w:r w:rsidR="00CA1F39">
        <w:rPr>
          <w:sz w:val="24"/>
          <w:szCs w:val="24"/>
        </w:rPr>
        <w:t>are</w:t>
      </w:r>
      <w:r w:rsidR="005B610A">
        <w:rPr>
          <w:sz w:val="24"/>
          <w:szCs w:val="24"/>
        </w:rPr>
        <w:t xml:space="preserve"> </w:t>
      </w:r>
      <w:r>
        <w:rPr>
          <w:sz w:val="24"/>
          <w:szCs w:val="24"/>
        </w:rPr>
        <w:t>under 300mm diameter and</w:t>
      </w:r>
      <w:r w:rsidR="00B854D8" w:rsidRPr="00487C4E">
        <w:rPr>
          <w:sz w:val="24"/>
          <w:szCs w:val="24"/>
        </w:rPr>
        <w:t xml:space="preserve"> are co</w:t>
      </w:r>
      <w:r>
        <w:rPr>
          <w:sz w:val="24"/>
          <w:szCs w:val="24"/>
        </w:rPr>
        <w:t xml:space="preserve">nsidered substandard </w:t>
      </w:r>
      <w:r w:rsidR="005B610A">
        <w:rPr>
          <w:sz w:val="24"/>
          <w:szCs w:val="24"/>
        </w:rPr>
        <w:t xml:space="preserve">potentially </w:t>
      </w:r>
      <w:r>
        <w:rPr>
          <w:sz w:val="24"/>
          <w:szCs w:val="24"/>
        </w:rPr>
        <w:t>requir</w:t>
      </w:r>
      <w:r w:rsidR="005B610A">
        <w:rPr>
          <w:sz w:val="24"/>
          <w:szCs w:val="24"/>
        </w:rPr>
        <w:t>ing</w:t>
      </w:r>
      <w:r>
        <w:rPr>
          <w:sz w:val="24"/>
          <w:szCs w:val="24"/>
        </w:rPr>
        <w:t xml:space="preserve"> </w:t>
      </w:r>
      <w:r w:rsidR="00B854D8" w:rsidRPr="00487C4E">
        <w:rPr>
          <w:sz w:val="24"/>
          <w:szCs w:val="24"/>
        </w:rPr>
        <w:t>replac</w:t>
      </w:r>
      <w:r>
        <w:rPr>
          <w:sz w:val="24"/>
          <w:szCs w:val="24"/>
        </w:rPr>
        <w:t xml:space="preserve">ement. </w:t>
      </w:r>
    </w:p>
    <w:p w14:paraId="380514DC" w14:textId="77777777" w:rsidR="00437126" w:rsidRPr="00487C4E" w:rsidRDefault="0016366C" w:rsidP="006F3F88">
      <w:pPr>
        <w:pStyle w:val="ListParagraph"/>
        <w:numPr>
          <w:ilvl w:val="0"/>
          <w:numId w:val="23"/>
        </w:numPr>
        <w:spacing w:before="60" w:after="60"/>
        <w:ind w:right="113"/>
        <w:rPr>
          <w:rFonts w:cs="Arial"/>
          <w:sz w:val="24"/>
          <w:szCs w:val="24"/>
        </w:rPr>
      </w:pPr>
      <w:r>
        <w:rPr>
          <w:rFonts w:cs="Arial"/>
          <w:sz w:val="24"/>
          <w:szCs w:val="24"/>
        </w:rPr>
        <w:t xml:space="preserve">With total estimated replacement cost of $314,465, </w:t>
      </w:r>
      <w:r w:rsidR="003D6453">
        <w:rPr>
          <w:rFonts w:cs="Arial"/>
          <w:sz w:val="24"/>
          <w:szCs w:val="24"/>
        </w:rPr>
        <w:t>10 reserves/p</w:t>
      </w:r>
      <w:r w:rsidR="00437126" w:rsidRPr="00487C4E">
        <w:rPr>
          <w:rFonts w:cs="Arial"/>
          <w:sz w:val="24"/>
          <w:szCs w:val="24"/>
        </w:rPr>
        <w:t>arks require the installation of a Gross Pollutant Trap (GPT)</w:t>
      </w:r>
      <w:r w:rsidR="00A40528">
        <w:rPr>
          <w:rFonts w:cs="Arial"/>
          <w:sz w:val="24"/>
          <w:szCs w:val="24"/>
        </w:rPr>
        <w:t>.</w:t>
      </w:r>
      <w:r w:rsidR="00437126" w:rsidRPr="00487C4E">
        <w:rPr>
          <w:rFonts w:cs="Arial"/>
          <w:sz w:val="24"/>
          <w:szCs w:val="24"/>
        </w:rPr>
        <w:t xml:space="preserve"> These have been scheduled </w:t>
      </w:r>
      <w:r>
        <w:rPr>
          <w:rFonts w:cs="Arial"/>
          <w:sz w:val="24"/>
          <w:szCs w:val="24"/>
        </w:rPr>
        <w:t xml:space="preserve">at </w:t>
      </w:r>
      <w:r w:rsidR="00122AE1">
        <w:rPr>
          <w:rFonts w:cs="Arial"/>
          <w:sz w:val="24"/>
          <w:szCs w:val="24"/>
        </w:rPr>
        <w:t>one</w:t>
      </w:r>
      <w:r>
        <w:rPr>
          <w:rFonts w:cs="Arial"/>
          <w:sz w:val="24"/>
          <w:szCs w:val="24"/>
        </w:rPr>
        <w:t xml:space="preserve"> installation</w:t>
      </w:r>
      <w:r w:rsidR="00437126" w:rsidRPr="00487C4E">
        <w:rPr>
          <w:rFonts w:cs="Arial"/>
          <w:sz w:val="24"/>
          <w:szCs w:val="24"/>
        </w:rPr>
        <w:t xml:space="preserve"> per year</w:t>
      </w:r>
      <w:r>
        <w:rPr>
          <w:rFonts w:cs="Arial"/>
          <w:sz w:val="24"/>
          <w:szCs w:val="24"/>
        </w:rPr>
        <w:t>.</w:t>
      </w:r>
      <w:r w:rsidR="006B189C">
        <w:rPr>
          <w:rFonts w:cs="Arial"/>
          <w:sz w:val="24"/>
          <w:szCs w:val="24"/>
        </w:rPr>
        <w:t xml:space="preserve">  </w:t>
      </w:r>
      <w:r w:rsidR="007362AA">
        <w:rPr>
          <w:rFonts w:cs="Arial"/>
          <w:sz w:val="24"/>
          <w:szCs w:val="24"/>
        </w:rPr>
        <w:t>D</w:t>
      </w:r>
      <w:r w:rsidR="006B189C">
        <w:rPr>
          <w:rFonts w:cs="Arial"/>
          <w:sz w:val="24"/>
          <w:szCs w:val="24"/>
        </w:rPr>
        <w:t xml:space="preserve">uring last three years </w:t>
      </w:r>
      <w:r w:rsidR="00122AE1">
        <w:rPr>
          <w:rFonts w:cs="Arial"/>
          <w:sz w:val="24"/>
          <w:szCs w:val="24"/>
        </w:rPr>
        <w:t>five</w:t>
      </w:r>
      <w:r w:rsidR="006B189C">
        <w:rPr>
          <w:rFonts w:cs="Arial"/>
          <w:sz w:val="24"/>
          <w:szCs w:val="24"/>
        </w:rPr>
        <w:t xml:space="preserve"> GPT</w:t>
      </w:r>
      <w:r w:rsidR="008A5858">
        <w:rPr>
          <w:rFonts w:cs="Arial"/>
          <w:sz w:val="24"/>
          <w:szCs w:val="24"/>
        </w:rPr>
        <w:t>s</w:t>
      </w:r>
      <w:r w:rsidR="006B189C">
        <w:rPr>
          <w:rFonts w:cs="Arial"/>
          <w:sz w:val="24"/>
          <w:szCs w:val="24"/>
        </w:rPr>
        <w:t xml:space="preserve"> ha</w:t>
      </w:r>
      <w:r w:rsidR="008A5858">
        <w:rPr>
          <w:rFonts w:cs="Arial"/>
          <w:sz w:val="24"/>
          <w:szCs w:val="24"/>
        </w:rPr>
        <w:t>ve</w:t>
      </w:r>
      <w:r w:rsidR="006B189C">
        <w:rPr>
          <w:rFonts w:cs="Arial"/>
          <w:sz w:val="24"/>
          <w:szCs w:val="24"/>
        </w:rPr>
        <w:t xml:space="preserve"> been installed</w:t>
      </w:r>
      <w:r w:rsidR="00122AE1">
        <w:rPr>
          <w:rFonts w:cs="Arial"/>
          <w:sz w:val="24"/>
          <w:szCs w:val="24"/>
        </w:rPr>
        <w:t xml:space="preserve"> by the City and 14 GPT</w:t>
      </w:r>
      <w:r w:rsidR="008A5858">
        <w:rPr>
          <w:rFonts w:cs="Arial"/>
          <w:sz w:val="24"/>
          <w:szCs w:val="24"/>
        </w:rPr>
        <w:t>s</w:t>
      </w:r>
      <w:r w:rsidR="00122AE1">
        <w:rPr>
          <w:rFonts w:cs="Arial"/>
          <w:sz w:val="24"/>
          <w:szCs w:val="24"/>
        </w:rPr>
        <w:t xml:space="preserve"> handed over by develop</w:t>
      </w:r>
      <w:r w:rsidR="008A5858">
        <w:rPr>
          <w:rFonts w:cs="Arial"/>
          <w:sz w:val="24"/>
          <w:szCs w:val="24"/>
        </w:rPr>
        <w:t>er</w:t>
      </w:r>
      <w:r w:rsidR="00122AE1">
        <w:rPr>
          <w:rFonts w:cs="Arial"/>
          <w:sz w:val="24"/>
          <w:szCs w:val="24"/>
        </w:rPr>
        <w:t>s</w:t>
      </w:r>
      <w:r w:rsidR="006B189C">
        <w:rPr>
          <w:rFonts w:cs="Arial"/>
          <w:sz w:val="24"/>
          <w:szCs w:val="24"/>
        </w:rPr>
        <w:t>.</w:t>
      </w:r>
    </w:p>
    <w:p w14:paraId="35FE0940" w14:textId="77777777" w:rsidR="006E1AE3" w:rsidRPr="00685E82" w:rsidRDefault="006E1AE3" w:rsidP="00B854D8">
      <w:pPr>
        <w:pStyle w:val="BodyText"/>
        <w:ind w:left="720"/>
        <w:jc w:val="right"/>
        <w:rPr>
          <w:rFonts w:cs="Arial"/>
          <w:sz w:val="24"/>
          <w:szCs w:val="24"/>
        </w:rPr>
      </w:pPr>
      <w:r w:rsidRPr="00487C4E">
        <w:rPr>
          <w:sz w:val="24"/>
          <w:szCs w:val="24"/>
        </w:rPr>
        <w:br/>
      </w:r>
      <w:r w:rsidR="00437126" w:rsidRPr="008872CD">
        <w:rPr>
          <w:rFonts w:cs="Arial"/>
          <w:sz w:val="24"/>
          <w:szCs w:val="24"/>
        </w:rPr>
        <w:t xml:space="preserve">See </w:t>
      </w:r>
      <w:r w:rsidR="00437126" w:rsidRPr="008872CD">
        <w:rPr>
          <w:rFonts w:cs="Arial"/>
          <w:b/>
          <w:sz w:val="24"/>
          <w:szCs w:val="24"/>
        </w:rPr>
        <w:t xml:space="preserve">(Section 3 - Page </w:t>
      </w:r>
      <w:r w:rsidR="00F842C5">
        <w:rPr>
          <w:rFonts w:cs="Arial"/>
          <w:b/>
          <w:sz w:val="24"/>
          <w:szCs w:val="24"/>
        </w:rPr>
        <w:t>1</w:t>
      </w:r>
      <w:r w:rsidR="00C277DB">
        <w:rPr>
          <w:rFonts w:cs="Arial"/>
          <w:b/>
          <w:sz w:val="24"/>
          <w:szCs w:val="24"/>
        </w:rPr>
        <w:t>3</w:t>
      </w:r>
      <w:r w:rsidR="00437126" w:rsidRPr="008872CD">
        <w:rPr>
          <w:rFonts w:cs="Arial"/>
          <w:b/>
          <w:sz w:val="24"/>
          <w:szCs w:val="24"/>
        </w:rPr>
        <w:t xml:space="preserve">) </w:t>
      </w:r>
      <w:r w:rsidR="00437126" w:rsidRPr="008872CD">
        <w:rPr>
          <w:rFonts w:cs="Arial"/>
          <w:sz w:val="24"/>
          <w:szCs w:val="24"/>
        </w:rPr>
        <w:t>for further information</w:t>
      </w:r>
    </w:p>
    <w:p w14:paraId="6DB5A11B" w14:textId="77777777" w:rsidR="00737A85" w:rsidRDefault="00737A85">
      <w:pPr>
        <w:spacing w:after="0"/>
        <w:jc w:val="left"/>
        <w:rPr>
          <w:rFonts w:cs="Arial"/>
          <w:b/>
          <w:sz w:val="24"/>
          <w:szCs w:val="24"/>
        </w:rPr>
      </w:pPr>
    </w:p>
    <w:p w14:paraId="6BF2863C" w14:textId="77777777" w:rsidR="00906E55" w:rsidRPr="00982272" w:rsidRDefault="00906E55" w:rsidP="00906E55">
      <w:pPr>
        <w:pStyle w:val="BodyText"/>
        <w:rPr>
          <w:rFonts w:cs="Arial"/>
          <w:b/>
          <w:sz w:val="24"/>
          <w:szCs w:val="24"/>
        </w:rPr>
      </w:pPr>
      <w:r w:rsidRPr="00982272">
        <w:rPr>
          <w:rFonts w:cs="Arial"/>
          <w:b/>
          <w:sz w:val="24"/>
          <w:szCs w:val="24"/>
        </w:rPr>
        <w:t xml:space="preserve">Future Growth and Demand Management </w:t>
      </w:r>
    </w:p>
    <w:p w14:paraId="5214AEB2" w14:textId="77777777" w:rsidR="00906E55" w:rsidRDefault="00DD0E8C" w:rsidP="00906E55">
      <w:pPr>
        <w:pStyle w:val="BodyText"/>
        <w:rPr>
          <w:rFonts w:cs="Arial"/>
          <w:sz w:val="24"/>
          <w:szCs w:val="24"/>
        </w:rPr>
      </w:pPr>
      <w:r w:rsidRPr="00550ECF">
        <w:rPr>
          <w:rFonts w:cs="Arial"/>
          <w:sz w:val="24"/>
          <w:szCs w:val="24"/>
        </w:rPr>
        <w:t>Projected future growth is supported by the City’s Strategic Planning Business Unit’s population and demographic research study’s, whilst demand management is catered for by the upgrade and construction of existing and new assets through the delivery of the City’s adopted Major Capital Work strategies, programs and plans.</w:t>
      </w:r>
    </w:p>
    <w:p w14:paraId="7E7EC916" w14:textId="77777777" w:rsidR="00906E55" w:rsidRDefault="00906E55" w:rsidP="006F3F88">
      <w:pPr>
        <w:pStyle w:val="BodyText"/>
        <w:numPr>
          <w:ilvl w:val="0"/>
          <w:numId w:val="21"/>
        </w:numPr>
        <w:rPr>
          <w:rFonts w:cs="Arial"/>
          <w:sz w:val="24"/>
          <w:szCs w:val="24"/>
        </w:rPr>
      </w:pPr>
      <w:r w:rsidRPr="008872CD">
        <w:rPr>
          <w:rFonts w:cs="Arial"/>
          <w:sz w:val="24"/>
          <w:szCs w:val="24"/>
        </w:rPr>
        <w:t xml:space="preserve">A cumulative growth of </w:t>
      </w:r>
      <w:r w:rsidR="00430461">
        <w:rPr>
          <w:rFonts w:cs="Arial"/>
          <w:sz w:val="24"/>
          <w:szCs w:val="24"/>
        </w:rPr>
        <w:t>$</w:t>
      </w:r>
      <w:r w:rsidR="006F44F6">
        <w:rPr>
          <w:rFonts w:cs="Arial"/>
          <w:sz w:val="24"/>
          <w:szCs w:val="24"/>
        </w:rPr>
        <w:t>29.6</w:t>
      </w:r>
      <w:r w:rsidR="00430461">
        <w:rPr>
          <w:rFonts w:cs="Arial"/>
          <w:sz w:val="24"/>
          <w:szCs w:val="24"/>
        </w:rPr>
        <w:t>m</w:t>
      </w:r>
      <w:r w:rsidRPr="008872CD">
        <w:rPr>
          <w:rFonts w:cs="Arial"/>
          <w:sz w:val="24"/>
          <w:szCs w:val="24"/>
        </w:rPr>
        <w:t xml:space="preserve"> </w:t>
      </w:r>
      <w:r w:rsidR="00430461">
        <w:rPr>
          <w:rFonts w:cs="Arial"/>
          <w:sz w:val="24"/>
          <w:szCs w:val="24"/>
        </w:rPr>
        <w:t>has been added to</w:t>
      </w:r>
      <w:r w:rsidRPr="008872CD">
        <w:rPr>
          <w:rFonts w:cs="Arial"/>
          <w:sz w:val="24"/>
          <w:szCs w:val="24"/>
        </w:rPr>
        <w:t xml:space="preserve"> the </w:t>
      </w:r>
      <w:r w:rsidR="00D85583">
        <w:rPr>
          <w:rFonts w:cs="Arial"/>
          <w:sz w:val="24"/>
          <w:szCs w:val="24"/>
        </w:rPr>
        <w:t>Drainage</w:t>
      </w:r>
      <w:r>
        <w:rPr>
          <w:rFonts w:cs="Arial"/>
          <w:sz w:val="24"/>
          <w:szCs w:val="24"/>
        </w:rPr>
        <w:t xml:space="preserve"> </w:t>
      </w:r>
      <w:r w:rsidRPr="008872CD">
        <w:rPr>
          <w:rFonts w:cs="Arial"/>
          <w:sz w:val="24"/>
          <w:szCs w:val="24"/>
        </w:rPr>
        <w:t>network over 5 years</w:t>
      </w:r>
      <w:r w:rsidR="00430461">
        <w:rPr>
          <w:rFonts w:cs="Arial"/>
          <w:sz w:val="24"/>
          <w:szCs w:val="24"/>
        </w:rPr>
        <w:t xml:space="preserve"> since </w:t>
      </w:r>
      <w:r w:rsidR="004565CC">
        <w:rPr>
          <w:rFonts w:cs="Arial"/>
          <w:sz w:val="24"/>
          <w:szCs w:val="24"/>
        </w:rPr>
        <w:t>201</w:t>
      </w:r>
      <w:r w:rsidR="006F44F6">
        <w:rPr>
          <w:rFonts w:cs="Arial"/>
          <w:sz w:val="24"/>
          <w:szCs w:val="24"/>
        </w:rPr>
        <w:t>5</w:t>
      </w:r>
      <w:r w:rsidRPr="008872CD">
        <w:rPr>
          <w:rFonts w:cs="Arial"/>
          <w:sz w:val="24"/>
          <w:szCs w:val="24"/>
        </w:rPr>
        <w:t>. This represents a</w:t>
      </w:r>
      <w:r w:rsidR="00430461">
        <w:rPr>
          <w:rFonts w:cs="Arial"/>
          <w:sz w:val="24"/>
          <w:szCs w:val="24"/>
        </w:rPr>
        <w:t>n average</w:t>
      </w:r>
      <w:r w:rsidRPr="008872CD">
        <w:rPr>
          <w:rFonts w:cs="Arial"/>
          <w:sz w:val="24"/>
          <w:szCs w:val="24"/>
        </w:rPr>
        <w:t xml:space="preserve"> growth </w:t>
      </w:r>
      <w:r w:rsidR="00430461">
        <w:rPr>
          <w:rFonts w:cs="Arial"/>
          <w:sz w:val="24"/>
          <w:szCs w:val="24"/>
        </w:rPr>
        <w:t xml:space="preserve">of </w:t>
      </w:r>
      <w:r w:rsidR="004565CC">
        <w:rPr>
          <w:rFonts w:cs="Arial"/>
          <w:sz w:val="24"/>
          <w:szCs w:val="24"/>
        </w:rPr>
        <w:t>2</w:t>
      </w:r>
      <w:r w:rsidR="00430461">
        <w:rPr>
          <w:rFonts w:cs="Arial"/>
          <w:sz w:val="24"/>
          <w:szCs w:val="24"/>
        </w:rPr>
        <w:t xml:space="preserve">% </w:t>
      </w:r>
      <w:r w:rsidRPr="008872CD">
        <w:rPr>
          <w:rFonts w:cs="Arial"/>
          <w:sz w:val="24"/>
          <w:szCs w:val="24"/>
        </w:rPr>
        <w:t xml:space="preserve">per annum and an increase in replacement cost of </w:t>
      </w:r>
      <w:r w:rsidR="00430461">
        <w:rPr>
          <w:rFonts w:cs="Arial"/>
          <w:sz w:val="24"/>
          <w:szCs w:val="24"/>
        </w:rPr>
        <w:t>$</w:t>
      </w:r>
      <w:r w:rsidR="006F44F6">
        <w:rPr>
          <w:rFonts w:cs="Arial"/>
          <w:sz w:val="24"/>
          <w:szCs w:val="24"/>
        </w:rPr>
        <w:t>5.9</w:t>
      </w:r>
      <w:r w:rsidRPr="008872CD">
        <w:rPr>
          <w:rFonts w:cs="Arial"/>
          <w:sz w:val="24"/>
          <w:szCs w:val="24"/>
        </w:rPr>
        <w:t>m per year</w:t>
      </w:r>
      <w:r w:rsidR="006F44F6">
        <w:rPr>
          <w:rFonts w:cs="Arial"/>
          <w:sz w:val="24"/>
          <w:szCs w:val="24"/>
        </w:rPr>
        <w:t>.</w:t>
      </w:r>
    </w:p>
    <w:p w14:paraId="60F55CCF" w14:textId="77777777" w:rsidR="00605560" w:rsidRDefault="00605560" w:rsidP="00605560">
      <w:pPr>
        <w:pStyle w:val="BodyText"/>
        <w:rPr>
          <w:rFonts w:cs="Arial"/>
          <w:sz w:val="24"/>
          <w:szCs w:val="24"/>
        </w:rPr>
      </w:pPr>
    </w:p>
    <w:p w14:paraId="3FF648F1" w14:textId="77777777" w:rsidR="00906E55" w:rsidRPr="00982272" w:rsidRDefault="00906E55" w:rsidP="00906E55">
      <w:pPr>
        <w:pStyle w:val="BodyText"/>
        <w:spacing w:after="120"/>
        <w:rPr>
          <w:rFonts w:cs="Arial"/>
          <w:sz w:val="24"/>
          <w:szCs w:val="24"/>
        </w:rPr>
      </w:pPr>
      <w:r w:rsidRPr="00982272">
        <w:rPr>
          <w:rFonts w:cs="Arial"/>
          <w:sz w:val="24"/>
          <w:szCs w:val="24"/>
        </w:rPr>
        <w:lastRenderedPageBreak/>
        <w:t>Factors impacting the drainage system:</w:t>
      </w:r>
    </w:p>
    <w:p w14:paraId="665913EC" w14:textId="77777777" w:rsidR="00906E55" w:rsidRDefault="00906E55" w:rsidP="006F3F88">
      <w:pPr>
        <w:pStyle w:val="BodyText"/>
        <w:numPr>
          <w:ilvl w:val="0"/>
          <w:numId w:val="20"/>
        </w:numPr>
        <w:spacing w:after="120"/>
        <w:rPr>
          <w:rFonts w:cs="Arial"/>
          <w:sz w:val="24"/>
          <w:szCs w:val="24"/>
        </w:rPr>
      </w:pPr>
      <w:r w:rsidRPr="00982272">
        <w:rPr>
          <w:rFonts w:cs="Arial"/>
          <w:sz w:val="24"/>
          <w:szCs w:val="24"/>
        </w:rPr>
        <w:t>Demographics are expecting higher density developments reflecting an increase in impervious areas and capacity required for runoff.</w:t>
      </w:r>
    </w:p>
    <w:p w14:paraId="025E44CA" w14:textId="77777777" w:rsidR="00906E55" w:rsidRDefault="00906E55" w:rsidP="006F3F88">
      <w:pPr>
        <w:pStyle w:val="BodyText"/>
        <w:numPr>
          <w:ilvl w:val="0"/>
          <w:numId w:val="21"/>
        </w:numPr>
        <w:jc w:val="left"/>
        <w:rPr>
          <w:rFonts w:cs="Arial"/>
          <w:sz w:val="24"/>
          <w:szCs w:val="24"/>
        </w:rPr>
      </w:pPr>
      <w:r w:rsidRPr="00897919">
        <w:rPr>
          <w:rFonts w:cs="Arial"/>
          <w:sz w:val="24"/>
          <w:szCs w:val="24"/>
        </w:rPr>
        <w:t>The changing weather patterns have increased the frequency of intense storm events resulting in flooding and the requirement for larger capacity systems.</w:t>
      </w:r>
      <w:r w:rsidRPr="00E66EE3">
        <w:rPr>
          <w:rFonts w:cs="Arial"/>
          <w:sz w:val="24"/>
          <w:szCs w:val="24"/>
        </w:rPr>
        <w:t xml:space="preserve"> </w:t>
      </w:r>
    </w:p>
    <w:p w14:paraId="7581BD1D" w14:textId="77777777" w:rsidR="00906E55" w:rsidRPr="008B48D7" w:rsidRDefault="00906E55" w:rsidP="00906E55">
      <w:pPr>
        <w:pStyle w:val="BodyText"/>
        <w:ind w:left="720"/>
        <w:jc w:val="right"/>
        <w:rPr>
          <w:rFonts w:cs="Arial"/>
          <w:sz w:val="24"/>
          <w:szCs w:val="24"/>
        </w:rPr>
      </w:pPr>
      <w:r w:rsidRPr="008B48D7">
        <w:rPr>
          <w:rFonts w:cs="Arial"/>
          <w:sz w:val="4"/>
          <w:szCs w:val="4"/>
        </w:rPr>
        <w:br/>
      </w:r>
      <w:r w:rsidRPr="008B48D7">
        <w:rPr>
          <w:rFonts w:cs="Arial"/>
          <w:sz w:val="24"/>
          <w:szCs w:val="24"/>
        </w:rPr>
        <w:t xml:space="preserve">See </w:t>
      </w:r>
      <w:r w:rsidRPr="008B48D7">
        <w:rPr>
          <w:rFonts w:cs="Arial"/>
          <w:b/>
          <w:sz w:val="24"/>
          <w:szCs w:val="24"/>
        </w:rPr>
        <w:t xml:space="preserve">(Section 4 - </w:t>
      </w:r>
      <w:r w:rsidRPr="00487C4E">
        <w:rPr>
          <w:rFonts w:cs="Arial"/>
          <w:b/>
          <w:sz w:val="24"/>
          <w:szCs w:val="24"/>
        </w:rPr>
        <w:t xml:space="preserve">Page </w:t>
      </w:r>
      <w:r w:rsidR="009D7B0B">
        <w:rPr>
          <w:rFonts w:cs="Arial"/>
          <w:b/>
          <w:sz w:val="24"/>
          <w:szCs w:val="24"/>
        </w:rPr>
        <w:t>2</w:t>
      </w:r>
      <w:r w:rsidR="005E4488">
        <w:rPr>
          <w:rFonts w:cs="Arial"/>
          <w:b/>
          <w:sz w:val="24"/>
          <w:szCs w:val="24"/>
        </w:rPr>
        <w:t>0</w:t>
      </w:r>
      <w:r w:rsidRPr="00487C4E">
        <w:rPr>
          <w:rFonts w:cs="Arial"/>
          <w:b/>
          <w:sz w:val="24"/>
          <w:szCs w:val="24"/>
        </w:rPr>
        <w:t xml:space="preserve">) </w:t>
      </w:r>
      <w:r w:rsidRPr="00487C4E">
        <w:rPr>
          <w:rFonts w:cs="Arial"/>
          <w:sz w:val="24"/>
          <w:szCs w:val="24"/>
        </w:rPr>
        <w:t>for further</w:t>
      </w:r>
      <w:r w:rsidRPr="008B48D7">
        <w:rPr>
          <w:rFonts w:cs="Arial"/>
          <w:sz w:val="24"/>
          <w:szCs w:val="24"/>
        </w:rPr>
        <w:t xml:space="preserve"> information</w:t>
      </w:r>
    </w:p>
    <w:p w14:paraId="0D410989" w14:textId="77777777" w:rsidR="008A6AEE" w:rsidRDefault="00EE0A4F">
      <w:pPr>
        <w:spacing w:after="0"/>
        <w:jc w:val="left"/>
        <w:rPr>
          <w:rFonts w:cs="Arial"/>
          <w:b/>
          <w:sz w:val="24"/>
          <w:szCs w:val="24"/>
        </w:rPr>
      </w:pPr>
      <w:r>
        <w:rPr>
          <w:rFonts w:cs="Arial"/>
          <w:b/>
          <w:sz w:val="24"/>
          <w:szCs w:val="24"/>
        </w:rPr>
        <w:t xml:space="preserve">                                                                                                                                                                                                                                                                                                                                                                                                                                                                                                                                                                                                                                                                                                                                                                                                                                                                                                                                                                                                                                                                                                                                                                                                                                                                                                                                                                                                                                                                                                                                                                                                                                                                                                                                                                                                                                                                                                                                                                                                                                                                                                                                                                                                                                                                                                                                                                                                                                                                                                                                                                                                                                                                                                                                                                                                                                                                                                                                                                                                                                                                                                                                                                                                                                                                                                                                                                                                                                                                                                                                                                                                                                                                                                                                                                                                                                                                                    </w:t>
      </w:r>
    </w:p>
    <w:p w14:paraId="13178AE3" w14:textId="77777777" w:rsidR="00906E55" w:rsidRPr="00897919" w:rsidRDefault="00906E55" w:rsidP="00906E55">
      <w:pPr>
        <w:spacing w:after="0"/>
        <w:jc w:val="left"/>
        <w:rPr>
          <w:rFonts w:cs="Arial"/>
          <w:b/>
          <w:sz w:val="24"/>
          <w:szCs w:val="24"/>
        </w:rPr>
      </w:pPr>
      <w:r w:rsidRPr="00487C4E">
        <w:rPr>
          <w:rFonts w:cs="Arial"/>
          <w:b/>
          <w:sz w:val="24"/>
          <w:szCs w:val="24"/>
        </w:rPr>
        <w:t xml:space="preserve">Lifecycle </w:t>
      </w:r>
      <w:r w:rsidRPr="00982272">
        <w:rPr>
          <w:rFonts w:cs="Arial"/>
          <w:b/>
          <w:sz w:val="24"/>
          <w:szCs w:val="24"/>
        </w:rPr>
        <w:t xml:space="preserve">Management </w:t>
      </w:r>
      <w:r>
        <w:rPr>
          <w:rFonts w:cs="Arial"/>
          <w:b/>
          <w:sz w:val="24"/>
          <w:szCs w:val="24"/>
        </w:rPr>
        <w:br/>
      </w:r>
    </w:p>
    <w:p w14:paraId="0937F033" w14:textId="77777777" w:rsidR="00906E55" w:rsidRPr="008872CD" w:rsidRDefault="00906E55" w:rsidP="00906E55">
      <w:pPr>
        <w:pStyle w:val="BodyText"/>
        <w:rPr>
          <w:rFonts w:cs="Arial"/>
          <w:sz w:val="24"/>
          <w:szCs w:val="24"/>
        </w:rPr>
      </w:pPr>
      <w:r w:rsidRPr="008872CD">
        <w:rPr>
          <w:rFonts w:cs="Arial"/>
          <w:sz w:val="24"/>
          <w:szCs w:val="24"/>
        </w:rPr>
        <w:t xml:space="preserve">The lifecycle management section details how the City plans to manage and operate both current and future assets </w:t>
      </w:r>
      <w:r>
        <w:rPr>
          <w:rFonts w:cs="Arial"/>
          <w:sz w:val="24"/>
          <w:szCs w:val="24"/>
        </w:rPr>
        <w:t>to</w:t>
      </w:r>
      <w:r w:rsidR="00E66F66">
        <w:rPr>
          <w:rFonts w:cs="Arial"/>
          <w:sz w:val="24"/>
          <w:szCs w:val="24"/>
        </w:rPr>
        <w:t xml:space="preserve"> an appropriate level</w:t>
      </w:r>
      <w:r w:rsidRPr="008872CD">
        <w:rPr>
          <w:rFonts w:cs="Arial"/>
          <w:sz w:val="24"/>
          <w:szCs w:val="24"/>
        </w:rPr>
        <w:t xml:space="preserve"> of service whil</w:t>
      </w:r>
      <w:r>
        <w:rPr>
          <w:rFonts w:cs="Arial"/>
          <w:sz w:val="24"/>
          <w:szCs w:val="24"/>
        </w:rPr>
        <w:t>st</w:t>
      </w:r>
      <w:r w:rsidRPr="008872CD">
        <w:rPr>
          <w:rFonts w:cs="Arial"/>
          <w:sz w:val="24"/>
          <w:szCs w:val="24"/>
        </w:rPr>
        <w:t xml:space="preserve"> optimising life cycle costs.</w:t>
      </w:r>
    </w:p>
    <w:p w14:paraId="42067DD0" w14:textId="77777777" w:rsidR="004A754E" w:rsidRPr="0058381E" w:rsidRDefault="004A754E" w:rsidP="006F3F88">
      <w:pPr>
        <w:pStyle w:val="BodyText"/>
        <w:numPr>
          <w:ilvl w:val="0"/>
          <w:numId w:val="17"/>
        </w:numPr>
        <w:spacing w:after="120"/>
        <w:rPr>
          <w:rFonts w:cs="Arial"/>
          <w:sz w:val="24"/>
          <w:szCs w:val="24"/>
        </w:rPr>
      </w:pPr>
      <w:r w:rsidRPr="008872CD">
        <w:rPr>
          <w:rFonts w:cs="Arial"/>
          <w:sz w:val="24"/>
          <w:szCs w:val="24"/>
        </w:rPr>
        <w:t xml:space="preserve">Maintenance expenditure </w:t>
      </w:r>
      <w:r w:rsidR="00F97EC8">
        <w:rPr>
          <w:rFonts w:cs="Arial"/>
          <w:sz w:val="24"/>
          <w:szCs w:val="24"/>
        </w:rPr>
        <w:t>needs to consider the Drainage Management Strategy</w:t>
      </w:r>
      <w:r w:rsidRPr="008872CD">
        <w:rPr>
          <w:rFonts w:cs="Arial"/>
          <w:sz w:val="24"/>
          <w:szCs w:val="24"/>
        </w:rPr>
        <w:t xml:space="preserve"> </w:t>
      </w:r>
      <w:r w:rsidRPr="0058381E">
        <w:rPr>
          <w:rFonts w:cs="Arial"/>
          <w:sz w:val="24"/>
          <w:szCs w:val="24"/>
        </w:rPr>
        <w:t xml:space="preserve">to meet </w:t>
      </w:r>
      <w:r w:rsidR="00F97EC8" w:rsidRPr="0058381E">
        <w:rPr>
          <w:rFonts w:cs="Arial"/>
          <w:sz w:val="24"/>
          <w:szCs w:val="24"/>
        </w:rPr>
        <w:t>appropriate</w:t>
      </w:r>
      <w:r w:rsidRPr="0058381E">
        <w:rPr>
          <w:rFonts w:cs="Arial"/>
          <w:sz w:val="24"/>
          <w:szCs w:val="24"/>
        </w:rPr>
        <w:t xml:space="preserve"> service levels</w:t>
      </w:r>
      <w:r w:rsidR="00F97EC8" w:rsidRPr="0058381E">
        <w:rPr>
          <w:rFonts w:cs="Arial"/>
          <w:sz w:val="24"/>
          <w:szCs w:val="24"/>
        </w:rPr>
        <w:t>.</w:t>
      </w:r>
    </w:p>
    <w:p w14:paraId="0E1571A0" w14:textId="17A677B9" w:rsidR="00772194" w:rsidRPr="0058381E" w:rsidRDefault="00457697" w:rsidP="006F3F88">
      <w:pPr>
        <w:pStyle w:val="BodyText"/>
        <w:numPr>
          <w:ilvl w:val="0"/>
          <w:numId w:val="17"/>
        </w:numPr>
        <w:spacing w:after="120"/>
        <w:rPr>
          <w:rFonts w:cs="Arial"/>
          <w:sz w:val="24"/>
          <w:szCs w:val="24"/>
        </w:rPr>
      </w:pPr>
      <w:r w:rsidRPr="0058381E">
        <w:rPr>
          <w:rFonts w:cs="Arial"/>
          <w:sz w:val="24"/>
          <w:szCs w:val="24"/>
        </w:rPr>
        <w:t xml:space="preserve">From </w:t>
      </w:r>
      <w:r w:rsidR="00430461" w:rsidRPr="0058381E">
        <w:rPr>
          <w:rFonts w:cs="Arial"/>
          <w:sz w:val="24"/>
          <w:szCs w:val="24"/>
        </w:rPr>
        <w:t>2011</w:t>
      </w:r>
      <w:r w:rsidR="000072EB">
        <w:rPr>
          <w:rFonts w:cs="Arial"/>
          <w:sz w:val="24"/>
          <w:szCs w:val="24"/>
        </w:rPr>
        <w:t>-</w:t>
      </w:r>
      <w:r w:rsidR="00430461" w:rsidRPr="0058381E">
        <w:rPr>
          <w:rFonts w:cs="Arial"/>
          <w:sz w:val="24"/>
          <w:szCs w:val="24"/>
        </w:rPr>
        <w:t xml:space="preserve">12 </w:t>
      </w:r>
      <w:r w:rsidR="00772194" w:rsidRPr="0058381E">
        <w:rPr>
          <w:rFonts w:cs="Arial"/>
          <w:sz w:val="24"/>
          <w:szCs w:val="24"/>
        </w:rPr>
        <w:t xml:space="preserve">to </w:t>
      </w:r>
      <w:r w:rsidR="00430461" w:rsidRPr="0058381E">
        <w:rPr>
          <w:rFonts w:cs="Arial"/>
          <w:sz w:val="24"/>
          <w:szCs w:val="24"/>
        </w:rPr>
        <w:t>201</w:t>
      </w:r>
      <w:r w:rsidR="000072EB">
        <w:rPr>
          <w:rFonts w:cs="Arial"/>
          <w:sz w:val="24"/>
          <w:szCs w:val="24"/>
        </w:rPr>
        <w:t>9-20</w:t>
      </w:r>
      <w:r w:rsidR="00430461" w:rsidRPr="0058381E">
        <w:rPr>
          <w:rFonts w:cs="Arial"/>
          <w:sz w:val="24"/>
          <w:szCs w:val="24"/>
        </w:rPr>
        <w:t xml:space="preserve"> </w:t>
      </w:r>
      <w:r w:rsidR="00772194" w:rsidRPr="0058381E">
        <w:rPr>
          <w:rFonts w:cs="Arial"/>
          <w:sz w:val="24"/>
          <w:szCs w:val="24"/>
        </w:rPr>
        <w:t>the total operating and maintenance expendi</w:t>
      </w:r>
      <w:r w:rsidR="00F97EC8" w:rsidRPr="0058381E">
        <w:rPr>
          <w:rFonts w:cs="Arial"/>
          <w:sz w:val="24"/>
          <w:szCs w:val="24"/>
        </w:rPr>
        <w:t xml:space="preserve">ture has increased from </w:t>
      </w:r>
      <w:r w:rsidR="00430461" w:rsidRPr="0058381E">
        <w:rPr>
          <w:rFonts w:cs="Arial"/>
          <w:sz w:val="24"/>
          <w:szCs w:val="24"/>
        </w:rPr>
        <w:t xml:space="preserve">$772,384 </w:t>
      </w:r>
      <w:r w:rsidR="00F97EC8" w:rsidRPr="0058381E">
        <w:rPr>
          <w:rFonts w:cs="Arial"/>
          <w:sz w:val="24"/>
          <w:szCs w:val="24"/>
        </w:rPr>
        <w:t>to</w:t>
      </w:r>
      <w:r w:rsidR="00550ECF" w:rsidRPr="0058381E">
        <w:rPr>
          <w:rFonts w:cs="Arial"/>
          <w:sz w:val="24"/>
          <w:szCs w:val="24"/>
        </w:rPr>
        <w:t xml:space="preserve"> </w:t>
      </w:r>
      <w:r w:rsidR="00430461" w:rsidRPr="0058381E">
        <w:rPr>
          <w:rFonts w:cs="Arial"/>
          <w:sz w:val="24"/>
          <w:szCs w:val="24"/>
        </w:rPr>
        <w:t>$</w:t>
      </w:r>
      <w:r w:rsidR="0058381E" w:rsidRPr="0058381E">
        <w:rPr>
          <w:rFonts w:cs="Arial"/>
          <w:sz w:val="24"/>
          <w:szCs w:val="24"/>
        </w:rPr>
        <w:t>1,109,032</w:t>
      </w:r>
    </w:p>
    <w:p w14:paraId="67B4D187" w14:textId="397B159A" w:rsidR="004A754E" w:rsidRPr="000C031A" w:rsidRDefault="004A754E" w:rsidP="006F3F88">
      <w:pPr>
        <w:pStyle w:val="BodyText"/>
        <w:numPr>
          <w:ilvl w:val="0"/>
          <w:numId w:val="17"/>
        </w:numPr>
        <w:spacing w:after="120"/>
        <w:rPr>
          <w:rFonts w:cs="Arial"/>
          <w:sz w:val="24"/>
          <w:szCs w:val="24"/>
        </w:rPr>
      </w:pPr>
      <w:r w:rsidRPr="000C031A">
        <w:rPr>
          <w:rFonts w:cs="Arial"/>
          <w:sz w:val="24"/>
          <w:szCs w:val="24"/>
        </w:rPr>
        <w:t xml:space="preserve">By </w:t>
      </w:r>
      <w:r w:rsidR="00D7041B">
        <w:rPr>
          <w:rFonts w:cs="Arial"/>
          <w:sz w:val="24"/>
          <w:szCs w:val="24"/>
        </w:rPr>
        <w:t>20</w:t>
      </w:r>
      <w:r w:rsidR="006B0027">
        <w:rPr>
          <w:rFonts w:cs="Arial"/>
          <w:sz w:val="24"/>
          <w:szCs w:val="24"/>
        </w:rPr>
        <w:t>2</w:t>
      </w:r>
      <w:r w:rsidR="009B0599">
        <w:rPr>
          <w:rFonts w:cs="Arial"/>
          <w:sz w:val="24"/>
          <w:szCs w:val="24"/>
        </w:rPr>
        <w:t>9</w:t>
      </w:r>
      <w:r w:rsidR="000072EB">
        <w:rPr>
          <w:rFonts w:cs="Arial"/>
          <w:sz w:val="24"/>
          <w:szCs w:val="24"/>
        </w:rPr>
        <w:t>-</w:t>
      </w:r>
      <w:r w:rsidR="009B0599">
        <w:rPr>
          <w:rFonts w:cs="Arial"/>
          <w:sz w:val="24"/>
          <w:szCs w:val="24"/>
        </w:rPr>
        <w:t>30</w:t>
      </w:r>
      <w:r w:rsidRPr="000C031A">
        <w:rPr>
          <w:rFonts w:cs="Arial"/>
          <w:sz w:val="24"/>
          <w:szCs w:val="24"/>
        </w:rPr>
        <w:t xml:space="preserve"> required expenditure for Operations and Maintenance is expected to be around </w:t>
      </w:r>
      <w:r w:rsidR="00430461">
        <w:rPr>
          <w:rFonts w:cs="Arial"/>
          <w:sz w:val="24"/>
          <w:szCs w:val="24"/>
        </w:rPr>
        <w:t>$</w:t>
      </w:r>
      <w:r w:rsidR="009B0599">
        <w:rPr>
          <w:rFonts w:cs="Arial"/>
          <w:sz w:val="24"/>
          <w:szCs w:val="24"/>
        </w:rPr>
        <w:t>1.5</w:t>
      </w:r>
      <w:r w:rsidR="007D7953">
        <w:rPr>
          <w:rFonts w:cs="Arial"/>
          <w:sz w:val="24"/>
          <w:szCs w:val="24"/>
        </w:rPr>
        <w:t>3</w:t>
      </w:r>
      <w:r w:rsidR="00430461">
        <w:rPr>
          <w:rFonts w:cs="Arial"/>
          <w:sz w:val="24"/>
          <w:szCs w:val="24"/>
        </w:rPr>
        <w:t>m</w:t>
      </w:r>
      <w:r w:rsidR="00772194" w:rsidRPr="000C031A">
        <w:rPr>
          <w:rFonts w:cs="Arial"/>
          <w:szCs w:val="24"/>
        </w:rPr>
        <w:t xml:space="preserve"> </w:t>
      </w:r>
      <w:r w:rsidRPr="000C031A">
        <w:rPr>
          <w:rFonts w:cs="Arial"/>
          <w:sz w:val="24"/>
          <w:szCs w:val="24"/>
        </w:rPr>
        <w:t xml:space="preserve">per year. </w:t>
      </w:r>
    </w:p>
    <w:p w14:paraId="1ED7100C" w14:textId="77777777" w:rsidR="00906E55" w:rsidRPr="008B48D7" w:rsidRDefault="00906E55" w:rsidP="00906E55">
      <w:pPr>
        <w:pStyle w:val="BodyText"/>
        <w:spacing w:after="120"/>
        <w:ind w:left="720"/>
        <w:rPr>
          <w:rFonts w:cs="Arial"/>
          <w:sz w:val="4"/>
          <w:szCs w:val="4"/>
        </w:rPr>
      </w:pPr>
    </w:p>
    <w:p w14:paraId="3B8F5455" w14:textId="77777777" w:rsidR="00906E55" w:rsidRPr="008872CD" w:rsidRDefault="00906E55" w:rsidP="00906E55">
      <w:pPr>
        <w:pStyle w:val="BodyText"/>
        <w:spacing w:after="120"/>
        <w:ind w:left="360" w:firstLine="360"/>
        <w:jc w:val="right"/>
        <w:rPr>
          <w:rFonts w:cs="Arial"/>
          <w:sz w:val="24"/>
          <w:szCs w:val="24"/>
        </w:rPr>
      </w:pPr>
      <w:r w:rsidRPr="008872CD">
        <w:rPr>
          <w:rFonts w:cs="Arial"/>
          <w:sz w:val="24"/>
          <w:szCs w:val="24"/>
        </w:rPr>
        <w:t xml:space="preserve">See </w:t>
      </w:r>
      <w:r w:rsidRPr="008872CD">
        <w:rPr>
          <w:rFonts w:cs="Arial"/>
          <w:b/>
          <w:sz w:val="24"/>
          <w:szCs w:val="24"/>
        </w:rPr>
        <w:t xml:space="preserve">(Section 5 - </w:t>
      </w:r>
      <w:r w:rsidRPr="00487C4E">
        <w:rPr>
          <w:rFonts w:cs="Arial"/>
          <w:b/>
          <w:sz w:val="24"/>
          <w:szCs w:val="24"/>
        </w:rPr>
        <w:t xml:space="preserve">Page </w:t>
      </w:r>
      <w:r w:rsidR="00784232">
        <w:rPr>
          <w:rFonts w:cs="Arial"/>
          <w:b/>
          <w:sz w:val="24"/>
          <w:szCs w:val="24"/>
        </w:rPr>
        <w:t>2</w:t>
      </w:r>
      <w:r w:rsidR="00C277DB">
        <w:rPr>
          <w:rFonts w:cs="Arial"/>
          <w:b/>
          <w:sz w:val="24"/>
          <w:szCs w:val="24"/>
        </w:rPr>
        <w:t>5</w:t>
      </w:r>
      <w:r w:rsidRPr="00487C4E">
        <w:rPr>
          <w:rFonts w:cs="Arial"/>
          <w:b/>
          <w:sz w:val="24"/>
          <w:szCs w:val="24"/>
        </w:rPr>
        <w:t xml:space="preserve">) </w:t>
      </w:r>
      <w:r w:rsidRPr="00487C4E">
        <w:rPr>
          <w:rFonts w:cs="Arial"/>
          <w:sz w:val="24"/>
          <w:szCs w:val="24"/>
        </w:rPr>
        <w:t>for further information</w:t>
      </w:r>
    </w:p>
    <w:p w14:paraId="04A30EA9" w14:textId="77777777" w:rsidR="00F97EC8" w:rsidRDefault="00F97EC8" w:rsidP="00906E55">
      <w:pPr>
        <w:pStyle w:val="BodyText"/>
        <w:spacing w:after="120"/>
        <w:ind w:left="720"/>
        <w:jc w:val="left"/>
        <w:rPr>
          <w:rFonts w:cs="Arial"/>
          <w:sz w:val="24"/>
          <w:szCs w:val="24"/>
        </w:rPr>
      </w:pPr>
    </w:p>
    <w:p w14:paraId="7E760B55" w14:textId="77777777" w:rsidR="00895318" w:rsidRPr="00E66EE3" w:rsidRDefault="00CD3561" w:rsidP="00330B50">
      <w:pPr>
        <w:pStyle w:val="BodyText"/>
        <w:rPr>
          <w:rFonts w:cs="Arial"/>
          <w:sz w:val="24"/>
          <w:szCs w:val="24"/>
        </w:rPr>
      </w:pPr>
      <w:r w:rsidRPr="008872CD">
        <w:rPr>
          <w:rFonts w:cs="Arial"/>
          <w:b/>
          <w:sz w:val="24"/>
          <w:szCs w:val="24"/>
        </w:rPr>
        <w:t>Financial Analysis</w:t>
      </w:r>
    </w:p>
    <w:p w14:paraId="119DC6F3" w14:textId="77777777" w:rsidR="00906E55" w:rsidRPr="00E66EE3" w:rsidRDefault="00D85583" w:rsidP="00906E55">
      <w:pPr>
        <w:pStyle w:val="BodyText"/>
        <w:rPr>
          <w:rFonts w:cs="Arial"/>
          <w:b/>
          <w:sz w:val="24"/>
          <w:szCs w:val="24"/>
        </w:rPr>
      </w:pPr>
      <w:r>
        <w:rPr>
          <w:rFonts w:cs="Arial"/>
          <w:b/>
          <w:sz w:val="24"/>
          <w:szCs w:val="24"/>
        </w:rPr>
        <w:t>Drainage</w:t>
      </w:r>
      <w:r w:rsidR="00906E55" w:rsidRPr="00E66EE3">
        <w:rPr>
          <w:rFonts w:cs="Arial"/>
          <w:b/>
          <w:sz w:val="24"/>
          <w:szCs w:val="24"/>
        </w:rPr>
        <w:t xml:space="preserve"> </w:t>
      </w:r>
      <w:r w:rsidR="00CD3561">
        <w:rPr>
          <w:rFonts w:cs="Arial"/>
          <w:b/>
          <w:sz w:val="24"/>
          <w:szCs w:val="24"/>
        </w:rPr>
        <w:t xml:space="preserve">Asset </w:t>
      </w:r>
      <w:r w:rsidR="00906E55" w:rsidRPr="00E66EE3">
        <w:rPr>
          <w:rFonts w:cs="Arial"/>
          <w:b/>
          <w:sz w:val="24"/>
          <w:szCs w:val="24"/>
        </w:rPr>
        <w:t xml:space="preserve">Renewal Forecasts </w:t>
      </w:r>
    </w:p>
    <w:p w14:paraId="6CE6108C" w14:textId="190216F8" w:rsidR="00906E55" w:rsidRPr="00E66EE3" w:rsidRDefault="00906E55" w:rsidP="00906E55">
      <w:pPr>
        <w:pStyle w:val="BodyText"/>
        <w:jc w:val="left"/>
        <w:rPr>
          <w:rFonts w:cs="Arial"/>
          <w:sz w:val="24"/>
          <w:szCs w:val="24"/>
        </w:rPr>
      </w:pPr>
      <w:r>
        <w:rPr>
          <w:rFonts w:cs="Arial"/>
          <w:sz w:val="24"/>
          <w:szCs w:val="24"/>
        </w:rPr>
        <w:t>T</w:t>
      </w:r>
      <w:r w:rsidR="00E059E3">
        <w:rPr>
          <w:rFonts w:cs="Arial"/>
          <w:sz w:val="24"/>
          <w:szCs w:val="24"/>
        </w:rPr>
        <w:t xml:space="preserve">he City has developed a </w:t>
      </w:r>
      <w:r w:rsidR="00936D8A">
        <w:rPr>
          <w:rFonts w:cs="Arial"/>
          <w:sz w:val="24"/>
          <w:szCs w:val="24"/>
        </w:rPr>
        <w:t>10-year</w:t>
      </w:r>
      <w:r w:rsidR="00E059E3">
        <w:rPr>
          <w:rFonts w:cs="Arial"/>
          <w:sz w:val="24"/>
          <w:szCs w:val="24"/>
        </w:rPr>
        <w:t xml:space="preserve"> renewal program</w:t>
      </w:r>
      <w:r w:rsidRPr="001B283F">
        <w:rPr>
          <w:rFonts w:cs="Arial"/>
          <w:sz w:val="24"/>
          <w:szCs w:val="24"/>
        </w:rPr>
        <w:t xml:space="preserve"> which will drive the budget planning process and form the basis to the City’s </w:t>
      </w:r>
      <w:r w:rsidR="00936D8A" w:rsidRPr="001B283F">
        <w:rPr>
          <w:rFonts w:cs="Arial"/>
          <w:sz w:val="24"/>
          <w:szCs w:val="24"/>
        </w:rPr>
        <w:t>long-term</w:t>
      </w:r>
      <w:r w:rsidRPr="001B283F">
        <w:rPr>
          <w:rFonts w:cs="Arial"/>
          <w:sz w:val="24"/>
          <w:szCs w:val="24"/>
        </w:rPr>
        <w:t xml:space="preserve"> financial planning. </w:t>
      </w:r>
    </w:p>
    <w:p w14:paraId="5115B482" w14:textId="7DA6B6E7" w:rsidR="00700560" w:rsidRPr="00BE646F" w:rsidRDefault="00936D8A" w:rsidP="006F3F88">
      <w:pPr>
        <w:pStyle w:val="ListParagraph"/>
        <w:numPr>
          <w:ilvl w:val="0"/>
          <w:numId w:val="22"/>
        </w:numPr>
        <w:spacing w:before="120" w:after="120" w:line="276" w:lineRule="auto"/>
        <w:ind w:left="714" w:hanging="357"/>
        <w:contextualSpacing w:val="0"/>
        <w:jc w:val="left"/>
        <w:rPr>
          <w:rFonts w:eastAsia="+mn-ea"/>
          <w:sz w:val="24"/>
          <w:szCs w:val="24"/>
        </w:rPr>
      </w:pPr>
      <w:r w:rsidRPr="00BE646F">
        <w:rPr>
          <w:rFonts w:eastAsia="+mn-ea"/>
          <w:sz w:val="24"/>
          <w:szCs w:val="24"/>
        </w:rPr>
        <w:t>10-year</w:t>
      </w:r>
      <w:r w:rsidR="00700560" w:rsidRPr="00BE646F">
        <w:rPr>
          <w:rFonts w:eastAsia="+mn-ea"/>
          <w:sz w:val="24"/>
          <w:szCs w:val="24"/>
        </w:rPr>
        <w:t xml:space="preserve"> projected re</w:t>
      </w:r>
      <w:r w:rsidR="00724135">
        <w:rPr>
          <w:rFonts w:eastAsia="+mn-ea"/>
          <w:sz w:val="24"/>
          <w:szCs w:val="24"/>
        </w:rPr>
        <w:t xml:space="preserve">newal expenditure totalling </w:t>
      </w:r>
      <w:r w:rsidR="00430461" w:rsidRPr="006E07FC">
        <w:rPr>
          <w:rFonts w:eastAsia="+mn-ea"/>
          <w:sz w:val="24"/>
          <w:szCs w:val="24"/>
        </w:rPr>
        <w:t>$</w:t>
      </w:r>
      <w:r w:rsidR="006E07FC" w:rsidRPr="006E07FC">
        <w:rPr>
          <w:rFonts w:eastAsia="+mn-ea"/>
          <w:sz w:val="24"/>
          <w:szCs w:val="24"/>
        </w:rPr>
        <w:t>1</w:t>
      </w:r>
      <w:r w:rsidR="009E45F0">
        <w:rPr>
          <w:rFonts w:eastAsia="+mn-ea"/>
          <w:sz w:val="24"/>
          <w:szCs w:val="24"/>
        </w:rPr>
        <w:t>7</w:t>
      </w:r>
      <w:r w:rsidR="00430461" w:rsidRPr="006E07FC">
        <w:rPr>
          <w:rFonts w:eastAsia="+mn-ea"/>
          <w:sz w:val="24"/>
          <w:szCs w:val="24"/>
        </w:rPr>
        <w:t>m</w:t>
      </w:r>
      <w:r w:rsidR="00700560" w:rsidRPr="00BE646F">
        <w:rPr>
          <w:rFonts w:eastAsia="+mn-ea"/>
          <w:sz w:val="24"/>
          <w:szCs w:val="24"/>
        </w:rPr>
        <w:t xml:space="preserve">. </w:t>
      </w:r>
    </w:p>
    <w:p w14:paraId="48BABD90" w14:textId="77777777" w:rsidR="00052954" w:rsidRPr="007362AA" w:rsidRDefault="00052954" w:rsidP="007362AA">
      <w:pPr>
        <w:pStyle w:val="ListParagraph"/>
        <w:numPr>
          <w:ilvl w:val="0"/>
          <w:numId w:val="22"/>
        </w:numPr>
        <w:spacing w:before="120" w:after="120" w:line="276" w:lineRule="auto"/>
        <w:ind w:left="714" w:hanging="357"/>
        <w:contextualSpacing w:val="0"/>
        <w:jc w:val="left"/>
        <w:rPr>
          <w:rFonts w:eastAsia="+mn-ea"/>
          <w:sz w:val="24"/>
          <w:szCs w:val="24"/>
        </w:rPr>
      </w:pPr>
      <w:r w:rsidRPr="007362AA">
        <w:rPr>
          <w:rFonts w:eastAsia="+mn-ea"/>
          <w:sz w:val="24"/>
          <w:szCs w:val="24"/>
        </w:rPr>
        <w:t>Due to the adoption of the City’s LTFP and funding strategy budgeted renewals has been limited to $ 16.3m</w:t>
      </w:r>
    </w:p>
    <w:p w14:paraId="3F070B17" w14:textId="77777777" w:rsidR="00D56574" w:rsidRPr="00487C4E" w:rsidRDefault="00D56574" w:rsidP="00D56574">
      <w:pPr>
        <w:pStyle w:val="BodyText"/>
        <w:spacing w:after="120"/>
        <w:ind w:left="2880" w:firstLine="720"/>
        <w:jc w:val="right"/>
        <w:rPr>
          <w:rFonts w:cs="Arial"/>
          <w:sz w:val="24"/>
          <w:szCs w:val="24"/>
        </w:rPr>
      </w:pPr>
      <w:r w:rsidRPr="00487C4E">
        <w:rPr>
          <w:rFonts w:cs="Arial"/>
          <w:sz w:val="24"/>
          <w:szCs w:val="24"/>
        </w:rPr>
        <w:t xml:space="preserve">See </w:t>
      </w:r>
      <w:r w:rsidR="00595468">
        <w:rPr>
          <w:rFonts w:cs="Arial"/>
          <w:b/>
          <w:sz w:val="24"/>
          <w:szCs w:val="24"/>
        </w:rPr>
        <w:t>(Section 6 – Page 3</w:t>
      </w:r>
      <w:r w:rsidR="005E4488">
        <w:rPr>
          <w:rFonts w:cs="Arial"/>
          <w:b/>
          <w:sz w:val="24"/>
          <w:szCs w:val="24"/>
        </w:rPr>
        <w:t>6</w:t>
      </w:r>
      <w:r w:rsidR="007C5FBF" w:rsidRPr="008872CD">
        <w:rPr>
          <w:rFonts w:cs="Arial"/>
          <w:b/>
          <w:sz w:val="24"/>
          <w:szCs w:val="24"/>
        </w:rPr>
        <w:t xml:space="preserve">) </w:t>
      </w:r>
      <w:r w:rsidRPr="00487C4E">
        <w:rPr>
          <w:rFonts w:cs="Arial"/>
          <w:sz w:val="24"/>
          <w:szCs w:val="24"/>
        </w:rPr>
        <w:t>for further information</w:t>
      </w:r>
    </w:p>
    <w:p w14:paraId="0C4139AA" w14:textId="46A4AD46" w:rsidR="00906E55" w:rsidRPr="008872CD" w:rsidRDefault="00906E55" w:rsidP="00D56574">
      <w:pPr>
        <w:pStyle w:val="BodyText"/>
        <w:spacing w:after="120"/>
        <w:ind w:left="720"/>
        <w:jc w:val="right"/>
        <w:rPr>
          <w:rFonts w:cs="Arial"/>
          <w:sz w:val="24"/>
          <w:szCs w:val="24"/>
        </w:rPr>
      </w:pPr>
      <w:r w:rsidRPr="00487C4E">
        <w:rPr>
          <w:rFonts w:cs="Arial"/>
          <w:sz w:val="24"/>
          <w:szCs w:val="24"/>
        </w:rPr>
        <w:t xml:space="preserve">See </w:t>
      </w:r>
      <w:r w:rsidRPr="00487C4E">
        <w:rPr>
          <w:rFonts w:cs="Arial"/>
          <w:b/>
          <w:sz w:val="24"/>
          <w:szCs w:val="24"/>
        </w:rPr>
        <w:t xml:space="preserve">(Appendix </w:t>
      </w:r>
      <w:r w:rsidR="00430274">
        <w:rPr>
          <w:rFonts w:cs="Arial"/>
          <w:b/>
          <w:sz w:val="24"/>
          <w:szCs w:val="24"/>
        </w:rPr>
        <w:t>C</w:t>
      </w:r>
      <w:r w:rsidRPr="00487C4E">
        <w:rPr>
          <w:rFonts w:cs="Arial"/>
          <w:b/>
          <w:sz w:val="24"/>
          <w:szCs w:val="24"/>
        </w:rPr>
        <w:t xml:space="preserve"> - Page </w:t>
      </w:r>
      <w:r w:rsidR="001150BD">
        <w:rPr>
          <w:rFonts w:cs="Arial"/>
          <w:b/>
          <w:sz w:val="24"/>
          <w:szCs w:val="24"/>
        </w:rPr>
        <w:t>5</w:t>
      </w:r>
      <w:r w:rsidR="005E4488">
        <w:rPr>
          <w:rFonts w:cs="Arial"/>
          <w:b/>
          <w:sz w:val="24"/>
          <w:szCs w:val="24"/>
        </w:rPr>
        <w:t>2</w:t>
      </w:r>
      <w:r w:rsidRPr="00487C4E">
        <w:rPr>
          <w:rFonts w:cs="Arial"/>
          <w:b/>
          <w:sz w:val="24"/>
          <w:szCs w:val="24"/>
        </w:rPr>
        <w:t xml:space="preserve">) </w:t>
      </w:r>
      <w:r w:rsidRPr="00487C4E">
        <w:rPr>
          <w:rFonts w:cs="Arial"/>
          <w:sz w:val="24"/>
          <w:szCs w:val="24"/>
        </w:rPr>
        <w:t xml:space="preserve">for </w:t>
      </w:r>
      <w:r w:rsidR="00D56574" w:rsidRPr="00487C4E">
        <w:rPr>
          <w:rFonts w:cs="Arial"/>
          <w:sz w:val="24"/>
          <w:szCs w:val="24"/>
        </w:rPr>
        <w:t xml:space="preserve">the </w:t>
      </w:r>
      <w:r w:rsidR="00936D8A">
        <w:rPr>
          <w:rFonts w:cs="Arial"/>
          <w:sz w:val="24"/>
          <w:szCs w:val="24"/>
        </w:rPr>
        <w:t>1</w:t>
      </w:r>
      <w:r w:rsidR="00936D8A" w:rsidRPr="00487C4E">
        <w:rPr>
          <w:rFonts w:cs="Arial"/>
          <w:sz w:val="24"/>
          <w:szCs w:val="24"/>
        </w:rPr>
        <w:t>0-year</w:t>
      </w:r>
      <w:r w:rsidR="00D56574">
        <w:rPr>
          <w:rFonts w:cs="Arial"/>
          <w:sz w:val="24"/>
          <w:szCs w:val="24"/>
        </w:rPr>
        <w:t xml:space="preserve"> renewal program</w:t>
      </w:r>
    </w:p>
    <w:p w14:paraId="3D4DED19" w14:textId="77777777" w:rsidR="00487C4E" w:rsidRDefault="00487C4E">
      <w:pPr>
        <w:spacing w:after="0"/>
        <w:jc w:val="left"/>
        <w:rPr>
          <w:rFonts w:cs="Arial"/>
          <w:b/>
          <w:sz w:val="24"/>
          <w:szCs w:val="24"/>
        </w:rPr>
      </w:pPr>
    </w:p>
    <w:p w14:paraId="718DB6B7" w14:textId="77777777" w:rsidR="00895318" w:rsidRDefault="00895318">
      <w:pPr>
        <w:spacing w:after="0"/>
        <w:jc w:val="left"/>
      </w:pPr>
      <w:r>
        <w:br w:type="page"/>
      </w:r>
    </w:p>
    <w:p w14:paraId="64A77421" w14:textId="77777777" w:rsidR="00906E55" w:rsidRPr="000C37E6" w:rsidRDefault="00906E55" w:rsidP="00906E55">
      <w:pPr>
        <w:pStyle w:val="BodyText"/>
        <w:rPr>
          <w:rFonts w:cs="Arial"/>
          <w:b/>
          <w:sz w:val="24"/>
          <w:szCs w:val="24"/>
        </w:rPr>
      </w:pPr>
      <w:r w:rsidRPr="000C37E6">
        <w:rPr>
          <w:rFonts w:cs="Arial"/>
          <w:b/>
          <w:sz w:val="24"/>
          <w:szCs w:val="24"/>
        </w:rPr>
        <w:lastRenderedPageBreak/>
        <w:t xml:space="preserve">Sustainability of Service Delivery </w:t>
      </w:r>
    </w:p>
    <w:p w14:paraId="071EF454" w14:textId="77777777" w:rsidR="000C26C8" w:rsidRPr="000C26C8" w:rsidRDefault="000C26C8" w:rsidP="000C26C8">
      <w:pPr>
        <w:pStyle w:val="BodyText"/>
        <w:rPr>
          <w:rFonts w:cs="Arial"/>
          <w:sz w:val="24"/>
          <w:szCs w:val="24"/>
        </w:rPr>
      </w:pPr>
      <w:r w:rsidRPr="00741A15">
        <w:rPr>
          <w:rFonts w:cs="Arial"/>
          <w:sz w:val="24"/>
          <w:szCs w:val="24"/>
        </w:rPr>
        <w:t xml:space="preserve">The City will compile and report its </w:t>
      </w:r>
      <w:r>
        <w:rPr>
          <w:rFonts w:cs="Arial"/>
          <w:sz w:val="24"/>
          <w:szCs w:val="24"/>
        </w:rPr>
        <w:t>Drainage</w:t>
      </w:r>
      <w:r w:rsidRPr="00741A15">
        <w:rPr>
          <w:rFonts w:cs="Arial"/>
          <w:sz w:val="24"/>
          <w:szCs w:val="24"/>
        </w:rPr>
        <w:t xml:space="preserve"> assets performance in relation to the Dept. of Local Government’s Asset Management Guidelines and Framework.</w:t>
      </w:r>
      <w:r w:rsidRPr="000C26C8">
        <w:rPr>
          <w:rFonts w:cs="Arial"/>
          <w:sz w:val="24"/>
          <w:szCs w:val="24"/>
        </w:rPr>
        <w:t xml:space="preserve"> </w:t>
      </w:r>
    </w:p>
    <w:p w14:paraId="498FE1ED" w14:textId="2F79A8FE" w:rsidR="000C26C8" w:rsidRDefault="000C26C8" w:rsidP="000C26C8">
      <w:pPr>
        <w:pStyle w:val="BodyText"/>
        <w:rPr>
          <w:rFonts w:cs="Arial"/>
          <w:sz w:val="24"/>
          <w:szCs w:val="24"/>
        </w:rPr>
      </w:pPr>
      <w:r w:rsidRPr="00741A15">
        <w:rPr>
          <w:rFonts w:cs="Arial"/>
          <w:sz w:val="24"/>
          <w:szCs w:val="24"/>
        </w:rPr>
        <w:t>Based on actual expenditure in 201</w:t>
      </w:r>
      <w:r w:rsidR="00725193">
        <w:rPr>
          <w:rFonts w:cs="Arial"/>
          <w:sz w:val="24"/>
          <w:szCs w:val="24"/>
        </w:rPr>
        <w:t>9</w:t>
      </w:r>
      <w:r w:rsidR="00E80752">
        <w:rPr>
          <w:rFonts w:cs="Arial"/>
          <w:sz w:val="24"/>
          <w:szCs w:val="24"/>
        </w:rPr>
        <w:t>-</w:t>
      </w:r>
      <w:r w:rsidR="00725193">
        <w:rPr>
          <w:rFonts w:cs="Arial"/>
          <w:sz w:val="24"/>
          <w:szCs w:val="24"/>
        </w:rPr>
        <w:t>20</w:t>
      </w:r>
      <w:r w:rsidRPr="00741A15">
        <w:rPr>
          <w:rFonts w:cs="Arial"/>
          <w:sz w:val="24"/>
          <w:szCs w:val="24"/>
        </w:rPr>
        <w:t xml:space="preserve">, Table 1.2 indicates the City’s performance in managing </w:t>
      </w:r>
      <w:r>
        <w:rPr>
          <w:rFonts w:cs="Arial"/>
          <w:sz w:val="24"/>
          <w:szCs w:val="24"/>
        </w:rPr>
        <w:t>Drainage</w:t>
      </w:r>
      <w:r w:rsidRPr="00741A15">
        <w:rPr>
          <w:rFonts w:cs="Arial"/>
          <w:sz w:val="24"/>
          <w:szCs w:val="24"/>
        </w:rPr>
        <w:t xml:space="preserve"> infrastructure assets as at </w:t>
      </w:r>
      <w:r w:rsidR="00DA51D7">
        <w:rPr>
          <w:rFonts w:cs="Arial"/>
          <w:sz w:val="24"/>
          <w:szCs w:val="24"/>
        </w:rPr>
        <w:t>August</w:t>
      </w:r>
      <w:r w:rsidRPr="00741A15">
        <w:rPr>
          <w:rFonts w:cs="Arial"/>
          <w:sz w:val="24"/>
          <w:szCs w:val="24"/>
        </w:rPr>
        <w:t xml:space="preserve"> 2020</w:t>
      </w:r>
      <w:r w:rsidRPr="000C26C8">
        <w:rPr>
          <w:rFonts w:cs="Arial"/>
          <w:sz w:val="24"/>
          <w:szCs w:val="24"/>
        </w:rPr>
        <w:t>.</w:t>
      </w:r>
    </w:p>
    <w:p w14:paraId="2FDB2FC5" w14:textId="77777777" w:rsidR="000C26C8" w:rsidRPr="00E80752" w:rsidRDefault="000C26C8" w:rsidP="0077224E">
      <w:pPr>
        <w:rPr>
          <w:rFonts w:cs="Arial"/>
          <w:b/>
          <w:bCs/>
          <w:iCs/>
          <w:color w:val="0070C0"/>
          <w:kern w:val="32"/>
          <w:sz w:val="24"/>
          <w:szCs w:val="24"/>
        </w:rPr>
      </w:pPr>
      <w:r w:rsidRPr="00E80752">
        <w:rPr>
          <w:rFonts w:cs="Arial"/>
          <w:b/>
          <w:bCs/>
          <w:iCs/>
          <w:color w:val="0070C0"/>
          <w:kern w:val="32"/>
          <w:sz w:val="24"/>
          <w:szCs w:val="24"/>
        </w:rPr>
        <w:t>Table 1.2</w:t>
      </w:r>
      <w:r w:rsidRPr="00E80752">
        <w:rPr>
          <w:rFonts w:cs="Arial"/>
          <w:b/>
          <w:bCs/>
          <w:iCs/>
          <w:color w:val="0070C0"/>
          <w:kern w:val="32"/>
          <w:sz w:val="24"/>
          <w:szCs w:val="24"/>
        </w:rPr>
        <w:tab/>
        <w:t>Drainage Infrastructure Asset Ratio Summary Table</w:t>
      </w:r>
    </w:p>
    <w:tbl>
      <w:tblPr>
        <w:tblStyle w:val="MediumGrid3-Accent2"/>
        <w:tblW w:w="9356" w:type="dxa"/>
        <w:tblInd w:w="108" w:type="dxa"/>
        <w:tblLayout w:type="fixed"/>
        <w:tblLook w:val="04A0" w:firstRow="1" w:lastRow="0" w:firstColumn="1" w:lastColumn="0" w:noHBand="0" w:noVBand="1"/>
      </w:tblPr>
      <w:tblGrid>
        <w:gridCol w:w="2268"/>
        <w:gridCol w:w="2127"/>
        <w:gridCol w:w="2409"/>
        <w:gridCol w:w="2552"/>
      </w:tblGrid>
      <w:tr w:rsidR="00906E55" w:rsidRPr="00224350" w14:paraId="4557347E" w14:textId="77777777" w:rsidTr="00527771">
        <w:trPr>
          <w:cnfStyle w:val="100000000000" w:firstRow="1" w:lastRow="0" w:firstColumn="0" w:lastColumn="0" w:oddVBand="0" w:evenVBand="0" w:oddHBand="0"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thinThickSmallGap" w:sz="24" w:space="0" w:color="auto"/>
            </w:tcBorders>
            <w:vAlign w:val="center"/>
          </w:tcPr>
          <w:p w14:paraId="06C456E9" w14:textId="77777777" w:rsidR="00906E55" w:rsidRPr="00224350" w:rsidRDefault="00906E55" w:rsidP="00224350">
            <w:pPr>
              <w:pStyle w:val="ListParagraph"/>
              <w:spacing w:before="60" w:after="60"/>
              <w:ind w:left="0"/>
              <w:jc w:val="center"/>
              <w:rPr>
                <w:rFonts w:ascii="Arial Narrow" w:hAnsi="Arial Narrow" w:cs="Arial"/>
                <w:sz w:val="24"/>
                <w:szCs w:val="24"/>
              </w:rPr>
            </w:pPr>
            <w:r w:rsidRPr="00224350">
              <w:rPr>
                <w:rFonts w:ascii="Arial Narrow" w:hAnsi="Arial Narrow" w:cs="Arial"/>
                <w:sz w:val="24"/>
                <w:szCs w:val="24"/>
              </w:rPr>
              <w:t>Asset</w:t>
            </w:r>
            <w:r w:rsidR="001C1111" w:rsidRPr="00224350">
              <w:rPr>
                <w:rFonts w:ascii="Arial Narrow" w:hAnsi="Arial Narrow" w:cs="Arial"/>
                <w:sz w:val="24"/>
                <w:szCs w:val="24"/>
              </w:rPr>
              <w:t xml:space="preserve"> Class</w:t>
            </w:r>
          </w:p>
        </w:tc>
        <w:tc>
          <w:tcPr>
            <w:tcW w:w="2127" w:type="dxa"/>
            <w:tcBorders>
              <w:top w:val="single" w:sz="4" w:space="0" w:color="auto"/>
              <w:bottom w:val="thinThickSmallGap" w:sz="24" w:space="0" w:color="auto"/>
            </w:tcBorders>
            <w:vAlign w:val="center"/>
          </w:tcPr>
          <w:p w14:paraId="3546E0EB" w14:textId="76EDE157" w:rsidR="00906E55" w:rsidRPr="00224350" w:rsidRDefault="00906E55" w:rsidP="007E3C96">
            <w:pPr>
              <w:pStyle w:val="ListParagraph"/>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224350">
              <w:rPr>
                <w:rFonts w:ascii="Arial Narrow" w:hAnsi="Arial Narrow" w:cs="Arial"/>
                <w:sz w:val="24"/>
                <w:szCs w:val="24"/>
              </w:rPr>
              <w:t>Consumption Ratio</w:t>
            </w:r>
            <w:r w:rsidR="00224350" w:rsidRPr="00224350">
              <w:rPr>
                <w:rFonts w:ascii="Arial Narrow" w:hAnsi="Arial Narrow" w:cs="Arial"/>
                <w:sz w:val="24"/>
                <w:szCs w:val="24"/>
              </w:rPr>
              <w:br/>
            </w:r>
            <w:r w:rsidR="00FB7158" w:rsidRPr="00224350">
              <w:rPr>
                <w:rFonts w:ascii="Arial Narrow" w:hAnsi="Arial Narrow" w:cs="Arial"/>
                <w:sz w:val="24"/>
                <w:szCs w:val="24"/>
              </w:rPr>
              <w:t>201</w:t>
            </w:r>
            <w:r w:rsidR="00172BA4">
              <w:rPr>
                <w:rFonts w:ascii="Arial Narrow" w:hAnsi="Arial Narrow" w:cs="Arial"/>
                <w:sz w:val="24"/>
                <w:szCs w:val="24"/>
              </w:rPr>
              <w:t>9</w:t>
            </w:r>
            <w:r w:rsidR="00E80752">
              <w:rPr>
                <w:rFonts w:ascii="Arial Narrow" w:hAnsi="Arial Narrow" w:cs="Arial"/>
                <w:sz w:val="24"/>
                <w:szCs w:val="24"/>
              </w:rPr>
              <w:t>-</w:t>
            </w:r>
            <w:r w:rsidR="00C10B52">
              <w:rPr>
                <w:rFonts w:ascii="Arial Narrow" w:hAnsi="Arial Narrow" w:cs="Arial"/>
                <w:sz w:val="24"/>
                <w:szCs w:val="24"/>
              </w:rPr>
              <w:t>20</w:t>
            </w:r>
          </w:p>
        </w:tc>
        <w:tc>
          <w:tcPr>
            <w:tcW w:w="2409" w:type="dxa"/>
            <w:tcBorders>
              <w:top w:val="single" w:sz="4" w:space="0" w:color="auto"/>
              <w:bottom w:val="thinThickSmallGap" w:sz="24" w:space="0" w:color="auto"/>
            </w:tcBorders>
            <w:vAlign w:val="center"/>
          </w:tcPr>
          <w:p w14:paraId="7B2F5AA7" w14:textId="77777777" w:rsidR="00906E55" w:rsidRDefault="00906E55" w:rsidP="00224350">
            <w:pPr>
              <w:pStyle w:val="ListParagraph"/>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224350">
              <w:rPr>
                <w:rFonts w:ascii="Arial Narrow" w:hAnsi="Arial Narrow" w:cs="Arial"/>
                <w:sz w:val="24"/>
                <w:szCs w:val="24"/>
              </w:rPr>
              <w:t>Sustainability Ratio</w:t>
            </w:r>
          </w:p>
          <w:p w14:paraId="62B5BD37" w14:textId="77777777" w:rsidR="000C26C8" w:rsidRPr="00224350" w:rsidRDefault="000C26C8" w:rsidP="00224350">
            <w:pPr>
              <w:pStyle w:val="ListParagraph"/>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10 Years</w:t>
            </w:r>
          </w:p>
        </w:tc>
        <w:tc>
          <w:tcPr>
            <w:tcW w:w="2552" w:type="dxa"/>
            <w:tcBorders>
              <w:top w:val="single" w:sz="4" w:space="0" w:color="auto"/>
              <w:bottom w:val="thinThickSmallGap" w:sz="24" w:space="0" w:color="auto"/>
              <w:right w:val="single" w:sz="4" w:space="0" w:color="auto"/>
            </w:tcBorders>
            <w:vAlign w:val="center"/>
          </w:tcPr>
          <w:p w14:paraId="7128CD41" w14:textId="77777777" w:rsidR="00906E55" w:rsidRPr="00224350" w:rsidRDefault="00906E55" w:rsidP="00224350">
            <w:pPr>
              <w:pStyle w:val="ListParagraph"/>
              <w:spacing w:before="60" w:after="60"/>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224350">
              <w:rPr>
                <w:rFonts w:ascii="Arial Narrow" w:hAnsi="Arial Narrow" w:cs="Arial"/>
                <w:sz w:val="24"/>
                <w:szCs w:val="24"/>
              </w:rPr>
              <w:t>Renewal Funding Ratio 10 Y</w:t>
            </w:r>
            <w:r w:rsidR="000C26C8">
              <w:rPr>
                <w:rFonts w:ascii="Arial Narrow" w:hAnsi="Arial Narrow" w:cs="Arial"/>
                <w:sz w:val="24"/>
                <w:szCs w:val="24"/>
              </w:rPr>
              <w:t>ears</w:t>
            </w:r>
          </w:p>
        </w:tc>
      </w:tr>
      <w:tr w:rsidR="00906E55" w:rsidRPr="00224350" w14:paraId="2A071665" w14:textId="77777777" w:rsidTr="0052777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268" w:type="dxa"/>
            <w:tcBorders>
              <w:top w:val="thinThickSmallGap" w:sz="24" w:space="0" w:color="auto"/>
              <w:left w:val="single" w:sz="4" w:space="0" w:color="auto"/>
              <w:bottom w:val="single" w:sz="6" w:space="0" w:color="FFFFFF" w:themeColor="background1"/>
              <w:right w:val="thinThickSmallGap" w:sz="24" w:space="0" w:color="auto"/>
            </w:tcBorders>
            <w:vAlign w:val="center"/>
          </w:tcPr>
          <w:p w14:paraId="3D85A59B" w14:textId="77777777" w:rsidR="00906E55" w:rsidRPr="00DA2356" w:rsidRDefault="00D85583" w:rsidP="00224350">
            <w:pPr>
              <w:pStyle w:val="ListParagraph"/>
              <w:spacing w:before="60" w:after="60"/>
              <w:ind w:left="0"/>
              <w:jc w:val="center"/>
              <w:rPr>
                <w:rFonts w:ascii="Arial Narrow" w:hAnsi="Arial Narrow" w:cs="Arial"/>
                <w:sz w:val="24"/>
                <w:szCs w:val="24"/>
              </w:rPr>
            </w:pPr>
            <w:r w:rsidRPr="00DA2356">
              <w:rPr>
                <w:rFonts w:ascii="Arial Narrow" w:hAnsi="Arial Narrow" w:cs="Arial"/>
                <w:sz w:val="24"/>
                <w:szCs w:val="24"/>
              </w:rPr>
              <w:t>D</w:t>
            </w:r>
            <w:r w:rsidR="00906E55" w:rsidRPr="00DA2356">
              <w:rPr>
                <w:rFonts w:ascii="Arial Narrow" w:hAnsi="Arial Narrow" w:cs="Arial"/>
                <w:sz w:val="24"/>
                <w:szCs w:val="24"/>
              </w:rPr>
              <w:t>rainage</w:t>
            </w:r>
            <w:r w:rsidR="000C26C8" w:rsidRPr="00DA2356">
              <w:rPr>
                <w:rFonts w:ascii="Arial Narrow" w:hAnsi="Arial Narrow" w:cs="Arial"/>
                <w:sz w:val="24"/>
                <w:szCs w:val="24"/>
              </w:rPr>
              <w:t xml:space="preserve"> Infrastructure</w:t>
            </w:r>
          </w:p>
        </w:tc>
        <w:tc>
          <w:tcPr>
            <w:tcW w:w="2127" w:type="dxa"/>
            <w:tcBorders>
              <w:top w:val="thinThickSmallGap" w:sz="24" w:space="0" w:color="auto"/>
              <w:left w:val="thinThickSmallGap" w:sz="24" w:space="0" w:color="auto"/>
            </w:tcBorders>
            <w:vAlign w:val="center"/>
          </w:tcPr>
          <w:p w14:paraId="4B2F115C" w14:textId="77777777" w:rsidR="00906E55" w:rsidRPr="00224350" w:rsidRDefault="00224350" w:rsidP="007E3C96">
            <w:pPr>
              <w:pStyle w:val="ListParagraph"/>
              <w:spacing w:before="60" w:after="60"/>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24350">
              <w:rPr>
                <w:rFonts w:ascii="Arial Narrow" w:hAnsi="Arial Narrow" w:cs="Arial"/>
                <w:sz w:val="24"/>
                <w:szCs w:val="24"/>
              </w:rPr>
              <w:t>80.</w:t>
            </w:r>
            <w:r w:rsidR="00DA51D7">
              <w:rPr>
                <w:rFonts w:ascii="Arial Narrow" w:hAnsi="Arial Narrow" w:cs="Arial"/>
                <w:sz w:val="24"/>
                <w:szCs w:val="24"/>
              </w:rPr>
              <w:t>51</w:t>
            </w:r>
            <w:r w:rsidRPr="00224350">
              <w:rPr>
                <w:rFonts w:ascii="Arial Narrow" w:hAnsi="Arial Narrow" w:cs="Arial"/>
                <w:sz w:val="24"/>
                <w:szCs w:val="24"/>
              </w:rPr>
              <w:t>%</w:t>
            </w:r>
          </w:p>
        </w:tc>
        <w:tc>
          <w:tcPr>
            <w:tcW w:w="2409" w:type="dxa"/>
            <w:tcBorders>
              <w:top w:val="thinThickSmallGap" w:sz="24" w:space="0" w:color="auto"/>
            </w:tcBorders>
            <w:vAlign w:val="center"/>
          </w:tcPr>
          <w:p w14:paraId="67B9DF65" w14:textId="77777777" w:rsidR="00906E55" w:rsidRPr="00224350" w:rsidRDefault="007426E5" w:rsidP="007E3C96">
            <w:pPr>
              <w:pStyle w:val="ListParagraph"/>
              <w:spacing w:before="60" w:after="60"/>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5</w:t>
            </w:r>
            <w:r w:rsidR="00C10B52">
              <w:rPr>
                <w:rFonts w:ascii="Arial Narrow" w:hAnsi="Arial Narrow" w:cs="Arial"/>
                <w:sz w:val="24"/>
                <w:szCs w:val="24"/>
              </w:rPr>
              <w:t>0</w:t>
            </w:r>
            <w:r w:rsidR="00224350" w:rsidRPr="00224350">
              <w:rPr>
                <w:rFonts w:ascii="Arial Narrow" w:hAnsi="Arial Narrow" w:cs="Arial"/>
                <w:sz w:val="24"/>
                <w:szCs w:val="24"/>
              </w:rPr>
              <w:t>%</w:t>
            </w:r>
          </w:p>
        </w:tc>
        <w:tc>
          <w:tcPr>
            <w:tcW w:w="2552" w:type="dxa"/>
            <w:tcBorders>
              <w:top w:val="thinThickSmallGap" w:sz="24" w:space="0" w:color="auto"/>
              <w:right w:val="single" w:sz="4" w:space="0" w:color="auto"/>
            </w:tcBorders>
            <w:vAlign w:val="center"/>
          </w:tcPr>
          <w:p w14:paraId="60BC11E3" w14:textId="77777777" w:rsidR="00906E55" w:rsidRPr="00224350" w:rsidRDefault="007426E5" w:rsidP="00224350">
            <w:pPr>
              <w:pStyle w:val="ListParagraph"/>
              <w:spacing w:before="60" w:after="60"/>
              <w:ind w:left="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96</w:t>
            </w:r>
            <w:r w:rsidR="002D047C" w:rsidRPr="00224350">
              <w:rPr>
                <w:rFonts w:ascii="Arial Narrow" w:hAnsi="Arial Narrow" w:cs="Arial"/>
                <w:sz w:val="24"/>
                <w:szCs w:val="24"/>
              </w:rPr>
              <w:t>%</w:t>
            </w:r>
          </w:p>
        </w:tc>
      </w:tr>
      <w:tr w:rsidR="00906E55" w:rsidRPr="00224350" w14:paraId="3897CC43" w14:textId="77777777" w:rsidTr="00527771">
        <w:trPr>
          <w:trHeight w:val="454"/>
        </w:trPr>
        <w:tc>
          <w:tcPr>
            <w:cnfStyle w:val="001000000000" w:firstRow="0" w:lastRow="0" w:firstColumn="1" w:lastColumn="0" w:oddVBand="0" w:evenVBand="0" w:oddHBand="0" w:evenHBand="0" w:firstRowFirstColumn="0" w:firstRowLastColumn="0" w:lastRowFirstColumn="0" w:lastRowLastColumn="0"/>
            <w:tcW w:w="2268" w:type="dxa"/>
            <w:tcBorders>
              <w:top w:val="single" w:sz="6" w:space="0" w:color="FFFFFF" w:themeColor="background1"/>
              <w:left w:val="single" w:sz="4" w:space="0" w:color="auto"/>
              <w:bottom w:val="single" w:sz="4" w:space="0" w:color="auto"/>
              <w:right w:val="thinThickSmallGap" w:sz="24" w:space="0" w:color="auto"/>
            </w:tcBorders>
            <w:vAlign w:val="center"/>
          </w:tcPr>
          <w:p w14:paraId="6CF2EDDD" w14:textId="77777777" w:rsidR="00906E55" w:rsidRPr="00DA2356" w:rsidRDefault="00906E55" w:rsidP="00DA2356">
            <w:pPr>
              <w:pStyle w:val="ListParagraph"/>
              <w:spacing w:before="60" w:after="60"/>
              <w:ind w:left="0"/>
              <w:jc w:val="center"/>
              <w:rPr>
                <w:rFonts w:ascii="Arial Narrow" w:hAnsi="Arial Narrow" w:cs="Arial"/>
                <w:sz w:val="24"/>
                <w:szCs w:val="24"/>
              </w:rPr>
            </w:pPr>
            <w:r w:rsidRPr="00DA2356">
              <w:rPr>
                <w:rFonts w:ascii="Arial Narrow" w:hAnsi="Arial Narrow" w:cs="Arial"/>
                <w:sz w:val="24"/>
                <w:szCs w:val="24"/>
              </w:rPr>
              <w:t>Dept of LG Standard</w:t>
            </w:r>
          </w:p>
        </w:tc>
        <w:tc>
          <w:tcPr>
            <w:tcW w:w="2127" w:type="dxa"/>
            <w:tcBorders>
              <w:left w:val="thinThickSmallGap" w:sz="24" w:space="0" w:color="auto"/>
              <w:bottom w:val="single" w:sz="4" w:space="0" w:color="auto"/>
            </w:tcBorders>
            <w:vAlign w:val="center"/>
          </w:tcPr>
          <w:p w14:paraId="3E9C3AEF" w14:textId="77777777" w:rsidR="00906E55" w:rsidRPr="00224350" w:rsidRDefault="00BE646F" w:rsidP="00224350">
            <w:pPr>
              <w:pStyle w:val="ListParagraph"/>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24350">
              <w:rPr>
                <w:rFonts w:ascii="Arial Narrow" w:hAnsi="Arial Narrow" w:cs="Arial"/>
                <w:sz w:val="24"/>
                <w:szCs w:val="24"/>
              </w:rPr>
              <w:t>Met</w:t>
            </w:r>
          </w:p>
        </w:tc>
        <w:tc>
          <w:tcPr>
            <w:tcW w:w="2409" w:type="dxa"/>
            <w:tcBorders>
              <w:bottom w:val="single" w:sz="4" w:space="0" w:color="auto"/>
            </w:tcBorders>
            <w:vAlign w:val="center"/>
          </w:tcPr>
          <w:p w14:paraId="0A8DC236" w14:textId="77777777" w:rsidR="00906E55" w:rsidRPr="00224350" w:rsidRDefault="00906E55" w:rsidP="00224350">
            <w:pPr>
              <w:pStyle w:val="ListParagraph"/>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24350">
              <w:rPr>
                <w:rFonts w:ascii="Arial Narrow" w:hAnsi="Arial Narrow" w:cs="Arial"/>
                <w:sz w:val="24"/>
                <w:szCs w:val="24"/>
              </w:rPr>
              <w:t>Not Met</w:t>
            </w:r>
          </w:p>
        </w:tc>
        <w:tc>
          <w:tcPr>
            <w:tcW w:w="2552" w:type="dxa"/>
            <w:tcBorders>
              <w:bottom w:val="single" w:sz="4" w:space="0" w:color="auto"/>
              <w:right w:val="single" w:sz="4" w:space="0" w:color="auto"/>
            </w:tcBorders>
            <w:vAlign w:val="center"/>
          </w:tcPr>
          <w:p w14:paraId="7B604DDB" w14:textId="77777777" w:rsidR="00906E55" w:rsidRPr="00224350" w:rsidRDefault="00D768E0" w:rsidP="00CF23CB">
            <w:pPr>
              <w:pStyle w:val="ListParagraph"/>
              <w:spacing w:before="60" w:after="60"/>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24350">
              <w:rPr>
                <w:rFonts w:ascii="Arial Narrow" w:hAnsi="Arial Narrow" w:cs="Arial"/>
                <w:sz w:val="24"/>
                <w:szCs w:val="24"/>
              </w:rPr>
              <w:t>Met</w:t>
            </w:r>
          </w:p>
        </w:tc>
      </w:tr>
    </w:tbl>
    <w:p w14:paraId="3283EA00" w14:textId="19C08A91" w:rsidR="00B60D44" w:rsidRPr="00031A91" w:rsidRDefault="00B60D44" w:rsidP="00B60D44">
      <w:pPr>
        <w:pStyle w:val="BodyText"/>
        <w:spacing w:before="240"/>
        <w:rPr>
          <w:rFonts w:cs="Arial"/>
          <w:sz w:val="24"/>
          <w:szCs w:val="24"/>
        </w:rPr>
      </w:pPr>
      <w:r w:rsidRPr="00031A91">
        <w:rPr>
          <w:rFonts w:cs="Arial"/>
          <w:sz w:val="24"/>
          <w:szCs w:val="24"/>
        </w:rPr>
        <w:t>Sustainability ratios</w:t>
      </w:r>
      <w:r w:rsidR="000C26C8">
        <w:rPr>
          <w:rFonts w:cs="Arial"/>
          <w:sz w:val="24"/>
          <w:szCs w:val="24"/>
        </w:rPr>
        <w:t xml:space="preserve"> for Drainage infrastructure</w:t>
      </w:r>
      <w:r w:rsidRPr="00031A91">
        <w:rPr>
          <w:rFonts w:cs="Arial"/>
          <w:sz w:val="24"/>
          <w:szCs w:val="24"/>
        </w:rPr>
        <w:t xml:space="preserve"> have been forecast for the next 10 years to reflect the improvements</w:t>
      </w:r>
      <w:r w:rsidRPr="00CE079B">
        <w:rPr>
          <w:rFonts w:cs="Arial"/>
          <w:sz w:val="24"/>
          <w:szCs w:val="24"/>
        </w:rPr>
        <w:t xml:space="preserve"> the City </w:t>
      </w:r>
      <w:r w:rsidR="0014066C">
        <w:rPr>
          <w:rFonts w:cs="Arial"/>
          <w:sz w:val="24"/>
          <w:szCs w:val="24"/>
        </w:rPr>
        <w:t>will</w:t>
      </w:r>
      <w:r w:rsidRPr="00CE079B">
        <w:rPr>
          <w:rFonts w:cs="Arial"/>
          <w:sz w:val="24"/>
          <w:szCs w:val="24"/>
        </w:rPr>
        <w:t xml:space="preserve"> mak</w:t>
      </w:r>
      <w:r w:rsidR="0014066C">
        <w:rPr>
          <w:rFonts w:cs="Arial"/>
          <w:sz w:val="24"/>
          <w:szCs w:val="24"/>
        </w:rPr>
        <w:t>e</w:t>
      </w:r>
      <w:r w:rsidRPr="00CE079B">
        <w:rPr>
          <w:rFonts w:cs="Arial"/>
          <w:sz w:val="24"/>
          <w:szCs w:val="24"/>
        </w:rPr>
        <w:t xml:space="preserve"> following </w:t>
      </w:r>
      <w:r w:rsidR="0014066C">
        <w:rPr>
          <w:rFonts w:cs="Arial"/>
          <w:sz w:val="24"/>
          <w:szCs w:val="24"/>
        </w:rPr>
        <w:t xml:space="preserve">the </w:t>
      </w:r>
      <w:r w:rsidRPr="00CE079B">
        <w:rPr>
          <w:rFonts w:cs="Arial"/>
          <w:sz w:val="24"/>
          <w:szCs w:val="24"/>
        </w:rPr>
        <w:t>completion of the LTFP. T</w:t>
      </w:r>
      <w:r w:rsidR="00BB4F76" w:rsidRPr="005A1E67">
        <w:rPr>
          <w:rFonts w:cs="Arial"/>
          <w:sz w:val="24"/>
          <w:szCs w:val="24"/>
        </w:rPr>
        <w:t xml:space="preserve">he sustainability ratio </w:t>
      </w:r>
      <w:r w:rsidR="0014066C" w:rsidRPr="005A1E67">
        <w:rPr>
          <w:rFonts w:cs="Arial"/>
          <w:sz w:val="24"/>
          <w:szCs w:val="24"/>
        </w:rPr>
        <w:t>for</w:t>
      </w:r>
      <w:r w:rsidR="0014066C">
        <w:rPr>
          <w:rFonts w:cs="Arial"/>
          <w:sz w:val="24"/>
          <w:szCs w:val="24"/>
        </w:rPr>
        <w:t xml:space="preserve"> </w:t>
      </w:r>
      <w:r w:rsidR="00E80752">
        <w:rPr>
          <w:rFonts w:cs="Arial"/>
          <w:sz w:val="24"/>
          <w:szCs w:val="24"/>
        </w:rPr>
        <w:t>20</w:t>
      </w:r>
      <w:r w:rsidR="00BB4F76" w:rsidRPr="005A1E67">
        <w:rPr>
          <w:rFonts w:cs="Arial"/>
          <w:sz w:val="24"/>
          <w:szCs w:val="24"/>
        </w:rPr>
        <w:t>2</w:t>
      </w:r>
      <w:r w:rsidR="005543AA" w:rsidRPr="001549A8">
        <w:rPr>
          <w:rFonts w:cs="Arial"/>
          <w:sz w:val="24"/>
          <w:szCs w:val="24"/>
        </w:rPr>
        <w:t>9</w:t>
      </w:r>
      <w:r w:rsidR="00E80752">
        <w:rPr>
          <w:rFonts w:cs="Arial"/>
          <w:sz w:val="24"/>
          <w:szCs w:val="24"/>
        </w:rPr>
        <w:t>-</w:t>
      </w:r>
      <w:r w:rsidR="005543AA" w:rsidRPr="00031A91">
        <w:rPr>
          <w:rFonts w:cs="Arial"/>
          <w:sz w:val="24"/>
          <w:szCs w:val="24"/>
        </w:rPr>
        <w:t>30</w:t>
      </w:r>
      <w:r w:rsidR="00BB4F76" w:rsidRPr="00031A91">
        <w:rPr>
          <w:rFonts w:cs="Arial"/>
          <w:sz w:val="24"/>
          <w:szCs w:val="24"/>
        </w:rPr>
        <w:t xml:space="preserve"> is predicted to be </w:t>
      </w:r>
      <w:r w:rsidR="00B4677F">
        <w:rPr>
          <w:rFonts w:cs="Arial"/>
          <w:sz w:val="24"/>
          <w:szCs w:val="24"/>
        </w:rPr>
        <w:t>5</w:t>
      </w:r>
      <w:r w:rsidR="00C10B52">
        <w:rPr>
          <w:rFonts w:cs="Arial"/>
          <w:sz w:val="24"/>
          <w:szCs w:val="24"/>
        </w:rPr>
        <w:t>0</w:t>
      </w:r>
      <w:r w:rsidRPr="00031A91">
        <w:rPr>
          <w:rFonts w:cs="Arial"/>
          <w:sz w:val="24"/>
          <w:szCs w:val="24"/>
        </w:rPr>
        <w:t>%</w:t>
      </w:r>
      <w:r w:rsidR="0014066C">
        <w:rPr>
          <w:rFonts w:cs="Arial"/>
          <w:sz w:val="24"/>
          <w:szCs w:val="24"/>
        </w:rPr>
        <w:t xml:space="preserve">, the renewal funding ratio for the same period is predicted to be </w:t>
      </w:r>
      <w:r w:rsidR="007426E5">
        <w:rPr>
          <w:rFonts w:cs="Arial"/>
          <w:sz w:val="24"/>
          <w:szCs w:val="24"/>
        </w:rPr>
        <w:t>96</w:t>
      </w:r>
      <w:r w:rsidR="0014066C">
        <w:rPr>
          <w:rFonts w:cs="Arial"/>
          <w:sz w:val="24"/>
          <w:szCs w:val="24"/>
        </w:rPr>
        <w:t>%.</w:t>
      </w:r>
    </w:p>
    <w:p w14:paraId="09B4DCAB" w14:textId="77777777" w:rsidR="00906E55" w:rsidRDefault="00906E55" w:rsidP="00906E55">
      <w:pPr>
        <w:pStyle w:val="BodyText"/>
        <w:jc w:val="right"/>
        <w:rPr>
          <w:rFonts w:cs="Arial"/>
          <w:sz w:val="24"/>
          <w:szCs w:val="24"/>
        </w:rPr>
      </w:pPr>
      <w:r w:rsidRPr="008872CD">
        <w:rPr>
          <w:rFonts w:cs="Arial"/>
          <w:sz w:val="24"/>
          <w:szCs w:val="24"/>
        </w:rPr>
        <w:t xml:space="preserve">See </w:t>
      </w:r>
      <w:r w:rsidR="00784232">
        <w:rPr>
          <w:rFonts w:cs="Arial"/>
          <w:b/>
          <w:sz w:val="24"/>
          <w:szCs w:val="24"/>
        </w:rPr>
        <w:t>(Section 6</w:t>
      </w:r>
      <w:r w:rsidR="00F17ADB">
        <w:rPr>
          <w:rFonts w:cs="Arial"/>
          <w:b/>
          <w:sz w:val="24"/>
          <w:szCs w:val="24"/>
        </w:rPr>
        <w:t>.3</w:t>
      </w:r>
      <w:r w:rsidR="00784232">
        <w:rPr>
          <w:rFonts w:cs="Arial"/>
          <w:b/>
          <w:sz w:val="24"/>
          <w:szCs w:val="24"/>
        </w:rPr>
        <w:t xml:space="preserve"> – Page </w:t>
      </w:r>
      <w:r w:rsidR="00595468">
        <w:rPr>
          <w:rFonts w:cs="Arial"/>
          <w:b/>
          <w:sz w:val="24"/>
          <w:szCs w:val="24"/>
        </w:rPr>
        <w:t>3</w:t>
      </w:r>
      <w:r w:rsidR="005E4488">
        <w:rPr>
          <w:rFonts w:cs="Arial"/>
          <w:b/>
          <w:sz w:val="24"/>
          <w:szCs w:val="24"/>
        </w:rPr>
        <w:t>7</w:t>
      </w:r>
      <w:r w:rsidRPr="008872CD">
        <w:rPr>
          <w:rFonts w:cs="Arial"/>
          <w:b/>
          <w:sz w:val="24"/>
          <w:szCs w:val="24"/>
        </w:rPr>
        <w:t xml:space="preserve">) </w:t>
      </w:r>
      <w:r w:rsidRPr="008872CD">
        <w:rPr>
          <w:rFonts w:cs="Arial"/>
          <w:sz w:val="24"/>
          <w:szCs w:val="24"/>
        </w:rPr>
        <w:t>for further information</w:t>
      </w:r>
    </w:p>
    <w:p w14:paraId="7A82375A" w14:textId="77777777" w:rsidR="00895318" w:rsidRDefault="00895318" w:rsidP="00906E55">
      <w:pPr>
        <w:pStyle w:val="BodyText"/>
        <w:jc w:val="right"/>
        <w:rPr>
          <w:rFonts w:cs="Arial"/>
          <w:sz w:val="24"/>
          <w:szCs w:val="24"/>
        </w:rPr>
      </w:pPr>
    </w:p>
    <w:p w14:paraId="7092707A" w14:textId="77777777" w:rsidR="00906E55" w:rsidRPr="00982272" w:rsidRDefault="0058081E" w:rsidP="00906E55">
      <w:pPr>
        <w:pStyle w:val="BodyText"/>
        <w:rPr>
          <w:rFonts w:cs="Arial"/>
          <w:b/>
          <w:sz w:val="24"/>
          <w:szCs w:val="24"/>
        </w:rPr>
      </w:pPr>
      <w:r w:rsidRPr="00E66F66">
        <w:rPr>
          <w:rFonts w:cs="Arial"/>
          <w:b/>
          <w:sz w:val="24"/>
          <w:szCs w:val="24"/>
        </w:rPr>
        <w:t>AMP</w:t>
      </w:r>
      <w:r w:rsidR="00906E55" w:rsidRPr="00E66F66">
        <w:rPr>
          <w:rFonts w:cs="Arial"/>
          <w:b/>
          <w:sz w:val="24"/>
          <w:szCs w:val="24"/>
        </w:rPr>
        <w:t xml:space="preserve"> Improvement Strategy and Monitoring</w:t>
      </w:r>
      <w:r w:rsidR="00906E55" w:rsidRPr="00982272">
        <w:rPr>
          <w:rFonts w:cs="Arial"/>
          <w:b/>
          <w:sz w:val="24"/>
          <w:szCs w:val="24"/>
        </w:rPr>
        <w:t xml:space="preserve"> </w:t>
      </w:r>
    </w:p>
    <w:p w14:paraId="3CF1F108" w14:textId="0F45F35A" w:rsidR="0014066C" w:rsidRPr="003B25AB" w:rsidRDefault="0014066C" w:rsidP="0014066C">
      <w:pPr>
        <w:pStyle w:val="BodyText"/>
        <w:rPr>
          <w:rFonts w:cs="Arial"/>
          <w:sz w:val="24"/>
          <w:szCs w:val="24"/>
        </w:rPr>
      </w:pPr>
      <w:r w:rsidRPr="00741A15">
        <w:rPr>
          <w:rFonts w:cs="Arial"/>
          <w:sz w:val="24"/>
          <w:szCs w:val="24"/>
        </w:rPr>
        <w:t>A number of strategic improvements have been identified that will improve future revisions of the plan and provide greater financial alignment with the Long Term Financial Plan 20</w:t>
      </w:r>
      <w:r w:rsidR="004A42A1">
        <w:rPr>
          <w:rFonts w:cs="Arial"/>
          <w:sz w:val="24"/>
          <w:szCs w:val="24"/>
        </w:rPr>
        <w:t>20</w:t>
      </w:r>
      <w:r w:rsidR="00E80752">
        <w:rPr>
          <w:rFonts w:cs="Arial"/>
          <w:sz w:val="24"/>
          <w:szCs w:val="24"/>
        </w:rPr>
        <w:t>-</w:t>
      </w:r>
      <w:r w:rsidRPr="00741A15">
        <w:rPr>
          <w:rFonts w:cs="Arial"/>
          <w:sz w:val="24"/>
          <w:szCs w:val="24"/>
        </w:rPr>
        <w:t>2</w:t>
      </w:r>
      <w:r w:rsidR="004A42A1">
        <w:rPr>
          <w:rFonts w:cs="Arial"/>
          <w:sz w:val="24"/>
          <w:szCs w:val="24"/>
        </w:rPr>
        <w:t>1</w:t>
      </w:r>
      <w:r w:rsidRPr="00741A15">
        <w:rPr>
          <w:rFonts w:cs="Arial"/>
          <w:sz w:val="24"/>
          <w:szCs w:val="24"/>
        </w:rPr>
        <w:t>-20</w:t>
      </w:r>
      <w:r w:rsidR="004A42A1">
        <w:rPr>
          <w:rFonts w:cs="Arial"/>
          <w:sz w:val="24"/>
          <w:szCs w:val="24"/>
        </w:rPr>
        <w:t>29</w:t>
      </w:r>
      <w:r w:rsidR="00E80752">
        <w:rPr>
          <w:rFonts w:cs="Arial"/>
          <w:sz w:val="24"/>
          <w:szCs w:val="24"/>
        </w:rPr>
        <w:t>-</w:t>
      </w:r>
      <w:r w:rsidRPr="00741A15">
        <w:rPr>
          <w:rFonts w:cs="Arial"/>
          <w:sz w:val="24"/>
          <w:szCs w:val="24"/>
        </w:rPr>
        <w:t>3</w:t>
      </w:r>
      <w:r w:rsidR="004A42A1">
        <w:rPr>
          <w:rFonts w:cs="Arial"/>
          <w:sz w:val="24"/>
          <w:szCs w:val="24"/>
        </w:rPr>
        <w:t>0</w:t>
      </w:r>
      <w:r w:rsidRPr="008051E4">
        <w:rPr>
          <w:rFonts w:cs="Arial"/>
          <w:sz w:val="24"/>
          <w:szCs w:val="24"/>
        </w:rPr>
        <w:t>.</w:t>
      </w:r>
    </w:p>
    <w:p w14:paraId="28B88B5C" w14:textId="4690BE94" w:rsidR="002D2733" w:rsidRPr="00825C31" w:rsidRDefault="002D2733" w:rsidP="002D2733">
      <w:pPr>
        <w:spacing w:after="120"/>
        <w:jc w:val="left"/>
        <w:rPr>
          <w:rFonts w:cs="Arial"/>
          <w:sz w:val="24"/>
          <w:szCs w:val="24"/>
          <w:highlight w:val="yellow"/>
        </w:rPr>
      </w:pPr>
      <w:r w:rsidRPr="00217DCA">
        <w:rPr>
          <w:rFonts w:cs="Arial"/>
          <w:sz w:val="24"/>
          <w:szCs w:val="24"/>
        </w:rPr>
        <w:t xml:space="preserve">The </w:t>
      </w:r>
      <w:r w:rsidR="00224350">
        <w:rPr>
          <w:rFonts w:cs="Arial"/>
          <w:sz w:val="24"/>
          <w:szCs w:val="24"/>
        </w:rPr>
        <w:t>201</w:t>
      </w:r>
      <w:r w:rsidR="00D0402D">
        <w:rPr>
          <w:rFonts w:cs="Arial"/>
          <w:sz w:val="24"/>
          <w:szCs w:val="24"/>
        </w:rPr>
        <w:t>9</w:t>
      </w:r>
      <w:r w:rsidR="00E80752">
        <w:rPr>
          <w:rFonts w:cs="Arial"/>
          <w:sz w:val="24"/>
          <w:szCs w:val="24"/>
        </w:rPr>
        <w:t>-</w:t>
      </w:r>
      <w:r w:rsidR="00224350">
        <w:rPr>
          <w:rFonts w:cs="Arial"/>
          <w:sz w:val="24"/>
          <w:szCs w:val="24"/>
        </w:rPr>
        <w:t xml:space="preserve">20 </w:t>
      </w:r>
      <w:r w:rsidRPr="00217DCA">
        <w:rPr>
          <w:rFonts w:cs="Arial"/>
          <w:sz w:val="24"/>
          <w:szCs w:val="24"/>
        </w:rPr>
        <w:t xml:space="preserve">planning process has identified the following improvements: </w:t>
      </w:r>
      <w:r>
        <w:rPr>
          <w:rFonts w:cs="Arial"/>
          <w:sz w:val="24"/>
          <w:szCs w:val="24"/>
        </w:rPr>
        <w:br/>
      </w:r>
    </w:p>
    <w:p w14:paraId="4AC71EE4" w14:textId="77777777" w:rsidR="00BE35C5" w:rsidRDefault="00BE35C5" w:rsidP="002D2733">
      <w:pPr>
        <w:pStyle w:val="BodyText"/>
        <w:numPr>
          <w:ilvl w:val="0"/>
          <w:numId w:val="19"/>
        </w:numPr>
        <w:spacing w:after="120"/>
        <w:rPr>
          <w:rFonts w:cs="Arial"/>
          <w:sz w:val="24"/>
          <w:szCs w:val="24"/>
        </w:rPr>
      </w:pPr>
      <w:r>
        <w:rPr>
          <w:rFonts w:cs="Arial"/>
          <w:sz w:val="24"/>
          <w:szCs w:val="24"/>
        </w:rPr>
        <w:t xml:space="preserve">Digitising </w:t>
      </w:r>
      <w:r w:rsidR="00113E6C">
        <w:rPr>
          <w:rFonts w:cs="Arial"/>
          <w:sz w:val="24"/>
          <w:szCs w:val="24"/>
        </w:rPr>
        <w:t>absent</w:t>
      </w:r>
      <w:r>
        <w:rPr>
          <w:rFonts w:cs="Arial"/>
          <w:sz w:val="24"/>
          <w:szCs w:val="24"/>
        </w:rPr>
        <w:t xml:space="preserve"> sumps and catchment</w:t>
      </w:r>
      <w:r w:rsidR="003A67E7">
        <w:rPr>
          <w:rFonts w:cs="Arial"/>
          <w:sz w:val="24"/>
          <w:szCs w:val="24"/>
        </w:rPr>
        <w:t>s</w:t>
      </w:r>
      <w:r>
        <w:rPr>
          <w:rFonts w:cs="Arial"/>
          <w:sz w:val="24"/>
          <w:szCs w:val="24"/>
        </w:rPr>
        <w:t xml:space="preserve"> </w:t>
      </w:r>
      <w:r w:rsidR="003A67E7">
        <w:rPr>
          <w:rFonts w:cs="Arial"/>
          <w:sz w:val="24"/>
          <w:szCs w:val="24"/>
        </w:rPr>
        <w:t xml:space="preserve">in GIS and updating </w:t>
      </w:r>
      <w:r w:rsidR="00577A56">
        <w:rPr>
          <w:rFonts w:cs="Arial"/>
          <w:sz w:val="24"/>
          <w:szCs w:val="24"/>
        </w:rPr>
        <w:t xml:space="preserve">the </w:t>
      </w:r>
      <w:r w:rsidR="00ED03A8">
        <w:rPr>
          <w:rFonts w:cs="Arial"/>
          <w:sz w:val="24"/>
          <w:szCs w:val="24"/>
        </w:rPr>
        <w:t xml:space="preserve">Operational </w:t>
      </w:r>
      <w:r w:rsidR="003A67E7">
        <w:rPr>
          <w:rFonts w:cs="Arial"/>
          <w:sz w:val="24"/>
          <w:szCs w:val="24"/>
        </w:rPr>
        <w:t>asset register</w:t>
      </w:r>
      <w:r w:rsidR="00577A56">
        <w:rPr>
          <w:rFonts w:cs="Arial"/>
          <w:sz w:val="24"/>
          <w:szCs w:val="24"/>
        </w:rPr>
        <w:t>s.</w:t>
      </w:r>
    </w:p>
    <w:p w14:paraId="53F8DBD5" w14:textId="77777777" w:rsidR="002D2733" w:rsidRDefault="002D2733" w:rsidP="002D2733">
      <w:pPr>
        <w:pStyle w:val="BodyText"/>
        <w:numPr>
          <w:ilvl w:val="0"/>
          <w:numId w:val="19"/>
        </w:numPr>
        <w:spacing w:after="120"/>
        <w:rPr>
          <w:rFonts w:cs="Arial"/>
          <w:sz w:val="24"/>
          <w:szCs w:val="24"/>
        </w:rPr>
      </w:pPr>
      <w:r w:rsidRPr="00661607">
        <w:rPr>
          <w:rFonts w:cs="Arial"/>
          <w:sz w:val="24"/>
          <w:szCs w:val="24"/>
        </w:rPr>
        <w:t xml:space="preserve">Develop the </w:t>
      </w:r>
      <w:r w:rsidR="00ED03A8">
        <w:rPr>
          <w:rFonts w:cs="Arial"/>
          <w:sz w:val="24"/>
          <w:szCs w:val="24"/>
        </w:rPr>
        <w:t xml:space="preserve">Asset Information </w:t>
      </w:r>
      <w:r w:rsidRPr="00661607">
        <w:rPr>
          <w:rFonts w:cs="Arial"/>
          <w:sz w:val="24"/>
          <w:szCs w:val="24"/>
        </w:rPr>
        <w:t>system to monitor performance measures against levels of service targets by linking the desire</w:t>
      </w:r>
      <w:r w:rsidR="003A67E7">
        <w:rPr>
          <w:rFonts w:cs="Arial"/>
          <w:sz w:val="24"/>
          <w:szCs w:val="24"/>
        </w:rPr>
        <w:t>d</w:t>
      </w:r>
      <w:r w:rsidRPr="00661607">
        <w:rPr>
          <w:rFonts w:cs="Arial"/>
          <w:sz w:val="24"/>
          <w:szCs w:val="24"/>
        </w:rPr>
        <w:t xml:space="preserve"> budget allocation to the level of service. </w:t>
      </w:r>
    </w:p>
    <w:p w14:paraId="0D164D67" w14:textId="77777777" w:rsidR="00F97EC8" w:rsidRPr="001B7C1B" w:rsidRDefault="00A10ED0" w:rsidP="001B7C1B">
      <w:pPr>
        <w:pStyle w:val="BodyText"/>
        <w:numPr>
          <w:ilvl w:val="0"/>
          <w:numId w:val="19"/>
        </w:numPr>
        <w:spacing w:after="120"/>
        <w:rPr>
          <w:rFonts w:cs="Arial"/>
          <w:sz w:val="24"/>
          <w:szCs w:val="24"/>
        </w:rPr>
      </w:pPr>
      <w:r>
        <w:rPr>
          <w:rFonts w:cs="Arial"/>
          <w:sz w:val="24"/>
          <w:szCs w:val="24"/>
        </w:rPr>
        <w:t>Continue to undertake condition assessments of the drainage assets including sumps</w:t>
      </w:r>
      <w:r w:rsidR="00151933">
        <w:rPr>
          <w:rFonts w:cs="Arial"/>
          <w:sz w:val="24"/>
          <w:szCs w:val="24"/>
        </w:rPr>
        <w:t>.</w:t>
      </w:r>
    </w:p>
    <w:p w14:paraId="2BA425C9" w14:textId="77777777" w:rsidR="00906E55" w:rsidRPr="008872CD" w:rsidRDefault="001B7C1B" w:rsidP="00906E55">
      <w:pPr>
        <w:pStyle w:val="BodyText"/>
        <w:jc w:val="right"/>
        <w:rPr>
          <w:rFonts w:cs="Arial"/>
          <w:sz w:val="24"/>
          <w:szCs w:val="24"/>
        </w:rPr>
      </w:pPr>
      <w:r>
        <w:rPr>
          <w:rFonts w:cs="Arial"/>
          <w:sz w:val="24"/>
          <w:szCs w:val="24"/>
        </w:rPr>
        <w:t>S</w:t>
      </w:r>
      <w:r w:rsidR="00906E55" w:rsidRPr="008872CD">
        <w:rPr>
          <w:rFonts w:cs="Arial"/>
          <w:sz w:val="24"/>
          <w:szCs w:val="24"/>
        </w:rPr>
        <w:t xml:space="preserve">ee </w:t>
      </w:r>
      <w:r w:rsidR="00906E55" w:rsidRPr="008872CD">
        <w:rPr>
          <w:rFonts w:cs="Arial"/>
          <w:b/>
          <w:sz w:val="24"/>
          <w:szCs w:val="24"/>
        </w:rPr>
        <w:t>(</w:t>
      </w:r>
      <w:r w:rsidR="00784232">
        <w:rPr>
          <w:rFonts w:cs="Arial"/>
          <w:b/>
          <w:sz w:val="24"/>
          <w:szCs w:val="24"/>
        </w:rPr>
        <w:t xml:space="preserve">Section 8 - Page </w:t>
      </w:r>
      <w:r w:rsidR="00D15C07">
        <w:rPr>
          <w:rFonts w:cs="Arial"/>
          <w:b/>
          <w:sz w:val="24"/>
          <w:szCs w:val="24"/>
        </w:rPr>
        <w:t>4</w:t>
      </w:r>
      <w:r w:rsidR="005E4488">
        <w:rPr>
          <w:rFonts w:cs="Arial"/>
          <w:b/>
          <w:sz w:val="24"/>
          <w:szCs w:val="24"/>
        </w:rPr>
        <w:t>5</w:t>
      </w:r>
      <w:r w:rsidR="00906E55" w:rsidRPr="00487C4E">
        <w:rPr>
          <w:rFonts w:cs="Arial"/>
          <w:b/>
          <w:sz w:val="24"/>
          <w:szCs w:val="24"/>
        </w:rPr>
        <w:t xml:space="preserve">) </w:t>
      </w:r>
      <w:r w:rsidR="00906E55" w:rsidRPr="00487C4E">
        <w:rPr>
          <w:rFonts w:cs="Arial"/>
          <w:sz w:val="24"/>
          <w:szCs w:val="24"/>
        </w:rPr>
        <w:t>for further information</w:t>
      </w:r>
    </w:p>
    <w:p w14:paraId="534A60CB" w14:textId="77777777" w:rsidR="00A07F29" w:rsidRPr="00982272" w:rsidRDefault="00A07F29" w:rsidP="00202D4A">
      <w:pPr>
        <w:pStyle w:val="BodyText3"/>
        <w:tabs>
          <w:tab w:val="left" w:pos="426"/>
        </w:tabs>
        <w:spacing w:after="0"/>
        <w:jc w:val="left"/>
        <w:rPr>
          <w:rFonts w:cs="Arial"/>
          <w:sz w:val="24"/>
          <w:szCs w:val="24"/>
        </w:rPr>
      </w:pPr>
      <w:r w:rsidRPr="00982272">
        <w:rPr>
          <w:rFonts w:cs="Arial"/>
          <w:sz w:val="24"/>
          <w:szCs w:val="24"/>
        </w:rPr>
        <w:br w:type="page"/>
      </w:r>
    </w:p>
    <w:p w14:paraId="67701E3D" w14:textId="567DDC91" w:rsidR="004F3404" w:rsidRPr="0086080C" w:rsidRDefault="005708F5" w:rsidP="00062AD6">
      <w:pPr>
        <w:pStyle w:val="Heading1"/>
        <w:rPr>
          <w:color w:val="0070C0"/>
        </w:rPr>
      </w:pPr>
      <w:bookmarkStart w:id="3" w:name="_Toc68873173"/>
      <w:r w:rsidRPr="0086080C">
        <w:rPr>
          <w:color w:val="0070C0"/>
        </w:rPr>
        <w:lastRenderedPageBreak/>
        <w:t>2</w:t>
      </w:r>
      <w:r w:rsidR="004F3404" w:rsidRPr="0086080C">
        <w:rPr>
          <w:color w:val="0070C0"/>
        </w:rPr>
        <w:t>.</w:t>
      </w:r>
      <w:r w:rsidR="004F3404" w:rsidRPr="0086080C">
        <w:rPr>
          <w:color w:val="0070C0"/>
        </w:rPr>
        <w:tab/>
        <w:t>I</w:t>
      </w:r>
      <w:bookmarkEnd w:id="3"/>
      <w:r w:rsidR="006979C9">
        <w:rPr>
          <w:color w:val="0070C0"/>
        </w:rPr>
        <w:t>ntroduction</w:t>
      </w:r>
    </w:p>
    <w:p w14:paraId="534509D6" w14:textId="77777777" w:rsidR="004F3404" w:rsidRPr="00E80752" w:rsidRDefault="005708F5" w:rsidP="00933088">
      <w:pPr>
        <w:pStyle w:val="Heading2"/>
        <w:spacing w:after="240"/>
        <w:rPr>
          <w:sz w:val="24"/>
          <w:szCs w:val="24"/>
        </w:rPr>
      </w:pPr>
      <w:bookmarkStart w:id="4" w:name="_Toc68873174"/>
      <w:r w:rsidRPr="00E80752">
        <w:rPr>
          <w:sz w:val="24"/>
          <w:szCs w:val="24"/>
        </w:rPr>
        <w:t>2</w:t>
      </w:r>
      <w:r w:rsidR="004F3404" w:rsidRPr="00E80752">
        <w:rPr>
          <w:sz w:val="24"/>
          <w:szCs w:val="24"/>
        </w:rPr>
        <w:t>.1</w:t>
      </w:r>
      <w:r w:rsidR="004F3404" w:rsidRPr="00E80752">
        <w:rPr>
          <w:sz w:val="24"/>
          <w:szCs w:val="24"/>
        </w:rPr>
        <w:tab/>
        <w:t>Background</w:t>
      </w:r>
      <w:bookmarkEnd w:id="4"/>
    </w:p>
    <w:p w14:paraId="1A97445D" w14:textId="77777777" w:rsidR="000B0202" w:rsidRDefault="000B0202" w:rsidP="000B0202">
      <w:pPr>
        <w:pStyle w:val="BodyText"/>
        <w:spacing w:line="276" w:lineRule="auto"/>
        <w:rPr>
          <w:sz w:val="24"/>
          <w:szCs w:val="24"/>
        </w:rPr>
      </w:pPr>
      <w:r w:rsidRPr="00EF4B46">
        <w:rPr>
          <w:sz w:val="24"/>
          <w:szCs w:val="24"/>
        </w:rPr>
        <w:t>This asset management plan ha</w:t>
      </w:r>
      <w:r w:rsidR="00620FE2">
        <w:rPr>
          <w:sz w:val="24"/>
          <w:szCs w:val="24"/>
        </w:rPr>
        <w:t>s been developed to assist the Property &amp; Assets</w:t>
      </w:r>
      <w:r w:rsidRPr="00EF4B46">
        <w:rPr>
          <w:sz w:val="24"/>
          <w:szCs w:val="24"/>
        </w:rPr>
        <w:t xml:space="preserve"> Services unit to outline the management of assets, compliance wi</w:t>
      </w:r>
      <w:r>
        <w:rPr>
          <w:sz w:val="24"/>
          <w:szCs w:val="24"/>
        </w:rPr>
        <w:t xml:space="preserve">th regulatory requirements and </w:t>
      </w:r>
      <w:r w:rsidRPr="00EF4B46">
        <w:rPr>
          <w:sz w:val="24"/>
          <w:szCs w:val="24"/>
        </w:rPr>
        <w:t>to highlight the funding required to provide the appropriate Levels of Service.</w:t>
      </w:r>
      <w:r>
        <w:rPr>
          <w:sz w:val="24"/>
          <w:szCs w:val="24"/>
        </w:rPr>
        <w:t xml:space="preserve"> </w:t>
      </w:r>
      <w:r w:rsidRPr="00D23B63">
        <w:rPr>
          <w:sz w:val="24"/>
          <w:szCs w:val="24"/>
        </w:rPr>
        <w:t>The assets covered by this plan are summarised in Table 2.1.1.</w:t>
      </w:r>
    </w:p>
    <w:p w14:paraId="382673A9" w14:textId="77777777" w:rsidR="00906E55" w:rsidRPr="00151933" w:rsidRDefault="00151933" w:rsidP="008C115B">
      <w:pPr>
        <w:spacing w:line="276" w:lineRule="auto"/>
      </w:pPr>
      <w:r w:rsidRPr="00216CD9">
        <w:rPr>
          <w:sz w:val="24"/>
          <w:szCs w:val="24"/>
        </w:rPr>
        <w:t xml:space="preserve">Figures as at </w:t>
      </w:r>
      <w:r w:rsidR="001C6734">
        <w:rPr>
          <w:sz w:val="24"/>
          <w:szCs w:val="24"/>
        </w:rPr>
        <w:t>August</w:t>
      </w:r>
      <w:r w:rsidR="001C6734" w:rsidRPr="00216CD9">
        <w:rPr>
          <w:sz w:val="24"/>
          <w:szCs w:val="24"/>
        </w:rPr>
        <w:t xml:space="preserve"> </w:t>
      </w:r>
      <w:r w:rsidR="00233DB3" w:rsidRPr="00216CD9">
        <w:rPr>
          <w:sz w:val="24"/>
          <w:szCs w:val="24"/>
        </w:rPr>
        <w:t>2020</w:t>
      </w:r>
      <w:r w:rsidRPr="00216CD9">
        <w:rPr>
          <w:sz w:val="24"/>
          <w:szCs w:val="24"/>
        </w:rPr>
        <w:t xml:space="preserve"> have been extracted from Council’s Technology One Enterprise Asset Management System (EAM).</w:t>
      </w:r>
    </w:p>
    <w:p w14:paraId="362FE600" w14:textId="77777777" w:rsidR="00653F45" w:rsidRPr="00E80752" w:rsidRDefault="00653F45" w:rsidP="00653F45">
      <w:pPr>
        <w:rPr>
          <w:rFonts w:cs="Arial"/>
          <w:b/>
          <w:bCs/>
          <w:iCs/>
          <w:color w:val="0070C0"/>
          <w:kern w:val="32"/>
          <w:sz w:val="24"/>
          <w:szCs w:val="24"/>
        </w:rPr>
      </w:pPr>
      <w:r w:rsidRPr="00E80752">
        <w:rPr>
          <w:rFonts w:cs="Arial"/>
          <w:b/>
          <w:bCs/>
          <w:iCs/>
          <w:color w:val="0070C0"/>
          <w:kern w:val="32"/>
          <w:sz w:val="24"/>
          <w:szCs w:val="24"/>
        </w:rPr>
        <w:t>Table 2.1.1</w:t>
      </w:r>
      <w:r w:rsidRPr="00E80752">
        <w:rPr>
          <w:rFonts w:cs="Arial"/>
          <w:b/>
          <w:bCs/>
          <w:iCs/>
          <w:color w:val="0070C0"/>
          <w:kern w:val="32"/>
          <w:sz w:val="24"/>
          <w:szCs w:val="24"/>
        </w:rPr>
        <w:tab/>
        <w:t>Drainage Infrastructure Assets Covered by this Plan</w:t>
      </w:r>
    </w:p>
    <w:tbl>
      <w:tblPr>
        <w:tblW w:w="8140" w:type="dxa"/>
        <w:tblInd w:w="93" w:type="dxa"/>
        <w:tblLook w:val="04A0" w:firstRow="1" w:lastRow="0" w:firstColumn="1" w:lastColumn="0" w:noHBand="0" w:noVBand="1"/>
      </w:tblPr>
      <w:tblGrid>
        <w:gridCol w:w="2580"/>
        <w:gridCol w:w="3580"/>
        <w:gridCol w:w="1980"/>
      </w:tblGrid>
      <w:tr w:rsidR="00045D0C" w:rsidRPr="00045D0C" w14:paraId="02DEFF94" w14:textId="77777777" w:rsidTr="009D3408">
        <w:trPr>
          <w:trHeight w:val="555"/>
          <w:tblHeader/>
        </w:trPr>
        <w:tc>
          <w:tcPr>
            <w:tcW w:w="2580" w:type="dxa"/>
            <w:tcBorders>
              <w:top w:val="single" w:sz="4" w:space="0" w:color="auto"/>
              <w:left w:val="single" w:sz="4" w:space="0" w:color="auto"/>
              <w:bottom w:val="nil"/>
              <w:right w:val="single" w:sz="8" w:space="0" w:color="FFFFFF"/>
            </w:tcBorders>
            <w:shd w:val="clear" w:color="000000" w:fill="C0504D"/>
            <w:noWrap/>
            <w:vAlign w:val="center"/>
            <w:hideMark/>
          </w:tcPr>
          <w:p w14:paraId="66974C0A" w14:textId="77777777" w:rsidR="00045D0C" w:rsidRPr="00045D0C" w:rsidRDefault="00045D0C" w:rsidP="00045D0C">
            <w:pPr>
              <w:spacing w:after="0"/>
              <w:jc w:val="center"/>
              <w:rPr>
                <w:rFonts w:ascii="Arial Narrow" w:hAnsi="Arial Narrow"/>
                <w:b/>
                <w:bCs/>
                <w:color w:val="FFFFFF"/>
                <w:sz w:val="24"/>
                <w:szCs w:val="24"/>
                <w:lang w:eastAsia="en-AU"/>
              </w:rPr>
            </w:pPr>
            <w:r w:rsidRPr="00045D0C">
              <w:rPr>
                <w:rFonts w:ascii="Arial Narrow" w:hAnsi="Arial Narrow"/>
                <w:b/>
                <w:bCs/>
                <w:color w:val="FFFFFF"/>
                <w:sz w:val="24"/>
                <w:szCs w:val="24"/>
                <w:lang w:eastAsia="en-AU"/>
              </w:rPr>
              <w:t>Asset Classification</w:t>
            </w:r>
          </w:p>
        </w:tc>
        <w:tc>
          <w:tcPr>
            <w:tcW w:w="3580" w:type="dxa"/>
            <w:tcBorders>
              <w:top w:val="single" w:sz="4" w:space="0" w:color="auto"/>
              <w:left w:val="nil"/>
              <w:bottom w:val="single" w:sz="8" w:space="0" w:color="FFFFFF"/>
              <w:right w:val="nil"/>
            </w:tcBorders>
            <w:shd w:val="clear" w:color="000000" w:fill="C0504D"/>
            <w:noWrap/>
            <w:vAlign w:val="center"/>
            <w:hideMark/>
          </w:tcPr>
          <w:p w14:paraId="554D04C2" w14:textId="77777777" w:rsidR="00045D0C" w:rsidRPr="00045D0C" w:rsidRDefault="00045D0C" w:rsidP="00045D0C">
            <w:pPr>
              <w:spacing w:after="0"/>
              <w:jc w:val="center"/>
              <w:rPr>
                <w:rFonts w:ascii="Arial Narrow" w:hAnsi="Arial Narrow"/>
                <w:b/>
                <w:bCs/>
                <w:color w:val="FFFFFF"/>
                <w:sz w:val="24"/>
                <w:szCs w:val="24"/>
                <w:lang w:eastAsia="en-AU"/>
              </w:rPr>
            </w:pPr>
            <w:r w:rsidRPr="00045D0C">
              <w:rPr>
                <w:rFonts w:ascii="Arial Narrow" w:hAnsi="Arial Narrow"/>
                <w:b/>
                <w:bCs/>
                <w:color w:val="FFFFFF"/>
                <w:sz w:val="24"/>
                <w:szCs w:val="24"/>
                <w:lang w:eastAsia="en-AU"/>
              </w:rPr>
              <w:t>Asset Type</w:t>
            </w:r>
          </w:p>
        </w:tc>
        <w:tc>
          <w:tcPr>
            <w:tcW w:w="1980" w:type="dxa"/>
            <w:tcBorders>
              <w:top w:val="single" w:sz="4" w:space="0" w:color="auto"/>
              <w:left w:val="single" w:sz="8" w:space="0" w:color="FFFFFF"/>
              <w:bottom w:val="single" w:sz="8" w:space="0" w:color="FFFFFF"/>
              <w:right w:val="single" w:sz="4" w:space="0" w:color="auto"/>
            </w:tcBorders>
            <w:shd w:val="clear" w:color="000000" w:fill="C0504D"/>
            <w:noWrap/>
            <w:vAlign w:val="center"/>
            <w:hideMark/>
          </w:tcPr>
          <w:p w14:paraId="06BC5A40" w14:textId="77777777" w:rsidR="00045D0C" w:rsidRPr="00045D0C" w:rsidRDefault="00045D0C" w:rsidP="00045D0C">
            <w:pPr>
              <w:spacing w:after="0"/>
              <w:jc w:val="center"/>
              <w:rPr>
                <w:rFonts w:ascii="Arial Narrow" w:hAnsi="Arial Narrow"/>
                <w:b/>
                <w:bCs/>
                <w:color w:val="FFFFFF"/>
                <w:sz w:val="24"/>
                <w:szCs w:val="24"/>
                <w:lang w:eastAsia="en-AU"/>
              </w:rPr>
            </w:pPr>
            <w:r w:rsidRPr="00045D0C">
              <w:rPr>
                <w:rFonts w:ascii="Arial Narrow" w:hAnsi="Arial Narrow"/>
                <w:b/>
                <w:bCs/>
                <w:color w:val="FFFFFF"/>
                <w:sz w:val="24"/>
                <w:szCs w:val="24"/>
                <w:lang w:eastAsia="en-AU"/>
              </w:rPr>
              <w:t>Length (m) / No. of</w:t>
            </w:r>
          </w:p>
        </w:tc>
      </w:tr>
      <w:tr w:rsidR="00045D0C" w:rsidRPr="00045D0C" w14:paraId="13A1E8DF" w14:textId="77777777" w:rsidTr="00A6789D">
        <w:trPr>
          <w:trHeight w:val="462"/>
          <w:tblHeader/>
        </w:trPr>
        <w:tc>
          <w:tcPr>
            <w:tcW w:w="2580" w:type="dxa"/>
            <w:vMerge w:val="restart"/>
            <w:tcBorders>
              <w:top w:val="single" w:sz="8" w:space="0" w:color="FFFFFF"/>
              <w:left w:val="single" w:sz="4" w:space="0" w:color="auto"/>
              <w:bottom w:val="single" w:sz="8" w:space="0" w:color="FFFFFF"/>
              <w:right w:val="single" w:sz="8" w:space="0" w:color="FFFFFF"/>
            </w:tcBorders>
            <w:shd w:val="clear" w:color="000000" w:fill="C0504D"/>
            <w:noWrap/>
            <w:vAlign w:val="center"/>
            <w:hideMark/>
          </w:tcPr>
          <w:p w14:paraId="3FFF7854" w14:textId="77777777" w:rsidR="00045D0C" w:rsidRPr="00045D0C" w:rsidRDefault="00045D0C" w:rsidP="00045D0C">
            <w:pPr>
              <w:spacing w:after="0"/>
              <w:jc w:val="center"/>
              <w:rPr>
                <w:rFonts w:ascii="Arial Narrow" w:hAnsi="Arial Narrow"/>
                <w:b/>
                <w:bCs/>
                <w:color w:val="FFFFFF"/>
                <w:sz w:val="24"/>
                <w:szCs w:val="24"/>
                <w:lang w:eastAsia="en-AU"/>
              </w:rPr>
            </w:pPr>
            <w:r w:rsidRPr="00045D0C">
              <w:rPr>
                <w:rFonts w:ascii="Arial Narrow" w:hAnsi="Arial Narrow"/>
                <w:b/>
                <w:bCs/>
                <w:color w:val="FFFFFF"/>
                <w:sz w:val="24"/>
                <w:szCs w:val="24"/>
                <w:lang w:eastAsia="en-AU"/>
              </w:rPr>
              <w:t>PIPES</w:t>
            </w:r>
          </w:p>
        </w:tc>
        <w:tc>
          <w:tcPr>
            <w:tcW w:w="3580" w:type="dxa"/>
            <w:tcBorders>
              <w:top w:val="single" w:sz="8" w:space="0" w:color="FFFFFF"/>
              <w:left w:val="nil"/>
              <w:bottom w:val="single" w:sz="4" w:space="0" w:color="FFFFFF" w:themeColor="background1"/>
              <w:right w:val="single" w:sz="4" w:space="0" w:color="FFFFFF" w:themeColor="background1"/>
            </w:tcBorders>
            <w:shd w:val="clear" w:color="000000" w:fill="E6B8B7"/>
            <w:noWrap/>
            <w:vAlign w:val="center"/>
            <w:hideMark/>
          </w:tcPr>
          <w:p w14:paraId="46B804C3"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Dia. &lt;300</w:t>
            </w:r>
          </w:p>
        </w:tc>
        <w:tc>
          <w:tcPr>
            <w:tcW w:w="1980" w:type="dxa"/>
            <w:tcBorders>
              <w:top w:val="single" w:sz="8" w:space="0" w:color="FFFFFF"/>
              <w:left w:val="single" w:sz="4" w:space="0" w:color="FFFFFF" w:themeColor="background1"/>
              <w:bottom w:val="single" w:sz="4" w:space="0" w:color="FFFFFF" w:themeColor="background1"/>
              <w:right w:val="single" w:sz="4" w:space="0" w:color="auto"/>
            </w:tcBorders>
            <w:shd w:val="clear" w:color="000000" w:fill="E6B8B7"/>
            <w:noWrap/>
            <w:vAlign w:val="center"/>
            <w:hideMark/>
          </w:tcPr>
          <w:p w14:paraId="1C9B79F2" w14:textId="77777777" w:rsidR="00045D0C" w:rsidRPr="00045D0C" w:rsidRDefault="00045D0C"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66,366</w:t>
            </w:r>
          </w:p>
        </w:tc>
      </w:tr>
      <w:tr w:rsidR="00045D0C" w:rsidRPr="00045D0C" w14:paraId="349AFDFF" w14:textId="77777777" w:rsidTr="00A6789D">
        <w:trPr>
          <w:trHeight w:val="462"/>
          <w:tblHeader/>
        </w:trPr>
        <w:tc>
          <w:tcPr>
            <w:tcW w:w="2580" w:type="dxa"/>
            <w:vMerge/>
            <w:tcBorders>
              <w:top w:val="single" w:sz="8" w:space="0" w:color="FFFFFF"/>
              <w:left w:val="single" w:sz="4" w:space="0" w:color="auto"/>
              <w:bottom w:val="single" w:sz="8" w:space="0" w:color="FFFFFF"/>
              <w:right w:val="single" w:sz="8" w:space="0" w:color="FFFFFF"/>
            </w:tcBorders>
            <w:vAlign w:val="center"/>
            <w:hideMark/>
          </w:tcPr>
          <w:p w14:paraId="456F7014" w14:textId="77777777" w:rsidR="00045D0C" w:rsidRPr="00045D0C" w:rsidRDefault="00045D0C"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E6B8B7"/>
            <w:noWrap/>
            <w:vAlign w:val="center"/>
            <w:hideMark/>
          </w:tcPr>
          <w:p w14:paraId="5F2B8A87"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Dia. 300 - 550</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E6B8B7"/>
            <w:noWrap/>
            <w:vAlign w:val="center"/>
            <w:hideMark/>
          </w:tcPr>
          <w:p w14:paraId="246E4006" w14:textId="77777777" w:rsidR="00045D0C" w:rsidRPr="00045D0C" w:rsidRDefault="00045D0C"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416,618</w:t>
            </w:r>
          </w:p>
        </w:tc>
      </w:tr>
      <w:tr w:rsidR="00045D0C" w:rsidRPr="00045D0C" w14:paraId="380A9ED1" w14:textId="77777777" w:rsidTr="00A6789D">
        <w:trPr>
          <w:trHeight w:val="462"/>
          <w:tblHeader/>
        </w:trPr>
        <w:tc>
          <w:tcPr>
            <w:tcW w:w="2580" w:type="dxa"/>
            <w:vMerge/>
            <w:tcBorders>
              <w:top w:val="single" w:sz="8" w:space="0" w:color="FFFFFF"/>
              <w:left w:val="single" w:sz="4" w:space="0" w:color="auto"/>
              <w:bottom w:val="single" w:sz="8" w:space="0" w:color="FFFFFF"/>
              <w:right w:val="single" w:sz="8" w:space="0" w:color="FFFFFF"/>
            </w:tcBorders>
            <w:vAlign w:val="center"/>
            <w:hideMark/>
          </w:tcPr>
          <w:p w14:paraId="390EF4FB" w14:textId="77777777" w:rsidR="00045D0C" w:rsidRPr="00045D0C" w:rsidRDefault="00045D0C"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E6B8B7"/>
            <w:noWrap/>
            <w:vAlign w:val="center"/>
            <w:hideMark/>
          </w:tcPr>
          <w:p w14:paraId="0DD916C1"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Dia. 600 - 1200</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E6B8B7"/>
            <w:noWrap/>
            <w:vAlign w:val="center"/>
            <w:hideMark/>
          </w:tcPr>
          <w:p w14:paraId="5C4AAE39" w14:textId="77777777" w:rsidR="00045D0C" w:rsidRPr="00045D0C" w:rsidRDefault="00045D0C"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37,516</w:t>
            </w:r>
          </w:p>
        </w:tc>
      </w:tr>
      <w:tr w:rsidR="00045D0C" w:rsidRPr="00045D0C" w14:paraId="567AC307" w14:textId="77777777" w:rsidTr="00A6789D">
        <w:trPr>
          <w:trHeight w:val="462"/>
          <w:tblHeader/>
        </w:trPr>
        <w:tc>
          <w:tcPr>
            <w:tcW w:w="2580" w:type="dxa"/>
            <w:vMerge/>
            <w:tcBorders>
              <w:top w:val="single" w:sz="8" w:space="0" w:color="FFFFFF"/>
              <w:left w:val="single" w:sz="4" w:space="0" w:color="auto"/>
              <w:bottom w:val="single" w:sz="8" w:space="0" w:color="FFFFFF"/>
              <w:right w:val="single" w:sz="8" w:space="0" w:color="FFFFFF"/>
            </w:tcBorders>
            <w:vAlign w:val="center"/>
            <w:hideMark/>
          </w:tcPr>
          <w:p w14:paraId="0A7B972A" w14:textId="77777777" w:rsidR="00045D0C" w:rsidRPr="00045D0C" w:rsidRDefault="00045D0C"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E6B8B7"/>
            <w:noWrap/>
            <w:vAlign w:val="center"/>
            <w:hideMark/>
          </w:tcPr>
          <w:p w14:paraId="4262D490"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Dia. - 1350 - 2050</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E6B8B7"/>
            <w:noWrap/>
            <w:vAlign w:val="center"/>
            <w:hideMark/>
          </w:tcPr>
          <w:p w14:paraId="64817BE4" w14:textId="77777777" w:rsidR="00045D0C" w:rsidRPr="00045D0C" w:rsidRDefault="00045D0C"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6,187</w:t>
            </w:r>
          </w:p>
        </w:tc>
      </w:tr>
      <w:tr w:rsidR="00045D0C" w:rsidRPr="00045D0C" w14:paraId="3A7740F3" w14:textId="77777777" w:rsidTr="00A6789D">
        <w:trPr>
          <w:trHeight w:val="600"/>
          <w:tblHeader/>
        </w:trPr>
        <w:tc>
          <w:tcPr>
            <w:tcW w:w="2580" w:type="dxa"/>
            <w:vMerge/>
            <w:tcBorders>
              <w:top w:val="single" w:sz="8" w:space="0" w:color="FFFFFF"/>
              <w:left w:val="single" w:sz="4" w:space="0" w:color="auto"/>
              <w:bottom w:val="single" w:sz="8" w:space="0" w:color="FFFFFF"/>
              <w:right w:val="single" w:sz="8" w:space="0" w:color="FFFFFF"/>
            </w:tcBorders>
            <w:vAlign w:val="center"/>
            <w:hideMark/>
          </w:tcPr>
          <w:p w14:paraId="3E98BE48" w14:textId="77777777" w:rsidR="00045D0C" w:rsidRPr="00045D0C" w:rsidRDefault="00045D0C"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E6B8B7"/>
            <w:noWrap/>
            <w:vAlign w:val="center"/>
            <w:hideMark/>
          </w:tcPr>
          <w:p w14:paraId="04C8A8BA" w14:textId="77777777" w:rsidR="00045D0C" w:rsidRPr="00045D0C" w:rsidRDefault="00045D0C" w:rsidP="00045D0C">
            <w:pPr>
              <w:spacing w:after="0"/>
              <w:jc w:val="right"/>
              <w:rPr>
                <w:rFonts w:ascii="Arial Narrow" w:hAnsi="Arial Narrow"/>
                <w:b/>
                <w:bCs/>
                <w:color w:val="000000"/>
                <w:sz w:val="24"/>
                <w:szCs w:val="24"/>
                <w:lang w:eastAsia="en-AU"/>
              </w:rPr>
            </w:pPr>
            <w:r w:rsidRPr="00045D0C">
              <w:rPr>
                <w:rFonts w:ascii="Arial Narrow" w:hAnsi="Arial Narrow"/>
                <w:b/>
                <w:bCs/>
                <w:color w:val="000000"/>
                <w:sz w:val="24"/>
                <w:szCs w:val="24"/>
                <w:lang w:eastAsia="en-AU"/>
              </w:rPr>
              <w:t>TOTAL (m)</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E6B8B7"/>
            <w:noWrap/>
            <w:vAlign w:val="center"/>
            <w:hideMark/>
          </w:tcPr>
          <w:p w14:paraId="20FD8F82" w14:textId="77777777" w:rsidR="00045D0C" w:rsidRPr="00045D0C" w:rsidRDefault="00045D0C" w:rsidP="00045D0C">
            <w:pPr>
              <w:spacing w:after="0"/>
              <w:jc w:val="center"/>
              <w:rPr>
                <w:rFonts w:ascii="Arial Narrow" w:hAnsi="Arial Narrow"/>
                <w:b/>
                <w:bCs/>
                <w:color w:val="000000"/>
                <w:sz w:val="24"/>
                <w:szCs w:val="24"/>
                <w:lang w:eastAsia="en-AU"/>
              </w:rPr>
            </w:pPr>
            <w:r w:rsidRPr="00045D0C">
              <w:rPr>
                <w:rFonts w:ascii="Arial Narrow" w:hAnsi="Arial Narrow"/>
                <w:b/>
                <w:bCs/>
                <w:color w:val="000000"/>
                <w:sz w:val="24"/>
                <w:szCs w:val="24"/>
                <w:lang w:eastAsia="en-AU"/>
              </w:rPr>
              <w:t>526,686</w:t>
            </w:r>
          </w:p>
        </w:tc>
      </w:tr>
      <w:tr w:rsidR="00045D0C" w:rsidRPr="00045D0C" w14:paraId="06A50F9A" w14:textId="77777777" w:rsidTr="00A6789D">
        <w:trPr>
          <w:trHeight w:val="462"/>
          <w:tblHeader/>
        </w:trPr>
        <w:tc>
          <w:tcPr>
            <w:tcW w:w="2580" w:type="dxa"/>
            <w:vMerge w:val="restart"/>
            <w:tcBorders>
              <w:top w:val="nil"/>
              <w:left w:val="single" w:sz="4" w:space="0" w:color="auto"/>
              <w:bottom w:val="single" w:sz="8" w:space="0" w:color="FFFFFF"/>
              <w:right w:val="nil"/>
            </w:tcBorders>
            <w:shd w:val="clear" w:color="000000" w:fill="C0504D"/>
            <w:noWrap/>
            <w:vAlign w:val="center"/>
            <w:hideMark/>
          </w:tcPr>
          <w:p w14:paraId="0C037223" w14:textId="77777777" w:rsidR="00045D0C" w:rsidRPr="00045D0C" w:rsidRDefault="00045D0C" w:rsidP="00045D0C">
            <w:pPr>
              <w:spacing w:after="0"/>
              <w:jc w:val="center"/>
              <w:rPr>
                <w:rFonts w:ascii="Arial Narrow" w:hAnsi="Arial Narrow"/>
                <w:b/>
                <w:bCs/>
                <w:color w:val="FFFFFF"/>
                <w:sz w:val="24"/>
                <w:szCs w:val="24"/>
                <w:lang w:eastAsia="en-AU"/>
              </w:rPr>
            </w:pPr>
            <w:r w:rsidRPr="00045D0C">
              <w:rPr>
                <w:rFonts w:ascii="Arial Narrow" w:hAnsi="Arial Narrow"/>
                <w:b/>
                <w:bCs/>
                <w:color w:val="FFFFFF"/>
                <w:sz w:val="24"/>
                <w:szCs w:val="24"/>
                <w:lang w:eastAsia="en-AU"/>
              </w:rPr>
              <w:t>PITS</w:t>
            </w: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hideMark/>
          </w:tcPr>
          <w:p w14:paraId="7B3E639B"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Bubble up Pit</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238028AC" w14:textId="77777777" w:rsidR="00045D0C" w:rsidRPr="00045D0C" w:rsidRDefault="00045D0C"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379</w:t>
            </w:r>
          </w:p>
        </w:tc>
      </w:tr>
      <w:tr w:rsidR="00045D0C" w:rsidRPr="00045D0C" w14:paraId="70EDFFB0"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05543481" w14:textId="77777777" w:rsidR="00045D0C" w:rsidRPr="00045D0C" w:rsidRDefault="00045D0C"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hideMark/>
          </w:tcPr>
          <w:p w14:paraId="0A6EFD20"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Combined catch pit and side entry pit</w:t>
            </w:r>
            <w:r w:rsidR="00620FE2">
              <w:rPr>
                <w:rFonts w:ascii="Arial Narrow" w:hAnsi="Arial Narrow"/>
                <w:color w:val="000000"/>
                <w:sz w:val="24"/>
                <w:szCs w:val="24"/>
                <w:lang w:eastAsia="en-AU"/>
              </w:rPr>
              <w:t xml:space="preserve"> (SEP)</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5EF17A4F" w14:textId="77777777" w:rsidR="00045D0C" w:rsidRPr="00045D0C" w:rsidRDefault="00045D0C"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49</w:t>
            </w:r>
          </w:p>
        </w:tc>
      </w:tr>
      <w:tr w:rsidR="00045D0C" w:rsidRPr="00045D0C" w14:paraId="200CCF4A"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7576FEB7" w14:textId="77777777" w:rsidR="00045D0C" w:rsidRPr="00045D0C" w:rsidRDefault="00045D0C"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hideMark/>
          </w:tcPr>
          <w:p w14:paraId="7116B561"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Double graded Pit</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0F3930AB" w14:textId="77777777" w:rsidR="00045D0C" w:rsidRPr="00045D0C" w:rsidRDefault="00045D0C"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26</w:t>
            </w:r>
          </w:p>
        </w:tc>
      </w:tr>
      <w:tr w:rsidR="00045D0C" w:rsidRPr="00045D0C" w14:paraId="0F15CB2D"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26790215" w14:textId="77777777" w:rsidR="00045D0C" w:rsidRPr="00045D0C" w:rsidRDefault="00045D0C"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hideMark/>
          </w:tcPr>
          <w:p w14:paraId="0B519BF3"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Double Gully SEP</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54D87538" w14:textId="77777777" w:rsidR="00045D0C" w:rsidRPr="00045D0C" w:rsidRDefault="00045D0C"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26</w:t>
            </w:r>
          </w:p>
        </w:tc>
      </w:tr>
      <w:tr w:rsidR="00045D0C" w:rsidRPr="00045D0C" w14:paraId="3AE7E81C"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52202B0E" w14:textId="77777777" w:rsidR="00045D0C" w:rsidRPr="00045D0C" w:rsidRDefault="00045D0C"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hideMark/>
          </w:tcPr>
          <w:p w14:paraId="37208A48"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Double side entry Pit</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7665CFF5" w14:textId="77777777" w:rsidR="00045D0C" w:rsidRPr="00045D0C" w:rsidRDefault="00045D0C"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85</w:t>
            </w:r>
          </w:p>
        </w:tc>
      </w:tr>
      <w:tr w:rsidR="00045D0C" w:rsidRPr="00045D0C" w14:paraId="29C05895"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6DC0489F" w14:textId="77777777" w:rsidR="00045D0C" w:rsidRPr="00045D0C" w:rsidRDefault="00045D0C"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hideMark/>
          </w:tcPr>
          <w:p w14:paraId="04AEDC6C"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End wall/Head wall</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434ADB00" w14:textId="77777777" w:rsidR="00045D0C" w:rsidRPr="00045D0C" w:rsidRDefault="00620FE2" w:rsidP="00045D0C">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640</w:t>
            </w:r>
          </w:p>
        </w:tc>
      </w:tr>
      <w:tr w:rsidR="00045D0C" w:rsidRPr="00045D0C" w14:paraId="30A1D828"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53130DD7" w14:textId="77777777" w:rsidR="00045D0C" w:rsidRPr="00045D0C" w:rsidRDefault="00045D0C"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hideMark/>
          </w:tcPr>
          <w:p w14:paraId="1D06D669"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Gatic Cover Pit</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2A5C43CD" w14:textId="77777777" w:rsidR="00045D0C" w:rsidRPr="00045D0C" w:rsidRDefault="00045D0C"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46</w:t>
            </w:r>
          </w:p>
        </w:tc>
      </w:tr>
      <w:tr w:rsidR="00045D0C" w:rsidRPr="00045D0C" w14:paraId="5D825182"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4BEE3159" w14:textId="77777777" w:rsidR="00045D0C" w:rsidRPr="00045D0C" w:rsidRDefault="00045D0C"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hideMark/>
          </w:tcPr>
          <w:p w14:paraId="0BE813BA"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Grated Gully Pit</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61498BBA" w14:textId="77777777" w:rsidR="00045D0C" w:rsidRPr="00045D0C" w:rsidRDefault="00045D0C"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3407</w:t>
            </w:r>
          </w:p>
        </w:tc>
      </w:tr>
      <w:tr w:rsidR="00045D0C" w:rsidRPr="00045D0C" w14:paraId="22707009"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6B7DDA7D" w14:textId="77777777" w:rsidR="00045D0C" w:rsidRPr="00045D0C" w:rsidRDefault="00045D0C"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hideMark/>
          </w:tcPr>
          <w:p w14:paraId="5633EDB0"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Grated Pit</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21325194" w14:textId="77777777" w:rsidR="00045D0C" w:rsidRPr="00045D0C" w:rsidRDefault="00045D0C"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275</w:t>
            </w:r>
          </w:p>
        </w:tc>
      </w:tr>
      <w:tr w:rsidR="00045D0C" w:rsidRPr="00045D0C" w14:paraId="519A8CBB"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4E86D7DE" w14:textId="77777777" w:rsidR="00045D0C" w:rsidRPr="00045D0C" w:rsidRDefault="00045D0C"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hideMark/>
          </w:tcPr>
          <w:p w14:paraId="26144E3F"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Gross pollutant trap</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740A7E42" w14:textId="77777777" w:rsidR="00045D0C" w:rsidRPr="00045D0C" w:rsidRDefault="00045D0C"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139</w:t>
            </w:r>
          </w:p>
        </w:tc>
      </w:tr>
      <w:tr w:rsidR="00045D0C" w:rsidRPr="00045D0C" w14:paraId="007FC0A6"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3115CB5C" w14:textId="77777777" w:rsidR="00045D0C" w:rsidRPr="00045D0C" w:rsidRDefault="00045D0C"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hideMark/>
          </w:tcPr>
          <w:p w14:paraId="2C2751B4"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Grated side entry pit</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7B763297" w14:textId="77777777" w:rsidR="00045D0C" w:rsidRPr="00045D0C" w:rsidRDefault="00045D0C"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207</w:t>
            </w:r>
          </w:p>
        </w:tc>
      </w:tr>
      <w:tr w:rsidR="00045D0C" w:rsidRPr="00045D0C" w14:paraId="2D1EFB05"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400E4219" w14:textId="77777777" w:rsidR="00045D0C" w:rsidRPr="00045D0C" w:rsidRDefault="00045D0C"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hideMark/>
          </w:tcPr>
          <w:p w14:paraId="7E0A8FD9"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Grated Soak Well</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763D6A2B" w14:textId="77777777" w:rsidR="00045D0C" w:rsidRPr="00045D0C" w:rsidRDefault="00045D0C"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21</w:t>
            </w:r>
          </w:p>
        </w:tc>
      </w:tr>
      <w:tr w:rsidR="00045D0C" w:rsidRPr="00045D0C" w14:paraId="16305697"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1890AAFD" w14:textId="77777777" w:rsidR="00045D0C" w:rsidRPr="00045D0C" w:rsidRDefault="00045D0C"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hideMark/>
          </w:tcPr>
          <w:p w14:paraId="00FC59EC" w14:textId="77777777" w:rsidR="00045D0C" w:rsidRPr="00045D0C" w:rsidRDefault="00045D0C"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Gully Pit</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6C125413" w14:textId="77777777" w:rsidR="00045D0C" w:rsidRPr="00045D0C" w:rsidRDefault="00045D0C"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158</w:t>
            </w:r>
          </w:p>
        </w:tc>
      </w:tr>
      <w:tr w:rsidR="00620FE2" w:rsidRPr="00045D0C" w14:paraId="27653CF1"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57769D45"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tcPr>
          <w:p w14:paraId="7C7C45AA" w14:textId="77777777" w:rsidR="00620FE2" w:rsidRPr="00045D0C" w:rsidRDefault="00620FE2" w:rsidP="006006E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Infiltration Chamber Pit</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tcPr>
          <w:p w14:paraId="468996A6" w14:textId="77777777" w:rsidR="00620FE2" w:rsidRPr="00045D0C" w:rsidRDefault="00620FE2" w:rsidP="006006E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114</w:t>
            </w:r>
          </w:p>
        </w:tc>
      </w:tr>
      <w:tr w:rsidR="00620FE2" w:rsidRPr="00045D0C" w14:paraId="3AE6BF64" w14:textId="77777777" w:rsidTr="00A6789D">
        <w:trPr>
          <w:trHeight w:val="462"/>
          <w:tblHeader/>
        </w:trPr>
        <w:tc>
          <w:tcPr>
            <w:tcW w:w="2580" w:type="dxa"/>
            <w:vMerge/>
            <w:tcBorders>
              <w:top w:val="nil"/>
              <w:left w:val="single" w:sz="4" w:space="0" w:color="auto"/>
              <w:bottom w:val="single" w:sz="8" w:space="0" w:color="FFFFFF"/>
              <w:right w:val="nil"/>
            </w:tcBorders>
            <w:vAlign w:val="center"/>
          </w:tcPr>
          <w:p w14:paraId="71DFACD5"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auto" w:fill="C0504D" w:themeFill="accent2"/>
            <w:noWrap/>
            <w:vAlign w:val="center"/>
          </w:tcPr>
          <w:p w14:paraId="2CF66BEE" w14:textId="77777777" w:rsidR="00620FE2" w:rsidRPr="00045D0C" w:rsidRDefault="00620FE2" w:rsidP="00E76A4A">
            <w:pPr>
              <w:spacing w:after="0"/>
              <w:jc w:val="center"/>
              <w:rPr>
                <w:rFonts w:ascii="Arial Narrow" w:hAnsi="Arial Narrow"/>
                <w:b/>
                <w:bCs/>
                <w:color w:val="FFFFFF"/>
                <w:sz w:val="24"/>
                <w:szCs w:val="24"/>
                <w:lang w:eastAsia="en-AU"/>
              </w:rPr>
            </w:pPr>
            <w:r w:rsidRPr="00045D0C">
              <w:rPr>
                <w:rFonts w:ascii="Arial Narrow" w:hAnsi="Arial Narrow"/>
                <w:b/>
                <w:bCs/>
                <w:color w:val="FFFFFF"/>
                <w:sz w:val="24"/>
                <w:szCs w:val="24"/>
                <w:lang w:eastAsia="en-AU"/>
              </w:rPr>
              <w:t>Asset Type</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C0504D" w:themeFill="accent2"/>
            <w:noWrap/>
            <w:vAlign w:val="center"/>
          </w:tcPr>
          <w:p w14:paraId="04974961" w14:textId="77777777" w:rsidR="00620FE2" w:rsidRPr="00045D0C" w:rsidRDefault="00620FE2" w:rsidP="00E76A4A">
            <w:pPr>
              <w:spacing w:after="0"/>
              <w:jc w:val="center"/>
              <w:rPr>
                <w:rFonts w:ascii="Arial Narrow" w:hAnsi="Arial Narrow"/>
                <w:b/>
                <w:bCs/>
                <w:color w:val="FFFFFF"/>
                <w:sz w:val="24"/>
                <w:szCs w:val="24"/>
                <w:lang w:eastAsia="en-AU"/>
              </w:rPr>
            </w:pPr>
            <w:r w:rsidRPr="00045D0C">
              <w:rPr>
                <w:rFonts w:ascii="Arial Narrow" w:hAnsi="Arial Narrow"/>
                <w:b/>
                <w:bCs/>
                <w:color w:val="FFFFFF"/>
                <w:sz w:val="24"/>
                <w:szCs w:val="24"/>
                <w:lang w:eastAsia="en-AU"/>
              </w:rPr>
              <w:t>Length (m) / No. of</w:t>
            </w:r>
          </w:p>
        </w:tc>
      </w:tr>
      <w:tr w:rsidR="00620FE2" w:rsidRPr="00045D0C" w14:paraId="7B8F01A8"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41493F29"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tcPr>
          <w:p w14:paraId="3208EDF3" w14:textId="77777777" w:rsidR="00620FE2" w:rsidRPr="00045D0C" w:rsidRDefault="00620FE2" w:rsidP="006006E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Junction Pit</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tcPr>
          <w:p w14:paraId="1B9D45E4" w14:textId="77777777" w:rsidR="00620FE2" w:rsidRPr="00045D0C" w:rsidRDefault="00620FE2" w:rsidP="006006E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6291</w:t>
            </w:r>
          </w:p>
        </w:tc>
      </w:tr>
      <w:tr w:rsidR="00620FE2" w:rsidRPr="00045D0C" w14:paraId="294296D3"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383F9553"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tcPr>
          <w:p w14:paraId="7A505E66" w14:textId="77777777" w:rsidR="00620FE2" w:rsidRPr="00045D0C" w:rsidRDefault="00620FE2" w:rsidP="006006E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Junction with Chamber</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tcPr>
          <w:p w14:paraId="784279AB" w14:textId="77777777" w:rsidR="00620FE2" w:rsidRPr="00045D0C" w:rsidRDefault="00620FE2" w:rsidP="006006E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14</w:t>
            </w:r>
          </w:p>
        </w:tc>
      </w:tr>
      <w:tr w:rsidR="00620FE2" w:rsidRPr="00045D0C" w14:paraId="3D877FC9"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7AA0E04F"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tcPr>
          <w:p w14:paraId="08CA37BB" w14:textId="77777777" w:rsidR="00620FE2" w:rsidRPr="00045D0C" w:rsidRDefault="00620FE2" w:rsidP="006006E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Junction Pit with Drop</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tcPr>
          <w:p w14:paraId="50C8AC51" w14:textId="77777777" w:rsidR="00620FE2" w:rsidRPr="00045D0C" w:rsidRDefault="00620FE2" w:rsidP="006006E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1</w:t>
            </w:r>
          </w:p>
        </w:tc>
      </w:tr>
      <w:tr w:rsidR="00620FE2" w:rsidRPr="00045D0C" w14:paraId="48E1DC64"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123E0C20"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tcPr>
          <w:p w14:paraId="7163F3C0" w14:textId="77777777" w:rsidR="00620FE2" w:rsidRPr="00045D0C" w:rsidRDefault="00620FE2" w:rsidP="006006E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Side Entry Pit</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tcPr>
          <w:p w14:paraId="228AFB92" w14:textId="77777777" w:rsidR="00620FE2" w:rsidRPr="00045D0C" w:rsidRDefault="00620FE2" w:rsidP="006006E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8957</w:t>
            </w:r>
          </w:p>
        </w:tc>
      </w:tr>
      <w:tr w:rsidR="00620FE2" w:rsidRPr="00045D0C" w14:paraId="216657F9"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1BD0C5B1"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bottom"/>
          </w:tcPr>
          <w:p w14:paraId="333CD737" w14:textId="77777777" w:rsidR="00620FE2" w:rsidRPr="00045D0C" w:rsidRDefault="00620FE2" w:rsidP="006006E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Side Entry / Gully Pit</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tcPr>
          <w:p w14:paraId="4019307F" w14:textId="77777777" w:rsidR="00620FE2" w:rsidRPr="00045D0C" w:rsidRDefault="00620FE2" w:rsidP="006006E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948</w:t>
            </w:r>
          </w:p>
        </w:tc>
      </w:tr>
      <w:tr w:rsidR="00620FE2" w:rsidRPr="00045D0C" w14:paraId="4E5EFF30"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6E49AB25"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bottom"/>
          </w:tcPr>
          <w:p w14:paraId="1B37936B" w14:textId="77777777" w:rsidR="00620FE2" w:rsidRPr="00045D0C" w:rsidRDefault="00620FE2" w:rsidP="006006E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Soak Well</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tcPr>
          <w:p w14:paraId="3E1F35C8" w14:textId="77777777" w:rsidR="00620FE2" w:rsidRPr="00045D0C" w:rsidRDefault="00620FE2" w:rsidP="006006E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315</w:t>
            </w:r>
          </w:p>
        </w:tc>
      </w:tr>
      <w:tr w:rsidR="00620FE2" w:rsidRPr="00045D0C" w14:paraId="6FE75562" w14:textId="77777777" w:rsidTr="00A6789D">
        <w:trPr>
          <w:trHeight w:val="462"/>
          <w:tblHeader/>
        </w:trPr>
        <w:tc>
          <w:tcPr>
            <w:tcW w:w="2580" w:type="dxa"/>
            <w:vMerge/>
            <w:tcBorders>
              <w:top w:val="nil"/>
              <w:left w:val="single" w:sz="4" w:space="0" w:color="auto"/>
              <w:bottom w:val="single" w:sz="8" w:space="0" w:color="FFFFFF"/>
              <w:right w:val="nil"/>
            </w:tcBorders>
            <w:vAlign w:val="center"/>
            <w:hideMark/>
          </w:tcPr>
          <w:p w14:paraId="2D70C3DB"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bottom"/>
          </w:tcPr>
          <w:p w14:paraId="5A168638" w14:textId="77777777" w:rsidR="00620FE2" w:rsidRPr="00045D0C" w:rsidRDefault="00620FE2" w:rsidP="006006E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Weir</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tcPr>
          <w:p w14:paraId="2D27EE22" w14:textId="77777777" w:rsidR="00620FE2" w:rsidRPr="00045D0C" w:rsidRDefault="00620FE2" w:rsidP="006006E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1</w:t>
            </w:r>
          </w:p>
        </w:tc>
      </w:tr>
      <w:tr w:rsidR="00620FE2" w:rsidRPr="00045D0C" w14:paraId="3C5F55FA" w14:textId="77777777" w:rsidTr="00A6789D">
        <w:trPr>
          <w:trHeight w:val="615"/>
          <w:tblHeader/>
        </w:trPr>
        <w:tc>
          <w:tcPr>
            <w:tcW w:w="2580" w:type="dxa"/>
            <w:vMerge/>
            <w:tcBorders>
              <w:top w:val="nil"/>
              <w:left w:val="single" w:sz="4" w:space="0" w:color="auto"/>
              <w:bottom w:val="single" w:sz="8" w:space="0" w:color="FFFFFF"/>
              <w:right w:val="nil"/>
            </w:tcBorders>
            <w:vAlign w:val="center"/>
            <w:hideMark/>
          </w:tcPr>
          <w:p w14:paraId="18C371F0"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single" w:sz="12" w:space="0" w:color="FFFFFF"/>
              <w:bottom w:val="single" w:sz="4" w:space="0" w:color="FFFFFF" w:themeColor="background1"/>
              <w:right w:val="single" w:sz="4" w:space="0" w:color="FFFFFF" w:themeColor="background1"/>
            </w:tcBorders>
            <w:shd w:val="clear" w:color="000000" w:fill="F2DCDB"/>
            <w:noWrap/>
            <w:vAlign w:val="center"/>
            <w:hideMark/>
          </w:tcPr>
          <w:p w14:paraId="1CF6B5DE" w14:textId="77777777" w:rsidR="00620FE2" w:rsidRPr="00045D0C" w:rsidRDefault="00620FE2" w:rsidP="00045D0C">
            <w:pPr>
              <w:spacing w:after="0"/>
              <w:jc w:val="right"/>
              <w:rPr>
                <w:rFonts w:ascii="Arial Narrow" w:hAnsi="Arial Narrow"/>
                <w:b/>
                <w:bCs/>
                <w:color w:val="000000"/>
                <w:sz w:val="24"/>
                <w:szCs w:val="24"/>
                <w:lang w:eastAsia="en-AU"/>
              </w:rPr>
            </w:pPr>
            <w:r w:rsidRPr="00045D0C">
              <w:rPr>
                <w:rFonts w:ascii="Arial Narrow" w:hAnsi="Arial Narrow"/>
                <w:b/>
                <w:bCs/>
                <w:color w:val="000000"/>
                <w:sz w:val="24"/>
                <w:szCs w:val="24"/>
                <w:lang w:eastAsia="en-AU"/>
              </w:rPr>
              <w:t>TOTAL (No. of)</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3FABC989" w14:textId="77777777" w:rsidR="00620FE2" w:rsidRPr="00045D0C" w:rsidRDefault="00620FE2" w:rsidP="00045D0C">
            <w:pPr>
              <w:spacing w:after="0"/>
              <w:jc w:val="center"/>
              <w:rPr>
                <w:rFonts w:ascii="Arial Narrow" w:hAnsi="Arial Narrow"/>
                <w:b/>
                <w:bCs/>
                <w:color w:val="000000"/>
                <w:sz w:val="24"/>
                <w:szCs w:val="24"/>
                <w:lang w:eastAsia="en-AU"/>
              </w:rPr>
            </w:pPr>
            <w:r w:rsidRPr="00045D0C">
              <w:rPr>
                <w:rFonts w:ascii="Arial Narrow" w:hAnsi="Arial Narrow"/>
                <w:b/>
                <w:bCs/>
                <w:color w:val="000000"/>
                <w:sz w:val="24"/>
                <w:szCs w:val="24"/>
                <w:lang w:eastAsia="en-AU"/>
              </w:rPr>
              <w:t>22099</w:t>
            </w:r>
          </w:p>
        </w:tc>
      </w:tr>
      <w:tr w:rsidR="00620FE2" w:rsidRPr="00045D0C" w14:paraId="4E851424" w14:textId="77777777" w:rsidTr="00A6789D">
        <w:trPr>
          <w:trHeight w:val="462"/>
          <w:tblHeader/>
        </w:trPr>
        <w:tc>
          <w:tcPr>
            <w:tcW w:w="2580" w:type="dxa"/>
            <w:vMerge w:val="restart"/>
            <w:tcBorders>
              <w:top w:val="nil"/>
              <w:left w:val="single" w:sz="4" w:space="0" w:color="auto"/>
              <w:bottom w:val="single" w:sz="8" w:space="0" w:color="FFFFFF"/>
              <w:right w:val="single" w:sz="8" w:space="0" w:color="FFFFFF"/>
            </w:tcBorders>
            <w:shd w:val="clear" w:color="000000" w:fill="C0504D"/>
            <w:noWrap/>
            <w:vAlign w:val="center"/>
            <w:hideMark/>
          </w:tcPr>
          <w:p w14:paraId="30721D0E" w14:textId="77777777" w:rsidR="00620FE2" w:rsidRPr="00045D0C" w:rsidRDefault="00620FE2" w:rsidP="00045D0C">
            <w:pPr>
              <w:spacing w:after="0"/>
              <w:jc w:val="center"/>
              <w:rPr>
                <w:rFonts w:ascii="Arial Narrow" w:hAnsi="Arial Narrow"/>
                <w:b/>
                <w:bCs/>
                <w:color w:val="FFFFFF"/>
                <w:sz w:val="24"/>
                <w:szCs w:val="24"/>
                <w:lang w:eastAsia="en-AU"/>
              </w:rPr>
            </w:pPr>
            <w:r w:rsidRPr="00045D0C">
              <w:rPr>
                <w:rFonts w:ascii="Arial Narrow" w:hAnsi="Arial Narrow"/>
                <w:b/>
                <w:bCs/>
                <w:color w:val="FFFFFF"/>
                <w:sz w:val="24"/>
                <w:szCs w:val="24"/>
                <w:lang w:eastAsia="en-AU"/>
              </w:rPr>
              <w:t>SUMPS</w:t>
            </w: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E6B8B7"/>
            <w:noWrap/>
            <w:vAlign w:val="center"/>
            <w:hideMark/>
          </w:tcPr>
          <w:p w14:paraId="24D175A2" w14:textId="77777777" w:rsidR="00620FE2" w:rsidRPr="00045D0C" w:rsidRDefault="00620FE2"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Basin</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E6B8B7"/>
            <w:noWrap/>
            <w:vAlign w:val="center"/>
            <w:hideMark/>
          </w:tcPr>
          <w:p w14:paraId="129A8FA3" w14:textId="77777777" w:rsidR="00620FE2" w:rsidRPr="00045D0C" w:rsidRDefault="00620FE2"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117</w:t>
            </w:r>
          </w:p>
        </w:tc>
      </w:tr>
      <w:tr w:rsidR="00620FE2" w:rsidRPr="00045D0C" w14:paraId="544AA591" w14:textId="77777777" w:rsidTr="00A6789D">
        <w:trPr>
          <w:trHeight w:val="462"/>
          <w:tblHeader/>
        </w:trPr>
        <w:tc>
          <w:tcPr>
            <w:tcW w:w="2580" w:type="dxa"/>
            <w:vMerge/>
            <w:tcBorders>
              <w:top w:val="nil"/>
              <w:left w:val="single" w:sz="4" w:space="0" w:color="auto"/>
              <w:bottom w:val="single" w:sz="8" w:space="0" w:color="FFFFFF"/>
              <w:right w:val="single" w:sz="8" w:space="0" w:color="FFFFFF"/>
            </w:tcBorders>
            <w:vAlign w:val="center"/>
            <w:hideMark/>
          </w:tcPr>
          <w:p w14:paraId="62627E32"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E6B8B7"/>
            <w:noWrap/>
            <w:vAlign w:val="center"/>
            <w:hideMark/>
          </w:tcPr>
          <w:p w14:paraId="77902B30" w14:textId="77777777" w:rsidR="00620FE2" w:rsidRPr="00045D0C" w:rsidRDefault="00620FE2"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Chamber</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E6B8B7"/>
            <w:noWrap/>
            <w:vAlign w:val="center"/>
            <w:hideMark/>
          </w:tcPr>
          <w:p w14:paraId="70D5C745" w14:textId="77777777" w:rsidR="00620FE2" w:rsidRPr="00045D0C" w:rsidRDefault="00620FE2"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8</w:t>
            </w:r>
          </w:p>
        </w:tc>
      </w:tr>
      <w:tr w:rsidR="00620FE2" w:rsidRPr="00045D0C" w14:paraId="029DE08C" w14:textId="77777777" w:rsidTr="00A6789D">
        <w:trPr>
          <w:trHeight w:val="462"/>
          <w:tblHeader/>
        </w:trPr>
        <w:tc>
          <w:tcPr>
            <w:tcW w:w="2580" w:type="dxa"/>
            <w:vMerge/>
            <w:tcBorders>
              <w:top w:val="nil"/>
              <w:left w:val="single" w:sz="4" w:space="0" w:color="auto"/>
              <w:bottom w:val="single" w:sz="8" w:space="0" w:color="FFFFFF"/>
              <w:right w:val="single" w:sz="8" w:space="0" w:color="FFFFFF"/>
            </w:tcBorders>
            <w:vAlign w:val="center"/>
            <w:hideMark/>
          </w:tcPr>
          <w:p w14:paraId="4EBE7D1F"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E6B8B7"/>
            <w:noWrap/>
            <w:vAlign w:val="center"/>
            <w:hideMark/>
          </w:tcPr>
          <w:p w14:paraId="7CD2F91B" w14:textId="77777777" w:rsidR="00620FE2" w:rsidRPr="00045D0C" w:rsidRDefault="00620FE2"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Lake</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E6B8B7"/>
            <w:noWrap/>
            <w:vAlign w:val="center"/>
            <w:hideMark/>
          </w:tcPr>
          <w:p w14:paraId="44AB81C3" w14:textId="77777777" w:rsidR="00620FE2" w:rsidRPr="00045D0C" w:rsidRDefault="00620FE2"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10</w:t>
            </w:r>
          </w:p>
        </w:tc>
      </w:tr>
      <w:tr w:rsidR="00620FE2" w:rsidRPr="00045D0C" w14:paraId="33FC8583" w14:textId="77777777" w:rsidTr="00A6789D">
        <w:trPr>
          <w:trHeight w:val="462"/>
          <w:tblHeader/>
        </w:trPr>
        <w:tc>
          <w:tcPr>
            <w:tcW w:w="2580" w:type="dxa"/>
            <w:vMerge/>
            <w:tcBorders>
              <w:top w:val="nil"/>
              <w:left w:val="single" w:sz="4" w:space="0" w:color="auto"/>
              <w:bottom w:val="single" w:sz="8" w:space="0" w:color="FFFFFF"/>
              <w:right w:val="single" w:sz="8" w:space="0" w:color="FFFFFF"/>
            </w:tcBorders>
            <w:vAlign w:val="center"/>
            <w:hideMark/>
          </w:tcPr>
          <w:p w14:paraId="7DBC1201"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E6B8B7"/>
            <w:noWrap/>
            <w:vAlign w:val="center"/>
            <w:hideMark/>
          </w:tcPr>
          <w:p w14:paraId="330BA495" w14:textId="77777777" w:rsidR="00620FE2" w:rsidRPr="00045D0C" w:rsidRDefault="00620FE2"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Open Drain</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E6B8B7"/>
            <w:noWrap/>
            <w:vAlign w:val="center"/>
            <w:hideMark/>
          </w:tcPr>
          <w:p w14:paraId="60B5A80B" w14:textId="77777777" w:rsidR="00620FE2" w:rsidRPr="00045D0C" w:rsidRDefault="00620FE2"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67</w:t>
            </w:r>
          </w:p>
        </w:tc>
      </w:tr>
      <w:tr w:rsidR="00620FE2" w:rsidRPr="00045D0C" w14:paraId="5471F9B6" w14:textId="77777777" w:rsidTr="00A6789D">
        <w:trPr>
          <w:trHeight w:val="462"/>
          <w:tblHeader/>
        </w:trPr>
        <w:tc>
          <w:tcPr>
            <w:tcW w:w="2580" w:type="dxa"/>
            <w:vMerge/>
            <w:tcBorders>
              <w:top w:val="nil"/>
              <w:left w:val="single" w:sz="4" w:space="0" w:color="auto"/>
              <w:bottom w:val="single" w:sz="8" w:space="0" w:color="FFFFFF"/>
              <w:right w:val="single" w:sz="8" w:space="0" w:color="FFFFFF"/>
            </w:tcBorders>
            <w:vAlign w:val="center"/>
            <w:hideMark/>
          </w:tcPr>
          <w:p w14:paraId="799AD26C"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E6B8B7"/>
            <w:noWrap/>
            <w:vAlign w:val="center"/>
            <w:hideMark/>
          </w:tcPr>
          <w:p w14:paraId="43875F49" w14:textId="77777777" w:rsidR="00620FE2" w:rsidRPr="00045D0C" w:rsidRDefault="00620FE2"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Retention Basin</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E6B8B7"/>
            <w:noWrap/>
            <w:vAlign w:val="center"/>
            <w:hideMark/>
          </w:tcPr>
          <w:p w14:paraId="3B5F5CA5" w14:textId="77777777" w:rsidR="00620FE2" w:rsidRPr="00045D0C" w:rsidRDefault="00620FE2"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1</w:t>
            </w:r>
          </w:p>
        </w:tc>
      </w:tr>
      <w:tr w:rsidR="00620FE2" w:rsidRPr="00045D0C" w14:paraId="736B7416" w14:textId="77777777" w:rsidTr="00A6789D">
        <w:trPr>
          <w:trHeight w:val="462"/>
          <w:tblHeader/>
        </w:trPr>
        <w:tc>
          <w:tcPr>
            <w:tcW w:w="2580" w:type="dxa"/>
            <w:vMerge/>
            <w:tcBorders>
              <w:top w:val="nil"/>
              <w:left w:val="single" w:sz="4" w:space="0" w:color="auto"/>
              <w:bottom w:val="single" w:sz="8" w:space="0" w:color="FFFFFF"/>
              <w:right w:val="single" w:sz="8" w:space="0" w:color="FFFFFF"/>
            </w:tcBorders>
            <w:vAlign w:val="center"/>
            <w:hideMark/>
          </w:tcPr>
          <w:p w14:paraId="338597CE"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E6B8B7"/>
            <w:noWrap/>
            <w:vAlign w:val="center"/>
            <w:hideMark/>
          </w:tcPr>
          <w:p w14:paraId="271D87C3" w14:textId="77777777" w:rsidR="00620FE2" w:rsidRPr="00045D0C" w:rsidRDefault="00620FE2"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Spillway</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E6B8B7"/>
            <w:noWrap/>
            <w:vAlign w:val="center"/>
            <w:hideMark/>
          </w:tcPr>
          <w:p w14:paraId="32EE1A15" w14:textId="77777777" w:rsidR="00620FE2" w:rsidRPr="00045D0C" w:rsidRDefault="00620FE2"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6</w:t>
            </w:r>
          </w:p>
        </w:tc>
      </w:tr>
      <w:tr w:rsidR="00620FE2" w:rsidRPr="00045D0C" w14:paraId="16F9F558" w14:textId="77777777" w:rsidTr="00A6789D">
        <w:trPr>
          <w:trHeight w:val="462"/>
          <w:tblHeader/>
        </w:trPr>
        <w:tc>
          <w:tcPr>
            <w:tcW w:w="2580" w:type="dxa"/>
            <w:vMerge/>
            <w:tcBorders>
              <w:top w:val="nil"/>
              <w:left w:val="single" w:sz="4" w:space="0" w:color="auto"/>
              <w:bottom w:val="single" w:sz="8" w:space="0" w:color="FFFFFF"/>
              <w:right w:val="single" w:sz="8" w:space="0" w:color="FFFFFF"/>
            </w:tcBorders>
            <w:vAlign w:val="center"/>
            <w:hideMark/>
          </w:tcPr>
          <w:p w14:paraId="7C5175BC"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E6B8B7"/>
            <w:noWrap/>
            <w:vAlign w:val="center"/>
            <w:hideMark/>
          </w:tcPr>
          <w:p w14:paraId="5C1EB657" w14:textId="77777777" w:rsidR="00620FE2" w:rsidRPr="00045D0C" w:rsidRDefault="00620FE2"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Storage Tank</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E6B8B7"/>
            <w:noWrap/>
            <w:vAlign w:val="center"/>
            <w:hideMark/>
          </w:tcPr>
          <w:p w14:paraId="214609FD" w14:textId="77777777" w:rsidR="00620FE2" w:rsidRPr="00045D0C" w:rsidRDefault="00620FE2"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19</w:t>
            </w:r>
          </w:p>
        </w:tc>
      </w:tr>
      <w:tr w:rsidR="00620FE2" w:rsidRPr="00045D0C" w14:paraId="3F40CEE1" w14:textId="77777777" w:rsidTr="00A6789D">
        <w:trPr>
          <w:trHeight w:val="462"/>
          <w:tblHeader/>
        </w:trPr>
        <w:tc>
          <w:tcPr>
            <w:tcW w:w="2580" w:type="dxa"/>
            <w:vMerge/>
            <w:tcBorders>
              <w:top w:val="nil"/>
              <w:left w:val="single" w:sz="4" w:space="0" w:color="auto"/>
              <w:bottom w:val="single" w:sz="8" w:space="0" w:color="FFFFFF"/>
              <w:right w:val="single" w:sz="8" w:space="0" w:color="FFFFFF"/>
            </w:tcBorders>
            <w:vAlign w:val="center"/>
            <w:hideMark/>
          </w:tcPr>
          <w:p w14:paraId="0E4600EC"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E6B8B7"/>
            <w:noWrap/>
            <w:vAlign w:val="center"/>
            <w:hideMark/>
          </w:tcPr>
          <w:p w14:paraId="2E9E09F2" w14:textId="77777777" w:rsidR="00620FE2" w:rsidRPr="00045D0C" w:rsidRDefault="00620FE2"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Sump</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E6B8B7"/>
            <w:noWrap/>
            <w:vAlign w:val="center"/>
            <w:hideMark/>
          </w:tcPr>
          <w:p w14:paraId="7FF042D4" w14:textId="77777777" w:rsidR="00620FE2" w:rsidRPr="00045D0C" w:rsidRDefault="00620FE2"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207</w:t>
            </w:r>
          </w:p>
        </w:tc>
      </w:tr>
      <w:tr w:rsidR="00620FE2" w:rsidRPr="00045D0C" w14:paraId="7D6FC789" w14:textId="77777777" w:rsidTr="00A6789D">
        <w:trPr>
          <w:trHeight w:val="462"/>
          <w:tblHeader/>
        </w:trPr>
        <w:tc>
          <w:tcPr>
            <w:tcW w:w="2580" w:type="dxa"/>
            <w:vMerge/>
            <w:tcBorders>
              <w:top w:val="nil"/>
              <w:left w:val="single" w:sz="4" w:space="0" w:color="auto"/>
              <w:bottom w:val="single" w:sz="8" w:space="0" w:color="FFFFFF"/>
              <w:right w:val="single" w:sz="8" w:space="0" w:color="FFFFFF"/>
            </w:tcBorders>
            <w:vAlign w:val="center"/>
            <w:hideMark/>
          </w:tcPr>
          <w:p w14:paraId="344D5DFD"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E6B8B7"/>
            <w:noWrap/>
            <w:vAlign w:val="center"/>
            <w:hideMark/>
          </w:tcPr>
          <w:p w14:paraId="171B7AFE" w14:textId="77777777" w:rsidR="00620FE2" w:rsidRPr="00045D0C" w:rsidRDefault="00620FE2"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Swale</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E6B8B7"/>
            <w:noWrap/>
            <w:vAlign w:val="center"/>
            <w:hideMark/>
          </w:tcPr>
          <w:p w14:paraId="144A3213" w14:textId="77777777" w:rsidR="00620FE2" w:rsidRPr="00045D0C" w:rsidRDefault="00620FE2"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53</w:t>
            </w:r>
          </w:p>
        </w:tc>
      </w:tr>
      <w:tr w:rsidR="00620FE2" w:rsidRPr="00045D0C" w14:paraId="6BB04C47" w14:textId="77777777" w:rsidTr="00A6789D">
        <w:trPr>
          <w:trHeight w:val="462"/>
          <w:tblHeader/>
        </w:trPr>
        <w:tc>
          <w:tcPr>
            <w:tcW w:w="2580" w:type="dxa"/>
            <w:vMerge/>
            <w:tcBorders>
              <w:top w:val="nil"/>
              <w:left w:val="single" w:sz="4" w:space="0" w:color="auto"/>
              <w:bottom w:val="single" w:sz="8" w:space="0" w:color="FFFFFF"/>
              <w:right w:val="single" w:sz="8" w:space="0" w:color="FFFFFF"/>
            </w:tcBorders>
            <w:vAlign w:val="center"/>
            <w:hideMark/>
          </w:tcPr>
          <w:p w14:paraId="4446BB4B"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E6B8B7"/>
            <w:noWrap/>
            <w:vAlign w:val="center"/>
            <w:hideMark/>
          </w:tcPr>
          <w:p w14:paraId="688C1512" w14:textId="77777777" w:rsidR="00620FE2" w:rsidRPr="00045D0C" w:rsidRDefault="00620FE2"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Wetland</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E6B8B7"/>
            <w:noWrap/>
            <w:vAlign w:val="center"/>
            <w:hideMark/>
          </w:tcPr>
          <w:p w14:paraId="611131CC" w14:textId="77777777" w:rsidR="00620FE2" w:rsidRPr="00045D0C" w:rsidRDefault="00620FE2"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1</w:t>
            </w:r>
          </w:p>
        </w:tc>
      </w:tr>
      <w:tr w:rsidR="00620FE2" w:rsidRPr="00045D0C" w14:paraId="00159F4A" w14:textId="77777777" w:rsidTr="00A6789D">
        <w:trPr>
          <w:trHeight w:val="660"/>
          <w:tblHeader/>
        </w:trPr>
        <w:tc>
          <w:tcPr>
            <w:tcW w:w="2580" w:type="dxa"/>
            <w:vMerge/>
            <w:tcBorders>
              <w:top w:val="nil"/>
              <w:left w:val="single" w:sz="4" w:space="0" w:color="auto"/>
              <w:bottom w:val="single" w:sz="8" w:space="0" w:color="FFFFFF"/>
              <w:right w:val="single" w:sz="8" w:space="0" w:color="FFFFFF"/>
            </w:tcBorders>
            <w:vAlign w:val="center"/>
            <w:hideMark/>
          </w:tcPr>
          <w:p w14:paraId="656B3295"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E6B8B7"/>
            <w:noWrap/>
            <w:vAlign w:val="center"/>
            <w:hideMark/>
          </w:tcPr>
          <w:p w14:paraId="5C806275" w14:textId="77777777" w:rsidR="00620FE2" w:rsidRPr="00045D0C" w:rsidRDefault="00620FE2" w:rsidP="00045D0C">
            <w:pPr>
              <w:spacing w:after="0"/>
              <w:jc w:val="right"/>
              <w:rPr>
                <w:rFonts w:ascii="Arial Narrow" w:hAnsi="Arial Narrow"/>
                <w:b/>
                <w:bCs/>
                <w:color w:val="000000"/>
                <w:sz w:val="24"/>
                <w:szCs w:val="24"/>
                <w:lang w:eastAsia="en-AU"/>
              </w:rPr>
            </w:pPr>
            <w:r w:rsidRPr="00045D0C">
              <w:rPr>
                <w:rFonts w:ascii="Arial Narrow" w:hAnsi="Arial Narrow"/>
                <w:b/>
                <w:bCs/>
                <w:color w:val="000000"/>
                <w:sz w:val="24"/>
                <w:szCs w:val="24"/>
                <w:lang w:eastAsia="en-AU"/>
              </w:rPr>
              <w:t>TOTAL (No. of)</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E6B8B7"/>
            <w:noWrap/>
            <w:vAlign w:val="center"/>
            <w:hideMark/>
          </w:tcPr>
          <w:p w14:paraId="444E04A9" w14:textId="77777777" w:rsidR="00620FE2" w:rsidRPr="00045D0C" w:rsidRDefault="00620FE2" w:rsidP="00045D0C">
            <w:pPr>
              <w:spacing w:after="0"/>
              <w:jc w:val="center"/>
              <w:rPr>
                <w:rFonts w:ascii="Arial Narrow" w:hAnsi="Arial Narrow"/>
                <w:b/>
                <w:bCs/>
                <w:color w:val="000000"/>
                <w:sz w:val="24"/>
                <w:szCs w:val="24"/>
                <w:lang w:eastAsia="en-AU"/>
              </w:rPr>
            </w:pPr>
            <w:r w:rsidRPr="00045D0C">
              <w:rPr>
                <w:rFonts w:ascii="Arial Narrow" w:hAnsi="Arial Narrow"/>
                <w:b/>
                <w:bCs/>
                <w:color w:val="000000"/>
                <w:sz w:val="24"/>
                <w:szCs w:val="24"/>
                <w:lang w:eastAsia="en-AU"/>
              </w:rPr>
              <w:t>489</w:t>
            </w:r>
          </w:p>
        </w:tc>
      </w:tr>
      <w:tr w:rsidR="00620FE2" w:rsidRPr="00045D0C" w14:paraId="21115D8E" w14:textId="77777777" w:rsidTr="00A6789D">
        <w:trPr>
          <w:trHeight w:val="462"/>
          <w:tblHeader/>
        </w:trPr>
        <w:tc>
          <w:tcPr>
            <w:tcW w:w="2580" w:type="dxa"/>
            <w:vMerge w:val="restart"/>
            <w:tcBorders>
              <w:top w:val="nil"/>
              <w:left w:val="single" w:sz="4" w:space="0" w:color="auto"/>
              <w:bottom w:val="single" w:sz="8" w:space="0" w:color="FFFFFF"/>
              <w:right w:val="single" w:sz="8" w:space="0" w:color="FFFFFF"/>
            </w:tcBorders>
            <w:shd w:val="clear" w:color="000000" w:fill="C0504D"/>
            <w:noWrap/>
            <w:vAlign w:val="center"/>
            <w:hideMark/>
          </w:tcPr>
          <w:p w14:paraId="588C8FD4" w14:textId="77777777" w:rsidR="00620FE2" w:rsidRPr="00045D0C" w:rsidRDefault="00620FE2" w:rsidP="00045D0C">
            <w:pPr>
              <w:spacing w:after="0"/>
              <w:jc w:val="center"/>
              <w:rPr>
                <w:rFonts w:ascii="Arial Narrow" w:hAnsi="Arial Narrow"/>
                <w:b/>
                <w:bCs/>
                <w:color w:val="FFFFFF"/>
                <w:sz w:val="24"/>
                <w:szCs w:val="24"/>
                <w:lang w:eastAsia="en-AU"/>
              </w:rPr>
            </w:pPr>
            <w:r w:rsidRPr="00045D0C">
              <w:rPr>
                <w:rFonts w:ascii="Arial Narrow" w:hAnsi="Arial Narrow"/>
                <w:b/>
                <w:bCs/>
                <w:color w:val="FFFFFF"/>
                <w:sz w:val="24"/>
                <w:szCs w:val="24"/>
                <w:lang w:eastAsia="en-AU"/>
              </w:rPr>
              <w:t>FENCES</w:t>
            </w: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F2DCDB"/>
            <w:noWrap/>
            <w:vAlign w:val="center"/>
            <w:hideMark/>
          </w:tcPr>
          <w:p w14:paraId="2376AFD4" w14:textId="77777777" w:rsidR="00620FE2" w:rsidRPr="00045D0C" w:rsidRDefault="00620FE2"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Colorbond</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1B442A24" w14:textId="77777777" w:rsidR="00620FE2" w:rsidRPr="00045D0C" w:rsidRDefault="00620FE2"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1927</w:t>
            </w:r>
          </w:p>
        </w:tc>
      </w:tr>
      <w:tr w:rsidR="00620FE2" w:rsidRPr="00045D0C" w14:paraId="0CD00564" w14:textId="77777777" w:rsidTr="00A6789D">
        <w:trPr>
          <w:trHeight w:val="462"/>
          <w:tblHeader/>
        </w:trPr>
        <w:tc>
          <w:tcPr>
            <w:tcW w:w="2580" w:type="dxa"/>
            <w:vMerge/>
            <w:tcBorders>
              <w:top w:val="nil"/>
              <w:left w:val="single" w:sz="4" w:space="0" w:color="auto"/>
              <w:bottom w:val="single" w:sz="8" w:space="0" w:color="FFFFFF"/>
              <w:right w:val="single" w:sz="8" w:space="0" w:color="FFFFFF"/>
            </w:tcBorders>
            <w:vAlign w:val="center"/>
            <w:hideMark/>
          </w:tcPr>
          <w:p w14:paraId="323EC616"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F2DCDB"/>
            <w:noWrap/>
            <w:vAlign w:val="center"/>
            <w:hideMark/>
          </w:tcPr>
          <w:p w14:paraId="2D4207FE" w14:textId="77777777" w:rsidR="00620FE2" w:rsidRPr="00045D0C" w:rsidRDefault="00620FE2"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Chain Wire / Mesh</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5939787C" w14:textId="77777777" w:rsidR="00620FE2" w:rsidRPr="00045D0C" w:rsidRDefault="00620FE2"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8681</w:t>
            </w:r>
          </w:p>
        </w:tc>
      </w:tr>
      <w:tr w:rsidR="00620FE2" w:rsidRPr="00045D0C" w14:paraId="5A3E6FA4" w14:textId="77777777" w:rsidTr="00A6789D">
        <w:trPr>
          <w:trHeight w:val="462"/>
          <w:tblHeader/>
        </w:trPr>
        <w:tc>
          <w:tcPr>
            <w:tcW w:w="2580" w:type="dxa"/>
            <w:vMerge/>
            <w:tcBorders>
              <w:top w:val="nil"/>
              <w:left w:val="single" w:sz="4" w:space="0" w:color="auto"/>
              <w:bottom w:val="single" w:sz="8" w:space="0" w:color="FFFFFF"/>
              <w:right w:val="single" w:sz="8" w:space="0" w:color="FFFFFF"/>
            </w:tcBorders>
            <w:vAlign w:val="center"/>
            <w:hideMark/>
          </w:tcPr>
          <w:p w14:paraId="236B86BA"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F2DCDB"/>
            <w:noWrap/>
            <w:vAlign w:val="center"/>
            <w:hideMark/>
          </w:tcPr>
          <w:p w14:paraId="6F1C464A" w14:textId="77777777" w:rsidR="00620FE2" w:rsidRPr="00045D0C" w:rsidRDefault="00620FE2"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Fibrous Cement</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2AC171FB" w14:textId="77777777" w:rsidR="00620FE2" w:rsidRPr="00045D0C" w:rsidRDefault="00620FE2"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506</w:t>
            </w:r>
          </w:p>
        </w:tc>
      </w:tr>
      <w:tr w:rsidR="00620FE2" w:rsidRPr="00045D0C" w14:paraId="7D57AD3A" w14:textId="77777777" w:rsidTr="00A6789D">
        <w:trPr>
          <w:trHeight w:val="462"/>
          <w:tblHeader/>
        </w:trPr>
        <w:tc>
          <w:tcPr>
            <w:tcW w:w="2580" w:type="dxa"/>
            <w:vMerge/>
            <w:tcBorders>
              <w:top w:val="nil"/>
              <w:left w:val="single" w:sz="4" w:space="0" w:color="auto"/>
              <w:bottom w:val="single" w:sz="8" w:space="0" w:color="FFFFFF"/>
              <w:right w:val="single" w:sz="8" w:space="0" w:color="FFFFFF"/>
            </w:tcBorders>
            <w:vAlign w:val="center"/>
            <w:hideMark/>
          </w:tcPr>
          <w:p w14:paraId="284DCF08"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F2DCDB"/>
            <w:noWrap/>
            <w:vAlign w:val="center"/>
            <w:hideMark/>
          </w:tcPr>
          <w:p w14:paraId="4C0C2153" w14:textId="77777777" w:rsidR="00620FE2" w:rsidRPr="00045D0C" w:rsidRDefault="00620FE2"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Railings</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08674892" w14:textId="77777777" w:rsidR="00620FE2" w:rsidRPr="00045D0C" w:rsidRDefault="00620FE2"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354</w:t>
            </w:r>
          </w:p>
        </w:tc>
      </w:tr>
      <w:tr w:rsidR="00620FE2" w:rsidRPr="00045D0C" w14:paraId="08AF86F9" w14:textId="77777777" w:rsidTr="00A6789D">
        <w:trPr>
          <w:trHeight w:val="462"/>
          <w:tblHeader/>
        </w:trPr>
        <w:tc>
          <w:tcPr>
            <w:tcW w:w="2580" w:type="dxa"/>
            <w:vMerge/>
            <w:tcBorders>
              <w:top w:val="nil"/>
              <w:left w:val="single" w:sz="4" w:space="0" w:color="auto"/>
              <w:bottom w:val="single" w:sz="8" w:space="0" w:color="FFFFFF"/>
              <w:right w:val="single" w:sz="8" w:space="0" w:color="FFFFFF"/>
            </w:tcBorders>
            <w:vAlign w:val="center"/>
            <w:hideMark/>
          </w:tcPr>
          <w:p w14:paraId="279D8002"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FFFFFF" w:themeColor="background1"/>
              <w:right w:val="single" w:sz="4" w:space="0" w:color="FFFFFF" w:themeColor="background1"/>
            </w:tcBorders>
            <w:shd w:val="clear" w:color="000000" w:fill="F2DCDB"/>
            <w:noWrap/>
            <w:vAlign w:val="center"/>
            <w:hideMark/>
          </w:tcPr>
          <w:p w14:paraId="6044A2F8" w14:textId="77777777" w:rsidR="00620FE2" w:rsidRPr="00045D0C" w:rsidRDefault="00620FE2" w:rsidP="00045D0C">
            <w:pPr>
              <w:spacing w:after="0"/>
              <w:jc w:val="left"/>
              <w:rPr>
                <w:rFonts w:ascii="Arial Narrow" w:hAnsi="Arial Narrow"/>
                <w:color w:val="000000"/>
                <w:sz w:val="24"/>
                <w:szCs w:val="24"/>
                <w:lang w:eastAsia="en-AU"/>
              </w:rPr>
            </w:pPr>
            <w:r w:rsidRPr="00045D0C">
              <w:rPr>
                <w:rFonts w:ascii="Arial Narrow" w:hAnsi="Arial Narrow"/>
                <w:color w:val="000000"/>
                <w:sz w:val="24"/>
                <w:szCs w:val="24"/>
                <w:lang w:eastAsia="en-AU"/>
              </w:rPr>
              <w:t>Wall (Brick / Stone)</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000000" w:fill="F2DCDB"/>
            <w:noWrap/>
            <w:vAlign w:val="center"/>
            <w:hideMark/>
          </w:tcPr>
          <w:p w14:paraId="442CE08E" w14:textId="77777777" w:rsidR="00620FE2" w:rsidRPr="00045D0C" w:rsidRDefault="00620FE2" w:rsidP="00045D0C">
            <w:pPr>
              <w:spacing w:after="0"/>
              <w:jc w:val="center"/>
              <w:rPr>
                <w:rFonts w:ascii="Arial Narrow" w:hAnsi="Arial Narrow"/>
                <w:color w:val="000000"/>
                <w:sz w:val="24"/>
                <w:szCs w:val="24"/>
                <w:lang w:eastAsia="en-AU"/>
              </w:rPr>
            </w:pPr>
            <w:r w:rsidRPr="00045D0C">
              <w:rPr>
                <w:rFonts w:ascii="Arial Narrow" w:hAnsi="Arial Narrow"/>
                <w:color w:val="000000"/>
                <w:sz w:val="24"/>
                <w:szCs w:val="24"/>
                <w:lang w:eastAsia="en-AU"/>
              </w:rPr>
              <w:t>2046</w:t>
            </w:r>
          </w:p>
        </w:tc>
      </w:tr>
      <w:tr w:rsidR="00620FE2" w:rsidRPr="00045D0C" w14:paraId="5B4E14FE" w14:textId="77777777" w:rsidTr="00A6789D">
        <w:trPr>
          <w:trHeight w:val="720"/>
          <w:tblHeader/>
        </w:trPr>
        <w:tc>
          <w:tcPr>
            <w:tcW w:w="2580" w:type="dxa"/>
            <w:vMerge/>
            <w:tcBorders>
              <w:top w:val="nil"/>
              <w:left w:val="single" w:sz="4" w:space="0" w:color="auto"/>
              <w:bottom w:val="single" w:sz="4" w:space="0" w:color="auto"/>
              <w:right w:val="single" w:sz="8" w:space="0" w:color="FFFFFF"/>
            </w:tcBorders>
            <w:vAlign w:val="center"/>
            <w:hideMark/>
          </w:tcPr>
          <w:p w14:paraId="50D9BAB3" w14:textId="77777777" w:rsidR="00620FE2" w:rsidRPr="00045D0C" w:rsidRDefault="00620FE2" w:rsidP="00045D0C">
            <w:pPr>
              <w:spacing w:after="0"/>
              <w:jc w:val="left"/>
              <w:rPr>
                <w:rFonts w:ascii="Arial Narrow" w:hAnsi="Arial Narrow"/>
                <w:b/>
                <w:bCs/>
                <w:color w:val="FFFFFF"/>
                <w:sz w:val="24"/>
                <w:szCs w:val="24"/>
                <w:lang w:eastAsia="en-AU"/>
              </w:rPr>
            </w:pPr>
          </w:p>
        </w:tc>
        <w:tc>
          <w:tcPr>
            <w:tcW w:w="3580" w:type="dxa"/>
            <w:tcBorders>
              <w:top w:val="single" w:sz="4" w:space="0" w:color="FFFFFF" w:themeColor="background1"/>
              <w:left w:val="nil"/>
              <w:bottom w:val="single" w:sz="4" w:space="0" w:color="auto"/>
              <w:right w:val="single" w:sz="4" w:space="0" w:color="FFFFFF" w:themeColor="background1"/>
            </w:tcBorders>
            <w:shd w:val="clear" w:color="000000" w:fill="F2DCDB"/>
            <w:noWrap/>
            <w:vAlign w:val="center"/>
            <w:hideMark/>
          </w:tcPr>
          <w:p w14:paraId="4BDC405D" w14:textId="77777777" w:rsidR="00620FE2" w:rsidRPr="00045D0C" w:rsidRDefault="00620FE2" w:rsidP="00045D0C">
            <w:pPr>
              <w:spacing w:after="0"/>
              <w:jc w:val="right"/>
              <w:rPr>
                <w:rFonts w:ascii="Arial Narrow" w:hAnsi="Arial Narrow"/>
                <w:b/>
                <w:bCs/>
                <w:color w:val="000000"/>
                <w:sz w:val="24"/>
                <w:szCs w:val="24"/>
                <w:lang w:eastAsia="en-AU"/>
              </w:rPr>
            </w:pPr>
            <w:r w:rsidRPr="00045D0C">
              <w:rPr>
                <w:rFonts w:ascii="Arial Narrow" w:hAnsi="Arial Narrow"/>
                <w:b/>
                <w:bCs/>
                <w:color w:val="000000"/>
                <w:sz w:val="24"/>
                <w:szCs w:val="24"/>
                <w:lang w:eastAsia="en-AU"/>
              </w:rPr>
              <w:t>TOTAL (m)</w:t>
            </w:r>
          </w:p>
        </w:tc>
        <w:tc>
          <w:tcPr>
            <w:tcW w:w="1980" w:type="dxa"/>
            <w:tcBorders>
              <w:top w:val="single" w:sz="4" w:space="0" w:color="FFFFFF" w:themeColor="background1"/>
              <w:left w:val="single" w:sz="4" w:space="0" w:color="FFFFFF" w:themeColor="background1"/>
              <w:bottom w:val="single" w:sz="4" w:space="0" w:color="auto"/>
              <w:right w:val="single" w:sz="4" w:space="0" w:color="auto"/>
            </w:tcBorders>
            <w:shd w:val="clear" w:color="000000" w:fill="F2DCDB"/>
            <w:noWrap/>
            <w:vAlign w:val="center"/>
            <w:hideMark/>
          </w:tcPr>
          <w:p w14:paraId="5B9E19BB" w14:textId="77777777" w:rsidR="00620FE2" w:rsidRPr="00045D0C" w:rsidRDefault="00620FE2" w:rsidP="00045D0C">
            <w:pPr>
              <w:spacing w:after="0"/>
              <w:jc w:val="center"/>
              <w:rPr>
                <w:rFonts w:ascii="Arial Narrow" w:hAnsi="Arial Narrow"/>
                <w:b/>
                <w:bCs/>
                <w:color w:val="000000"/>
                <w:sz w:val="24"/>
                <w:szCs w:val="24"/>
                <w:lang w:eastAsia="en-AU"/>
              </w:rPr>
            </w:pPr>
            <w:r w:rsidRPr="00045D0C">
              <w:rPr>
                <w:rFonts w:ascii="Arial Narrow" w:hAnsi="Arial Narrow"/>
                <w:b/>
                <w:bCs/>
                <w:color w:val="000000"/>
                <w:sz w:val="24"/>
                <w:szCs w:val="24"/>
                <w:lang w:eastAsia="en-AU"/>
              </w:rPr>
              <w:t>13,514</w:t>
            </w:r>
          </w:p>
        </w:tc>
      </w:tr>
    </w:tbl>
    <w:p w14:paraId="5D8829FD" w14:textId="77777777" w:rsidR="008C115B" w:rsidRDefault="008C115B" w:rsidP="005C4F99">
      <w:pPr>
        <w:rPr>
          <w:sz w:val="24"/>
          <w:szCs w:val="24"/>
        </w:rPr>
      </w:pPr>
    </w:p>
    <w:p w14:paraId="4BBFC752" w14:textId="77777777" w:rsidR="005C4F99" w:rsidRPr="00151933" w:rsidRDefault="005C4F99" w:rsidP="008C115B">
      <w:pPr>
        <w:spacing w:line="276" w:lineRule="auto"/>
        <w:rPr>
          <w:sz w:val="24"/>
          <w:szCs w:val="24"/>
        </w:rPr>
      </w:pPr>
      <w:r w:rsidRPr="00151933">
        <w:rPr>
          <w:sz w:val="24"/>
          <w:szCs w:val="24"/>
        </w:rPr>
        <w:lastRenderedPageBreak/>
        <w:t>The AMP is to be read in conjunction with the following associated planning documents:</w:t>
      </w:r>
    </w:p>
    <w:p w14:paraId="174E6AA9" w14:textId="77777777" w:rsidR="008C115B" w:rsidRPr="008C115B" w:rsidRDefault="00825B48" w:rsidP="008C115B">
      <w:pPr>
        <w:spacing w:line="276" w:lineRule="auto"/>
        <w:rPr>
          <w:sz w:val="24"/>
          <w:szCs w:val="24"/>
        </w:rPr>
      </w:pPr>
      <w:r>
        <w:rPr>
          <w:sz w:val="24"/>
          <w:szCs w:val="24"/>
        </w:rPr>
        <w:tab/>
      </w:r>
      <w:r w:rsidR="008C115B" w:rsidRPr="008C115B">
        <w:rPr>
          <w:sz w:val="24"/>
          <w:szCs w:val="24"/>
        </w:rPr>
        <w:t>City of Cockburn Strategic Community Plan 2020 – 2030</w:t>
      </w:r>
      <w:r w:rsidR="008C115B" w:rsidRPr="008C115B">
        <w:rPr>
          <w:sz w:val="24"/>
          <w:szCs w:val="24"/>
        </w:rPr>
        <w:tab/>
      </w:r>
    </w:p>
    <w:p w14:paraId="365E8F04" w14:textId="7B06998C" w:rsidR="008C115B" w:rsidRPr="008C115B" w:rsidRDefault="008C115B" w:rsidP="008C115B">
      <w:pPr>
        <w:spacing w:line="276" w:lineRule="auto"/>
        <w:rPr>
          <w:sz w:val="24"/>
          <w:szCs w:val="24"/>
        </w:rPr>
      </w:pPr>
      <w:r w:rsidRPr="008C115B">
        <w:rPr>
          <w:sz w:val="24"/>
          <w:szCs w:val="24"/>
        </w:rPr>
        <w:tab/>
        <w:t>City of Cockburn Corporate Business Plan 2016</w:t>
      </w:r>
      <w:r w:rsidR="008B5969">
        <w:rPr>
          <w:sz w:val="24"/>
          <w:szCs w:val="24"/>
        </w:rPr>
        <w:t>-</w:t>
      </w:r>
      <w:r w:rsidRPr="008C115B">
        <w:rPr>
          <w:sz w:val="24"/>
          <w:szCs w:val="24"/>
        </w:rPr>
        <w:t xml:space="preserve">17 </w:t>
      </w:r>
      <w:r w:rsidR="008B5969">
        <w:rPr>
          <w:sz w:val="24"/>
          <w:szCs w:val="24"/>
        </w:rPr>
        <w:t>to</w:t>
      </w:r>
      <w:r w:rsidRPr="008C115B">
        <w:rPr>
          <w:sz w:val="24"/>
          <w:szCs w:val="24"/>
        </w:rPr>
        <w:t xml:space="preserve"> 2019</w:t>
      </w:r>
      <w:r w:rsidR="008B5969">
        <w:rPr>
          <w:sz w:val="24"/>
          <w:szCs w:val="24"/>
        </w:rPr>
        <w:t>-2</w:t>
      </w:r>
      <w:r w:rsidRPr="008C115B">
        <w:rPr>
          <w:sz w:val="24"/>
          <w:szCs w:val="24"/>
        </w:rPr>
        <w:t>0</w:t>
      </w:r>
    </w:p>
    <w:p w14:paraId="64A15A14" w14:textId="77777777" w:rsidR="008C115B" w:rsidRPr="008C115B" w:rsidRDefault="008C115B" w:rsidP="008C115B">
      <w:pPr>
        <w:spacing w:line="276" w:lineRule="auto"/>
        <w:rPr>
          <w:sz w:val="24"/>
          <w:szCs w:val="24"/>
        </w:rPr>
      </w:pPr>
      <w:r w:rsidRPr="008C115B">
        <w:rPr>
          <w:sz w:val="24"/>
          <w:szCs w:val="24"/>
        </w:rPr>
        <w:tab/>
        <w:t>City of Cockburn Annual Business Plan 2019 – 2020</w:t>
      </w:r>
    </w:p>
    <w:p w14:paraId="1D099200" w14:textId="036CFBE6" w:rsidR="008C115B" w:rsidRDefault="008C115B" w:rsidP="008C115B">
      <w:pPr>
        <w:pStyle w:val="BodyText"/>
        <w:spacing w:line="276" w:lineRule="auto"/>
        <w:rPr>
          <w:sz w:val="24"/>
          <w:szCs w:val="24"/>
        </w:rPr>
      </w:pPr>
      <w:r w:rsidRPr="008C115B">
        <w:rPr>
          <w:sz w:val="24"/>
          <w:szCs w:val="24"/>
        </w:rPr>
        <w:tab/>
        <w:t xml:space="preserve">City of Cockburn Long Term Financial Management Plan </w:t>
      </w:r>
      <w:r w:rsidR="00825B48" w:rsidRPr="008C115B">
        <w:rPr>
          <w:sz w:val="24"/>
          <w:szCs w:val="24"/>
        </w:rPr>
        <w:t>20</w:t>
      </w:r>
      <w:r w:rsidR="00825B48">
        <w:rPr>
          <w:sz w:val="24"/>
          <w:szCs w:val="24"/>
        </w:rPr>
        <w:t>20</w:t>
      </w:r>
      <w:r w:rsidR="008B5969">
        <w:rPr>
          <w:sz w:val="24"/>
          <w:szCs w:val="24"/>
        </w:rPr>
        <w:t>-</w:t>
      </w:r>
      <w:r w:rsidRPr="008C115B">
        <w:rPr>
          <w:sz w:val="24"/>
          <w:szCs w:val="24"/>
        </w:rPr>
        <w:t>2</w:t>
      </w:r>
      <w:r w:rsidR="00825B48">
        <w:rPr>
          <w:sz w:val="24"/>
          <w:szCs w:val="24"/>
        </w:rPr>
        <w:t>1</w:t>
      </w:r>
      <w:r w:rsidRPr="008C115B">
        <w:rPr>
          <w:sz w:val="24"/>
          <w:szCs w:val="24"/>
        </w:rPr>
        <w:t xml:space="preserve"> </w:t>
      </w:r>
      <w:r w:rsidR="008B5969">
        <w:rPr>
          <w:sz w:val="24"/>
          <w:szCs w:val="24"/>
        </w:rPr>
        <w:t>to</w:t>
      </w:r>
      <w:r w:rsidRPr="008C115B">
        <w:rPr>
          <w:sz w:val="24"/>
          <w:szCs w:val="24"/>
        </w:rPr>
        <w:t xml:space="preserve"> </w:t>
      </w:r>
      <w:r w:rsidR="00825B48" w:rsidRPr="008C115B">
        <w:rPr>
          <w:sz w:val="24"/>
          <w:szCs w:val="24"/>
        </w:rPr>
        <w:t>20</w:t>
      </w:r>
      <w:r w:rsidR="00825B48">
        <w:rPr>
          <w:sz w:val="24"/>
          <w:szCs w:val="24"/>
        </w:rPr>
        <w:t>2</w:t>
      </w:r>
      <w:r w:rsidR="008B5969">
        <w:rPr>
          <w:sz w:val="24"/>
          <w:szCs w:val="24"/>
        </w:rPr>
        <w:t>0-</w:t>
      </w:r>
      <w:r w:rsidR="00825B48" w:rsidRPr="008C115B">
        <w:rPr>
          <w:sz w:val="24"/>
          <w:szCs w:val="24"/>
        </w:rPr>
        <w:t>3</w:t>
      </w:r>
      <w:r w:rsidR="00825B48">
        <w:rPr>
          <w:sz w:val="24"/>
          <w:szCs w:val="24"/>
        </w:rPr>
        <w:t>0</w:t>
      </w:r>
    </w:p>
    <w:p w14:paraId="1332D096" w14:textId="77777777" w:rsidR="008C115B" w:rsidRDefault="005C4F99" w:rsidP="008C115B">
      <w:pPr>
        <w:pStyle w:val="BodyText"/>
        <w:spacing w:line="276" w:lineRule="auto"/>
        <w:rPr>
          <w:rFonts w:cs="Arial"/>
          <w:sz w:val="24"/>
          <w:szCs w:val="24"/>
        </w:rPr>
      </w:pPr>
      <w:r w:rsidRPr="00151933">
        <w:rPr>
          <w:rFonts w:cs="Arial"/>
          <w:sz w:val="24"/>
          <w:szCs w:val="24"/>
        </w:rPr>
        <w:t>Key stakeholders in the preparation and implementation of this asset management plan are shown in Table 2.1.2</w:t>
      </w:r>
    </w:p>
    <w:p w14:paraId="1F78C204" w14:textId="77777777" w:rsidR="009C029B" w:rsidRPr="009D3408" w:rsidRDefault="009C029B" w:rsidP="00151933">
      <w:pPr>
        <w:rPr>
          <w:rFonts w:cs="Arial"/>
          <w:b/>
          <w:bCs/>
          <w:iCs/>
          <w:color w:val="0070C0"/>
          <w:kern w:val="32"/>
          <w:sz w:val="24"/>
          <w:szCs w:val="24"/>
        </w:rPr>
      </w:pPr>
      <w:r w:rsidRPr="009D3408">
        <w:rPr>
          <w:rFonts w:cs="Arial"/>
          <w:b/>
          <w:bCs/>
          <w:iCs/>
          <w:color w:val="0070C0"/>
          <w:kern w:val="32"/>
          <w:sz w:val="24"/>
          <w:szCs w:val="24"/>
        </w:rPr>
        <w:t>Table 2.1.2</w:t>
      </w:r>
      <w:r w:rsidRPr="009D3408">
        <w:rPr>
          <w:rFonts w:cs="Arial"/>
          <w:b/>
          <w:bCs/>
          <w:iCs/>
          <w:color w:val="0070C0"/>
          <w:kern w:val="32"/>
          <w:sz w:val="24"/>
          <w:szCs w:val="24"/>
        </w:rPr>
        <w:tab/>
        <w:t>Key Stakeholders in the AM Plan</w:t>
      </w:r>
    </w:p>
    <w:tbl>
      <w:tblPr>
        <w:tblStyle w:val="MediumList2-Accent2"/>
        <w:tblW w:w="9606" w:type="dxa"/>
        <w:tblLook w:val="04A0" w:firstRow="1" w:lastRow="0" w:firstColumn="1" w:lastColumn="0" w:noHBand="0" w:noVBand="1"/>
      </w:tblPr>
      <w:tblGrid>
        <w:gridCol w:w="4503"/>
        <w:gridCol w:w="5103"/>
      </w:tblGrid>
      <w:tr w:rsidR="006100D9" w:rsidRPr="006100D9" w14:paraId="2D739C78" w14:textId="77777777" w:rsidTr="00A6789D">
        <w:trPr>
          <w:cnfStyle w:val="100000000000" w:firstRow="1" w:lastRow="0" w:firstColumn="0" w:lastColumn="0" w:oddVBand="0" w:evenVBand="0" w:oddHBand="0" w:evenHBand="0" w:firstRowFirstColumn="0" w:firstRowLastColumn="0" w:lastRowFirstColumn="0" w:lastRowLastColumn="0"/>
          <w:trHeight w:val="600"/>
        </w:trPr>
        <w:tc>
          <w:tcPr>
            <w:cnfStyle w:val="001000000100" w:firstRow="0" w:lastRow="0" w:firstColumn="1" w:lastColumn="0" w:oddVBand="0" w:evenVBand="0" w:oddHBand="0" w:evenHBand="0" w:firstRowFirstColumn="1" w:firstRowLastColumn="0" w:lastRowFirstColumn="0" w:lastRowLastColumn="0"/>
            <w:tcW w:w="4503" w:type="dxa"/>
            <w:tcBorders>
              <w:top w:val="single" w:sz="4" w:space="0" w:color="auto"/>
              <w:left w:val="single" w:sz="4" w:space="0" w:color="auto"/>
              <w:bottom w:val="thinThickSmallGap" w:sz="24" w:space="0" w:color="auto"/>
              <w:right w:val="single" w:sz="6" w:space="0" w:color="FFFFFF" w:themeColor="background1"/>
            </w:tcBorders>
            <w:hideMark/>
          </w:tcPr>
          <w:p w14:paraId="76B7DDC7" w14:textId="77777777" w:rsidR="006100D9" w:rsidRPr="006100D9" w:rsidRDefault="006100D9" w:rsidP="006100D9">
            <w:pPr>
              <w:spacing w:after="0"/>
              <w:rPr>
                <w:rFonts w:ascii="Arial Narrow" w:hAnsi="Arial Narrow"/>
                <w:b/>
                <w:bCs/>
                <w:color w:val="000000"/>
                <w:sz w:val="24"/>
                <w:lang w:eastAsia="en-AU"/>
              </w:rPr>
            </w:pPr>
            <w:r w:rsidRPr="006100D9">
              <w:rPr>
                <w:rFonts w:ascii="Arial Narrow" w:hAnsi="Arial Narrow"/>
                <w:b/>
                <w:bCs/>
                <w:color w:val="000000"/>
                <w:sz w:val="24"/>
                <w:lang w:eastAsia="en-AU"/>
              </w:rPr>
              <w:t>ENTITY</w:t>
            </w:r>
          </w:p>
        </w:tc>
        <w:tc>
          <w:tcPr>
            <w:tcW w:w="5103" w:type="dxa"/>
            <w:tcBorders>
              <w:top w:val="single" w:sz="4" w:space="0" w:color="auto"/>
              <w:left w:val="single" w:sz="6" w:space="0" w:color="FFFFFF" w:themeColor="background1"/>
              <w:bottom w:val="thinThickSmallGap" w:sz="24" w:space="0" w:color="auto"/>
              <w:right w:val="single" w:sz="4" w:space="0" w:color="auto"/>
            </w:tcBorders>
            <w:hideMark/>
          </w:tcPr>
          <w:p w14:paraId="06C422B1" w14:textId="77777777" w:rsidR="006100D9" w:rsidRPr="006100D9" w:rsidRDefault="006100D9" w:rsidP="006100D9">
            <w:pPr>
              <w:spacing w:after="0"/>
              <w:cnfStyle w:val="100000000000" w:firstRow="1" w:lastRow="0" w:firstColumn="0" w:lastColumn="0" w:oddVBand="0" w:evenVBand="0" w:oddHBand="0" w:evenHBand="0" w:firstRowFirstColumn="0" w:firstRowLastColumn="0" w:lastRowFirstColumn="0" w:lastRowLastColumn="0"/>
              <w:rPr>
                <w:rFonts w:ascii="Arial Narrow" w:hAnsi="Arial Narrow"/>
                <w:b/>
                <w:bCs/>
                <w:color w:val="000000"/>
                <w:sz w:val="24"/>
                <w:lang w:eastAsia="en-AU"/>
              </w:rPr>
            </w:pPr>
            <w:r w:rsidRPr="006100D9">
              <w:rPr>
                <w:rFonts w:ascii="Arial Narrow" w:hAnsi="Arial Narrow"/>
                <w:b/>
                <w:bCs/>
                <w:color w:val="000000"/>
                <w:sz w:val="24"/>
                <w:lang w:eastAsia="en-AU"/>
              </w:rPr>
              <w:t>NATURE OF INVOLEMENT</w:t>
            </w:r>
          </w:p>
        </w:tc>
      </w:tr>
      <w:tr w:rsidR="006100D9" w:rsidRPr="006100D9" w14:paraId="247BEE03" w14:textId="77777777" w:rsidTr="00A6789D">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503" w:type="dxa"/>
            <w:tcBorders>
              <w:top w:val="thinThickSmallGap" w:sz="24" w:space="0" w:color="auto"/>
              <w:left w:val="single" w:sz="4" w:space="0" w:color="auto"/>
              <w:bottom w:val="single" w:sz="4" w:space="0" w:color="FFFFFF" w:themeColor="background1"/>
              <w:right w:val="thinThickSmallGap" w:sz="24" w:space="0" w:color="auto"/>
            </w:tcBorders>
            <w:hideMark/>
          </w:tcPr>
          <w:p w14:paraId="47467BF6" w14:textId="77777777" w:rsidR="006100D9" w:rsidRPr="006100D9" w:rsidRDefault="006100D9" w:rsidP="006100D9">
            <w:pPr>
              <w:spacing w:after="0"/>
              <w:rPr>
                <w:rFonts w:ascii="Arial Narrow" w:hAnsi="Arial Narrow"/>
                <w:b/>
                <w:bCs/>
                <w:color w:val="000000"/>
                <w:sz w:val="24"/>
                <w:szCs w:val="24"/>
                <w:lang w:eastAsia="en-AU"/>
              </w:rPr>
            </w:pPr>
            <w:r w:rsidRPr="009D3408">
              <w:rPr>
                <w:rFonts w:ascii="Arial Narrow" w:hAnsi="Arial Narrow"/>
                <w:b/>
                <w:bCs/>
                <w:color w:val="0070C0"/>
                <w:sz w:val="24"/>
                <w:szCs w:val="24"/>
                <w:lang w:eastAsia="en-AU"/>
              </w:rPr>
              <w:t>INTERNAL STAKEHOLDERS:</w:t>
            </w:r>
          </w:p>
        </w:tc>
        <w:tc>
          <w:tcPr>
            <w:tcW w:w="5103" w:type="dxa"/>
            <w:tcBorders>
              <w:top w:val="thinThickSmallGap" w:sz="24" w:space="0" w:color="auto"/>
              <w:left w:val="thinThickSmallGap" w:sz="24" w:space="0" w:color="auto"/>
              <w:bottom w:val="single" w:sz="4" w:space="0" w:color="FFFFFF" w:themeColor="background1"/>
              <w:right w:val="single" w:sz="4" w:space="0" w:color="auto"/>
            </w:tcBorders>
            <w:hideMark/>
          </w:tcPr>
          <w:p w14:paraId="760E7A6F" w14:textId="77777777" w:rsidR="006100D9" w:rsidRPr="006100D9" w:rsidRDefault="006100D9" w:rsidP="006100D9">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lang w:eastAsia="en-AU"/>
              </w:rPr>
            </w:pPr>
            <w:r w:rsidRPr="006100D9">
              <w:rPr>
                <w:rFonts w:ascii="Arial Narrow" w:hAnsi="Arial Narrow"/>
                <w:color w:val="000000"/>
                <w:sz w:val="24"/>
                <w:szCs w:val="24"/>
                <w:lang w:eastAsia="en-AU"/>
              </w:rPr>
              <w:t> </w:t>
            </w:r>
          </w:p>
        </w:tc>
      </w:tr>
      <w:tr w:rsidR="006100D9" w:rsidRPr="006100D9" w14:paraId="23F83899" w14:textId="77777777" w:rsidTr="00A6789D">
        <w:trPr>
          <w:trHeight w:val="315"/>
        </w:trPr>
        <w:tc>
          <w:tcPr>
            <w:cnfStyle w:val="001000000000" w:firstRow="0" w:lastRow="0" w:firstColumn="1" w:lastColumn="0" w:oddVBand="0" w:evenVBand="0" w:oddHBand="0" w:evenHBand="0" w:firstRowFirstColumn="0" w:firstRowLastColumn="0" w:lastRowFirstColumn="0" w:lastRowLastColumn="0"/>
            <w:tcW w:w="4503" w:type="dxa"/>
            <w:tcBorders>
              <w:top w:val="single" w:sz="4" w:space="0" w:color="FFFFFF" w:themeColor="background1"/>
              <w:left w:val="single" w:sz="4" w:space="0" w:color="auto"/>
              <w:bottom w:val="single" w:sz="4" w:space="0" w:color="FFFFFF" w:themeColor="background1"/>
              <w:right w:val="thinThickSmallGap" w:sz="24" w:space="0" w:color="auto"/>
            </w:tcBorders>
            <w:hideMark/>
          </w:tcPr>
          <w:p w14:paraId="41669BF7" w14:textId="77777777" w:rsidR="006100D9" w:rsidRPr="006100D9" w:rsidRDefault="006100D9" w:rsidP="006100D9">
            <w:pPr>
              <w:spacing w:after="0"/>
              <w:rPr>
                <w:rFonts w:ascii="Arial Narrow" w:hAnsi="Arial Narrow"/>
                <w:color w:val="000000"/>
                <w:sz w:val="24"/>
                <w:szCs w:val="24"/>
                <w:lang w:eastAsia="en-AU"/>
              </w:rPr>
            </w:pPr>
            <w:r w:rsidRPr="006100D9">
              <w:rPr>
                <w:rFonts w:ascii="Arial Narrow" w:hAnsi="Arial Narrow"/>
                <w:color w:val="000000"/>
                <w:sz w:val="24"/>
                <w:szCs w:val="24"/>
                <w:lang w:eastAsia="en-AU"/>
              </w:rPr>
              <w:t>The Elected Council</w:t>
            </w:r>
          </w:p>
        </w:tc>
        <w:tc>
          <w:tcPr>
            <w:tcW w:w="5103" w:type="dxa"/>
            <w:tcBorders>
              <w:top w:val="single" w:sz="4" w:space="0" w:color="FFFFFF" w:themeColor="background1"/>
              <w:left w:val="thinThickSmallGap" w:sz="24" w:space="0" w:color="auto"/>
              <w:bottom w:val="single" w:sz="4" w:space="0" w:color="FFFFFF" w:themeColor="background1"/>
              <w:right w:val="single" w:sz="4" w:space="0" w:color="auto"/>
            </w:tcBorders>
            <w:hideMark/>
          </w:tcPr>
          <w:p w14:paraId="187A3963" w14:textId="77777777" w:rsidR="006100D9" w:rsidRPr="006100D9" w:rsidRDefault="006100D9" w:rsidP="006100D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lang w:eastAsia="en-AU"/>
              </w:rPr>
            </w:pPr>
            <w:r w:rsidRPr="006100D9">
              <w:rPr>
                <w:rFonts w:ascii="Arial Narrow" w:hAnsi="Arial Narrow"/>
                <w:color w:val="000000"/>
                <w:sz w:val="24"/>
                <w:szCs w:val="24"/>
                <w:lang w:eastAsia="en-AU"/>
              </w:rPr>
              <w:t>Community representation</w:t>
            </w:r>
          </w:p>
        </w:tc>
      </w:tr>
      <w:tr w:rsidR="006100D9" w:rsidRPr="006100D9" w14:paraId="3CB14BFE" w14:textId="77777777" w:rsidTr="00A6789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03" w:type="dxa"/>
            <w:tcBorders>
              <w:top w:val="single" w:sz="4" w:space="0" w:color="FFFFFF" w:themeColor="background1"/>
              <w:left w:val="single" w:sz="4" w:space="0" w:color="auto"/>
              <w:bottom w:val="single" w:sz="4" w:space="0" w:color="FFFFFF" w:themeColor="background1"/>
              <w:right w:val="thinThickSmallGap" w:sz="24" w:space="0" w:color="auto"/>
            </w:tcBorders>
            <w:hideMark/>
          </w:tcPr>
          <w:p w14:paraId="04A010D0" w14:textId="77777777" w:rsidR="006100D9" w:rsidRPr="006100D9" w:rsidRDefault="006100D9" w:rsidP="006100D9">
            <w:pPr>
              <w:spacing w:after="0"/>
              <w:rPr>
                <w:rFonts w:ascii="Arial Narrow" w:hAnsi="Arial Narrow"/>
                <w:color w:val="000000"/>
                <w:sz w:val="24"/>
                <w:szCs w:val="24"/>
                <w:lang w:eastAsia="en-AU"/>
              </w:rPr>
            </w:pPr>
            <w:r w:rsidRPr="006100D9">
              <w:rPr>
                <w:rFonts w:ascii="Arial Narrow" w:hAnsi="Arial Narrow"/>
                <w:color w:val="000000"/>
                <w:sz w:val="24"/>
                <w:szCs w:val="24"/>
                <w:lang w:eastAsia="en-AU"/>
              </w:rPr>
              <w:t>Chief Executive Officer</w:t>
            </w:r>
            <w:r w:rsidR="0086087D">
              <w:rPr>
                <w:rFonts w:ascii="Arial Narrow" w:hAnsi="Arial Narrow"/>
                <w:color w:val="000000"/>
                <w:sz w:val="24"/>
                <w:szCs w:val="24"/>
                <w:lang w:eastAsia="en-AU"/>
              </w:rPr>
              <w:t xml:space="preserve"> (CEO)</w:t>
            </w:r>
          </w:p>
        </w:tc>
        <w:tc>
          <w:tcPr>
            <w:tcW w:w="5103" w:type="dxa"/>
            <w:tcBorders>
              <w:top w:val="single" w:sz="4" w:space="0" w:color="FFFFFF" w:themeColor="background1"/>
              <w:left w:val="thinThickSmallGap" w:sz="24" w:space="0" w:color="auto"/>
              <w:bottom w:val="single" w:sz="4" w:space="0" w:color="FFFFFF" w:themeColor="background1"/>
              <w:right w:val="single" w:sz="4" w:space="0" w:color="auto"/>
            </w:tcBorders>
            <w:hideMark/>
          </w:tcPr>
          <w:p w14:paraId="0BB1BD21" w14:textId="77777777" w:rsidR="006100D9" w:rsidRPr="006100D9" w:rsidRDefault="006100D9" w:rsidP="006100D9">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lang w:eastAsia="en-AU"/>
              </w:rPr>
            </w:pPr>
            <w:r w:rsidRPr="006100D9">
              <w:rPr>
                <w:rFonts w:ascii="Arial Narrow" w:hAnsi="Arial Narrow"/>
                <w:color w:val="000000"/>
                <w:sz w:val="24"/>
                <w:szCs w:val="24"/>
                <w:lang w:eastAsia="en-AU"/>
              </w:rPr>
              <w:t>Asset management direction and leadership</w:t>
            </w:r>
          </w:p>
        </w:tc>
      </w:tr>
      <w:tr w:rsidR="006100D9" w:rsidRPr="006100D9" w14:paraId="5E2F653B" w14:textId="77777777" w:rsidTr="00A6789D">
        <w:trPr>
          <w:trHeight w:val="630"/>
        </w:trPr>
        <w:tc>
          <w:tcPr>
            <w:cnfStyle w:val="001000000000" w:firstRow="0" w:lastRow="0" w:firstColumn="1" w:lastColumn="0" w:oddVBand="0" w:evenVBand="0" w:oddHBand="0" w:evenHBand="0" w:firstRowFirstColumn="0" w:firstRowLastColumn="0" w:lastRowFirstColumn="0" w:lastRowLastColumn="0"/>
            <w:tcW w:w="4503" w:type="dxa"/>
            <w:tcBorders>
              <w:top w:val="single" w:sz="4" w:space="0" w:color="FFFFFF" w:themeColor="background1"/>
              <w:left w:val="single" w:sz="4" w:space="0" w:color="auto"/>
              <w:bottom w:val="single" w:sz="4" w:space="0" w:color="FFFFFF" w:themeColor="background1"/>
              <w:right w:val="thinThickSmallGap" w:sz="24" w:space="0" w:color="auto"/>
            </w:tcBorders>
            <w:hideMark/>
          </w:tcPr>
          <w:p w14:paraId="78BD212B" w14:textId="77777777" w:rsidR="006100D9" w:rsidRPr="006100D9" w:rsidRDefault="0086087D" w:rsidP="006100D9">
            <w:pPr>
              <w:spacing w:after="0"/>
              <w:rPr>
                <w:rFonts w:ascii="Arial Narrow" w:hAnsi="Arial Narrow"/>
                <w:color w:val="000000"/>
                <w:sz w:val="24"/>
                <w:szCs w:val="24"/>
                <w:lang w:eastAsia="en-AU"/>
              </w:rPr>
            </w:pPr>
            <w:r>
              <w:rPr>
                <w:rFonts w:ascii="Arial Narrow" w:hAnsi="Arial Narrow"/>
                <w:color w:val="000000"/>
                <w:sz w:val="24"/>
                <w:szCs w:val="24"/>
                <w:lang w:eastAsia="en-AU"/>
              </w:rPr>
              <w:t>Executive Committee (ExCo)</w:t>
            </w:r>
          </w:p>
        </w:tc>
        <w:tc>
          <w:tcPr>
            <w:tcW w:w="5103" w:type="dxa"/>
            <w:tcBorders>
              <w:top w:val="single" w:sz="4" w:space="0" w:color="FFFFFF" w:themeColor="background1"/>
              <w:left w:val="thinThickSmallGap" w:sz="24" w:space="0" w:color="auto"/>
              <w:bottom w:val="single" w:sz="4" w:space="0" w:color="FFFFFF" w:themeColor="background1"/>
              <w:right w:val="single" w:sz="4" w:space="0" w:color="auto"/>
            </w:tcBorders>
            <w:hideMark/>
          </w:tcPr>
          <w:p w14:paraId="0AAE5CEB" w14:textId="77777777" w:rsidR="006100D9" w:rsidRPr="006100D9" w:rsidRDefault="006100D9" w:rsidP="006100D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lang w:eastAsia="en-AU"/>
              </w:rPr>
            </w:pPr>
            <w:r w:rsidRPr="006100D9">
              <w:rPr>
                <w:rFonts w:ascii="Arial Narrow" w:hAnsi="Arial Narrow"/>
                <w:color w:val="000000"/>
                <w:sz w:val="24"/>
                <w:szCs w:val="24"/>
                <w:lang w:eastAsia="en-AU"/>
              </w:rPr>
              <w:t>Executive management endorsement, sign off and executive ownership</w:t>
            </w:r>
          </w:p>
        </w:tc>
      </w:tr>
      <w:tr w:rsidR="006100D9" w:rsidRPr="006100D9" w14:paraId="630A9CC5" w14:textId="77777777" w:rsidTr="00A6789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03" w:type="dxa"/>
            <w:tcBorders>
              <w:top w:val="single" w:sz="4" w:space="0" w:color="FFFFFF" w:themeColor="background1"/>
              <w:left w:val="single" w:sz="4" w:space="0" w:color="auto"/>
              <w:bottom w:val="single" w:sz="4" w:space="0" w:color="FFFFFF" w:themeColor="background1"/>
              <w:right w:val="thinThickSmallGap" w:sz="24" w:space="0" w:color="auto"/>
            </w:tcBorders>
            <w:hideMark/>
          </w:tcPr>
          <w:p w14:paraId="5B4B7BAC" w14:textId="77777777" w:rsidR="006100D9" w:rsidRPr="006100D9" w:rsidRDefault="006100D9" w:rsidP="0086087D">
            <w:pPr>
              <w:spacing w:after="0"/>
              <w:rPr>
                <w:rFonts w:ascii="Arial Narrow" w:hAnsi="Arial Narrow"/>
                <w:color w:val="000000"/>
                <w:sz w:val="24"/>
                <w:szCs w:val="24"/>
                <w:lang w:eastAsia="en-AU"/>
              </w:rPr>
            </w:pPr>
            <w:r w:rsidRPr="006100D9">
              <w:rPr>
                <w:rFonts w:ascii="Arial Narrow" w:hAnsi="Arial Narrow"/>
                <w:color w:val="000000"/>
                <w:sz w:val="24"/>
                <w:szCs w:val="24"/>
                <w:lang w:eastAsia="en-AU"/>
              </w:rPr>
              <w:t xml:space="preserve">Manager </w:t>
            </w:r>
            <w:r w:rsidR="00FD2BB9">
              <w:rPr>
                <w:rFonts w:ascii="Arial Narrow" w:hAnsi="Arial Narrow"/>
                <w:color w:val="000000"/>
                <w:sz w:val="24"/>
                <w:szCs w:val="24"/>
                <w:lang w:eastAsia="en-AU"/>
              </w:rPr>
              <w:t>Property &amp; Asset</w:t>
            </w:r>
            <w:r w:rsidR="0086087D">
              <w:rPr>
                <w:rFonts w:ascii="Arial Narrow" w:hAnsi="Arial Narrow"/>
                <w:color w:val="000000"/>
                <w:sz w:val="24"/>
                <w:szCs w:val="24"/>
                <w:lang w:eastAsia="en-AU"/>
              </w:rPr>
              <w:t>s</w:t>
            </w:r>
          </w:p>
        </w:tc>
        <w:tc>
          <w:tcPr>
            <w:tcW w:w="5103" w:type="dxa"/>
            <w:tcBorders>
              <w:top w:val="single" w:sz="4" w:space="0" w:color="FFFFFF" w:themeColor="background1"/>
              <w:left w:val="thinThickSmallGap" w:sz="24" w:space="0" w:color="auto"/>
              <w:bottom w:val="single" w:sz="4" w:space="0" w:color="FFFFFF" w:themeColor="background1"/>
              <w:right w:val="single" w:sz="4" w:space="0" w:color="auto"/>
            </w:tcBorders>
            <w:hideMark/>
          </w:tcPr>
          <w:p w14:paraId="79D45D42" w14:textId="77777777" w:rsidR="006100D9" w:rsidRPr="006100D9" w:rsidRDefault="006100D9" w:rsidP="006100D9">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lang w:eastAsia="en-AU"/>
              </w:rPr>
            </w:pPr>
            <w:r w:rsidRPr="006100D9">
              <w:rPr>
                <w:rFonts w:ascii="Arial Narrow" w:hAnsi="Arial Narrow"/>
                <w:color w:val="000000"/>
                <w:sz w:val="24"/>
                <w:szCs w:val="24"/>
                <w:lang w:eastAsia="en-AU"/>
              </w:rPr>
              <w:t xml:space="preserve">Review and strategic management sign off </w:t>
            </w:r>
          </w:p>
        </w:tc>
      </w:tr>
      <w:tr w:rsidR="006100D9" w:rsidRPr="006100D9" w14:paraId="2F4FF118" w14:textId="77777777" w:rsidTr="00A6789D">
        <w:trPr>
          <w:trHeight w:val="630"/>
        </w:trPr>
        <w:tc>
          <w:tcPr>
            <w:cnfStyle w:val="001000000000" w:firstRow="0" w:lastRow="0" w:firstColumn="1" w:lastColumn="0" w:oddVBand="0" w:evenVBand="0" w:oddHBand="0" w:evenHBand="0" w:firstRowFirstColumn="0" w:firstRowLastColumn="0" w:lastRowFirstColumn="0" w:lastRowLastColumn="0"/>
            <w:tcW w:w="4503" w:type="dxa"/>
            <w:tcBorders>
              <w:top w:val="single" w:sz="4" w:space="0" w:color="FFFFFF" w:themeColor="background1"/>
              <w:left w:val="single" w:sz="4" w:space="0" w:color="auto"/>
              <w:bottom w:val="single" w:sz="4" w:space="0" w:color="FFFFFF" w:themeColor="background1"/>
              <w:right w:val="thinThickSmallGap" w:sz="24" w:space="0" w:color="auto"/>
            </w:tcBorders>
            <w:hideMark/>
          </w:tcPr>
          <w:p w14:paraId="292D0BB5" w14:textId="77777777" w:rsidR="006100D9" w:rsidRPr="006100D9" w:rsidRDefault="0086087D" w:rsidP="00FD2BB9">
            <w:pPr>
              <w:spacing w:after="0"/>
              <w:rPr>
                <w:rFonts w:ascii="Arial Narrow" w:hAnsi="Arial Narrow"/>
                <w:color w:val="000000"/>
                <w:sz w:val="24"/>
                <w:szCs w:val="24"/>
                <w:lang w:eastAsia="en-AU"/>
              </w:rPr>
            </w:pPr>
            <w:r w:rsidRPr="0086087D">
              <w:rPr>
                <w:rFonts w:ascii="Arial Narrow" w:hAnsi="Arial Narrow"/>
                <w:color w:val="000000"/>
                <w:sz w:val="24"/>
                <w:szCs w:val="24"/>
                <w:lang w:eastAsia="en-AU"/>
              </w:rPr>
              <w:t>Manager Civil Infrastructure</w:t>
            </w:r>
          </w:p>
        </w:tc>
        <w:tc>
          <w:tcPr>
            <w:tcW w:w="5103" w:type="dxa"/>
            <w:tcBorders>
              <w:top w:val="single" w:sz="4" w:space="0" w:color="FFFFFF" w:themeColor="background1"/>
              <w:left w:val="thinThickSmallGap" w:sz="24" w:space="0" w:color="auto"/>
              <w:bottom w:val="single" w:sz="4" w:space="0" w:color="FFFFFF" w:themeColor="background1"/>
              <w:right w:val="single" w:sz="4" w:space="0" w:color="auto"/>
            </w:tcBorders>
            <w:hideMark/>
          </w:tcPr>
          <w:p w14:paraId="4026E5F0" w14:textId="77777777" w:rsidR="006100D9" w:rsidRPr="006100D9" w:rsidRDefault="006100D9" w:rsidP="006100D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lang w:eastAsia="en-AU"/>
              </w:rPr>
            </w:pPr>
            <w:r w:rsidRPr="006100D9">
              <w:rPr>
                <w:rFonts w:ascii="Arial Narrow" w:hAnsi="Arial Narrow"/>
                <w:color w:val="000000"/>
                <w:sz w:val="24"/>
                <w:szCs w:val="24"/>
                <w:lang w:eastAsia="en-AU"/>
              </w:rPr>
              <w:t xml:space="preserve">Review and line management sign off and implementation of the AMP maintenance actions </w:t>
            </w:r>
          </w:p>
        </w:tc>
      </w:tr>
      <w:tr w:rsidR="006100D9" w:rsidRPr="006100D9" w14:paraId="5AB8EFE9" w14:textId="77777777" w:rsidTr="00A6789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4503" w:type="dxa"/>
            <w:tcBorders>
              <w:top w:val="single" w:sz="4" w:space="0" w:color="FFFFFF" w:themeColor="background1"/>
              <w:left w:val="single" w:sz="4" w:space="0" w:color="auto"/>
              <w:bottom w:val="single" w:sz="4" w:space="0" w:color="FFFFFF" w:themeColor="background1"/>
              <w:right w:val="thinThickSmallGap" w:sz="24" w:space="0" w:color="auto"/>
            </w:tcBorders>
            <w:hideMark/>
          </w:tcPr>
          <w:p w14:paraId="28E0F572" w14:textId="77777777" w:rsidR="006100D9" w:rsidRPr="006100D9" w:rsidRDefault="0086087D" w:rsidP="006100D9">
            <w:pPr>
              <w:spacing w:after="0"/>
              <w:rPr>
                <w:rFonts w:ascii="Arial Narrow" w:hAnsi="Arial Narrow"/>
                <w:color w:val="000000"/>
                <w:sz w:val="24"/>
                <w:szCs w:val="24"/>
                <w:lang w:eastAsia="en-AU"/>
              </w:rPr>
            </w:pPr>
            <w:r>
              <w:rPr>
                <w:rFonts w:ascii="Arial Narrow" w:hAnsi="Arial Narrow"/>
                <w:color w:val="000000"/>
                <w:sz w:val="24"/>
                <w:szCs w:val="24"/>
                <w:lang w:eastAsia="en-AU"/>
              </w:rPr>
              <w:t>Property &amp; Assets</w:t>
            </w:r>
          </w:p>
        </w:tc>
        <w:tc>
          <w:tcPr>
            <w:tcW w:w="5103" w:type="dxa"/>
            <w:tcBorders>
              <w:top w:val="single" w:sz="4" w:space="0" w:color="FFFFFF" w:themeColor="background1"/>
              <w:left w:val="thinThickSmallGap" w:sz="24" w:space="0" w:color="auto"/>
              <w:bottom w:val="single" w:sz="4" w:space="0" w:color="FFFFFF" w:themeColor="background1"/>
              <w:right w:val="single" w:sz="4" w:space="0" w:color="auto"/>
            </w:tcBorders>
            <w:hideMark/>
          </w:tcPr>
          <w:p w14:paraId="5934D414" w14:textId="77777777" w:rsidR="006100D9" w:rsidRPr="006100D9" w:rsidRDefault="006100D9" w:rsidP="006100D9">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lang w:eastAsia="en-AU"/>
              </w:rPr>
            </w:pPr>
            <w:r w:rsidRPr="006100D9">
              <w:rPr>
                <w:rFonts w:ascii="Arial Narrow" w:hAnsi="Arial Narrow"/>
                <w:color w:val="000000"/>
                <w:sz w:val="24"/>
                <w:szCs w:val="24"/>
                <w:lang w:eastAsia="en-AU"/>
              </w:rPr>
              <w:t>Asset Management Plan development, review and continuous improvement</w:t>
            </w:r>
          </w:p>
        </w:tc>
      </w:tr>
      <w:tr w:rsidR="006100D9" w:rsidRPr="006100D9" w14:paraId="459A4806" w14:textId="77777777" w:rsidTr="00A6789D">
        <w:trPr>
          <w:trHeight w:val="315"/>
        </w:trPr>
        <w:tc>
          <w:tcPr>
            <w:cnfStyle w:val="001000000000" w:firstRow="0" w:lastRow="0" w:firstColumn="1" w:lastColumn="0" w:oddVBand="0" w:evenVBand="0" w:oddHBand="0" w:evenHBand="0" w:firstRowFirstColumn="0" w:firstRowLastColumn="0" w:lastRowFirstColumn="0" w:lastRowLastColumn="0"/>
            <w:tcW w:w="4503" w:type="dxa"/>
            <w:tcBorders>
              <w:top w:val="single" w:sz="4" w:space="0" w:color="FFFFFF" w:themeColor="background1"/>
              <w:left w:val="single" w:sz="4" w:space="0" w:color="auto"/>
              <w:bottom w:val="single" w:sz="4" w:space="0" w:color="FFFFFF" w:themeColor="background1"/>
              <w:right w:val="thinThickSmallGap" w:sz="24" w:space="0" w:color="auto"/>
            </w:tcBorders>
            <w:hideMark/>
          </w:tcPr>
          <w:p w14:paraId="03D8A606" w14:textId="77777777" w:rsidR="006100D9" w:rsidRPr="006100D9" w:rsidRDefault="006100D9" w:rsidP="006100D9">
            <w:pPr>
              <w:spacing w:after="0"/>
              <w:rPr>
                <w:rFonts w:ascii="Arial Narrow" w:hAnsi="Arial Narrow"/>
                <w:b/>
                <w:bCs/>
                <w:color w:val="000000"/>
                <w:sz w:val="24"/>
                <w:szCs w:val="24"/>
                <w:lang w:eastAsia="en-AU"/>
              </w:rPr>
            </w:pPr>
            <w:r w:rsidRPr="009D3408">
              <w:rPr>
                <w:rFonts w:ascii="Arial Narrow" w:hAnsi="Arial Narrow"/>
                <w:b/>
                <w:bCs/>
                <w:color w:val="0070C0"/>
                <w:sz w:val="24"/>
                <w:szCs w:val="24"/>
                <w:lang w:eastAsia="en-AU"/>
              </w:rPr>
              <w:t>EXTERNAL STAKEHOLDERS:</w:t>
            </w:r>
          </w:p>
        </w:tc>
        <w:tc>
          <w:tcPr>
            <w:tcW w:w="5103" w:type="dxa"/>
            <w:tcBorders>
              <w:top w:val="single" w:sz="4" w:space="0" w:color="FFFFFF" w:themeColor="background1"/>
              <w:left w:val="thinThickSmallGap" w:sz="24" w:space="0" w:color="auto"/>
              <w:bottom w:val="single" w:sz="4" w:space="0" w:color="FFFFFF" w:themeColor="background1"/>
              <w:right w:val="single" w:sz="4" w:space="0" w:color="auto"/>
            </w:tcBorders>
            <w:hideMark/>
          </w:tcPr>
          <w:p w14:paraId="2965E8A2" w14:textId="77777777" w:rsidR="006100D9" w:rsidRPr="006100D9" w:rsidRDefault="006100D9" w:rsidP="006100D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lang w:eastAsia="en-AU"/>
              </w:rPr>
            </w:pPr>
            <w:r w:rsidRPr="006100D9">
              <w:rPr>
                <w:rFonts w:ascii="Arial Narrow" w:hAnsi="Arial Narrow"/>
                <w:color w:val="000000"/>
                <w:sz w:val="24"/>
                <w:szCs w:val="24"/>
                <w:lang w:eastAsia="en-AU"/>
              </w:rPr>
              <w:t> </w:t>
            </w:r>
          </w:p>
        </w:tc>
      </w:tr>
      <w:tr w:rsidR="006100D9" w:rsidRPr="006100D9" w14:paraId="4BE5F6A7" w14:textId="77777777" w:rsidTr="00A6789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03" w:type="dxa"/>
            <w:tcBorders>
              <w:top w:val="single" w:sz="4" w:space="0" w:color="FFFFFF" w:themeColor="background1"/>
              <w:left w:val="single" w:sz="4" w:space="0" w:color="auto"/>
              <w:bottom w:val="single" w:sz="4" w:space="0" w:color="FFFFFF" w:themeColor="background1"/>
              <w:right w:val="thinThickSmallGap" w:sz="24" w:space="0" w:color="auto"/>
            </w:tcBorders>
            <w:hideMark/>
          </w:tcPr>
          <w:p w14:paraId="4AC9D85C" w14:textId="77777777" w:rsidR="006100D9" w:rsidRPr="006100D9" w:rsidRDefault="006100D9" w:rsidP="006100D9">
            <w:pPr>
              <w:spacing w:after="0"/>
              <w:rPr>
                <w:rFonts w:ascii="Arial Narrow" w:hAnsi="Arial Narrow"/>
                <w:color w:val="000000"/>
                <w:sz w:val="24"/>
                <w:szCs w:val="24"/>
                <w:lang w:eastAsia="en-AU"/>
              </w:rPr>
            </w:pPr>
            <w:r w:rsidRPr="006100D9">
              <w:rPr>
                <w:rFonts w:ascii="Arial Narrow" w:hAnsi="Arial Narrow"/>
                <w:color w:val="000000"/>
                <w:sz w:val="24"/>
                <w:szCs w:val="24"/>
                <w:lang w:eastAsia="en-AU"/>
              </w:rPr>
              <w:t>Insurers</w:t>
            </w:r>
          </w:p>
        </w:tc>
        <w:tc>
          <w:tcPr>
            <w:tcW w:w="5103" w:type="dxa"/>
            <w:tcBorders>
              <w:top w:val="single" w:sz="4" w:space="0" w:color="FFFFFF" w:themeColor="background1"/>
              <w:left w:val="thinThickSmallGap" w:sz="24" w:space="0" w:color="auto"/>
              <w:bottom w:val="single" w:sz="4" w:space="0" w:color="FFFFFF" w:themeColor="background1"/>
              <w:right w:val="single" w:sz="4" w:space="0" w:color="auto"/>
            </w:tcBorders>
            <w:hideMark/>
          </w:tcPr>
          <w:p w14:paraId="3C7E1485" w14:textId="77777777" w:rsidR="006100D9" w:rsidRPr="006100D9" w:rsidRDefault="006100D9" w:rsidP="006100D9">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lang w:eastAsia="en-AU"/>
              </w:rPr>
            </w:pPr>
            <w:r w:rsidRPr="006100D9">
              <w:rPr>
                <w:rFonts w:ascii="Arial Narrow" w:hAnsi="Arial Narrow"/>
                <w:color w:val="000000"/>
                <w:sz w:val="24"/>
                <w:szCs w:val="24"/>
                <w:lang w:eastAsia="en-AU"/>
              </w:rPr>
              <w:t>Assist to manage financial risk of the City</w:t>
            </w:r>
          </w:p>
        </w:tc>
      </w:tr>
      <w:tr w:rsidR="006100D9" w:rsidRPr="006100D9" w14:paraId="3D94CE30" w14:textId="77777777" w:rsidTr="00A6789D">
        <w:trPr>
          <w:trHeight w:val="630"/>
        </w:trPr>
        <w:tc>
          <w:tcPr>
            <w:cnfStyle w:val="001000000000" w:firstRow="0" w:lastRow="0" w:firstColumn="1" w:lastColumn="0" w:oddVBand="0" w:evenVBand="0" w:oddHBand="0" w:evenHBand="0" w:firstRowFirstColumn="0" w:firstRowLastColumn="0" w:lastRowFirstColumn="0" w:lastRowLastColumn="0"/>
            <w:tcW w:w="4503" w:type="dxa"/>
            <w:tcBorders>
              <w:top w:val="single" w:sz="4" w:space="0" w:color="FFFFFF" w:themeColor="background1"/>
              <w:left w:val="single" w:sz="4" w:space="0" w:color="auto"/>
              <w:bottom w:val="single" w:sz="4" w:space="0" w:color="FFFFFF" w:themeColor="background1"/>
              <w:right w:val="thinThickSmallGap" w:sz="24" w:space="0" w:color="auto"/>
            </w:tcBorders>
            <w:hideMark/>
          </w:tcPr>
          <w:p w14:paraId="50343152" w14:textId="77777777" w:rsidR="006100D9" w:rsidRPr="006100D9" w:rsidRDefault="006100D9" w:rsidP="000804A8">
            <w:pPr>
              <w:spacing w:after="0"/>
              <w:jc w:val="left"/>
              <w:rPr>
                <w:rFonts w:ascii="Arial Narrow" w:hAnsi="Arial Narrow"/>
                <w:color w:val="000000"/>
                <w:sz w:val="24"/>
                <w:szCs w:val="24"/>
                <w:lang w:eastAsia="en-AU"/>
              </w:rPr>
            </w:pPr>
            <w:r w:rsidRPr="006100D9">
              <w:rPr>
                <w:rFonts w:ascii="Arial Narrow" w:hAnsi="Arial Narrow"/>
                <w:color w:val="000000"/>
                <w:sz w:val="24"/>
                <w:szCs w:val="24"/>
                <w:lang w:eastAsia="en-AU"/>
              </w:rPr>
              <w:t>City of Cockburn community, Business Perceptions Survey Community</w:t>
            </w:r>
          </w:p>
        </w:tc>
        <w:tc>
          <w:tcPr>
            <w:tcW w:w="5103" w:type="dxa"/>
            <w:tcBorders>
              <w:top w:val="single" w:sz="4" w:space="0" w:color="FFFFFF" w:themeColor="background1"/>
              <w:left w:val="thinThickSmallGap" w:sz="24" w:space="0" w:color="auto"/>
              <w:bottom w:val="single" w:sz="4" w:space="0" w:color="FFFFFF" w:themeColor="background1"/>
              <w:right w:val="single" w:sz="4" w:space="0" w:color="auto"/>
            </w:tcBorders>
            <w:hideMark/>
          </w:tcPr>
          <w:p w14:paraId="7D54E9A8" w14:textId="77777777" w:rsidR="006100D9" w:rsidRPr="006100D9" w:rsidRDefault="006100D9" w:rsidP="006100D9">
            <w:pPr>
              <w:spacing w:after="0"/>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lang w:eastAsia="en-AU"/>
              </w:rPr>
            </w:pPr>
            <w:r w:rsidRPr="006100D9">
              <w:rPr>
                <w:rFonts w:ascii="Arial Narrow" w:hAnsi="Arial Narrow"/>
                <w:color w:val="000000"/>
                <w:sz w:val="24"/>
                <w:szCs w:val="24"/>
                <w:lang w:eastAsia="en-AU"/>
              </w:rPr>
              <w:t>Road/drainage and service users</w:t>
            </w:r>
          </w:p>
        </w:tc>
      </w:tr>
      <w:tr w:rsidR="006100D9" w:rsidRPr="006100D9" w14:paraId="21F5B5B7" w14:textId="77777777" w:rsidTr="00A6789D">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4503" w:type="dxa"/>
            <w:tcBorders>
              <w:top w:val="single" w:sz="4" w:space="0" w:color="FFFFFF" w:themeColor="background1"/>
              <w:left w:val="single" w:sz="4" w:space="0" w:color="auto"/>
              <w:bottom w:val="single" w:sz="4" w:space="0" w:color="FFFFFF" w:themeColor="background1"/>
              <w:right w:val="thinThickSmallGap" w:sz="24" w:space="0" w:color="auto"/>
            </w:tcBorders>
            <w:hideMark/>
          </w:tcPr>
          <w:p w14:paraId="10B6E088" w14:textId="09A12FBC" w:rsidR="006100D9" w:rsidRPr="006100D9" w:rsidRDefault="006100D9" w:rsidP="000804A8">
            <w:pPr>
              <w:spacing w:after="0"/>
              <w:jc w:val="left"/>
              <w:rPr>
                <w:rFonts w:ascii="Arial Narrow" w:hAnsi="Arial Narrow"/>
                <w:color w:val="000000"/>
                <w:sz w:val="24"/>
                <w:szCs w:val="24"/>
                <w:lang w:eastAsia="en-AU"/>
              </w:rPr>
            </w:pPr>
            <w:r w:rsidRPr="006100D9">
              <w:rPr>
                <w:rFonts w:ascii="Arial Narrow" w:hAnsi="Arial Narrow"/>
                <w:color w:val="000000"/>
                <w:sz w:val="24"/>
                <w:szCs w:val="24"/>
                <w:lang w:eastAsia="en-AU"/>
              </w:rPr>
              <w:t>City of Cockburn business</w:t>
            </w:r>
            <w:r w:rsidR="00936D8A">
              <w:rPr>
                <w:rFonts w:ascii="Arial Narrow" w:hAnsi="Arial Narrow"/>
                <w:color w:val="000000"/>
                <w:sz w:val="24"/>
                <w:szCs w:val="24"/>
                <w:lang w:eastAsia="en-AU"/>
              </w:rPr>
              <w:t>es</w:t>
            </w:r>
            <w:r w:rsidRPr="006100D9">
              <w:rPr>
                <w:rFonts w:ascii="Arial Narrow" w:hAnsi="Arial Narrow"/>
                <w:color w:val="000000"/>
                <w:sz w:val="24"/>
                <w:szCs w:val="24"/>
                <w:lang w:eastAsia="en-AU"/>
              </w:rPr>
              <w:t>, Police, Fire and Emergency Services</w:t>
            </w:r>
          </w:p>
        </w:tc>
        <w:tc>
          <w:tcPr>
            <w:tcW w:w="5103" w:type="dxa"/>
            <w:tcBorders>
              <w:top w:val="single" w:sz="4" w:space="0" w:color="FFFFFF" w:themeColor="background1"/>
              <w:left w:val="thinThickSmallGap" w:sz="24" w:space="0" w:color="auto"/>
              <w:bottom w:val="single" w:sz="4" w:space="0" w:color="FFFFFF" w:themeColor="background1"/>
              <w:right w:val="single" w:sz="4" w:space="0" w:color="auto"/>
            </w:tcBorders>
            <w:hideMark/>
          </w:tcPr>
          <w:p w14:paraId="52D073C2" w14:textId="77777777" w:rsidR="006100D9" w:rsidRPr="006100D9" w:rsidRDefault="006100D9" w:rsidP="006100D9">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4"/>
                <w:szCs w:val="24"/>
                <w:lang w:eastAsia="en-AU"/>
              </w:rPr>
            </w:pPr>
            <w:r w:rsidRPr="006100D9">
              <w:rPr>
                <w:rFonts w:ascii="Arial Narrow" w:hAnsi="Arial Narrow"/>
                <w:color w:val="000000"/>
                <w:sz w:val="24"/>
                <w:szCs w:val="24"/>
                <w:lang w:eastAsia="en-AU"/>
              </w:rPr>
              <w:t>Road/drainage and service users</w:t>
            </w:r>
          </w:p>
        </w:tc>
      </w:tr>
      <w:tr w:rsidR="006100D9" w:rsidRPr="006100D9" w14:paraId="755E0AAB" w14:textId="77777777" w:rsidTr="00A6789D">
        <w:trPr>
          <w:trHeight w:val="330"/>
        </w:trPr>
        <w:tc>
          <w:tcPr>
            <w:cnfStyle w:val="001000000000" w:firstRow="0" w:lastRow="0" w:firstColumn="1" w:lastColumn="0" w:oddVBand="0" w:evenVBand="0" w:oddHBand="0" w:evenHBand="0" w:firstRowFirstColumn="0" w:firstRowLastColumn="0" w:lastRowFirstColumn="0" w:lastRowLastColumn="0"/>
            <w:tcW w:w="4503" w:type="dxa"/>
            <w:tcBorders>
              <w:top w:val="single" w:sz="4" w:space="0" w:color="FFFFFF" w:themeColor="background1"/>
              <w:left w:val="single" w:sz="4" w:space="0" w:color="auto"/>
              <w:bottom w:val="single" w:sz="4" w:space="0" w:color="auto"/>
              <w:right w:val="thinThickSmallGap" w:sz="24" w:space="0" w:color="auto"/>
            </w:tcBorders>
            <w:hideMark/>
          </w:tcPr>
          <w:p w14:paraId="6A48F7F5" w14:textId="77777777" w:rsidR="006100D9" w:rsidRPr="006100D9" w:rsidRDefault="006100D9" w:rsidP="006100D9">
            <w:pPr>
              <w:spacing w:after="0"/>
              <w:rPr>
                <w:rFonts w:ascii="Arial Narrow" w:hAnsi="Arial Narrow"/>
                <w:color w:val="000000"/>
                <w:sz w:val="24"/>
                <w:szCs w:val="24"/>
                <w:lang w:eastAsia="en-AU"/>
              </w:rPr>
            </w:pPr>
            <w:r w:rsidRPr="006100D9">
              <w:rPr>
                <w:rFonts w:ascii="Arial Narrow" w:hAnsi="Arial Narrow"/>
                <w:color w:val="000000"/>
                <w:sz w:val="24"/>
                <w:szCs w:val="24"/>
                <w:lang w:eastAsia="en-AU"/>
              </w:rPr>
              <w:t>State Emergency Services</w:t>
            </w:r>
          </w:p>
        </w:tc>
        <w:tc>
          <w:tcPr>
            <w:tcW w:w="5103" w:type="dxa"/>
            <w:tcBorders>
              <w:top w:val="single" w:sz="4" w:space="0" w:color="FFFFFF" w:themeColor="background1"/>
              <w:left w:val="thinThickSmallGap" w:sz="24" w:space="0" w:color="auto"/>
              <w:bottom w:val="single" w:sz="4" w:space="0" w:color="auto"/>
              <w:right w:val="single" w:sz="4" w:space="0" w:color="auto"/>
            </w:tcBorders>
            <w:hideMark/>
          </w:tcPr>
          <w:p w14:paraId="0C5D60FA" w14:textId="77777777" w:rsidR="006100D9" w:rsidRPr="006100D9" w:rsidRDefault="006100D9" w:rsidP="006100D9">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4"/>
                <w:szCs w:val="24"/>
                <w:lang w:eastAsia="en-AU"/>
              </w:rPr>
            </w:pPr>
            <w:r w:rsidRPr="006100D9">
              <w:rPr>
                <w:rFonts w:ascii="Arial Narrow" w:hAnsi="Arial Narrow"/>
                <w:color w:val="000000"/>
                <w:sz w:val="24"/>
                <w:szCs w:val="24"/>
                <w:lang w:eastAsia="en-AU"/>
              </w:rPr>
              <w:t>Attendance to call-outs and security</w:t>
            </w:r>
          </w:p>
        </w:tc>
      </w:tr>
    </w:tbl>
    <w:p w14:paraId="33CC36A3" w14:textId="77777777" w:rsidR="00E659B3" w:rsidRPr="003F0B9B" w:rsidRDefault="00E659B3" w:rsidP="00487C4E"/>
    <w:p w14:paraId="3C58D013" w14:textId="77777777" w:rsidR="001447D6" w:rsidRPr="009D3408" w:rsidRDefault="00933088" w:rsidP="00933088">
      <w:pPr>
        <w:pStyle w:val="Heading2"/>
        <w:spacing w:after="240"/>
        <w:rPr>
          <w:sz w:val="24"/>
          <w:szCs w:val="24"/>
        </w:rPr>
      </w:pPr>
      <w:bookmarkStart w:id="5" w:name="_Toc68873175"/>
      <w:r w:rsidRPr="009D3408">
        <w:rPr>
          <w:sz w:val="24"/>
          <w:szCs w:val="24"/>
        </w:rPr>
        <w:t>2.2</w:t>
      </w:r>
      <w:r w:rsidRPr="009D3408">
        <w:rPr>
          <w:sz w:val="24"/>
          <w:szCs w:val="24"/>
        </w:rPr>
        <w:tab/>
      </w:r>
      <w:r w:rsidR="001447D6" w:rsidRPr="009D3408">
        <w:rPr>
          <w:sz w:val="24"/>
          <w:szCs w:val="24"/>
        </w:rPr>
        <w:t>Goals and Objectives of Asset Management</w:t>
      </w:r>
      <w:bookmarkEnd w:id="5"/>
    </w:p>
    <w:p w14:paraId="36333FF8" w14:textId="77777777" w:rsidR="009D7717" w:rsidRPr="00F82FED" w:rsidRDefault="009D7717" w:rsidP="00F725ED">
      <w:pPr>
        <w:spacing w:line="276" w:lineRule="auto"/>
      </w:pPr>
      <w:r w:rsidRPr="008C088A">
        <w:rPr>
          <w:sz w:val="24"/>
          <w:szCs w:val="24"/>
        </w:rPr>
        <w:t xml:space="preserve">The City of Cockburn exists to deliver services to its community supported by the City’s infrastructure assets. The City acquires infrastructure assets by ‘purchase’, ‘contract’, construction by council and by handover of ‘donated’ assets constructed by developers in order to meet the increased demand for services. </w:t>
      </w:r>
    </w:p>
    <w:p w14:paraId="6729E97A" w14:textId="77777777" w:rsidR="001447D6" w:rsidRPr="00031A91" w:rsidRDefault="009D7717" w:rsidP="00F725ED">
      <w:pPr>
        <w:spacing w:line="276" w:lineRule="auto"/>
        <w:rPr>
          <w:sz w:val="24"/>
          <w:szCs w:val="24"/>
        </w:rPr>
      </w:pPr>
      <w:r w:rsidRPr="008C088A">
        <w:rPr>
          <w:sz w:val="24"/>
          <w:szCs w:val="24"/>
        </w:rPr>
        <w:t xml:space="preserve">The City of Cockburn’s goal in managing infrastructure assets is to meet the required level of service in the most cost effective manner for present and future consumers. </w:t>
      </w:r>
    </w:p>
    <w:p w14:paraId="4DEEEC19" w14:textId="77777777" w:rsidR="001447D6" w:rsidRPr="003F0B9B" w:rsidRDefault="001447D6" w:rsidP="00F725ED">
      <w:pPr>
        <w:pStyle w:val="BodyText"/>
        <w:spacing w:after="120" w:line="276" w:lineRule="auto"/>
        <w:rPr>
          <w:sz w:val="24"/>
          <w:szCs w:val="24"/>
        </w:rPr>
      </w:pPr>
      <w:r w:rsidRPr="003F0B9B">
        <w:rPr>
          <w:sz w:val="24"/>
          <w:szCs w:val="24"/>
        </w:rPr>
        <w:lastRenderedPageBreak/>
        <w:t>The key elements of infrastructure asset management are:</w:t>
      </w:r>
    </w:p>
    <w:p w14:paraId="61E461CF" w14:textId="77777777" w:rsidR="001447D6" w:rsidRPr="003F0B9B" w:rsidRDefault="001447D6" w:rsidP="00CD7CE1">
      <w:pPr>
        <w:pStyle w:val="BodyText"/>
        <w:numPr>
          <w:ilvl w:val="0"/>
          <w:numId w:val="1"/>
        </w:numPr>
        <w:spacing w:after="0" w:line="360" w:lineRule="auto"/>
        <w:ind w:left="714" w:hanging="357"/>
        <w:rPr>
          <w:sz w:val="24"/>
          <w:szCs w:val="24"/>
        </w:rPr>
      </w:pPr>
      <w:r w:rsidRPr="003F0B9B">
        <w:rPr>
          <w:sz w:val="24"/>
          <w:szCs w:val="24"/>
        </w:rPr>
        <w:t>Taking a life cycle approach</w:t>
      </w:r>
      <w:r w:rsidR="002A6FE9" w:rsidRPr="003F0B9B">
        <w:rPr>
          <w:sz w:val="24"/>
          <w:szCs w:val="24"/>
        </w:rPr>
        <w:t>,</w:t>
      </w:r>
    </w:p>
    <w:p w14:paraId="11891D2A" w14:textId="77777777" w:rsidR="001447D6" w:rsidRPr="003F0B9B" w:rsidRDefault="001447D6" w:rsidP="00CD7CE1">
      <w:pPr>
        <w:pStyle w:val="BodyText"/>
        <w:numPr>
          <w:ilvl w:val="0"/>
          <w:numId w:val="1"/>
        </w:numPr>
        <w:spacing w:after="0" w:line="360" w:lineRule="auto"/>
        <w:ind w:left="714" w:hanging="357"/>
        <w:rPr>
          <w:sz w:val="24"/>
          <w:szCs w:val="24"/>
        </w:rPr>
      </w:pPr>
      <w:r w:rsidRPr="003F0B9B">
        <w:rPr>
          <w:sz w:val="24"/>
          <w:szCs w:val="24"/>
        </w:rPr>
        <w:t xml:space="preserve">Developing cost-effective management strategies </w:t>
      </w:r>
      <w:r w:rsidR="002A6FE9" w:rsidRPr="003F0B9B">
        <w:rPr>
          <w:sz w:val="24"/>
          <w:szCs w:val="24"/>
        </w:rPr>
        <w:t>for the long term,</w:t>
      </w:r>
    </w:p>
    <w:p w14:paraId="54309B5D" w14:textId="77777777" w:rsidR="002A6FE9" w:rsidRPr="003F0B9B" w:rsidRDefault="007040C8" w:rsidP="00CD7CE1">
      <w:pPr>
        <w:pStyle w:val="BodyText"/>
        <w:numPr>
          <w:ilvl w:val="0"/>
          <w:numId w:val="1"/>
        </w:numPr>
        <w:spacing w:after="0" w:line="360" w:lineRule="auto"/>
        <w:ind w:left="714" w:hanging="357"/>
        <w:rPr>
          <w:sz w:val="24"/>
          <w:szCs w:val="24"/>
        </w:rPr>
      </w:pPr>
      <w:r>
        <w:rPr>
          <w:sz w:val="24"/>
          <w:szCs w:val="24"/>
        </w:rPr>
        <w:t xml:space="preserve">Providing a defined </w:t>
      </w:r>
      <w:r w:rsidR="008051E4">
        <w:rPr>
          <w:sz w:val="24"/>
          <w:szCs w:val="24"/>
        </w:rPr>
        <w:t>l</w:t>
      </w:r>
      <w:r w:rsidR="002A6FE9" w:rsidRPr="003F0B9B">
        <w:rPr>
          <w:sz w:val="24"/>
          <w:szCs w:val="24"/>
        </w:rPr>
        <w:t xml:space="preserve">evel of </w:t>
      </w:r>
      <w:r w:rsidR="008051E4">
        <w:rPr>
          <w:sz w:val="24"/>
          <w:szCs w:val="24"/>
        </w:rPr>
        <w:t>s</w:t>
      </w:r>
      <w:r w:rsidR="002A6FE9" w:rsidRPr="003F0B9B">
        <w:rPr>
          <w:sz w:val="24"/>
          <w:szCs w:val="24"/>
        </w:rPr>
        <w:t>ervice and monitoring performance,</w:t>
      </w:r>
    </w:p>
    <w:p w14:paraId="67C52715" w14:textId="77777777" w:rsidR="002A6FE9" w:rsidRPr="003F0B9B" w:rsidRDefault="002A6FE9" w:rsidP="00CD7CE1">
      <w:pPr>
        <w:pStyle w:val="BodyText"/>
        <w:numPr>
          <w:ilvl w:val="0"/>
          <w:numId w:val="1"/>
        </w:numPr>
        <w:spacing w:after="0" w:line="360" w:lineRule="auto"/>
        <w:ind w:left="714" w:hanging="357"/>
        <w:rPr>
          <w:sz w:val="24"/>
          <w:szCs w:val="24"/>
        </w:rPr>
      </w:pPr>
      <w:r w:rsidRPr="003F0B9B">
        <w:rPr>
          <w:sz w:val="24"/>
          <w:szCs w:val="24"/>
        </w:rPr>
        <w:t>Understanding and meeting the demands of growth through demand management and infrastructure investment,</w:t>
      </w:r>
    </w:p>
    <w:p w14:paraId="11794AD7" w14:textId="77777777" w:rsidR="002A6FE9" w:rsidRPr="003F0B9B" w:rsidRDefault="002A6FE9" w:rsidP="00CD7CE1">
      <w:pPr>
        <w:pStyle w:val="BodyText"/>
        <w:numPr>
          <w:ilvl w:val="0"/>
          <w:numId w:val="1"/>
        </w:numPr>
        <w:spacing w:after="0" w:line="360" w:lineRule="auto"/>
        <w:ind w:left="714" w:hanging="357"/>
        <w:rPr>
          <w:sz w:val="24"/>
          <w:szCs w:val="24"/>
        </w:rPr>
      </w:pPr>
      <w:r w:rsidRPr="003F0B9B">
        <w:rPr>
          <w:sz w:val="24"/>
          <w:szCs w:val="24"/>
        </w:rPr>
        <w:t>Managing risks associated with asset failures,</w:t>
      </w:r>
    </w:p>
    <w:p w14:paraId="7538D765" w14:textId="77777777" w:rsidR="00403EF1" w:rsidRPr="003F0B9B" w:rsidRDefault="002A6FE9" w:rsidP="00CD7CE1">
      <w:pPr>
        <w:pStyle w:val="BodyText"/>
        <w:numPr>
          <w:ilvl w:val="0"/>
          <w:numId w:val="1"/>
        </w:numPr>
        <w:spacing w:after="0" w:line="360" w:lineRule="auto"/>
        <w:ind w:left="714" w:hanging="357"/>
        <w:rPr>
          <w:sz w:val="24"/>
          <w:szCs w:val="24"/>
        </w:rPr>
      </w:pPr>
      <w:r w:rsidRPr="003F0B9B">
        <w:rPr>
          <w:sz w:val="24"/>
          <w:szCs w:val="24"/>
        </w:rPr>
        <w:t>Sustainable use of physical</w:t>
      </w:r>
      <w:r w:rsidR="007040C8">
        <w:rPr>
          <w:sz w:val="24"/>
          <w:szCs w:val="24"/>
        </w:rPr>
        <w:t xml:space="preserve"> and financial</w:t>
      </w:r>
      <w:r w:rsidRPr="003F0B9B">
        <w:rPr>
          <w:sz w:val="24"/>
          <w:szCs w:val="24"/>
        </w:rPr>
        <w:t xml:space="preserve"> resources,</w:t>
      </w:r>
    </w:p>
    <w:p w14:paraId="20AC2DDC" w14:textId="77777777" w:rsidR="002A6FE9" w:rsidRPr="003F0B9B" w:rsidRDefault="002A6FE9" w:rsidP="00CD7CE1">
      <w:pPr>
        <w:pStyle w:val="BodyText"/>
        <w:numPr>
          <w:ilvl w:val="0"/>
          <w:numId w:val="1"/>
        </w:numPr>
        <w:spacing w:after="0" w:line="360" w:lineRule="auto"/>
        <w:ind w:left="714" w:hanging="357"/>
        <w:rPr>
          <w:sz w:val="24"/>
          <w:szCs w:val="24"/>
        </w:rPr>
      </w:pPr>
      <w:r w:rsidRPr="003F0B9B">
        <w:rPr>
          <w:sz w:val="24"/>
          <w:szCs w:val="24"/>
        </w:rPr>
        <w:t>Continuous improvement in asset management practices.</w:t>
      </w:r>
    </w:p>
    <w:p w14:paraId="0868279E" w14:textId="77777777" w:rsidR="00A27617" w:rsidRDefault="00A27617" w:rsidP="00094D7B">
      <w:pPr>
        <w:pStyle w:val="BodyText"/>
        <w:rPr>
          <w:sz w:val="24"/>
          <w:szCs w:val="24"/>
        </w:rPr>
      </w:pPr>
    </w:p>
    <w:p w14:paraId="1EC491F2" w14:textId="77777777" w:rsidR="007E50FD" w:rsidRDefault="00B951AD" w:rsidP="00094D7B">
      <w:pPr>
        <w:pStyle w:val="BodyText"/>
        <w:rPr>
          <w:sz w:val="24"/>
          <w:szCs w:val="24"/>
        </w:rPr>
      </w:pPr>
      <w:r w:rsidRPr="003F0B9B">
        <w:rPr>
          <w:sz w:val="24"/>
          <w:szCs w:val="24"/>
        </w:rPr>
        <w:t xml:space="preserve">This </w:t>
      </w:r>
      <w:r w:rsidR="007040C8">
        <w:rPr>
          <w:sz w:val="24"/>
          <w:szCs w:val="24"/>
        </w:rPr>
        <w:t>AMP</w:t>
      </w:r>
      <w:r w:rsidRPr="003F0B9B">
        <w:rPr>
          <w:sz w:val="24"/>
          <w:szCs w:val="24"/>
        </w:rPr>
        <w:t xml:space="preserve"> is prepared under the direction of </w:t>
      </w:r>
      <w:r w:rsidR="009F3C8E" w:rsidRPr="003F0B9B">
        <w:rPr>
          <w:sz w:val="24"/>
          <w:szCs w:val="24"/>
        </w:rPr>
        <w:t xml:space="preserve">the </w:t>
      </w:r>
      <w:r w:rsidR="002A6FE9" w:rsidRPr="003F0B9B">
        <w:rPr>
          <w:sz w:val="24"/>
          <w:szCs w:val="24"/>
        </w:rPr>
        <w:t>C</w:t>
      </w:r>
      <w:r w:rsidR="00415357" w:rsidRPr="003F0B9B">
        <w:rPr>
          <w:sz w:val="24"/>
          <w:szCs w:val="24"/>
        </w:rPr>
        <w:t>ity</w:t>
      </w:r>
      <w:r w:rsidR="002A6FE9" w:rsidRPr="003F0B9B">
        <w:rPr>
          <w:sz w:val="24"/>
          <w:szCs w:val="24"/>
        </w:rPr>
        <w:t>’s vision, mission, goals and objectives.</w:t>
      </w:r>
    </w:p>
    <w:p w14:paraId="761FB792" w14:textId="77777777" w:rsidR="00DF2122" w:rsidRPr="003C4A31" w:rsidRDefault="00DF2122" w:rsidP="00DF2122">
      <w:pPr>
        <w:pStyle w:val="BodyText"/>
        <w:spacing w:after="120" w:line="276" w:lineRule="auto"/>
        <w:rPr>
          <w:rStyle w:val="IntenseEmphasis"/>
          <w:b w:val="0"/>
          <w:i w:val="0"/>
          <w:color w:val="auto"/>
          <w:sz w:val="24"/>
          <w:szCs w:val="24"/>
        </w:rPr>
      </w:pPr>
      <w:r w:rsidRPr="003C4A31">
        <w:rPr>
          <w:rStyle w:val="IntenseEmphasis"/>
          <w:b w:val="0"/>
          <w:i w:val="0"/>
          <w:color w:val="auto"/>
          <w:sz w:val="24"/>
          <w:szCs w:val="24"/>
        </w:rPr>
        <w:t>The City of Cockburn’s vision is:</w:t>
      </w:r>
    </w:p>
    <w:p w14:paraId="39D240E5" w14:textId="77777777" w:rsidR="00DF2122" w:rsidRPr="003C4A31" w:rsidRDefault="00DF2122" w:rsidP="00DF2122">
      <w:pPr>
        <w:spacing w:line="276" w:lineRule="auto"/>
        <w:jc w:val="left"/>
        <w:rPr>
          <w:rStyle w:val="IntenseEmphasis"/>
          <w:b w:val="0"/>
          <w:color w:val="auto"/>
          <w:sz w:val="24"/>
          <w:szCs w:val="24"/>
        </w:rPr>
      </w:pPr>
      <w:r w:rsidRPr="003C4A31">
        <w:rPr>
          <w:rStyle w:val="IntenseEmphasis"/>
          <w:color w:val="auto"/>
          <w:sz w:val="24"/>
          <w:szCs w:val="24"/>
        </w:rPr>
        <w:tab/>
      </w:r>
      <w:r w:rsidRPr="003C4A31">
        <w:rPr>
          <w:rStyle w:val="IntenseEmphasis"/>
          <w:b w:val="0"/>
          <w:color w:val="auto"/>
          <w:sz w:val="24"/>
          <w:szCs w:val="24"/>
        </w:rPr>
        <w:t>Cockburn, the best place to be</w:t>
      </w:r>
    </w:p>
    <w:p w14:paraId="5210578C" w14:textId="77777777" w:rsidR="00DF2122" w:rsidRPr="003C4A31" w:rsidRDefault="00DF2122" w:rsidP="00DF2122">
      <w:pPr>
        <w:pStyle w:val="BodyText"/>
        <w:spacing w:after="120" w:line="276" w:lineRule="auto"/>
        <w:rPr>
          <w:rStyle w:val="IntenseEmphasis"/>
          <w:b w:val="0"/>
          <w:i w:val="0"/>
          <w:color w:val="auto"/>
          <w:sz w:val="24"/>
          <w:szCs w:val="24"/>
        </w:rPr>
      </w:pPr>
      <w:r w:rsidRPr="003C4A31">
        <w:rPr>
          <w:rStyle w:val="IntenseEmphasis"/>
          <w:color w:val="auto"/>
          <w:sz w:val="24"/>
          <w:szCs w:val="24"/>
        </w:rPr>
        <w:tab/>
      </w:r>
      <w:r w:rsidRPr="003C4A31">
        <w:rPr>
          <w:rStyle w:val="IntenseEmphasis"/>
          <w:b w:val="0"/>
          <w:i w:val="0"/>
          <w:color w:val="auto"/>
          <w:sz w:val="24"/>
          <w:szCs w:val="24"/>
        </w:rPr>
        <w:t>The City of Cockburn’s purpose is:</w:t>
      </w:r>
    </w:p>
    <w:p w14:paraId="57FB8534" w14:textId="77777777" w:rsidR="00DF2122" w:rsidRPr="003C4A31" w:rsidRDefault="00DF2122" w:rsidP="00DF2122">
      <w:pPr>
        <w:pStyle w:val="BodyText"/>
        <w:spacing w:after="120" w:line="276" w:lineRule="auto"/>
        <w:ind w:left="720"/>
        <w:rPr>
          <w:rStyle w:val="IntenseEmphasis"/>
          <w:b w:val="0"/>
          <w:color w:val="auto"/>
          <w:sz w:val="24"/>
          <w:szCs w:val="24"/>
        </w:rPr>
      </w:pPr>
      <w:r w:rsidRPr="003C4A31">
        <w:rPr>
          <w:rStyle w:val="IntenseEmphasis"/>
          <w:b w:val="0"/>
          <w:color w:val="auto"/>
          <w:sz w:val="24"/>
          <w:szCs w:val="24"/>
        </w:rPr>
        <w:t>Support our communities to thrive by providing inclusive and sustainable services which reflect their aspirations</w:t>
      </w:r>
    </w:p>
    <w:p w14:paraId="6731F295" w14:textId="77777777" w:rsidR="00DE3DF0" w:rsidRPr="00DE3DF0" w:rsidRDefault="00DE3DF0" w:rsidP="00DE3DF0">
      <w:pPr>
        <w:pStyle w:val="BodyText"/>
        <w:rPr>
          <w:lang w:val="en-US"/>
        </w:rPr>
      </w:pPr>
    </w:p>
    <w:p w14:paraId="02341E0B" w14:textId="77777777" w:rsidR="00F975F8" w:rsidRPr="00CD7CE1" w:rsidRDefault="00F975F8" w:rsidP="00CD7CE1">
      <w:pPr>
        <w:rPr>
          <w:sz w:val="24"/>
          <w:szCs w:val="24"/>
          <w:lang w:eastAsia="en-AU"/>
        </w:rPr>
      </w:pPr>
      <w:r w:rsidRPr="00CD7CE1">
        <w:rPr>
          <w:sz w:val="24"/>
          <w:szCs w:val="24"/>
          <w:lang w:eastAsia="en-AU"/>
        </w:rPr>
        <w:t xml:space="preserve">The 5 key </w:t>
      </w:r>
      <w:r w:rsidR="00055DD2">
        <w:rPr>
          <w:sz w:val="24"/>
          <w:szCs w:val="24"/>
          <w:lang w:eastAsia="en-AU"/>
        </w:rPr>
        <w:t>outcomes</w:t>
      </w:r>
      <w:r w:rsidRPr="00CD7CE1">
        <w:rPr>
          <w:sz w:val="24"/>
          <w:szCs w:val="24"/>
          <w:lang w:eastAsia="en-AU"/>
        </w:rPr>
        <w:t xml:space="preserve"> as detailed in the Strategic Community Plan (SCP) 20</w:t>
      </w:r>
      <w:r w:rsidR="00055DD2">
        <w:rPr>
          <w:sz w:val="24"/>
          <w:szCs w:val="24"/>
          <w:lang w:eastAsia="en-AU"/>
        </w:rPr>
        <w:t>20</w:t>
      </w:r>
      <w:r w:rsidRPr="00CD7CE1">
        <w:rPr>
          <w:sz w:val="24"/>
          <w:szCs w:val="24"/>
          <w:lang w:eastAsia="en-AU"/>
        </w:rPr>
        <w:t>-20</w:t>
      </w:r>
      <w:r w:rsidR="00055DD2">
        <w:rPr>
          <w:sz w:val="24"/>
          <w:szCs w:val="24"/>
          <w:lang w:eastAsia="en-AU"/>
        </w:rPr>
        <w:t>30</w:t>
      </w:r>
      <w:r w:rsidRPr="00CD7CE1">
        <w:rPr>
          <w:sz w:val="24"/>
          <w:szCs w:val="24"/>
          <w:lang w:eastAsia="en-AU"/>
        </w:rPr>
        <w:t xml:space="preserve"> are:</w:t>
      </w:r>
    </w:p>
    <w:p w14:paraId="24712C4B" w14:textId="77777777" w:rsidR="0020295C" w:rsidRDefault="00055DD2" w:rsidP="006F3F88">
      <w:pPr>
        <w:pStyle w:val="BodyText"/>
        <w:numPr>
          <w:ilvl w:val="0"/>
          <w:numId w:val="12"/>
        </w:numPr>
        <w:spacing w:after="120"/>
        <w:rPr>
          <w:sz w:val="24"/>
          <w:szCs w:val="24"/>
          <w:lang w:eastAsia="en-AU"/>
        </w:rPr>
      </w:pPr>
      <w:r>
        <w:rPr>
          <w:sz w:val="24"/>
          <w:szCs w:val="24"/>
          <w:lang w:eastAsia="en-AU"/>
        </w:rPr>
        <w:t>Local Economy,</w:t>
      </w:r>
    </w:p>
    <w:p w14:paraId="24BCF7BE" w14:textId="77777777" w:rsidR="00F975F8" w:rsidRPr="00CD7CE1" w:rsidRDefault="00055DD2" w:rsidP="00F975F8">
      <w:pPr>
        <w:pStyle w:val="BodyText"/>
        <w:numPr>
          <w:ilvl w:val="0"/>
          <w:numId w:val="12"/>
        </w:numPr>
        <w:spacing w:after="120"/>
        <w:rPr>
          <w:sz w:val="24"/>
          <w:szCs w:val="24"/>
          <w:lang w:eastAsia="en-AU"/>
        </w:rPr>
      </w:pPr>
      <w:r>
        <w:rPr>
          <w:sz w:val="24"/>
          <w:szCs w:val="24"/>
          <w:lang w:eastAsia="en-AU"/>
        </w:rPr>
        <w:t>Environmental Responsibility</w:t>
      </w:r>
      <w:r w:rsidR="00F975F8" w:rsidRPr="00CD7CE1">
        <w:rPr>
          <w:sz w:val="24"/>
          <w:szCs w:val="24"/>
          <w:lang w:eastAsia="en-AU"/>
        </w:rPr>
        <w:t>,</w:t>
      </w:r>
    </w:p>
    <w:p w14:paraId="0078EAE0" w14:textId="77777777" w:rsidR="00C3242B" w:rsidRDefault="00055DD2" w:rsidP="006F3F88">
      <w:pPr>
        <w:pStyle w:val="BodyText"/>
        <w:numPr>
          <w:ilvl w:val="0"/>
          <w:numId w:val="12"/>
        </w:numPr>
        <w:spacing w:after="120"/>
        <w:rPr>
          <w:sz w:val="24"/>
          <w:szCs w:val="24"/>
          <w:lang w:eastAsia="en-AU"/>
        </w:rPr>
      </w:pPr>
      <w:r>
        <w:rPr>
          <w:sz w:val="24"/>
          <w:szCs w:val="24"/>
          <w:lang w:eastAsia="en-AU"/>
        </w:rPr>
        <w:t>Community, Lifestyle &amp; Security,</w:t>
      </w:r>
    </w:p>
    <w:p w14:paraId="39D7455A" w14:textId="77777777" w:rsidR="00F975F8" w:rsidRPr="00CD7CE1" w:rsidRDefault="00055DD2" w:rsidP="00F975F8">
      <w:pPr>
        <w:pStyle w:val="BodyText"/>
        <w:numPr>
          <w:ilvl w:val="0"/>
          <w:numId w:val="12"/>
        </w:numPr>
        <w:spacing w:after="120"/>
        <w:rPr>
          <w:sz w:val="24"/>
          <w:szCs w:val="24"/>
          <w:lang w:eastAsia="en-AU"/>
        </w:rPr>
      </w:pPr>
      <w:r>
        <w:rPr>
          <w:sz w:val="24"/>
          <w:szCs w:val="24"/>
          <w:lang w:eastAsia="en-AU"/>
        </w:rPr>
        <w:t xml:space="preserve">City Growth and </w:t>
      </w:r>
      <w:r w:rsidR="00F975F8" w:rsidRPr="00CD7CE1">
        <w:rPr>
          <w:sz w:val="24"/>
          <w:szCs w:val="24"/>
          <w:lang w:eastAsia="en-AU"/>
        </w:rPr>
        <w:t xml:space="preserve">Moving Around, </w:t>
      </w:r>
    </w:p>
    <w:p w14:paraId="128C6D75" w14:textId="77777777" w:rsidR="00C3242B" w:rsidRPr="003F0B9B" w:rsidRDefault="00C3242B" w:rsidP="006F3F88">
      <w:pPr>
        <w:pStyle w:val="BodyText"/>
        <w:numPr>
          <w:ilvl w:val="0"/>
          <w:numId w:val="12"/>
        </w:numPr>
        <w:spacing w:after="120"/>
        <w:rPr>
          <w:sz w:val="24"/>
          <w:szCs w:val="24"/>
          <w:lang w:eastAsia="en-AU"/>
        </w:rPr>
      </w:pPr>
      <w:r>
        <w:rPr>
          <w:sz w:val="24"/>
          <w:szCs w:val="24"/>
          <w:lang w:eastAsia="en-AU"/>
        </w:rPr>
        <w:t>Listening</w:t>
      </w:r>
      <w:r w:rsidR="00055DD2">
        <w:rPr>
          <w:sz w:val="24"/>
          <w:szCs w:val="24"/>
          <w:lang w:eastAsia="en-AU"/>
        </w:rPr>
        <w:t xml:space="preserve"> and Leading </w:t>
      </w:r>
    </w:p>
    <w:p w14:paraId="304FE5B1" w14:textId="77777777" w:rsidR="00A13FD0" w:rsidRDefault="00A13FD0" w:rsidP="008C088A">
      <w:pPr>
        <w:pStyle w:val="BodyText"/>
        <w:rPr>
          <w:sz w:val="24"/>
          <w:szCs w:val="24"/>
        </w:rPr>
      </w:pPr>
    </w:p>
    <w:p w14:paraId="042B7605" w14:textId="77777777" w:rsidR="006077AA" w:rsidRDefault="00F975F8" w:rsidP="008C088A">
      <w:pPr>
        <w:pStyle w:val="BodyText"/>
        <w:rPr>
          <w:sz w:val="24"/>
          <w:szCs w:val="24"/>
        </w:rPr>
      </w:pPr>
      <w:r w:rsidRPr="00CD7CE1">
        <w:rPr>
          <w:sz w:val="24"/>
          <w:szCs w:val="24"/>
        </w:rPr>
        <w:t>The relevant goals and objectives as outlined in the Strategic Community Plan and how these are addressed in this asset management plan are detailed in Table 2.2.1.</w:t>
      </w:r>
    </w:p>
    <w:p w14:paraId="125B5292" w14:textId="77777777" w:rsidR="006077AA" w:rsidRDefault="006077AA" w:rsidP="00A13FD0">
      <w:pPr>
        <w:pStyle w:val="BodyText"/>
      </w:pPr>
      <w:r>
        <w:br w:type="page"/>
      </w:r>
    </w:p>
    <w:p w14:paraId="547B59B8" w14:textId="77777777" w:rsidR="00F662F3" w:rsidRPr="009D3408" w:rsidRDefault="00F662F3" w:rsidP="00F662F3">
      <w:pPr>
        <w:rPr>
          <w:rFonts w:cs="Arial"/>
          <w:b/>
          <w:bCs/>
          <w:iCs/>
          <w:color w:val="0070C0"/>
          <w:kern w:val="32"/>
          <w:sz w:val="24"/>
          <w:szCs w:val="24"/>
        </w:rPr>
      </w:pPr>
      <w:r w:rsidRPr="009D3408">
        <w:rPr>
          <w:rFonts w:cs="Arial"/>
          <w:b/>
          <w:bCs/>
          <w:iCs/>
          <w:color w:val="0070C0"/>
          <w:kern w:val="32"/>
          <w:sz w:val="24"/>
          <w:szCs w:val="24"/>
        </w:rPr>
        <w:lastRenderedPageBreak/>
        <w:t>Table 2.2.1</w:t>
      </w:r>
      <w:r w:rsidRPr="009D3408">
        <w:rPr>
          <w:rFonts w:cs="Arial"/>
          <w:b/>
          <w:bCs/>
          <w:iCs/>
          <w:color w:val="0070C0"/>
          <w:kern w:val="32"/>
          <w:sz w:val="24"/>
          <w:szCs w:val="24"/>
        </w:rPr>
        <w:tab/>
        <w:t>Council Goals and how these are addressed in this Plan</w:t>
      </w:r>
    </w:p>
    <w:tbl>
      <w:tblPr>
        <w:tblStyle w:val="MediumGrid3-Accent21"/>
        <w:tblW w:w="9889" w:type="dxa"/>
        <w:tblLayout w:type="fixed"/>
        <w:tblLook w:val="04A0" w:firstRow="1" w:lastRow="0" w:firstColumn="1" w:lastColumn="0" w:noHBand="0" w:noVBand="1"/>
      </w:tblPr>
      <w:tblGrid>
        <w:gridCol w:w="3369"/>
        <w:gridCol w:w="3685"/>
        <w:gridCol w:w="2835"/>
      </w:tblGrid>
      <w:tr w:rsidR="0019626E" w:rsidRPr="006932ED" w14:paraId="2E0E7941" w14:textId="77777777" w:rsidTr="00631E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top w:val="single" w:sz="18" w:space="0" w:color="auto"/>
              <w:left w:val="single" w:sz="18" w:space="0" w:color="auto"/>
            </w:tcBorders>
          </w:tcPr>
          <w:p w14:paraId="1B2DC7E8" w14:textId="77777777" w:rsidR="0019626E" w:rsidRPr="009F4CC6" w:rsidRDefault="0019626E" w:rsidP="009F4CC6">
            <w:pPr>
              <w:spacing w:after="0"/>
              <w:jc w:val="left"/>
              <w:rPr>
                <w:rFonts w:cs="Arial"/>
                <w:color w:val="FFFFFF" w:themeColor="background1"/>
                <w:sz w:val="24"/>
                <w:szCs w:val="24"/>
              </w:rPr>
            </w:pPr>
            <w:bookmarkStart w:id="6" w:name="OLE_LINK4"/>
            <w:r w:rsidRPr="009F4CC6">
              <w:rPr>
                <w:rFonts w:cs="Arial"/>
                <w:color w:val="FFFFFF" w:themeColor="background1"/>
                <w:sz w:val="24"/>
                <w:szCs w:val="24"/>
              </w:rPr>
              <w:t>Strategic Goal</w:t>
            </w:r>
          </w:p>
          <w:p w14:paraId="465ABD83" w14:textId="77777777" w:rsidR="0019626E" w:rsidRPr="009F4CC6" w:rsidRDefault="0019626E" w:rsidP="009F4CC6">
            <w:pPr>
              <w:spacing w:after="0"/>
              <w:jc w:val="left"/>
              <w:rPr>
                <w:rFonts w:cs="Arial"/>
                <w:color w:val="FFFFFF" w:themeColor="background1"/>
                <w:sz w:val="24"/>
                <w:szCs w:val="24"/>
              </w:rPr>
            </w:pPr>
          </w:p>
        </w:tc>
        <w:tc>
          <w:tcPr>
            <w:tcW w:w="3685" w:type="dxa"/>
            <w:tcBorders>
              <w:top w:val="single" w:sz="18" w:space="0" w:color="auto"/>
              <w:bottom w:val="thinThickSmallGap" w:sz="24" w:space="0" w:color="auto"/>
            </w:tcBorders>
          </w:tcPr>
          <w:p w14:paraId="22252734" w14:textId="77777777" w:rsidR="0019626E" w:rsidRPr="009F4CC6" w:rsidRDefault="0019626E" w:rsidP="009F4CC6">
            <w:pPr>
              <w:spacing w:after="0"/>
              <w:jc w:val="left"/>
              <w:cnfStyle w:val="100000000000" w:firstRow="1" w:lastRow="0" w:firstColumn="0" w:lastColumn="0" w:oddVBand="0" w:evenVBand="0" w:oddHBand="0" w:evenHBand="0" w:firstRowFirstColumn="0" w:firstRowLastColumn="0" w:lastRowFirstColumn="0" w:lastRowLastColumn="0"/>
              <w:rPr>
                <w:rFonts w:cs="Arial"/>
                <w:color w:val="FFFFFF" w:themeColor="background1"/>
                <w:sz w:val="24"/>
                <w:szCs w:val="24"/>
              </w:rPr>
            </w:pPr>
            <w:r w:rsidRPr="009F4CC6">
              <w:rPr>
                <w:rFonts w:cs="Arial"/>
                <w:color w:val="FFFFFF" w:themeColor="background1"/>
                <w:sz w:val="24"/>
                <w:szCs w:val="24"/>
              </w:rPr>
              <w:t>Objective</w:t>
            </w:r>
          </w:p>
          <w:p w14:paraId="065DBCDA" w14:textId="77777777" w:rsidR="0019626E" w:rsidRPr="009F4CC6" w:rsidRDefault="0019626E" w:rsidP="009F4CC6">
            <w:pPr>
              <w:spacing w:after="0"/>
              <w:jc w:val="left"/>
              <w:cnfStyle w:val="100000000000" w:firstRow="1" w:lastRow="0" w:firstColumn="0" w:lastColumn="0" w:oddVBand="0" w:evenVBand="0" w:oddHBand="0" w:evenHBand="0" w:firstRowFirstColumn="0" w:firstRowLastColumn="0" w:lastRowFirstColumn="0" w:lastRowLastColumn="0"/>
              <w:rPr>
                <w:rFonts w:cs="Arial"/>
                <w:sz w:val="24"/>
                <w:szCs w:val="24"/>
              </w:rPr>
            </w:pPr>
          </w:p>
        </w:tc>
        <w:tc>
          <w:tcPr>
            <w:tcW w:w="2835" w:type="dxa"/>
            <w:tcBorders>
              <w:top w:val="single" w:sz="18" w:space="0" w:color="auto"/>
              <w:bottom w:val="thinThickSmallGap" w:sz="24" w:space="0" w:color="auto"/>
              <w:right w:val="single" w:sz="18" w:space="0" w:color="auto"/>
            </w:tcBorders>
          </w:tcPr>
          <w:p w14:paraId="5522AB32" w14:textId="77777777" w:rsidR="0019626E" w:rsidRPr="009F4CC6" w:rsidRDefault="0019626E" w:rsidP="00631E03">
            <w:pPr>
              <w:spacing w:after="0"/>
              <w:jc w:val="left"/>
              <w:cnfStyle w:val="100000000000" w:firstRow="1" w:lastRow="0" w:firstColumn="0" w:lastColumn="0" w:oddVBand="0" w:evenVBand="0" w:oddHBand="0" w:evenHBand="0" w:firstRowFirstColumn="0" w:firstRowLastColumn="0" w:lastRowFirstColumn="0" w:lastRowLastColumn="0"/>
              <w:rPr>
                <w:rFonts w:cs="Arial"/>
                <w:sz w:val="24"/>
                <w:szCs w:val="24"/>
              </w:rPr>
            </w:pPr>
            <w:r w:rsidRPr="009F4CC6">
              <w:rPr>
                <w:rFonts w:cs="Arial"/>
                <w:sz w:val="24"/>
                <w:szCs w:val="24"/>
              </w:rPr>
              <w:t xml:space="preserve">How </w:t>
            </w:r>
            <w:r w:rsidR="00631E03">
              <w:rPr>
                <w:rFonts w:cs="Arial"/>
                <w:sz w:val="24"/>
                <w:szCs w:val="24"/>
              </w:rPr>
              <w:t xml:space="preserve">Outcomes </w:t>
            </w:r>
            <w:r w:rsidRPr="009F4CC6">
              <w:rPr>
                <w:rFonts w:cs="Arial"/>
                <w:sz w:val="24"/>
                <w:szCs w:val="24"/>
              </w:rPr>
              <w:t>and Objectives are addressed</w:t>
            </w:r>
          </w:p>
        </w:tc>
      </w:tr>
      <w:tr w:rsidR="0019626E" w:rsidRPr="006932ED" w14:paraId="3B2EA4F8" w14:textId="77777777" w:rsidTr="00631E03">
        <w:trPr>
          <w:cnfStyle w:val="000000100000" w:firstRow="0" w:lastRow="0" w:firstColumn="0" w:lastColumn="0" w:oddVBand="0" w:evenVBand="0" w:oddHBand="1" w:evenHBand="0" w:firstRowFirstColumn="0" w:firstRowLastColumn="0" w:lastRowFirstColumn="0" w:lastRowLastColumn="0"/>
          <w:trHeight w:val="1656"/>
        </w:trPr>
        <w:tc>
          <w:tcPr>
            <w:cnfStyle w:val="001000000000" w:firstRow="0" w:lastRow="0" w:firstColumn="1" w:lastColumn="0" w:oddVBand="0" w:evenVBand="0" w:oddHBand="0" w:evenHBand="0" w:firstRowFirstColumn="0" w:firstRowLastColumn="0" w:lastRowFirstColumn="0" w:lastRowLastColumn="0"/>
            <w:tcW w:w="3369" w:type="dxa"/>
            <w:tcBorders>
              <w:left w:val="single" w:sz="18" w:space="0" w:color="auto"/>
              <w:right w:val="thinThickSmallGap" w:sz="24" w:space="0" w:color="auto"/>
            </w:tcBorders>
          </w:tcPr>
          <w:p w14:paraId="7C4E6F27" w14:textId="77777777" w:rsidR="005002BF" w:rsidRPr="009F4CC6" w:rsidRDefault="0051399B" w:rsidP="005002BF">
            <w:pPr>
              <w:spacing w:after="0"/>
              <w:jc w:val="left"/>
              <w:rPr>
                <w:rFonts w:ascii="Arial Narrow" w:hAnsi="Arial Narrow" w:cs="Arial"/>
                <w:b w:val="0"/>
                <w:color w:val="FFFFFF" w:themeColor="background1"/>
                <w:sz w:val="24"/>
                <w:szCs w:val="24"/>
              </w:rPr>
            </w:pPr>
            <w:r w:rsidRPr="009F4CC6">
              <w:rPr>
                <w:rFonts w:ascii="Arial Narrow" w:hAnsi="Arial Narrow" w:cs="Arial"/>
                <w:color w:val="FFFFFF" w:themeColor="background1"/>
                <w:sz w:val="24"/>
                <w:szCs w:val="24"/>
              </w:rPr>
              <w:t>Local Economy:</w:t>
            </w:r>
            <w:r w:rsidRPr="009F4CC6">
              <w:rPr>
                <w:rFonts w:ascii="Arial Narrow" w:hAnsi="Arial Narrow" w:cs="Arial"/>
                <w:b w:val="0"/>
                <w:color w:val="FFFFFF" w:themeColor="background1"/>
                <w:sz w:val="24"/>
                <w:szCs w:val="24"/>
              </w:rPr>
              <w:t xml:space="preserve"> </w:t>
            </w:r>
          </w:p>
          <w:p w14:paraId="680B2260" w14:textId="77777777" w:rsidR="0019626E" w:rsidRPr="00231445" w:rsidRDefault="0051399B" w:rsidP="005002BF">
            <w:pPr>
              <w:spacing w:after="0"/>
              <w:jc w:val="left"/>
              <w:rPr>
                <w:rFonts w:ascii="Arial Narrow" w:hAnsi="Arial Narrow" w:cs="Arial"/>
                <w:b w:val="0"/>
                <w:color w:val="FFFFFF" w:themeColor="background1"/>
                <w:sz w:val="24"/>
                <w:szCs w:val="24"/>
              </w:rPr>
            </w:pPr>
            <w:r w:rsidRPr="00231445">
              <w:rPr>
                <w:rFonts w:ascii="Arial Narrow" w:hAnsi="Arial Narrow" w:cs="Arial"/>
                <w:b w:val="0"/>
                <w:color w:val="FFFFFF" w:themeColor="background1"/>
                <w:sz w:val="24"/>
                <w:szCs w:val="24"/>
              </w:rPr>
              <w:t>A sustainable and diverse local economy</w:t>
            </w:r>
            <w:r w:rsidRPr="00231445" w:rsidDel="0051399B">
              <w:rPr>
                <w:rFonts w:ascii="Arial Narrow" w:hAnsi="Arial Narrow" w:cs="Arial"/>
                <w:b w:val="0"/>
                <w:color w:val="FFFFFF" w:themeColor="background1"/>
                <w:sz w:val="24"/>
                <w:szCs w:val="24"/>
              </w:rPr>
              <w:t xml:space="preserve"> </w:t>
            </w:r>
            <w:r w:rsidRPr="00231445">
              <w:rPr>
                <w:rFonts w:ascii="Arial Narrow" w:hAnsi="Arial Narrow" w:cs="Arial"/>
                <w:b w:val="0"/>
                <w:color w:val="FFFFFF" w:themeColor="background1"/>
                <w:sz w:val="24"/>
                <w:szCs w:val="24"/>
              </w:rPr>
              <w:t xml:space="preserve">that </w:t>
            </w:r>
            <w:r w:rsidR="004F6B16" w:rsidRPr="00231445">
              <w:rPr>
                <w:rFonts w:ascii="Arial Narrow" w:hAnsi="Arial Narrow" w:cs="Arial"/>
                <w:b w:val="0"/>
                <w:color w:val="FFFFFF" w:themeColor="background1"/>
                <w:sz w:val="24"/>
                <w:szCs w:val="24"/>
              </w:rPr>
              <w:t>attracts increased investment and provides local employment</w:t>
            </w:r>
          </w:p>
        </w:tc>
        <w:tc>
          <w:tcPr>
            <w:tcW w:w="3685" w:type="dxa"/>
            <w:tcBorders>
              <w:top w:val="thinThickSmallGap" w:sz="24" w:space="0" w:color="auto"/>
              <w:left w:val="thinThickSmallGap" w:sz="24" w:space="0" w:color="auto"/>
            </w:tcBorders>
            <w:shd w:val="clear" w:color="auto" w:fill="D99594" w:themeFill="accent2" w:themeFillTint="99"/>
          </w:tcPr>
          <w:p w14:paraId="4B80FA74" w14:textId="098DD086" w:rsidR="00066BF8" w:rsidRPr="00A37943" w:rsidRDefault="00165E65" w:rsidP="005002BF">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8"/>
                <w:szCs w:val="28"/>
              </w:rPr>
            </w:pPr>
            <w:r>
              <w:rPr>
                <w:rFonts w:ascii="Arial Narrow" w:hAnsi="Arial Narrow" w:cs="Arial"/>
                <w:sz w:val="24"/>
                <w:szCs w:val="24"/>
              </w:rPr>
              <w:t xml:space="preserve">1. </w:t>
            </w:r>
            <w:r w:rsidR="00A37943" w:rsidRPr="00A37943">
              <w:rPr>
                <w:rFonts w:ascii="Arial Narrow" w:hAnsi="Arial Narrow"/>
                <w:sz w:val="24"/>
                <w:szCs w:val="22"/>
              </w:rPr>
              <w:t>A City that is ‘easy to do business with’.</w:t>
            </w:r>
          </w:p>
          <w:p w14:paraId="2E151E04" w14:textId="208567E5" w:rsidR="0019626E" w:rsidRPr="009F4CC6" w:rsidRDefault="0019626E" w:rsidP="005002BF">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2835" w:type="dxa"/>
            <w:tcBorders>
              <w:top w:val="thinThickSmallGap" w:sz="24" w:space="0" w:color="auto"/>
              <w:right w:val="single" w:sz="18" w:space="0" w:color="auto"/>
            </w:tcBorders>
            <w:shd w:val="clear" w:color="auto" w:fill="C0504D" w:themeFill="accent2"/>
          </w:tcPr>
          <w:p w14:paraId="7B2D4C2D" w14:textId="77777777" w:rsidR="00394D53" w:rsidRPr="009F4CC6" w:rsidRDefault="00394D53" w:rsidP="009D2BC4">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4"/>
                <w:szCs w:val="24"/>
              </w:rPr>
            </w:pPr>
            <w:r w:rsidRPr="009F4CC6">
              <w:rPr>
                <w:rFonts w:ascii="Arial Narrow" w:hAnsi="Arial Narrow" w:cs="Arial"/>
                <w:b/>
                <w:color w:val="FFFFFF" w:themeColor="background1"/>
                <w:sz w:val="24"/>
                <w:szCs w:val="24"/>
              </w:rPr>
              <w:t>Future Growth</w:t>
            </w:r>
            <w:r w:rsidR="009D2BC4">
              <w:rPr>
                <w:rFonts w:ascii="Arial Narrow" w:hAnsi="Arial Narrow" w:cs="Arial"/>
                <w:b/>
                <w:color w:val="FFFFFF" w:themeColor="background1"/>
                <w:sz w:val="24"/>
                <w:szCs w:val="24"/>
              </w:rPr>
              <w:t xml:space="preserve"> and Demand</w:t>
            </w:r>
            <w:r w:rsidRPr="009F4CC6">
              <w:rPr>
                <w:rFonts w:ascii="Arial Narrow" w:hAnsi="Arial Narrow" w:cs="Arial"/>
                <w:b/>
                <w:color w:val="FFFFFF" w:themeColor="background1"/>
                <w:sz w:val="24"/>
                <w:szCs w:val="24"/>
              </w:rPr>
              <w:t>:</w:t>
            </w:r>
          </w:p>
          <w:p w14:paraId="13D05A8E" w14:textId="77777777" w:rsidR="0019626E" w:rsidRPr="00231445" w:rsidRDefault="00394D53" w:rsidP="0019626E">
            <w:pPr>
              <w:spacing w:after="0"/>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 w:val="24"/>
                <w:szCs w:val="24"/>
              </w:rPr>
            </w:pPr>
            <w:r w:rsidRPr="00231445">
              <w:rPr>
                <w:rFonts w:ascii="Arial Narrow" w:hAnsi="Arial Narrow" w:cs="Arial"/>
                <w:color w:val="FFFFFF" w:themeColor="background1"/>
                <w:sz w:val="24"/>
                <w:szCs w:val="24"/>
              </w:rPr>
              <w:t>Section 4</w:t>
            </w:r>
          </w:p>
        </w:tc>
      </w:tr>
      <w:tr w:rsidR="005A3EDF" w:rsidRPr="006932ED" w14:paraId="1C90BE00" w14:textId="77777777" w:rsidTr="00165E65">
        <w:trPr>
          <w:trHeight w:val="1445"/>
        </w:trPr>
        <w:tc>
          <w:tcPr>
            <w:cnfStyle w:val="001000000000" w:firstRow="0" w:lastRow="0" w:firstColumn="1" w:lastColumn="0" w:oddVBand="0" w:evenVBand="0" w:oddHBand="0" w:evenHBand="0" w:firstRowFirstColumn="0" w:firstRowLastColumn="0" w:lastRowFirstColumn="0" w:lastRowLastColumn="0"/>
            <w:tcW w:w="3369" w:type="dxa"/>
            <w:tcBorders>
              <w:left w:val="single" w:sz="18" w:space="0" w:color="auto"/>
              <w:right w:val="thinThickSmallGap" w:sz="24" w:space="0" w:color="auto"/>
            </w:tcBorders>
          </w:tcPr>
          <w:p w14:paraId="077B9E75" w14:textId="77777777" w:rsidR="005002BF" w:rsidRPr="009F4CC6" w:rsidRDefault="005A3EDF" w:rsidP="005002BF">
            <w:pPr>
              <w:spacing w:after="0"/>
              <w:jc w:val="left"/>
              <w:rPr>
                <w:rFonts w:ascii="Arial Narrow" w:hAnsi="Arial Narrow" w:cs="Arial"/>
                <w:b w:val="0"/>
                <w:color w:val="FFFFFF" w:themeColor="background1"/>
                <w:sz w:val="24"/>
                <w:szCs w:val="24"/>
              </w:rPr>
            </w:pPr>
            <w:r w:rsidRPr="009F4CC6">
              <w:rPr>
                <w:rFonts w:ascii="Arial Narrow" w:hAnsi="Arial Narrow" w:cs="Arial"/>
                <w:color w:val="FFFFFF" w:themeColor="background1"/>
                <w:sz w:val="24"/>
                <w:szCs w:val="24"/>
              </w:rPr>
              <w:t>Environmental Responsibility</w:t>
            </w:r>
            <w:r w:rsidRPr="009F4CC6">
              <w:rPr>
                <w:rFonts w:ascii="Arial Narrow" w:hAnsi="Arial Narrow" w:cs="Arial"/>
                <w:b w:val="0"/>
                <w:color w:val="FFFFFF" w:themeColor="background1"/>
                <w:sz w:val="24"/>
                <w:szCs w:val="24"/>
              </w:rPr>
              <w:t xml:space="preserve">: </w:t>
            </w:r>
          </w:p>
          <w:p w14:paraId="2C7A923F" w14:textId="77777777" w:rsidR="005A3EDF" w:rsidRPr="009F4CC6" w:rsidRDefault="005A3EDF" w:rsidP="005002BF">
            <w:pPr>
              <w:spacing w:after="0"/>
              <w:jc w:val="left"/>
              <w:rPr>
                <w:rFonts w:ascii="Arial Narrow" w:hAnsi="Arial Narrow" w:cs="Arial"/>
                <w:color w:val="FFFFFF" w:themeColor="background1"/>
                <w:sz w:val="24"/>
                <w:szCs w:val="24"/>
              </w:rPr>
            </w:pPr>
            <w:r w:rsidRPr="009F4CC6">
              <w:rPr>
                <w:rFonts w:ascii="Arial Narrow" w:hAnsi="Arial Narrow" w:cs="Arial"/>
                <w:b w:val="0"/>
                <w:color w:val="FFFFFF" w:themeColor="background1"/>
                <w:sz w:val="24"/>
                <w:szCs w:val="24"/>
              </w:rPr>
              <w:t>A leader in environmental management that enhances and sustainably manages our local natural areas and resources</w:t>
            </w:r>
          </w:p>
        </w:tc>
        <w:tc>
          <w:tcPr>
            <w:tcW w:w="3685" w:type="dxa"/>
            <w:tcBorders>
              <w:top w:val="single" w:sz="8" w:space="0" w:color="FFFFFF"/>
              <w:left w:val="thinThickSmallGap" w:sz="24" w:space="0" w:color="auto"/>
              <w:bottom w:val="single" w:sz="8" w:space="0" w:color="FFFFFF"/>
            </w:tcBorders>
            <w:shd w:val="clear" w:color="auto" w:fill="D99594" w:themeFill="accent2" w:themeFillTint="99"/>
          </w:tcPr>
          <w:p w14:paraId="75494703" w14:textId="28B43220" w:rsidR="00340C66" w:rsidRPr="009F4CC6" w:rsidDel="0051399B" w:rsidRDefault="00165E65" w:rsidP="00165E65">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1. </w:t>
            </w:r>
            <w:r w:rsidR="00A37943" w:rsidRPr="00A37943">
              <w:rPr>
                <w:rFonts w:ascii="Arial Narrow" w:hAnsi="Arial Narrow"/>
                <w:sz w:val="24"/>
                <w:szCs w:val="22"/>
              </w:rPr>
              <w:t>Sustainable resource management including waste, water and energy</w:t>
            </w:r>
            <w:r w:rsidR="00A37943">
              <w:rPr>
                <w:rFonts w:ascii="Arial Narrow" w:hAnsi="Arial Narrow"/>
                <w:sz w:val="24"/>
                <w:szCs w:val="22"/>
              </w:rPr>
              <w:t>.</w:t>
            </w:r>
          </w:p>
        </w:tc>
        <w:tc>
          <w:tcPr>
            <w:tcW w:w="2835" w:type="dxa"/>
            <w:tcBorders>
              <w:right w:val="single" w:sz="18" w:space="0" w:color="auto"/>
            </w:tcBorders>
            <w:shd w:val="clear" w:color="auto" w:fill="C0504D" w:themeFill="accent2"/>
          </w:tcPr>
          <w:p w14:paraId="17362CE9" w14:textId="77777777" w:rsidR="009D2BC4" w:rsidRPr="009F4CC6" w:rsidRDefault="009D2BC4" w:rsidP="009D2BC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FFFFFF" w:themeColor="background1"/>
                <w:sz w:val="24"/>
                <w:szCs w:val="24"/>
              </w:rPr>
            </w:pPr>
            <w:r w:rsidRPr="009F4CC6">
              <w:rPr>
                <w:rFonts w:ascii="Arial Narrow" w:hAnsi="Arial Narrow" w:cs="Arial"/>
                <w:b/>
                <w:color w:val="FFFFFF" w:themeColor="background1"/>
                <w:sz w:val="24"/>
                <w:szCs w:val="24"/>
              </w:rPr>
              <w:t>Future Growth</w:t>
            </w:r>
            <w:r>
              <w:rPr>
                <w:rFonts w:ascii="Arial Narrow" w:hAnsi="Arial Narrow" w:cs="Arial"/>
                <w:b/>
                <w:color w:val="FFFFFF" w:themeColor="background1"/>
                <w:sz w:val="24"/>
                <w:szCs w:val="24"/>
              </w:rPr>
              <w:t xml:space="preserve"> and Demand</w:t>
            </w:r>
            <w:r w:rsidRPr="009F4CC6">
              <w:rPr>
                <w:rFonts w:ascii="Arial Narrow" w:hAnsi="Arial Narrow" w:cs="Arial"/>
                <w:b/>
                <w:color w:val="FFFFFF" w:themeColor="background1"/>
                <w:sz w:val="24"/>
                <w:szCs w:val="24"/>
              </w:rPr>
              <w:t>:</w:t>
            </w:r>
          </w:p>
          <w:p w14:paraId="1465B300" w14:textId="77777777" w:rsidR="00066BF8" w:rsidRPr="00231445" w:rsidDel="0051399B" w:rsidRDefault="009D2BC4" w:rsidP="009D2BC4">
            <w:pPr>
              <w:pStyle w:val="BodyTex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31445">
              <w:rPr>
                <w:rFonts w:ascii="Arial Narrow" w:hAnsi="Arial Narrow" w:cs="Arial"/>
                <w:color w:val="FFFFFF" w:themeColor="background1"/>
                <w:sz w:val="24"/>
                <w:szCs w:val="24"/>
              </w:rPr>
              <w:t>Section 4</w:t>
            </w:r>
          </w:p>
        </w:tc>
      </w:tr>
      <w:tr w:rsidR="0019626E" w:rsidRPr="006932ED" w14:paraId="3FAF6529" w14:textId="77777777" w:rsidTr="00631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left w:val="single" w:sz="18" w:space="0" w:color="auto"/>
              <w:right w:val="thinThickSmallGap" w:sz="24" w:space="0" w:color="auto"/>
            </w:tcBorders>
          </w:tcPr>
          <w:p w14:paraId="77D5C5E9" w14:textId="77777777" w:rsidR="005002BF" w:rsidRPr="009F4CC6" w:rsidRDefault="0019626E" w:rsidP="005002BF">
            <w:pPr>
              <w:spacing w:after="0"/>
              <w:jc w:val="left"/>
              <w:rPr>
                <w:rFonts w:ascii="Arial Narrow" w:hAnsi="Arial Narrow" w:cs="Arial"/>
                <w:b w:val="0"/>
                <w:color w:val="FFFFFF" w:themeColor="background1"/>
                <w:sz w:val="24"/>
                <w:szCs w:val="24"/>
              </w:rPr>
            </w:pPr>
            <w:r w:rsidRPr="009F4CC6">
              <w:rPr>
                <w:rFonts w:ascii="Arial Narrow" w:hAnsi="Arial Narrow" w:cs="Arial"/>
                <w:color w:val="FFFFFF" w:themeColor="background1"/>
                <w:sz w:val="24"/>
                <w:szCs w:val="24"/>
              </w:rPr>
              <w:t>Community, Lifestyle and Security</w:t>
            </w:r>
            <w:r w:rsidRPr="009F4CC6">
              <w:rPr>
                <w:rFonts w:ascii="Arial Narrow" w:hAnsi="Arial Narrow" w:cs="Arial"/>
                <w:b w:val="0"/>
                <w:color w:val="FFFFFF" w:themeColor="background1"/>
                <w:sz w:val="24"/>
                <w:szCs w:val="24"/>
              </w:rPr>
              <w:t xml:space="preserve">: </w:t>
            </w:r>
          </w:p>
          <w:p w14:paraId="5F167986" w14:textId="77777777" w:rsidR="0019626E" w:rsidRPr="009F4CC6" w:rsidRDefault="00990677" w:rsidP="005002BF">
            <w:pPr>
              <w:spacing w:after="0"/>
              <w:jc w:val="left"/>
              <w:rPr>
                <w:rFonts w:ascii="Arial Narrow" w:hAnsi="Arial Narrow" w:cs="Arial"/>
                <w:color w:val="FFFFFF" w:themeColor="background1"/>
                <w:sz w:val="24"/>
                <w:szCs w:val="24"/>
              </w:rPr>
            </w:pPr>
            <w:r w:rsidRPr="009F4CC6">
              <w:rPr>
                <w:rFonts w:ascii="Arial Narrow" w:hAnsi="Arial Narrow" w:cs="Arial"/>
                <w:b w:val="0"/>
                <w:color w:val="FFFFFF" w:themeColor="background1"/>
                <w:sz w:val="24"/>
                <w:szCs w:val="24"/>
              </w:rPr>
              <w:t>A vibrant, healthy, safe, inclusive and connected community</w:t>
            </w:r>
          </w:p>
        </w:tc>
        <w:tc>
          <w:tcPr>
            <w:tcW w:w="3685" w:type="dxa"/>
            <w:tcBorders>
              <w:left w:val="thinThickSmallGap" w:sz="24" w:space="0" w:color="auto"/>
            </w:tcBorders>
            <w:shd w:val="clear" w:color="auto" w:fill="D99594" w:themeFill="accent2" w:themeFillTint="99"/>
          </w:tcPr>
          <w:p w14:paraId="7C40E982" w14:textId="7D6D61A3" w:rsidR="00165E65" w:rsidRPr="00A37943" w:rsidRDefault="009D2BC4" w:rsidP="00165E65">
            <w:pPr>
              <w:pStyle w:val="Default"/>
              <w:cnfStyle w:val="000000100000" w:firstRow="0" w:lastRow="0" w:firstColumn="0" w:lastColumn="0" w:oddVBand="0" w:evenVBand="0" w:oddHBand="1" w:evenHBand="0" w:firstRowFirstColumn="0" w:firstRowLastColumn="0" w:lastRowFirstColumn="0" w:lastRowLastColumn="0"/>
              <w:rPr>
                <w:rFonts w:ascii="Arial Narrow" w:hAnsi="Arial Narrow"/>
                <w:lang w:eastAsia="en-AU"/>
              </w:rPr>
            </w:pPr>
            <w:r w:rsidRPr="00A37943">
              <w:rPr>
                <w:rFonts w:ascii="Arial Narrow" w:eastAsia="Times New Roman" w:hAnsi="Arial Narrow"/>
                <w:lang w:eastAsia="en-AU"/>
              </w:rPr>
              <w:t xml:space="preserve">1. </w:t>
            </w:r>
            <w:r w:rsidR="00A37943" w:rsidRPr="00A37943">
              <w:rPr>
                <w:rFonts w:ascii="Arial Narrow" w:hAnsi="Arial Narrow"/>
              </w:rPr>
              <w:t>Accessible and inclusive community, recreation and cultural services and facilities that enrich our community</w:t>
            </w:r>
            <w:r w:rsidR="00A37943">
              <w:rPr>
                <w:rFonts w:ascii="Arial Narrow" w:hAnsi="Arial Narrow"/>
              </w:rPr>
              <w:t>.</w:t>
            </w:r>
          </w:p>
        </w:tc>
        <w:tc>
          <w:tcPr>
            <w:tcW w:w="2835" w:type="dxa"/>
            <w:tcBorders>
              <w:right w:val="single" w:sz="18" w:space="0" w:color="auto"/>
            </w:tcBorders>
            <w:shd w:val="clear" w:color="auto" w:fill="C0504D" w:themeFill="accent2"/>
          </w:tcPr>
          <w:p w14:paraId="614B2CA4" w14:textId="77777777" w:rsidR="00605560" w:rsidRDefault="0019626E" w:rsidP="007E50F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4"/>
                <w:szCs w:val="24"/>
              </w:rPr>
            </w:pPr>
            <w:r w:rsidRPr="009F4CC6">
              <w:rPr>
                <w:rFonts w:ascii="Arial Narrow" w:hAnsi="Arial Narrow" w:cs="Arial"/>
                <w:b/>
                <w:color w:val="FFFFFF" w:themeColor="background1"/>
                <w:sz w:val="24"/>
                <w:szCs w:val="24"/>
              </w:rPr>
              <w:t xml:space="preserve">Levels of </w:t>
            </w:r>
            <w:r w:rsidR="00F01DBD" w:rsidRPr="009F4CC6">
              <w:rPr>
                <w:rFonts w:ascii="Arial Narrow" w:hAnsi="Arial Narrow" w:cs="Arial"/>
                <w:b/>
                <w:color w:val="FFFFFF" w:themeColor="background1"/>
                <w:sz w:val="24"/>
                <w:szCs w:val="24"/>
              </w:rPr>
              <w:t>S</w:t>
            </w:r>
            <w:r w:rsidRPr="009F4CC6">
              <w:rPr>
                <w:rFonts w:ascii="Arial Narrow" w:hAnsi="Arial Narrow" w:cs="Arial"/>
                <w:b/>
                <w:color w:val="FFFFFF" w:themeColor="background1"/>
                <w:sz w:val="24"/>
                <w:szCs w:val="24"/>
              </w:rPr>
              <w:t xml:space="preserve">ervice: </w:t>
            </w:r>
          </w:p>
          <w:p w14:paraId="1BFC78B4" w14:textId="77777777" w:rsidR="0019626E" w:rsidRPr="00231445" w:rsidRDefault="0019626E" w:rsidP="007E50F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 w:val="24"/>
                <w:szCs w:val="24"/>
              </w:rPr>
            </w:pPr>
            <w:r w:rsidRPr="00231445">
              <w:rPr>
                <w:rFonts w:ascii="Arial Narrow" w:hAnsi="Arial Narrow" w:cs="Arial"/>
                <w:color w:val="FFFFFF" w:themeColor="background1"/>
                <w:sz w:val="24"/>
                <w:szCs w:val="24"/>
              </w:rPr>
              <w:t>Section 3</w:t>
            </w:r>
          </w:p>
        </w:tc>
      </w:tr>
      <w:tr w:rsidR="007E56AD" w:rsidRPr="006932ED" w14:paraId="332AA47F" w14:textId="77777777" w:rsidTr="00631E03">
        <w:tc>
          <w:tcPr>
            <w:cnfStyle w:val="001000000000" w:firstRow="0" w:lastRow="0" w:firstColumn="1" w:lastColumn="0" w:oddVBand="0" w:evenVBand="0" w:oddHBand="0" w:evenHBand="0" w:firstRowFirstColumn="0" w:firstRowLastColumn="0" w:lastRowFirstColumn="0" w:lastRowLastColumn="0"/>
            <w:tcW w:w="3369" w:type="dxa"/>
            <w:tcBorders>
              <w:left w:val="single" w:sz="18" w:space="0" w:color="auto"/>
              <w:right w:val="thinThickSmallGap" w:sz="24" w:space="0" w:color="auto"/>
            </w:tcBorders>
          </w:tcPr>
          <w:p w14:paraId="46C8B295" w14:textId="77777777" w:rsidR="005002BF" w:rsidRPr="009F4CC6" w:rsidRDefault="007E56AD" w:rsidP="005002BF">
            <w:pPr>
              <w:spacing w:after="0"/>
              <w:jc w:val="left"/>
              <w:rPr>
                <w:rFonts w:ascii="Arial Narrow" w:hAnsi="Arial Narrow" w:cs="Arial"/>
                <w:b w:val="0"/>
                <w:color w:val="FFFFFF" w:themeColor="background1"/>
                <w:sz w:val="24"/>
                <w:szCs w:val="24"/>
              </w:rPr>
            </w:pPr>
            <w:r w:rsidRPr="009F4CC6">
              <w:rPr>
                <w:rFonts w:ascii="Arial Narrow" w:hAnsi="Arial Narrow" w:cs="Arial"/>
                <w:color w:val="FFFFFF" w:themeColor="background1"/>
                <w:sz w:val="24"/>
                <w:szCs w:val="24"/>
              </w:rPr>
              <w:t>City Growth and Moving Around</w:t>
            </w:r>
            <w:r w:rsidRPr="009F4CC6">
              <w:rPr>
                <w:rFonts w:ascii="Arial Narrow" w:hAnsi="Arial Narrow" w:cs="Arial"/>
                <w:b w:val="0"/>
                <w:color w:val="FFFFFF" w:themeColor="background1"/>
                <w:sz w:val="24"/>
                <w:szCs w:val="24"/>
              </w:rPr>
              <w:t xml:space="preserve">: </w:t>
            </w:r>
          </w:p>
          <w:p w14:paraId="1C77CC0F" w14:textId="77777777" w:rsidR="007E56AD" w:rsidRPr="009F4CC6" w:rsidRDefault="007E56AD" w:rsidP="005002BF">
            <w:pPr>
              <w:spacing w:after="0"/>
              <w:jc w:val="left"/>
              <w:rPr>
                <w:rFonts w:ascii="Arial Narrow" w:hAnsi="Arial Narrow" w:cs="Arial"/>
                <w:color w:val="FFFFFF" w:themeColor="background1"/>
                <w:sz w:val="24"/>
                <w:szCs w:val="24"/>
              </w:rPr>
            </w:pPr>
            <w:r w:rsidRPr="009F4CC6">
              <w:rPr>
                <w:rFonts w:ascii="Arial Narrow" w:hAnsi="Arial Narrow" w:cs="Arial"/>
                <w:b w:val="0"/>
                <w:color w:val="FFFFFF" w:themeColor="background1"/>
                <w:sz w:val="24"/>
                <w:szCs w:val="24"/>
              </w:rPr>
              <w:t>A growing City that is easy to move around and provides great places to live</w:t>
            </w:r>
          </w:p>
        </w:tc>
        <w:tc>
          <w:tcPr>
            <w:tcW w:w="3685" w:type="dxa"/>
            <w:tcBorders>
              <w:top w:val="single" w:sz="8" w:space="0" w:color="FFFFFF"/>
              <w:left w:val="thinThickSmallGap" w:sz="24" w:space="0" w:color="auto"/>
              <w:bottom w:val="single" w:sz="8" w:space="0" w:color="FFFFFF"/>
            </w:tcBorders>
            <w:shd w:val="clear" w:color="auto" w:fill="D99594" w:themeFill="accent2" w:themeFillTint="99"/>
          </w:tcPr>
          <w:p w14:paraId="3ADC0B54" w14:textId="684797E8" w:rsidR="007E56AD" w:rsidRPr="009D2BC4" w:rsidRDefault="009D2BC4" w:rsidP="00A37943">
            <w:pPr>
              <w:pStyle w:val="Pa4"/>
              <w:spacing w:after="100"/>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rPr>
            </w:pPr>
            <w:r>
              <w:rPr>
                <w:rFonts w:ascii="Arial Narrow" w:hAnsi="Arial Narrow" w:cs="Arial"/>
                <w:color w:val="000000"/>
              </w:rPr>
              <w:t>1.</w:t>
            </w:r>
            <w:r w:rsidR="00A37943" w:rsidRPr="00A37943">
              <w:rPr>
                <w:rFonts w:ascii="Arial Narrow" w:hAnsi="Arial Narrow" w:cs="Arial"/>
                <w:color w:val="000000"/>
              </w:rPr>
              <w:t xml:space="preserve"> An attractive, socially connected and diverse built environment</w:t>
            </w:r>
            <w:r w:rsidR="00A37943">
              <w:rPr>
                <w:rFonts w:ascii="Arial Narrow" w:hAnsi="Arial Narrow" w:cs="Arial"/>
                <w:color w:val="000000"/>
              </w:rPr>
              <w:t>.</w:t>
            </w:r>
          </w:p>
        </w:tc>
        <w:tc>
          <w:tcPr>
            <w:tcW w:w="2835" w:type="dxa"/>
            <w:tcBorders>
              <w:right w:val="single" w:sz="18" w:space="0" w:color="auto"/>
            </w:tcBorders>
            <w:shd w:val="clear" w:color="auto" w:fill="C0504D" w:themeFill="accent2"/>
          </w:tcPr>
          <w:p w14:paraId="26AB71FB" w14:textId="77777777" w:rsidR="009D2BC4" w:rsidRPr="009F4CC6" w:rsidRDefault="009D2BC4" w:rsidP="009D2BC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FFFFFF" w:themeColor="background1"/>
                <w:sz w:val="24"/>
                <w:szCs w:val="24"/>
              </w:rPr>
            </w:pPr>
            <w:r w:rsidRPr="009F4CC6">
              <w:rPr>
                <w:rFonts w:ascii="Arial Narrow" w:hAnsi="Arial Narrow" w:cs="Arial"/>
                <w:b/>
                <w:color w:val="FFFFFF" w:themeColor="background1"/>
                <w:sz w:val="24"/>
                <w:szCs w:val="24"/>
              </w:rPr>
              <w:t>Future Growth</w:t>
            </w:r>
            <w:r>
              <w:rPr>
                <w:rFonts w:ascii="Arial Narrow" w:hAnsi="Arial Narrow" w:cs="Arial"/>
                <w:b/>
                <w:color w:val="FFFFFF" w:themeColor="background1"/>
                <w:sz w:val="24"/>
                <w:szCs w:val="24"/>
              </w:rPr>
              <w:t xml:space="preserve"> and Demand</w:t>
            </w:r>
            <w:r w:rsidRPr="009F4CC6">
              <w:rPr>
                <w:rFonts w:ascii="Arial Narrow" w:hAnsi="Arial Narrow" w:cs="Arial"/>
                <w:b/>
                <w:color w:val="FFFFFF" w:themeColor="background1"/>
                <w:sz w:val="24"/>
                <w:szCs w:val="24"/>
              </w:rPr>
              <w:t>:</w:t>
            </w:r>
          </w:p>
          <w:p w14:paraId="1A406335" w14:textId="77777777" w:rsidR="007E56AD" w:rsidRPr="00231445" w:rsidRDefault="009D2BC4" w:rsidP="009D2BC4">
            <w:pPr>
              <w:spacing w:after="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color w:val="FFFFFF" w:themeColor="background1"/>
                <w:sz w:val="24"/>
                <w:szCs w:val="24"/>
              </w:rPr>
            </w:pPr>
            <w:r w:rsidRPr="00231445">
              <w:rPr>
                <w:rFonts w:ascii="Arial Narrow" w:hAnsi="Arial Narrow" w:cs="Arial"/>
                <w:color w:val="FFFFFF" w:themeColor="background1"/>
                <w:sz w:val="24"/>
                <w:szCs w:val="24"/>
              </w:rPr>
              <w:t>Section 4</w:t>
            </w:r>
          </w:p>
        </w:tc>
      </w:tr>
      <w:tr w:rsidR="007E56AD" w:rsidRPr="006932ED" w14:paraId="512A90B2" w14:textId="77777777" w:rsidTr="00631E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Borders>
              <w:left w:val="single" w:sz="18" w:space="0" w:color="auto"/>
              <w:bottom w:val="single" w:sz="18" w:space="0" w:color="auto"/>
              <w:right w:val="thinThickSmallGap" w:sz="24" w:space="0" w:color="auto"/>
            </w:tcBorders>
          </w:tcPr>
          <w:p w14:paraId="05F5777A" w14:textId="77777777" w:rsidR="005002BF" w:rsidRPr="009F4CC6" w:rsidRDefault="007E56AD" w:rsidP="005002BF">
            <w:pPr>
              <w:spacing w:after="0"/>
              <w:jc w:val="left"/>
              <w:rPr>
                <w:rFonts w:ascii="Arial Narrow" w:hAnsi="Arial Narrow" w:cs="Arial"/>
                <w:b w:val="0"/>
                <w:color w:val="FFFFFF" w:themeColor="background1"/>
                <w:sz w:val="24"/>
                <w:szCs w:val="24"/>
              </w:rPr>
            </w:pPr>
            <w:r w:rsidRPr="009F4CC6">
              <w:rPr>
                <w:rFonts w:ascii="Arial Narrow" w:hAnsi="Arial Narrow" w:cs="Arial"/>
                <w:color w:val="FFFFFF" w:themeColor="background1"/>
                <w:sz w:val="24"/>
                <w:szCs w:val="24"/>
              </w:rPr>
              <w:t>Listening and Leading</w:t>
            </w:r>
            <w:r w:rsidRPr="009F4CC6">
              <w:rPr>
                <w:rFonts w:ascii="Arial Narrow" w:hAnsi="Arial Narrow" w:cs="Arial"/>
                <w:b w:val="0"/>
                <w:color w:val="FFFFFF" w:themeColor="background1"/>
                <w:sz w:val="24"/>
                <w:szCs w:val="24"/>
              </w:rPr>
              <w:t>:</w:t>
            </w:r>
          </w:p>
          <w:p w14:paraId="34F546E8" w14:textId="77777777" w:rsidR="007E56AD" w:rsidRPr="009F4CC6" w:rsidRDefault="001405DC" w:rsidP="005002BF">
            <w:pPr>
              <w:spacing w:after="0"/>
              <w:jc w:val="left"/>
              <w:rPr>
                <w:rFonts w:ascii="Arial Narrow" w:hAnsi="Arial Narrow" w:cs="Arial"/>
                <w:color w:val="FFFFFF" w:themeColor="background1"/>
                <w:sz w:val="24"/>
                <w:szCs w:val="24"/>
              </w:rPr>
            </w:pPr>
            <w:r w:rsidRPr="009F4CC6">
              <w:rPr>
                <w:rFonts w:ascii="Arial Narrow" w:hAnsi="Arial Narrow" w:cs="Arial"/>
                <w:b w:val="0"/>
                <w:color w:val="FFFFFF" w:themeColor="background1"/>
                <w:sz w:val="24"/>
                <w:szCs w:val="24"/>
              </w:rPr>
              <w:t>A community focused, sustainable, accountable and progressive organisation</w:t>
            </w:r>
          </w:p>
        </w:tc>
        <w:tc>
          <w:tcPr>
            <w:tcW w:w="3685" w:type="dxa"/>
            <w:tcBorders>
              <w:left w:val="thinThickSmallGap" w:sz="24" w:space="0" w:color="auto"/>
              <w:bottom w:val="single" w:sz="18" w:space="0" w:color="auto"/>
            </w:tcBorders>
            <w:shd w:val="clear" w:color="auto" w:fill="D99594" w:themeFill="accent2" w:themeFillTint="99"/>
          </w:tcPr>
          <w:p w14:paraId="6F281D89" w14:textId="6FAB7642" w:rsidR="007E56AD" w:rsidRPr="00463E17" w:rsidRDefault="009D2BC4" w:rsidP="00463E17">
            <w:pPr>
              <w:pStyle w:val="Pa20"/>
              <w:spacing w:after="100"/>
              <w:cnfStyle w:val="000000100000" w:firstRow="0" w:lastRow="0" w:firstColumn="0" w:lastColumn="0" w:oddVBand="0" w:evenVBand="0" w:oddHBand="1" w:evenHBand="0" w:firstRowFirstColumn="0" w:firstRowLastColumn="0" w:lastRowFirstColumn="0" w:lastRowLastColumn="0"/>
              <w:rPr>
                <w:rFonts w:ascii="Arial Narrow" w:hAnsi="Arial Narrow" w:cs="Arial"/>
                <w:color w:val="000000"/>
              </w:rPr>
            </w:pPr>
            <w:r>
              <w:rPr>
                <w:rFonts w:ascii="Arial Narrow" w:hAnsi="Arial Narrow" w:cs="Arial"/>
                <w:color w:val="000000"/>
              </w:rPr>
              <w:t xml:space="preserve">1. </w:t>
            </w:r>
            <w:r w:rsidR="00463E17" w:rsidRPr="00463E17">
              <w:rPr>
                <w:rFonts w:ascii="Arial Narrow" w:hAnsi="Arial Narrow" w:cs="Arial"/>
                <w:color w:val="000000"/>
              </w:rPr>
              <w:t>Best practice Governance, partnerships and value for money</w:t>
            </w:r>
            <w:r w:rsidR="00463E17">
              <w:rPr>
                <w:rFonts w:ascii="Arial Narrow" w:hAnsi="Arial Narrow" w:cs="Arial"/>
                <w:color w:val="000000"/>
              </w:rPr>
              <w:t>.</w:t>
            </w:r>
          </w:p>
        </w:tc>
        <w:tc>
          <w:tcPr>
            <w:tcW w:w="2835" w:type="dxa"/>
            <w:tcBorders>
              <w:bottom w:val="single" w:sz="18" w:space="0" w:color="auto"/>
              <w:right w:val="single" w:sz="18" w:space="0" w:color="auto"/>
            </w:tcBorders>
            <w:shd w:val="clear" w:color="auto" w:fill="C0504D" w:themeFill="accent2"/>
          </w:tcPr>
          <w:p w14:paraId="7102092D" w14:textId="77777777" w:rsidR="00605560" w:rsidRDefault="007E56AD" w:rsidP="007E50F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4"/>
                <w:szCs w:val="24"/>
              </w:rPr>
            </w:pPr>
            <w:r w:rsidRPr="009F4CC6">
              <w:rPr>
                <w:rFonts w:ascii="Arial Narrow" w:hAnsi="Arial Narrow" w:cs="Arial"/>
                <w:b/>
                <w:color w:val="FFFFFF" w:themeColor="background1"/>
                <w:sz w:val="24"/>
                <w:szCs w:val="24"/>
              </w:rPr>
              <w:t xml:space="preserve">Financial </w:t>
            </w:r>
            <w:r w:rsidR="00F01DBD" w:rsidRPr="009F4CC6">
              <w:rPr>
                <w:rFonts w:ascii="Arial Narrow" w:hAnsi="Arial Narrow" w:cs="Arial"/>
                <w:b/>
                <w:color w:val="FFFFFF" w:themeColor="background1"/>
                <w:sz w:val="24"/>
                <w:szCs w:val="24"/>
              </w:rPr>
              <w:t>A</w:t>
            </w:r>
            <w:r w:rsidRPr="009F4CC6">
              <w:rPr>
                <w:rFonts w:ascii="Arial Narrow" w:hAnsi="Arial Narrow" w:cs="Arial"/>
                <w:b/>
                <w:color w:val="FFFFFF" w:themeColor="background1"/>
                <w:sz w:val="24"/>
                <w:szCs w:val="24"/>
              </w:rPr>
              <w:t xml:space="preserve">nalysis: </w:t>
            </w:r>
          </w:p>
          <w:p w14:paraId="7626FFA7" w14:textId="77777777" w:rsidR="007E56AD" w:rsidRPr="00231445" w:rsidRDefault="007E56AD" w:rsidP="007E50FD">
            <w:pPr>
              <w:spacing w:after="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color w:val="FFFFFF" w:themeColor="background1"/>
                <w:sz w:val="24"/>
                <w:szCs w:val="24"/>
              </w:rPr>
            </w:pPr>
            <w:r w:rsidRPr="00231445">
              <w:rPr>
                <w:rFonts w:ascii="Arial Narrow" w:hAnsi="Arial Narrow" w:cs="Arial"/>
                <w:color w:val="FFFFFF" w:themeColor="background1"/>
                <w:sz w:val="24"/>
                <w:szCs w:val="24"/>
              </w:rPr>
              <w:t>Section 6</w:t>
            </w:r>
          </w:p>
        </w:tc>
      </w:tr>
      <w:bookmarkEnd w:id="6"/>
    </w:tbl>
    <w:p w14:paraId="68FDCD36" w14:textId="77777777" w:rsidR="00966CA8" w:rsidRPr="00E04055" w:rsidRDefault="00966CA8" w:rsidP="003335D9">
      <w:pPr>
        <w:pStyle w:val="BodyText"/>
        <w:spacing w:after="120"/>
        <w:rPr>
          <w:sz w:val="20"/>
        </w:rPr>
      </w:pPr>
    </w:p>
    <w:p w14:paraId="6BB67492" w14:textId="77777777" w:rsidR="006E181F" w:rsidRDefault="006E181F">
      <w:pPr>
        <w:spacing w:after="0"/>
        <w:jc w:val="left"/>
        <w:rPr>
          <w:rFonts w:cs="Arial"/>
          <w:bCs/>
          <w:iCs/>
          <w:color w:val="0070C0"/>
          <w:sz w:val="24"/>
          <w:szCs w:val="24"/>
        </w:rPr>
      </w:pPr>
      <w:r>
        <w:rPr>
          <w:sz w:val="24"/>
          <w:szCs w:val="24"/>
        </w:rPr>
        <w:br w:type="page"/>
      </w:r>
    </w:p>
    <w:p w14:paraId="51A2EAB7" w14:textId="77777777" w:rsidR="001447D6" w:rsidRPr="003F0B9B" w:rsidRDefault="005708F5" w:rsidP="00933088">
      <w:pPr>
        <w:pStyle w:val="Heading2"/>
        <w:spacing w:after="240"/>
        <w:rPr>
          <w:sz w:val="24"/>
          <w:szCs w:val="24"/>
        </w:rPr>
      </w:pPr>
      <w:bookmarkStart w:id="7" w:name="_Toc68873176"/>
      <w:r w:rsidRPr="003F0B9B">
        <w:rPr>
          <w:sz w:val="24"/>
          <w:szCs w:val="24"/>
        </w:rPr>
        <w:lastRenderedPageBreak/>
        <w:t>2</w:t>
      </w:r>
      <w:r w:rsidR="001447D6" w:rsidRPr="003F0B9B">
        <w:rPr>
          <w:sz w:val="24"/>
          <w:szCs w:val="24"/>
        </w:rPr>
        <w:t>.3</w:t>
      </w:r>
      <w:r w:rsidR="001447D6" w:rsidRPr="003F0B9B">
        <w:rPr>
          <w:sz w:val="24"/>
          <w:szCs w:val="24"/>
        </w:rPr>
        <w:tab/>
        <w:t>Plan Framework</w:t>
      </w:r>
      <w:bookmarkEnd w:id="7"/>
    </w:p>
    <w:p w14:paraId="72135B0D" w14:textId="77777777" w:rsidR="001447D6" w:rsidRPr="003F0B9B" w:rsidRDefault="00966CA8" w:rsidP="00A27617">
      <w:pPr>
        <w:pStyle w:val="BodyText"/>
        <w:spacing w:after="120" w:line="276" w:lineRule="auto"/>
        <w:jc w:val="left"/>
        <w:rPr>
          <w:sz w:val="24"/>
          <w:szCs w:val="24"/>
        </w:rPr>
      </w:pPr>
      <w:r w:rsidRPr="003F0B9B">
        <w:rPr>
          <w:sz w:val="24"/>
          <w:szCs w:val="24"/>
        </w:rPr>
        <w:t xml:space="preserve">Key elements of the </w:t>
      </w:r>
      <w:r w:rsidR="004B0C61">
        <w:rPr>
          <w:sz w:val="24"/>
          <w:szCs w:val="24"/>
        </w:rPr>
        <w:t>AMP</w:t>
      </w:r>
      <w:r w:rsidRPr="003F0B9B">
        <w:rPr>
          <w:sz w:val="24"/>
          <w:szCs w:val="24"/>
        </w:rPr>
        <w:t xml:space="preserve"> are</w:t>
      </w:r>
      <w:r w:rsidR="004B0C61">
        <w:rPr>
          <w:sz w:val="24"/>
          <w:szCs w:val="24"/>
        </w:rPr>
        <w:t>:</w:t>
      </w:r>
      <w:r w:rsidR="00F750B9" w:rsidRPr="003F0B9B">
        <w:rPr>
          <w:sz w:val="24"/>
          <w:szCs w:val="24"/>
        </w:rPr>
        <w:t xml:space="preserve"> </w:t>
      </w:r>
    </w:p>
    <w:p w14:paraId="6B98E321" w14:textId="77777777" w:rsidR="00387452" w:rsidRPr="0077224E" w:rsidRDefault="00387452" w:rsidP="00F01DBD">
      <w:pPr>
        <w:pStyle w:val="BodyText"/>
        <w:numPr>
          <w:ilvl w:val="0"/>
          <w:numId w:val="1"/>
        </w:numPr>
        <w:spacing w:line="276" w:lineRule="auto"/>
        <w:ind w:left="714" w:hanging="357"/>
        <w:rPr>
          <w:sz w:val="24"/>
          <w:szCs w:val="24"/>
        </w:rPr>
      </w:pPr>
      <w:r w:rsidRPr="0077224E">
        <w:rPr>
          <w:sz w:val="24"/>
          <w:szCs w:val="24"/>
        </w:rPr>
        <w:t>Levels of Service and Enterprise Risk Management – outlines the levels of service provided by Council and identifies risks to the City.</w:t>
      </w:r>
    </w:p>
    <w:p w14:paraId="634E47EC" w14:textId="77777777" w:rsidR="001447D6" w:rsidRPr="003F0B9B" w:rsidRDefault="00966CA8" w:rsidP="00F01DBD">
      <w:pPr>
        <w:pStyle w:val="BodyText"/>
        <w:numPr>
          <w:ilvl w:val="0"/>
          <w:numId w:val="1"/>
        </w:numPr>
        <w:spacing w:after="0" w:line="276" w:lineRule="auto"/>
        <w:ind w:left="714" w:hanging="357"/>
        <w:jc w:val="left"/>
        <w:rPr>
          <w:sz w:val="24"/>
          <w:szCs w:val="24"/>
        </w:rPr>
      </w:pPr>
      <w:r w:rsidRPr="003F0B9B">
        <w:rPr>
          <w:sz w:val="24"/>
          <w:szCs w:val="24"/>
        </w:rPr>
        <w:t xml:space="preserve">Future </w:t>
      </w:r>
      <w:r w:rsidR="004E4B33">
        <w:rPr>
          <w:sz w:val="24"/>
          <w:szCs w:val="24"/>
        </w:rPr>
        <w:t xml:space="preserve">Growth </w:t>
      </w:r>
      <w:r w:rsidR="00CE6ACC">
        <w:rPr>
          <w:sz w:val="24"/>
          <w:szCs w:val="24"/>
        </w:rPr>
        <w:t xml:space="preserve">and </w:t>
      </w:r>
      <w:r w:rsidR="004E4B33">
        <w:rPr>
          <w:sz w:val="24"/>
          <w:szCs w:val="24"/>
        </w:rPr>
        <w:t>D</w:t>
      </w:r>
      <w:r w:rsidR="004E4B33" w:rsidRPr="009C794B">
        <w:rPr>
          <w:sz w:val="24"/>
          <w:szCs w:val="24"/>
        </w:rPr>
        <w:t xml:space="preserve">emand </w:t>
      </w:r>
      <w:r w:rsidR="004A0032" w:rsidRPr="003F0B9B">
        <w:rPr>
          <w:sz w:val="24"/>
          <w:szCs w:val="24"/>
        </w:rPr>
        <w:t xml:space="preserve">– how this will </w:t>
      </w:r>
      <w:r w:rsidRPr="003F0B9B">
        <w:rPr>
          <w:sz w:val="24"/>
          <w:szCs w:val="24"/>
        </w:rPr>
        <w:t xml:space="preserve">impact on </w:t>
      </w:r>
      <w:r w:rsidR="004A0032" w:rsidRPr="003F0B9B">
        <w:rPr>
          <w:sz w:val="24"/>
          <w:szCs w:val="24"/>
        </w:rPr>
        <w:t>future service delivery and how this is to be met.</w:t>
      </w:r>
      <w:r w:rsidR="00C04C63" w:rsidRPr="003F0B9B">
        <w:rPr>
          <w:sz w:val="24"/>
          <w:szCs w:val="24"/>
        </w:rPr>
        <w:br/>
      </w:r>
    </w:p>
    <w:p w14:paraId="4D2A07F8" w14:textId="77777777" w:rsidR="00966CA8" w:rsidRPr="003F0B9B" w:rsidRDefault="0010331E" w:rsidP="00F01DBD">
      <w:pPr>
        <w:pStyle w:val="BodyText"/>
        <w:numPr>
          <w:ilvl w:val="0"/>
          <w:numId w:val="1"/>
        </w:numPr>
        <w:spacing w:after="0" w:line="276" w:lineRule="auto"/>
        <w:ind w:left="714" w:hanging="357"/>
        <w:jc w:val="left"/>
        <w:rPr>
          <w:sz w:val="24"/>
          <w:szCs w:val="24"/>
        </w:rPr>
      </w:pPr>
      <w:r>
        <w:rPr>
          <w:sz w:val="24"/>
          <w:szCs w:val="24"/>
        </w:rPr>
        <w:t>Life</w:t>
      </w:r>
      <w:r w:rsidR="00966CA8" w:rsidRPr="003F0B9B">
        <w:rPr>
          <w:sz w:val="24"/>
          <w:szCs w:val="24"/>
        </w:rPr>
        <w:t xml:space="preserve">cycle </w:t>
      </w:r>
      <w:r>
        <w:rPr>
          <w:sz w:val="24"/>
          <w:szCs w:val="24"/>
        </w:rPr>
        <w:t>M</w:t>
      </w:r>
      <w:r w:rsidR="00966CA8" w:rsidRPr="003F0B9B">
        <w:rPr>
          <w:sz w:val="24"/>
          <w:szCs w:val="24"/>
        </w:rPr>
        <w:t xml:space="preserve">anagement – how </w:t>
      </w:r>
      <w:r w:rsidR="00387452">
        <w:rPr>
          <w:sz w:val="24"/>
          <w:szCs w:val="24"/>
        </w:rPr>
        <w:t>the City</w:t>
      </w:r>
      <w:r w:rsidR="00387452" w:rsidRPr="003F0B9B">
        <w:rPr>
          <w:sz w:val="24"/>
          <w:szCs w:val="24"/>
        </w:rPr>
        <w:t xml:space="preserve"> </w:t>
      </w:r>
      <w:r w:rsidR="00966CA8" w:rsidRPr="003F0B9B">
        <w:rPr>
          <w:sz w:val="24"/>
          <w:szCs w:val="24"/>
        </w:rPr>
        <w:t>will man</w:t>
      </w:r>
      <w:r w:rsidR="00C90372" w:rsidRPr="003F0B9B">
        <w:rPr>
          <w:sz w:val="24"/>
          <w:szCs w:val="24"/>
        </w:rPr>
        <w:t>a</w:t>
      </w:r>
      <w:r w:rsidR="00966CA8" w:rsidRPr="003F0B9B">
        <w:rPr>
          <w:sz w:val="24"/>
          <w:szCs w:val="24"/>
        </w:rPr>
        <w:t xml:space="preserve">ge its existing </w:t>
      </w:r>
      <w:r w:rsidR="003C645D" w:rsidRPr="003F0B9B">
        <w:rPr>
          <w:sz w:val="24"/>
          <w:szCs w:val="24"/>
        </w:rPr>
        <w:t xml:space="preserve">and future </w:t>
      </w:r>
      <w:r w:rsidR="00966CA8" w:rsidRPr="003F0B9B">
        <w:rPr>
          <w:sz w:val="24"/>
          <w:szCs w:val="24"/>
        </w:rPr>
        <w:t>assets to provide the required services</w:t>
      </w:r>
      <w:r w:rsidR="00FA73A1">
        <w:rPr>
          <w:sz w:val="24"/>
          <w:szCs w:val="24"/>
        </w:rPr>
        <w:t>.</w:t>
      </w:r>
      <w:r w:rsidR="00966CA8" w:rsidRPr="003F0B9B">
        <w:rPr>
          <w:sz w:val="24"/>
          <w:szCs w:val="24"/>
        </w:rPr>
        <w:t xml:space="preserve"> </w:t>
      </w:r>
      <w:r w:rsidR="00C04C63" w:rsidRPr="003F0B9B">
        <w:rPr>
          <w:sz w:val="24"/>
          <w:szCs w:val="24"/>
        </w:rPr>
        <w:br/>
      </w:r>
    </w:p>
    <w:p w14:paraId="608089C3" w14:textId="77777777" w:rsidR="00272513" w:rsidRPr="003F0B9B" w:rsidRDefault="003C645D" w:rsidP="00F01DBD">
      <w:pPr>
        <w:pStyle w:val="BodyText"/>
        <w:numPr>
          <w:ilvl w:val="0"/>
          <w:numId w:val="1"/>
        </w:numPr>
        <w:spacing w:after="0" w:line="276" w:lineRule="auto"/>
        <w:ind w:left="714" w:hanging="357"/>
        <w:jc w:val="left"/>
        <w:rPr>
          <w:sz w:val="24"/>
          <w:szCs w:val="24"/>
        </w:rPr>
      </w:pPr>
      <w:r w:rsidRPr="003F0B9B">
        <w:rPr>
          <w:sz w:val="24"/>
          <w:szCs w:val="24"/>
        </w:rPr>
        <w:t xml:space="preserve">Financial </w:t>
      </w:r>
      <w:r w:rsidR="0010331E">
        <w:rPr>
          <w:sz w:val="24"/>
          <w:szCs w:val="24"/>
        </w:rPr>
        <w:t>Analysis</w:t>
      </w:r>
      <w:r w:rsidRPr="003F0B9B">
        <w:rPr>
          <w:sz w:val="24"/>
          <w:szCs w:val="24"/>
        </w:rPr>
        <w:t xml:space="preserve"> – what funds are required to provide the required services</w:t>
      </w:r>
      <w:r w:rsidR="00FA73A1">
        <w:rPr>
          <w:sz w:val="24"/>
          <w:szCs w:val="24"/>
        </w:rPr>
        <w:t>.</w:t>
      </w:r>
      <w:r w:rsidR="00C04C63" w:rsidRPr="003F0B9B">
        <w:rPr>
          <w:sz w:val="24"/>
          <w:szCs w:val="24"/>
        </w:rPr>
        <w:br/>
      </w:r>
    </w:p>
    <w:p w14:paraId="3E31E16C" w14:textId="77777777" w:rsidR="003C645D" w:rsidRPr="003F0B9B" w:rsidRDefault="003C645D" w:rsidP="00F01DBD">
      <w:pPr>
        <w:pStyle w:val="BodyText"/>
        <w:numPr>
          <w:ilvl w:val="0"/>
          <w:numId w:val="1"/>
        </w:numPr>
        <w:spacing w:after="0" w:line="276" w:lineRule="auto"/>
        <w:ind w:left="714" w:hanging="357"/>
        <w:jc w:val="left"/>
        <w:rPr>
          <w:sz w:val="24"/>
          <w:szCs w:val="24"/>
        </w:rPr>
      </w:pPr>
      <w:r w:rsidRPr="003F0B9B">
        <w:rPr>
          <w:sz w:val="24"/>
          <w:szCs w:val="24"/>
        </w:rPr>
        <w:t>Asset management practices</w:t>
      </w:r>
      <w:r w:rsidR="00FA73A1">
        <w:rPr>
          <w:sz w:val="24"/>
          <w:szCs w:val="24"/>
        </w:rPr>
        <w:t>.</w:t>
      </w:r>
      <w:r w:rsidR="00C04C63" w:rsidRPr="003F0B9B">
        <w:rPr>
          <w:sz w:val="24"/>
          <w:szCs w:val="24"/>
        </w:rPr>
        <w:br/>
      </w:r>
    </w:p>
    <w:p w14:paraId="1AA1AF13" w14:textId="77777777" w:rsidR="00387452" w:rsidRPr="00122362" w:rsidRDefault="003C645D" w:rsidP="00F01DBD">
      <w:pPr>
        <w:pStyle w:val="BodyText"/>
        <w:numPr>
          <w:ilvl w:val="0"/>
          <w:numId w:val="1"/>
        </w:numPr>
        <w:spacing w:after="0" w:line="276" w:lineRule="auto"/>
        <w:rPr>
          <w:sz w:val="24"/>
          <w:szCs w:val="24"/>
        </w:rPr>
      </w:pPr>
      <w:r w:rsidRPr="00387452">
        <w:rPr>
          <w:sz w:val="24"/>
          <w:szCs w:val="24"/>
        </w:rPr>
        <w:t xml:space="preserve">Asset management </w:t>
      </w:r>
      <w:r w:rsidR="006C5FAC" w:rsidRPr="00387452">
        <w:rPr>
          <w:sz w:val="24"/>
          <w:szCs w:val="24"/>
        </w:rPr>
        <w:t xml:space="preserve">monitoring and </w:t>
      </w:r>
      <w:r w:rsidRPr="00387452">
        <w:rPr>
          <w:sz w:val="24"/>
          <w:szCs w:val="24"/>
        </w:rPr>
        <w:t>improvement plan</w:t>
      </w:r>
      <w:r w:rsidR="006C5FAC" w:rsidRPr="00387452">
        <w:rPr>
          <w:sz w:val="24"/>
          <w:szCs w:val="24"/>
        </w:rPr>
        <w:t xml:space="preserve"> - how the plan will be monitored </w:t>
      </w:r>
      <w:r w:rsidR="00387452" w:rsidRPr="00741A15">
        <w:rPr>
          <w:sz w:val="24"/>
          <w:szCs w:val="24"/>
        </w:rPr>
        <w:t>and improved to ensure it is meeting Council’s objectives</w:t>
      </w:r>
      <w:r w:rsidR="00387452" w:rsidRPr="00387452">
        <w:rPr>
          <w:sz w:val="24"/>
          <w:szCs w:val="24"/>
        </w:rPr>
        <w:t>.</w:t>
      </w:r>
    </w:p>
    <w:p w14:paraId="47C62047" w14:textId="77777777" w:rsidR="006C5FAC" w:rsidRPr="00387452" w:rsidRDefault="006C5FAC" w:rsidP="007A5196">
      <w:pPr>
        <w:pStyle w:val="BodyText"/>
        <w:spacing w:after="0"/>
        <w:ind w:left="720"/>
        <w:jc w:val="left"/>
        <w:rPr>
          <w:sz w:val="24"/>
          <w:szCs w:val="24"/>
        </w:rPr>
      </w:pPr>
    </w:p>
    <w:p w14:paraId="16D11C5C" w14:textId="77777777" w:rsidR="007E17A6" w:rsidRPr="003F0B9B" w:rsidRDefault="007E17A6" w:rsidP="007E17A6">
      <w:pPr>
        <w:pStyle w:val="Heading2"/>
        <w:spacing w:after="240"/>
        <w:rPr>
          <w:sz w:val="24"/>
          <w:szCs w:val="24"/>
        </w:rPr>
      </w:pPr>
      <w:bookmarkStart w:id="8" w:name="_Toc68873177"/>
      <w:r w:rsidRPr="00201EE8">
        <w:rPr>
          <w:sz w:val="24"/>
          <w:szCs w:val="24"/>
        </w:rPr>
        <w:t>2.4</w:t>
      </w:r>
      <w:r w:rsidRPr="00201EE8">
        <w:rPr>
          <w:sz w:val="24"/>
          <w:szCs w:val="24"/>
        </w:rPr>
        <w:tab/>
      </w:r>
      <w:r w:rsidR="00201EE8" w:rsidRPr="00201EE8">
        <w:rPr>
          <w:sz w:val="24"/>
          <w:szCs w:val="24"/>
        </w:rPr>
        <w:t>Asset Management Maturity</w:t>
      </w:r>
      <w:bookmarkEnd w:id="8"/>
    </w:p>
    <w:p w14:paraId="6F39C3B8" w14:textId="77777777" w:rsidR="00201EE8" w:rsidRPr="00201EE8" w:rsidRDefault="00201EE8" w:rsidP="00F01DBD">
      <w:pPr>
        <w:spacing w:line="276" w:lineRule="auto"/>
        <w:rPr>
          <w:sz w:val="24"/>
          <w:szCs w:val="24"/>
        </w:rPr>
      </w:pPr>
      <w:bookmarkStart w:id="9" w:name="_Toc349655144"/>
      <w:bookmarkStart w:id="10" w:name="_Toc349655333"/>
      <w:r w:rsidRPr="00201EE8">
        <w:rPr>
          <w:sz w:val="24"/>
          <w:szCs w:val="24"/>
        </w:rPr>
        <w:t>The</w:t>
      </w:r>
      <w:r w:rsidR="004A0EA9">
        <w:rPr>
          <w:sz w:val="24"/>
          <w:szCs w:val="24"/>
        </w:rPr>
        <w:t xml:space="preserve"> </w:t>
      </w:r>
      <w:r w:rsidR="00CB510E">
        <w:rPr>
          <w:sz w:val="24"/>
          <w:szCs w:val="24"/>
        </w:rPr>
        <w:t>2020</w:t>
      </w:r>
      <w:r w:rsidR="004A0EA9">
        <w:rPr>
          <w:sz w:val="24"/>
          <w:szCs w:val="24"/>
        </w:rPr>
        <w:t>-202</w:t>
      </w:r>
      <w:r w:rsidR="00CE6ACC">
        <w:rPr>
          <w:sz w:val="24"/>
          <w:szCs w:val="24"/>
        </w:rPr>
        <w:t>4</w:t>
      </w:r>
      <w:r w:rsidRPr="00201EE8">
        <w:rPr>
          <w:sz w:val="24"/>
          <w:szCs w:val="24"/>
        </w:rPr>
        <w:t xml:space="preserve"> AMP has been developed in accordance with the International Infrastructure Management Manual (IIMM) and complies with the Department of L</w:t>
      </w:r>
      <w:r w:rsidR="00304529">
        <w:rPr>
          <w:sz w:val="24"/>
          <w:szCs w:val="24"/>
        </w:rPr>
        <w:t xml:space="preserve">ocal </w:t>
      </w:r>
      <w:r w:rsidRPr="00201EE8">
        <w:rPr>
          <w:sz w:val="24"/>
          <w:szCs w:val="24"/>
        </w:rPr>
        <w:t>G</w:t>
      </w:r>
      <w:r w:rsidR="00304529">
        <w:rPr>
          <w:sz w:val="24"/>
          <w:szCs w:val="24"/>
        </w:rPr>
        <w:t>overnment and Communities</w:t>
      </w:r>
      <w:r w:rsidRPr="00201EE8">
        <w:rPr>
          <w:sz w:val="24"/>
          <w:szCs w:val="24"/>
        </w:rPr>
        <w:t xml:space="preserve"> Asset Management Framework.</w:t>
      </w:r>
    </w:p>
    <w:p w14:paraId="161662EE" w14:textId="77777777" w:rsidR="00B40F5E" w:rsidRPr="00D734C6" w:rsidRDefault="00B40F5E" w:rsidP="00F01DBD">
      <w:pPr>
        <w:spacing w:line="276" w:lineRule="auto"/>
        <w:rPr>
          <w:sz w:val="24"/>
          <w:szCs w:val="24"/>
        </w:rPr>
      </w:pPr>
      <w:r w:rsidRPr="00D734C6">
        <w:rPr>
          <w:sz w:val="24"/>
          <w:szCs w:val="24"/>
        </w:rPr>
        <w:t xml:space="preserve">As part of the City’s Strategic Asset Management Framework, the </w:t>
      </w:r>
      <w:r w:rsidR="00DB0202">
        <w:rPr>
          <w:sz w:val="24"/>
          <w:szCs w:val="24"/>
        </w:rPr>
        <w:t>DAMP</w:t>
      </w:r>
      <w:r w:rsidRPr="00D734C6">
        <w:rPr>
          <w:sz w:val="24"/>
          <w:szCs w:val="24"/>
        </w:rPr>
        <w:t xml:space="preserve"> will formalise the City’s future forecasting for </w:t>
      </w:r>
      <w:r w:rsidR="00DB0202">
        <w:rPr>
          <w:sz w:val="24"/>
          <w:szCs w:val="24"/>
        </w:rPr>
        <w:t>DAMP</w:t>
      </w:r>
      <w:r w:rsidRPr="00D734C6">
        <w:rPr>
          <w:sz w:val="24"/>
          <w:szCs w:val="24"/>
        </w:rPr>
        <w:t xml:space="preserve"> Infrastructure, enabling the organisation to determine future budgeting requirements, sustain the current and future asset base, whilst ensuring that optimisation of activities and programs facilitate for the capture and reporting of adopted service levels.</w:t>
      </w:r>
    </w:p>
    <w:p w14:paraId="73DE0C50" w14:textId="2BE27625" w:rsidR="00D734C6" w:rsidRDefault="00201EE8" w:rsidP="00F01DBD">
      <w:pPr>
        <w:spacing w:line="276" w:lineRule="auto"/>
        <w:rPr>
          <w:sz w:val="24"/>
          <w:szCs w:val="24"/>
        </w:rPr>
      </w:pPr>
      <w:r w:rsidRPr="00201EE8">
        <w:rPr>
          <w:sz w:val="24"/>
          <w:szCs w:val="24"/>
        </w:rPr>
        <w:t xml:space="preserve">The </w:t>
      </w:r>
      <w:r w:rsidR="00DB0202">
        <w:rPr>
          <w:sz w:val="24"/>
          <w:szCs w:val="24"/>
        </w:rPr>
        <w:t>DAMP</w:t>
      </w:r>
      <w:r w:rsidR="00DB0202" w:rsidRPr="00201EE8">
        <w:rPr>
          <w:sz w:val="24"/>
          <w:szCs w:val="24"/>
        </w:rPr>
        <w:t xml:space="preserve"> </w:t>
      </w:r>
      <w:r w:rsidRPr="00201EE8">
        <w:rPr>
          <w:sz w:val="24"/>
          <w:szCs w:val="24"/>
        </w:rPr>
        <w:t xml:space="preserve">has reached an ‘intermediate’ level of maturity as it integrates seamlessly with the City’s Long Term </w:t>
      </w:r>
      <w:r w:rsidR="00936D8A">
        <w:rPr>
          <w:sz w:val="24"/>
          <w:szCs w:val="24"/>
        </w:rPr>
        <w:t>F</w:t>
      </w:r>
      <w:r w:rsidRPr="00201EE8">
        <w:rPr>
          <w:sz w:val="24"/>
          <w:szCs w:val="24"/>
        </w:rPr>
        <w:t xml:space="preserve">inancial Plan, provides Executive level monitoring and reporting of key improvement areas from the Improvement Strategy.  </w:t>
      </w:r>
    </w:p>
    <w:p w14:paraId="288B60AF" w14:textId="77777777" w:rsidR="00D734C6" w:rsidRDefault="00D734C6" w:rsidP="00F01DBD">
      <w:pPr>
        <w:pStyle w:val="BodyText"/>
        <w:spacing w:line="276" w:lineRule="auto"/>
        <w:rPr>
          <w:sz w:val="24"/>
          <w:szCs w:val="24"/>
        </w:rPr>
      </w:pPr>
      <w:r w:rsidRPr="00D734C6">
        <w:rPr>
          <w:sz w:val="24"/>
          <w:szCs w:val="24"/>
        </w:rPr>
        <w:t>With the continued implementation of the Strategic Asset Management Framework, the City will commence measuring service levels for planned and reactive maintenance to determine operational performance and asset utilisation.</w:t>
      </w:r>
      <w:r w:rsidRPr="00D734C6" w:rsidDel="00D734C6">
        <w:rPr>
          <w:sz w:val="24"/>
          <w:szCs w:val="24"/>
        </w:rPr>
        <w:t xml:space="preserve"> </w:t>
      </w:r>
    </w:p>
    <w:p w14:paraId="0608EABA" w14:textId="77777777" w:rsidR="00146886" w:rsidRDefault="00391B61" w:rsidP="00F01DBD">
      <w:pPr>
        <w:pStyle w:val="BodyText"/>
        <w:spacing w:line="276" w:lineRule="auto"/>
        <w:rPr>
          <w:rFonts w:cs="News Gothic BT"/>
          <w:color w:val="000000"/>
          <w:sz w:val="24"/>
          <w:szCs w:val="24"/>
        </w:rPr>
      </w:pPr>
      <w:r w:rsidRPr="00391B61">
        <w:rPr>
          <w:sz w:val="24"/>
          <w:szCs w:val="24"/>
        </w:rPr>
        <w:t>The City strives to improve its strategic and operational asset management practices and to continue its journey towards advanced asset management. The Department of Local Government, Sport and Cultural Industries (</w:t>
      </w:r>
      <w:r w:rsidR="00A22823" w:rsidRPr="00A22823">
        <w:rPr>
          <w:sz w:val="24"/>
          <w:szCs w:val="24"/>
        </w:rPr>
        <w:t>DLGSC</w:t>
      </w:r>
      <w:r w:rsidRPr="00391B61">
        <w:rPr>
          <w:sz w:val="24"/>
          <w:szCs w:val="24"/>
        </w:rPr>
        <w:t xml:space="preserve">) has developed the Western Australia Local Government Integrated Planning and Reporting Framework. The future direction and need for advanced level practices are continually assessed in accordance </w:t>
      </w:r>
      <w:r w:rsidRPr="00391B61">
        <w:rPr>
          <w:sz w:val="24"/>
          <w:szCs w:val="24"/>
        </w:rPr>
        <w:lastRenderedPageBreak/>
        <w:t>with this and the City’s Asset Management Policy. The Integrated Planning and Reporting Framework is shown Figure 2.4.1</w:t>
      </w:r>
      <w:r w:rsidR="00146886" w:rsidRPr="00D734C6">
        <w:rPr>
          <w:rFonts w:cs="News Gothic BT"/>
          <w:color w:val="000000"/>
          <w:sz w:val="24"/>
          <w:szCs w:val="24"/>
        </w:rPr>
        <w:t>.</w:t>
      </w:r>
    </w:p>
    <w:p w14:paraId="1F218A2F" w14:textId="77777777" w:rsidR="006F3709" w:rsidRPr="003D76DC" w:rsidRDefault="006F3709" w:rsidP="00A27617">
      <w:pPr>
        <w:spacing w:after="0"/>
        <w:jc w:val="left"/>
        <w:rPr>
          <w:rFonts w:cs="Arial"/>
          <w:b/>
          <w:bCs/>
          <w:iCs/>
          <w:color w:val="0070C0"/>
          <w:kern w:val="32"/>
          <w:sz w:val="24"/>
          <w:szCs w:val="24"/>
        </w:rPr>
      </w:pPr>
      <w:r w:rsidRPr="003D76DC">
        <w:rPr>
          <w:rFonts w:cs="Arial"/>
          <w:b/>
          <w:bCs/>
          <w:iCs/>
          <w:color w:val="0070C0"/>
          <w:kern w:val="32"/>
          <w:sz w:val="24"/>
          <w:szCs w:val="24"/>
        </w:rPr>
        <w:t>Figure 2.4.1 The City’s</w:t>
      </w:r>
      <w:r w:rsidR="00391B61" w:rsidRPr="003D76DC">
        <w:rPr>
          <w:rFonts w:cs="Arial"/>
          <w:b/>
          <w:bCs/>
          <w:iCs/>
          <w:color w:val="0070C0"/>
          <w:kern w:val="32"/>
          <w:sz w:val="24"/>
          <w:szCs w:val="24"/>
        </w:rPr>
        <w:t xml:space="preserve"> Integrated</w:t>
      </w:r>
      <w:r w:rsidRPr="003D76DC">
        <w:rPr>
          <w:rFonts w:cs="Arial"/>
          <w:b/>
          <w:bCs/>
          <w:iCs/>
          <w:color w:val="0070C0"/>
          <w:kern w:val="32"/>
          <w:sz w:val="24"/>
          <w:szCs w:val="24"/>
        </w:rPr>
        <w:t xml:space="preserve"> Corporate Planning Framework</w:t>
      </w:r>
    </w:p>
    <w:p w14:paraId="64BEF1C8" w14:textId="77777777" w:rsidR="00605560" w:rsidRPr="003D76DC" w:rsidRDefault="00605560" w:rsidP="00EC7958">
      <w:pPr>
        <w:pStyle w:val="BodyText"/>
        <w:rPr>
          <w:color w:val="0070C0"/>
          <w:sz w:val="24"/>
          <w:szCs w:val="24"/>
        </w:rPr>
      </w:pPr>
    </w:p>
    <w:p w14:paraId="0C4E7527" w14:textId="77777777" w:rsidR="006F3709" w:rsidRPr="009C794B" w:rsidRDefault="00B75582" w:rsidP="00EC7958">
      <w:pPr>
        <w:pStyle w:val="BodyText"/>
        <w:rPr>
          <w:sz w:val="24"/>
          <w:szCs w:val="24"/>
        </w:rPr>
      </w:pPr>
      <w:r w:rsidRPr="00605560">
        <w:rPr>
          <w:noProof/>
          <w:bdr w:val="single" w:sz="8" w:space="0" w:color="auto"/>
          <w:lang w:eastAsia="en-AU"/>
        </w:rPr>
        <w:drawing>
          <wp:inline distT="0" distB="0" distL="0" distR="0" wp14:anchorId="1D5248BF" wp14:editId="78BD88B9">
            <wp:extent cx="5940425" cy="3620233"/>
            <wp:effectExtent l="0" t="0" r="3175" b="0"/>
            <wp:docPr id="2" name="Picture 2" descr="C:\Users\nmilne\AppData\Local\Microsoft\Windows\Temporary Internet Files\Content.Word\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ilne\AppData\Local\Microsoft\Windows\Temporary Internet Files\Content.Word\diagram.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3620233"/>
                    </a:xfrm>
                    <a:prstGeom prst="rect">
                      <a:avLst/>
                    </a:prstGeom>
                    <a:noFill/>
                    <a:ln>
                      <a:noFill/>
                    </a:ln>
                  </pic:spPr>
                </pic:pic>
              </a:graphicData>
            </a:graphic>
          </wp:inline>
        </w:drawing>
      </w:r>
    </w:p>
    <w:p w14:paraId="38F1176F" w14:textId="77777777" w:rsidR="007645B9" w:rsidRPr="00D734C6" w:rsidRDefault="007645B9" w:rsidP="00F01DBD">
      <w:pPr>
        <w:spacing w:line="276" w:lineRule="auto"/>
        <w:rPr>
          <w:rFonts w:cs="Arial"/>
          <w:color w:val="000000"/>
          <w:sz w:val="24"/>
          <w:szCs w:val="24"/>
        </w:rPr>
      </w:pPr>
      <w:r w:rsidRPr="00D734C6">
        <w:rPr>
          <w:rFonts w:cs="Arial"/>
          <w:color w:val="000000"/>
          <w:sz w:val="24"/>
          <w:szCs w:val="24"/>
        </w:rPr>
        <w:t xml:space="preserve">The </w:t>
      </w:r>
      <w:r w:rsidR="00C0472A" w:rsidRPr="00D734C6">
        <w:rPr>
          <w:rFonts w:cs="Arial"/>
          <w:color w:val="000000"/>
          <w:sz w:val="24"/>
          <w:szCs w:val="24"/>
        </w:rPr>
        <w:t>DAMP forms</w:t>
      </w:r>
      <w:r w:rsidRPr="00D734C6">
        <w:rPr>
          <w:rFonts w:cs="Arial"/>
          <w:color w:val="000000"/>
          <w:sz w:val="24"/>
          <w:szCs w:val="24"/>
        </w:rPr>
        <w:t xml:space="preserve"> part of the City’s Assets Informing Strategies, which consists of the following strategy and asset management plans:</w:t>
      </w:r>
    </w:p>
    <w:p w14:paraId="141CD4FE" w14:textId="77777777" w:rsidR="007645B9" w:rsidRPr="00D734C6" w:rsidRDefault="007645B9" w:rsidP="00F01DBD">
      <w:pPr>
        <w:spacing w:line="276" w:lineRule="auto"/>
        <w:rPr>
          <w:rFonts w:cs="Arial"/>
          <w:color w:val="000000"/>
          <w:sz w:val="24"/>
          <w:szCs w:val="24"/>
        </w:rPr>
      </w:pPr>
      <w:r w:rsidRPr="00D734C6">
        <w:rPr>
          <w:rFonts w:cs="Arial"/>
          <w:color w:val="000000"/>
          <w:sz w:val="24"/>
          <w:szCs w:val="24"/>
        </w:rPr>
        <w:t>Asset Management Strategy – 20</w:t>
      </w:r>
      <w:r w:rsidR="00722364">
        <w:rPr>
          <w:rFonts w:cs="Arial"/>
          <w:color w:val="000000"/>
          <w:sz w:val="24"/>
          <w:szCs w:val="24"/>
        </w:rPr>
        <w:t>1</w:t>
      </w:r>
      <w:r w:rsidRPr="00D734C6">
        <w:rPr>
          <w:rFonts w:cs="Arial"/>
          <w:color w:val="000000"/>
          <w:sz w:val="24"/>
          <w:szCs w:val="24"/>
        </w:rPr>
        <w:t>7 - 20</w:t>
      </w:r>
      <w:r w:rsidR="00416EC7">
        <w:rPr>
          <w:rFonts w:cs="Arial"/>
          <w:color w:val="000000"/>
          <w:sz w:val="24"/>
          <w:szCs w:val="24"/>
        </w:rPr>
        <w:t>2</w:t>
      </w:r>
      <w:r w:rsidRPr="00D734C6">
        <w:rPr>
          <w:rFonts w:cs="Arial"/>
          <w:color w:val="000000"/>
          <w:sz w:val="24"/>
          <w:szCs w:val="24"/>
        </w:rPr>
        <w:t>4</w:t>
      </w:r>
    </w:p>
    <w:p w14:paraId="3123DBAE" w14:textId="77777777" w:rsidR="007645B9" w:rsidRPr="00D734C6" w:rsidRDefault="007645B9" w:rsidP="00F01DBD">
      <w:pPr>
        <w:spacing w:line="276" w:lineRule="auto"/>
        <w:rPr>
          <w:rFonts w:cs="Arial"/>
          <w:color w:val="000000"/>
          <w:sz w:val="24"/>
          <w:szCs w:val="24"/>
        </w:rPr>
      </w:pPr>
      <w:r w:rsidRPr="00D734C6">
        <w:rPr>
          <w:rFonts w:cs="Arial"/>
          <w:color w:val="000000"/>
          <w:sz w:val="24"/>
          <w:szCs w:val="24"/>
        </w:rPr>
        <w:t xml:space="preserve">Buildings AMP - </w:t>
      </w:r>
      <w:r w:rsidR="00A22921" w:rsidRPr="00A826E8">
        <w:rPr>
          <w:sz w:val="24"/>
          <w:szCs w:val="24"/>
        </w:rPr>
        <w:t>2020 - 2024</w:t>
      </w:r>
    </w:p>
    <w:p w14:paraId="47AF8005" w14:textId="77777777" w:rsidR="007645B9" w:rsidRPr="00D734C6" w:rsidRDefault="007645B9" w:rsidP="00F01DBD">
      <w:pPr>
        <w:spacing w:line="276" w:lineRule="auto"/>
        <w:rPr>
          <w:rFonts w:cs="Arial"/>
          <w:color w:val="000000"/>
          <w:sz w:val="24"/>
          <w:szCs w:val="24"/>
        </w:rPr>
      </w:pPr>
      <w:r w:rsidRPr="00D734C6">
        <w:rPr>
          <w:rFonts w:cs="Arial"/>
          <w:color w:val="000000"/>
          <w:sz w:val="24"/>
          <w:szCs w:val="24"/>
        </w:rPr>
        <w:t xml:space="preserve">Cockburn Aquatic and Recreation Centre (ARC) AMP - </w:t>
      </w:r>
      <w:r w:rsidR="00A22921" w:rsidRPr="00A826E8">
        <w:rPr>
          <w:sz w:val="24"/>
          <w:szCs w:val="24"/>
        </w:rPr>
        <w:t>2020 - 2024</w:t>
      </w:r>
    </w:p>
    <w:p w14:paraId="32CF298B" w14:textId="77777777" w:rsidR="007645B9" w:rsidRPr="00D734C6" w:rsidRDefault="007645B9" w:rsidP="00F01DBD">
      <w:pPr>
        <w:spacing w:line="276" w:lineRule="auto"/>
        <w:rPr>
          <w:rFonts w:cs="Arial"/>
          <w:color w:val="000000"/>
          <w:sz w:val="24"/>
          <w:szCs w:val="24"/>
        </w:rPr>
      </w:pPr>
      <w:r w:rsidRPr="00D734C6">
        <w:rPr>
          <w:rFonts w:cs="Arial"/>
          <w:color w:val="000000"/>
          <w:sz w:val="24"/>
          <w:szCs w:val="24"/>
        </w:rPr>
        <w:t xml:space="preserve">Footpath AMP - </w:t>
      </w:r>
      <w:r w:rsidR="00A22921" w:rsidRPr="00A826E8">
        <w:rPr>
          <w:sz w:val="24"/>
          <w:szCs w:val="24"/>
        </w:rPr>
        <w:t>2020 - 2024</w:t>
      </w:r>
    </w:p>
    <w:p w14:paraId="50797849" w14:textId="77777777" w:rsidR="007645B9" w:rsidRPr="00D734C6" w:rsidRDefault="007645B9" w:rsidP="00F01DBD">
      <w:pPr>
        <w:spacing w:line="276" w:lineRule="auto"/>
        <w:rPr>
          <w:rFonts w:cs="Arial"/>
          <w:color w:val="000000"/>
          <w:sz w:val="24"/>
          <w:szCs w:val="24"/>
        </w:rPr>
      </w:pPr>
      <w:r w:rsidRPr="00D734C6">
        <w:rPr>
          <w:rFonts w:cs="Arial"/>
          <w:color w:val="000000"/>
          <w:sz w:val="24"/>
          <w:szCs w:val="24"/>
        </w:rPr>
        <w:t xml:space="preserve">Fleet and Plant AMP - </w:t>
      </w:r>
      <w:r w:rsidR="00A22921" w:rsidRPr="00A826E8">
        <w:rPr>
          <w:sz w:val="24"/>
          <w:szCs w:val="24"/>
        </w:rPr>
        <w:t>2020 - 2024</w:t>
      </w:r>
    </w:p>
    <w:p w14:paraId="5F086A99" w14:textId="77777777" w:rsidR="00C0472A" w:rsidRPr="00D734C6" w:rsidRDefault="00C0472A" w:rsidP="00F01DBD">
      <w:pPr>
        <w:spacing w:line="276" w:lineRule="auto"/>
        <w:rPr>
          <w:sz w:val="24"/>
          <w:szCs w:val="24"/>
        </w:rPr>
      </w:pPr>
      <w:r w:rsidRPr="00D734C6">
        <w:rPr>
          <w:sz w:val="24"/>
          <w:szCs w:val="24"/>
        </w:rPr>
        <w:t xml:space="preserve">Marina and Coastal Infrastructure MCAMP - </w:t>
      </w:r>
      <w:r w:rsidR="00A22921" w:rsidRPr="00A826E8">
        <w:rPr>
          <w:sz w:val="24"/>
          <w:szCs w:val="24"/>
        </w:rPr>
        <w:t>2020 - 2024</w:t>
      </w:r>
    </w:p>
    <w:p w14:paraId="60EE66DE" w14:textId="77777777" w:rsidR="00C0472A" w:rsidRPr="00D734C6" w:rsidRDefault="00C0472A" w:rsidP="00F01DBD">
      <w:pPr>
        <w:spacing w:line="276" w:lineRule="auto"/>
        <w:rPr>
          <w:sz w:val="24"/>
          <w:szCs w:val="24"/>
        </w:rPr>
      </w:pPr>
      <w:r w:rsidRPr="00D734C6">
        <w:rPr>
          <w:sz w:val="24"/>
          <w:szCs w:val="24"/>
        </w:rPr>
        <w:t xml:space="preserve">Parks &amp; Environment AMP - </w:t>
      </w:r>
      <w:r w:rsidR="00A22921" w:rsidRPr="00A826E8">
        <w:rPr>
          <w:sz w:val="24"/>
          <w:szCs w:val="24"/>
        </w:rPr>
        <w:t>2020 - 2024</w:t>
      </w:r>
    </w:p>
    <w:p w14:paraId="34ED3315" w14:textId="77777777" w:rsidR="00387A96" w:rsidRDefault="00C0472A" w:rsidP="00A27617">
      <w:pPr>
        <w:spacing w:line="276" w:lineRule="auto"/>
        <w:rPr>
          <w:sz w:val="24"/>
          <w:szCs w:val="24"/>
        </w:rPr>
      </w:pPr>
      <w:r w:rsidRPr="00D734C6">
        <w:rPr>
          <w:sz w:val="24"/>
          <w:szCs w:val="24"/>
        </w:rPr>
        <w:t xml:space="preserve">Road Infrastructure AMP - </w:t>
      </w:r>
      <w:r w:rsidR="00416EC7" w:rsidRPr="00A826E8">
        <w:rPr>
          <w:sz w:val="24"/>
          <w:szCs w:val="24"/>
        </w:rPr>
        <w:t xml:space="preserve">2020 </w:t>
      </w:r>
      <w:r w:rsidR="00387A96">
        <w:rPr>
          <w:sz w:val="24"/>
          <w:szCs w:val="24"/>
        </w:rPr>
        <w:t>–</w:t>
      </w:r>
      <w:r w:rsidR="00416EC7" w:rsidRPr="00A826E8">
        <w:rPr>
          <w:sz w:val="24"/>
          <w:szCs w:val="24"/>
        </w:rPr>
        <w:t xml:space="preserve"> 2024</w:t>
      </w:r>
    </w:p>
    <w:p w14:paraId="0ACD7DB4" w14:textId="77777777" w:rsidR="00B75582" w:rsidRDefault="00B75582" w:rsidP="00B75582">
      <w:pPr>
        <w:pStyle w:val="BodyText"/>
      </w:pPr>
    </w:p>
    <w:p w14:paraId="085C2A67" w14:textId="77777777" w:rsidR="00B75582" w:rsidRDefault="00B75582" w:rsidP="00B75582">
      <w:pPr>
        <w:pStyle w:val="BodyText"/>
      </w:pPr>
    </w:p>
    <w:p w14:paraId="52D353E2" w14:textId="77777777" w:rsidR="00387A96" w:rsidRPr="008B5969" w:rsidRDefault="00387A96" w:rsidP="00387A96">
      <w:pPr>
        <w:pStyle w:val="Heading2"/>
        <w:spacing w:before="100" w:beforeAutospacing="1" w:after="100" w:afterAutospacing="1"/>
        <w:rPr>
          <w:sz w:val="24"/>
          <w:szCs w:val="24"/>
        </w:rPr>
      </w:pPr>
      <w:bookmarkStart w:id="11" w:name="_Toc68873178"/>
      <w:r w:rsidRPr="008B5969">
        <w:rPr>
          <w:szCs w:val="24"/>
        </w:rPr>
        <w:lastRenderedPageBreak/>
        <w:t>2.5</w:t>
      </w:r>
      <w:r w:rsidRPr="008B5969">
        <w:rPr>
          <w:szCs w:val="24"/>
        </w:rPr>
        <w:tab/>
      </w:r>
      <w:r w:rsidRPr="008B5969">
        <w:rPr>
          <w:sz w:val="24"/>
          <w:szCs w:val="24"/>
        </w:rPr>
        <w:t>Asset Management Plan – Data confidence assessment</w:t>
      </w:r>
      <w:bookmarkEnd w:id="11"/>
    </w:p>
    <w:p w14:paraId="1045F439" w14:textId="77777777" w:rsidR="00387A96" w:rsidRPr="00A350BA" w:rsidRDefault="00387A96" w:rsidP="00BA2EAF">
      <w:r w:rsidRPr="00BA2EAF">
        <w:rPr>
          <w:sz w:val="24"/>
          <w:szCs w:val="24"/>
        </w:rPr>
        <w:t xml:space="preserve">Each section of the </w:t>
      </w:r>
      <w:r>
        <w:rPr>
          <w:sz w:val="24"/>
          <w:szCs w:val="24"/>
        </w:rPr>
        <w:t>D</w:t>
      </w:r>
      <w:r w:rsidRPr="00BA2EAF">
        <w:rPr>
          <w:sz w:val="24"/>
          <w:szCs w:val="24"/>
        </w:rPr>
        <w:t>AMP was reviewed to determine the accuracy and maturity of the City’s asset data, with stakeholders rating the data confidence level as highly reliable.</w:t>
      </w:r>
    </w:p>
    <w:tbl>
      <w:tblPr>
        <w:tblStyle w:val="MediumShading2-Accent5"/>
        <w:tblW w:w="9072" w:type="dxa"/>
        <w:tblBorders>
          <w:insideH w:val="single" w:sz="8" w:space="0" w:color="FFFFFF" w:themeColor="background1"/>
          <w:insideV w:val="single" w:sz="8" w:space="0" w:color="FFFFFF" w:themeColor="background1"/>
        </w:tblBorders>
        <w:shd w:val="clear" w:color="auto" w:fill="C0504D" w:themeFill="accent2"/>
        <w:tblLayout w:type="fixed"/>
        <w:tblLook w:val="04A0" w:firstRow="1" w:lastRow="0" w:firstColumn="1" w:lastColumn="0" w:noHBand="0" w:noVBand="1"/>
      </w:tblPr>
      <w:tblGrid>
        <w:gridCol w:w="1418"/>
        <w:gridCol w:w="5353"/>
        <w:gridCol w:w="2301"/>
      </w:tblGrid>
      <w:tr w:rsidR="00387A96" w:rsidRPr="00A350BA" w14:paraId="4F21353F" w14:textId="77777777" w:rsidTr="00231445">
        <w:trPr>
          <w:cnfStyle w:val="100000000000" w:firstRow="1" w:lastRow="0" w:firstColumn="0" w:lastColumn="0" w:oddVBand="0" w:evenVBand="0" w:oddHBand="0" w:evenHBand="0" w:firstRowFirstColumn="0" w:firstRowLastColumn="0" w:lastRowFirstColumn="0" w:lastRowLastColumn="0"/>
          <w:trHeight w:val="284"/>
        </w:trPr>
        <w:tc>
          <w:tcPr>
            <w:cnfStyle w:val="001000000100" w:firstRow="0" w:lastRow="0" w:firstColumn="1" w:lastColumn="0" w:oddVBand="0" w:evenVBand="0" w:oddHBand="0" w:evenHBand="0" w:firstRowFirstColumn="1" w:firstRowLastColumn="0" w:lastRowFirstColumn="0" w:lastRowLastColumn="0"/>
            <w:tcW w:w="1418" w:type="dxa"/>
            <w:tcBorders>
              <w:left w:val="single" w:sz="18" w:space="0" w:color="auto"/>
              <w:bottom w:val="thinThickSmallGap" w:sz="24" w:space="0" w:color="auto"/>
              <w:right w:val="none" w:sz="0" w:space="0" w:color="auto"/>
            </w:tcBorders>
            <w:shd w:val="clear" w:color="auto" w:fill="C0504D" w:themeFill="accent2"/>
          </w:tcPr>
          <w:p w14:paraId="66B6F07E" w14:textId="77777777" w:rsidR="00387A96" w:rsidRPr="008B5969" w:rsidRDefault="00387A96" w:rsidP="00E76A4A">
            <w:pPr>
              <w:pStyle w:val="BodyText"/>
              <w:spacing w:before="60" w:after="60"/>
              <w:rPr>
                <w:rFonts w:ascii="Arial Narrow" w:hAnsi="Arial Narrow" w:cs="Arial"/>
                <w:sz w:val="24"/>
                <w:szCs w:val="24"/>
              </w:rPr>
            </w:pPr>
            <w:r w:rsidRPr="008B5969">
              <w:rPr>
                <w:rFonts w:ascii="Arial Narrow" w:hAnsi="Arial Narrow" w:cs="Arial"/>
                <w:sz w:val="24"/>
                <w:szCs w:val="24"/>
              </w:rPr>
              <w:t>AMP</w:t>
            </w:r>
          </w:p>
        </w:tc>
        <w:tc>
          <w:tcPr>
            <w:tcW w:w="5353" w:type="dxa"/>
            <w:tcBorders>
              <w:left w:val="none" w:sz="0" w:space="0" w:color="auto"/>
              <w:bottom w:val="thinThickSmallGap" w:sz="24" w:space="0" w:color="auto"/>
              <w:right w:val="none" w:sz="0" w:space="0" w:color="auto"/>
            </w:tcBorders>
            <w:shd w:val="clear" w:color="auto" w:fill="D99594" w:themeFill="accent2" w:themeFillTint="99"/>
          </w:tcPr>
          <w:p w14:paraId="1334FE0C" w14:textId="77777777" w:rsidR="00387A96" w:rsidRPr="008B5969" w:rsidRDefault="00387A96" w:rsidP="00E76A4A">
            <w:pPr>
              <w:pStyle w:val="BodyText"/>
              <w:tabs>
                <w:tab w:val="center" w:pos="2939"/>
              </w:tabs>
              <w:spacing w:before="60" w:after="60"/>
              <w:cnfStyle w:val="100000000000" w:firstRow="1" w:lastRow="0" w:firstColumn="0" w:lastColumn="0" w:oddVBand="0" w:evenVBand="0" w:oddHBand="0" w:evenHBand="0" w:firstRowFirstColumn="0" w:firstRowLastColumn="0" w:lastRowFirstColumn="0" w:lastRowLastColumn="0"/>
              <w:rPr>
                <w:rFonts w:ascii="Arial Narrow" w:hAnsi="Arial Narrow" w:cs="Arial"/>
                <w:iCs/>
                <w:color w:val="auto"/>
                <w:sz w:val="24"/>
                <w:szCs w:val="24"/>
              </w:rPr>
            </w:pPr>
            <w:r w:rsidRPr="008B5969">
              <w:rPr>
                <w:rFonts w:ascii="Arial Narrow" w:hAnsi="Arial Narrow" w:cs="Arial"/>
                <w:iCs/>
                <w:sz w:val="24"/>
                <w:szCs w:val="24"/>
              </w:rPr>
              <w:t>Contents</w:t>
            </w:r>
            <w:r w:rsidRPr="008B5969">
              <w:rPr>
                <w:rFonts w:ascii="Arial Narrow" w:hAnsi="Arial Narrow" w:cs="Arial"/>
                <w:iCs/>
                <w:color w:val="auto"/>
                <w:sz w:val="24"/>
                <w:szCs w:val="24"/>
              </w:rPr>
              <w:tab/>
            </w:r>
          </w:p>
        </w:tc>
        <w:tc>
          <w:tcPr>
            <w:tcW w:w="2301" w:type="dxa"/>
            <w:tcBorders>
              <w:left w:val="none" w:sz="0" w:space="0" w:color="auto"/>
              <w:bottom w:val="thinThickSmallGap" w:sz="24" w:space="0" w:color="auto"/>
              <w:right w:val="single" w:sz="18" w:space="0" w:color="auto"/>
            </w:tcBorders>
            <w:shd w:val="clear" w:color="auto" w:fill="C0504D" w:themeFill="accent2"/>
          </w:tcPr>
          <w:p w14:paraId="7302D7E4" w14:textId="77777777" w:rsidR="00387A96" w:rsidRPr="008B5969" w:rsidRDefault="00387A96" w:rsidP="00E76A4A">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8B5969">
              <w:rPr>
                <w:rFonts w:ascii="Arial Narrow" w:hAnsi="Arial Narrow" w:cs="Arial"/>
                <w:sz w:val="24"/>
                <w:szCs w:val="24"/>
              </w:rPr>
              <w:t>Data Accuracy</w:t>
            </w:r>
          </w:p>
        </w:tc>
      </w:tr>
      <w:tr w:rsidR="00387A96" w:rsidRPr="00A350BA" w14:paraId="593B90DA" w14:textId="77777777" w:rsidTr="0023144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8" w:type="dxa"/>
            <w:tcBorders>
              <w:top w:val="thinThickSmallGap" w:sz="24" w:space="0" w:color="auto"/>
              <w:left w:val="single" w:sz="18" w:space="0" w:color="auto"/>
              <w:bottom w:val="single" w:sz="8" w:space="0" w:color="FFFFFF" w:themeColor="background1"/>
              <w:right w:val="thinThickSmallGap" w:sz="24" w:space="0" w:color="auto"/>
            </w:tcBorders>
            <w:shd w:val="clear" w:color="auto" w:fill="C0504D" w:themeFill="accent2"/>
          </w:tcPr>
          <w:p w14:paraId="48048F9F" w14:textId="77777777" w:rsidR="00387A96" w:rsidRPr="008B5969" w:rsidRDefault="00387A96" w:rsidP="00BA2EAF">
            <w:pPr>
              <w:pStyle w:val="BodyText"/>
              <w:spacing w:before="60" w:after="60"/>
              <w:jc w:val="left"/>
              <w:rPr>
                <w:rFonts w:ascii="Arial Narrow" w:hAnsi="Arial Narrow" w:cs="Arial"/>
                <w:sz w:val="24"/>
                <w:szCs w:val="24"/>
              </w:rPr>
            </w:pPr>
            <w:r w:rsidRPr="008B5969">
              <w:rPr>
                <w:rFonts w:ascii="Arial Narrow" w:hAnsi="Arial Narrow" w:cs="Arial"/>
                <w:sz w:val="24"/>
                <w:szCs w:val="24"/>
              </w:rPr>
              <w:t>Section 2</w:t>
            </w:r>
          </w:p>
        </w:tc>
        <w:tc>
          <w:tcPr>
            <w:tcW w:w="5353" w:type="dxa"/>
            <w:tcBorders>
              <w:top w:val="thinThickSmallGap" w:sz="24" w:space="0" w:color="auto"/>
              <w:left w:val="thinThickSmallGap" w:sz="24" w:space="0" w:color="auto"/>
            </w:tcBorders>
            <w:shd w:val="clear" w:color="auto" w:fill="D99594" w:themeFill="accent2" w:themeFillTint="99"/>
          </w:tcPr>
          <w:p w14:paraId="7206A984" w14:textId="77777777" w:rsidR="00387A96" w:rsidRPr="008B5969" w:rsidRDefault="00387A96" w:rsidP="00BA2EAF">
            <w:pPr>
              <w:pStyle w:val="BodyText"/>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iCs/>
                <w:sz w:val="24"/>
                <w:szCs w:val="24"/>
              </w:rPr>
            </w:pPr>
            <w:r w:rsidRPr="008B5969">
              <w:rPr>
                <w:rFonts w:ascii="Arial Narrow" w:hAnsi="Arial Narrow" w:cs="Arial"/>
                <w:iCs/>
                <w:sz w:val="24"/>
                <w:szCs w:val="24"/>
              </w:rPr>
              <w:t xml:space="preserve">Strategic goals &amp; objectives </w:t>
            </w:r>
          </w:p>
        </w:tc>
        <w:tc>
          <w:tcPr>
            <w:tcW w:w="2301" w:type="dxa"/>
            <w:tcBorders>
              <w:top w:val="thinThickSmallGap" w:sz="24" w:space="0" w:color="auto"/>
              <w:bottom w:val="single" w:sz="8" w:space="0" w:color="FFFFFF" w:themeColor="background1"/>
              <w:right w:val="single" w:sz="18" w:space="0" w:color="auto"/>
            </w:tcBorders>
            <w:shd w:val="clear" w:color="auto" w:fill="C0504D" w:themeFill="accent2"/>
          </w:tcPr>
          <w:p w14:paraId="04A2163B" w14:textId="77777777" w:rsidR="00387A96" w:rsidRPr="008B5969" w:rsidRDefault="00387A96" w:rsidP="00BA2EAF">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4"/>
                <w:szCs w:val="24"/>
              </w:rPr>
            </w:pPr>
            <w:r w:rsidRPr="008B5969">
              <w:rPr>
                <w:rFonts w:ascii="Arial Narrow" w:hAnsi="Arial Narrow" w:cs="Arial"/>
                <w:b/>
                <w:color w:val="FFFFFF" w:themeColor="background1"/>
                <w:sz w:val="24"/>
                <w:szCs w:val="24"/>
              </w:rPr>
              <w:t>A</w:t>
            </w:r>
          </w:p>
        </w:tc>
      </w:tr>
      <w:tr w:rsidR="00387A96" w:rsidRPr="00A350BA" w14:paraId="63BA84CB" w14:textId="77777777" w:rsidTr="00231445">
        <w:trPr>
          <w:trHeight w:val="284"/>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FFFFFF" w:themeColor="background1"/>
              <w:left w:val="single" w:sz="18" w:space="0" w:color="auto"/>
              <w:bottom w:val="single" w:sz="8" w:space="0" w:color="FFFFFF" w:themeColor="background1"/>
              <w:right w:val="thinThickSmallGap" w:sz="24" w:space="0" w:color="auto"/>
            </w:tcBorders>
            <w:shd w:val="clear" w:color="auto" w:fill="C0504D" w:themeFill="accent2"/>
          </w:tcPr>
          <w:p w14:paraId="5D30D69B" w14:textId="77777777" w:rsidR="00387A96" w:rsidRPr="008B5969" w:rsidRDefault="00387A96" w:rsidP="00BA2EAF">
            <w:pPr>
              <w:spacing w:before="60" w:after="60"/>
              <w:jc w:val="left"/>
              <w:rPr>
                <w:rFonts w:ascii="Arial Narrow" w:hAnsi="Arial Narrow" w:cs="Arial"/>
                <w:sz w:val="24"/>
                <w:szCs w:val="24"/>
              </w:rPr>
            </w:pPr>
            <w:r w:rsidRPr="008B5969">
              <w:rPr>
                <w:rFonts w:ascii="Arial Narrow" w:hAnsi="Arial Narrow" w:cs="Arial"/>
                <w:sz w:val="24"/>
                <w:szCs w:val="24"/>
              </w:rPr>
              <w:t>Section 3</w:t>
            </w:r>
          </w:p>
        </w:tc>
        <w:tc>
          <w:tcPr>
            <w:tcW w:w="5353" w:type="dxa"/>
            <w:tcBorders>
              <w:left w:val="thinThickSmallGap" w:sz="24" w:space="0" w:color="auto"/>
            </w:tcBorders>
            <w:shd w:val="clear" w:color="auto" w:fill="D99594" w:themeFill="accent2" w:themeFillTint="99"/>
          </w:tcPr>
          <w:p w14:paraId="35A5E93A" w14:textId="77777777" w:rsidR="00387A96" w:rsidRPr="008B5969" w:rsidRDefault="00387A96" w:rsidP="00BA2EAF">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iCs/>
                <w:sz w:val="24"/>
                <w:szCs w:val="24"/>
              </w:rPr>
            </w:pPr>
            <w:r w:rsidRPr="008B5969">
              <w:rPr>
                <w:rFonts w:ascii="Arial Narrow" w:hAnsi="Arial Narrow" w:cs="Arial"/>
                <w:iCs/>
                <w:sz w:val="24"/>
                <w:szCs w:val="24"/>
              </w:rPr>
              <w:t>Levels of Service</w:t>
            </w:r>
          </w:p>
          <w:p w14:paraId="38F125A5" w14:textId="77777777" w:rsidR="00387A96" w:rsidRPr="008B5969" w:rsidRDefault="00387A96" w:rsidP="00BA2EAF">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iCs/>
                <w:sz w:val="24"/>
                <w:szCs w:val="24"/>
              </w:rPr>
            </w:pPr>
            <w:r w:rsidRPr="008B5969">
              <w:rPr>
                <w:rFonts w:ascii="Arial Narrow" w:hAnsi="Arial Narrow" w:cs="Arial"/>
                <w:iCs/>
                <w:sz w:val="24"/>
                <w:szCs w:val="24"/>
              </w:rPr>
              <w:t>Risk Management</w:t>
            </w:r>
          </w:p>
        </w:tc>
        <w:tc>
          <w:tcPr>
            <w:tcW w:w="2301" w:type="dxa"/>
            <w:tcBorders>
              <w:top w:val="single" w:sz="8" w:space="0" w:color="FFFFFF" w:themeColor="background1"/>
              <w:bottom w:val="single" w:sz="8" w:space="0" w:color="FFFFFF" w:themeColor="background1"/>
              <w:right w:val="single" w:sz="18" w:space="0" w:color="auto"/>
            </w:tcBorders>
            <w:shd w:val="clear" w:color="auto" w:fill="C0504D" w:themeFill="accent2"/>
          </w:tcPr>
          <w:p w14:paraId="163E0109" w14:textId="77777777" w:rsidR="00387A96" w:rsidRPr="008B5969" w:rsidRDefault="00387A96" w:rsidP="00BA2EAF">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FFFFFF" w:themeColor="background1"/>
                <w:sz w:val="24"/>
                <w:szCs w:val="24"/>
              </w:rPr>
            </w:pPr>
            <w:r w:rsidRPr="008B5969">
              <w:rPr>
                <w:rFonts w:ascii="Arial Narrow" w:hAnsi="Arial Narrow" w:cs="Arial"/>
                <w:b/>
                <w:color w:val="FFFFFF" w:themeColor="background1"/>
                <w:sz w:val="24"/>
                <w:szCs w:val="24"/>
              </w:rPr>
              <w:t>A</w:t>
            </w:r>
          </w:p>
        </w:tc>
      </w:tr>
      <w:tr w:rsidR="00387A96" w:rsidRPr="00A350BA" w14:paraId="644030D6" w14:textId="77777777" w:rsidTr="0023144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FFFFFF" w:themeColor="background1"/>
              <w:left w:val="single" w:sz="18" w:space="0" w:color="auto"/>
              <w:bottom w:val="single" w:sz="8" w:space="0" w:color="FFFFFF" w:themeColor="background1"/>
              <w:right w:val="thinThickSmallGap" w:sz="24" w:space="0" w:color="auto"/>
            </w:tcBorders>
            <w:shd w:val="clear" w:color="auto" w:fill="C0504D" w:themeFill="accent2"/>
          </w:tcPr>
          <w:p w14:paraId="05854760" w14:textId="77777777" w:rsidR="00387A96" w:rsidRPr="008B5969" w:rsidRDefault="00387A96" w:rsidP="00BA2EAF">
            <w:pPr>
              <w:spacing w:before="60" w:after="60"/>
              <w:jc w:val="left"/>
              <w:rPr>
                <w:rFonts w:ascii="Arial Narrow" w:hAnsi="Arial Narrow" w:cs="Arial"/>
                <w:sz w:val="24"/>
                <w:szCs w:val="24"/>
              </w:rPr>
            </w:pPr>
            <w:r w:rsidRPr="008B5969">
              <w:rPr>
                <w:rFonts w:ascii="Arial Narrow" w:hAnsi="Arial Narrow" w:cs="Arial"/>
                <w:sz w:val="24"/>
                <w:szCs w:val="24"/>
              </w:rPr>
              <w:t>Section 4</w:t>
            </w:r>
          </w:p>
        </w:tc>
        <w:tc>
          <w:tcPr>
            <w:tcW w:w="5353" w:type="dxa"/>
            <w:tcBorders>
              <w:left w:val="thinThickSmallGap" w:sz="24" w:space="0" w:color="auto"/>
            </w:tcBorders>
            <w:shd w:val="clear" w:color="auto" w:fill="D99594" w:themeFill="accent2" w:themeFillTint="99"/>
          </w:tcPr>
          <w:p w14:paraId="650FE95E" w14:textId="77777777" w:rsidR="00387A96" w:rsidRPr="008B5969" w:rsidRDefault="00387A96" w:rsidP="00BA2EAF">
            <w:pPr>
              <w:pStyle w:val="BodyText"/>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iCs/>
                <w:sz w:val="24"/>
                <w:szCs w:val="24"/>
              </w:rPr>
            </w:pPr>
            <w:r w:rsidRPr="008B5969">
              <w:rPr>
                <w:rFonts w:ascii="Arial Narrow" w:hAnsi="Arial Narrow" w:cs="Arial"/>
                <w:iCs/>
                <w:sz w:val="24"/>
                <w:szCs w:val="24"/>
              </w:rPr>
              <w:t>Growth, Demand, New Assets</w:t>
            </w:r>
          </w:p>
        </w:tc>
        <w:tc>
          <w:tcPr>
            <w:tcW w:w="2301" w:type="dxa"/>
            <w:tcBorders>
              <w:top w:val="single" w:sz="8" w:space="0" w:color="FFFFFF" w:themeColor="background1"/>
              <w:bottom w:val="single" w:sz="8" w:space="0" w:color="FFFFFF" w:themeColor="background1"/>
              <w:right w:val="single" w:sz="18" w:space="0" w:color="auto"/>
            </w:tcBorders>
            <w:shd w:val="clear" w:color="auto" w:fill="C0504D" w:themeFill="accent2"/>
          </w:tcPr>
          <w:p w14:paraId="2E789D88" w14:textId="77777777" w:rsidR="00387A96" w:rsidRPr="008B5969" w:rsidRDefault="00387A96" w:rsidP="00BA2EAF">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4"/>
                <w:szCs w:val="24"/>
              </w:rPr>
            </w:pPr>
            <w:r w:rsidRPr="008B5969">
              <w:rPr>
                <w:rFonts w:ascii="Arial Narrow" w:hAnsi="Arial Narrow" w:cs="Arial"/>
                <w:b/>
                <w:color w:val="FFFFFF" w:themeColor="background1"/>
                <w:sz w:val="24"/>
                <w:szCs w:val="24"/>
              </w:rPr>
              <w:t>A</w:t>
            </w:r>
          </w:p>
        </w:tc>
      </w:tr>
      <w:tr w:rsidR="00387A96" w:rsidRPr="00A350BA" w14:paraId="0155B691" w14:textId="77777777" w:rsidTr="00231445">
        <w:trPr>
          <w:trHeight w:val="284"/>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FFFFFF" w:themeColor="background1"/>
              <w:left w:val="single" w:sz="18" w:space="0" w:color="auto"/>
              <w:bottom w:val="single" w:sz="8" w:space="0" w:color="FFFFFF" w:themeColor="background1"/>
              <w:right w:val="thinThickSmallGap" w:sz="24" w:space="0" w:color="auto"/>
            </w:tcBorders>
            <w:shd w:val="clear" w:color="auto" w:fill="C0504D" w:themeFill="accent2"/>
          </w:tcPr>
          <w:p w14:paraId="0D9E780F" w14:textId="77777777" w:rsidR="00387A96" w:rsidRPr="008B5969" w:rsidRDefault="00387A96" w:rsidP="00BA2EAF">
            <w:pPr>
              <w:spacing w:before="60" w:after="60"/>
              <w:jc w:val="left"/>
              <w:rPr>
                <w:rFonts w:ascii="Arial Narrow" w:hAnsi="Arial Narrow" w:cs="Arial"/>
                <w:sz w:val="24"/>
                <w:szCs w:val="24"/>
              </w:rPr>
            </w:pPr>
            <w:r w:rsidRPr="008B5969">
              <w:rPr>
                <w:rFonts w:ascii="Arial Narrow" w:hAnsi="Arial Narrow" w:cs="Arial"/>
                <w:sz w:val="24"/>
                <w:szCs w:val="24"/>
              </w:rPr>
              <w:t>Section 5</w:t>
            </w:r>
          </w:p>
        </w:tc>
        <w:tc>
          <w:tcPr>
            <w:tcW w:w="5353" w:type="dxa"/>
            <w:tcBorders>
              <w:left w:val="thinThickSmallGap" w:sz="24" w:space="0" w:color="auto"/>
            </w:tcBorders>
            <w:shd w:val="clear" w:color="auto" w:fill="D99594" w:themeFill="accent2" w:themeFillTint="99"/>
          </w:tcPr>
          <w:p w14:paraId="137083A9" w14:textId="77777777" w:rsidR="00387A96" w:rsidRPr="008B5969" w:rsidRDefault="00387A96" w:rsidP="00BA2EAF">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iCs/>
                <w:sz w:val="24"/>
                <w:szCs w:val="24"/>
              </w:rPr>
            </w:pPr>
            <w:r w:rsidRPr="008B5969">
              <w:rPr>
                <w:rFonts w:ascii="Arial Narrow" w:hAnsi="Arial Narrow" w:cs="Arial"/>
                <w:iCs/>
                <w:sz w:val="24"/>
                <w:szCs w:val="24"/>
              </w:rPr>
              <w:t>Asset data; Age, Condition</w:t>
            </w:r>
          </w:p>
          <w:p w14:paraId="5E77A450" w14:textId="77777777" w:rsidR="00387A96" w:rsidRPr="008B5969" w:rsidRDefault="00387A96" w:rsidP="00BA2EAF">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iCs/>
                <w:sz w:val="24"/>
                <w:szCs w:val="24"/>
              </w:rPr>
            </w:pPr>
            <w:r w:rsidRPr="008B5969">
              <w:rPr>
                <w:rFonts w:ascii="Arial Narrow" w:hAnsi="Arial Narrow" w:cs="Arial"/>
                <w:iCs/>
                <w:sz w:val="24"/>
                <w:szCs w:val="24"/>
              </w:rPr>
              <w:t>Operating &amp; Maintenance Expenditure, Renewal Expenditure</w:t>
            </w:r>
          </w:p>
        </w:tc>
        <w:tc>
          <w:tcPr>
            <w:tcW w:w="2301" w:type="dxa"/>
            <w:tcBorders>
              <w:top w:val="single" w:sz="8" w:space="0" w:color="FFFFFF" w:themeColor="background1"/>
              <w:bottom w:val="single" w:sz="8" w:space="0" w:color="FFFFFF" w:themeColor="background1"/>
              <w:right w:val="single" w:sz="18" w:space="0" w:color="auto"/>
            </w:tcBorders>
            <w:shd w:val="clear" w:color="auto" w:fill="C0504D" w:themeFill="accent2"/>
          </w:tcPr>
          <w:p w14:paraId="2EE77A90" w14:textId="77777777" w:rsidR="00387A96" w:rsidRPr="008B5969" w:rsidRDefault="00387A96" w:rsidP="00BA2EAF">
            <w:pPr>
              <w:pStyle w:val="BodyText"/>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FFFFFF" w:themeColor="background1"/>
                <w:sz w:val="24"/>
                <w:szCs w:val="24"/>
              </w:rPr>
            </w:pPr>
            <w:r w:rsidRPr="008B5969">
              <w:rPr>
                <w:rFonts w:ascii="Arial Narrow" w:hAnsi="Arial Narrow" w:cs="Arial"/>
                <w:b/>
                <w:color w:val="FFFFFF" w:themeColor="background1"/>
                <w:sz w:val="24"/>
                <w:szCs w:val="24"/>
              </w:rPr>
              <w:t>A</w:t>
            </w:r>
          </w:p>
        </w:tc>
      </w:tr>
      <w:tr w:rsidR="00387A96" w:rsidRPr="00E97E2A" w14:paraId="2951FC85" w14:textId="77777777" w:rsidTr="0023144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FFFFFF" w:themeColor="background1"/>
              <w:left w:val="single" w:sz="18" w:space="0" w:color="auto"/>
              <w:right w:val="thinThickSmallGap" w:sz="24" w:space="0" w:color="auto"/>
            </w:tcBorders>
            <w:shd w:val="clear" w:color="auto" w:fill="C0504D" w:themeFill="accent2"/>
          </w:tcPr>
          <w:p w14:paraId="50497A65" w14:textId="77777777" w:rsidR="00387A96" w:rsidRPr="008B5969" w:rsidRDefault="00387A96" w:rsidP="00BA2EAF">
            <w:pPr>
              <w:spacing w:before="60" w:after="60"/>
              <w:jc w:val="left"/>
              <w:rPr>
                <w:rFonts w:ascii="Arial Narrow" w:hAnsi="Arial Narrow" w:cs="Arial"/>
                <w:sz w:val="24"/>
                <w:szCs w:val="24"/>
              </w:rPr>
            </w:pPr>
            <w:r w:rsidRPr="008B5969">
              <w:rPr>
                <w:rFonts w:ascii="Arial Narrow" w:hAnsi="Arial Narrow" w:cs="Arial"/>
                <w:sz w:val="24"/>
                <w:szCs w:val="24"/>
              </w:rPr>
              <w:t>Section 6</w:t>
            </w:r>
          </w:p>
        </w:tc>
        <w:tc>
          <w:tcPr>
            <w:tcW w:w="5353" w:type="dxa"/>
            <w:tcBorders>
              <w:left w:val="thinThickSmallGap" w:sz="24" w:space="0" w:color="auto"/>
            </w:tcBorders>
            <w:shd w:val="clear" w:color="auto" w:fill="D99594" w:themeFill="accent2" w:themeFillTint="99"/>
          </w:tcPr>
          <w:p w14:paraId="2DE9447E" w14:textId="77777777" w:rsidR="00387A96" w:rsidRPr="008B5969" w:rsidRDefault="00387A96" w:rsidP="00BA2EAF">
            <w:pPr>
              <w:pStyle w:val="BodyText"/>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8B5969">
              <w:rPr>
                <w:rFonts w:ascii="Arial Narrow" w:hAnsi="Arial Narrow" w:cs="Arial"/>
                <w:sz w:val="24"/>
                <w:szCs w:val="24"/>
              </w:rPr>
              <w:t>Financial statements; Renewals Gap, Ratios</w:t>
            </w:r>
          </w:p>
        </w:tc>
        <w:tc>
          <w:tcPr>
            <w:tcW w:w="2301" w:type="dxa"/>
            <w:tcBorders>
              <w:top w:val="single" w:sz="8" w:space="0" w:color="FFFFFF" w:themeColor="background1"/>
              <w:bottom w:val="single" w:sz="18" w:space="0" w:color="auto"/>
              <w:right w:val="single" w:sz="18" w:space="0" w:color="auto"/>
            </w:tcBorders>
            <w:shd w:val="clear" w:color="auto" w:fill="C0504D" w:themeFill="accent2"/>
          </w:tcPr>
          <w:p w14:paraId="68F565DF" w14:textId="77777777" w:rsidR="00387A96" w:rsidRPr="008B5969" w:rsidRDefault="00387A96" w:rsidP="00BA2EAF">
            <w:pPr>
              <w:pStyle w:val="BodyText"/>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4"/>
                <w:szCs w:val="24"/>
              </w:rPr>
            </w:pPr>
            <w:r w:rsidRPr="008B5969">
              <w:rPr>
                <w:rFonts w:ascii="Arial Narrow" w:hAnsi="Arial Narrow" w:cs="Arial"/>
                <w:b/>
                <w:color w:val="FFFFFF" w:themeColor="background1"/>
                <w:sz w:val="24"/>
                <w:szCs w:val="24"/>
              </w:rPr>
              <w:t>A</w:t>
            </w:r>
          </w:p>
        </w:tc>
      </w:tr>
    </w:tbl>
    <w:p w14:paraId="4951525B" w14:textId="77777777" w:rsidR="00387A96" w:rsidRPr="00E97E2A" w:rsidRDefault="00387A96" w:rsidP="00387A96">
      <w:pPr>
        <w:pStyle w:val="BodyText"/>
      </w:pPr>
    </w:p>
    <w:p w14:paraId="4FD1574E" w14:textId="77777777" w:rsidR="00387A96" w:rsidRPr="00E97E2A" w:rsidRDefault="00387A96" w:rsidP="00387A96">
      <w:pPr>
        <w:pStyle w:val="BodyText"/>
        <w:rPr>
          <w:sz w:val="24"/>
          <w:szCs w:val="24"/>
        </w:rPr>
      </w:pPr>
      <w:r w:rsidRPr="00E97E2A">
        <w:rPr>
          <w:sz w:val="24"/>
          <w:szCs w:val="24"/>
        </w:rPr>
        <w:t>Ratings are based on the following criteria / inputs.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62"/>
      </w:tblGrid>
      <w:tr w:rsidR="00387A96" w:rsidRPr="00E97E2A" w14:paraId="6E81EA7F" w14:textId="77777777" w:rsidTr="001A7C02">
        <w:tc>
          <w:tcPr>
            <w:tcW w:w="2518" w:type="dxa"/>
            <w:shd w:val="clear" w:color="auto" w:fill="auto"/>
          </w:tcPr>
          <w:p w14:paraId="2D0F3AE8" w14:textId="77777777" w:rsidR="00387A96" w:rsidRPr="00E97E2A" w:rsidRDefault="00387A96" w:rsidP="00E76A4A">
            <w:pPr>
              <w:pStyle w:val="NoSpacing"/>
              <w:rPr>
                <w:b/>
                <w:sz w:val="24"/>
                <w:szCs w:val="24"/>
              </w:rPr>
            </w:pPr>
            <w:r w:rsidRPr="00E97E2A">
              <w:rPr>
                <w:b/>
                <w:sz w:val="24"/>
                <w:szCs w:val="24"/>
              </w:rPr>
              <w:t>Confidence Grade</w:t>
            </w:r>
          </w:p>
        </w:tc>
        <w:tc>
          <w:tcPr>
            <w:tcW w:w="6662" w:type="dxa"/>
            <w:shd w:val="clear" w:color="auto" w:fill="auto"/>
          </w:tcPr>
          <w:p w14:paraId="3C539B84" w14:textId="77777777" w:rsidR="00387A96" w:rsidRPr="00E97E2A" w:rsidRDefault="00387A96" w:rsidP="00E76A4A">
            <w:pPr>
              <w:pStyle w:val="NoSpacing"/>
              <w:rPr>
                <w:b/>
                <w:sz w:val="24"/>
                <w:szCs w:val="24"/>
              </w:rPr>
            </w:pPr>
            <w:r w:rsidRPr="00E97E2A">
              <w:rPr>
                <w:b/>
                <w:sz w:val="24"/>
                <w:szCs w:val="24"/>
              </w:rPr>
              <w:t>Description</w:t>
            </w:r>
          </w:p>
        </w:tc>
      </w:tr>
      <w:tr w:rsidR="00387A96" w:rsidRPr="00E97E2A" w14:paraId="6921F646" w14:textId="77777777" w:rsidTr="001A7C02">
        <w:tc>
          <w:tcPr>
            <w:tcW w:w="2518" w:type="dxa"/>
            <w:shd w:val="clear" w:color="auto" w:fill="auto"/>
          </w:tcPr>
          <w:p w14:paraId="090DF849" w14:textId="58BCF4D7" w:rsidR="00387A96" w:rsidRPr="00E97E2A" w:rsidRDefault="00387A96" w:rsidP="00E76A4A">
            <w:pPr>
              <w:pStyle w:val="BodyText"/>
              <w:jc w:val="left"/>
              <w:rPr>
                <w:sz w:val="24"/>
                <w:szCs w:val="24"/>
              </w:rPr>
            </w:pPr>
            <w:r w:rsidRPr="00E97E2A">
              <w:rPr>
                <w:sz w:val="24"/>
                <w:szCs w:val="24"/>
              </w:rPr>
              <w:t xml:space="preserve">A  Highly </w:t>
            </w:r>
            <w:r w:rsidR="00936D8A">
              <w:rPr>
                <w:sz w:val="24"/>
                <w:szCs w:val="24"/>
              </w:rPr>
              <w:t>R</w:t>
            </w:r>
            <w:r w:rsidRPr="00E97E2A">
              <w:rPr>
                <w:sz w:val="24"/>
                <w:szCs w:val="24"/>
              </w:rPr>
              <w:t>eliable</w:t>
            </w:r>
          </w:p>
        </w:tc>
        <w:tc>
          <w:tcPr>
            <w:tcW w:w="6662" w:type="dxa"/>
            <w:shd w:val="clear" w:color="auto" w:fill="auto"/>
          </w:tcPr>
          <w:p w14:paraId="77FABC97" w14:textId="77777777" w:rsidR="00387A96" w:rsidRPr="00E97E2A" w:rsidRDefault="00387A96" w:rsidP="00E76A4A">
            <w:pPr>
              <w:pStyle w:val="BodyText"/>
              <w:rPr>
                <w:sz w:val="24"/>
                <w:szCs w:val="24"/>
              </w:rPr>
            </w:pPr>
            <w:r w:rsidRPr="00E97E2A">
              <w:rPr>
                <w:sz w:val="24"/>
                <w:szCs w:val="24"/>
              </w:rPr>
              <w:t>Data based on sound records, procedures, investigations and analysis, documented properly and agreed as the best method of assessment. Dataset is complete and estimated to be accurate ± 2%</w:t>
            </w:r>
          </w:p>
        </w:tc>
      </w:tr>
      <w:tr w:rsidR="00387A96" w:rsidRPr="00E97E2A" w14:paraId="6E9EF19D" w14:textId="77777777" w:rsidTr="001A7C02">
        <w:tc>
          <w:tcPr>
            <w:tcW w:w="2518" w:type="dxa"/>
            <w:shd w:val="clear" w:color="auto" w:fill="auto"/>
          </w:tcPr>
          <w:p w14:paraId="56F1BA5D" w14:textId="77777777" w:rsidR="00387A96" w:rsidRPr="00E97E2A" w:rsidRDefault="00387A96" w:rsidP="00E76A4A">
            <w:pPr>
              <w:pStyle w:val="BodyText"/>
              <w:jc w:val="left"/>
              <w:rPr>
                <w:sz w:val="24"/>
                <w:szCs w:val="24"/>
              </w:rPr>
            </w:pPr>
            <w:r w:rsidRPr="00E97E2A">
              <w:rPr>
                <w:sz w:val="24"/>
                <w:szCs w:val="24"/>
              </w:rPr>
              <w:t>B  Reliable</w:t>
            </w:r>
          </w:p>
        </w:tc>
        <w:tc>
          <w:tcPr>
            <w:tcW w:w="6662" w:type="dxa"/>
            <w:shd w:val="clear" w:color="auto" w:fill="auto"/>
          </w:tcPr>
          <w:p w14:paraId="128760F2" w14:textId="77777777" w:rsidR="00387A96" w:rsidRPr="00E97E2A" w:rsidRDefault="00387A96" w:rsidP="00E76A4A">
            <w:pPr>
              <w:pStyle w:val="BodyText"/>
              <w:rPr>
                <w:sz w:val="24"/>
                <w:szCs w:val="24"/>
              </w:rPr>
            </w:pPr>
            <w:r w:rsidRPr="00E97E2A">
              <w:rPr>
                <w:sz w:val="24"/>
                <w:szCs w:val="24"/>
              </w:rPr>
              <w:t>Data based on sound records, procedures, investigations and analysis, documented properly but has minor shortcomings, for example some of the data is old, some documentation is missing and/or reliance is placed on unconfirmed reports or some extrapolation.  Dataset is complete and estimated to be accurate ± 10%</w:t>
            </w:r>
          </w:p>
        </w:tc>
      </w:tr>
      <w:tr w:rsidR="00387A96" w:rsidRPr="00E97E2A" w14:paraId="514F3785" w14:textId="77777777" w:rsidTr="001A7C02">
        <w:tc>
          <w:tcPr>
            <w:tcW w:w="2518" w:type="dxa"/>
            <w:shd w:val="clear" w:color="auto" w:fill="auto"/>
          </w:tcPr>
          <w:p w14:paraId="62A7FBBC" w14:textId="77777777" w:rsidR="00387A96" w:rsidRPr="00E97E2A" w:rsidRDefault="00387A96" w:rsidP="00E76A4A">
            <w:pPr>
              <w:pStyle w:val="BodyText"/>
              <w:jc w:val="left"/>
              <w:rPr>
                <w:sz w:val="24"/>
                <w:szCs w:val="24"/>
              </w:rPr>
            </w:pPr>
            <w:r w:rsidRPr="00E97E2A">
              <w:rPr>
                <w:sz w:val="24"/>
                <w:szCs w:val="24"/>
              </w:rPr>
              <w:t>C  Uncertain</w:t>
            </w:r>
          </w:p>
        </w:tc>
        <w:tc>
          <w:tcPr>
            <w:tcW w:w="6662" w:type="dxa"/>
            <w:shd w:val="clear" w:color="auto" w:fill="auto"/>
          </w:tcPr>
          <w:p w14:paraId="6171441F" w14:textId="77777777" w:rsidR="00387A96" w:rsidRPr="00E97E2A" w:rsidRDefault="00387A96" w:rsidP="00E76A4A">
            <w:pPr>
              <w:pStyle w:val="BodyText"/>
              <w:rPr>
                <w:sz w:val="24"/>
                <w:szCs w:val="24"/>
              </w:rPr>
            </w:pPr>
            <w:r w:rsidRPr="00E97E2A">
              <w:rPr>
                <w:sz w:val="24"/>
                <w:szCs w:val="24"/>
              </w:rPr>
              <w:t>Data based on sound records, procedures, investigations and analysis which is incomplete or unsupported, or extrapolated from a limited sample for which grade A or B data are available.  Dataset is substantially complete but up to 50% is extrapolated data and accuracy estimated ± 25%</w:t>
            </w:r>
          </w:p>
        </w:tc>
      </w:tr>
      <w:tr w:rsidR="00387A96" w:rsidRPr="00E97E2A" w14:paraId="65AA0712" w14:textId="77777777" w:rsidTr="001A7C02">
        <w:tc>
          <w:tcPr>
            <w:tcW w:w="2518" w:type="dxa"/>
            <w:shd w:val="clear" w:color="auto" w:fill="auto"/>
          </w:tcPr>
          <w:p w14:paraId="6711D67C" w14:textId="77777777" w:rsidR="00387A96" w:rsidRPr="00E97E2A" w:rsidRDefault="00387A96" w:rsidP="00E76A4A">
            <w:pPr>
              <w:pStyle w:val="BodyText"/>
              <w:jc w:val="left"/>
              <w:rPr>
                <w:sz w:val="24"/>
                <w:szCs w:val="24"/>
              </w:rPr>
            </w:pPr>
            <w:r w:rsidRPr="00E97E2A">
              <w:rPr>
                <w:sz w:val="24"/>
                <w:szCs w:val="24"/>
              </w:rPr>
              <w:t>D  Very Uncertain</w:t>
            </w:r>
          </w:p>
        </w:tc>
        <w:tc>
          <w:tcPr>
            <w:tcW w:w="6662" w:type="dxa"/>
            <w:shd w:val="clear" w:color="auto" w:fill="auto"/>
          </w:tcPr>
          <w:p w14:paraId="325E45D7" w14:textId="77777777" w:rsidR="00387A96" w:rsidRPr="00E97E2A" w:rsidRDefault="00387A96" w:rsidP="00E76A4A">
            <w:pPr>
              <w:pStyle w:val="BodyText"/>
              <w:rPr>
                <w:sz w:val="24"/>
                <w:szCs w:val="24"/>
              </w:rPr>
            </w:pPr>
            <w:r w:rsidRPr="00E97E2A">
              <w:rPr>
                <w:sz w:val="24"/>
                <w:szCs w:val="24"/>
              </w:rPr>
              <w:t>Data is based on unconfirmed verbal reports and/or cursory inspections and analysis.  Dataset may not be fully complete and most data is estimated or extrapolated.  Accuracy ± 40%</w:t>
            </w:r>
          </w:p>
        </w:tc>
      </w:tr>
      <w:tr w:rsidR="00387A96" w:rsidRPr="00E97E2A" w14:paraId="185E6EE6" w14:textId="77777777" w:rsidTr="001A7C02">
        <w:tc>
          <w:tcPr>
            <w:tcW w:w="2518" w:type="dxa"/>
            <w:shd w:val="clear" w:color="auto" w:fill="auto"/>
          </w:tcPr>
          <w:p w14:paraId="46DE1FB2" w14:textId="77777777" w:rsidR="00387A96" w:rsidRPr="00E97E2A" w:rsidRDefault="00387A96" w:rsidP="00E76A4A">
            <w:pPr>
              <w:pStyle w:val="BodyText"/>
              <w:jc w:val="left"/>
              <w:rPr>
                <w:sz w:val="24"/>
                <w:szCs w:val="24"/>
              </w:rPr>
            </w:pPr>
            <w:r w:rsidRPr="00E97E2A">
              <w:rPr>
                <w:sz w:val="24"/>
                <w:szCs w:val="24"/>
              </w:rPr>
              <w:t>E  Unknown</w:t>
            </w:r>
          </w:p>
        </w:tc>
        <w:tc>
          <w:tcPr>
            <w:tcW w:w="6662" w:type="dxa"/>
            <w:shd w:val="clear" w:color="auto" w:fill="auto"/>
          </w:tcPr>
          <w:p w14:paraId="5272C78E" w14:textId="77777777" w:rsidR="00387A96" w:rsidRPr="00E97E2A" w:rsidRDefault="00387A96" w:rsidP="00E76A4A">
            <w:pPr>
              <w:pStyle w:val="BodyText"/>
              <w:rPr>
                <w:sz w:val="24"/>
                <w:szCs w:val="24"/>
              </w:rPr>
            </w:pPr>
            <w:r w:rsidRPr="00E97E2A">
              <w:rPr>
                <w:sz w:val="24"/>
                <w:szCs w:val="24"/>
              </w:rPr>
              <w:t>None or very little data held.</w:t>
            </w:r>
          </w:p>
        </w:tc>
      </w:tr>
    </w:tbl>
    <w:p w14:paraId="79D13F00" w14:textId="77777777" w:rsidR="00387A96" w:rsidRPr="00E97E2A" w:rsidRDefault="00387A96" w:rsidP="00387A96">
      <w:pPr>
        <w:pStyle w:val="BodyText"/>
      </w:pPr>
    </w:p>
    <w:bookmarkEnd w:id="9"/>
    <w:bookmarkEnd w:id="10"/>
    <w:p w14:paraId="6B6ACDD8" w14:textId="77777777" w:rsidR="00626753" w:rsidRPr="00E97E2A" w:rsidRDefault="00626753" w:rsidP="00A27617">
      <w:pPr>
        <w:spacing w:line="276" w:lineRule="auto"/>
        <w:rPr>
          <w:sz w:val="20"/>
        </w:rPr>
      </w:pPr>
    </w:p>
    <w:p w14:paraId="7B67D891" w14:textId="4FC78EEE" w:rsidR="00D62B92" w:rsidRPr="003D76DC" w:rsidRDefault="005708F5" w:rsidP="00D62B92">
      <w:pPr>
        <w:pStyle w:val="Heading1"/>
        <w:jc w:val="left"/>
        <w:rPr>
          <w:color w:val="0070C0"/>
        </w:rPr>
      </w:pPr>
      <w:bookmarkStart w:id="12" w:name="_Toc68873179"/>
      <w:r w:rsidRPr="003D76DC">
        <w:rPr>
          <w:color w:val="0070C0"/>
          <w:sz w:val="28"/>
          <w:szCs w:val="28"/>
        </w:rPr>
        <w:lastRenderedPageBreak/>
        <w:t>3</w:t>
      </w:r>
      <w:r w:rsidR="00124C42" w:rsidRPr="003D76DC">
        <w:rPr>
          <w:color w:val="0070C0"/>
          <w:sz w:val="28"/>
          <w:szCs w:val="28"/>
        </w:rPr>
        <w:t>.</w:t>
      </w:r>
      <w:r w:rsidR="00124C42" w:rsidRPr="003D76DC">
        <w:rPr>
          <w:color w:val="0070C0"/>
          <w:sz w:val="28"/>
          <w:szCs w:val="28"/>
        </w:rPr>
        <w:tab/>
      </w:r>
      <w:bookmarkEnd w:id="12"/>
      <w:r w:rsidR="0096506A" w:rsidRPr="003D76DC">
        <w:rPr>
          <w:color w:val="0070C0"/>
        </w:rPr>
        <w:t>Levels of Service</w:t>
      </w:r>
    </w:p>
    <w:p w14:paraId="59EC31AE" w14:textId="77777777" w:rsidR="00D62B92" w:rsidRPr="00E97E2A" w:rsidRDefault="00D62B92" w:rsidP="00F01DBD">
      <w:pPr>
        <w:autoSpaceDE w:val="0"/>
        <w:autoSpaceDN w:val="0"/>
        <w:adjustRightInd w:val="0"/>
        <w:spacing w:after="0" w:line="276" w:lineRule="auto"/>
      </w:pPr>
    </w:p>
    <w:p w14:paraId="553AB58E" w14:textId="64F766AD" w:rsidR="00E40591" w:rsidRPr="00E97E2A" w:rsidRDefault="00E40591" w:rsidP="00F01DBD">
      <w:pPr>
        <w:autoSpaceDE w:val="0"/>
        <w:autoSpaceDN w:val="0"/>
        <w:adjustRightInd w:val="0"/>
        <w:spacing w:after="0" w:line="276" w:lineRule="auto"/>
        <w:rPr>
          <w:rFonts w:cs="Arial"/>
          <w:sz w:val="24"/>
          <w:szCs w:val="24"/>
        </w:rPr>
      </w:pPr>
      <w:r w:rsidRPr="00E97E2A">
        <w:rPr>
          <w:rFonts w:cs="Arial"/>
          <w:sz w:val="24"/>
          <w:szCs w:val="24"/>
        </w:rPr>
        <w:t xml:space="preserve">To support the management of drainage assets the City has developed industry best practice asset management and customer focussed levels of service (LOS) for infrastructure assets and associated services. These LOS’s provide the City with a mechanism to deliver operational activities that endeavour to meet community expectations in the most </w:t>
      </w:r>
      <w:r w:rsidR="00936D8A" w:rsidRPr="00E97E2A">
        <w:rPr>
          <w:rFonts w:cs="Arial"/>
          <w:sz w:val="24"/>
          <w:szCs w:val="24"/>
        </w:rPr>
        <w:t>cost-effective</w:t>
      </w:r>
      <w:r w:rsidRPr="00E97E2A">
        <w:rPr>
          <w:rFonts w:cs="Arial"/>
          <w:sz w:val="24"/>
          <w:szCs w:val="24"/>
        </w:rPr>
        <w:t xml:space="preserve"> manner possible.</w:t>
      </w:r>
    </w:p>
    <w:p w14:paraId="4853DE27" w14:textId="77777777" w:rsidR="00E40591" w:rsidRPr="00E97E2A" w:rsidRDefault="00E40591" w:rsidP="00F01DBD">
      <w:pPr>
        <w:autoSpaceDE w:val="0"/>
        <w:autoSpaceDN w:val="0"/>
        <w:adjustRightInd w:val="0"/>
        <w:spacing w:after="0" w:line="276" w:lineRule="auto"/>
        <w:rPr>
          <w:rFonts w:cs="Arial"/>
          <w:sz w:val="24"/>
          <w:szCs w:val="24"/>
        </w:rPr>
      </w:pPr>
    </w:p>
    <w:p w14:paraId="547E68A4" w14:textId="77777777" w:rsidR="00E40591" w:rsidRPr="00E97E2A" w:rsidRDefault="00E40591" w:rsidP="00F01DBD">
      <w:pPr>
        <w:autoSpaceDE w:val="0"/>
        <w:autoSpaceDN w:val="0"/>
        <w:adjustRightInd w:val="0"/>
        <w:spacing w:after="0" w:line="276" w:lineRule="auto"/>
        <w:rPr>
          <w:sz w:val="24"/>
          <w:szCs w:val="24"/>
        </w:rPr>
      </w:pPr>
      <w:r w:rsidRPr="00E97E2A">
        <w:rPr>
          <w:rFonts w:cs="Arial"/>
          <w:sz w:val="24"/>
          <w:szCs w:val="24"/>
        </w:rPr>
        <w:t xml:space="preserve">The City administers </w:t>
      </w:r>
      <w:r w:rsidRPr="00E97E2A">
        <w:rPr>
          <w:sz w:val="24"/>
          <w:szCs w:val="24"/>
        </w:rPr>
        <w:t xml:space="preserve">Community and Technical Services levels to ensure that quality service provision is provided in accordance with the City’s customer Service Charter and Community Engagement Framework, whilst Technical Services are sustainable, and adhere to all relevant compliance and safety industry standards.  </w:t>
      </w:r>
    </w:p>
    <w:p w14:paraId="108139B1" w14:textId="77777777" w:rsidR="00E40591" w:rsidRPr="00E97E2A" w:rsidRDefault="00E40591" w:rsidP="00F01DBD">
      <w:pPr>
        <w:autoSpaceDE w:val="0"/>
        <w:autoSpaceDN w:val="0"/>
        <w:adjustRightInd w:val="0"/>
        <w:spacing w:after="0" w:line="276" w:lineRule="auto"/>
        <w:rPr>
          <w:rFonts w:cs="Arial"/>
          <w:sz w:val="24"/>
          <w:szCs w:val="24"/>
        </w:rPr>
      </w:pPr>
    </w:p>
    <w:p w14:paraId="488EF42C" w14:textId="77777777" w:rsidR="00E40591" w:rsidRPr="00E97E2A" w:rsidRDefault="00E40591" w:rsidP="00F01DBD">
      <w:pPr>
        <w:autoSpaceDE w:val="0"/>
        <w:autoSpaceDN w:val="0"/>
        <w:adjustRightInd w:val="0"/>
        <w:spacing w:after="0" w:line="276" w:lineRule="auto"/>
        <w:rPr>
          <w:rFonts w:cs="Arial"/>
          <w:sz w:val="24"/>
          <w:szCs w:val="24"/>
        </w:rPr>
      </w:pPr>
      <w:r w:rsidRPr="00E97E2A">
        <w:rPr>
          <w:rFonts w:cs="Arial"/>
          <w:sz w:val="24"/>
          <w:szCs w:val="24"/>
        </w:rPr>
        <w:t xml:space="preserve">The DAMP community and technical levels of service are defined to an asset group level and enable the City to monitor and report operational performance against adopted community and technical targets. </w:t>
      </w:r>
    </w:p>
    <w:p w14:paraId="2F3A10A8" w14:textId="77777777" w:rsidR="00E40591" w:rsidRPr="00E97E2A" w:rsidRDefault="00E40591" w:rsidP="00F01DBD">
      <w:pPr>
        <w:autoSpaceDE w:val="0"/>
        <w:autoSpaceDN w:val="0"/>
        <w:adjustRightInd w:val="0"/>
        <w:spacing w:after="0" w:line="276" w:lineRule="auto"/>
        <w:rPr>
          <w:rFonts w:cs="Arial"/>
          <w:sz w:val="24"/>
          <w:szCs w:val="24"/>
        </w:rPr>
      </w:pPr>
    </w:p>
    <w:p w14:paraId="619DBA3F" w14:textId="77777777" w:rsidR="00E40591" w:rsidRPr="00E97E2A" w:rsidRDefault="00E40591" w:rsidP="00F01DBD">
      <w:pPr>
        <w:autoSpaceDE w:val="0"/>
        <w:autoSpaceDN w:val="0"/>
        <w:adjustRightInd w:val="0"/>
        <w:spacing w:after="0" w:line="276" w:lineRule="auto"/>
        <w:rPr>
          <w:rFonts w:cs="Arial"/>
          <w:sz w:val="24"/>
          <w:szCs w:val="24"/>
        </w:rPr>
      </w:pPr>
      <w:r w:rsidRPr="00E97E2A">
        <w:rPr>
          <w:rFonts w:cs="Arial"/>
          <w:sz w:val="24"/>
          <w:szCs w:val="24"/>
        </w:rPr>
        <w:t>Similar to the City’s existing Asset Management Plans, future DAMP Service level reporting will be derived from the City’s Enterprise Asset Management System (EAM). The Implementation of the EAM will establish improved reporting of operational and maintenance budget expenditure providing increased confidence in projecting future budget needs.</w:t>
      </w:r>
    </w:p>
    <w:p w14:paraId="7AFEEC15" w14:textId="77777777" w:rsidR="009D2BF8" w:rsidRPr="00E97E2A" w:rsidRDefault="009D2BF8" w:rsidP="009D2BF8">
      <w:pPr>
        <w:pStyle w:val="Heading2"/>
        <w:spacing w:before="100" w:beforeAutospacing="1" w:after="100" w:afterAutospacing="1"/>
        <w:rPr>
          <w:iCs w:val="0"/>
          <w:sz w:val="24"/>
          <w:szCs w:val="24"/>
        </w:rPr>
      </w:pPr>
      <w:bookmarkStart w:id="13" w:name="_Toc68873180"/>
      <w:r w:rsidRPr="00E97E2A">
        <w:rPr>
          <w:iCs w:val="0"/>
          <w:sz w:val="24"/>
          <w:szCs w:val="24"/>
        </w:rPr>
        <w:t>3.1</w:t>
      </w:r>
      <w:r w:rsidRPr="00E97E2A">
        <w:rPr>
          <w:iCs w:val="0"/>
          <w:sz w:val="24"/>
          <w:szCs w:val="24"/>
        </w:rPr>
        <w:tab/>
        <w:t>Current Levels of Service</w:t>
      </w:r>
      <w:bookmarkEnd w:id="13"/>
    </w:p>
    <w:p w14:paraId="20B3E2BC" w14:textId="77777777" w:rsidR="009D2BF8" w:rsidRPr="00E97E2A" w:rsidRDefault="009D2BF8" w:rsidP="009D2BF8">
      <w:pPr>
        <w:rPr>
          <w:sz w:val="24"/>
          <w:szCs w:val="24"/>
        </w:rPr>
      </w:pPr>
      <w:r w:rsidRPr="00E97E2A">
        <w:rPr>
          <w:sz w:val="24"/>
          <w:szCs w:val="24"/>
        </w:rPr>
        <w:t>The City of Cockburn has defined service levels in two terms:</w:t>
      </w:r>
    </w:p>
    <w:p w14:paraId="300DF893" w14:textId="77777777" w:rsidR="009D2BF8" w:rsidRPr="00E97E2A" w:rsidRDefault="009D2BF8" w:rsidP="009D2BF8">
      <w:pPr>
        <w:pStyle w:val="ListParagraph"/>
        <w:numPr>
          <w:ilvl w:val="0"/>
          <w:numId w:val="49"/>
        </w:numPr>
        <w:rPr>
          <w:sz w:val="24"/>
          <w:szCs w:val="24"/>
        </w:rPr>
      </w:pPr>
      <w:r w:rsidRPr="00E97E2A">
        <w:rPr>
          <w:sz w:val="24"/>
          <w:szCs w:val="24"/>
        </w:rPr>
        <w:t>Community Levels of Service relate to how the community receives the service in terms of safety, quality, quantity, reliability, responsiveness, cost efficiency and legislative compliance.</w:t>
      </w:r>
    </w:p>
    <w:p w14:paraId="2305F4AC" w14:textId="77777777" w:rsidR="009D2BF8" w:rsidRPr="00E97E2A" w:rsidRDefault="009D2BF8" w:rsidP="009D2BF8">
      <w:pPr>
        <w:pStyle w:val="ListParagraph"/>
        <w:rPr>
          <w:sz w:val="24"/>
          <w:szCs w:val="24"/>
        </w:rPr>
      </w:pPr>
    </w:p>
    <w:p w14:paraId="36883916" w14:textId="77777777" w:rsidR="009D2BF8" w:rsidRPr="00E97E2A" w:rsidRDefault="009D2BF8" w:rsidP="009D2BF8">
      <w:pPr>
        <w:pStyle w:val="ListParagraph"/>
        <w:numPr>
          <w:ilvl w:val="0"/>
          <w:numId w:val="49"/>
        </w:numPr>
        <w:rPr>
          <w:sz w:val="24"/>
          <w:szCs w:val="24"/>
        </w:rPr>
      </w:pPr>
      <w:r w:rsidRPr="00E97E2A">
        <w:rPr>
          <w:sz w:val="24"/>
          <w:szCs w:val="24"/>
        </w:rPr>
        <w:t>Supporting the community service levels are operational or technical measures of performance developed to ensure that at least the minimum community levels of service are met. Technical Levels of Service relate to how the City provides the service using technical terms</w:t>
      </w:r>
    </w:p>
    <w:p w14:paraId="2302C93A" w14:textId="77777777" w:rsidR="0093329E" w:rsidRPr="00E97E2A" w:rsidRDefault="0093329E" w:rsidP="007A5196">
      <w:pPr>
        <w:rPr>
          <w:sz w:val="24"/>
          <w:szCs w:val="24"/>
        </w:rPr>
      </w:pPr>
      <w:r w:rsidRPr="00E97E2A">
        <w:rPr>
          <w:sz w:val="24"/>
          <w:szCs w:val="24"/>
        </w:rPr>
        <w:t xml:space="preserve">Tables from 3.1.1 to 3.1.3 outline the City’s current Community and Technical Service Levels objectives, measures and performance demonstrating the diversity and quality of services provided by the City’s Drainage Services Team.  </w:t>
      </w:r>
    </w:p>
    <w:p w14:paraId="3CEE6D71" w14:textId="77777777" w:rsidR="00605560" w:rsidRPr="00E97E2A" w:rsidRDefault="00605560" w:rsidP="00605560">
      <w:pPr>
        <w:spacing w:before="240" w:after="120"/>
        <w:rPr>
          <w:b/>
          <w:sz w:val="24"/>
          <w:szCs w:val="24"/>
          <w:u w:val="single"/>
        </w:rPr>
      </w:pPr>
      <w:r w:rsidRPr="00E97E2A">
        <w:rPr>
          <w:b/>
          <w:sz w:val="24"/>
          <w:szCs w:val="24"/>
          <w:u w:val="single"/>
        </w:rPr>
        <w:t>Key to status reported below:</w:t>
      </w:r>
    </w:p>
    <w:p w14:paraId="21E96ACF" w14:textId="77777777" w:rsidR="00605560" w:rsidRPr="00E97E2A" w:rsidRDefault="00605560" w:rsidP="00605560">
      <w:pPr>
        <w:tabs>
          <w:tab w:val="left" w:pos="426"/>
        </w:tabs>
        <w:spacing w:after="120"/>
        <w:rPr>
          <w:sz w:val="24"/>
          <w:szCs w:val="24"/>
        </w:rPr>
      </w:pPr>
      <w:r w:rsidRPr="00E97E2A">
        <w:rPr>
          <w:rFonts w:ascii="Arial Narrow" w:hAnsi="Arial Narrow" w:cs="Arial"/>
          <w:noProof/>
          <w:sz w:val="24"/>
          <w:szCs w:val="24"/>
          <w:lang w:eastAsia="en-AU"/>
        </w:rPr>
        <mc:AlternateContent>
          <mc:Choice Requires="wps">
            <w:drawing>
              <wp:anchor distT="0" distB="0" distL="114300" distR="114300" simplePos="0" relativeHeight="251655168" behindDoc="0" locked="0" layoutInCell="1" allowOverlap="1" wp14:anchorId="1A330A09" wp14:editId="3314B33E">
                <wp:simplePos x="0" y="0"/>
                <wp:positionH relativeFrom="column">
                  <wp:posOffset>-38100</wp:posOffset>
                </wp:positionH>
                <wp:positionV relativeFrom="paragraph">
                  <wp:posOffset>8255</wp:posOffset>
                </wp:positionV>
                <wp:extent cx="179705" cy="179705"/>
                <wp:effectExtent l="0" t="0" r="10795" b="10795"/>
                <wp:wrapNone/>
                <wp:docPr id="8" name="Flowchart: Connector 8"/>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0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F1B180"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8" o:spid="_x0000_s1026" type="#_x0000_t120" style="position:absolute;margin-left:-3pt;margin-top:.65pt;width:14.15pt;height:14.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" fillcolor="red" strokecolor="windowText" strokeweight=".5pt"/>
            </w:pict>
          </mc:Fallback>
        </mc:AlternateContent>
      </w:r>
      <w:r w:rsidRPr="00E97E2A">
        <w:rPr>
          <w:sz w:val="24"/>
          <w:szCs w:val="24"/>
        </w:rPr>
        <w:tab/>
      </w:r>
      <w:r w:rsidRPr="00E97E2A">
        <w:rPr>
          <w:sz w:val="24"/>
          <w:szCs w:val="24"/>
        </w:rPr>
        <w:tab/>
        <w:t>Increase in results of 3% or more</w:t>
      </w:r>
    </w:p>
    <w:p w14:paraId="12B34A1D" w14:textId="77777777" w:rsidR="00605560" w:rsidRPr="00E97E2A" w:rsidRDefault="00605560" w:rsidP="00605560">
      <w:pPr>
        <w:tabs>
          <w:tab w:val="left" w:pos="426"/>
        </w:tabs>
        <w:spacing w:after="120"/>
        <w:rPr>
          <w:sz w:val="24"/>
          <w:szCs w:val="24"/>
        </w:rPr>
      </w:pPr>
      <w:r w:rsidRPr="00E97E2A">
        <w:rPr>
          <w:rFonts w:ascii="Arial Narrow" w:hAnsi="Arial Narrow" w:cs="Arial"/>
          <w:noProof/>
          <w:sz w:val="24"/>
          <w:szCs w:val="24"/>
          <w:lang w:eastAsia="en-AU"/>
        </w:rPr>
        <mc:AlternateContent>
          <mc:Choice Requires="wps">
            <w:drawing>
              <wp:anchor distT="0" distB="0" distL="114300" distR="114300" simplePos="0" relativeHeight="251657216" behindDoc="0" locked="0" layoutInCell="1" allowOverlap="1" wp14:anchorId="3C2D1F4D" wp14:editId="2A169548">
                <wp:simplePos x="0" y="0"/>
                <wp:positionH relativeFrom="column">
                  <wp:posOffset>-38100</wp:posOffset>
                </wp:positionH>
                <wp:positionV relativeFrom="paragraph">
                  <wp:posOffset>8255</wp:posOffset>
                </wp:positionV>
                <wp:extent cx="179705" cy="179705"/>
                <wp:effectExtent l="0" t="0" r="10795" b="10795"/>
                <wp:wrapNone/>
                <wp:docPr id="9" name="Flowchart: Connector 9"/>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4ABC7" id="Flowchart: Connector 9" o:spid="_x0000_s1026" type="#_x0000_t120" style="position:absolute;margin-left:-3pt;margin-top:.65pt;width:14.15pt;height:1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" fillcolor="#ffc000" strokecolor="windowText" strokeweight=".5pt"/>
            </w:pict>
          </mc:Fallback>
        </mc:AlternateContent>
      </w:r>
      <w:r w:rsidRPr="00E97E2A">
        <w:rPr>
          <w:sz w:val="24"/>
          <w:szCs w:val="24"/>
        </w:rPr>
        <w:tab/>
      </w:r>
      <w:r w:rsidRPr="00E97E2A">
        <w:rPr>
          <w:sz w:val="24"/>
          <w:szCs w:val="24"/>
        </w:rPr>
        <w:tab/>
        <w:t xml:space="preserve">Change in results of 2% or less </w:t>
      </w:r>
    </w:p>
    <w:p w14:paraId="032EF5E2" w14:textId="77777777" w:rsidR="009D2BF8" w:rsidRPr="00E97E2A" w:rsidRDefault="00605560" w:rsidP="00605560">
      <w:pPr>
        <w:tabs>
          <w:tab w:val="left" w:pos="426"/>
        </w:tabs>
        <w:rPr>
          <w:sz w:val="24"/>
          <w:szCs w:val="24"/>
        </w:rPr>
      </w:pPr>
      <w:r w:rsidRPr="00E97E2A">
        <w:rPr>
          <w:rFonts w:ascii="Arial Narrow" w:hAnsi="Arial Narrow" w:cs="Arial"/>
          <w:noProof/>
          <w:sz w:val="24"/>
          <w:szCs w:val="24"/>
          <w:lang w:eastAsia="en-AU"/>
        </w:rPr>
        <mc:AlternateContent>
          <mc:Choice Requires="wps">
            <w:drawing>
              <wp:anchor distT="0" distB="0" distL="114300" distR="114300" simplePos="0" relativeHeight="251659264" behindDoc="0" locked="0" layoutInCell="1" allowOverlap="1" wp14:anchorId="3F69A97F" wp14:editId="53984BC5">
                <wp:simplePos x="0" y="0"/>
                <wp:positionH relativeFrom="column">
                  <wp:posOffset>-38100</wp:posOffset>
                </wp:positionH>
                <wp:positionV relativeFrom="paragraph">
                  <wp:posOffset>8255</wp:posOffset>
                </wp:positionV>
                <wp:extent cx="179705" cy="179705"/>
                <wp:effectExtent l="0" t="0" r="10795" b="10795"/>
                <wp:wrapNone/>
                <wp:docPr id="450" name="Flowchart: Connector 450"/>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9BBB59"/>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763FF" id="Flowchart: Connector 450" o:spid="_x0000_s1026" type="#_x0000_t120" style="position:absolute;margin-left:-3pt;margin-top:.65pt;width:14.1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" fillcolor="#9bbb59" strokecolor="windowText" strokeweight=".5pt"/>
            </w:pict>
          </mc:Fallback>
        </mc:AlternateContent>
      </w:r>
      <w:r w:rsidRPr="00E97E2A">
        <w:rPr>
          <w:sz w:val="24"/>
          <w:szCs w:val="24"/>
        </w:rPr>
        <w:tab/>
      </w:r>
      <w:r w:rsidRPr="00E97E2A">
        <w:rPr>
          <w:sz w:val="24"/>
          <w:szCs w:val="24"/>
        </w:rPr>
        <w:tab/>
        <w:t>Drop in results of 3% or more</w:t>
      </w:r>
    </w:p>
    <w:p w14:paraId="3B9B8D2F" w14:textId="77777777" w:rsidR="00F8679E" w:rsidRPr="00E97E2A" w:rsidRDefault="00BF3B1F" w:rsidP="0075521C">
      <w:pPr>
        <w:pStyle w:val="BodyText"/>
        <w:jc w:val="left"/>
        <w:rPr>
          <w:b/>
          <w:color w:val="0070C0"/>
          <w:sz w:val="24"/>
          <w:szCs w:val="24"/>
        </w:rPr>
      </w:pPr>
      <w:r w:rsidRPr="00E97E2A">
        <w:rPr>
          <w:b/>
          <w:color w:val="0070C0"/>
          <w:sz w:val="24"/>
          <w:szCs w:val="24"/>
        </w:rPr>
        <w:lastRenderedPageBreak/>
        <w:t xml:space="preserve">Current </w:t>
      </w:r>
      <w:r w:rsidR="00042C52" w:rsidRPr="00E97E2A">
        <w:rPr>
          <w:b/>
          <w:color w:val="0070C0"/>
          <w:sz w:val="24"/>
          <w:szCs w:val="24"/>
        </w:rPr>
        <w:t xml:space="preserve">Levels of Service </w:t>
      </w:r>
      <w:r w:rsidR="00C20BD3" w:rsidRPr="00E97E2A">
        <w:rPr>
          <w:b/>
          <w:color w:val="0070C0"/>
          <w:sz w:val="24"/>
          <w:szCs w:val="24"/>
        </w:rPr>
        <w:t>–</w:t>
      </w:r>
      <w:r w:rsidR="00042C52" w:rsidRPr="00E97E2A">
        <w:rPr>
          <w:b/>
          <w:color w:val="0070C0"/>
          <w:sz w:val="24"/>
          <w:szCs w:val="24"/>
        </w:rPr>
        <w:t xml:space="preserve"> </w:t>
      </w:r>
      <w:r w:rsidR="00E2719C" w:rsidRPr="00E97E2A">
        <w:rPr>
          <w:b/>
          <w:color w:val="0070C0"/>
          <w:sz w:val="24"/>
          <w:szCs w:val="24"/>
        </w:rPr>
        <w:t>DRAINAGE</w:t>
      </w:r>
    </w:p>
    <w:p w14:paraId="598412C0" w14:textId="77777777" w:rsidR="007A0F8C" w:rsidRPr="00E97E2A" w:rsidRDefault="009D49F6" w:rsidP="006F3F88">
      <w:pPr>
        <w:numPr>
          <w:ilvl w:val="1"/>
          <w:numId w:val="20"/>
        </w:numPr>
        <w:tabs>
          <w:tab w:val="num" w:pos="360"/>
        </w:tabs>
        <w:ind w:left="426"/>
        <w:rPr>
          <w:b/>
          <w:color w:val="0070C0"/>
          <w:sz w:val="24"/>
        </w:rPr>
      </w:pPr>
      <w:r w:rsidRPr="00E97E2A">
        <w:rPr>
          <w:b/>
          <w:color w:val="0070C0"/>
          <w:sz w:val="24"/>
        </w:rPr>
        <w:t>Ensure that drainage meets natures requirements</w:t>
      </w:r>
    </w:p>
    <w:p w14:paraId="3AD035F4" w14:textId="77777777" w:rsidR="007A0F8C" w:rsidRPr="00E97E2A" w:rsidRDefault="007A0F8C" w:rsidP="007A0F8C">
      <w:pPr>
        <w:tabs>
          <w:tab w:val="left" w:pos="567"/>
        </w:tabs>
        <w:ind w:left="426"/>
        <w:rPr>
          <w:sz w:val="24"/>
        </w:rPr>
      </w:pPr>
      <w:r w:rsidRPr="00E97E2A">
        <w:rPr>
          <w:sz w:val="24"/>
        </w:rPr>
        <w:t xml:space="preserve">Community – </w:t>
      </w:r>
      <w:r w:rsidR="00566852" w:rsidRPr="00E97E2A">
        <w:rPr>
          <w:sz w:val="24"/>
          <w:szCs w:val="24"/>
        </w:rPr>
        <w:t xml:space="preserve">Total number of Customer Requests extracted from customer service system </w:t>
      </w:r>
      <w:r w:rsidRPr="00E97E2A">
        <w:rPr>
          <w:sz w:val="24"/>
        </w:rPr>
        <w:t xml:space="preserve">relating to </w:t>
      </w:r>
      <w:r w:rsidR="009D49F6" w:rsidRPr="00E97E2A">
        <w:rPr>
          <w:sz w:val="24"/>
        </w:rPr>
        <w:t>drainage flooding</w:t>
      </w:r>
      <w:r w:rsidR="007F038A" w:rsidRPr="00E97E2A">
        <w:rPr>
          <w:sz w:val="24"/>
        </w:rPr>
        <w:t xml:space="preserve"> is presented in Table 3.</w:t>
      </w:r>
      <w:r w:rsidR="0093329E" w:rsidRPr="00E97E2A">
        <w:rPr>
          <w:sz w:val="24"/>
        </w:rPr>
        <w:t>1</w:t>
      </w:r>
      <w:r w:rsidR="007F038A" w:rsidRPr="00E97E2A">
        <w:rPr>
          <w:sz w:val="24"/>
        </w:rPr>
        <w:t>.1</w:t>
      </w:r>
    </w:p>
    <w:p w14:paraId="60B2A230" w14:textId="77777777" w:rsidR="007F038A" w:rsidRPr="003D76DC" w:rsidRDefault="007F038A" w:rsidP="00361D6C">
      <w:pPr>
        <w:rPr>
          <w:rFonts w:cs="Arial"/>
          <w:b/>
          <w:bCs/>
          <w:i/>
          <w:color w:val="0070C0"/>
          <w:kern w:val="32"/>
          <w:sz w:val="24"/>
          <w:szCs w:val="24"/>
        </w:rPr>
      </w:pPr>
      <w:r w:rsidRPr="003D76DC">
        <w:rPr>
          <w:rFonts w:cs="Arial"/>
          <w:b/>
          <w:bCs/>
          <w:color w:val="0070C0"/>
          <w:kern w:val="32"/>
          <w:sz w:val="24"/>
          <w:szCs w:val="24"/>
        </w:rPr>
        <w:t>Table 3.</w:t>
      </w:r>
      <w:r w:rsidR="0093329E" w:rsidRPr="003D76DC">
        <w:rPr>
          <w:rFonts w:cs="Arial"/>
          <w:b/>
          <w:bCs/>
          <w:color w:val="0070C0"/>
          <w:kern w:val="32"/>
          <w:sz w:val="24"/>
          <w:szCs w:val="24"/>
        </w:rPr>
        <w:t>1</w:t>
      </w:r>
      <w:r w:rsidRPr="003D76DC">
        <w:rPr>
          <w:rFonts w:cs="Arial"/>
          <w:b/>
          <w:bCs/>
          <w:color w:val="0070C0"/>
          <w:kern w:val="32"/>
          <w:sz w:val="24"/>
          <w:szCs w:val="24"/>
        </w:rPr>
        <w:t>.1</w:t>
      </w:r>
      <w:r w:rsidRPr="003D76DC">
        <w:rPr>
          <w:rFonts w:cs="Arial"/>
          <w:b/>
          <w:bCs/>
          <w:color w:val="0070C0"/>
          <w:kern w:val="32"/>
          <w:sz w:val="24"/>
          <w:szCs w:val="24"/>
        </w:rPr>
        <w:tab/>
        <w:t>Community Levels of Service</w:t>
      </w:r>
    </w:p>
    <w:tbl>
      <w:tblPr>
        <w:tblW w:w="5000" w:type="pct"/>
        <w:tblLook w:val="04A0" w:firstRow="1" w:lastRow="0" w:firstColumn="1" w:lastColumn="0" w:noHBand="0" w:noVBand="1"/>
      </w:tblPr>
      <w:tblGrid>
        <w:gridCol w:w="1840"/>
        <w:gridCol w:w="1315"/>
        <w:gridCol w:w="1315"/>
        <w:gridCol w:w="1315"/>
        <w:gridCol w:w="1315"/>
        <w:gridCol w:w="1315"/>
        <w:gridCol w:w="1156"/>
      </w:tblGrid>
      <w:tr w:rsidR="00CA3A08" w:rsidRPr="00CA3A08" w14:paraId="1168E9A2" w14:textId="77777777" w:rsidTr="00C05745">
        <w:trPr>
          <w:trHeight w:val="645"/>
        </w:trPr>
        <w:tc>
          <w:tcPr>
            <w:tcW w:w="961" w:type="pct"/>
            <w:tcBorders>
              <w:top w:val="single" w:sz="8" w:space="0" w:color="auto"/>
              <w:left w:val="single" w:sz="8" w:space="0" w:color="auto"/>
              <w:bottom w:val="thinThickSmallGap" w:sz="24" w:space="0" w:color="auto"/>
              <w:right w:val="single" w:sz="8" w:space="0" w:color="FFFFFF"/>
            </w:tcBorders>
            <w:shd w:val="clear" w:color="000000" w:fill="C0504D"/>
            <w:vAlign w:val="center"/>
            <w:hideMark/>
          </w:tcPr>
          <w:p w14:paraId="4004EF64" w14:textId="77777777" w:rsidR="00CA3A08" w:rsidRPr="00CA3A08" w:rsidRDefault="00CA3A08" w:rsidP="00CA3A08">
            <w:pPr>
              <w:spacing w:after="0"/>
              <w:jc w:val="center"/>
              <w:rPr>
                <w:rFonts w:ascii="Arial Narrow" w:hAnsi="Arial Narrow"/>
                <w:b/>
                <w:bCs/>
                <w:color w:val="FFFFFF"/>
                <w:sz w:val="24"/>
                <w:szCs w:val="24"/>
                <w:lang w:eastAsia="en-AU"/>
              </w:rPr>
            </w:pPr>
            <w:r w:rsidRPr="00CA3A08">
              <w:rPr>
                <w:rFonts w:ascii="Arial Narrow" w:hAnsi="Arial Narrow"/>
                <w:b/>
                <w:bCs/>
                <w:color w:val="FFFFFF"/>
                <w:sz w:val="24"/>
                <w:szCs w:val="24"/>
                <w:lang w:eastAsia="en-AU"/>
              </w:rPr>
              <w:t>Community</w:t>
            </w:r>
          </w:p>
        </w:tc>
        <w:tc>
          <w:tcPr>
            <w:tcW w:w="687" w:type="pct"/>
            <w:tcBorders>
              <w:top w:val="single" w:sz="8" w:space="0" w:color="auto"/>
              <w:left w:val="nil"/>
              <w:bottom w:val="thinThickSmallGap" w:sz="24" w:space="0" w:color="auto"/>
              <w:right w:val="single" w:sz="8" w:space="0" w:color="FFFFFF"/>
            </w:tcBorders>
            <w:shd w:val="clear" w:color="000000" w:fill="C0504D"/>
            <w:vAlign w:val="center"/>
            <w:hideMark/>
          </w:tcPr>
          <w:p w14:paraId="1860B502" w14:textId="0A1FF6D2" w:rsidR="00CA3A08" w:rsidRPr="00CA3A08" w:rsidRDefault="00CA3A08" w:rsidP="00CA3A08">
            <w:pPr>
              <w:spacing w:after="0"/>
              <w:jc w:val="center"/>
              <w:rPr>
                <w:rFonts w:ascii="Arial Narrow" w:hAnsi="Arial Narrow"/>
                <w:b/>
                <w:bCs/>
                <w:color w:val="FFFFFF"/>
                <w:sz w:val="24"/>
                <w:szCs w:val="24"/>
                <w:lang w:eastAsia="en-AU"/>
              </w:rPr>
            </w:pPr>
            <w:r w:rsidRPr="00CA3A08">
              <w:rPr>
                <w:rFonts w:ascii="Arial Narrow" w:hAnsi="Arial Narrow"/>
                <w:b/>
                <w:bCs/>
                <w:color w:val="FFFFFF"/>
                <w:sz w:val="24"/>
                <w:szCs w:val="24"/>
                <w:lang w:eastAsia="en-AU"/>
              </w:rPr>
              <w:t>2011</w:t>
            </w:r>
            <w:r w:rsidR="007A46D4">
              <w:rPr>
                <w:rFonts w:ascii="Arial Narrow" w:hAnsi="Arial Narrow"/>
                <w:b/>
                <w:bCs/>
                <w:color w:val="FFFFFF"/>
                <w:sz w:val="24"/>
                <w:szCs w:val="24"/>
                <w:lang w:eastAsia="en-AU"/>
              </w:rPr>
              <w:t>-</w:t>
            </w:r>
            <w:r w:rsidRPr="00CA3A08">
              <w:rPr>
                <w:rFonts w:ascii="Arial Narrow" w:hAnsi="Arial Narrow"/>
                <w:b/>
                <w:bCs/>
                <w:color w:val="FFFFFF"/>
                <w:sz w:val="24"/>
                <w:szCs w:val="24"/>
                <w:lang w:eastAsia="en-AU"/>
              </w:rPr>
              <w:t>12</w:t>
            </w:r>
          </w:p>
        </w:tc>
        <w:tc>
          <w:tcPr>
            <w:tcW w:w="687" w:type="pct"/>
            <w:tcBorders>
              <w:top w:val="single" w:sz="8" w:space="0" w:color="auto"/>
              <w:left w:val="nil"/>
              <w:bottom w:val="thinThickSmallGap" w:sz="24" w:space="0" w:color="auto"/>
              <w:right w:val="single" w:sz="8" w:space="0" w:color="FFFFFF"/>
            </w:tcBorders>
            <w:shd w:val="clear" w:color="000000" w:fill="C0504D"/>
            <w:vAlign w:val="center"/>
            <w:hideMark/>
          </w:tcPr>
          <w:p w14:paraId="510CD3DC" w14:textId="044974B1" w:rsidR="00CA3A08" w:rsidRPr="00CA3A08" w:rsidRDefault="00CA3A08" w:rsidP="00CA3A08">
            <w:pPr>
              <w:spacing w:after="0"/>
              <w:jc w:val="center"/>
              <w:rPr>
                <w:rFonts w:ascii="Arial Narrow" w:hAnsi="Arial Narrow"/>
                <w:b/>
                <w:bCs/>
                <w:color w:val="FFFFFF"/>
                <w:sz w:val="24"/>
                <w:szCs w:val="24"/>
                <w:lang w:eastAsia="en-AU"/>
              </w:rPr>
            </w:pPr>
            <w:r w:rsidRPr="00CA3A08">
              <w:rPr>
                <w:rFonts w:ascii="Arial Narrow" w:hAnsi="Arial Narrow"/>
                <w:b/>
                <w:bCs/>
                <w:color w:val="FFFFFF"/>
                <w:sz w:val="24"/>
                <w:szCs w:val="24"/>
                <w:lang w:eastAsia="en-AU"/>
              </w:rPr>
              <w:t>2012</w:t>
            </w:r>
            <w:r w:rsidR="007A46D4">
              <w:rPr>
                <w:rFonts w:ascii="Arial Narrow" w:hAnsi="Arial Narrow"/>
                <w:b/>
                <w:bCs/>
                <w:color w:val="FFFFFF"/>
                <w:sz w:val="24"/>
                <w:szCs w:val="24"/>
                <w:lang w:eastAsia="en-AU"/>
              </w:rPr>
              <w:t>-</w:t>
            </w:r>
            <w:r w:rsidRPr="00CA3A08">
              <w:rPr>
                <w:rFonts w:ascii="Arial Narrow" w:hAnsi="Arial Narrow"/>
                <w:b/>
                <w:bCs/>
                <w:color w:val="FFFFFF"/>
                <w:sz w:val="24"/>
                <w:szCs w:val="24"/>
                <w:lang w:eastAsia="en-AU"/>
              </w:rPr>
              <w:t>13</w:t>
            </w:r>
          </w:p>
        </w:tc>
        <w:tc>
          <w:tcPr>
            <w:tcW w:w="687" w:type="pct"/>
            <w:tcBorders>
              <w:top w:val="single" w:sz="8" w:space="0" w:color="auto"/>
              <w:left w:val="nil"/>
              <w:bottom w:val="thinThickSmallGap" w:sz="24" w:space="0" w:color="auto"/>
              <w:right w:val="single" w:sz="8" w:space="0" w:color="FFFFFF"/>
            </w:tcBorders>
            <w:shd w:val="clear" w:color="000000" w:fill="C0504D"/>
            <w:vAlign w:val="center"/>
            <w:hideMark/>
          </w:tcPr>
          <w:p w14:paraId="7428795C" w14:textId="6F52EB69" w:rsidR="00CA3A08" w:rsidRPr="00CA3A08" w:rsidRDefault="00CA3A08" w:rsidP="00CA3A08">
            <w:pPr>
              <w:spacing w:after="0"/>
              <w:jc w:val="center"/>
              <w:rPr>
                <w:rFonts w:ascii="Arial Narrow" w:hAnsi="Arial Narrow"/>
                <w:b/>
                <w:bCs/>
                <w:color w:val="FFFFFF"/>
                <w:sz w:val="24"/>
                <w:szCs w:val="24"/>
                <w:lang w:eastAsia="en-AU"/>
              </w:rPr>
            </w:pPr>
            <w:r w:rsidRPr="00CA3A08">
              <w:rPr>
                <w:rFonts w:ascii="Arial Narrow" w:hAnsi="Arial Narrow"/>
                <w:b/>
                <w:bCs/>
                <w:color w:val="FFFFFF"/>
                <w:sz w:val="24"/>
                <w:szCs w:val="24"/>
                <w:lang w:eastAsia="en-AU"/>
              </w:rPr>
              <w:t>2013</w:t>
            </w:r>
            <w:r w:rsidR="007A46D4">
              <w:rPr>
                <w:rFonts w:ascii="Arial Narrow" w:hAnsi="Arial Narrow"/>
                <w:b/>
                <w:bCs/>
                <w:color w:val="FFFFFF"/>
                <w:sz w:val="24"/>
                <w:szCs w:val="24"/>
                <w:lang w:eastAsia="en-AU"/>
              </w:rPr>
              <w:t>-</w:t>
            </w:r>
            <w:r w:rsidRPr="00CA3A08">
              <w:rPr>
                <w:rFonts w:ascii="Arial Narrow" w:hAnsi="Arial Narrow"/>
                <w:b/>
                <w:bCs/>
                <w:color w:val="FFFFFF"/>
                <w:sz w:val="24"/>
                <w:szCs w:val="24"/>
                <w:lang w:eastAsia="en-AU"/>
              </w:rPr>
              <w:t>14</w:t>
            </w:r>
          </w:p>
        </w:tc>
        <w:tc>
          <w:tcPr>
            <w:tcW w:w="687" w:type="pct"/>
            <w:tcBorders>
              <w:top w:val="single" w:sz="8" w:space="0" w:color="auto"/>
              <w:left w:val="nil"/>
              <w:bottom w:val="thinThickSmallGap" w:sz="24" w:space="0" w:color="auto"/>
              <w:right w:val="single" w:sz="8" w:space="0" w:color="FFFFFF"/>
            </w:tcBorders>
            <w:shd w:val="clear" w:color="000000" w:fill="C0504D"/>
            <w:vAlign w:val="center"/>
            <w:hideMark/>
          </w:tcPr>
          <w:p w14:paraId="4FC4A17A" w14:textId="2B514AFF" w:rsidR="00CA3A08" w:rsidRPr="00CA3A08" w:rsidRDefault="00CA3A08" w:rsidP="00CA3A08">
            <w:pPr>
              <w:spacing w:after="0"/>
              <w:jc w:val="center"/>
              <w:rPr>
                <w:rFonts w:ascii="Arial Narrow" w:hAnsi="Arial Narrow"/>
                <w:b/>
                <w:bCs/>
                <w:color w:val="FFFFFF"/>
                <w:sz w:val="24"/>
                <w:szCs w:val="24"/>
                <w:lang w:eastAsia="en-AU"/>
              </w:rPr>
            </w:pPr>
            <w:r w:rsidRPr="00CA3A08">
              <w:rPr>
                <w:rFonts w:ascii="Arial Narrow" w:hAnsi="Arial Narrow"/>
                <w:b/>
                <w:bCs/>
                <w:color w:val="FFFFFF"/>
                <w:sz w:val="24"/>
                <w:szCs w:val="24"/>
                <w:lang w:eastAsia="en-AU"/>
              </w:rPr>
              <w:t>2016</w:t>
            </w:r>
            <w:r w:rsidR="007A46D4">
              <w:rPr>
                <w:rFonts w:ascii="Arial Narrow" w:hAnsi="Arial Narrow"/>
                <w:b/>
                <w:bCs/>
                <w:color w:val="FFFFFF"/>
                <w:sz w:val="24"/>
                <w:szCs w:val="24"/>
                <w:lang w:eastAsia="en-AU"/>
              </w:rPr>
              <w:t>-</w:t>
            </w:r>
            <w:r w:rsidRPr="00CA3A08">
              <w:rPr>
                <w:rFonts w:ascii="Arial Narrow" w:hAnsi="Arial Narrow"/>
                <w:b/>
                <w:bCs/>
                <w:color w:val="FFFFFF"/>
                <w:sz w:val="24"/>
                <w:szCs w:val="24"/>
                <w:lang w:eastAsia="en-AU"/>
              </w:rPr>
              <w:t>17</w:t>
            </w:r>
          </w:p>
        </w:tc>
        <w:tc>
          <w:tcPr>
            <w:tcW w:w="687" w:type="pct"/>
            <w:tcBorders>
              <w:top w:val="single" w:sz="8" w:space="0" w:color="auto"/>
              <w:left w:val="nil"/>
              <w:bottom w:val="thinThickSmallGap" w:sz="24" w:space="0" w:color="auto"/>
              <w:right w:val="single" w:sz="8" w:space="0" w:color="FFFFFF"/>
            </w:tcBorders>
            <w:shd w:val="clear" w:color="000000" w:fill="C0504D"/>
            <w:vAlign w:val="center"/>
            <w:hideMark/>
          </w:tcPr>
          <w:p w14:paraId="4573A441" w14:textId="4BDA7701" w:rsidR="00CA3A08" w:rsidRPr="00CA3A08" w:rsidRDefault="00CA3A08" w:rsidP="00CA3A08">
            <w:pPr>
              <w:spacing w:after="0"/>
              <w:jc w:val="center"/>
              <w:rPr>
                <w:rFonts w:ascii="Arial Narrow" w:hAnsi="Arial Narrow"/>
                <w:b/>
                <w:bCs/>
                <w:color w:val="FFFFFF"/>
                <w:sz w:val="24"/>
                <w:szCs w:val="24"/>
                <w:lang w:eastAsia="en-AU"/>
              </w:rPr>
            </w:pPr>
            <w:r w:rsidRPr="00CA3A08">
              <w:rPr>
                <w:rFonts w:ascii="Arial Narrow" w:hAnsi="Arial Narrow"/>
                <w:b/>
                <w:bCs/>
                <w:color w:val="FFFFFF"/>
                <w:sz w:val="24"/>
                <w:szCs w:val="24"/>
                <w:lang w:eastAsia="en-AU"/>
              </w:rPr>
              <w:t>2018</w:t>
            </w:r>
            <w:r w:rsidR="007A46D4">
              <w:rPr>
                <w:rFonts w:ascii="Arial Narrow" w:hAnsi="Arial Narrow"/>
                <w:b/>
                <w:bCs/>
                <w:color w:val="FFFFFF"/>
                <w:sz w:val="24"/>
                <w:szCs w:val="24"/>
                <w:lang w:eastAsia="en-AU"/>
              </w:rPr>
              <w:t>-</w:t>
            </w:r>
            <w:r w:rsidRPr="00CA3A08">
              <w:rPr>
                <w:rFonts w:ascii="Arial Narrow" w:hAnsi="Arial Narrow"/>
                <w:b/>
                <w:bCs/>
                <w:color w:val="FFFFFF"/>
                <w:sz w:val="24"/>
                <w:szCs w:val="24"/>
                <w:lang w:eastAsia="en-AU"/>
              </w:rPr>
              <w:t>19</w:t>
            </w:r>
          </w:p>
        </w:tc>
        <w:tc>
          <w:tcPr>
            <w:tcW w:w="605" w:type="pct"/>
            <w:tcBorders>
              <w:top w:val="single" w:sz="8" w:space="0" w:color="auto"/>
              <w:left w:val="nil"/>
              <w:bottom w:val="thinThickSmallGap" w:sz="24" w:space="0" w:color="auto"/>
              <w:right w:val="single" w:sz="8" w:space="0" w:color="auto"/>
            </w:tcBorders>
            <w:shd w:val="clear" w:color="000000" w:fill="C0504D"/>
            <w:vAlign w:val="center"/>
            <w:hideMark/>
          </w:tcPr>
          <w:p w14:paraId="007130C7" w14:textId="77777777" w:rsidR="00CA3A08" w:rsidRPr="00CA3A08" w:rsidRDefault="00CA3A08" w:rsidP="00CA3A08">
            <w:pPr>
              <w:spacing w:after="0"/>
              <w:jc w:val="center"/>
              <w:rPr>
                <w:rFonts w:ascii="Arial Narrow" w:hAnsi="Arial Narrow"/>
                <w:b/>
                <w:bCs/>
                <w:color w:val="FFFFFF"/>
                <w:sz w:val="24"/>
                <w:szCs w:val="24"/>
                <w:lang w:eastAsia="en-AU"/>
              </w:rPr>
            </w:pPr>
            <w:r w:rsidRPr="00CA3A08">
              <w:rPr>
                <w:rFonts w:ascii="Arial Narrow" w:hAnsi="Arial Narrow"/>
                <w:b/>
                <w:bCs/>
                <w:color w:val="FFFFFF"/>
                <w:sz w:val="24"/>
                <w:szCs w:val="24"/>
                <w:lang w:eastAsia="en-AU"/>
              </w:rPr>
              <w:t>Status</w:t>
            </w:r>
          </w:p>
        </w:tc>
      </w:tr>
      <w:tr w:rsidR="00CA3A08" w:rsidRPr="00CA3A08" w14:paraId="1F225471" w14:textId="77777777" w:rsidTr="00C05745">
        <w:trPr>
          <w:trHeight w:val="345"/>
        </w:trPr>
        <w:tc>
          <w:tcPr>
            <w:tcW w:w="961" w:type="pct"/>
            <w:tcBorders>
              <w:top w:val="thinThickSmallGap" w:sz="24" w:space="0" w:color="auto"/>
              <w:left w:val="single" w:sz="8" w:space="0" w:color="auto"/>
              <w:bottom w:val="single" w:sz="8" w:space="0" w:color="auto"/>
              <w:right w:val="thinThickSmallGap" w:sz="24" w:space="0" w:color="auto"/>
            </w:tcBorders>
            <w:shd w:val="clear" w:color="000000" w:fill="C0504D"/>
            <w:vAlign w:val="center"/>
            <w:hideMark/>
          </w:tcPr>
          <w:p w14:paraId="00D7AD32" w14:textId="77777777" w:rsidR="00CA3A08" w:rsidRPr="00CA3A08" w:rsidRDefault="00CA3A08" w:rsidP="00CA3A08">
            <w:pPr>
              <w:spacing w:after="0"/>
              <w:jc w:val="center"/>
              <w:rPr>
                <w:rFonts w:ascii="Arial Narrow" w:hAnsi="Arial Narrow"/>
                <w:b/>
                <w:bCs/>
                <w:color w:val="FFFFFF"/>
                <w:sz w:val="24"/>
                <w:szCs w:val="24"/>
                <w:lang w:eastAsia="en-AU"/>
              </w:rPr>
            </w:pPr>
            <w:r w:rsidRPr="00CA3A08">
              <w:rPr>
                <w:rFonts w:ascii="Arial Narrow" w:hAnsi="Arial Narrow"/>
                <w:b/>
                <w:bCs/>
                <w:color w:val="FFFFFF"/>
                <w:sz w:val="24"/>
                <w:szCs w:val="24"/>
                <w:lang w:eastAsia="en-AU"/>
              </w:rPr>
              <w:t>Total</w:t>
            </w:r>
          </w:p>
        </w:tc>
        <w:tc>
          <w:tcPr>
            <w:tcW w:w="687" w:type="pct"/>
            <w:tcBorders>
              <w:top w:val="thinThickSmallGap" w:sz="24" w:space="0" w:color="auto"/>
              <w:left w:val="thinThickSmallGap" w:sz="24" w:space="0" w:color="auto"/>
              <w:bottom w:val="single" w:sz="8" w:space="0" w:color="auto"/>
              <w:right w:val="single" w:sz="8" w:space="0" w:color="FFFFFF"/>
            </w:tcBorders>
            <w:shd w:val="clear" w:color="000000" w:fill="DFA7A6"/>
            <w:vAlign w:val="center"/>
            <w:hideMark/>
          </w:tcPr>
          <w:p w14:paraId="6D1BFEC3" w14:textId="77777777" w:rsidR="00CA3A08" w:rsidRPr="00CA3A08" w:rsidRDefault="00CA3A08" w:rsidP="00CA3A08">
            <w:pPr>
              <w:spacing w:after="0"/>
              <w:jc w:val="center"/>
              <w:rPr>
                <w:rFonts w:ascii="Arial Narrow" w:hAnsi="Arial Narrow"/>
                <w:color w:val="000000"/>
                <w:sz w:val="24"/>
                <w:szCs w:val="24"/>
                <w:lang w:eastAsia="en-AU"/>
              </w:rPr>
            </w:pPr>
            <w:r w:rsidRPr="00CA3A08">
              <w:rPr>
                <w:rFonts w:ascii="Arial Narrow" w:hAnsi="Arial Narrow"/>
                <w:color w:val="000000"/>
                <w:sz w:val="24"/>
                <w:lang w:eastAsia="en-AU"/>
              </w:rPr>
              <w:t>97</w:t>
            </w:r>
          </w:p>
        </w:tc>
        <w:tc>
          <w:tcPr>
            <w:tcW w:w="687" w:type="pct"/>
            <w:tcBorders>
              <w:top w:val="thinThickSmallGap" w:sz="24" w:space="0" w:color="auto"/>
              <w:left w:val="nil"/>
              <w:bottom w:val="single" w:sz="8" w:space="0" w:color="auto"/>
              <w:right w:val="single" w:sz="8" w:space="0" w:color="FFFFFF"/>
            </w:tcBorders>
            <w:shd w:val="clear" w:color="000000" w:fill="DFA7A6"/>
            <w:vAlign w:val="center"/>
            <w:hideMark/>
          </w:tcPr>
          <w:p w14:paraId="66096BBF" w14:textId="77777777" w:rsidR="00CA3A08" w:rsidRPr="00CA3A08" w:rsidRDefault="00CA3A08" w:rsidP="00CA3A08">
            <w:pPr>
              <w:spacing w:after="0"/>
              <w:jc w:val="center"/>
              <w:rPr>
                <w:rFonts w:ascii="Arial Narrow" w:hAnsi="Arial Narrow"/>
                <w:color w:val="000000"/>
                <w:sz w:val="24"/>
                <w:szCs w:val="24"/>
                <w:lang w:eastAsia="en-AU"/>
              </w:rPr>
            </w:pPr>
            <w:r w:rsidRPr="00CA3A08">
              <w:rPr>
                <w:rFonts w:ascii="Arial Narrow" w:hAnsi="Arial Narrow"/>
                <w:color w:val="000000"/>
                <w:sz w:val="24"/>
                <w:lang w:eastAsia="en-AU"/>
              </w:rPr>
              <w:t>35</w:t>
            </w:r>
          </w:p>
        </w:tc>
        <w:tc>
          <w:tcPr>
            <w:tcW w:w="687" w:type="pct"/>
            <w:tcBorders>
              <w:top w:val="thinThickSmallGap" w:sz="24" w:space="0" w:color="auto"/>
              <w:left w:val="nil"/>
              <w:bottom w:val="single" w:sz="8" w:space="0" w:color="auto"/>
              <w:right w:val="single" w:sz="8" w:space="0" w:color="FFFFFF"/>
            </w:tcBorders>
            <w:shd w:val="clear" w:color="000000" w:fill="DFA7A6"/>
            <w:vAlign w:val="center"/>
            <w:hideMark/>
          </w:tcPr>
          <w:p w14:paraId="1277778D" w14:textId="77777777" w:rsidR="00CA3A08" w:rsidRPr="00CA3A08" w:rsidRDefault="00CA3A08" w:rsidP="00CA3A08">
            <w:pPr>
              <w:spacing w:after="0"/>
              <w:jc w:val="center"/>
              <w:rPr>
                <w:rFonts w:ascii="Arial Narrow" w:hAnsi="Arial Narrow"/>
                <w:color w:val="000000"/>
                <w:sz w:val="24"/>
                <w:szCs w:val="24"/>
                <w:lang w:eastAsia="en-AU"/>
              </w:rPr>
            </w:pPr>
            <w:r w:rsidRPr="00CA3A08">
              <w:rPr>
                <w:rFonts w:ascii="Arial Narrow" w:hAnsi="Arial Narrow"/>
                <w:color w:val="000000"/>
                <w:sz w:val="24"/>
                <w:szCs w:val="24"/>
                <w:lang w:eastAsia="en-AU"/>
              </w:rPr>
              <w:t>114</w:t>
            </w:r>
          </w:p>
        </w:tc>
        <w:tc>
          <w:tcPr>
            <w:tcW w:w="687" w:type="pct"/>
            <w:tcBorders>
              <w:top w:val="thinThickSmallGap" w:sz="24" w:space="0" w:color="auto"/>
              <w:left w:val="nil"/>
              <w:bottom w:val="single" w:sz="8" w:space="0" w:color="auto"/>
              <w:right w:val="single" w:sz="8" w:space="0" w:color="FFFFFF"/>
            </w:tcBorders>
            <w:shd w:val="clear" w:color="000000" w:fill="DFA7A6"/>
            <w:vAlign w:val="center"/>
            <w:hideMark/>
          </w:tcPr>
          <w:p w14:paraId="0C3204B0" w14:textId="77777777" w:rsidR="00CA3A08" w:rsidRPr="00CA3A08" w:rsidRDefault="00CA3A08" w:rsidP="00CA3A08">
            <w:pPr>
              <w:spacing w:after="0"/>
              <w:jc w:val="center"/>
              <w:rPr>
                <w:rFonts w:ascii="Arial Narrow" w:hAnsi="Arial Narrow"/>
                <w:color w:val="000000"/>
                <w:sz w:val="24"/>
                <w:szCs w:val="24"/>
                <w:lang w:eastAsia="en-AU"/>
              </w:rPr>
            </w:pPr>
            <w:r w:rsidRPr="00CA3A08">
              <w:rPr>
                <w:rFonts w:ascii="Arial Narrow" w:hAnsi="Arial Narrow"/>
                <w:color w:val="000000"/>
                <w:sz w:val="24"/>
                <w:szCs w:val="24"/>
                <w:lang w:eastAsia="en-AU"/>
              </w:rPr>
              <w:t>39</w:t>
            </w:r>
          </w:p>
        </w:tc>
        <w:tc>
          <w:tcPr>
            <w:tcW w:w="687" w:type="pct"/>
            <w:tcBorders>
              <w:top w:val="thinThickSmallGap" w:sz="24" w:space="0" w:color="auto"/>
              <w:left w:val="nil"/>
              <w:bottom w:val="single" w:sz="8" w:space="0" w:color="auto"/>
              <w:right w:val="single" w:sz="8" w:space="0" w:color="FFFFFF"/>
            </w:tcBorders>
            <w:shd w:val="clear" w:color="000000" w:fill="DFA7A6"/>
            <w:vAlign w:val="center"/>
            <w:hideMark/>
          </w:tcPr>
          <w:p w14:paraId="75EA8AB5" w14:textId="77777777" w:rsidR="00CA3A08" w:rsidRPr="00CA3A08" w:rsidRDefault="00CA3A08" w:rsidP="00CA3A08">
            <w:pPr>
              <w:spacing w:after="0"/>
              <w:jc w:val="center"/>
              <w:rPr>
                <w:rFonts w:ascii="Arial Narrow" w:hAnsi="Arial Narrow"/>
                <w:color w:val="000000"/>
                <w:sz w:val="24"/>
                <w:szCs w:val="24"/>
                <w:lang w:eastAsia="en-AU"/>
              </w:rPr>
            </w:pPr>
            <w:r w:rsidRPr="00CA3A08">
              <w:rPr>
                <w:rFonts w:ascii="Arial Narrow" w:hAnsi="Arial Narrow"/>
                <w:color w:val="000000"/>
                <w:sz w:val="24"/>
                <w:szCs w:val="24"/>
                <w:lang w:eastAsia="en-AU"/>
              </w:rPr>
              <w:t>79</w:t>
            </w:r>
          </w:p>
        </w:tc>
        <w:tc>
          <w:tcPr>
            <w:tcW w:w="605" w:type="pct"/>
            <w:tcBorders>
              <w:top w:val="thinThickSmallGap" w:sz="24" w:space="0" w:color="auto"/>
              <w:left w:val="nil"/>
              <w:bottom w:val="single" w:sz="8" w:space="0" w:color="auto"/>
              <w:right w:val="single" w:sz="8" w:space="0" w:color="auto"/>
            </w:tcBorders>
            <w:shd w:val="clear" w:color="000000" w:fill="DFA7A6"/>
            <w:hideMark/>
          </w:tcPr>
          <w:p w14:paraId="41D8397D" w14:textId="77777777" w:rsidR="00CA3A08" w:rsidRPr="00CA3A08" w:rsidRDefault="00CA3A08" w:rsidP="00CA3A08">
            <w:pPr>
              <w:spacing w:after="0"/>
              <w:jc w:val="left"/>
              <w:rPr>
                <w:rFonts w:ascii="Arial Narrow" w:hAnsi="Arial Narrow"/>
                <w:color w:val="000000"/>
                <w:sz w:val="24"/>
                <w:szCs w:val="24"/>
                <w:lang w:eastAsia="en-AU"/>
              </w:rPr>
            </w:pPr>
            <w:r>
              <w:rPr>
                <w:rFonts w:ascii="Arial Narrow" w:hAnsi="Arial Narrow"/>
                <w:noProof/>
                <w:color w:val="000000"/>
                <w:sz w:val="24"/>
                <w:szCs w:val="24"/>
                <w:lang w:eastAsia="en-AU"/>
              </w:rPr>
              <w:drawing>
                <wp:anchor distT="0" distB="0" distL="114300" distR="114300" simplePos="0" relativeHeight="251661312" behindDoc="0" locked="0" layoutInCell="1" allowOverlap="1" wp14:anchorId="149FAE38" wp14:editId="4CEB522A">
                  <wp:simplePos x="0" y="0"/>
                  <wp:positionH relativeFrom="column">
                    <wp:posOffset>190500</wp:posOffset>
                  </wp:positionH>
                  <wp:positionV relativeFrom="paragraph">
                    <wp:posOffset>38100</wp:posOffset>
                  </wp:positionV>
                  <wp:extent cx="171450" cy="152400"/>
                  <wp:effectExtent l="0" t="0" r="0" b="0"/>
                  <wp:wrapNone/>
                  <wp:docPr id="455" name="Picture 455"/>
                  <wp:cNvGraphicFramePr/>
                  <a:graphic xmlns:a="http://schemas.openxmlformats.org/drawingml/2006/main">
                    <a:graphicData uri="http://schemas.openxmlformats.org/drawingml/2006/picture">
                      <pic:pic xmlns:pic="http://schemas.openxmlformats.org/drawingml/2006/picture">
                        <pic:nvPicPr>
                          <pic:cNvPr id="2"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r>
    </w:tbl>
    <w:p w14:paraId="030E3956" w14:textId="77777777" w:rsidR="007A0F8C" w:rsidRPr="00E97E2A" w:rsidRDefault="007A0F8C" w:rsidP="007A0F8C">
      <w:pPr>
        <w:tabs>
          <w:tab w:val="left" w:pos="567"/>
        </w:tabs>
        <w:ind w:left="426"/>
        <w:rPr>
          <w:iCs/>
          <w:sz w:val="24"/>
        </w:rPr>
      </w:pPr>
    </w:p>
    <w:p w14:paraId="53BA5A41" w14:textId="77777777" w:rsidR="00593BDF" w:rsidRPr="00E97E2A" w:rsidRDefault="008D0E13" w:rsidP="008D0E13">
      <w:pPr>
        <w:pStyle w:val="BodyText"/>
        <w:ind w:firstLine="426"/>
        <w:rPr>
          <w:iCs/>
          <w:sz w:val="24"/>
        </w:rPr>
      </w:pPr>
      <w:r w:rsidRPr="00E97E2A">
        <w:rPr>
          <w:iCs/>
          <w:sz w:val="24"/>
        </w:rPr>
        <w:t xml:space="preserve">Technical – </w:t>
      </w:r>
    </w:p>
    <w:p w14:paraId="2F254A6E" w14:textId="77777777" w:rsidR="008D0E13" w:rsidRPr="00E97E2A" w:rsidRDefault="00B4409C" w:rsidP="006F3F88">
      <w:pPr>
        <w:pStyle w:val="BodyText"/>
        <w:numPr>
          <w:ilvl w:val="0"/>
          <w:numId w:val="30"/>
        </w:numPr>
        <w:rPr>
          <w:iCs/>
          <w:sz w:val="24"/>
        </w:rPr>
      </w:pPr>
      <w:r w:rsidRPr="00E97E2A">
        <w:rPr>
          <w:iCs/>
          <w:sz w:val="24"/>
        </w:rPr>
        <w:t>All new drainage to meet Councils standard</w:t>
      </w:r>
      <w:r w:rsidR="008D0E13" w:rsidRPr="00E97E2A">
        <w:rPr>
          <w:iCs/>
          <w:sz w:val="24"/>
        </w:rPr>
        <w:t xml:space="preserve">, the </w:t>
      </w:r>
      <w:r w:rsidRPr="00E97E2A">
        <w:rPr>
          <w:iCs/>
          <w:sz w:val="24"/>
        </w:rPr>
        <w:t>City’s Engineering</w:t>
      </w:r>
      <w:r w:rsidR="008D0E13" w:rsidRPr="00E97E2A">
        <w:rPr>
          <w:iCs/>
          <w:sz w:val="24"/>
        </w:rPr>
        <w:t xml:space="preserve"> Design Guidelines.</w:t>
      </w:r>
    </w:p>
    <w:p w14:paraId="44A52E22" w14:textId="77777777" w:rsidR="00593BDF" w:rsidRPr="00E97E2A" w:rsidRDefault="00593BDF" w:rsidP="00C3242B">
      <w:pPr>
        <w:pStyle w:val="BodyText"/>
        <w:numPr>
          <w:ilvl w:val="0"/>
          <w:numId w:val="30"/>
        </w:numPr>
        <w:rPr>
          <w:iCs/>
        </w:rPr>
      </w:pPr>
      <w:r w:rsidRPr="00E97E2A">
        <w:rPr>
          <w:iCs/>
          <w:sz w:val="24"/>
        </w:rPr>
        <w:t>Sump upgrades via Capital Works budget</w:t>
      </w:r>
    </w:p>
    <w:p w14:paraId="0FE7B5D5" w14:textId="4AFDB1A8" w:rsidR="007A0F8C" w:rsidRPr="00E97E2A" w:rsidRDefault="008D0E13" w:rsidP="006F3F88">
      <w:pPr>
        <w:numPr>
          <w:ilvl w:val="1"/>
          <w:numId w:val="20"/>
        </w:numPr>
        <w:tabs>
          <w:tab w:val="num" w:pos="360"/>
        </w:tabs>
        <w:ind w:left="426"/>
        <w:rPr>
          <w:b/>
          <w:iCs/>
          <w:color w:val="0070C0"/>
          <w:sz w:val="24"/>
        </w:rPr>
      </w:pPr>
      <w:r w:rsidRPr="00E97E2A">
        <w:rPr>
          <w:b/>
          <w:iCs/>
          <w:color w:val="0070C0"/>
          <w:sz w:val="24"/>
        </w:rPr>
        <w:t xml:space="preserve">Provide safe suitable drainage systems, free from hazards </w:t>
      </w:r>
      <w:r w:rsidR="00936D8A" w:rsidRPr="00E97E2A">
        <w:rPr>
          <w:b/>
          <w:iCs/>
          <w:color w:val="0070C0"/>
          <w:sz w:val="24"/>
        </w:rPr>
        <w:t>i.e.</w:t>
      </w:r>
      <w:r w:rsidRPr="00E97E2A">
        <w:rPr>
          <w:b/>
          <w:iCs/>
          <w:color w:val="0070C0"/>
          <w:sz w:val="24"/>
        </w:rPr>
        <w:t xml:space="preserve"> damaged structures (fence, pits)</w:t>
      </w:r>
    </w:p>
    <w:p w14:paraId="473759EF" w14:textId="77777777" w:rsidR="007A0F8C" w:rsidRPr="00E97E2A" w:rsidRDefault="00953FDE" w:rsidP="008C088A">
      <w:pPr>
        <w:tabs>
          <w:tab w:val="left" w:pos="567"/>
        </w:tabs>
        <w:ind w:left="425"/>
        <w:rPr>
          <w:iCs/>
          <w:sz w:val="24"/>
        </w:rPr>
      </w:pPr>
      <w:r w:rsidRPr="00E97E2A">
        <w:rPr>
          <w:iCs/>
          <w:sz w:val="24"/>
        </w:rPr>
        <w:t xml:space="preserve">Community </w:t>
      </w:r>
      <w:r w:rsidR="007A0F8C" w:rsidRPr="00E97E2A">
        <w:rPr>
          <w:iCs/>
          <w:sz w:val="24"/>
        </w:rPr>
        <w:t xml:space="preserve">– </w:t>
      </w:r>
      <w:r w:rsidR="00566852" w:rsidRPr="00E97E2A">
        <w:rPr>
          <w:iCs/>
          <w:sz w:val="24"/>
          <w:szCs w:val="24"/>
        </w:rPr>
        <w:t xml:space="preserve">Total number of Customer Requests extracted from customer service system </w:t>
      </w:r>
      <w:r w:rsidR="007A0F8C" w:rsidRPr="00E97E2A">
        <w:rPr>
          <w:iCs/>
          <w:sz w:val="24"/>
        </w:rPr>
        <w:t xml:space="preserve">relating to </w:t>
      </w:r>
      <w:r w:rsidR="008D0E13" w:rsidRPr="00E97E2A">
        <w:rPr>
          <w:iCs/>
          <w:sz w:val="24"/>
        </w:rPr>
        <w:t>drainage structures</w:t>
      </w:r>
      <w:r w:rsidRPr="00E97E2A">
        <w:rPr>
          <w:iCs/>
          <w:sz w:val="24"/>
        </w:rPr>
        <w:t xml:space="preserve"> is presented in Table 3.</w:t>
      </w:r>
      <w:r w:rsidR="0093329E" w:rsidRPr="00E97E2A">
        <w:rPr>
          <w:iCs/>
          <w:sz w:val="24"/>
        </w:rPr>
        <w:t>1</w:t>
      </w:r>
      <w:r w:rsidRPr="00E97E2A">
        <w:rPr>
          <w:iCs/>
          <w:sz w:val="24"/>
        </w:rPr>
        <w:t>.2</w:t>
      </w:r>
    </w:p>
    <w:p w14:paraId="31821073" w14:textId="77777777" w:rsidR="00953FDE" w:rsidRPr="003D76DC" w:rsidRDefault="00953FDE" w:rsidP="00361D6C">
      <w:pPr>
        <w:rPr>
          <w:rFonts w:cs="Arial"/>
          <w:b/>
          <w:bCs/>
          <w:iCs/>
          <w:color w:val="0070C0"/>
          <w:kern w:val="32"/>
          <w:sz w:val="24"/>
          <w:szCs w:val="24"/>
        </w:rPr>
      </w:pPr>
      <w:r w:rsidRPr="003D76DC">
        <w:rPr>
          <w:rFonts w:cs="Arial"/>
          <w:b/>
          <w:bCs/>
          <w:iCs/>
          <w:color w:val="0070C0"/>
          <w:kern w:val="32"/>
          <w:sz w:val="24"/>
          <w:szCs w:val="24"/>
        </w:rPr>
        <w:t>Table 3.</w:t>
      </w:r>
      <w:r w:rsidR="0093329E" w:rsidRPr="003D76DC">
        <w:rPr>
          <w:rFonts w:cs="Arial"/>
          <w:b/>
          <w:bCs/>
          <w:iCs/>
          <w:color w:val="0070C0"/>
          <w:kern w:val="32"/>
          <w:sz w:val="24"/>
          <w:szCs w:val="24"/>
        </w:rPr>
        <w:t>1</w:t>
      </w:r>
      <w:r w:rsidRPr="003D76DC">
        <w:rPr>
          <w:rFonts w:cs="Arial"/>
          <w:b/>
          <w:bCs/>
          <w:iCs/>
          <w:color w:val="0070C0"/>
          <w:kern w:val="32"/>
          <w:sz w:val="24"/>
          <w:szCs w:val="24"/>
        </w:rPr>
        <w:t>.2</w:t>
      </w:r>
      <w:r w:rsidRPr="003D76DC">
        <w:rPr>
          <w:rFonts w:cs="Arial"/>
          <w:b/>
          <w:bCs/>
          <w:iCs/>
          <w:color w:val="0070C0"/>
          <w:kern w:val="32"/>
          <w:sz w:val="24"/>
          <w:szCs w:val="24"/>
        </w:rPr>
        <w:tab/>
        <w:t xml:space="preserve">Community Levels of Service  </w:t>
      </w:r>
    </w:p>
    <w:tbl>
      <w:tblPr>
        <w:tblW w:w="5000" w:type="pct"/>
        <w:tblLook w:val="04A0" w:firstRow="1" w:lastRow="0" w:firstColumn="1" w:lastColumn="0" w:noHBand="0" w:noVBand="1"/>
      </w:tblPr>
      <w:tblGrid>
        <w:gridCol w:w="1840"/>
        <w:gridCol w:w="1315"/>
        <w:gridCol w:w="1315"/>
        <w:gridCol w:w="1315"/>
        <w:gridCol w:w="1315"/>
        <w:gridCol w:w="1315"/>
        <w:gridCol w:w="1156"/>
      </w:tblGrid>
      <w:tr w:rsidR="00937F8C" w:rsidRPr="00937F8C" w14:paraId="0D392100" w14:textId="77777777" w:rsidTr="00C05745">
        <w:trPr>
          <w:trHeight w:val="645"/>
        </w:trPr>
        <w:tc>
          <w:tcPr>
            <w:tcW w:w="961" w:type="pct"/>
            <w:tcBorders>
              <w:top w:val="single" w:sz="8" w:space="0" w:color="auto"/>
              <w:left w:val="single" w:sz="8" w:space="0" w:color="auto"/>
              <w:bottom w:val="thinThickSmallGap" w:sz="24" w:space="0" w:color="auto"/>
              <w:right w:val="single" w:sz="8" w:space="0" w:color="FFFFFF"/>
            </w:tcBorders>
            <w:shd w:val="clear" w:color="000000" w:fill="C0504D"/>
            <w:vAlign w:val="center"/>
            <w:hideMark/>
          </w:tcPr>
          <w:p w14:paraId="65BDD175" w14:textId="77777777" w:rsidR="00937F8C" w:rsidRPr="00937F8C" w:rsidRDefault="00937F8C" w:rsidP="00937F8C">
            <w:pPr>
              <w:spacing w:after="0"/>
              <w:jc w:val="center"/>
              <w:rPr>
                <w:rFonts w:ascii="Arial Narrow" w:hAnsi="Arial Narrow"/>
                <w:b/>
                <w:bCs/>
                <w:color w:val="FFFFFF"/>
                <w:sz w:val="24"/>
                <w:szCs w:val="24"/>
                <w:lang w:eastAsia="en-AU"/>
              </w:rPr>
            </w:pPr>
            <w:r w:rsidRPr="00937F8C">
              <w:rPr>
                <w:rFonts w:ascii="Arial Narrow" w:hAnsi="Arial Narrow"/>
                <w:b/>
                <w:bCs/>
                <w:color w:val="FFFFFF" w:themeColor="background1"/>
                <w:sz w:val="24"/>
                <w:szCs w:val="24"/>
                <w:lang w:eastAsia="en-AU"/>
              </w:rPr>
              <w:t>Community</w:t>
            </w:r>
          </w:p>
        </w:tc>
        <w:tc>
          <w:tcPr>
            <w:tcW w:w="687" w:type="pct"/>
            <w:tcBorders>
              <w:top w:val="single" w:sz="8" w:space="0" w:color="auto"/>
              <w:left w:val="nil"/>
              <w:bottom w:val="thinThickSmallGap" w:sz="24" w:space="0" w:color="auto"/>
              <w:right w:val="single" w:sz="8" w:space="0" w:color="FFFFFF"/>
            </w:tcBorders>
            <w:shd w:val="clear" w:color="000000" w:fill="C0504D"/>
            <w:vAlign w:val="center"/>
            <w:hideMark/>
          </w:tcPr>
          <w:p w14:paraId="3E1972DC" w14:textId="7CEB3A2C" w:rsidR="00937F8C" w:rsidRPr="00937F8C" w:rsidRDefault="00937F8C" w:rsidP="00937F8C">
            <w:pPr>
              <w:spacing w:after="0"/>
              <w:jc w:val="center"/>
              <w:rPr>
                <w:rFonts w:ascii="Arial Narrow" w:hAnsi="Arial Narrow"/>
                <w:b/>
                <w:bCs/>
                <w:color w:val="FFFFFF"/>
                <w:sz w:val="24"/>
                <w:szCs w:val="24"/>
                <w:lang w:eastAsia="en-AU"/>
              </w:rPr>
            </w:pPr>
            <w:r w:rsidRPr="00937F8C">
              <w:rPr>
                <w:rFonts w:ascii="Arial Narrow" w:hAnsi="Arial Narrow"/>
                <w:b/>
                <w:bCs/>
                <w:color w:val="FFFFFF" w:themeColor="background1"/>
                <w:sz w:val="24"/>
                <w:szCs w:val="24"/>
                <w:lang w:eastAsia="en-AU"/>
              </w:rPr>
              <w:t>2011</w:t>
            </w:r>
            <w:r w:rsidR="007A46D4">
              <w:rPr>
                <w:rFonts w:ascii="Arial Narrow" w:hAnsi="Arial Narrow"/>
                <w:b/>
                <w:bCs/>
                <w:color w:val="FFFFFF"/>
                <w:sz w:val="24"/>
                <w:szCs w:val="24"/>
                <w:lang w:eastAsia="en-AU"/>
              </w:rPr>
              <w:t>-</w:t>
            </w:r>
            <w:r w:rsidRPr="00937F8C">
              <w:rPr>
                <w:rFonts w:ascii="Arial Narrow" w:hAnsi="Arial Narrow"/>
                <w:b/>
                <w:bCs/>
                <w:color w:val="FFFFFF" w:themeColor="background1"/>
                <w:sz w:val="24"/>
                <w:szCs w:val="24"/>
                <w:lang w:eastAsia="en-AU"/>
              </w:rPr>
              <w:t>12</w:t>
            </w:r>
          </w:p>
        </w:tc>
        <w:tc>
          <w:tcPr>
            <w:tcW w:w="687" w:type="pct"/>
            <w:tcBorders>
              <w:top w:val="single" w:sz="8" w:space="0" w:color="auto"/>
              <w:left w:val="nil"/>
              <w:bottom w:val="thinThickSmallGap" w:sz="24" w:space="0" w:color="auto"/>
              <w:right w:val="single" w:sz="8" w:space="0" w:color="FFFFFF"/>
            </w:tcBorders>
            <w:shd w:val="clear" w:color="000000" w:fill="C0504D"/>
            <w:vAlign w:val="center"/>
            <w:hideMark/>
          </w:tcPr>
          <w:p w14:paraId="71583756" w14:textId="5EFF9CB4" w:rsidR="00937F8C" w:rsidRPr="00937F8C" w:rsidRDefault="00937F8C" w:rsidP="00937F8C">
            <w:pPr>
              <w:spacing w:after="0"/>
              <w:jc w:val="center"/>
              <w:rPr>
                <w:rFonts w:ascii="Arial Narrow" w:hAnsi="Arial Narrow"/>
                <w:b/>
                <w:bCs/>
                <w:color w:val="FFFFFF"/>
                <w:sz w:val="24"/>
                <w:szCs w:val="24"/>
                <w:lang w:eastAsia="en-AU"/>
              </w:rPr>
            </w:pPr>
            <w:r w:rsidRPr="00937F8C">
              <w:rPr>
                <w:rFonts w:ascii="Arial Narrow" w:hAnsi="Arial Narrow"/>
                <w:b/>
                <w:bCs/>
                <w:color w:val="FFFFFF" w:themeColor="background1"/>
                <w:sz w:val="24"/>
                <w:szCs w:val="24"/>
                <w:lang w:eastAsia="en-AU"/>
              </w:rPr>
              <w:t>2012</w:t>
            </w:r>
            <w:r w:rsidR="007A46D4">
              <w:rPr>
                <w:rFonts w:ascii="Arial Narrow" w:hAnsi="Arial Narrow"/>
                <w:b/>
                <w:bCs/>
                <w:color w:val="FFFFFF"/>
                <w:sz w:val="24"/>
                <w:szCs w:val="24"/>
                <w:lang w:eastAsia="en-AU"/>
              </w:rPr>
              <w:t>-</w:t>
            </w:r>
            <w:r w:rsidRPr="00937F8C">
              <w:rPr>
                <w:rFonts w:ascii="Arial Narrow" w:hAnsi="Arial Narrow"/>
                <w:b/>
                <w:bCs/>
                <w:color w:val="FFFFFF" w:themeColor="background1"/>
                <w:sz w:val="24"/>
                <w:szCs w:val="24"/>
                <w:lang w:eastAsia="en-AU"/>
              </w:rPr>
              <w:t>13</w:t>
            </w:r>
          </w:p>
        </w:tc>
        <w:tc>
          <w:tcPr>
            <w:tcW w:w="687" w:type="pct"/>
            <w:tcBorders>
              <w:top w:val="single" w:sz="8" w:space="0" w:color="auto"/>
              <w:left w:val="nil"/>
              <w:bottom w:val="thinThickSmallGap" w:sz="24" w:space="0" w:color="auto"/>
              <w:right w:val="single" w:sz="8" w:space="0" w:color="FFFFFF"/>
            </w:tcBorders>
            <w:shd w:val="clear" w:color="000000" w:fill="C0504D"/>
            <w:vAlign w:val="center"/>
            <w:hideMark/>
          </w:tcPr>
          <w:p w14:paraId="604FE124" w14:textId="12C56BB8" w:rsidR="00937F8C" w:rsidRPr="00937F8C" w:rsidRDefault="00937F8C" w:rsidP="00937F8C">
            <w:pPr>
              <w:spacing w:after="0"/>
              <w:jc w:val="center"/>
              <w:rPr>
                <w:rFonts w:ascii="Arial Narrow" w:hAnsi="Arial Narrow"/>
                <w:b/>
                <w:bCs/>
                <w:color w:val="FFFFFF"/>
                <w:sz w:val="24"/>
                <w:szCs w:val="24"/>
                <w:lang w:eastAsia="en-AU"/>
              </w:rPr>
            </w:pPr>
            <w:r w:rsidRPr="00937F8C">
              <w:rPr>
                <w:rFonts w:ascii="Arial Narrow" w:hAnsi="Arial Narrow"/>
                <w:b/>
                <w:bCs/>
                <w:color w:val="FFFFFF" w:themeColor="background1"/>
                <w:sz w:val="24"/>
                <w:szCs w:val="24"/>
                <w:lang w:eastAsia="en-AU"/>
              </w:rPr>
              <w:t>2013</w:t>
            </w:r>
            <w:r w:rsidR="007A46D4">
              <w:rPr>
                <w:rFonts w:ascii="Arial Narrow" w:hAnsi="Arial Narrow"/>
                <w:b/>
                <w:bCs/>
                <w:color w:val="FFFFFF"/>
                <w:sz w:val="24"/>
                <w:szCs w:val="24"/>
                <w:lang w:eastAsia="en-AU"/>
              </w:rPr>
              <w:t>-</w:t>
            </w:r>
            <w:r w:rsidRPr="00937F8C">
              <w:rPr>
                <w:rFonts w:ascii="Arial Narrow" w:hAnsi="Arial Narrow"/>
                <w:b/>
                <w:bCs/>
                <w:color w:val="FFFFFF" w:themeColor="background1"/>
                <w:sz w:val="24"/>
                <w:szCs w:val="24"/>
                <w:lang w:eastAsia="en-AU"/>
              </w:rPr>
              <w:t>14</w:t>
            </w:r>
          </w:p>
        </w:tc>
        <w:tc>
          <w:tcPr>
            <w:tcW w:w="687" w:type="pct"/>
            <w:tcBorders>
              <w:top w:val="single" w:sz="8" w:space="0" w:color="auto"/>
              <w:left w:val="nil"/>
              <w:bottom w:val="thinThickSmallGap" w:sz="24" w:space="0" w:color="auto"/>
              <w:right w:val="single" w:sz="8" w:space="0" w:color="FFFFFF"/>
            </w:tcBorders>
            <w:shd w:val="clear" w:color="000000" w:fill="C0504D"/>
            <w:vAlign w:val="center"/>
            <w:hideMark/>
          </w:tcPr>
          <w:p w14:paraId="737D0881" w14:textId="48F2C05C" w:rsidR="00937F8C" w:rsidRPr="00937F8C" w:rsidRDefault="00937F8C" w:rsidP="00937F8C">
            <w:pPr>
              <w:spacing w:after="0"/>
              <w:jc w:val="center"/>
              <w:rPr>
                <w:rFonts w:ascii="Arial Narrow" w:hAnsi="Arial Narrow"/>
                <w:b/>
                <w:bCs/>
                <w:color w:val="FFFFFF"/>
                <w:sz w:val="24"/>
                <w:szCs w:val="24"/>
                <w:lang w:eastAsia="en-AU"/>
              </w:rPr>
            </w:pPr>
            <w:r w:rsidRPr="00937F8C">
              <w:rPr>
                <w:rFonts w:ascii="Arial Narrow" w:hAnsi="Arial Narrow"/>
                <w:b/>
                <w:bCs/>
                <w:color w:val="FFFFFF" w:themeColor="background1"/>
                <w:sz w:val="24"/>
                <w:szCs w:val="24"/>
                <w:lang w:eastAsia="en-AU"/>
              </w:rPr>
              <w:t>2016</w:t>
            </w:r>
            <w:r w:rsidR="007A46D4">
              <w:rPr>
                <w:rFonts w:ascii="Arial Narrow" w:hAnsi="Arial Narrow"/>
                <w:b/>
                <w:bCs/>
                <w:color w:val="FFFFFF"/>
                <w:sz w:val="24"/>
                <w:szCs w:val="24"/>
                <w:lang w:eastAsia="en-AU"/>
              </w:rPr>
              <w:t>-</w:t>
            </w:r>
            <w:r w:rsidRPr="00937F8C">
              <w:rPr>
                <w:rFonts w:ascii="Arial Narrow" w:hAnsi="Arial Narrow"/>
                <w:b/>
                <w:bCs/>
                <w:color w:val="FFFFFF" w:themeColor="background1"/>
                <w:sz w:val="24"/>
                <w:szCs w:val="24"/>
                <w:lang w:eastAsia="en-AU"/>
              </w:rPr>
              <w:t>17</w:t>
            </w:r>
          </w:p>
        </w:tc>
        <w:tc>
          <w:tcPr>
            <w:tcW w:w="687" w:type="pct"/>
            <w:tcBorders>
              <w:top w:val="single" w:sz="8" w:space="0" w:color="auto"/>
              <w:left w:val="nil"/>
              <w:bottom w:val="thinThickSmallGap" w:sz="24" w:space="0" w:color="auto"/>
              <w:right w:val="single" w:sz="8" w:space="0" w:color="FFFFFF"/>
            </w:tcBorders>
            <w:shd w:val="clear" w:color="000000" w:fill="C0504D"/>
            <w:vAlign w:val="center"/>
            <w:hideMark/>
          </w:tcPr>
          <w:p w14:paraId="1EBC2252" w14:textId="285CDB59" w:rsidR="00937F8C" w:rsidRPr="00937F8C" w:rsidRDefault="00937F8C" w:rsidP="00937F8C">
            <w:pPr>
              <w:spacing w:after="0"/>
              <w:jc w:val="center"/>
              <w:rPr>
                <w:rFonts w:ascii="Arial Narrow" w:hAnsi="Arial Narrow"/>
                <w:b/>
                <w:bCs/>
                <w:color w:val="FFFFFF"/>
                <w:sz w:val="24"/>
                <w:szCs w:val="24"/>
                <w:lang w:eastAsia="en-AU"/>
              </w:rPr>
            </w:pPr>
            <w:r w:rsidRPr="00937F8C">
              <w:rPr>
                <w:rFonts w:ascii="Arial Narrow" w:hAnsi="Arial Narrow"/>
                <w:b/>
                <w:bCs/>
                <w:color w:val="FFFFFF" w:themeColor="background1"/>
                <w:sz w:val="24"/>
                <w:szCs w:val="24"/>
                <w:lang w:eastAsia="en-AU"/>
              </w:rPr>
              <w:t>2018</w:t>
            </w:r>
            <w:r w:rsidR="007A46D4">
              <w:rPr>
                <w:rFonts w:ascii="Arial Narrow" w:hAnsi="Arial Narrow"/>
                <w:b/>
                <w:bCs/>
                <w:color w:val="FFFFFF"/>
                <w:sz w:val="24"/>
                <w:szCs w:val="24"/>
                <w:lang w:eastAsia="en-AU"/>
              </w:rPr>
              <w:t>-</w:t>
            </w:r>
            <w:r w:rsidRPr="00937F8C">
              <w:rPr>
                <w:rFonts w:ascii="Arial Narrow" w:hAnsi="Arial Narrow"/>
                <w:b/>
                <w:bCs/>
                <w:color w:val="FFFFFF" w:themeColor="background1"/>
                <w:sz w:val="24"/>
                <w:szCs w:val="24"/>
                <w:lang w:eastAsia="en-AU"/>
              </w:rPr>
              <w:t>19</w:t>
            </w:r>
          </w:p>
        </w:tc>
        <w:tc>
          <w:tcPr>
            <w:tcW w:w="605" w:type="pct"/>
            <w:tcBorders>
              <w:top w:val="single" w:sz="8" w:space="0" w:color="auto"/>
              <w:left w:val="nil"/>
              <w:bottom w:val="thinThickSmallGap" w:sz="24" w:space="0" w:color="auto"/>
              <w:right w:val="single" w:sz="8" w:space="0" w:color="auto"/>
            </w:tcBorders>
            <w:shd w:val="clear" w:color="000000" w:fill="C0504D"/>
            <w:vAlign w:val="center"/>
            <w:hideMark/>
          </w:tcPr>
          <w:p w14:paraId="327D552B" w14:textId="77777777" w:rsidR="00937F8C" w:rsidRPr="00937F8C" w:rsidRDefault="00937F8C" w:rsidP="00937F8C">
            <w:pPr>
              <w:spacing w:after="0"/>
              <w:jc w:val="center"/>
              <w:rPr>
                <w:rFonts w:ascii="Arial Narrow" w:hAnsi="Arial Narrow"/>
                <w:b/>
                <w:bCs/>
                <w:color w:val="FFFFFF"/>
                <w:sz w:val="24"/>
                <w:szCs w:val="24"/>
                <w:lang w:eastAsia="en-AU"/>
              </w:rPr>
            </w:pPr>
            <w:r w:rsidRPr="00937F8C">
              <w:rPr>
                <w:rFonts w:ascii="Arial Narrow" w:hAnsi="Arial Narrow"/>
                <w:b/>
                <w:bCs/>
                <w:color w:val="FFFFFF" w:themeColor="background1"/>
                <w:sz w:val="24"/>
                <w:szCs w:val="24"/>
                <w:lang w:eastAsia="en-AU"/>
              </w:rPr>
              <w:t>Status</w:t>
            </w:r>
          </w:p>
        </w:tc>
      </w:tr>
      <w:tr w:rsidR="00937F8C" w:rsidRPr="00937F8C" w14:paraId="35F1269B" w14:textId="77777777" w:rsidTr="00C05745">
        <w:trPr>
          <w:trHeight w:val="345"/>
        </w:trPr>
        <w:tc>
          <w:tcPr>
            <w:tcW w:w="961" w:type="pct"/>
            <w:tcBorders>
              <w:top w:val="thinThickSmallGap" w:sz="24" w:space="0" w:color="auto"/>
              <w:left w:val="single" w:sz="8" w:space="0" w:color="auto"/>
              <w:bottom w:val="single" w:sz="8" w:space="0" w:color="auto"/>
              <w:right w:val="thinThickSmallGap" w:sz="24" w:space="0" w:color="auto"/>
            </w:tcBorders>
            <w:shd w:val="clear" w:color="000000" w:fill="C0504D"/>
            <w:vAlign w:val="center"/>
            <w:hideMark/>
          </w:tcPr>
          <w:p w14:paraId="63B3B053" w14:textId="77777777" w:rsidR="00937F8C" w:rsidRPr="00937F8C" w:rsidRDefault="00937F8C" w:rsidP="00937F8C">
            <w:pPr>
              <w:spacing w:after="0"/>
              <w:jc w:val="center"/>
              <w:rPr>
                <w:rFonts w:ascii="Arial Narrow" w:hAnsi="Arial Narrow"/>
                <w:b/>
                <w:bCs/>
                <w:color w:val="FFFFFF"/>
                <w:sz w:val="24"/>
                <w:szCs w:val="24"/>
                <w:lang w:eastAsia="en-AU"/>
              </w:rPr>
            </w:pPr>
            <w:r w:rsidRPr="00937F8C">
              <w:rPr>
                <w:rFonts w:ascii="Arial Narrow" w:hAnsi="Arial Narrow"/>
                <w:b/>
                <w:bCs/>
                <w:color w:val="FFFFFF" w:themeColor="background1"/>
                <w:sz w:val="24"/>
                <w:szCs w:val="24"/>
                <w:lang w:eastAsia="en-AU"/>
              </w:rPr>
              <w:t>Total</w:t>
            </w:r>
          </w:p>
        </w:tc>
        <w:tc>
          <w:tcPr>
            <w:tcW w:w="687" w:type="pct"/>
            <w:tcBorders>
              <w:top w:val="thinThickSmallGap" w:sz="24" w:space="0" w:color="auto"/>
              <w:left w:val="thinThickSmallGap" w:sz="24" w:space="0" w:color="auto"/>
              <w:bottom w:val="single" w:sz="8" w:space="0" w:color="auto"/>
              <w:right w:val="single" w:sz="8" w:space="0" w:color="FFFFFF"/>
            </w:tcBorders>
            <w:shd w:val="clear" w:color="000000" w:fill="DFA7A6"/>
            <w:vAlign w:val="center"/>
            <w:hideMark/>
          </w:tcPr>
          <w:p w14:paraId="7F804A3F" w14:textId="77777777" w:rsidR="00937F8C" w:rsidRPr="00937F8C" w:rsidRDefault="00937F8C" w:rsidP="00937F8C">
            <w:pPr>
              <w:spacing w:after="0"/>
              <w:jc w:val="center"/>
              <w:rPr>
                <w:rFonts w:ascii="Arial Narrow" w:hAnsi="Arial Narrow"/>
                <w:color w:val="000000"/>
                <w:sz w:val="24"/>
                <w:szCs w:val="24"/>
                <w:lang w:eastAsia="en-AU"/>
              </w:rPr>
            </w:pPr>
            <w:r w:rsidRPr="00937F8C">
              <w:rPr>
                <w:rFonts w:ascii="Arial Narrow" w:hAnsi="Arial Narrow"/>
                <w:color w:val="000000"/>
                <w:sz w:val="24"/>
                <w:szCs w:val="24"/>
                <w:lang w:eastAsia="en-AU"/>
              </w:rPr>
              <w:t>127</w:t>
            </w:r>
          </w:p>
        </w:tc>
        <w:tc>
          <w:tcPr>
            <w:tcW w:w="687" w:type="pct"/>
            <w:tcBorders>
              <w:top w:val="thinThickSmallGap" w:sz="24" w:space="0" w:color="auto"/>
              <w:left w:val="nil"/>
              <w:bottom w:val="single" w:sz="8" w:space="0" w:color="auto"/>
              <w:right w:val="single" w:sz="8" w:space="0" w:color="FFFFFF"/>
            </w:tcBorders>
            <w:shd w:val="clear" w:color="000000" w:fill="DFA7A6"/>
            <w:vAlign w:val="center"/>
            <w:hideMark/>
          </w:tcPr>
          <w:p w14:paraId="77AD5AE1" w14:textId="77777777" w:rsidR="00937F8C" w:rsidRPr="00937F8C" w:rsidRDefault="00937F8C" w:rsidP="00937F8C">
            <w:pPr>
              <w:spacing w:after="0"/>
              <w:jc w:val="center"/>
              <w:rPr>
                <w:rFonts w:ascii="Arial Narrow" w:hAnsi="Arial Narrow"/>
                <w:color w:val="000000"/>
                <w:sz w:val="24"/>
                <w:szCs w:val="24"/>
                <w:lang w:eastAsia="en-AU"/>
              </w:rPr>
            </w:pPr>
            <w:r w:rsidRPr="00937F8C">
              <w:rPr>
                <w:rFonts w:ascii="Arial Narrow" w:hAnsi="Arial Narrow"/>
                <w:color w:val="000000"/>
                <w:sz w:val="24"/>
                <w:szCs w:val="24"/>
                <w:lang w:eastAsia="en-AU"/>
              </w:rPr>
              <w:t>138</w:t>
            </w:r>
          </w:p>
        </w:tc>
        <w:tc>
          <w:tcPr>
            <w:tcW w:w="687" w:type="pct"/>
            <w:tcBorders>
              <w:top w:val="thinThickSmallGap" w:sz="24" w:space="0" w:color="auto"/>
              <w:left w:val="nil"/>
              <w:bottom w:val="single" w:sz="8" w:space="0" w:color="auto"/>
              <w:right w:val="single" w:sz="8" w:space="0" w:color="FFFFFF"/>
            </w:tcBorders>
            <w:shd w:val="clear" w:color="000000" w:fill="DFA7A6"/>
            <w:vAlign w:val="center"/>
            <w:hideMark/>
          </w:tcPr>
          <w:p w14:paraId="50845DA7" w14:textId="77777777" w:rsidR="00937F8C" w:rsidRPr="00937F8C" w:rsidRDefault="00937F8C" w:rsidP="00937F8C">
            <w:pPr>
              <w:spacing w:after="0"/>
              <w:jc w:val="center"/>
              <w:rPr>
                <w:rFonts w:ascii="Arial Narrow" w:hAnsi="Arial Narrow"/>
                <w:color w:val="000000"/>
                <w:sz w:val="24"/>
                <w:szCs w:val="24"/>
                <w:lang w:eastAsia="en-AU"/>
              </w:rPr>
            </w:pPr>
            <w:r w:rsidRPr="00937F8C">
              <w:rPr>
                <w:rFonts w:ascii="Arial Narrow" w:hAnsi="Arial Narrow"/>
                <w:color w:val="000000"/>
                <w:sz w:val="24"/>
                <w:szCs w:val="24"/>
                <w:lang w:eastAsia="en-AU"/>
              </w:rPr>
              <w:t>146</w:t>
            </w:r>
          </w:p>
        </w:tc>
        <w:tc>
          <w:tcPr>
            <w:tcW w:w="687" w:type="pct"/>
            <w:tcBorders>
              <w:top w:val="thinThickSmallGap" w:sz="24" w:space="0" w:color="auto"/>
              <w:left w:val="nil"/>
              <w:bottom w:val="single" w:sz="8" w:space="0" w:color="auto"/>
              <w:right w:val="single" w:sz="8" w:space="0" w:color="FFFFFF"/>
            </w:tcBorders>
            <w:shd w:val="clear" w:color="000000" w:fill="DFA7A6"/>
            <w:vAlign w:val="center"/>
            <w:hideMark/>
          </w:tcPr>
          <w:p w14:paraId="0109A983" w14:textId="77777777" w:rsidR="00937F8C" w:rsidRPr="00937F8C" w:rsidRDefault="00937F8C" w:rsidP="00937F8C">
            <w:pPr>
              <w:spacing w:after="0"/>
              <w:jc w:val="center"/>
              <w:rPr>
                <w:rFonts w:ascii="Arial Narrow" w:hAnsi="Arial Narrow"/>
                <w:color w:val="000000"/>
                <w:sz w:val="24"/>
                <w:szCs w:val="24"/>
                <w:lang w:eastAsia="en-AU"/>
              </w:rPr>
            </w:pPr>
            <w:r w:rsidRPr="00937F8C">
              <w:rPr>
                <w:rFonts w:ascii="Arial Narrow" w:hAnsi="Arial Narrow"/>
                <w:color w:val="000000"/>
                <w:sz w:val="24"/>
                <w:szCs w:val="24"/>
                <w:lang w:eastAsia="en-AU"/>
              </w:rPr>
              <w:t>134</w:t>
            </w:r>
          </w:p>
        </w:tc>
        <w:tc>
          <w:tcPr>
            <w:tcW w:w="687" w:type="pct"/>
            <w:tcBorders>
              <w:top w:val="thinThickSmallGap" w:sz="24" w:space="0" w:color="auto"/>
              <w:left w:val="nil"/>
              <w:bottom w:val="single" w:sz="8" w:space="0" w:color="auto"/>
              <w:right w:val="single" w:sz="8" w:space="0" w:color="FFFFFF"/>
            </w:tcBorders>
            <w:shd w:val="clear" w:color="000000" w:fill="DFA7A6"/>
            <w:vAlign w:val="center"/>
            <w:hideMark/>
          </w:tcPr>
          <w:p w14:paraId="6AB8B1E5" w14:textId="77777777" w:rsidR="00937F8C" w:rsidRPr="00937F8C" w:rsidRDefault="00937F8C" w:rsidP="00937F8C">
            <w:pPr>
              <w:spacing w:after="0"/>
              <w:jc w:val="center"/>
              <w:rPr>
                <w:rFonts w:ascii="Arial Narrow" w:hAnsi="Arial Narrow"/>
                <w:color w:val="000000"/>
                <w:sz w:val="24"/>
                <w:szCs w:val="24"/>
                <w:lang w:eastAsia="en-AU"/>
              </w:rPr>
            </w:pPr>
            <w:r w:rsidRPr="00937F8C">
              <w:rPr>
                <w:rFonts w:ascii="Arial Narrow" w:hAnsi="Arial Narrow"/>
                <w:color w:val="000000"/>
                <w:sz w:val="24"/>
                <w:szCs w:val="24"/>
                <w:lang w:eastAsia="en-AU"/>
              </w:rPr>
              <w:t>157</w:t>
            </w:r>
          </w:p>
        </w:tc>
        <w:tc>
          <w:tcPr>
            <w:tcW w:w="605" w:type="pct"/>
            <w:tcBorders>
              <w:top w:val="thinThickSmallGap" w:sz="24" w:space="0" w:color="auto"/>
              <w:left w:val="nil"/>
              <w:bottom w:val="single" w:sz="8" w:space="0" w:color="auto"/>
              <w:right w:val="single" w:sz="8" w:space="0" w:color="auto"/>
            </w:tcBorders>
            <w:shd w:val="clear" w:color="000000" w:fill="DFA7A6"/>
            <w:hideMark/>
          </w:tcPr>
          <w:p w14:paraId="4A8D9DF2" w14:textId="77777777" w:rsidR="00937F8C" w:rsidRPr="00937F8C" w:rsidRDefault="00937F8C" w:rsidP="00937F8C">
            <w:pPr>
              <w:spacing w:after="0"/>
              <w:jc w:val="left"/>
              <w:rPr>
                <w:rFonts w:ascii="Arial Narrow" w:hAnsi="Arial Narrow"/>
                <w:color w:val="000000"/>
                <w:sz w:val="24"/>
                <w:szCs w:val="24"/>
                <w:lang w:eastAsia="en-AU"/>
              </w:rPr>
            </w:pPr>
            <w:r>
              <w:rPr>
                <w:rFonts w:ascii="Arial Narrow" w:hAnsi="Arial Narrow"/>
                <w:noProof/>
                <w:color w:val="000000"/>
                <w:sz w:val="24"/>
                <w:szCs w:val="24"/>
                <w:lang w:eastAsia="en-AU"/>
              </w:rPr>
              <mc:AlternateContent>
                <mc:Choice Requires="wps">
                  <w:drawing>
                    <wp:anchor distT="0" distB="0" distL="114300" distR="114300" simplePos="0" relativeHeight="251817472" behindDoc="0" locked="0" layoutInCell="1" allowOverlap="1" wp14:anchorId="7ABBFB75" wp14:editId="18AAAE6B">
                      <wp:simplePos x="0" y="0"/>
                      <wp:positionH relativeFrom="column">
                        <wp:posOffset>161925</wp:posOffset>
                      </wp:positionH>
                      <wp:positionV relativeFrom="paragraph">
                        <wp:posOffset>19050</wp:posOffset>
                      </wp:positionV>
                      <wp:extent cx="180975" cy="161925"/>
                      <wp:effectExtent l="0" t="0" r="28575" b="28575"/>
                      <wp:wrapNone/>
                      <wp:docPr id="456" name="Flowchart: Connector 456"/>
                      <wp:cNvGraphicFramePr/>
                      <a:graphic xmlns:a="http://schemas.openxmlformats.org/drawingml/2006/main">
                        <a:graphicData uri="http://schemas.microsoft.com/office/word/2010/wordprocessingShape">
                          <wps:wsp>
                            <wps:cNvSpPr/>
                            <wps:spPr>
                              <a:xfrm>
                                <a:off x="0" y="0"/>
                                <a:ext cx="171450" cy="152400"/>
                              </a:xfrm>
                              <a:prstGeom prst="flowChartConnector">
                                <a:avLst/>
                              </a:prstGeom>
                              <a:solidFill>
                                <a:srgbClr val="FF0000"/>
                              </a:solidFill>
                              <a:ln w="635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2A3905" id="Flowchart: Connector 456" o:spid="_x0000_s1026" type="#_x0000_t120" style="position:absolute;margin-left:12.75pt;margin-top:1.5pt;width:14.25pt;height:12.7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" fillcolor="red" strokecolor="windowText" strokeweight=".5pt"/>
                  </w:pict>
                </mc:Fallback>
              </mc:AlternateContent>
            </w:r>
          </w:p>
        </w:tc>
      </w:tr>
    </w:tbl>
    <w:p w14:paraId="7F62CC0A" w14:textId="77777777" w:rsidR="00593BDF" w:rsidRDefault="00593BDF" w:rsidP="007A0F8C">
      <w:pPr>
        <w:ind w:left="1701" w:hanging="1275"/>
        <w:jc w:val="left"/>
        <w:rPr>
          <w:i/>
          <w:sz w:val="24"/>
        </w:rPr>
      </w:pPr>
    </w:p>
    <w:p w14:paraId="0C3AA3A2" w14:textId="77777777" w:rsidR="00593BDF" w:rsidRPr="00E97E2A" w:rsidRDefault="007A0F8C" w:rsidP="007A0F8C">
      <w:pPr>
        <w:ind w:left="1701" w:hanging="1275"/>
        <w:jc w:val="left"/>
        <w:rPr>
          <w:iCs/>
          <w:sz w:val="24"/>
        </w:rPr>
      </w:pPr>
      <w:r w:rsidRPr="00E97E2A">
        <w:rPr>
          <w:iCs/>
          <w:sz w:val="24"/>
        </w:rPr>
        <w:t xml:space="preserve">Technical – </w:t>
      </w:r>
    </w:p>
    <w:p w14:paraId="40A4250A" w14:textId="77777777" w:rsidR="00593BDF" w:rsidRPr="00E97E2A" w:rsidRDefault="00593BDF" w:rsidP="006F3F88">
      <w:pPr>
        <w:pStyle w:val="ListParagraph"/>
        <w:numPr>
          <w:ilvl w:val="0"/>
          <w:numId w:val="31"/>
        </w:numPr>
        <w:jc w:val="left"/>
        <w:rPr>
          <w:iCs/>
          <w:sz w:val="24"/>
        </w:rPr>
      </w:pPr>
      <w:r w:rsidRPr="00E97E2A">
        <w:rPr>
          <w:iCs/>
          <w:sz w:val="24"/>
        </w:rPr>
        <w:t>Roads are swept 3 times per year, preventing debris build-up</w:t>
      </w:r>
      <w:r w:rsidR="007239BD" w:rsidRPr="00E97E2A">
        <w:rPr>
          <w:iCs/>
          <w:sz w:val="24"/>
        </w:rPr>
        <w:br/>
      </w:r>
    </w:p>
    <w:p w14:paraId="742DCA65" w14:textId="77777777" w:rsidR="00593BDF" w:rsidRPr="00E97E2A" w:rsidRDefault="007358F1" w:rsidP="007B4AD0">
      <w:pPr>
        <w:pStyle w:val="ListParagraph"/>
        <w:numPr>
          <w:ilvl w:val="0"/>
          <w:numId w:val="31"/>
        </w:numPr>
        <w:jc w:val="left"/>
        <w:rPr>
          <w:iCs/>
          <w:sz w:val="24"/>
        </w:rPr>
      </w:pPr>
      <w:r w:rsidRPr="00E97E2A">
        <w:rPr>
          <w:iCs/>
          <w:sz w:val="24"/>
        </w:rPr>
        <w:t>P</w:t>
      </w:r>
      <w:r w:rsidR="007239BD" w:rsidRPr="00E97E2A">
        <w:rPr>
          <w:iCs/>
          <w:sz w:val="24"/>
        </w:rPr>
        <w:t>its educted –</w:t>
      </w:r>
      <w:r w:rsidRPr="00E97E2A">
        <w:rPr>
          <w:iCs/>
          <w:sz w:val="24"/>
        </w:rPr>
        <w:t>9,</w:t>
      </w:r>
      <w:r w:rsidR="00802623" w:rsidRPr="00E97E2A">
        <w:rPr>
          <w:iCs/>
          <w:sz w:val="24"/>
        </w:rPr>
        <w:t xml:space="preserve">000 </w:t>
      </w:r>
      <w:r w:rsidR="007239BD" w:rsidRPr="00E97E2A">
        <w:rPr>
          <w:iCs/>
          <w:sz w:val="24"/>
        </w:rPr>
        <w:t>per year</w:t>
      </w:r>
    </w:p>
    <w:p w14:paraId="1BBA75C3" w14:textId="77777777" w:rsidR="007A0F8C" w:rsidRPr="00E97E2A" w:rsidRDefault="007A0F8C" w:rsidP="006F3F88">
      <w:pPr>
        <w:numPr>
          <w:ilvl w:val="1"/>
          <w:numId w:val="20"/>
        </w:numPr>
        <w:tabs>
          <w:tab w:val="num" w:pos="360"/>
          <w:tab w:val="num" w:pos="2268"/>
        </w:tabs>
        <w:ind w:left="426"/>
        <w:rPr>
          <w:b/>
          <w:iCs/>
          <w:color w:val="0070C0"/>
          <w:sz w:val="24"/>
        </w:rPr>
      </w:pPr>
      <w:r w:rsidRPr="00E97E2A">
        <w:rPr>
          <w:b/>
          <w:iCs/>
          <w:color w:val="0070C0"/>
          <w:sz w:val="24"/>
        </w:rPr>
        <w:t xml:space="preserve">Maintain </w:t>
      </w:r>
      <w:r w:rsidR="007239BD" w:rsidRPr="00E97E2A">
        <w:rPr>
          <w:b/>
          <w:iCs/>
          <w:color w:val="0070C0"/>
          <w:sz w:val="24"/>
        </w:rPr>
        <w:t>drainage</w:t>
      </w:r>
      <w:r w:rsidRPr="00E97E2A">
        <w:rPr>
          <w:b/>
          <w:iCs/>
          <w:color w:val="0070C0"/>
          <w:sz w:val="24"/>
        </w:rPr>
        <w:t xml:space="preserve"> by proactive repairs</w:t>
      </w:r>
    </w:p>
    <w:p w14:paraId="5B447110" w14:textId="77777777" w:rsidR="007A0F8C" w:rsidRPr="00E97E2A" w:rsidRDefault="007A0F8C" w:rsidP="007A0F8C">
      <w:pPr>
        <w:ind w:left="426"/>
        <w:rPr>
          <w:iCs/>
          <w:sz w:val="24"/>
        </w:rPr>
      </w:pPr>
      <w:r w:rsidRPr="00E97E2A">
        <w:rPr>
          <w:iCs/>
          <w:sz w:val="24"/>
        </w:rPr>
        <w:t xml:space="preserve">Technical – Lower percentage of maintenance </w:t>
      </w:r>
      <w:r w:rsidR="00E80C76" w:rsidRPr="00E97E2A">
        <w:rPr>
          <w:iCs/>
          <w:sz w:val="24"/>
        </w:rPr>
        <w:t xml:space="preserve">costs </w:t>
      </w:r>
      <w:r w:rsidRPr="00E97E2A">
        <w:rPr>
          <w:iCs/>
          <w:sz w:val="24"/>
        </w:rPr>
        <w:t>done by reactive repairs</w:t>
      </w:r>
    </w:p>
    <w:p w14:paraId="6BB247A1" w14:textId="77777777" w:rsidR="00605560" w:rsidRPr="00E97E2A" w:rsidRDefault="00605560" w:rsidP="00605560">
      <w:pPr>
        <w:pStyle w:val="BodyText"/>
        <w:rPr>
          <w:iCs/>
        </w:rPr>
      </w:pPr>
    </w:p>
    <w:p w14:paraId="3172DD02" w14:textId="77777777" w:rsidR="00605560" w:rsidRDefault="00605560" w:rsidP="00605560">
      <w:pPr>
        <w:pStyle w:val="BodyText"/>
      </w:pPr>
    </w:p>
    <w:p w14:paraId="1E955066" w14:textId="77777777" w:rsidR="00605560" w:rsidRDefault="00605560" w:rsidP="00605560">
      <w:pPr>
        <w:pStyle w:val="BodyText"/>
      </w:pPr>
    </w:p>
    <w:p w14:paraId="613A1525" w14:textId="77777777" w:rsidR="00FD22D1" w:rsidRPr="003D76DC" w:rsidRDefault="00FD22D1" w:rsidP="00361D6C">
      <w:pPr>
        <w:rPr>
          <w:rFonts w:cs="Arial"/>
          <w:b/>
          <w:bCs/>
          <w:iCs/>
          <w:color w:val="0070C0"/>
          <w:kern w:val="32"/>
          <w:sz w:val="24"/>
          <w:szCs w:val="24"/>
        </w:rPr>
      </w:pPr>
      <w:r w:rsidRPr="003D76DC">
        <w:rPr>
          <w:rFonts w:cs="Arial"/>
          <w:b/>
          <w:bCs/>
          <w:iCs/>
          <w:color w:val="0070C0"/>
          <w:kern w:val="32"/>
          <w:sz w:val="24"/>
          <w:szCs w:val="24"/>
        </w:rPr>
        <w:lastRenderedPageBreak/>
        <w:t>Table 3.</w:t>
      </w:r>
      <w:r w:rsidR="0093329E" w:rsidRPr="003D76DC">
        <w:rPr>
          <w:rFonts w:cs="Arial"/>
          <w:b/>
          <w:bCs/>
          <w:iCs/>
          <w:color w:val="0070C0"/>
          <w:kern w:val="32"/>
          <w:sz w:val="24"/>
          <w:szCs w:val="24"/>
        </w:rPr>
        <w:t>1</w:t>
      </w:r>
      <w:r w:rsidRPr="003D76DC">
        <w:rPr>
          <w:rFonts w:cs="Arial"/>
          <w:b/>
          <w:bCs/>
          <w:iCs/>
          <w:color w:val="0070C0"/>
          <w:kern w:val="32"/>
          <w:sz w:val="24"/>
          <w:szCs w:val="24"/>
        </w:rPr>
        <w:t>.3</w:t>
      </w:r>
      <w:r w:rsidRPr="003D76DC">
        <w:rPr>
          <w:rFonts w:cs="Arial"/>
          <w:b/>
          <w:bCs/>
          <w:iCs/>
          <w:color w:val="0070C0"/>
          <w:kern w:val="32"/>
          <w:sz w:val="24"/>
          <w:szCs w:val="24"/>
        </w:rPr>
        <w:tab/>
        <w:t>Technical Levels of Service</w:t>
      </w:r>
    </w:p>
    <w:tbl>
      <w:tblPr>
        <w:tblW w:w="5000" w:type="pct"/>
        <w:tblLook w:val="04A0" w:firstRow="1" w:lastRow="0" w:firstColumn="1" w:lastColumn="0" w:noHBand="0" w:noVBand="1"/>
      </w:tblPr>
      <w:tblGrid>
        <w:gridCol w:w="2361"/>
        <w:gridCol w:w="1455"/>
        <w:gridCol w:w="1455"/>
        <w:gridCol w:w="1457"/>
        <w:gridCol w:w="1457"/>
        <w:gridCol w:w="1386"/>
      </w:tblGrid>
      <w:tr w:rsidR="003F7A30" w:rsidRPr="003F7A30" w14:paraId="019EBA98" w14:textId="77777777" w:rsidTr="005E6882">
        <w:trPr>
          <w:trHeight w:val="645"/>
        </w:trPr>
        <w:tc>
          <w:tcPr>
            <w:tcW w:w="1233" w:type="pct"/>
            <w:tcBorders>
              <w:top w:val="single" w:sz="8" w:space="0" w:color="auto"/>
              <w:left w:val="single" w:sz="8" w:space="0" w:color="auto"/>
              <w:bottom w:val="thinThickSmallGap" w:sz="24" w:space="0" w:color="auto"/>
              <w:right w:val="single" w:sz="8" w:space="0" w:color="FFFFFF"/>
            </w:tcBorders>
            <w:shd w:val="clear" w:color="000000" w:fill="C0504D"/>
            <w:vAlign w:val="center"/>
            <w:hideMark/>
          </w:tcPr>
          <w:p w14:paraId="0C4A2036" w14:textId="77777777" w:rsidR="003F7A30" w:rsidRPr="007A46D4" w:rsidRDefault="003F7A30" w:rsidP="003F7A30">
            <w:pPr>
              <w:spacing w:after="0"/>
              <w:jc w:val="center"/>
              <w:rPr>
                <w:rFonts w:ascii="Arial Narrow" w:hAnsi="Arial Narrow"/>
                <w:b/>
                <w:bCs/>
                <w:color w:val="FFFFFF"/>
                <w:sz w:val="24"/>
                <w:szCs w:val="24"/>
                <w:lang w:eastAsia="en-AU"/>
              </w:rPr>
            </w:pPr>
            <w:r w:rsidRPr="007A46D4">
              <w:rPr>
                <w:rFonts w:ascii="Arial Narrow" w:hAnsi="Arial Narrow"/>
                <w:b/>
                <w:bCs/>
                <w:color w:val="FFFFFF" w:themeColor="background1"/>
                <w:sz w:val="24"/>
                <w:szCs w:val="24"/>
                <w:lang w:eastAsia="en-AU"/>
              </w:rPr>
              <w:t>Technical</w:t>
            </w:r>
          </w:p>
        </w:tc>
        <w:tc>
          <w:tcPr>
            <w:tcW w:w="760" w:type="pct"/>
            <w:tcBorders>
              <w:top w:val="single" w:sz="8" w:space="0" w:color="auto"/>
              <w:left w:val="nil"/>
              <w:bottom w:val="thinThickSmallGap" w:sz="24" w:space="0" w:color="auto"/>
              <w:right w:val="single" w:sz="8" w:space="0" w:color="FFFFFF"/>
            </w:tcBorders>
            <w:shd w:val="clear" w:color="000000" w:fill="C0504D"/>
            <w:vAlign w:val="center"/>
            <w:hideMark/>
          </w:tcPr>
          <w:p w14:paraId="12C25D16" w14:textId="4D9271E8" w:rsidR="003F7A30" w:rsidRPr="007A46D4" w:rsidRDefault="003F7A30" w:rsidP="003F7A30">
            <w:pPr>
              <w:spacing w:after="0"/>
              <w:jc w:val="center"/>
              <w:rPr>
                <w:rFonts w:ascii="Arial Narrow" w:hAnsi="Arial Narrow"/>
                <w:b/>
                <w:bCs/>
                <w:color w:val="FFFFFF"/>
                <w:szCs w:val="22"/>
                <w:lang w:eastAsia="en-AU"/>
              </w:rPr>
            </w:pPr>
            <w:r w:rsidRPr="007A46D4">
              <w:rPr>
                <w:rFonts w:ascii="Arial Narrow" w:hAnsi="Arial Narrow" w:cs="Calibri"/>
                <w:b/>
                <w:bCs/>
                <w:color w:val="FFFFFF"/>
                <w:szCs w:val="22"/>
                <w:lang w:eastAsia="en-AU"/>
              </w:rPr>
              <w:t>2014</w:t>
            </w:r>
            <w:r w:rsidR="007A46D4">
              <w:rPr>
                <w:rFonts w:ascii="Arial Narrow" w:hAnsi="Arial Narrow"/>
                <w:b/>
                <w:bCs/>
                <w:color w:val="FFFFFF"/>
                <w:sz w:val="24"/>
                <w:szCs w:val="24"/>
                <w:lang w:eastAsia="en-AU"/>
              </w:rPr>
              <w:t>-</w:t>
            </w:r>
            <w:r w:rsidRPr="007A46D4">
              <w:rPr>
                <w:rFonts w:ascii="Arial Narrow" w:hAnsi="Arial Narrow" w:cs="Calibri"/>
                <w:b/>
                <w:bCs/>
                <w:color w:val="FFFFFF"/>
                <w:szCs w:val="22"/>
                <w:lang w:eastAsia="en-AU"/>
              </w:rPr>
              <w:t>15</w:t>
            </w:r>
          </w:p>
        </w:tc>
        <w:tc>
          <w:tcPr>
            <w:tcW w:w="760" w:type="pct"/>
            <w:tcBorders>
              <w:top w:val="single" w:sz="8" w:space="0" w:color="auto"/>
              <w:left w:val="nil"/>
              <w:bottom w:val="thinThickSmallGap" w:sz="24" w:space="0" w:color="auto"/>
              <w:right w:val="single" w:sz="8" w:space="0" w:color="FFFFFF"/>
            </w:tcBorders>
            <w:shd w:val="clear" w:color="000000" w:fill="C0504D"/>
            <w:vAlign w:val="center"/>
            <w:hideMark/>
          </w:tcPr>
          <w:p w14:paraId="4579C193" w14:textId="4A5D5BD1" w:rsidR="003F7A30" w:rsidRPr="007A46D4" w:rsidRDefault="003F7A30" w:rsidP="003F7A30">
            <w:pPr>
              <w:spacing w:after="0"/>
              <w:jc w:val="center"/>
              <w:rPr>
                <w:rFonts w:ascii="Arial Narrow" w:hAnsi="Arial Narrow"/>
                <w:b/>
                <w:bCs/>
                <w:color w:val="FFFFFF"/>
                <w:szCs w:val="22"/>
                <w:lang w:eastAsia="en-AU"/>
              </w:rPr>
            </w:pPr>
            <w:r w:rsidRPr="007A46D4">
              <w:rPr>
                <w:rFonts w:ascii="Arial Narrow" w:hAnsi="Arial Narrow" w:cs="Calibri"/>
                <w:b/>
                <w:bCs/>
                <w:color w:val="FFFFFF"/>
                <w:szCs w:val="22"/>
                <w:lang w:eastAsia="en-AU"/>
              </w:rPr>
              <w:t>2015</w:t>
            </w:r>
            <w:r w:rsidR="007A46D4">
              <w:rPr>
                <w:rFonts w:ascii="Arial Narrow" w:hAnsi="Arial Narrow"/>
                <w:b/>
                <w:bCs/>
                <w:color w:val="FFFFFF"/>
                <w:sz w:val="24"/>
                <w:szCs w:val="24"/>
                <w:lang w:eastAsia="en-AU"/>
              </w:rPr>
              <w:t>-</w:t>
            </w:r>
            <w:r w:rsidRPr="007A46D4">
              <w:rPr>
                <w:rFonts w:ascii="Arial Narrow" w:hAnsi="Arial Narrow" w:cs="Calibri"/>
                <w:b/>
                <w:bCs/>
                <w:color w:val="FFFFFF"/>
                <w:szCs w:val="22"/>
                <w:lang w:eastAsia="en-AU"/>
              </w:rPr>
              <w:t>16</w:t>
            </w:r>
          </w:p>
        </w:tc>
        <w:tc>
          <w:tcPr>
            <w:tcW w:w="761" w:type="pct"/>
            <w:tcBorders>
              <w:top w:val="single" w:sz="8" w:space="0" w:color="auto"/>
              <w:left w:val="nil"/>
              <w:bottom w:val="thinThickSmallGap" w:sz="24" w:space="0" w:color="auto"/>
              <w:right w:val="single" w:sz="8" w:space="0" w:color="FFFFFF"/>
            </w:tcBorders>
            <w:shd w:val="clear" w:color="000000" w:fill="C0504D"/>
            <w:vAlign w:val="center"/>
            <w:hideMark/>
          </w:tcPr>
          <w:p w14:paraId="6B040129" w14:textId="3AF6DB30" w:rsidR="003F7A30" w:rsidRPr="007A46D4" w:rsidRDefault="003F7A30" w:rsidP="003F7A30">
            <w:pPr>
              <w:spacing w:after="0"/>
              <w:jc w:val="center"/>
              <w:rPr>
                <w:rFonts w:ascii="Arial Narrow" w:hAnsi="Arial Narrow"/>
                <w:b/>
                <w:bCs/>
                <w:color w:val="FFFFFF"/>
                <w:szCs w:val="22"/>
                <w:lang w:eastAsia="en-AU"/>
              </w:rPr>
            </w:pPr>
            <w:r w:rsidRPr="007A46D4">
              <w:rPr>
                <w:rFonts w:ascii="Arial Narrow" w:hAnsi="Arial Narrow" w:cs="Calibri"/>
                <w:b/>
                <w:bCs/>
                <w:color w:val="FFFFFF"/>
                <w:szCs w:val="22"/>
                <w:lang w:eastAsia="en-AU"/>
              </w:rPr>
              <w:t>2016</w:t>
            </w:r>
            <w:r w:rsidR="007A46D4">
              <w:rPr>
                <w:rFonts w:ascii="Arial Narrow" w:hAnsi="Arial Narrow"/>
                <w:b/>
                <w:bCs/>
                <w:color w:val="FFFFFF"/>
                <w:sz w:val="24"/>
                <w:szCs w:val="24"/>
                <w:lang w:eastAsia="en-AU"/>
              </w:rPr>
              <w:t>-</w:t>
            </w:r>
            <w:r w:rsidRPr="007A46D4">
              <w:rPr>
                <w:rFonts w:ascii="Arial Narrow" w:hAnsi="Arial Narrow" w:cs="Calibri"/>
                <w:b/>
                <w:bCs/>
                <w:color w:val="FFFFFF"/>
                <w:szCs w:val="22"/>
                <w:lang w:eastAsia="en-AU"/>
              </w:rPr>
              <w:t>17</w:t>
            </w:r>
          </w:p>
        </w:tc>
        <w:tc>
          <w:tcPr>
            <w:tcW w:w="761" w:type="pct"/>
            <w:tcBorders>
              <w:top w:val="single" w:sz="8" w:space="0" w:color="auto"/>
              <w:left w:val="nil"/>
              <w:bottom w:val="thinThickSmallGap" w:sz="24" w:space="0" w:color="auto"/>
              <w:right w:val="single" w:sz="8" w:space="0" w:color="FFFFFF"/>
            </w:tcBorders>
            <w:shd w:val="clear" w:color="000000" w:fill="C0504D"/>
            <w:vAlign w:val="center"/>
            <w:hideMark/>
          </w:tcPr>
          <w:p w14:paraId="13AD7D28" w14:textId="5C965B0C" w:rsidR="003F7A30" w:rsidRPr="007A46D4" w:rsidRDefault="003F7A30" w:rsidP="003F7A30">
            <w:pPr>
              <w:spacing w:after="0"/>
              <w:jc w:val="center"/>
              <w:rPr>
                <w:rFonts w:ascii="Arial Narrow" w:hAnsi="Arial Narrow"/>
                <w:b/>
                <w:bCs/>
                <w:color w:val="FFFFFF"/>
                <w:szCs w:val="22"/>
                <w:lang w:eastAsia="en-AU"/>
              </w:rPr>
            </w:pPr>
            <w:r w:rsidRPr="007A46D4">
              <w:rPr>
                <w:rFonts w:ascii="Arial Narrow" w:hAnsi="Arial Narrow"/>
                <w:b/>
                <w:bCs/>
                <w:color w:val="FFFFFF"/>
                <w:szCs w:val="22"/>
                <w:lang w:eastAsia="en-AU"/>
              </w:rPr>
              <w:t>2018</w:t>
            </w:r>
            <w:r w:rsidR="007A46D4">
              <w:rPr>
                <w:rFonts w:ascii="Arial Narrow" w:hAnsi="Arial Narrow"/>
                <w:b/>
                <w:bCs/>
                <w:color w:val="FFFFFF"/>
                <w:sz w:val="24"/>
                <w:szCs w:val="24"/>
                <w:lang w:eastAsia="en-AU"/>
              </w:rPr>
              <w:t>-</w:t>
            </w:r>
            <w:r w:rsidRPr="007A46D4">
              <w:rPr>
                <w:rFonts w:ascii="Arial Narrow" w:hAnsi="Arial Narrow"/>
                <w:b/>
                <w:bCs/>
                <w:color w:val="FFFFFF"/>
                <w:szCs w:val="22"/>
                <w:lang w:eastAsia="en-AU"/>
              </w:rPr>
              <w:t>19</w:t>
            </w:r>
          </w:p>
        </w:tc>
        <w:tc>
          <w:tcPr>
            <w:tcW w:w="724" w:type="pct"/>
            <w:tcBorders>
              <w:top w:val="single" w:sz="8" w:space="0" w:color="auto"/>
              <w:left w:val="nil"/>
              <w:bottom w:val="thinThickSmallGap" w:sz="24" w:space="0" w:color="auto"/>
              <w:right w:val="single" w:sz="8" w:space="0" w:color="auto"/>
            </w:tcBorders>
            <w:shd w:val="clear" w:color="000000" w:fill="C0504D"/>
            <w:vAlign w:val="center"/>
            <w:hideMark/>
          </w:tcPr>
          <w:p w14:paraId="01A7135E" w14:textId="77777777" w:rsidR="003F7A30" w:rsidRPr="007A46D4" w:rsidRDefault="003F7A30" w:rsidP="003F7A30">
            <w:pPr>
              <w:spacing w:after="0"/>
              <w:jc w:val="center"/>
              <w:rPr>
                <w:rFonts w:ascii="Arial Narrow" w:hAnsi="Arial Narrow"/>
                <w:b/>
                <w:bCs/>
                <w:color w:val="FFFFFF"/>
                <w:sz w:val="24"/>
                <w:szCs w:val="24"/>
                <w:lang w:eastAsia="en-AU"/>
              </w:rPr>
            </w:pPr>
            <w:r w:rsidRPr="007A46D4">
              <w:rPr>
                <w:rFonts w:ascii="Arial Narrow" w:hAnsi="Arial Narrow"/>
                <w:b/>
                <w:bCs/>
                <w:color w:val="FFFFFF" w:themeColor="background1"/>
                <w:sz w:val="24"/>
                <w:szCs w:val="24"/>
                <w:lang w:eastAsia="en-AU"/>
              </w:rPr>
              <w:t>Status</w:t>
            </w:r>
          </w:p>
        </w:tc>
      </w:tr>
      <w:tr w:rsidR="003F7A30" w:rsidRPr="003F7A30" w14:paraId="738607C8" w14:textId="77777777" w:rsidTr="005E6882">
        <w:trPr>
          <w:trHeight w:val="975"/>
        </w:trPr>
        <w:tc>
          <w:tcPr>
            <w:tcW w:w="1233" w:type="pct"/>
            <w:tcBorders>
              <w:top w:val="thinThickSmallGap" w:sz="24" w:space="0" w:color="auto"/>
              <w:left w:val="single" w:sz="8" w:space="0" w:color="auto"/>
              <w:bottom w:val="single" w:sz="8" w:space="0" w:color="FFFFFF"/>
              <w:right w:val="thinThickSmallGap" w:sz="24" w:space="0" w:color="auto"/>
            </w:tcBorders>
            <w:shd w:val="clear" w:color="000000" w:fill="C0504D"/>
            <w:vAlign w:val="center"/>
            <w:hideMark/>
          </w:tcPr>
          <w:p w14:paraId="41690A99" w14:textId="77777777" w:rsidR="003F7A30" w:rsidRPr="003F7A30" w:rsidRDefault="003F7A30" w:rsidP="003F7A30">
            <w:pPr>
              <w:spacing w:after="0"/>
              <w:jc w:val="center"/>
              <w:rPr>
                <w:rFonts w:ascii="Arial Narrow" w:hAnsi="Arial Narrow"/>
                <w:b/>
                <w:bCs/>
                <w:color w:val="FFFFFF"/>
                <w:sz w:val="24"/>
                <w:szCs w:val="24"/>
                <w:lang w:eastAsia="en-AU"/>
              </w:rPr>
            </w:pPr>
            <w:r w:rsidRPr="003F7A30">
              <w:rPr>
                <w:rFonts w:ascii="Arial Narrow" w:hAnsi="Arial Narrow"/>
                <w:b/>
                <w:bCs/>
                <w:color w:val="FFFFFF" w:themeColor="background1"/>
                <w:sz w:val="24"/>
                <w:szCs w:val="24"/>
                <w:lang w:eastAsia="en-AU"/>
              </w:rPr>
              <w:t>Reactive maintenance</w:t>
            </w:r>
          </w:p>
        </w:tc>
        <w:tc>
          <w:tcPr>
            <w:tcW w:w="760" w:type="pct"/>
            <w:tcBorders>
              <w:top w:val="thinThickSmallGap" w:sz="24" w:space="0" w:color="auto"/>
              <w:left w:val="thinThickSmallGap" w:sz="24" w:space="0" w:color="auto"/>
              <w:bottom w:val="single" w:sz="4" w:space="0" w:color="FFFFFF" w:themeColor="background1"/>
              <w:right w:val="single" w:sz="8" w:space="0" w:color="FFFFFF"/>
            </w:tcBorders>
            <w:shd w:val="clear" w:color="000000" w:fill="DFA7A6"/>
            <w:vAlign w:val="center"/>
            <w:hideMark/>
          </w:tcPr>
          <w:p w14:paraId="75C86974" w14:textId="77777777" w:rsidR="003F7A30" w:rsidRPr="003F7A30" w:rsidRDefault="003F7A30" w:rsidP="003F7A30">
            <w:pPr>
              <w:spacing w:after="0"/>
              <w:jc w:val="center"/>
              <w:rPr>
                <w:rFonts w:ascii="Arial Narrow" w:hAnsi="Arial Narrow"/>
                <w:color w:val="000000"/>
                <w:szCs w:val="22"/>
                <w:lang w:eastAsia="en-AU"/>
              </w:rPr>
            </w:pPr>
            <w:r w:rsidRPr="003F7A30">
              <w:rPr>
                <w:rFonts w:ascii="Arial Narrow" w:hAnsi="Arial Narrow" w:cs="Calibri"/>
                <w:color w:val="000000"/>
                <w:szCs w:val="22"/>
                <w:lang w:eastAsia="en-AU"/>
              </w:rPr>
              <w:t>35.51%</w:t>
            </w:r>
          </w:p>
        </w:tc>
        <w:tc>
          <w:tcPr>
            <w:tcW w:w="760" w:type="pct"/>
            <w:tcBorders>
              <w:top w:val="thinThickSmallGap" w:sz="24" w:space="0" w:color="auto"/>
              <w:left w:val="nil"/>
              <w:bottom w:val="single" w:sz="4" w:space="0" w:color="FFFFFF" w:themeColor="background1"/>
              <w:right w:val="single" w:sz="8" w:space="0" w:color="FFFFFF"/>
            </w:tcBorders>
            <w:shd w:val="clear" w:color="000000" w:fill="DFA7A6"/>
            <w:vAlign w:val="center"/>
            <w:hideMark/>
          </w:tcPr>
          <w:p w14:paraId="24827EE1" w14:textId="77777777" w:rsidR="003F7A30" w:rsidRPr="003F7A30" w:rsidRDefault="003F7A30" w:rsidP="003F7A30">
            <w:pPr>
              <w:spacing w:after="0"/>
              <w:jc w:val="center"/>
              <w:rPr>
                <w:rFonts w:ascii="Arial Narrow" w:hAnsi="Arial Narrow"/>
                <w:color w:val="000000"/>
                <w:szCs w:val="22"/>
                <w:lang w:eastAsia="en-AU"/>
              </w:rPr>
            </w:pPr>
            <w:r w:rsidRPr="003F7A30">
              <w:rPr>
                <w:rFonts w:ascii="Arial Narrow" w:hAnsi="Arial Narrow" w:cs="Calibri"/>
                <w:color w:val="000000"/>
                <w:szCs w:val="22"/>
                <w:lang w:eastAsia="en-AU"/>
              </w:rPr>
              <w:t>30.27%</w:t>
            </w:r>
          </w:p>
        </w:tc>
        <w:tc>
          <w:tcPr>
            <w:tcW w:w="761" w:type="pct"/>
            <w:tcBorders>
              <w:top w:val="thinThickSmallGap" w:sz="24" w:space="0" w:color="auto"/>
              <w:left w:val="nil"/>
              <w:bottom w:val="single" w:sz="4" w:space="0" w:color="FFFFFF" w:themeColor="background1"/>
              <w:right w:val="single" w:sz="8" w:space="0" w:color="FFFFFF"/>
            </w:tcBorders>
            <w:shd w:val="clear" w:color="000000" w:fill="DFA7A6"/>
            <w:vAlign w:val="center"/>
            <w:hideMark/>
          </w:tcPr>
          <w:p w14:paraId="3D4A3B68" w14:textId="77777777" w:rsidR="003F7A30" w:rsidRPr="003F7A30" w:rsidRDefault="003F7A30" w:rsidP="003F7A30">
            <w:pPr>
              <w:spacing w:after="0"/>
              <w:jc w:val="center"/>
              <w:rPr>
                <w:rFonts w:ascii="Arial Narrow" w:hAnsi="Arial Narrow"/>
                <w:color w:val="000000"/>
                <w:szCs w:val="22"/>
                <w:lang w:eastAsia="en-AU"/>
              </w:rPr>
            </w:pPr>
            <w:r w:rsidRPr="003F7A30">
              <w:rPr>
                <w:rFonts w:ascii="Arial Narrow" w:hAnsi="Arial Narrow" w:cs="Calibri"/>
                <w:color w:val="000000"/>
                <w:szCs w:val="22"/>
                <w:lang w:eastAsia="en-AU"/>
              </w:rPr>
              <w:t>41.63%</w:t>
            </w:r>
          </w:p>
        </w:tc>
        <w:tc>
          <w:tcPr>
            <w:tcW w:w="761" w:type="pct"/>
            <w:tcBorders>
              <w:top w:val="thinThickSmallGap" w:sz="24" w:space="0" w:color="auto"/>
              <w:left w:val="nil"/>
              <w:bottom w:val="single" w:sz="4" w:space="0" w:color="FFFFFF" w:themeColor="background1"/>
              <w:right w:val="single" w:sz="8" w:space="0" w:color="FFFFFF"/>
            </w:tcBorders>
            <w:shd w:val="clear" w:color="000000" w:fill="DFA7A6"/>
            <w:vAlign w:val="center"/>
            <w:hideMark/>
          </w:tcPr>
          <w:p w14:paraId="63D5CB10" w14:textId="77777777" w:rsidR="003F7A30" w:rsidRPr="003F7A30" w:rsidRDefault="003F7A30" w:rsidP="003F7A30">
            <w:pPr>
              <w:spacing w:after="0"/>
              <w:jc w:val="center"/>
              <w:rPr>
                <w:rFonts w:ascii="Arial Narrow" w:hAnsi="Arial Narrow"/>
                <w:color w:val="000000"/>
                <w:szCs w:val="22"/>
                <w:lang w:eastAsia="en-AU"/>
              </w:rPr>
            </w:pPr>
            <w:r w:rsidRPr="003F7A30">
              <w:rPr>
                <w:rFonts w:ascii="Arial Narrow" w:hAnsi="Arial Narrow"/>
                <w:color w:val="000000"/>
                <w:szCs w:val="22"/>
                <w:lang w:eastAsia="en-AU"/>
              </w:rPr>
              <w:t>41.00%</w:t>
            </w:r>
          </w:p>
        </w:tc>
        <w:tc>
          <w:tcPr>
            <w:tcW w:w="724" w:type="pct"/>
            <w:tcBorders>
              <w:top w:val="thinThickSmallGap" w:sz="24" w:space="0" w:color="auto"/>
              <w:left w:val="nil"/>
              <w:bottom w:val="single" w:sz="4" w:space="0" w:color="FFFFFF" w:themeColor="background1"/>
              <w:right w:val="single" w:sz="8" w:space="0" w:color="auto"/>
            </w:tcBorders>
            <w:shd w:val="clear" w:color="000000" w:fill="DFA7A6"/>
            <w:hideMark/>
          </w:tcPr>
          <w:p w14:paraId="1BDC0D31" w14:textId="77777777" w:rsidR="003F7A30" w:rsidRDefault="003F7A30" w:rsidP="003F7A30">
            <w:pPr>
              <w:spacing w:after="0"/>
              <w:jc w:val="left"/>
              <w:rPr>
                <w:rFonts w:ascii="Arial Narrow" w:hAnsi="Arial Narrow"/>
                <w:color w:val="000000"/>
                <w:sz w:val="24"/>
                <w:szCs w:val="24"/>
                <w:lang w:eastAsia="en-AU"/>
              </w:rPr>
            </w:pPr>
          </w:p>
          <w:p w14:paraId="63F2C540" w14:textId="77777777" w:rsidR="003F7A30" w:rsidRPr="003F7A30" w:rsidRDefault="009C689E" w:rsidP="003F7A30">
            <w:pPr>
              <w:jc w:val="center"/>
              <w:rPr>
                <w:rFonts w:ascii="Arial Narrow" w:hAnsi="Arial Narrow"/>
                <w:sz w:val="24"/>
                <w:szCs w:val="24"/>
                <w:lang w:eastAsia="en-AU"/>
              </w:rPr>
            </w:pPr>
            <w:r w:rsidRPr="008D0E13">
              <w:rPr>
                <w:rFonts w:ascii="Arial Narrow" w:hAnsi="Arial Narrow" w:cs="Arial"/>
                <w:noProof/>
                <w:sz w:val="24"/>
                <w:szCs w:val="24"/>
                <w:lang w:eastAsia="en-AU"/>
              </w:rPr>
              <mc:AlternateContent>
                <mc:Choice Requires="wps">
                  <w:drawing>
                    <wp:anchor distT="0" distB="0" distL="114300" distR="114300" simplePos="0" relativeHeight="251823616" behindDoc="0" locked="0" layoutInCell="1" allowOverlap="1" wp14:anchorId="66F1FC89" wp14:editId="6C72006A">
                      <wp:simplePos x="0" y="0"/>
                      <wp:positionH relativeFrom="column">
                        <wp:posOffset>201526</wp:posOffset>
                      </wp:positionH>
                      <wp:positionV relativeFrom="paragraph">
                        <wp:posOffset>55130</wp:posOffset>
                      </wp:positionV>
                      <wp:extent cx="179705" cy="179705"/>
                      <wp:effectExtent l="0" t="0" r="10795" b="10795"/>
                      <wp:wrapNone/>
                      <wp:docPr id="463" name="Flowchart: Connector 463"/>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BBFCF" id="Flowchart: Connector 463" o:spid="_x0000_s1026" type="#_x0000_t120" style="position:absolute;margin-left:15.85pt;margin-top:4.35pt;width:14.15pt;height:14.1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" fillcolor="#ffc000" strokecolor="windowText" strokeweight=".5pt"/>
                  </w:pict>
                </mc:Fallback>
              </mc:AlternateContent>
            </w:r>
          </w:p>
        </w:tc>
      </w:tr>
      <w:tr w:rsidR="003F7A30" w:rsidRPr="003F7A30" w14:paraId="492825A1" w14:textId="77777777" w:rsidTr="005E6882">
        <w:trPr>
          <w:trHeight w:val="960"/>
        </w:trPr>
        <w:tc>
          <w:tcPr>
            <w:tcW w:w="1233" w:type="pct"/>
            <w:tcBorders>
              <w:top w:val="single" w:sz="8" w:space="0" w:color="FFFFFF"/>
              <w:left w:val="single" w:sz="8" w:space="0" w:color="auto"/>
              <w:bottom w:val="single" w:sz="8" w:space="0" w:color="auto"/>
              <w:right w:val="thinThickSmallGap" w:sz="24" w:space="0" w:color="auto"/>
            </w:tcBorders>
            <w:shd w:val="clear" w:color="000000" w:fill="C0504D"/>
            <w:vAlign w:val="center"/>
            <w:hideMark/>
          </w:tcPr>
          <w:p w14:paraId="77E57432" w14:textId="77777777" w:rsidR="003F7A30" w:rsidRPr="003F7A30" w:rsidRDefault="003F7A30" w:rsidP="003F7A30">
            <w:pPr>
              <w:spacing w:after="0"/>
              <w:jc w:val="center"/>
              <w:rPr>
                <w:rFonts w:ascii="Arial Narrow" w:hAnsi="Arial Narrow"/>
                <w:b/>
                <w:bCs/>
                <w:color w:val="FFFFFF"/>
                <w:sz w:val="24"/>
                <w:szCs w:val="24"/>
                <w:lang w:eastAsia="en-AU"/>
              </w:rPr>
            </w:pPr>
            <w:r w:rsidRPr="003F7A30">
              <w:rPr>
                <w:rFonts w:ascii="Arial Narrow" w:hAnsi="Arial Narrow"/>
                <w:b/>
                <w:bCs/>
                <w:color w:val="FFFFFF" w:themeColor="background1"/>
                <w:sz w:val="24"/>
                <w:szCs w:val="24"/>
                <w:lang w:eastAsia="en-AU"/>
              </w:rPr>
              <w:t>Planned maintenance</w:t>
            </w:r>
          </w:p>
        </w:tc>
        <w:tc>
          <w:tcPr>
            <w:tcW w:w="760" w:type="pct"/>
            <w:tcBorders>
              <w:top w:val="single" w:sz="4" w:space="0" w:color="FFFFFF" w:themeColor="background1"/>
              <w:left w:val="thinThickSmallGap" w:sz="24" w:space="0" w:color="auto"/>
              <w:bottom w:val="single" w:sz="8" w:space="0" w:color="auto"/>
              <w:right w:val="single" w:sz="8" w:space="0" w:color="FFFFFF"/>
            </w:tcBorders>
            <w:shd w:val="clear" w:color="000000" w:fill="EFD3D2"/>
            <w:vAlign w:val="center"/>
            <w:hideMark/>
          </w:tcPr>
          <w:p w14:paraId="38A79BC6" w14:textId="77777777" w:rsidR="003F7A30" w:rsidRPr="003F7A30" w:rsidRDefault="003F7A30" w:rsidP="003F7A30">
            <w:pPr>
              <w:spacing w:after="0"/>
              <w:jc w:val="center"/>
              <w:rPr>
                <w:rFonts w:ascii="Arial Narrow" w:hAnsi="Arial Narrow"/>
                <w:color w:val="000000"/>
                <w:szCs w:val="22"/>
                <w:lang w:eastAsia="en-AU"/>
              </w:rPr>
            </w:pPr>
            <w:r w:rsidRPr="003F7A30">
              <w:rPr>
                <w:rFonts w:ascii="Arial Narrow" w:hAnsi="Arial Narrow" w:cs="Calibri"/>
                <w:color w:val="000000"/>
                <w:szCs w:val="22"/>
                <w:lang w:eastAsia="en-AU"/>
              </w:rPr>
              <w:t>64.49%</w:t>
            </w:r>
          </w:p>
        </w:tc>
        <w:tc>
          <w:tcPr>
            <w:tcW w:w="760" w:type="pct"/>
            <w:tcBorders>
              <w:top w:val="single" w:sz="4" w:space="0" w:color="FFFFFF" w:themeColor="background1"/>
              <w:left w:val="nil"/>
              <w:bottom w:val="single" w:sz="8" w:space="0" w:color="auto"/>
              <w:right w:val="single" w:sz="8" w:space="0" w:color="FFFFFF"/>
            </w:tcBorders>
            <w:shd w:val="clear" w:color="000000" w:fill="EFD3D2"/>
            <w:vAlign w:val="center"/>
            <w:hideMark/>
          </w:tcPr>
          <w:p w14:paraId="110FCD47" w14:textId="77777777" w:rsidR="003F7A30" w:rsidRPr="003F7A30" w:rsidRDefault="003F7A30" w:rsidP="003F7A30">
            <w:pPr>
              <w:spacing w:after="0"/>
              <w:jc w:val="center"/>
              <w:rPr>
                <w:rFonts w:ascii="Arial Narrow" w:hAnsi="Arial Narrow"/>
                <w:color w:val="000000"/>
                <w:szCs w:val="22"/>
                <w:lang w:eastAsia="en-AU"/>
              </w:rPr>
            </w:pPr>
            <w:r w:rsidRPr="003F7A30">
              <w:rPr>
                <w:rFonts w:ascii="Arial Narrow" w:hAnsi="Arial Narrow" w:cs="Calibri"/>
                <w:color w:val="000000"/>
                <w:szCs w:val="22"/>
                <w:lang w:eastAsia="en-AU"/>
              </w:rPr>
              <w:t>69.73%</w:t>
            </w:r>
          </w:p>
        </w:tc>
        <w:tc>
          <w:tcPr>
            <w:tcW w:w="761" w:type="pct"/>
            <w:tcBorders>
              <w:top w:val="single" w:sz="4" w:space="0" w:color="FFFFFF" w:themeColor="background1"/>
              <w:left w:val="nil"/>
              <w:bottom w:val="single" w:sz="8" w:space="0" w:color="auto"/>
              <w:right w:val="single" w:sz="8" w:space="0" w:color="FFFFFF"/>
            </w:tcBorders>
            <w:shd w:val="clear" w:color="000000" w:fill="EFD3D2"/>
            <w:vAlign w:val="center"/>
            <w:hideMark/>
          </w:tcPr>
          <w:p w14:paraId="2642E82C" w14:textId="77777777" w:rsidR="003F7A30" w:rsidRPr="003F7A30" w:rsidRDefault="003F7A30" w:rsidP="003F7A30">
            <w:pPr>
              <w:spacing w:after="0"/>
              <w:jc w:val="center"/>
              <w:rPr>
                <w:rFonts w:ascii="Arial Narrow" w:hAnsi="Arial Narrow"/>
                <w:color w:val="000000"/>
                <w:szCs w:val="22"/>
                <w:lang w:eastAsia="en-AU"/>
              </w:rPr>
            </w:pPr>
            <w:r w:rsidRPr="003F7A30">
              <w:rPr>
                <w:rFonts w:ascii="Arial Narrow" w:hAnsi="Arial Narrow" w:cs="Calibri"/>
                <w:color w:val="000000"/>
                <w:szCs w:val="22"/>
                <w:lang w:eastAsia="en-AU"/>
              </w:rPr>
              <w:t>58.37%</w:t>
            </w:r>
          </w:p>
        </w:tc>
        <w:tc>
          <w:tcPr>
            <w:tcW w:w="761" w:type="pct"/>
            <w:tcBorders>
              <w:top w:val="single" w:sz="4" w:space="0" w:color="FFFFFF" w:themeColor="background1"/>
              <w:left w:val="nil"/>
              <w:bottom w:val="single" w:sz="8" w:space="0" w:color="auto"/>
              <w:right w:val="single" w:sz="8" w:space="0" w:color="FFFFFF"/>
            </w:tcBorders>
            <w:shd w:val="clear" w:color="000000" w:fill="EFD3D2"/>
            <w:vAlign w:val="center"/>
            <w:hideMark/>
          </w:tcPr>
          <w:p w14:paraId="6FD1AF7B" w14:textId="77777777" w:rsidR="003F7A30" w:rsidRPr="003F7A30" w:rsidRDefault="003F7A30" w:rsidP="003F7A30">
            <w:pPr>
              <w:spacing w:after="0"/>
              <w:jc w:val="center"/>
              <w:rPr>
                <w:rFonts w:ascii="Arial Narrow" w:hAnsi="Arial Narrow"/>
                <w:color w:val="000000"/>
                <w:szCs w:val="22"/>
                <w:lang w:eastAsia="en-AU"/>
              </w:rPr>
            </w:pPr>
            <w:r w:rsidRPr="003F7A30">
              <w:rPr>
                <w:rFonts w:ascii="Arial Narrow" w:hAnsi="Arial Narrow"/>
                <w:color w:val="000000"/>
                <w:szCs w:val="22"/>
                <w:lang w:eastAsia="en-AU"/>
              </w:rPr>
              <w:t>59.00%</w:t>
            </w:r>
          </w:p>
        </w:tc>
        <w:tc>
          <w:tcPr>
            <w:tcW w:w="724" w:type="pct"/>
            <w:tcBorders>
              <w:top w:val="single" w:sz="4" w:space="0" w:color="FFFFFF" w:themeColor="background1"/>
              <w:left w:val="nil"/>
              <w:bottom w:val="single" w:sz="8" w:space="0" w:color="auto"/>
              <w:right w:val="single" w:sz="8" w:space="0" w:color="auto"/>
            </w:tcBorders>
            <w:shd w:val="clear" w:color="000000" w:fill="EFD3D2"/>
            <w:hideMark/>
          </w:tcPr>
          <w:p w14:paraId="5A45F72B" w14:textId="77777777" w:rsidR="003F7A30" w:rsidRPr="003F7A30" w:rsidRDefault="003F7A30" w:rsidP="003F7A30">
            <w:pPr>
              <w:spacing w:after="0"/>
              <w:jc w:val="left"/>
              <w:rPr>
                <w:rFonts w:ascii="Arial Narrow" w:hAnsi="Arial Narrow"/>
                <w:color w:val="000000"/>
                <w:sz w:val="24"/>
                <w:szCs w:val="24"/>
                <w:lang w:eastAsia="en-AU"/>
              </w:rPr>
            </w:pPr>
            <w:r w:rsidRPr="008D0E13">
              <w:rPr>
                <w:rFonts w:ascii="Arial Narrow" w:hAnsi="Arial Narrow" w:cs="Arial"/>
                <w:noProof/>
                <w:sz w:val="24"/>
                <w:szCs w:val="24"/>
                <w:lang w:eastAsia="en-AU"/>
              </w:rPr>
              <mc:AlternateContent>
                <mc:Choice Requires="wps">
                  <w:drawing>
                    <wp:anchor distT="0" distB="0" distL="114300" distR="114300" simplePos="0" relativeHeight="251821568" behindDoc="0" locked="0" layoutInCell="1" allowOverlap="1" wp14:anchorId="6C86CAE1" wp14:editId="0A221AFE">
                      <wp:simplePos x="0" y="0"/>
                      <wp:positionH relativeFrom="column">
                        <wp:posOffset>200660</wp:posOffset>
                      </wp:positionH>
                      <wp:positionV relativeFrom="paragraph">
                        <wp:posOffset>193040</wp:posOffset>
                      </wp:positionV>
                      <wp:extent cx="179705" cy="179705"/>
                      <wp:effectExtent l="0" t="0" r="10795" b="10795"/>
                      <wp:wrapNone/>
                      <wp:docPr id="460" name="Flowchart: Connector 460"/>
                      <wp:cNvGraphicFramePr/>
                      <a:graphic xmlns:a="http://schemas.openxmlformats.org/drawingml/2006/main">
                        <a:graphicData uri="http://schemas.microsoft.com/office/word/2010/wordprocessingShape">
                          <wps:wsp>
                            <wps:cNvSpPr/>
                            <wps:spPr>
                              <a:xfrm>
                                <a:off x="0" y="0"/>
                                <a:ext cx="179705" cy="179705"/>
                              </a:xfrm>
                              <a:prstGeom prst="flowChartConnector">
                                <a:avLst/>
                              </a:prstGeom>
                              <a:solidFill>
                                <a:srgbClr val="FFC000"/>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43958" id="Flowchart: Connector 460" o:spid="_x0000_s1026" type="#_x0000_t120" style="position:absolute;margin-left:15.8pt;margin-top:15.2pt;width:14.15pt;height:14.1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" fillcolor="#ffc000" strokecolor="windowText" strokeweight=".5pt"/>
                  </w:pict>
                </mc:Fallback>
              </mc:AlternateContent>
            </w:r>
            <w:r w:rsidRPr="003F7A30">
              <w:rPr>
                <w:rFonts w:ascii="Arial Narrow" w:hAnsi="Arial Narrow"/>
                <w:color w:val="000000"/>
                <w:sz w:val="24"/>
                <w:szCs w:val="24"/>
                <w:lang w:eastAsia="en-AU"/>
              </w:rPr>
              <w:t> </w:t>
            </w:r>
          </w:p>
        </w:tc>
      </w:tr>
    </w:tbl>
    <w:p w14:paraId="243878BE" w14:textId="77777777" w:rsidR="00E80C76" w:rsidRDefault="00E80C76" w:rsidP="00E80C76">
      <w:pPr>
        <w:pStyle w:val="ListParagraph"/>
        <w:jc w:val="left"/>
        <w:rPr>
          <w:i/>
          <w:sz w:val="24"/>
        </w:rPr>
      </w:pPr>
    </w:p>
    <w:p w14:paraId="257CD00A" w14:textId="77777777" w:rsidR="00BA2122" w:rsidRPr="008C088A" w:rsidRDefault="00BA2122" w:rsidP="0013635E">
      <w:pPr>
        <w:rPr>
          <w:sz w:val="24"/>
          <w:szCs w:val="24"/>
        </w:rPr>
      </w:pPr>
      <w:bookmarkStart w:id="14" w:name="_Toc301775997"/>
      <w:bookmarkStart w:id="15" w:name="_Toc318874240"/>
      <w:r w:rsidRPr="008C088A">
        <w:rPr>
          <w:sz w:val="24"/>
          <w:szCs w:val="24"/>
        </w:rPr>
        <w:t xml:space="preserve">To better monitor these performance measures it has been identified in the Improvement Strategy that revision of the customer requests and surveys will provide better results. </w:t>
      </w:r>
    </w:p>
    <w:p w14:paraId="4045E042" w14:textId="77777777" w:rsidR="007600B6" w:rsidRPr="003D76DC" w:rsidRDefault="00912CC3" w:rsidP="00912CC3">
      <w:pPr>
        <w:pStyle w:val="Heading2"/>
        <w:spacing w:after="240"/>
        <w:rPr>
          <w:sz w:val="24"/>
          <w:szCs w:val="24"/>
        </w:rPr>
      </w:pPr>
      <w:bookmarkStart w:id="16" w:name="_Toc68873181"/>
      <w:r w:rsidRPr="003D76DC">
        <w:rPr>
          <w:sz w:val="24"/>
          <w:szCs w:val="24"/>
        </w:rPr>
        <w:t xml:space="preserve">3.2 </w:t>
      </w:r>
      <w:r w:rsidR="000D0B13" w:rsidRPr="003D76DC">
        <w:rPr>
          <w:sz w:val="24"/>
          <w:szCs w:val="24"/>
        </w:rPr>
        <w:t xml:space="preserve">Enterprise </w:t>
      </w:r>
      <w:r w:rsidR="007600B6" w:rsidRPr="003D76DC">
        <w:rPr>
          <w:sz w:val="24"/>
          <w:szCs w:val="24"/>
        </w:rPr>
        <w:t>Risk Management</w:t>
      </w:r>
      <w:bookmarkEnd w:id="14"/>
      <w:bookmarkEnd w:id="16"/>
    </w:p>
    <w:p w14:paraId="53B90889" w14:textId="77777777" w:rsidR="00D8041D" w:rsidRPr="00161B07" w:rsidRDefault="00D8041D" w:rsidP="00D8041D">
      <w:pPr>
        <w:rPr>
          <w:rFonts w:cs="Arial"/>
          <w:bCs/>
          <w:iCs/>
          <w:sz w:val="24"/>
          <w:szCs w:val="24"/>
        </w:rPr>
      </w:pPr>
      <w:r w:rsidRPr="00161B07">
        <w:rPr>
          <w:rFonts w:cs="Arial"/>
          <w:bCs/>
          <w:iCs/>
          <w:sz w:val="24"/>
          <w:szCs w:val="24"/>
        </w:rPr>
        <w:t xml:space="preserve">In 2015 the City implemented a Risk Management </w:t>
      </w:r>
      <w:r>
        <w:rPr>
          <w:rFonts w:cs="Arial"/>
          <w:bCs/>
          <w:iCs/>
          <w:sz w:val="24"/>
          <w:szCs w:val="24"/>
        </w:rPr>
        <w:t xml:space="preserve">&amp; Safety </w:t>
      </w:r>
      <w:r w:rsidRPr="00161B07">
        <w:rPr>
          <w:rFonts w:cs="Arial"/>
          <w:bCs/>
          <w:iCs/>
          <w:sz w:val="24"/>
          <w:szCs w:val="24"/>
        </w:rPr>
        <w:t>System (RMSS) in which all</w:t>
      </w:r>
      <w:r>
        <w:rPr>
          <w:rFonts w:cs="Arial"/>
          <w:bCs/>
          <w:iCs/>
          <w:sz w:val="24"/>
          <w:szCs w:val="24"/>
        </w:rPr>
        <w:t xml:space="preserve"> </w:t>
      </w:r>
      <w:r w:rsidRPr="00161B07">
        <w:rPr>
          <w:rFonts w:cs="Arial"/>
          <w:bCs/>
          <w:iCs/>
          <w:sz w:val="24"/>
          <w:szCs w:val="24"/>
        </w:rPr>
        <w:t>operational and strategic risks are captured, rated and receive</w:t>
      </w:r>
      <w:r w:rsidR="00222E44">
        <w:rPr>
          <w:rFonts w:cs="Arial"/>
          <w:bCs/>
          <w:iCs/>
          <w:sz w:val="24"/>
          <w:szCs w:val="24"/>
        </w:rPr>
        <w:t>s</w:t>
      </w:r>
      <w:r w:rsidRPr="00161B07">
        <w:rPr>
          <w:rFonts w:cs="Arial"/>
          <w:bCs/>
          <w:iCs/>
          <w:sz w:val="24"/>
          <w:szCs w:val="24"/>
        </w:rPr>
        <w:t xml:space="preserve"> ongoing monitoring based on their level of risk.</w:t>
      </w:r>
    </w:p>
    <w:p w14:paraId="7C895153" w14:textId="77777777" w:rsidR="00D8041D" w:rsidRPr="00161B07" w:rsidRDefault="00D8041D" w:rsidP="00D8041D">
      <w:pPr>
        <w:rPr>
          <w:rFonts w:cs="Arial"/>
          <w:bCs/>
          <w:iCs/>
          <w:sz w:val="24"/>
          <w:szCs w:val="24"/>
        </w:rPr>
      </w:pPr>
      <w:r w:rsidRPr="00161B07">
        <w:rPr>
          <w:rFonts w:cs="Arial"/>
          <w:bCs/>
          <w:iCs/>
          <w:sz w:val="24"/>
          <w:szCs w:val="24"/>
        </w:rPr>
        <w:t>Additionally, in 2017 the Risk Management Framework was adopted with the aim of</w:t>
      </w:r>
      <w:r>
        <w:rPr>
          <w:rFonts w:cs="Arial"/>
          <w:bCs/>
          <w:iCs/>
          <w:sz w:val="24"/>
          <w:szCs w:val="24"/>
        </w:rPr>
        <w:t xml:space="preserve"> </w:t>
      </w:r>
      <w:r w:rsidRPr="00161B07">
        <w:rPr>
          <w:rFonts w:cs="Arial"/>
          <w:bCs/>
          <w:iCs/>
          <w:sz w:val="24"/>
          <w:szCs w:val="24"/>
        </w:rPr>
        <w:t>supporting an integrated and effective organisational wide approach to risk</w:t>
      </w:r>
      <w:r>
        <w:rPr>
          <w:rFonts w:cs="Arial"/>
          <w:bCs/>
          <w:iCs/>
          <w:sz w:val="24"/>
          <w:szCs w:val="24"/>
        </w:rPr>
        <w:t xml:space="preserve"> </w:t>
      </w:r>
      <w:r w:rsidRPr="00161B07">
        <w:rPr>
          <w:rFonts w:cs="Arial"/>
          <w:bCs/>
          <w:iCs/>
          <w:sz w:val="24"/>
          <w:szCs w:val="24"/>
        </w:rPr>
        <w:t>management.</w:t>
      </w:r>
      <w:r>
        <w:rPr>
          <w:rFonts w:cs="Arial"/>
          <w:bCs/>
          <w:iCs/>
          <w:sz w:val="24"/>
          <w:szCs w:val="24"/>
        </w:rPr>
        <w:t xml:space="preserve"> </w:t>
      </w:r>
    </w:p>
    <w:p w14:paraId="3B01CA06" w14:textId="77777777" w:rsidR="0087561E" w:rsidRPr="00914635" w:rsidRDefault="0087561E" w:rsidP="0087561E">
      <w:pPr>
        <w:spacing w:line="276" w:lineRule="auto"/>
        <w:rPr>
          <w:rFonts w:cs="Arial"/>
          <w:bCs/>
          <w:iCs/>
          <w:sz w:val="24"/>
          <w:szCs w:val="24"/>
        </w:rPr>
      </w:pPr>
      <w:r w:rsidRPr="00914635">
        <w:rPr>
          <w:rFonts w:cs="Arial"/>
          <w:bCs/>
          <w:iCs/>
          <w:sz w:val="24"/>
          <w:szCs w:val="24"/>
        </w:rPr>
        <w:t>The implementation of the Framework sought to:</w:t>
      </w:r>
    </w:p>
    <w:p w14:paraId="4EB01F2C" w14:textId="77777777" w:rsidR="0087561E" w:rsidRDefault="0087561E" w:rsidP="0087561E">
      <w:pPr>
        <w:pStyle w:val="ListParagraph"/>
        <w:numPr>
          <w:ilvl w:val="0"/>
          <w:numId w:val="51"/>
        </w:numPr>
        <w:spacing w:line="276" w:lineRule="auto"/>
        <w:rPr>
          <w:rFonts w:cs="Arial"/>
          <w:bCs/>
          <w:iCs/>
          <w:sz w:val="24"/>
          <w:szCs w:val="24"/>
        </w:rPr>
      </w:pPr>
      <w:r w:rsidRPr="000D6491">
        <w:rPr>
          <w:rFonts w:cs="Arial"/>
          <w:bCs/>
          <w:iCs/>
          <w:sz w:val="24"/>
          <w:szCs w:val="24"/>
        </w:rPr>
        <w:t>Ensure a consistent approach to the risk management process across Council;</w:t>
      </w:r>
    </w:p>
    <w:p w14:paraId="55A8B067" w14:textId="77777777" w:rsidR="0087561E" w:rsidRPr="000D6491" w:rsidRDefault="0087561E" w:rsidP="0087561E">
      <w:pPr>
        <w:pStyle w:val="ListParagraph"/>
        <w:spacing w:line="276" w:lineRule="auto"/>
        <w:rPr>
          <w:rFonts w:cs="Arial"/>
          <w:bCs/>
          <w:iCs/>
          <w:sz w:val="24"/>
          <w:szCs w:val="24"/>
        </w:rPr>
      </w:pPr>
    </w:p>
    <w:p w14:paraId="43843BF4" w14:textId="77777777" w:rsidR="0087561E" w:rsidRDefault="0087561E" w:rsidP="0087561E">
      <w:pPr>
        <w:pStyle w:val="ListParagraph"/>
        <w:numPr>
          <w:ilvl w:val="0"/>
          <w:numId w:val="51"/>
        </w:numPr>
        <w:spacing w:line="276" w:lineRule="auto"/>
        <w:rPr>
          <w:rFonts w:cs="Arial"/>
          <w:bCs/>
          <w:iCs/>
          <w:sz w:val="24"/>
          <w:szCs w:val="24"/>
        </w:rPr>
      </w:pPr>
      <w:r w:rsidRPr="000D6491">
        <w:rPr>
          <w:rFonts w:cs="Arial"/>
          <w:bCs/>
          <w:iCs/>
          <w:sz w:val="24"/>
          <w:szCs w:val="24"/>
        </w:rPr>
        <w:t>Establish a structured process for undertaking the risk management process to identify, assess and control/treat risks;</w:t>
      </w:r>
    </w:p>
    <w:p w14:paraId="42FCE5FE" w14:textId="77777777" w:rsidR="0087561E" w:rsidRPr="000D6491" w:rsidRDefault="0087561E" w:rsidP="0087561E">
      <w:pPr>
        <w:pStyle w:val="ListParagraph"/>
        <w:spacing w:line="276" w:lineRule="auto"/>
        <w:rPr>
          <w:rFonts w:cs="Arial"/>
          <w:bCs/>
          <w:iCs/>
          <w:sz w:val="24"/>
          <w:szCs w:val="24"/>
        </w:rPr>
      </w:pPr>
    </w:p>
    <w:p w14:paraId="7B101FC1" w14:textId="77777777" w:rsidR="0087561E" w:rsidRPr="000D6491" w:rsidRDefault="0087561E" w:rsidP="0087561E">
      <w:pPr>
        <w:pStyle w:val="ListParagraph"/>
        <w:numPr>
          <w:ilvl w:val="0"/>
          <w:numId w:val="51"/>
        </w:numPr>
        <w:spacing w:line="276" w:lineRule="auto"/>
        <w:rPr>
          <w:rFonts w:cs="Arial"/>
          <w:bCs/>
          <w:iCs/>
          <w:sz w:val="24"/>
          <w:szCs w:val="24"/>
        </w:rPr>
      </w:pPr>
      <w:r w:rsidRPr="000D6491">
        <w:rPr>
          <w:rFonts w:cs="Arial"/>
          <w:bCs/>
          <w:iCs/>
          <w:sz w:val="24"/>
          <w:szCs w:val="24"/>
        </w:rPr>
        <w:t>Encourage the integration of risk management into the strategic and operational process across all Business Units of the Council</w:t>
      </w:r>
    </w:p>
    <w:p w14:paraId="349F3131" w14:textId="77777777" w:rsidR="00D8041D" w:rsidRDefault="00C86E07" w:rsidP="005E61DD">
      <w:pPr>
        <w:pStyle w:val="Default"/>
      </w:pPr>
      <w:r>
        <w:t xml:space="preserve">There are currently no Extreme or High Risks associated </w:t>
      </w:r>
      <w:r w:rsidR="002325A9">
        <w:t>with</w:t>
      </w:r>
      <w:r>
        <w:t xml:space="preserve"> the Drainage Infrastructure</w:t>
      </w:r>
      <w:r w:rsidR="002325A9">
        <w:t>.</w:t>
      </w:r>
    </w:p>
    <w:p w14:paraId="5A2EE4DD" w14:textId="77777777" w:rsidR="00C95474" w:rsidRDefault="00C95474" w:rsidP="0094715A">
      <w:pPr>
        <w:pStyle w:val="Default"/>
        <w:jc w:val="both"/>
      </w:pPr>
    </w:p>
    <w:p w14:paraId="540ED7BD" w14:textId="77777777" w:rsidR="0094715A" w:rsidRDefault="002325A9">
      <w:pPr>
        <w:pStyle w:val="Default"/>
        <w:jc w:val="both"/>
      </w:pPr>
      <w:r w:rsidRPr="0094715A">
        <w:t>The City uses a matrix based approach when addressing risk leve</w:t>
      </w:r>
      <w:r w:rsidR="001F1F28">
        <w:t xml:space="preserve">l, treatment and responsibility as </w:t>
      </w:r>
      <w:r w:rsidRPr="0094715A">
        <w:t>detailed in Table 3.3.1</w:t>
      </w:r>
      <w:r w:rsidR="0094715A">
        <w:t>.</w:t>
      </w:r>
    </w:p>
    <w:p w14:paraId="58774540" w14:textId="77777777" w:rsidR="00667F30" w:rsidRDefault="00667F30" w:rsidP="00602517">
      <w:pPr>
        <w:pStyle w:val="Default"/>
        <w:jc w:val="both"/>
        <w:sectPr w:rsidR="00667F30" w:rsidSect="002B563A">
          <w:footerReference w:type="default" r:id="rId21"/>
          <w:pgSz w:w="11907" w:h="16840" w:code="9"/>
          <w:pgMar w:top="1135" w:right="1134" w:bottom="1247" w:left="1418" w:header="720" w:footer="720" w:gutter="0"/>
          <w:cols w:space="720"/>
          <w:docGrid w:linePitch="360"/>
        </w:sectPr>
      </w:pPr>
    </w:p>
    <w:p w14:paraId="72A88F0D" w14:textId="77777777" w:rsidR="0094715A" w:rsidRPr="003D76DC" w:rsidRDefault="00722364" w:rsidP="00182D33">
      <w:pPr>
        <w:pStyle w:val="BodyText"/>
        <w:jc w:val="left"/>
        <w:rPr>
          <w:b/>
          <w:iCs/>
          <w:color w:val="0070C0"/>
          <w:sz w:val="24"/>
          <w:szCs w:val="24"/>
        </w:rPr>
      </w:pPr>
      <w:r w:rsidRPr="003D76DC">
        <w:rPr>
          <w:rFonts w:cs="Arial"/>
          <w:b/>
          <w:bCs/>
          <w:iCs/>
          <w:color w:val="0070C0"/>
          <w:kern w:val="32"/>
          <w:sz w:val="24"/>
          <w:szCs w:val="24"/>
        </w:rPr>
        <w:lastRenderedPageBreak/>
        <w:t>Table 3.3.1 Risk Treatment Matrix</w:t>
      </w:r>
    </w:p>
    <w:tbl>
      <w:tblPr>
        <w:tblW w:w="5000" w:type="pct"/>
        <w:tblCellMar>
          <w:left w:w="0" w:type="dxa"/>
          <w:right w:w="0" w:type="dxa"/>
        </w:tblCellMar>
        <w:tblLook w:val="04A0" w:firstRow="1" w:lastRow="0" w:firstColumn="1" w:lastColumn="0" w:noHBand="0" w:noVBand="1"/>
      </w:tblPr>
      <w:tblGrid>
        <w:gridCol w:w="1769"/>
        <w:gridCol w:w="806"/>
        <w:gridCol w:w="3911"/>
        <w:gridCol w:w="4655"/>
        <w:gridCol w:w="3250"/>
      </w:tblGrid>
      <w:tr w:rsidR="00667F30" w:rsidRPr="006F75F9" w14:paraId="65941E94" w14:textId="77777777" w:rsidTr="00E31214">
        <w:trPr>
          <w:cantSplit/>
          <w:tblHeader/>
        </w:trPr>
        <w:tc>
          <w:tcPr>
            <w:tcW w:w="578" w:type="pct"/>
            <w:tcBorders>
              <w:top w:val="single" w:sz="12" w:space="0" w:color="auto"/>
              <w:left w:val="single" w:sz="8" w:space="0" w:color="auto"/>
              <w:bottom w:val="single" w:sz="8" w:space="0" w:color="auto"/>
              <w:right w:val="single" w:sz="8" w:space="0" w:color="auto"/>
            </w:tcBorders>
            <w:shd w:val="clear" w:color="auto" w:fill="D99594" w:themeFill="accent2" w:themeFillTint="99"/>
            <w:tcMar>
              <w:top w:w="0" w:type="dxa"/>
              <w:left w:w="108" w:type="dxa"/>
              <w:bottom w:w="0" w:type="dxa"/>
              <w:right w:w="108" w:type="dxa"/>
            </w:tcMar>
            <w:vAlign w:val="center"/>
            <w:hideMark/>
          </w:tcPr>
          <w:p w14:paraId="4784C7A7" w14:textId="77777777" w:rsidR="00667F30" w:rsidRPr="00AF0CF7" w:rsidRDefault="00667F30" w:rsidP="00020A0D">
            <w:pPr>
              <w:jc w:val="left"/>
              <w:rPr>
                <w:rFonts w:cs="Arial"/>
                <w:b/>
                <w:bCs/>
                <w:lang w:val="en-US"/>
              </w:rPr>
            </w:pPr>
            <w:r w:rsidRPr="00AF0CF7">
              <w:rPr>
                <w:rFonts w:cs="Arial"/>
                <w:b/>
                <w:bCs/>
                <w:lang w:val="en-US"/>
              </w:rPr>
              <w:t>Risk Level</w:t>
            </w:r>
          </w:p>
        </w:tc>
        <w:tc>
          <w:tcPr>
            <w:tcW w:w="289" w:type="pct"/>
            <w:tcBorders>
              <w:top w:val="single" w:sz="12" w:space="0" w:color="auto"/>
              <w:left w:val="nil"/>
              <w:bottom w:val="single" w:sz="8" w:space="0" w:color="auto"/>
              <w:right w:val="single" w:sz="8" w:space="0" w:color="auto"/>
            </w:tcBorders>
            <w:shd w:val="clear" w:color="auto" w:fill="D99594" w:themeFill="accent2" w:themeFillTint="99"/>
            <w:tcMar>
              <w:top w:w="0" w:type="dxa"/>
              <w:left w:w="108" w:type="dxa"/>
              <w:bottom w:w="0" w:type="dxa"/>
              <w:right w:w="108" w:type="dxa"/>
            </w:tcMar>
            <w:vAlign w:val="center"/>
            <w:hideMark/>
          </w:tcPr>
          <w:p w14:paraId="4BEC3B17" w14:textId="77777777" w:rsidR="00667F30" w:rsidRPr="00AF0CF7" w:rsidRDefault="00667F30" w:rsidP="00020A0D">
            <w:pPr>
              <w:jc w:val="left"/>
              <w:rPr>
                <w:rFonts w:cs="Arial"/>
                <w:b/>
                <w:bCs/>
                <w:lang w:val="en-US"/>
              </w:rPr>
            </w:pPr>
            <w:r w:rsidRPr="00AF0CF7">
              <w:rPr>
                <w:rFonts w:cs="Arial"/>
                <w:b/>
                <w:bCs/>
                <w:lang w:val="en-US"/>
              </w:rPr>
              <w:t>Code</w:t>
            </w:r>
          </w:p>
        </w:tc>
        <w:tc>
          <w:tcPr>
            <w:tcW w:w="1368" w:type="pct"/>
            <w:tcBorders>
              <w:top w:val="single" w:sz="12" w:space="0" w:color="auto"/>
              <w:left w:val="nil"/>
              <w:bottom w:val="single" w:sz="8" w:space="0" w:color="auto"/>
              <w:right w:val="single" w:sz="8" w:space="0" w:color="auto"/>
            </w:tcBorders>
            <w:shd w:val="clear" w:color="auto" w:fill="D99594" w:themeFill="accent2" w:themeFillTint="99"/>
            <w:tcMar>
              <w:top w:w="0" w:type="dxa"/>
              <w:left w:w="108" w:type="dxa"/>
              <w:bottom w:w="0" w:type="dxa"/>
              <w:right w:w="108" w:type="dxa"/>
            </w:tcMar>
            <w:vAlign w:val="center"/>
            <w:hideMark/>
          </w:tcPr>
          <w:p w14:paraId="40A3D100" w14:textId="77777777" w:rsidR="00667F30" w:rsidRPr="00AF0CF7" w:rsidRDefault="00667F30" w:rsidP="00020A0D">
            <w:pPr>
              <w:jc w:val="left"/>
              <w:rPr>
                <w:rFonts w:cs="Arial"/>
                <w:b/>
                <w:bCs/>
                <w:lang w:val="en-US"/>
              </w:rPr>
            </w:pPr>
            <w:r w:rsidRPr="00AF0CF7">
              <w:rPr>
                <w:rFonts w:cs="Arial"/>
                <w:b/>
                <w:bCs/>
                <w:lang w:val="en-US"/>
              </w:rPr>
              <w:t>Criteria</w:t>
            </w:r>
          </w:p>
        </w:tc>
        <w:tc>
          <w:tcPr>
            <w:tcW w:w="1626" w:type="pct"/>
            <w:tcBorders>
              <w:top w:val="single" w:sz="12" w:space="0" w:color="auto"/>
              <w:left w:val="nil"/>
              <w:bottom w:val="single" w:sz="8" w:space="0" w:color="auto"/>
              <w:right w:val="single" w:sz="8" w:space="0" w:color="auto"/>
            </w:tcBorders>
            <w:shd w:val="clear" w:color="auto" w:fill="D99594" w:themeFill="accent2" w:themeFillTint="99"/>
            <w:tcMar>
              <w:top w:w="0" w:type="dxa"/>
              <w:left w:w="108" w:type="dxa"/>
              <w:bottom w:w="0" w:type="dxa"/>
              <w:right w:w="108" w:type="dxa"/>
            </w:tcMar>
            <w:vAlign w:val="center"/>
            <w:hideMark/>
          </w:tcPr>
          <w:p w14:paraId="6795B933" w14:textId="77777777" w:rsidR="00667F30" w:rsidRPr="00AF0CF7" w:rsidRDefault="00667F30" w:rsidP="00020A0D">
            <w:pPr>
              <w:jc w:val="left"/>
              <w:rPr>
                <w:rFonts w:cs="Arial"/>
                <w:b/>
                <w:bCs/>
                <w:lang w:val="en-US"/>
              </w:rPr>
            </w:pPr>
            <w:r w:rsidRPr="00AF0CF7">
              <w:rPr>
                <w:rFonts w:cs="Arial"/>
                <w:b/>
                <w:bCs/>
                <w:lang w:val="en-US"/>
              </w:rPr>
              <w:t>Treatment</w:t>
            </w:r>
          </w:p>
        </w:tc>
        <w:tc>
          <w:tcPr>
            <w:tcW w:w="1138" w:type="pct"/>
            <w:tcBorders>
              <w:top w:val="single" w:sz="12" w:space="0" w:color="auto"/>
              <w:left w:val="nil"/>
              <w:bottom w:val="single" w:sz="8" w:space="0" w:color="auto"/>
              <w:right w:val="single" w:sz="8" w:space="0" w:color="auto"/>
            </w:tcBorders>
            <w:shd w:val="clear" w:color="auto" w:fill="D99594" w:themeFill="accent2" w:themeFillTint="99"/>
            <w:tcMar>
              <w:top w:w="0" w:type="dxa"/>
              <w:left w:w="108" w:type="dxa"/>
              <w:bottom w:w="0" w:type="dxa"/>
              <w:right w:w="108" w:type="dxa"/>
            </w:tcMar>
            <w:vAlign w:val="center"/>
            <w:hideMark/>
          </w:tcPr>
          <w:p w14:paraId="75EECF50" w14:textId="77777777" w:rsidR="00667F30" w:rsidRPr="00AF0CF7" w:rsidRDefault="00667F30" w:rsidP="00020A0D">
            <w:pPr>
              <w:jc w:val="left"/>
              <w:rPr>
                <w:rFonts w:cs="Arial"/>
                <w:b/>
                <w:bCs/>
                <w:lang w:val="en-US"/>
              </w:rPr>
            </w:pPr>
            <w:r w:rsidRPr="00AF0CF7">
              <w:rPr>
                <w:rFonts w:cs="Arial"/>
                <w:b/>
                <w:bCs/>
                <w:lang w:val="en-US"/>
              </w:rPr>
              <w:t>Responsibility</w:t>
            </w:r>
          </w:p>
        </w:tc>
      </w:tr>
      <w:tr w:rsidR="00667F30" w:rsidRPr="006F75F9" w14:paraId="19BA7D7E" w14:textId="77777777" w:rsidTr="00E31214">
        <w:trPr>
          <w:cantSplit/>
          <w:trHeight w:val="1570"/>
        </w:trPr>
        <w:tc>
          <w:tcPr>
            <w:tcW w:w="57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E6610F8" w14:textId="77777777" w:rsidR="00667F30" w:rsidRPr="00AF0CF7" w:rsidRDefault="00667F30" w:rsidP="00020A0D">
            <w:pPr>
              <w:jc w:val="left"/>
              <w:rPr>
                <w:rFonts w:cs="Arial"/>
                <w:b/>
                <w:bCs/>
                <w:color w:val="FFFFFF"/>
                <w:lang w:val="en-US"/>
              </w:rPr>
            </w:pPr>
            <w:r w:rsidRPr="00AF0CF7">
              <w:rPr>
                <w:rFonts w:cs="Arial"/>
                <w:b/>
                <w:bCs/>
                <w:lang w:val="en-US"/>
              </w:rPr>
              <w:t>LOW</w:t>
            </w:r>
          </w:p>
        </w:tc>
        <w:tc>
          <w:tcPr>
            <w:tcW w:w="289" w:type="pct"/>
            <w:tcBorders>
              <w:top w:val="nil"/>
              <w:left w:val="nil"/>
              <w:bottom w:val="single" w:sz="8" w:space="0" w:color="auto"/>
              <w:right w:val="single" w:sz="8" w:space="0" w:color="auto"/>
            </w:tcBorders>
            <w:shd w:val="clear" w:color="auto" w:fill="00B0F0"/>
            <w:tcMar>
              <w:top w:w="0" w:type="dxa"/>
              <w:left w:w="108" w:type="dxa"/>
              <w:bottom w:w="0" w:type="dxa"/>
              <w:right w:w="108" w:type="dxa"/>
            </w:tcMar>
            <w:vAlign w:val="center"/>
          </w:tcPr>
          <w:p w14:paraId="2CA5E7F1" w14:textId="77777777" w:rsidR="00667F30" w:rsidRPr="00AF0CF7" w:rsidRDefault="00667F30" w:rsidP="00020A0D">
            <w:pPr>
              <w:jc w:val="left"/>
              <w:rPr>
                <w:rFonts w:cs="Arial"/>
                <w:lang w:val="en-US"/>
              </w:rPr>
            </w:pPr>
            <w:r w:rsidRPr="00AF0CF7">
              <w:rPr>
                <w:rFonts w:cs="Arial"/>
                <w:lang w:val="en-US"/>
              </w:rPr>
              <w:t>L</w:t>
            </w:r>
          </w:p>
        </w:tc>
        <w:tc>
          <w:tcPr>
            <w:tcW w:w="13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BFC71D" w14:textId="77777777" w:rsidR="00667F30" w:rsidRPr="00AF0CF7" w:rsidRDefault="00667F30" w:rsidP="00E13836">
            <w:pPr>
              <w:jc w:val="left"/>
              <w:rPr>
                <w:rFonts w:cs="Arial"/>
                <w:lang w:val="en-US"/>
              </w:rPr>
            </w:pPr>
            <w:r w:rsidRPr="00AF0CF7">
              <w:rPr>
                <w:rFonts w:cs="Arial"/>
                <w:lang w:val="en-US"/>
              </w:rPr>
              <w:t>Risk acceptable with adequate controls, managed by routine procedures. Subject to annual monitoring or continuous review throughout project lifecycle.</w:t>
            </w:r>
          </w:p>
        </w:tc>
        <w:tc>
          <w:tcPr>
            <w:tcW w:w="16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469714" w14:textId="77777777" w:rsidR="00667F30" w:rsidRPr="00AF0CF7" w:rsidRDefault="00667F30" w:rsidP="00020A0D">
            <w:pPr>
              <w:jc w:val="left"/>
              <w:rPr>
                <w:rFonts w:cs="Arial"/>
                <w:lang w:val="en-US"/>
              </w:rPr>
            </w:pPr>
            <w:r w:rsidRPr="00AF0CF7">
              <w:rPr>
                <w:rFonts w:cs="Arial"/>
                <w:lang w:val="en-US"/>
              </w:rPr>
              <w:t>Management through routine operations/project, Risk Registers to be updated.</w:t>
            </w:r>
          </w:p>
        </w:tc>
        <w:tc>
          <w:tcPr>
            <w:tcW w:w="11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1E9156" w14:textId="77777777" w:rsidR="00667F30" w:rsidRPr="00AF0CF7" w:rsidRDefault="00667F30" w:rsidP="00020A0D">
            <w:pPr>
              <w:jc w:val="left"/>
              <w:rPr>
                <w:rFonts w:cs="Arial"/>
                <w:lang w:val="en-US"/>
              </w:rPr>
            </w:pPr>
            <w:r w:rsidRPr="00AF0CF7">
              <w:rPr>
                <w:rFonts w:cs="Arial"/>
                <w:lang w:val="en-US"/>
              </w:rPr>
              <w:t>Service Unit Manager/Project Manager</w:t>
            </w:r>
          </w:p>
        </w:tc>
      </w:tr>
      <w:tr w:rsidR="00667F30" w:rsidRPr="006F75F9" w14:paraId="14EC621E" w14:textId="77777777" w:rsidTr="00E31214">
        <w:trPr>
          <w:cantSplit/>
          <w:trHeight w:val="1256"/>
        </w:trPr>
        <w:tc>
          <w:tcPr>
            <w:tcW w:w="57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26CF7F5" w14:textId="77777777" w:rsidR="00667F30" w:rsidRPr="00AF0CF7" w:rsidRDefault="00667F30" w:rsidP="00020A0D">
            <w:pPr>
              <w:jc w:val="left"/>
              <w:rPr>
                <w:rFonts w:cs="Arial"/>
                <w:b/>
                <w:bCs/>
                <w:color w:val="FFFFFF"/>
                <w:lang w:val="en-US"/>
              </w:rPr>
            </w:pPr>
            <w:r w:rsidRPr="00AF0CF7">
              <w:rPr>
                <w:rFonts w:cs="Arial"/>
                <w:b/>
                <w:bCs/>
                <w:lang w:val="en-US"/>
              </w:rPr>
              <w:t>MODERATE</w:t>
            </w:r>
          </w:p>
        </w:tc>
        <w:tc>
          <w:tcPr>
            <w:tcW w:w="289" w:type="pct"/>
            <w:tcBorders>
              <w:top w:val="nil"/>
              <w:left w:val="nil"/>
              <w:bottom w:val="single" w:sz="8" w:space="0" w:color="auto"/>
              <w:right w:val="single" w:sz="8" w:space="0" w:color="auto"/>
            </w:tcBorders>
            <w:shd w:val="clear" w:color="auto" w:fill="92D050"/>
            <w:tcMar>
              <w:top w:w="0" w:type="dxa"/>
              <w:left w:w="108" w:type="dxa"/>
              <w:bottom w:w="0" w:type="dxa"/>
              <w:right w:w="108" w:type="dxa"/>
            </w:tcMar>
            <w:vAlign w:val="center"/>
          </w:tcPr>
          <w:p w14:paraId="497139C9" w14:textId="77777777" w:rsidR="00667F30" w:rsidRPr="00AF0CF7" w:rsidRDefault="00667F30" w:rsidP="00020A0D">
            <w:pPr>
              <w:jc w:val="left"/>
              <w:rPr>
                <w:rFonts w:cs="Arial"/>
                <w:lang w:val="en-US"/>
              </w:rPr>
            </w:pPr>
            <w:r w:rsidRPr="00AF0CF7">
              <w:rPr>
                <w:rFonts w:cs="Arial"/>
                <w:lang w:val="en-US"/>
              </w:rPr>
              <w:t>M</w:t>
            </w:r>
          </w:p>
        </w:tc>
        <w:tc>
          <w:tcPr>
            <w:tcW w:w="13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C2AE50" w14:textId="77777777" w:rsidR="00667F30" w:rsidRPr="00AF0CF7" w:rsidRDefault="00667F30" w:rsidP="00E13836">
            <w:pPr>
              <w:jc w:val="left"/>
              <w:rPr>
                <w:rFonts w:cs="Arial"/>
                <w:lang w:val="en-US"/>
              </w:rPr>
            </w:pPr>
            <w:r w:rsidRPr="00AF0CF7">
              <w:rPr>
                <w:rFonts w:cs="Arial"/>
                <w:lang w:val="en-US"/>
              </w:rPr>
              <w:t>Risk acceptable with adequate controls, managed by specific procedures. Subject to semi- annual monitoring or continuous review throughout project lifecycle.</w:t>
            </w:r>
          </w:p>
        </w:tc>
        <w:tc>
          <w:tcPr>
            <w:tcW w:w="16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A5E1D2" w14:textId="77777777" w:rsidR="00667F30" w:rsidRPr="00AF0CF7" w:rsidRDefault="00667F30" w:rsidP="00020A0D">
            <w:pPr>
              <w:jc w:val="left"/>
              <w:rPr>
                <w:rFonts w:cs="Arial"/>
                <w:lang w:val="en-US"/>
              </w:rPr>
            </w:pPr>
            <w:r w:rsidRPr="00AF0CF7">
              <w:rPr>
                <w:rFonts w:cs="Arial"/>
                <w:lang w:val="en-US"/>
              </w:rPr>
              <w:t>Communication and awareness of increasing risk provided to SM, Risk Registers to be updated.</w:t>
            </w:r>
          </w:p>
        </w:tc>
        <w:tc>
          <w:tcPr>
            <w:tcW w:w="11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D4F5F4" w14:textId="77777777" w:rsidR="00667F30" w:rsidRPr="00AF0CF7" w:rsidRDefault="00667F30" w:rsidP="00020A0D">
            <w:pPr>
              <w:jc w:val="left"/>
              <w:rPr>
                <w:rFonts w:cs="Arial"/>
                <w:lang w:val="en-US"/>
              </w:rPr>
            </w:pPr>
            <w:r w:rsidRPr="00AF0CF7">
              <w:rPr>
                <w:rFonts w:cs="Arial"/>
                <w:lang w:val="en-US"/>
              </w:rPr>
              <w:t>Senior Manager/Project Manager</w:t>
            </w:r>
          </w:p>
        </w:tc>
      </w:tr>
      <w:tr w:rsidR="00667F30" w:rsidRPr="006F75F9" w14:paraId="1002A3F4" w14:textId="77777777" w:rsidTr="00E31214">
        <w:trPr>
          <w:cantSplit/>
          <w:trHeight w:val="1040"/>
        </w:trPr>
        <w:tc>
          <w:tcPr>
            <w:tcW w:w="578"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B7CCF85" w14:textId="77777777" w:rsidR="00667F30" w:rsidRPr="00AF0CF7" w:rsidRDefault="00667F30" w:rsidP="00020A0D">
            <w:pPr>
              <w:jc w:val="left"/>
              <w:rPr>
                <w:rFonts w:cs="Arial"/>
                <w:b/>
                <w:bCs/>
                <w:color w:val="FFFFFF"/>
                <w:lang w:val="en-US"/>
              </w:rPr>
            </w:pPr>
            <w:r w:rsidRPr="00AF0CF7">
              <w:rPr>
                <w:rFonts w:cs="Arial"/>
                <w:b/>
                <w:bCs/>
                <w:lang w:val="en-US"/>
              </w:rPr>
              <w:t>SUBSTANTIAL</w:t>
            </w:r>
          </w:p>
        </w:tc>
        <w:tc>
          <w:tcPr>
            <w:tcW w:w="289" w:type="pct"/>
            <w:tcBorders>
              <w:top w:val="single" w:sz="8" w:space="0" w:color="auto"/>
              <w:left w:val="nil"/>
              <w:bottom w:val="single" w:sz="8" w:space="0" w:color="auto"/>
              <w:right w:val="single" w:sz="8" w:space="0" w:color="auto"/>
            </w:tcBorders>
            <w:shd w:val="clear" w:color="auto" w:fill="FFFF00"/>
            <w:tcMar>
              <w:top w:w="0" w:type="dxa"/>
              <w:left w:w="108" w:type="dxa"/>
              <w:bottom w:w="0" w:type="dxa"/>
              <w:right w:w="108" w:type="dxa"/>
            </w:tcMar>
            <w:vAlign w:val="center"/>
          </w:tcPr>
          <w:p w14:paraId="0E320B1E" w14:textId="77777777" w:rsidR="00667F30" w:rsidRPr="00AF0CF7" w:rsidRDefault="00667F30" w:rsidP="00020A0D">
            <w:pPr>
              <w:jc w:val="left"/>
              <w:rPr>
                <w:rFonts w:cs="Arial"/>
                <w:lang w:val="en-US"/>
              </w:rPr>
            </w:pPr>
            <w:r w:rsidRPr="00AF0CF7">
              <w:rPr>
                <w:rFonts w:cs="Arial"/>
                <w:lang w:val="en-US"/>
              </w:rPr>
              <w:t>S</w:t>
            </w:r>
          </w:p>
        </w:tc>
        <w:tc>
          <w:tcPr>
            <w:tcW w:w="13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E143A8" w14:textId="77777777" w:rsidR="00667F30" w:rsidRPr="00AF0CF7" w:rsidRDefault="00667F30" w:rsidP="00E13836">
            <w:pPr>
              <w:jc w:val="left"/>
              <w:rPr>
                <w:rFonts w:cs="Arial"/>
                <w:lang w:val="en-US"/>
              </w:rPr>
            </w:pPr>
            <w:r w:rsidRPr="00AF0CF7">
              <w:rPr>
                <w:rFonts w:cs="Arial"/>
                <w:lang w:val="en-US"/>
              </w:rPr>
              <w:t>Accepted with detailed review and assessment. Action Plan prepared and continuous review.</w:t>
            </w:r>
          </w:p>
        </w:tc>
        <w:tc>
          <w:tcPr>
            <w:tcW w:w="16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ED61FE" w14:textId="77777777" w:rsidR="00667F30" w:rsidRPr="00AF0CF7" w:rsidRDefault="00667F30" w:rsidP="00020A0D">
            <w:pPr>
              <w:jc w:val="left"/>
              <w:rPr>
                <w:rFonts w:cs="Arial"/>
                <w:lang w:val="en-US"/>
              </w:rPr>
            </w:pPr>
            <w:r w:rsidRPr="00AF0CF7">
              <w:rPr>
                <w:rFonts w:cs="Arial"/>
                <w:lang w:val="en-US"/>
              </w:rPr>
              <w:t>Assess impact of competing Service Unit/Business Unit Projects. Potential redirect of Service Unit/Business Unit resources. Risk registers to be updated.</w:t>
            </w:r>
          </w:p>
        </w:tc>
        <w:tc>
          <w:tcPr>
            <w:tcW w:w="113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D51E92" w14:textId="77777777" w:rsidR="00667F30" w:rsidRPr="00AF0CF7" w:rsidRDefault="00667F30" w:rsidP="00020A0D">
            <w:pPr>
              <w:jc w:val="left"/>
              <w:rPr>
                <w:rFonts w:cs="Arial"/>
                <w:lang w:val="en-US"/>
              </w:rPr>
            </w:pPr>
            <w:r w:rsidRPr="00AF0CF7">
              <w:rPr>
                <w:rFonts w:cs="Arial"/>
                <w:lang w:val="en-US"/>
              </w:rPr>
              <w:t>Director/Steering Committee</w:t>
            </w:r>
          </w:p>
        </w:tc>
      </w:tr>
      <w:tr w:rsidR="00667F30" w:rsidRPr="006F75F9" w14:paraId="6449BE71" w14:textId="77777777" w:rsidTr="00E31214">
        <w:trPr>
          <w:cantSplit/>
          <w:trHeight w:val="1000"/>
        </w:trPr>
        <w:tc>
          <w:tcPr>
            <w:tcW w:w="57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058841B" w14:textId="77777777" w:rsidR="00667F30" w:rsidRPr="00AF0CF7" w:rsidRDefault="00667F30" w:rsidP="00020A0D">
            <w:pPr>
              <w:jc w:val="left"/>
              <w:rPr>
                <w:rFonts w:cs="Arial"/>
                <w:b/>
                <w:bCs/>
                <w:color w:val="FFFFFF"/>
                <w:lang w:val="en-US"/>
              </w:rPr>
            </w:pPr>
            <w:r w:rsidRPr="00AF0CF7">
              <w:rPr>
                <w:rFonts w:cs="Arial"/>
                <w:b/>
                <w:bCs/>
                <w:lang w:val="en-US"/>
              </w:rPr>
              <w:t>HIGH</w:t>
            </w:r>
          </w:p>
        </w:tc>
        <w:tc>
          <w:tcPr>
            <w:tcW w:w="289"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tcPr>
          <w:p w14:paraId="6ED0F00C" w14:textId="77777777" w:rsidR="00667F30" w:rsidRPr="00AF0CF7" w:rsidRDefault="00667F30" w:rsidP="00020A0D">
            <w:pPr>
              <w:jc w:val="left"/>
              <w:rPr>
                <w:rFonts w:cs="Arial"/>
                <w:lang w:val="en-US"/>
              </w:rPr>
            </w:pPr>
            <w:r w:rsidRPr="00AF0CF7">
              <w:rPr>
                <w:rFonts w:cs="Arial"/>
                <w:lang w:val="en-US"/>
              </w:rPr>
              <w:t>H</w:t>
            </w:r>
          </w:p>
        </w:tc>
        <w:tc>
          <w:tcPr>
            <w:tcW w:w="13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96004E" w14:textId="77777777" w:rsidR="00667F30" w:rsidRPr="00AF0CF7" w:rsidRDefault="00667F30" w:rsidP="00E13836">
            <w:pPr>
              <w:jc w:val="left"/>
              <w:rPr>
                <w:rFonts w:cs="Arial"/>
                <w:lang w:val="en-US"/>
              </w:rPr>
            </w:pPr>
            <w:r w:rsidRPr="00AF0CF7">
              <w:rPr>
                <w:rFonts w:cs="Arial"/>
                <w:lang w:val="en-US"/>
              </w:rPr>
              <w:t>Risk acceptable with effective controls, managed by senior management/executive. Subject to quarterly monitoring or continuous review throughout project lifecycle.</w:t>
            </w:r>
          </w:p>
        </w:tc>
        <w:tc>
          <w:tcPr>
            <w:tcW w:w="16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96AB97" w14:textId="77777777" w:rsidR="00667F30" w:rsidRPr="00AF0CF7" w:rsidRDefault="00667F30" w:rsidP="00020A0D">
            <w:pPr>
              <w:jc w:val="left"/>
              <w:rPr>
                <w:rFonts w:cs="Arial"/>
                <w:lang w:val="en-US"/>
              </w:rPr>
            </w:pPr>
            <w:r w:rsidRPr="00AF0CF7">
              <w:rPr>
                <w:rFonts w:cs="Arial"/>
                <w:lang w:val="en-US"/>
              </w:rPr>
              <w:t>Escalate to CEO, report prepared for Audit &amp; Strategic Finance Committee. Quarterly monitoring and review required. Risk Registers to be updated.</w:t>
            </w:r>
          </w:p>
        </w:tc>
        <w:tc>
          <w:tcPr>
            <w:tcW w:w="11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41B857" w14:textId="77777777" w:rsidR="00667F30" w:rsidRPr="00AF0CF7" w:rsidRDefault="00667F30" w:rsidP="00020A0D">
            <w:pPr>
              <w:jc w:val="left"/>
              <w:rPr>
                <w:rFonts w:cs="Arial"/>
                <w:lang w:val="en-US"/>
              </w:rPr>
            </w:pPr>
            <w:r w:rsidRPr="00AF0CF7">
              <w:rPr>
                <w:rFonts w:cs="Arial"/>
                <w:lang w:val="en-US"/>
              </w:rPr>
              <w:t>Executive/ Steering Committee/Project Sponsor</w:t>
            </w:r>
          </w:p>
        </w:tc>
      </w:tr>
      <w:tr w:rsidR="00667F30" w:rsidRPr="006F75F9" w14:paraId="58174CC2" w14:textId="77777777" w:rsidTr="00E31214">
        <w:trPr>
          <w:cantSplit/>
          <w:trHeight w:val="1426"/>
        </w:trPr>
        <w:tc>
          <w:tcPr>
            <w:tcW w:w="57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C1BD0E9" w14:textId="77777777" w:rsidR="00667F30" w:rsidRPr="00AF0CF7" w:rsidRDefault="00667F30" w:rsidP="00020A0D">
            <w:pPr>
              <w:jc w:val="left"/>
              <w:rPr>
                <w:rFonts w:cs="Arial"/>
                <w:b/>
                <w:bCs/>
                <w:color w:val="FFFFFF"/>
                <w:lang w:val="en-US"/>
              </w:rPr>
            </w:pPr>
            <w:r w:rsidRPr="00AF0CF7">
              <w:rPr>
                <w:rFonts w:cs="Arial"/>
                <w:b/>
                <w:bCs/>
                <w:lang w:val="en-US"/>
              </w:rPr>
              <w:t>EXTREME</w:t>
            </w:r>
          </w:p>
        </w:tc>
        <w:tc>
          <w:tcPr>
            <w:tcW w:w="289" w:type="pct"/>
            <w:tcBorders>
              <w:top w:val="nil"/>
              <w:left w:val="nil"/>
              <w:bottom w:val="single" w:sz="8" w:space="0" w:color="auto"/>
              <w:right w:val="single" w:sz="8" w:space="0" w:color="auto"/>
            </w:tcBorders>
            <w:shd w:val="clear" w:color="auto" w:fill="FF0000"/>
            <w:tcMar>
              <w:top w:w="0" w:type="dxa"/>
              <w:left w:w="108" w:type="dxa"/>
              <w:bottom w:w="0" w:type="dxa"/>
              <w:right w:w="108" w:type="dxa"/>
            </w:tcMar>
            <w:vAlign w:val="center"/>
          </w:tcPr>
          <w:p w14:paraId="522A6F02" w14:textId="77777777" w:rsidR="00667F30" w:rsidRPr="00AF0CF7" w:rsidRDefault="00667F30" w:rsidP="00020A0D">
            <w:pPr>
              <w:jc w:val="left"/>
              <w:rPr>
                <w:rFonts w:cs="Arial"/>
                <w:lang w:val="en-US"/>
              </w:rPr>
            </w:pPr>
            <w:r w:rsidRPr="00AF0CF7">
              <w:rPr>
                <w:rFonts w:cs="Arial"/>
                <w:lang w:val="en-US"/>
              </w:rPr>
              <w:t>E</w:t>
            </w:r>
          </w:p>
        </w:tc>
        <w:tc>
          <w:tcPr>
            <w:tcW w:w="13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F17D03" w14:textId="77777777" w:rsidR="00667F30" w:rsidRPr="00AF0CF7" w:rsidRDefault="00667F30" w:rsidP="00E13836">
            <w:pPr>
              <w:jc w:val="left"/>
              <w:rPr>
                <w:rFonts w:cs="Arial"/>
                <w:lang w:val="en-US"/>
              </w:rPr>
            </w:pPr>
            <w:r w:rsidRPr="00AF0CF7">
              <w:rPr>
                <w:rFonts w:cs="Arial"/>
                <w:lang w:val="en-US"/>
              </w:rPr>
              <w:t>Risk only acceptable with effective controls and all treatment plans to be explored and implemented where possible, managed by highest level of authority and subject to continuous monitoring.</w:t>
            </w:r>
          </w:p>
        </w:tc>
        <w:tc>
          <w:tcPr>
            <w:tcW w:w="16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55BB67" w14:textId="77777777" w:rsidR="00667F30" w:rsidRPr="00AF0CF7" w:rsidRDefault="00667F30" w:rsidP="00020A0D">
            <w:pPr>
              <w:jc w:val="left"/>
              <w:rPr>
                <w:rFonts w:cs="Arial"/>
                <w:lang w:val="en-US"/>
              </w:rPr>
            </w:pPr>
            <w:r w:rsidRPr="00AF0CF7">
              <w:rPr>
                <w:rFonts w:cs="Arial"/>
                <w:lang w:val="en-US"/>
              </w:rPr>
              <w:t>Escalate to CEO, report prepared for Audit &amp; Strategic Finance Committee. Monthly monitoring and review required. Risk Registers to be updated.</w:t>
            </w:r>
          </w:p>
        </w:tc>
        <w:tc>
          <w:tcPr>
            <w:tcW w:w="11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0313B0" w14:textId="77777777" w:rsidR="00667F30" w:rsidRPr="00AF0CF7" w:rsidRDefault="00667F30" w:rsidP="00020A0D">
            <w:pPr>
              <w:jc w:val="left"/>
              <w:rPr>
                <w:rFonts w:cs="Arial"/>
                <w:lang w:val="en-US"/>
              </w:rPr>
            </w:pPr>
            <w:r w:rsidRPr="00AF0CF7">
              <w:rPr>
                <w:rFonts w:cs="Arial"/>
                <w:lang w:val="en-US"/>
              </w:rPr>
              <w:t>CEO/Council/Project Sponsor</w:t>
            </w:r>
          </w:p>
        </w:tc>
      </w:tr>
    </w:tbl>
    <w:p w14:paraId="10E89834" w14:textId="77777777" w:rsidR="00E939A4" w:rsidRDefault="00E939A4" w:rsidP="005672F3">
      <w:pPr>
        <w:spacing w:line="276" w:lineRule="auto"/>
        <w:rPr>
          <w:sz w:val="24"/>
          <w:szCs w:val="24"/>
        </w:rPr>
        <w:sectPr w:rsidR="00E939A4" w:rsidSect="00E939A4">
          <w:pgSz w:w="16840" w:h="11907" w:orient="landscape" w:code="9"/>
          <w:pgMar w:top="1418" w:right="1418" w:bottom="1134" w:left="1247" w:header="720" w:footer="720" w:gutter="0"/>
          <w:cols w:space="720"/>
          <w:docGrid w:linePitch="360"/>
        </w:sectPr>
      </w:pPr>
    </w:p>
    <w:p w14:paraId="4623C1AE" w14:textId="77777777" w:rsidR="0087561E" w:rsidRPr="005672F3" w:rsidRDefault="0087561E" w:rsidP="005672F3">
      <w:pPr>
        <w:spacing w:line="276" w:lineRule="auto"/>
        <w:rPr>
          <w:sz w:val="24"/>
          <w:szCs w:val="24"/>
        </w:rPr>
      </w:pPr>
      <w:r w:rsidRPr="005672F3">
        <w:rPr>
          <w:sz w:val="24"/>
          <w:szCs w:val="24"/>
        </w:rPr>
        <w:lastRenderedPageBreak/>
        <w:t>Each of the risks are reviewed with current and proposed control measures being assessed yearly to ensure industry standards and potential advancements are considered and are incorporated as required.</w:t>
      </w:r>
    </w:p>
    <w:p w14:paraId="64CA124A" w14:textId="77777777" w:rsidR="005916FE" w:rsidRPr="009B774C" w:rsidRDefault="0053153C" w:rsidP="0094715A">
      <w:pPr>
        <w:pStyle w:val="Heading2"/>
        <w:spacing w:after="240"/>
        <w:rPr>
          <w:sz w:val="24"/>
          <w:szCs w:val="24"/>
        </w:rPr>
      </w:pPr>
      <w:bookmarkStart w:id="17" w:name="_Toc68873182"/>
      <w:r w:rsidRPr="003F0B9B">
        <w:rPr>
          <w:sz w:val="24"/>
          <w:szCs w:val="24"/>
        </w:rPr>
        <w:t>3</w:t>
      </w:r>
      <w:r w:rsidRPr="009B774C">
        <w:rPr>
          <w:sz w:val="24"/>
          <w:szCs w:val="24"/>
        </w:rPr>
        <w:t>.</w:t>
      </w:r>
      <w:r w:rsidR="00912CC3">
        <w:rPr>
          <w:sz w:val="24"/>
          <w:szCs w:val="24"/>
        </w:rPr>
        <w:t>3</w:t>
      </w:r>
      <w:r w:rsidR="005916FE" w:rsidRPr="009B774C">
        <w:rPr>
          <w:sz w:val="24"/>
          <w:szCs w:val="24"/>
        </w:rPr>
        <w:tab/>
        <w:t>Legislative Requirements</w:t>
      </w:r>
      <w:bookmarkEnd w:id="17"/>
    </w:p>
    <w:p w14:paraId="372C982B" w14:textId="77777777" w:rsidR="005916FE" w:rsidRDefault="005916FE" w:rsidP="005672F3">
      <w:pPr>
        <w:spacing w:line="276" w:lineRule="auto"/>
        <w:rPr>
          <w:sz w:val="24"/>
          <w:szCs w:val="24"/>
        </w:rPr>
      </w:pPr>
      <w:r w:rsidRPr="003F0B9B">
        <w:rPr>
          <w:sz w:val="24"/>
          <w:szCs w:val="24"/>
        </w:rPr>
        <w:t>The City of Cockburn has to meet many legislative requirements including Australian and State legislation and regulations.</w:t>
      </w:r>
      <w:r w:rsidR="00883A0B">
        <w:rPr>
          <w:sz w:val="24"/>
          <w:szCs w:val="24"/>
        </w:rPr>
        <w:t xml:space="preserve">  </w:t>
      </w:r>
    </w:p>
    <w:p w14:paraId="44D68A0E" w14:textId="77777777" w:rsidR="00AA66BA" w:rsidRDefault="00AA66BA" w:rsidP="00AA66BA">
      <w:pPr>
        <w:jc w:val="right"/>
      </w:pPr>
      <w:r w:rsidRPr="00D20246">
        <w:rPr>
          <w:b/>
        </w:rPr>
        <w:t xml:space="preserve">See (Appendix A) </w:t>
      </w:r>
      <w:r w:rsidRPr="00D20246">
        <w:t>for the Legislative Requirements</w:t>
      </w:r>
    </w:p>
    <w:p w14:paraId="757B0C28" w14:textId="77777777" w:rsidR="00AA66BA" w:rsidRPr="0094715A" w:rsidRDefault="00AA66BA" w:rsidP="0094715A">
      <w:pPr>
        <w:pStyle w:val="BodyText"/>
      </w:pPr>
    </w:p>
    <w:p w14:paraId="0C8E48E7" w14:textId="77777777" w:rsidR="007F44DC" w:rsidRDefault="007F44DC" w:rsidP="005672F3">
      <w:pPr>
        <w:pStyle w:val="BodyText"/>
        <w:spacing w:line="276" w:lineRule="auto"/>
        <w:rPr>
          <w:sz w:val="24"/>
          <w:szCs w:val="24"/>
        </w:rPr>
      </w:pPr>
      <w:r w:rsidRPr="003F0B9B">
        <w:rPr>
          <w:sz w:val="24"/>
          <w:szCs w:val="24"/>
        </w:rPr>
        <w:t>The City of Cockburn’s stormwater drainage systems are to meet the City’s Engineering Design Guidelines and Standards</w:t>
      </w:r>
      <w:r w:rsidR="00E262E4" w:rsidRPr="003F0B9B">
        <w:rPr>
          <w:sz w:val="24"/>
          <w:szCs w:val="24"/>
        </w:rPr>
        <w:t>.</w:t>
      </w:r>
    </w:p>
    <w:p w14:paraId="498F8ED3" w14:textId="77777777" w:rsidR="004574D0" w:rsidRDefault="004574D0" w:rsidP="0094715A">
      <w:pPr>
        <w:jc w:val="right"/>
      </w:pPr>
      <w:r w:rsidRPr="00D20246">
        <w:rPr>
          <w:b/>
        </w:rPr>
        <w:t xml:space="preserve">See (Appendix </w:t>
      </w:r>
      <w:r>
        <w:rPr>
          <w:b/>
        </w:rPr>
        <w:t>B</w:t>
      </w:r>
      <w:r w:rsidRPr="00D20246">
        <w:rPr>
          <w:b/>
        </w:rPr>
        <w:t xml:space="preserve">) </w:t>
      </w:r>
      <w:r w:rsidRPr="00D20246">
        <w:t>for</w:t>
      </w:r>
      <w:r>
        <w:t xml:space="preserve"> Guidelines and Standards</w:t>
      </w:r>
    </w:p>
    <w:p w14:paraId="23670461" w14:textId="77777777" w:rsidR="00F150B7" w:rsidRPr="003F0B9B" w:rsidRDefault="007C3B0B" w:rsidP="007C3B0B">
      <w:pPr>
        <w:pStyle w:val="Heading2"/>
        <w:spacing w:after="240"/>
        <w:rPr>
          <w:sz w:val="24"/>
          <w:szCs w:val="24"/>
        </w:rPr>
      </w:pPr>
      <w:bookmarkStart w:id="18" w:name="_Toc68873183"/>
      <w:r w:rsidRPr="00AA2C99">
        <w:rPr>
          <w:sz w:val="24"/>
          <w:szCs w:val="24"/>
        </w:rPr>
        <w:t>3.</w:t>
      </w:r>
      <w:r w:rsidR="00912CC3">
        <w:rPr>
          <w:sz w:val="24"/>
          <w:szCs w:val="24"/>
        </w:rPr>
        <w:t>4</w:t>
      </w:r>
      <w:r w:rsidR="00F150B7" w:rsidRPr="00AA2C99">
        <w:rPr>
          <w:sz w:val="24"/>
          <w:szCs w:val="24"/>
        </w:rPr>
        <w:tab/>
        <w:t xml:space="preserve">Asset </w:t>
      </w:r>
      <w:r w:rsidR="0094715A">
        <w:rPr>
          <w:sz w:val="24"/>
          <w:szCs w:val="24"/>
        </w:rPr>
        <w:t>C</w:t>
      </w:r>
      <w:r w:rsidR="00F150B7" w:rsidRPr="00AA2C99">
        <w:rPr>
          <w:sz w:val="24"/>
          <w:szCs w:val="24"/>
        </w:rPr>
        <w:t xml:space="preserve">apacity and </w:t>
      </w:r>
      <w:r w:rsidR="0094715A">
        <w:rPr>
          <w:sz w:val="24"/>
          <w:szCs w:val="24"/>
        </w:rPr>
        <w:t>P</w:t>
      </w:r>
      <w:r w:rsidR="00F150B7" w:rsidRPr="00AA2C99">
        <w:rPr>
          <w:sz w:val="24"/>
          <w:szCs w:val="24"/>
        </w:rPr>
        <w:t>erformance</w:t>
      </w:r>
      <w:bookmarkEnd w:id="18"/>
    </w:p>
    <w:p w14:paraId="421FBAE8" w14:textId="77777777" w:rsidR="007F44DC" w:rsidRPr="003F0B9B" w:rsidRDefault="007F44DC" w:rsidP="005672F3">
      <w:pPr>
        <w:pStyle w:val="BodyText"/>
        <w:spacing w:line="276" w:lineRule="auto"/>
        <w:rPr>
          <w:sz w:val="24"/>
          <w:szCs w:val="24"/>
        </w:rPr>
      </w:pPr>
      <w:r w:rsidRPr="003F0B9B">
        <w:rPr>
          <w:sz w:val="24"/>
          <w:szCs w:val="24"/>
        </w:rPr>
        <w:t xml:space="preserve">The City of Cockburn commissioned </w:t>
      </w:r>
      <w:r w:rsidR="008E2BF2">
        <w:rPr>
          <w:sz w:val="24"/>
          <w:szCs w:val="24"/>
        </w:rPr>
        <w:t xml:space="preserve">Cardno </w:t>
      </w:r>
      <w:r w:rsidRPr="003F0B9B">
        <w:rPr>
          <w:sz w:val="24"/>
          <w:szCs w:val="24"/>
        </w:rPr>
        <w:t xml:space="preserve">Consulting in </w:t>
      </w:r>
      <w:r w:rsidR="008E2BF2" w:rsidRPr="003F0B9B">
        <w:rPr>
          <w:sz w:val="24"/>
          <w:szCs w:val="24"/>
        </w:rPr>
        <w:t>20</w:t>
      </w:r>
      <w:r w:rsidR="008E2BF2">
        <w:rPr>
          <w:sz w:val="24"/>
          <w:szCs w:val="24"/>
        </w:rPr>
        <w:t>17</w:t>
      </w:r>
      <w:r w:rsidR="008E2BF2" w:rsidRPr="003F0B9B">
        <w:rPr>
          <w:sz w:val="24"/>
          <w:szCs w:val="24"/>
        </w:rPr>
        <w:t xml:space="preserve"> </w:t>
      </w:r>
      <w:r w:rsidRPr="003F0B9B">
        <w:rPr>
          <w:sz w:val="24"/>
          <w:szCs w:val="24"/>
        </w:rPr>
        <w:t>to undertake a review of the drainage catchments to identify system deficiencies and provide a prioritised list of upgrade projects that could be undertaken to improve the aesthetics, performance and efficiency of stormwater disposal. The Drainage Catchments Study (DCS) report also identified opportunities to rationalise and combine drainage disposal structures in particular to free excess land for other purposes</w:t>
      </w:r>
      <w:r w:rsidR="00E262E4" w:rsidRPr="003F0B9B">
        <w:rPr>
          <w:sz w:val="24"/>
          <w:szCs w:val="24"/>
        </w:rPr>
        <w:t>.</w:t>
      </w:r>
    </w:p>
    <w:p w14:paraId="56521C90" w14:textId="05C0F112" w:rsidR="007F44DC" w:rsidRDefault="007F44DC" w:rsidP="005672F3">
      <w:pPr>
        <w:pStyle w:val="BodyText"/>
        <w:spacing w:line="276" w:lineRule="auto"/>
        <w:rPr>
          <w:sz w:val="24"/>
          <w:szCs w:val="24"/>
        </w:rPr>
      </w:pPr>
      <w:r w:rsidRPr="003F0B9B">
        <w:rPr>
          <w:sz w:val="24"/>
          <w:szCs w:val="24"/>
        </w:rPr>
        <w:t>Locations where deficien</w:t>
      </w:r>
      <w:r w:rsidR="009368F9">
        <w:rPr>
          <w:sz w:val="24"/>
          <w:szCs w:val="24"/>
        </w:rPr>
        <w:t>cies ha</w:t>
      </w:r>
      <w:r w:rsidR="002D047C">
        <w:rPr>
          <w:sz w:val="24"/>
          <w:szCs w:val="24"/>
        </w:rPr>
        <w:t>ve</w:t>
      </w:r>
      <w:r w:rsidRPr="003F0B9B">
        <w:rPr>
          <w:sz w:val="24"/>
          <w:szCs w:val="24"/>
        </w:rPr>
        <w:t xml:space="preserve"> been </w:t>
      </w:r>
      <w:r w:rsidR="00E31BEB">
        <w:rPr>
          <w:sz w:val="24"/>
          <w:szCs w:val="24"/>
        </w:rPr>
        <w:t xml:space="preserve">identified are </w:t>
      </w:r>
      <w:r w:rsidRPr="003F0B9B">
        <w:rPr>
          <w:sz w:val="24"/>
          <w:szCs w:val="24"/>
        </w:rPr>
        <w:t>in Table 3.</w:t>
      </w:r>
      <w:r w:rsidR="007151B4">
        <w:rPr>
          <w:sz w:val="24"/>
          <w:szCs w:val="24"/>
        </w:rPr>
        <w:t>4</w:t>
      </w:r>
      <w:r w:rsidR="009B774C">
        <w:rPr>
          <w:sz w:val="24"/>
          <w:szCs w:val="24"/>
        </w:rPr>
        <w:t>.</w:t>
      </w:r>
      <w:r w:rsidRPr="003F0B9B">
        <w:rPr>
          <w:sz w:val="24"/>
          <w:szCs w:val="24"/>
        </w:rPr>
        <w:t xml:space="preserve"> </w:t>
      </w:r>
    </w:p>
    <w:p w14:paraId="55ECFE7A" w14:textId="7FEB7E56" w:rsidR="008B5969" w:rsidRDefault="008B5969" w:rsidP="005672F3">
      <w:pPr>
        <w:pStyle w:val="BodyText"/>
        <w:spacing w:line="276" w:lineRule="auto"/>
        <w:rPr>
          <w:sz w:val="24"/>
          <w:szCs w:val="24"/>
        </w:rPr>
      </w:pPr>
    </w:p>
    <w:p w14:paraId="085A984A" w14:textId="169109DB" w:rsidR="008B5969" w:rsidRDefault="008B5969" w:rsidP="005672F3">
      <w:pPr>
        <w:pStyle w:val="BodyText"/>
        <w:spacing w:line="276" w:lineRule="auto"/>
        <w:rPr>
          <w:sz w:val="24"/>
          <w:szCs w:val="24"/>
        </w:rPr>
      </w:pPr>
    </w:p>
    <w:p w14:paraId="5533C829" w14:textId="3E92B02D" w:rsidR="008B5969" w:rsidRDefault="008B5969" w:rsidP="005672F3">
      <w:pPr>
        <w:pStyle w:val="BodyText"/>
        <w:spacing w:line="276" w:lineRule="auto"/>
        <w:rPr>
          <w:sz w:val="24"/>
          <w:szCs w:val="24"/>
        </w:rPr>
      </w:pPr>
    </w:p>
    <w:p w14:paraId="1C7D7BAD" w14:textId="14FE60B6" w:rsidR="008B5969" w:rsidRDefault="008B5969" w:rsidP="005672F3">
      <w:pPr>
        <w:pStyle w:val="BodyText"/>
        <w:spacing w:line="276" w:lineRule="auto"/>
        <w:rPr>
          <w:sz w:val="24"/>
          <w:szCs w:val="24"/>
        </w:rPr>
      </w:pPr>
    </w:p>
    <w:p w14:paraId="7DD0D6D1" w14:textId="4FCE12AD" w:rsidR="008B5969" w:rsidRDefault="008B5969" w:rsidP="005672F3">
      <w:pPr>
        <w:pStyle w:val="BodyText"/>
        <w:spacing w:line="276" w:lineRule="auto"/>
        <w:rPr>
          <w:sz w:val="24"/>
          <w:szCs w:val="24"/>
        </w:rPr>
      </w:pPr>
    </w:p>
    <w:p w14:paraId="2FAF4F57" w14:textId="738383EF" w:rsidR="008B5969" w:rsidRDefault="008B5969" w:rsidP="005672F3">
      <w:pPr>
        <w:pStyle w:val="BodyText"/>
        <w:spacing w:line="276" w:lineRule="auto"/>
        <w:rPr>
          <w:sz w:val="24"/>
          <w:szCs w:val="24"/>
        </w:rPr>
      </w:pPr>
    </w:p>
    <w:p w14:paraId="17696508" w14:textId="4155AB77" w:rsidR="008B5969" w:rsidRDefault="008B5969" w:rsidP="005672F3">
      <w:pPr>
        <w:pStyle w:val="BodyText"/>
        <w:spacing w:line="276" w:lineRule="auto"/>
        <w:rPr>
          <w:sz w:val="24"/>
          <w:szCs w:val="24"/>
        </w:rPr>
      </w:pPr>
    </w:p>
    <w:p w14:paraId="0E9FB99E" w14:textId="20A09D85" w:rsidR="008B5969" w:rsidRDefault="008B5969" w:rsidP="005672F3">
      <w:pPr>
        <w:pStyle w:val="BodyText"/>
        <w:spacing w:line="276" w:lineRule="auto"/>
        <w:rPr>
          <w:sz w:val="24"/>
          <w:szCs w:val="24"/>
        </w:rPr>
      </w:pPr>
    </w:p>
    <w:p w14:paraId="4CC7B6DB" w14:textId="24BECA99" w:rsidR="008B5969" w:rsidRDefault="008B5969" w:rsidP="005672F3">
      <w:pPr>
        <w:pStyle w:val="BodyText"/>
        <w:spacing w:line="276" w:lineRule="auto"/>
        <w:rPr>
          <w:sz w:val="24"/>
          <w:szCs w:val="24"/>
        </w:rPr>
      </w:pPr>
    </w:p>
    <w:p w14:paraId="466F1DA8" w14:textId="2FD19A36" w:rsidR="008B5969" w:rsidRDefault="008B5969" w:rsidP="005672F3">
      <w:pPr>
        <w:pStyle w:val="BodyText"/>
        <w:spacing w:line="276" w:lineRule="auto"/>
        <w:rPr>
          <w:sz w:val="24"/>
          <w:szCs w:val="24"/>
        </w:rPr>
      </w:pPr>
    </w:p>
    <w:p w14:paraId="1715DDD7" w14:textId="3CEC3AE0" w:rsidR="008B5969" w:rsidRDefault="008B5969" w:rsidP="005672F3">
      <w:pPr>
        <w:pStyle w:val="BodyText"/>
        <w:spacing w:line="276" w:lineRule="auto"/>
        <w:rPr>
          <w:sz w:val="24"/>
          <w:szCs w:val="24"/>
        </w:rPr>
      </w:pPr>
    </w:p>
    <w:p w14:paraId="4D9B7EF0" w14:textId="77777777" w:rsidR="008B5969" w:rsidRPr="003F0B9B" w:rsidRDefault="008B5969" w:rsidP="005672F3">
      <w:pPr>
        <w:pStyle w:val="BodyText"/>
        <w:spacing w:line="276" w:lineRule="auto"/>
        <w:rPr>
          <w:sz w:val="24"/>
          <w:szCs w:val="24"/>
        </w:rPr>
      </w:pPr>
    </w:p>
    <w:p w14:paraId="271EA8B1" w14:textId="77777777" w:rsidR="00F150B7" w:rsidRPr="00574833" w:rsidRDefault="007C3B0B" w:rsidP="00602517">
      <w:pPr>
        <w:pStyle w:val="BodyText"/>
        <w:spacing w:after="120"/>
        <w:jc w:val="left"/>
        <w:rPr>
          <w:b/>
          <w:iCs/>
          <w:color w:val="0070C0"/>
          <w:sz w:val="24"/>
          <w:szCs w:val="24"/>
        </w:rPr>
      </w:pPr>
      <w:r w:rsidRPr="00574833">
        <w:rPr>
          <w:b/>
          <w:iCs/>
          <w:color w:val="0070C0"/>
          <w:sz w:val="24"/>
          <w:szCs w:val="24"/>
        </w:rPr>
        <w:lastRenderedPageBreak/>
        <w:t>Table 3.</w:t>
      </w:r>
      <w:r w:rsidR="007151B4" w:rsidRPr="00574833">
        <w:rPr>
          <w:b/>
          <w:iCs/>
          <w:color w:val="0070C0"/>
          <w:sz w:val="24"/>
          <w:szCs w:val="24"/>
        </w:rPr>
        <w:t xml:space="preserve">4 </w:t>
      </w:r>
      <w:r w:rsidR="00F150B7" w:rsidRPr="00574833">
        <w:rPr>
          <w:b/>
          <w:iCs/>
          <w:color w:val="0070C0"/>
          <w:sz w:val="24"/>
          <w:szCs w:val="24"/>
        </w:rPr>
        <w:t xml:space="preserve">Known </w:t>
      </w:r>
      <w:r w:rsidR="004D6551" w:rsidRPr="00574833">
        <w:rPr>
          <w:b/>
          <w:iCs/>
          <w:color w:val="0070C0"/>
          <w:sz w:val="24"/>
          <w:szCs w:val="24"/>
        </w:rPr>
        <w:t>Capacity &amp;</w:t>
      </w:r>
      <w:r w:rsidR="00F150B7" w:rsidRPr="00574833">
        <w:rPr>
          <w:b/>
          <w:iCs/>
          <w:color w:val="0070C0"/>
          <w:sz w:val="24"/>
          <w:szCs w:val="24"/>
        </w:rPr>
        <w:t xml:space="preserve"> Performance Deficiencies</w:t>
      </w:r>
    </w:p>
    <w:tbl>
      <w:tblPr>
        <w:tblStyle w:val="MediumGrid3-Accent2"/>
        <w:tblpPr w:leftFromText="180" w:rightFromText="180" w:vertAnchor="text" w:horzAnchor="page" w:tblpX="1588" w:tblpY="137"/>
        <w:tblW w:w="0" w:type="auto"/>
        <w:tblLook w:val="00A0" w:firstRow="1" w:lastRow="0" w:firstColumn="1" w:lastColumn="0" w:noHBand="0" w:noVBand="0"/>
      </w:tblPr>
      <w:tblGrid>
        <w:gridCol w:w="5070"/>
        <w:gridCol w:w="4398"/>
      </w:tblGrid>
      <w:tr w:rsidR="00C05745" w:rsidRPr="003F0B9B" w14:paraId="642E7DB2" w14:textId="77777777" w:rsidTr="00574833">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5070" w:type="dxa"/>
            <w:tcBorders>
              <w:top w:val="single" w:sz="12" w:space="0" w:color="auto"/>
              <w:left w:val="single" w:sz="12" w:space="0" w:color="auto"/>
              <w:bottom w:val="thinThickSmallGap" w:sz="24" w:space="0" w:color="auto"/>
            </w:tcBorders>
          </w:tcPr>
          <w:p w14:paraId="5E3A42C0" w14:textId="77777777" w:rsidR="00C05745" w:rsidRPr="005C5C8F" w:rsidRDefault="00C05745" w:rsidP="00A37943">
            <w:pPr>
              <w:pStyle w:val="BodyText"/>
              <w:spacing w:before="60" w:after="60"/>
              <w:ind w:right="78"/>
              <w:jc w:val="center"/>
              <w:rPr>
                <w:rFonts w:ascii="Arial Narrow" w:hAnsi="Arial Narrow"/>
                <w:sz w:val="24"/>
                <w:szCs w:val="24"/>
              </w:rPr>
            </w:pPr>
            <w:r w:rsidRPr="005C5C8F">
              <w:rPr>
                <w:rFonts w:ascii="Arial Narrow" w:hAnsi="Arial Narrow"/>
                <w:sz w:val="24"/>
                <w:szCs w:val="24"/>
              </w:rPr>
              <w:t>Location</w:t>
            </w:r>
          </w:p>
        </w:tc>
        <w:tc>
          <w:tcPr>
            <w:cnfStyle w:val="000010000000" w:firstRow="0" w:lastRow="0" w:firstColumn="0" w:lastColumn="0" w:oddVBand="1" w:evenVBand="0" w:oddHBand="0" w:evenHBand="0" w:firstRowFirstColumn="0" w:firstRowLastColumn="0" w:lastRowFirstColumn="0" w:lastRowLastColumn="0"/>
            <w:tcW w:w="4398" w:type="dxa"/>
            <w:tcBorders>
              <w:top w:val="single" w:sz="12" w:space="0" w:color="auto"/>
              <w:bottom w:val="thinThickSmallGap" w:sz="24" w:space="0" w:color="auto"/>
              <w:right w:val="single" w:sz="12" w:space="0" w:color="auto"/>
            </w:tcBorders>
          </w:tcPr>
          <w:p w14:paraId="7C1F9F48" w14:textId="77777777" w:rsidR="00C05745" w:rsidRPr="005C5C8F" w:rsidRDefault="00C05745" w:rsidP="00A37943">
            <w:pPr>
              <w:pStyle w:val="BodyText"/>
              <w:spacing w:before="60" w:after="60"/>
              <w:jc w:val="center"/>
              <w:rPr>
                <w:rFonts w:ascii="Arial Narrow" w:hAnsi="Arial Narrow"/>
                <w:sz w:val="24"/>
                <w:szCs w:val="24"/>
              </w:rPr>
            </w:pPr>
            <w:r w:rsidRPr="005C5C8F">
              <w:rPr>
                <w:rFonts w:ascii="Arial Narrow" w:hAnsi="Arial Narrow"/>
                <w:sz w:val="24"/>
                <w:szCs w:val="24"/>
              </w:rPr>
              <w:t>Service Deficiency</w:t>
            </w:r>
          </w:p>
        </w:tc>
      </w:tr>
      <w:tr w:rsidR="00C05745" w:rsidRPr="003F0B9B" w14:paraId="2E917278" w14:textId="77777777" w:rsidTr="005E68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Borders>
              <w:top w:val="thinThickSmallGap" w:sz="24" w:space="0" w:color="auto"/>
              <w:left w:val="single" w:sz="12" w:space="0" w:color="auto"/>
              <w:bottom w:val="single" w:sz="6" w:space="0" w:color="FFFFFF" w:themeColor="background1"/>
              <w:right w:val="thinThickSmallGap" w:sz="24" w:space="0" w:color="auto"/>
            </w:tcBorders>
          </w:tcPr>
          <w:p w14:paraId="66990F45" w14:textId="77777777" w:rsidR="00C05745" w:rsidRPr="005C5C8F" w:rsidRDefault="00C05745" w:rsidP="00A37943">
            <w:pPr>
              <w:pStyle w:val="BodyText"/>
              <w:spacing w:before="60" w:after="60"/>
              <w:ind w:left="113" w:right="78"/>
              <w:jc w:val="left"/>
              <w:rPr>
                <w:rFonts w:ascii="Arial Narrow" w:hAnsi="Arial Narrow" w:cs="Arial"/>
                <w:b w:val="0"/>
                <w:sz w:val="24"/>
                <w:szCs w:val="24"/>
              </w:rPr>
            </w:pPr>
            <w:r w:rsidRPr="005C5C8F">
              <w:rPr>
                <w:rFonts w:ascii="Arial Narrow" w:hAnsi="Arial Narrow" w:cs="Arial"/>
                <w:b w:val="0"/>
                <w:sz w:val="24"/>
                <w:szCs w:val="24"/>
              </w:rPr>
              <w:t>City of Cockburn jurisdiction</w:t>
            </w:r>
          </w:p>
        </w:tc>
        <w:tc>
          <w:tcPr>
            <w:cnfStyle w:val="000010000000" w:firstRow="0" w:lastRow="0" w:firstColumn="0" w:lastColumn="0" w:oddVBand="1" w:evenVBand="0" w:oddHBand="0" w:evenHBand="0" w:firstRowFirstColumn="0" w:firstRowLastColumn="0" w:lastRowFirstColumn="0" w:lastRowLastColumn="0"/>
            <w:tcW w:w="4398" w:type="dxa"/>
            <w:tcBorders>
              <w:top w:val="thinThickSmallGap" w:sz="24" w:space="0" w:color="auto"/>
              <w:left w:val="thinThickSmallGap" w:sz="24" w:space="0" w:color="auto"/>
              <w:bottom w:val="single" w:sz="6" w:space="0" w:color="FFFFFF" w:themeColor="background1"/>
              <w:right w:val="single" w:sz="12" w:space="0" w:color="auto"/>
            </w:tcBorders>
          </w:tcPr>
          <w:p w14:paraId="18EBC2B4" w14:textId="59BF382C" w:rsidR="00C05745" w:rsidRPr="003F0B9B" w:rsidRDefault="00C05745" w:rsidP="00A37943">
            <w:pPr>
              <w:pStyle w:val="BodyText"/>
              <w:spacing w:before="60" w:after="60"/>
              <w:ind w:left="113" w:right="113"/>
              <w:rPr>
                <w:rFonts w:ascii="Arial Narrow" w:hAnsi="Arial Narrow" w:cs="Arial"/>
                <w:sz w:val="24"/>
                <w:szCs w:val="24"/>
              </w:rPr>
            </w:pPr>
            <w:r w:rsidRPr="003F0B9B">
              <w:rPr>
                <w:rFonts w:ascii="Arial Narrow" w:hAnsi="Arial Narrow" w:cs="Arial"/>
                <w:sz w:val="24"/>
                <w:szCs w:val="24"/>
              </w:rPr>
              <w:t xml:space="preserve">Most of the stormwater drainage systems were designed for a 1 in </w:t>
            </w:r>
            <w:r w:rsidR="00936D8A" w:rsidRPr="003F0B9B">
              <w:rPr>
                <w:rFonts w:ascii="Arial Narrow" w:hAnsi="Arial Narrow" w:cs="Arial"/>
                <w:sz w:val="24"/>
                <w:szCs w:val="24"/>
              </w:rPr>
              <w:t>5-year</w:t>
            </w:r>
            <w:r w:rsidRPr="003F0B9B">
              <w:rPr>
                <w:rFonts w:ascii="Arial Narrow" w:hAnsi="Arial Narrow" w:cs="Arial"/>
                <w:sz w:val="24"/>
                <w:szCs w:val="24"/>
              </w:rPr>
              <w:t xml:space="preserve"> storm and at some locations flooding is evident.</w:t>
            </w:r>
            <w:r>
              <w:rPr>
                <w:rFonts w:ascii="Arial Narrow" w:hAnsi="Arial Narrow" w:cs="Arial"/>
                <w:sz w:val="24"/>
                <w:szCs w:val="24"/>
              </w:rPr>
              <w:t xml:space="preserve"> </w:t>
            </w:r>
          </w:p>
          <w:p w14:paraId="279937CD" w14:textId="41F30477" w:rsidR="00C05745" w:rsidRDefault="00C05745" w:rsidP="00A37943">
            <w:pPr>
              <w:pStyle w:val="BodyText"/>
              <w:spacing w:before="60" w:after="60"/>
              <w:ind w:left="113"/>
              <w:rPr>
                <w:rFonts w:ascii="Arial Narrow" w:hAnsi="Arial Narrow" w:cs="Arial"/>
                <w:sz w:val="24"/>
                <w:szCs w:val="24"/>
              </w:rPr>
            </w:pPr>
            <w:r w:rsidRPr="003F0B9B">
              <w:rPr>
                <w:rFonts w:ascii="Arial Narrow" w:hAnsi="Arial Narrow" w:cs="Arial"/>
                <w:sz w:val="24"/>
                <w:szCs w:val="24"/>
              </w:rPr>
              <w:t xml:space="preserve">New subdivisional guidelines and standards require stormwater drainage systems to be designed to hold a 1 in </w:t>
            </w:r>
            <w:r w:rsidR="00936D8A" w:rsidRPr="003F0B9B">
              <w:rPr>
                <w:rFonts w:ascii="Arial Narrow" w:hAnsi="Arial Narrow" w:cs="Arial"/>
                <w:sz w:val="24"/>
                <w:szCs w:val="24"/>
              </w:rPr>
              <w:t>10-year</w:t>
            </w:r>
            <w:r w:rsidRPr="003F0B9B">
              <w:rPr>
                <w:rFonts w:ascii="Arial Narrow" w:hAnsi="Arial Narrow" w:cs="Arial"/>
                <w:sz w:val="24"/>
                <w:szCs w:val="24"/>
              </w:rPr>
              <w:t xml:space="preserve"> storm. </w:t>
            </w:r>
          </w:p>
          <w:p w14:paraId="3BFE8718" w14:textId="77777777" w:rsidR="00C05745" w:rsidRPr="003F0B9B" w:rsidRDefault="00C05745" w:rsidP="00A37943">
            <w:pPr>
              <w:pStyle w:val="BodyText"/>
              <w:spacing w:before="60" w:after="60"/>
              <w:ind w:left="113"/>
              <w:rPr>
                <w:rFonts w:ascii="Arial Narrow" w:hAnsi="Arial Narrow" w:cs="Arial"/>
                <w:sz w:val="24"/>
                <w:szCs w:val="24"/>
              </w:rPr>
            </w:pPr>
            <w:r>
              <w:rPr>
                <w:rFonts w:ascii="Arial Narrow" w:hAnsi="Arial Narrow" w:cs="Arial"/>
                <w:sz w:val="24"/>
                <w:szCs w:val="24"/>
              </w:rPr>
              <w:t>A program to upgrade the Substandard Pipes up to 300mm diameter is to be considered.</w:t>
            </w:r>
          </w:p>
        </w:tc>
      </w:tr>
      <w:tr w:rsidR="00C05745" w:rsidRPr="003F0B9B" w14:paraId="5B0EA284" w14:textId="77777777" w:rsidTr="005E6882">
        <w:tc>
          <w:tcPr>
            <w:cnfStyle w:val="001000000000" w:firstRow="0" w:lastRow="0" w:firstColumn="1" w:lastColumn="0" w:oddVBand="0" w:evenVBand="0" w:oddHBand="0" w:evenHBand="0" w:firstRowFirstColumn="0" w:firstRowLastColumn="0" w:lastRowFirstColumn="0" w:lastRowLastColumn="0"/>
            <w:tcW w:w="5070" w:type="dxa"/>
            <w:tcBorders>
              <w:top w:val="single" w:sz="6" w:space="0" w:color="FFFFFF" w:themeColor="background1"/>
              <w:left w:val="single" w:sz="12" w:space="0" w:color="auto"/>
              <w:bottom w:val="single" w:sz="4" w:space="0" w:color="FFFFFF" w:themeColor="background1"/>
              <w:right w:val="thinThickSmallGap" w:sz="24" w:space="0" w:color="auto"/>
            </w:tcBorders>
          </w:tcPr>
          <w:p w14:paraId="1CE13BC4" w14:textId="3266EA66" w:rsidR="00C05745" w:rsidRPr="005C5C8F" w:rsidRDefault="00C05745" w:rsidP="00A37943">
            <w:pPr>
              <w:pStyle w:val="BodyText"/>
              <w:spacing w:before="60" w:after="60"/>
              <w:ind w:left="113" w:right="78"/>
              <w:jc w:val="left"/>
              <w:rPr>
                <w:rFonts w:ascii="Arial Narrow" w:hAnsi="Arial Narrow" w:cs="Arial"/>
                <w:b w:val="0"/>
                <w:sz w:val="24"/>
                <w:szCs w:val="24"/>
              </w:rPr>
            </w:pPr>
            <w:r w:rsidRPr="005C5C8F">
              <w:rPr>
                <w:rFonts w:ascii="Arial Narrow" w:hAnsi="Arial Narrow" w:cs="Arial"/>
                <w:b w:val="0"/>
                <w:sz w:val="24"/>
                <w:szCs w:val="24"/>
              </w:rPr>
              <w:t xml:space="preserve">DCS report </w:t>
            </w:r>
            <w:r w:rsidR="00936D8A" w:rsidRPr="005C5C8F">
              <w:rPr>
                <w:rFonts w:ascii="Arial Narrow" w:hAnsi="Arial Narrow" w:cs="Arial"/>
                <w:b w:val="0"/>
                <w:sz w:val="24"/>
                <w:szCs w:val="24"/>
              </w:rPr>
              <w:t>– recommendations</w:t>
            </w:r>
            <w:r w:rsidRPr="005C5C8F">
              <w:rPr>
                <w:rFonts w:ascii="Arial Narrow" w:hAnsi="Arial Narrow" w:cs="Arial"/>
                <w:b w:val="0"/>
                <w:sz w:val="24"/>
                <w:szCs w:val="24"/>
              </w:rPr>
              <w:t xml:space="preserve"> </w:t>
            </w:r>
          </w:p>
          <w:p w14:paraId="07BE7D56" w14:textId="77777777" w:rsidR="00C05745" w:rsidRPr="005C5C8F" w:rsidRDefault="00C05745" w:rsidP="00A37943">
            <w:pPr>
              <w:pStyle w:val="BodyText"/>
              <w:spacing w:before="60" w:after="60"/>
              <w:ind w:left="113" w:right="78"/>
              <w:jc w:val="left"/>
              <w:rPr>
                <w:rFonts w:ascii="Arial Narrow" w:hAnsi="Arial Narrow" w:cs="Arial"/>
                <w:b w:val="0"/>
                <w:sz w:val="24"/>
                <w:szCs w:val="24"/>
              </w:rPr>
            </w:pPr>
            <w:r w:rsidRPr="005C5C8F">
              <w:rPr>
                <w:rFonts w:ascii="Arial Narrow" w:hAnsi="Arial Narrow" w:cs="Arial"/>
                <w:b w:val="0"/>
                <w:sz w:val="24"/>
                <w:szCs w:val="24"/>
              </w:rPr>
              <w:t>City of Cockburn jurisdiction - mostly situated around Hamilton Hill. Then Coolbellup, Coogee, Yangebup &amp; South Lake.</w:t>
            </w:r>
          </w:p>
        </w:tc>
        <w:tc>
          <w:tcPr>
            <w:cnfStyle w:val="000010000000" w:firstRow="0" w:lastRow="0" w:firstColumn="0" w:lastColumn="0" w:oddVBand="1" w:evenVBand="0" w:oddHBand="0" w:evenHBand="0" w:firstRowFirstColumn="0" w:firstRowLastColumn="0" w:lastRowFirstColumn="0" w:lastRowLastColumn="0"/>
            <w:tcW w:w="4398" w:type="dxa"/>
            <w:tcBorders>
              <w:top w:val="single" w:sz="6" w:space="0" w:color="FFFFFF" w:themeColor="background1"/>
              <w:left w:val="thinThickSmallGap" w:sz="24" w:space="0" w:color="auto"/>
              <w:bottom w:val="single" w:sz="4" w:space="0" w:color="FFFFFF" w:themeColor="background1"/>
              <w:right w:val="single" w:sz="12" w:space="0" w:color="auto"/>
            </w:tcBorders>
          </w:tcPr>
          <w:p w14:paraId="31DB0963" w14:textId="77777777" w:rsidR="00C05745" w:rsidRPr="003F0B9B" w:rsidRDefault="00C05745" w:rsidP="00A37943">
            <w:pPr>
              <w:pStyle w:val="BodyText"/>
              <w:spacing w:before="60" w:after="60"/>
              <w:ind w:left="113" w:right="113"/>
              <w:rPr>
                <w:rFonts w:ascii="Arial Narrow" w:hAnsi="Arial Narrow" w:cs="Arial"/>
                <w:sz w:val="24"/>
                <w:szCs w:val="24"/>
              </w:rPr>
            </w:pPr>
            <w:r w:rsidRPr="003F0B9B">
              <w:rPr>
                <w:rFonts w:ascii="Arial Narrow" w:hAnsi="Arial Narrow" w:cs="Arial"/>
                <w:sz w:val="24"/>
                <w:szCs w:val="24"/>
              </w:rPr>
              <w:t xml:space="preserve">Prioritised recommendations are detailed on pages 16 to </w:t>
            </w:r>
            <w:r>
              <w:rPr>
                <w:rFonts w:ascii="Arial Narrow" w:hAnsi="Arial Narrow" w:cs="Arial"/>
                <w:sz w:val="24"/>
                <w:szCs w:val="24"/>
              </w:rPr>
              <w:t>35</w:t>
            </w:r>
            <w:r w:rsidRPr="003F0B9B">
              <w:rPr>
                <w:rFonts w:ascii="Arial Narrow" w:hAnsi="Arial Narrow" w:cs="Arial"/>
                <w:sz w:val="24"/>
                <w:szCs w:val="24"/>
              </w:rPr>
              <w:t xml:space="preserve"> of the DCS report. The order of cost totalling $5,</w:t>
            </w:r>
            <w:r>
              <w:rPr>
                <w:rFonts w:ascii="Arial Narrow" w:hAnsi="Arial Narrow" w:cs="Arial"/>
                <w:sz w:val="24"/>
                <w:szCs w:val="24"/>
              </w:rPr>
              <w:t>608</w:t>
            </w:r>
            <w:r w:rsidRPr="003F0B9B">
              <w:rPr>
                <w:rFonts w:ascii="Arial Narrow" w:hAnsi="Arial Narrow" w:cs="Arial"/>
                <w:sz w:val="24"/>
                <w:szCs w:val="24"/>
              </w:rPr>
              <w:t>,</w:t>
            </w:r>
            <w:r>
              <w:rPr>
                <w:rFonts w:ascii="Arial Narrow" w:hAnsi="Arial Narrow" w:cs="Arial"/>
                <w:sz w:val="24"/>
                <w:szCs w:val="24"/>
              </w:rPr>
              <w:t>2</w:t>
            </w:r>
            <w:r w:rsidRPr="003F0B9B">
              <w:rPr>
                <w:rFonts w:ascii="Arial Narrow" w:hAnsi="Arial Narrow" w:cs="Arial"/>
                <w:sz w:val="24"/>
                <w:szCs w:val="24"/>
              </w:rPr>
              <w:t>00.</w:t>
            </w:r>
          </w:p>
          <w:p w14:paraId="3B03D6D5" w14:textId="77777777" w:rsidR="00C05745" w:rsidRDefault="00C05745" w:rsidP="00A37943">
            <w:pPr>
              <w:pStyle w:val="BodyText"/>
              <w:spacing w:before="60" w:after="60"/>
              <w:ind w:left="113" w:right="113"/>
              <w:rPr>
                <w:rFonts w:ascii="Arial Narrow" w:hAnsi="Arial Narrow" w:cs="Arial"/>
                <w:sz w:val="24"/>
                <w:szCs w:val="24"/>
              </w:rPr>
            </w:pPr>
            <w:r w:rsidRPr="003F0B9B">
              <w:rPr>
                <w:rFonts w:ascii="Arial Narrow" w:hAnsi="Arial Narrow" w:cs="Arial"/>
                <w:sz w:val="24"/>
                <w:szCs w:val="24"/>
              </w:rPr>
              <w:t xml:space="preserve">Highest priority assigned to catchments where the existing disposal is inadequate ie Sump capacity </w:t>
            </w:r>
            <w:r>
              <w:rPr>
                <w:rFonts w:ascii="Arial Narrow" w:hAnsi="Arial Narrow" w:cs="Arial"/>
                <w:sz w:val="24"/>
                <w:szCs w:val="24"/>
              </w:rPr>
              <w:t>inadequate</w:t>
            </w:r>
            <w:r w:rsidRPr="003F0B9B">
              <w:rPr>
                <w:rFonts w:ascii="Arial Narrow" w:hAnsi="Arial Narrow" w:cs="Arial"/>
                <w:sz w:val="24"/>
                <w:szCs w:val="24"/>
              </w:rPr>
              <w:t>.</w:t>
            </w:r>
          </w:p>
          <w:p w14:paraId="1D55883E" w14:textId="77777777" w:rsidR="00C05745" w:rsidRDefault="00C05745" w:rsidP="00A37943">
            <w:pPr>
              <w:pStyle w:val="BodyText"/>
              <w:spacing w:before="60" w:after="60"/>
              <w:ind w:left="113" w:right="113"/>
              <w:rPr>
                <w:rFonts w:ascii="Arial Narrow" w:hAnsi="Arial Narrow" w:cs="Arial"/>
                <w:sz w:val="24"/>
                <w:szCs w:val="24"/>
              </w:rPr>
            </w:pPr>
            <w:r>
              <w:rPr>
                <w:rFonts w:ascii="Arial Narrow" w:hAnsi="Arial Narrow" w:cs="Arial"/>
                <w:sz w:val="24"/>
                <w:szCs w:val="24"/>
              </w:rPr>
              <w:t>The following works have been completed from the DCS recommendation;</w:t>
            </w:r>
          </w:p>
          <w:p w14:paraId="75586459" w14:textId="4525B550" w:rsidR="00C05745" w:rsidRPr="003F0B9B" w:rsidRDefault="00C05745" w:rsidP="00A37943">
            <w:pPr>
              <w:pStyle w:val="BodyText"/>
              <w:spacing w:before="60" w:after="60"/>
              <w:ind w:left="113" w:right="113"/>
              <w:rPr>
                <w:rFonts w:ascii="Arial Narrow" w:hAnsi="Arial Narrow" w:cs="Arial"/>
                <w:sz w:val="24"/>
                <w:szCs w:val="24"/>
              </w:rPr>
            </w:pPr>
            <w:r>
              <w:rPr>
                <w:rFonts w:ascii="Arial Narrow" w:hAnsi="Arial Narrow" w:cs="Arial"/>
                <w:sz w:val="24"/>
                <w:szCs w:val="24"/>
              </w:rPr>
              <w:t xml:space="preserve">Jacovich Park upgrade $245,000, Hartley St, </w:t>
            </w:r>
            <w:r w:rsidR="00936D8A">
              <w:rPr>
                <w:rFonts w:ascii="Arial Narrow" w:hAnsi="Arial Narrow" w:cs="Arial"/>
                <w:sz w:val="24"/>
                <w:szCs w:val="24"/>
              </w:rPr>
              <w:t>Coolbellup Sump</w:t>
            </w:r>
            <w:r>
              <w:rPr>
                <w:rFonts w:ascii="Arial Narrow" w:hAnsi="Arial Narrow" w:cs="Arial"/>
                <w:sz w:val="24"/>
                <w:szCs w:val="24"/>
              </w:rPr>
              <w:t xml:space="preserve"> - $145,000, Crossville way drainage - $44,135 and Tolley Court, Hamilton Hill Sump - $344,000 for completion 20/21.</w:t>
            </w:r>
          </w:p>
        </w:tc>
      </w:tr>
      <w:tr w:rsidR="00C05745" w:rsidRPr="003F0B9B" w14:paraId="2CB71295" w14:textId="77777777" w:rsidTr="005E68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Borders>
              <w:top w:val="single" w:sz="4" w:space="0" w:color="FFFFFF" w:themeColor="background1"/>
              <w:left w:val="single" w:sz="12" w:space="0" w:color="auto"/>
              <w:right w:val="thinThickSmallGap" w:sz="24" w:space="0" w:color="auto"/>
            </w:tcBorders>
          </w:tcPr>
          <w:p w14:paraId="5B7D8947" w14:textId="4D7A9E81" w:rsidR="00C05745" w:rsidRPr="005C5C8F" w:rsidDel="008E2BF2" w:rsidRDefault="00C05745" w:rsidP="00A37943">
            <w:pPr>
              <w:tabs>
                <w:tab w:val="left" w:pos="1276"/>
              </w:tabs>
              <w:spacing w:before="60" w:after="60"/>
              <w:ind w:left="113"/>
              <w:jc w:val="left"/>
              <w:rPr>
                <w:rFonts w:ascii="Arial Narrow" w:hAnsi="Arial Narrow" w:cs="Arial"/>
                <w:b w:val="0"/>
                <w:sz w:val="24"/>
                <w:szCs w:val="24"/>
              </w:rPr>
            </w:pPr>
            <w:r w:rsidRPr="005C5C8F">
              <w:rPr>
                <w:rFonts w:ascii="Arial Narrow" w:hAnsi="Arial Narrow" w:cs="Arial"/>
                <w:b w:val="0"/>
                <w:sz w:val="24"/>
                <w:szCs w:val="24"/>
              </w:rPr>
              <w:t xml:space="preserve">City of </w:t>
            </w:r>
            <w:r w:rsidR="00936D8A" w:rsidRPr="005C5C8F">
              <w:rPr>
                <w:rFonts w:ascii="Arial Narrow" w:hAnsi="Arial Narrow" w:cs="Arial"/>
                <w:b w:val="0"/>
                <w:sz w:val="24"/>
                <w:szCs w:val="24"/>
              </w:rPr>
              <w:t>Cockburn Jurisdiction</w:t>
            </w:r>
          </w:p>
        </w:tc>
        <w:tc>
          <w:tcPr>
            <w:cnfStyle w:val="000010000000" w:firstRow="0" w:lastRow="0" w:firstColumn="0" w:lastColumn="0" w:oddVBand="1" w:evenVBand="0" w:oddHBand="0" w:evenHBand="0" w:firstRowFirstColumn="0" w:firstRowLastColumn="0" w:lastRowFirstColumn="0" w:lastRowLastColumn="0"/>
            <w:tcW w:w="4398" w:type="dxa"/>
            <w:tcBorders>
              <w:top w:val="single" w:sz="4" w:space="0" w:color="FFFFFF" w:themeColor="background1"/>
              <w:left w:val="thinThickSmallGap" w:sz="24" w:space="0" w:color="auto"/>
              <w:right w:val="single" w:sz="12" w:space="0" w:color="auto"/>
            </w:tcBorders>
          </w:tcPr>
          <w:p w14:paraId="7A085523" w14:textId="77777777" w:rsidR="00C05745" w:rsidRPr="003F0B9B" w:rsidRDefault="00C05745" w:rsidP="00A37943">
            <w:pPr>
              <w:spacing w:before="60" w:after="60"/>
              <w:ind w:left="113" w:right="113"/>
              <w:rPr>
                <w:rFonts w:ascii="Arial Narrow" w:hAnsi="Arial Narrow" w:cs="Arial"/>
                <w:sz w:val="24"/>
                <w:szCs w:val="24"/>
              </w:rPr>
            </w:pPr>
            <w:r>
              <w:rPr>
                <w:rFonts w:ascii="Arial Narrow" w:hAnsi="Arial Narrow" w:cs="Arial"/>
                <w:sz w:val="24"/>
                <w:szCs w:val="24"/>
              </w:rPr>
              <w:t>Not enough information about new underground infiltration units, difficult to determine scheduled maintenance and levels of service</w:t>
            </w:r>
          </w:p>
        </w:tc>
      </w:tr>
      <w:tr w:rsidR="00C05745" w:rsidRPr="003F0B9B" w14:paraId="3C9818FD" w14:textId="77777777" w:rsidTr="00A37943">
        <w:tc>
          <w:tcPr>
            <w:cnfStyle w:val="001000000000" w:firstRow="0" w:lastRow="0" w:firstColumn="1" w:lastColumn="0" w:oddVBand="0" w:evenVBand="0" w:oddHBand="0" w:evenHBand="0" w:firstRowFirstColumn="0" w:firstRowLastColumn="0" w:lastRowFirstColumn="0" w:lastRowLastColumn="0"/>
            <w:tcW w:w="5070" w:type="dxa"/>
            <w:tcBorders>
              <w:left w:val="single" w:sz="12" w:space="0" w:color="auto"/>
              <w:right w:val="thinThickSmallGap" w:sz="24" w:space="0" w:color="auto"/>
            </w:tcBorders>
          </w:tcPr>
          <w:p w14:paraId="0650A324" w14:textId="77777777" w:rsidR="00C05745" w:rsidRPr="005C5C8F" w:rsidDel="008E2BF2" w:rsidRDefault="00C05745" w:rsidP="00A37943">
            <w:pPr>
              <w:tabs>
                <w:tab w:val="left" w:pos="1276"/>
              </w:tabs>
              <w:spacing w:before="60" w:after="60"/>
              <w:ind w:left="113"/>
              <w:jc w:val="left"/>
              <w:rPr>
                <w:rFonts w:ascii="Arial Narrow" w:hAnsi="Arial Narrow" w:cs="Arial"/>
                <w:b w:val="0"/>
                <w:sz w:val="24"/>
                <w:szCs w:val="24"/>
              </w:rPr>
            </w:pPr>
            <w:r w:rsidRPr="005C5C8F">
              <w:rPr>
                <w:rFonts w:ascii="Arial Narrow" w:hAnsi="Arial Narrow" w:cs="Arial"/>
                <w:b w:val="0"/>
                <w:sz w:val="24"/>
                <w:szCs w:val="24"/>
              </w:rPr>
              <w:t>City of Cockburn Jurisdiction</w:t>
            </w:r>
          </w:p>
        </w:tc>
        <w:tc>
          <w:tcPr>
            <w:cnfStyle w:val="000010000000" w:firstRow="0" w:lastRow="0" w:firstColumn="0" w:lastColumn="0" w:oddVBand="1" w:evenVBand="0" w:oddHBand="0" w:evenHBand="0" w:firstRowFirstColumn="0" w:firstRowLastColumn="0" w:lastRowFirstColumn="0" w:lastRowLastColumn="0"/>
            <w:tcW w:w="4398" w:type="dxa"/>
            <w:tcBorders>
              <w:left w:val="thinThickSmallGap" w:sz="24" w:space="0" w:color="auto"/>
              <w:right w:val="single" w:sz="12" w:space="0" w:color="auto"/>
            </w:tcBorders>
          </w:tcPr>
          <w:p w14:paraId="5E8F5AB7" w14:textId="77777777" w:rsidR="00C05745" w:rsidRPr="003F0B9B" w:rsidRDefault="00C05745" w:rsidP="00A37943">
            <w:pPr>
              <w:spacing w:before="60" w:after="60"/>
              <w:ind w:left="113" w:right="113"/>
              <w:rPr>
                <w:rFonts w:ascii="Arial Narrow" w:hAnsi="Arial Narrow" w:cs="Arial"/>
                <w:sz w:val="24"/>
                <w:szCs w:val="24"/>
              </w:rPr>
            </w:pPr>
            <w:r>
              <w:rPr>
                <w:rFonts w:ascii="Arial Narrow" w:hAnsi="Arial Narrow" w:cs="Arial"/>
                <w:sz w:val="24"/>
                <w:szCs w:val="24"/>
              </w:rPr>
              <w:t>Open drains accessibility and maintenance access has become restricted as urbanisation continues</w:t>
            </w:r>
          </w:p>
        </w:tc>
      </w:tr>
      <w:tr w:rsidR="00C05745" w:rsidRPr="003F0B9B" w14:paraId="784F0420" w14:textId="77777777" w:rsidTr="00A379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70" w:type="dxa"/>
            <w:tcBorders>
              <w:left w:val="single" w:sz="12" w:space="0" w:color="auto"/>
              <w:bottom w:val="single" w:sz="12" w:space="0" w:color="auto"/>
              <w:right w:val="thinThickSmallGap" w:sz="24" w:space="0" w:color="auto"/>
            </w:tcBorders>
          </w:tcPr>
          <w:p w14:paraId="32037B13" w14:textId="77777777" w:rsidR="00C05745" w:rsidRPr="005C5C8F" w:rsidRDefault="00C05745" w:rsidP="00A37943">
            <w:pPr>
              <w:pStyle w:val="BodyText"/>
              <w:spacing w:before="60" w:after="60"/>
              <w:ind w:left="1276" w:hanging="1134"/>
              <w:jc w:val="left"/>
              <w:rPr>
                <w:rFonts w:ascii="Arial Narrow" w:hAnsi="Arial Narrow" w:cs="Arial"/>
                <w:b w:val="0"/>
                <w:sz w:val="24"/>
                <w:szCs w:val="24"/>
              </w:rPr>
            </w:pPr>
            <w:r w:rsidRPr="005C5C8F">
              <w:rPr>
                <w:rFonts w:ascii="Arial Narrow" w:hAnsi="Arial Narrow" w:cs="Arial"/>
                <w:b w:val="0"/>
                <w:sz w:val="24"/>
                <w:szCs w:val="24"/>
              </w:rPr>
              <w:t>South Lake  Broadwater Gardens Reserve</w:t>
            </w:r>
          </w:p>
          <w:p w14:paraId="4A956796" w14:textId="7DA66BE2" w:rsidR="00C05745" w:rsidRPr="005C5C8F" w:rsidRDefault="00936D8A" w:rsidP="00A37943">
            <w:pPr>
              <w:pStyle w:val="BodyText"/>
              <w:spacing w:before="60" w:after="60"/>
              <w:ind w:left="113"/>
              <w:jc w:val="left"/>
              <w:rPr>
                <w:rFonts w:ascii="Arial Narrow" w:hAnsi="Arial Narrow" w:cs="Arial"/>
                <w:b w:val="0"/>
                <w:sz w:val="24"/>
                <w:szCs w:val="24"/>
              </w:rPr>
            </w:pPr>
            <w:r w:rsidRPr="005C5C8F">
              <w:rPr>
                <w:rFonts w:ascii="Arial Narrow" w:hAnsi="Arial Narrow" w:cs="Arial"/>
                <w:b w:val="0"/>
                <w:sz w:val="24"/>
                <w:szCs w:val="24"/>
              </w:rPr>
              <w:t>Spearwood Penn</w:t>
            </w:r>
            <w:r w:rsidR="00C05745" w:rsidRPr="005C5C8F">
              <w:rPr>
                <w:rFonts w:ascii="Arial Narrow" w:hAnsi="Arial Narrow" w:cs="Arial"/>
                <w:b w:val="0"/>
                <w:sz w:val="24"/>
                <w:szCs w:val="24"/>
              </w:rPr>
              <w:t xml:space="preserve"> Lake Drive</w:t>
            </w:r>
          </w:p>
          <w:p w14:paraId="60B3BD9B" w14:textId="77777777" w:rsidR="00C05745" w:rsidRPr="005C5C8F" w:rsidRDefault="00C05745" w:rsidP="00A37943">
            <w:pPr>
              <w:spacing w:before="60" w:after="60"/>
              <w:ind w:left="1276" w:hanging="1134"/>
              <w:jc w:val="left"/>
              <w:rPr>
                <w:rFonts w:ascii="Arial Narrow" w:hAnsi="Arial Narrow" w:cs="Arial"/>
                <w:b w:val="0"/>
                <w:sz w:val="24"/>
                <w:szCs w:val="24"/>
              </w:rPr>
            </w:pPr>
            <w:r w:rsidRPr="005C5C8F">
              <w:rPr>
                <w:rFonts w:ascii="Arial Narrow" w:hAnsi="Arial Narrow" w:cs="Arial"/>
                <w:b w:val="0"/>
                <w:sz w:val="24"/>
                <w:szCs w:val="24"/>
              </w:rPr>
              <w:t xml:space="preserve"> </w:t>
            </w:r>
          </w:p>
        </w:tc>
        <w:tc>
          <w:tcPr>
            <w:cnfStyle w:val="000010000000" w:firstRow="0" w:lastRow="0" w:firstColumn="0" w:lastColumn="0" w:oddVBand="1" w:evenVBand="0" w:oddHBand="0" w:evenHBand="0" w:firstRowFirstColumn="0" w:firstRowLastColumn="0" w:lastRowFirstColumn="0" w:lastRowLastColumn="0"/>
            <w:tcW w:w="4398" w:type="dxa"/>
            <w:tcBorders>
              <w:left w:val="thinThickSmallGap" w:sz="24" w:space="0" w:color="auto"/>
              <w:bottom w:val="single" w:sz="12" w:space="0" w:color="auto"/>
              <w:right w:val="single" w:sz="12" w:space="0" w:color="auto"/>
            </w:tcBorders>
          </w:tcPr>
          <w:p w14:paraId="6A7DD486" w14:textId="77777777" w:rsidR="00C05745" w:rsidRPr="005C5C8F" w:rsidRDefault="00C05745" w:rsidP="00A37943">
            <w:pPr>
              <w:spacing w:before="60" w:after="60"/>
              <w:ind w:left="113" w:right="113"/>
              <w:rPr>
                <w:rFonts w:ascii="Arial Narrow" w:hAnsi="Arial Narrow" w:cs="Arial"/>
                <w:sz w:val="24"/>
                <w:szCs w:val="24"/>
              </w:rPr>
            </w:pPr>
            <w:r w:rsidRPr="003F0B9B">
              <w:rPr>
                <w:rFonts w:ascii="Arial Narrow" w:hAnsi="Arial Narrow" w:cs="Arial"/>
                <w:sz w:val="24"/>
                <w:szCs w:val="24"/>
              </w:rPr>
              <w:t>Require a Gross Pollutant Trap (GPT) as untreated/ unmanaged water going into lake systems are having an environmental impact on the service</w:t>
            </w:r>
          </w:p>
        </w:tc>
      </w:tr>
    </w:tbl>
    <w:p w14:paraId="59BB5CAE" w14:textId="486EBA16" w:rsidR="00CA3E23" w:rsidRDefault="009368F9" w:rsidP="005672F3">
      <w:pPr>
        <w:spacing w:line="276" w:lineRule="auto"/>
        <w:rPr>
          <w:sz w:val="24"/>
          <w:szCs w:val="24"/>
        </w:rPr>
      </w:pPr>
      <w:r w:rsidRPr="003F0B9B">
        <w:rPr>
          <w:sz w:val="24"/>
          <w:szCs w:val="24"/>
        </w:rPr>
        <w:t xml:space="preserve">The </w:t>
      </w:r>
      <w:r w:rsidR="00CF23E8">
        <w:rPr>
          <w:sz w:val="24"/>
          <w:szCs w:val="24"/>
        </w:rPr>
        <w:t>DCS</w:t>
      </w:r>
      <w:r w:rsidRPr="003F0B9B">
        <w:rPr>
          <w:sz w:val="24"/>
          <w:szCs w:val="24"/>
        </w:rPr>
        <w:t xml:space="preserve"> </w:t>
      </w:r>
      <w:r w:rsidR="00CF23E8">
        <w:rPr>
          <w:sz w:val="24"/>
          <w:szCs w:val="24"/>
        </w:rPr>
        <w:t>reported</w:t>
      </w:r>
      <w:r w:rsidRPr="003F0B9B">
        <w:rPr>
          <w:sz w:val="24"/>
          <w:szCs w:val="24"/>
        </w:rPr>
        <w:t xml:space="preserve"> </w:t>
      </w:r>
      <w:r w:rsidR="00CF23E8">
        <w:rPr>
          <w:sz w:val="24"/>
          <w:szCs w:val="24"/>
        </w:rPr>
        <w:t xml:space="preserve">and the highest priority has been assigned to a </w:t>
      </w:r>
      <w:r w:rsidR="00936D8A">
        <w:rPr>
          <w:sz w:val="24"/>
          <w:szCs w:val="24"/>
        </w:rPr>
        <w:t>10-year</w:t>
      </w:r>
      <w:r w:rsidR="00CF23E8">
        <w:rPr>
          <w:sz w:val="24"/>
          <w:szCs w:val="24"/>
        </w:rPr>
        <w:t xml:space="preserve"> program to upgrade the capacity</w:t>
      </w:r>
      <w:r w:rsidR="00CA3E23">
        <w:rPr>
          <w:sz w:val="24"/>
          <w:szCs w:val="24"/>
        </w:rPr>
        <w:t xml:space="preserve"> of underperforming sumps </w:t>
      </w:r>
      <w:r w:rsidR="00840684">
        <w:rPr>
          <w:sz w:val="24"/>
          <w:szCs w:val="24"/>
        </w:rPr>
        <w:t xml:space="preserve">upon </w:t>
      </w:r>
      <w:r w:rsidRPr="003F0B9B">
        <w:rPr>
          <w:sz w:val="24"/>
          <w:szCs w:val="24"/>
        </w:rPr>
        <w:t xml:space="preserve">further investigation </w:t>
      </w:r>
      <w:r w:rsidR="00CA3E23">
        <w:rPr>
          <w:sz w:val="24"/>
          <w:szCs w:val="24"/>
        </w:rPr>
        <w:t xml:space="preserve">and analysis of the network. </w:t>
      </w:r>
    </w:p>
    <w:p w14:paraId="41A54236" w14:textId="77B7FB8A" w:rsidR="006006EC" w:rsidRPr="008B5969" w:rsidRDefault="00CA3E23" w:rsidP="008B5969">
      <w:pPr>
        <w:spacing w:line="276" w:lineRule="auto"/>
        <w:rPr>
          <w:sz w:val="24"/>
          <w:szCs w:val="24"/>
        </w:rPr>
      </w:pPr>
      <w:r w:rsidRPr="00CA3E23">
        <w:rPr>
          <w:sz w:val="24"/>
          <w:szCs w:val="24"/>
        </w:rPr>
        <w:t xml:space="preserve">In line with these works, there is an element of </w:t>
      </w:r>
      <w:r w:rsidR="00AA7695">
        <w:rPr>
          <w:sz w:val="24"/>
          <w:szCs w:val="24"/>
        </w:rPr>
        <w:t xml:space="preserve">upgrading by </w:t>
      </w:r>
      <w:r w:rsidRPr="00CA3E23">
        <w:rPr>
          <w:sz w:val="24"/>
          <w:szCs w:val="24"/>
        </w:rPr>
        <w:t>renewing the pipes to meet the requir</w:t>
      </w:r>
      <w:r w:rsidR="00AA7695">
        <w:rPr>
          <w:sz w:val="24"/>
          <w:szCs w:val="24"/>
        </w:rPr>
        <w:t>ed standards of drainage design to allow efficient flow of the stormwater systems. It has been identified that</w:t>
      </w:r>
      <w:r w:rsidR="00200B82">
        <w:rPr>
          <w:sz w:val="24"/>
          <w:szCs w:val="24"/>
        </w:rPr>
        <w:t xml:space="preserve"> 13%</w:t>
      </w:r>
      <w:r w:rsidR="00AA7695">
        <w:rPr>
          <w:sz w:val="24"/>
          <w:szCs w:val="24"/>
        </w:rPr>
        <w:t xml:space="preserve"> of the pipes network are </w:t>
      </w:r>
      <w:r w:rsidR="00162C83">
        <w:rPr>
          <w:sz w:val="24"/>
          <w:szCs w:val="24"/>
        </w:rPr>
        <w:t>less than</w:t>
      </w:r>
      <w:r w:rsidR="00AA7695">
        <w:rPr>
          <w:sz w:val="24"/>
          <w:szCs w:val="24"/>
        </w:rPr>
        <w:t xml:space="preserve"> 300mm diameter </w:t>
      </w:r>
      <w:r w:rsidR="00AE4F2D">
        <w:rPr>
          <w:sz w:val="24"/>
          <w:szCs w:val="24"/>
        </w:rPr>
        <w:t>making them</w:t>
      </w:r>
      <w:r w:rsidR="00AA7695">
        <w:rPr>
          <w:sz w:val="24"/>
          <w:szCs w:val="24"/>
        </w:rPr>
        <w:t xml:space="preserve"> substandard</w:t>
      </w:r>
      <w:r w:rsidR="00AE4F2D">
        <w:rPr>
          <w:sz w:val="24"/>
          <w:szCs w:val="24"/>
        </w:rPr>
        <w:t xml:space="preserve"> and some need replacing</w:t>
      </w:r>
      <w:r w:rsidR="00AA7695">
        <w:rPr>
          <w:sz w:val="24"/>
          <w:szCs w:val="24"/>
        </w:rPr>
        <w:t xml:space="preserve">. Analysis of </w:t>
      </w:r>
      <w:r w:rsidR="00AE4F2D">
        <w:rPr>
          <w:sz w:val="24"/>
          <w:szCs w:val="24"/>
        </w:rPr>
        <w:t xml:space="preserve">the areas of </w:t>
      </w:r>
      <w:r w:rsidR="00AA7695">
        <w:rPr>
          <w:sz w:val="24"/>
          <w:szCs w:val="24"/>
        </w:rPr>
        <w:t xml:space="preserve">flooding </w:t>
      </w:r>
      <w:r w:rsidR="00AE4F2D">
        <w:rPr>
          <w:sz w:val="24"/>
          <w:szCs w:val="24"/>
        </w:rPr>
        <w:t xml:space="preserve">recognised </w:t>
      </w:r>
      <w:r w:rsidR="00AA7695">
        <w:rPr>
          <w:sz w:val="24"/>
          <w:szCs w:val="24"/>
        </w:rPr>
        <w:t xml:space="preserve">by customer requests further clarifies the </w:t>
      </w:r>
      <w:r w:rsidR="00AE4F2D">
        <w:rPr>
          <w:sz w:val="24"/>
          <w:szCs w:val="24"/>
        </w:rPr>
        <w:t xml:space="preserve">deficiency locations and a </w:t>
      </w:r>
      <w:r w:rsidR="00AA7695">
        <w:rPr>
          <w:sz w:val="24"/>
          <w:szCs w:val="24"/>
        </w:rPr>
        <w:t xml:space="preserve">need to provide an adequate level of service </w:t>
      </w:r>
      <w:r w:rsidR="00AE4F2D">
        <w:rPr>
          <w:sz w:val="24"/>
          <w:szCs w:val="24"/>
        </w:rPr>
        <w:t>to</w:t>
      </w:r>
      <w:r w:rsidR="00AA7695">
        <w:rPr>
          <w:sz w:val="24"/>
          <w:szCs w:val="24"/>
        </w:rPr>
        <w:t xml:space="preserve"> reduce or mitigate the risk of </w:t>
      </w:r>
      <w:r w:rsidR="008973D3">
        <w:rPr>
          <w:sz w:val="24"/>
          <w:szCs w:val="24"/>
        </w:rPr>
        <w:t>damage to properties.</w:t>
      </w:r>
    </w:p>
    <w:p w14:paraId="7BE9ECE0" w14:textId="77777777" w:rsidR="005672F3" w:rsidRPr="00574833" w:rsidRDefault="006006EC" w:rsidP="007E2268">
      <w:pPr>
        <w:spacing w:after="120" w:line="360" w:lineRule="auto"/>
        <w:jc w:val="left"/>
        <w:rPr>
          <w:iCs/>
        </w:rPr>
      </w:pPr>
      <w:r w:rsidRPr="00574833">
        <w:rPr>
          <w:b/>
          <w:iCs/>
          <w:color w:val="0070C0"/>
          <w:sz w:val="24"/>
          <w:szCs w:val="24"/>
        </w:rPr>
        <w:lastRenderedPageBreak/>
        <w:t>G</w:t>
      </w:r>
      <w:r w:rsidR="007151B4" w:rsidRPr="00574833">
        <w:rPr>
          <w:b/>
          <w:iCs/>
          <w:color w:val="0070C0"/>
          <w:sz w:val="24"/>
          <w:szCs w:val="24"/>
        </w:rPr>
        <w:t>raph</w:t>
      </w:r>
      <w:r w:rsidR="00137F82" w:rsidRPr="00574833">
        <w:rPr>
          <w:b/>
          <w:iCs/>
          <w:color w:val="0070C0"/>
          <w:sz w:val="24"/>
          <w:szCs w:val="24"/>
        </w:rPr>
        <w:t xml:space="preserve"> </w:t>
      </w:r>
      <w:r w:rsidR="007151B4" w:rsidRPr="00574833">
        <w:rPr>
          <w:b/>
          <w:iCs/>
          <w:color w:val="0070C0"/>
          <w:sz w:val="24"/>
          <w:szCs w:val="24"/>
        </w:rPr>
        <w:t>3.4 Pipes with diameter less than 300mm</w:t>
      </w:r>
    </w:p>
    <w:p w14:paraId="583156B8" w14:textId="77777777" w:rsidR="00BE2643" w:rsidRDefault="00DF1278" w:rsidP="00CE4E11">
      <w:pPr>
        <w:spacing w:after="120" w:line="360" w:lineRule="auto"/>
        <w:jc w:val="left"/>
        <w:rPr>
          <w:sz w:val="24"/>
          <w:szCs w:val="24"/>
        </w:rPr>
      </w:pPr>
      <w:r>
        <w:rPr>
          <w:noProof/>
          <w:lang w:eastAsia="en-AU"/>
        </w:rPr>
        <w:drawing>
          <wp:inline distT="0" distB="0" distL="0" distR="0" wp14:anchorId="5972427C" wp14:editId="0F6D8271">
            <wp:extent cx="5807676" cy="3867664"/>
            <wp:effectExtent l="0" t="0" r="22225"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7D8A8BB" w14:textId="77777777" w:rsidR="00B854D8" w:rsidRPr="008C088A" w:rsidRDefault="00AE4D32" w:rsidP="008C088A">
      <w:pPr>
        <w:textAlignment w:val="top"/>
        <w:rPr>
          <w:rFonts w:cs="Arial"/>
          <w:sz w:val="24"/>
          <w:szCs w:val="24"/>
        </w:rPr>
      </w:pPr>
      <w:r w:rsidRPr="004D4981">
        <w:rPr>
          <w:rFonts w:cs="Arial"/>
          <w:sz w:val="24"/>
          <w:szCs w:val="24"/>
        </w:rPr>
        <w:t>The</w:t>
      </w:r>
      <w:r w:rsidR="00B854D8" w:rsidRPr="004D4981">
        <w:rPr>
          <w:rFonts w:cs="Arial"/>
          <w:sz w:val="24"/>
          <w:szCs w:val="24"/>
        </w:rPr>
        <w:t xml:space="preserve"> Drainage </w:t>
      </w:r>
      <w:r w:rsidR="003C3CDB" w:rsidRPr="004D4981">
        <w:rPr>
          <w:rFonts w:cs="Arial"/>
          <w:sz w:val="24"/>
          <w:szCs w:val="24"/>
        </w:rPr>
        <w:t>Management S</w:t>
      </w:r>
      <w:r w:rsidR="00B854D8" w:rsidRPr="004D4981">
        <w:rPr>
          <w:rFonts w:cs="Arial"/>
          <w:sz w:val="24"/>
          <w:szCs w:val="24"/>
        </w:rPr>
        <w:t>trategy</w:t>
      </w:r>
      <w:r w:rsidRPr="004D4981">
        <w:rPr>
          <w:rFonts w:cs="Arial"/>
          <w:sz w:val="24"/>
          <w:szCs w:val="24"/>
        </w:rPr>
        <w:t xml:space="preserve"> (2018 -</w:t>
      </w:r>
      <w:r w:rsidR="000C7025" w:rsidRPr="004D4981">
        <w:rPr>
          <w:rFonts w:cs="Arial"/>
          <w:sz w:val="24"/>
          <w:szCs w:val="24"/>
        </w:rPr>
        <w:t xml:space="preserve"> </w:t>
      </w:r>
      <w:r w:rsidRPr="004D4981">
        <w:rPr>
          <w:rFonts w:cs="Arial"/>
          <w:sz w:val="24"/>
          <w:szCs w:val="24"/>
        </w:rPr>
        <w:t>2028) has been</w:t>
      </w:r>
      <w:r w:rsidR="00B854D8" w:rsidRPr="004D4981">
        <w:rPr>
          <w:rFonts w:cs="Arial"/>
          <w:sz w:val="24"/>
          <w:szCs w:val="24"/>
        </w:rPr>
        <w:t xml:space="preserve"> </w:t>
      </w:r>
      <w:r w:rsidR="00961BF9" w:rsidRPr="004D4981">
        <w:rPr>
          <w:rFonts w:cs="Arial"/>
          <w:sz w:val="24"/>
          <w:szCs w:val="24"/>
        </w:rPr>
        <w:t>develop</w:t>
      </w:r>
      <w:r w:rsidRPr="004D4981">
        <w:rPr>
          <w:rFonts w:cs="Arial"/>
          <w:sz w:val="24"/>
          <w:szCs w:val="24"/>
        </w:rPr>
        <w:t xml:space="preserve">ed </w:t>
      </w:r>
      <w:r w:rsidR="003C3CDB" w:rsidRPr="004D4981">
        <w:rPr>
          <w:rFonts w:cs="Arial"/>
          <w:sz w:val="24"/>
          <w:szCs w:val="24"/>
        </w:rPr>
        <w:t>by the Roads Services Unit to provide a framework to detail and examine existing management practices of drainage infrastructure, and to form the b</w:t>
      </w:r>
      <w:r w:rsidR="00C75A9E" w:rsidRPr="004D4981">
        <w:rPr>
          <w:rFonts w:cs="Arial"/>
          <w:sz w:val="24"/>
          <w:szCs w:val="24"/>
        </w:rPr>
        <w:t xml:space="preserve">asis of an improvement </w:t>
      </w:r>
      <w:r w:rsidR="008F306B" w:rsidRPr="004D4981">
        <w:rPr>
          <w:rFonts w:cs="Arial"/>
          <w:sz w:val="24"/>
          <w:szCs w:val="24"/>
        </w:rPr>
        <w:t>program, progressively</w:t>
      </w:r>
      <w:r w:rsidR="003C3CDB" w:rsidRPr="004D4981">
        <w:rPr>
          <w:rFonts w:cs="Arial"/>
          <w:sz w:val="24"/>
          <w:szCs w:val="24"/>
        </w:rPr>
        <w:t xml:space="preserve"> meet</w:t>
      </w:r>
      <w:r w:rsidR="008F306B" w:rsidRPr="004D4981">
        <w:rPr>
          <w:rFonts w:cs="Arial"/>
          <w:sz w:val="24"/>
          <w:szCs w:val="24"/>
        </w:rPr>
        <w:t>ing</w:t>
      </w:r>
      <w:r w:rsidR="003C3CDB" w:rsidRPr="004D4981">
        <w:rPr>
          <w:rFonts w:cs="Arial"/>
          <w:sz w:val="24"/>
          <w:szCs w:val="24"/>
        </w:rPr>
        <w:t xml:space="preserve"> identified deficiencies</w:t>
      </w:r>
      <w:r w:rsidR="007D5F28" w:rsidRPr="008C088A">
        <w:rPr>
          <w:rFonts w:cs="Arial"/>
          <w:sz w:val="24"/>
          <w:szCs w:val="24"/>
        </w:rPr>
        <w:t>.</w:t>
      </w:r>
    </w:p>
    <w:p w14:paraId="4DCE109C" w14:textId="77777777" w:rsidR="00E10B7F" w:rsidRDefault="00E10B7F">
      <w:pPr>
        <w:spacing w:after="0"/>
        <w:jc w:val="left"/>
        <w:rPr>
          <w:rFonts w:cs="Arial"/>
          <w:b/>
          <w:bCs/>
          <w:color w:val="0070C0"/>
          <w:kern w:val="32"/>
          <w:sz w:val="32"/>
          <w:szCs w:val="32"/>
        </w:rPr>
      </w:pPr>
      <w:r>
        <w:rPr>
          <w:color w:val="0070C0"/>
        </w:rPr>
        <w:br w:type="page"/>
      </w:r>
    </w:p>
    <w:p w14:paraId="7560021E" w14:textId="25963D8C" w:rsidR="00472C30" w:rsidRPr="00401F01" w:rsidRDefault="00472C30" w:rsidP="00401F01">
      <w:pPr>
        <w:pStyle w:val="Heading1"/>
        <w:rPr>
          <w:color w:val="0070C0"/>
        </w:rPr>
      </w:pPr>
      <w:bookmarkStart w:id="19" w:name="_Toc68873184"/>
      <w:r w:rsidRPr="00401F01">
        <w:rPr>
          <w:color w:val="0070C0"/>
        </w:rPr>
        <w:lastRenderedPageBreak/>
        <w:t>4.</w:t>
      </w:r>
      <w:r w:rsidRPr="00401F01">
        <w:rPr>
          <w:color w:val="0070C0"/>
        </w:rPr>
        <w:tab/>
      </w:r>
      <w:bookmarkEnd w:id="15"/>
      <w:bookmarkEnd w:id="19"/>
      <w:r w:rsidR="0096506A">
        <w:rPr>
          <w:color w:val="0070C0"/>
        </w:rPr>
        <w:t>Future Growth and Demand</w:t>
      </w:r>
    </w:p>
    <w:p w14:paraId="7F3E23BE" w14:textId="77777777" w:rsidR="00472C30" w:rsidRPr="003F0B9B" w:rsidRDefault="00472C30" w:rsidP="00933088">
      <w:pPr>
        <w:pStyle w:val="Heading2"/>
        <w:spacing w:after="240"/>
        <w:rPr>
          <w:sz w:val="24"/>
          <w:szCs w:val="24"/>
        </w:rPr>
      </w:pPr>
      <w:bookmarkStart w:id="20" w:name="_Toc318874241"/>
      <w:bookmarkStart w:id="21" w:name="_Toc68873185"/>
      <w:r w:rsidRPr="003F0B9B">
        <w:rPr>
          <w:sz w:val="24"/>
          <w:szCs w:val="24"/>
        </w:rPr>
        <w:t>4.1</w:t>
      </w:r>
      <w:r w:rsidRPr="003F0B9B">
        <w:rPr>
          <w:sz w:val="24"/>
          <w:szCs w:val="24"/>
        </w:rPr>
        <w:tab/>
      </w:r>
      <w:r w:rsidR="006378E8" w:rsidRPr="003F0B9B">
        <w:rPr>
          <w:sz w:val="24"/>
          <w:szCs w:val="24"/>
        </w:rPr>
        <w:t>Growth</w:t>
      </w:r>
      <w:r w:rsidRPr="003F0B9B">
        <w:rPr>
          <w:sz w:val="24"/>
          <w:szCs w:val="24"/>
        </w:rPr>
        <w:t xml:space="preserve"> Forecast</w:t>
      </w:r>
      <w:bookmarkEnd w:id="20"/>
      <w:bookmarkEnd w:id="21"/>
    </w:p>
    <w:p w14:paraId="0DEE3121" w14:textId="77777777" w:rsidR="008F306B" w:rsidRPr="008C088A" w:rsidRDefault="008F306B" w:rsidP="005672F3">
      <w:pPr>
        <w:pStyle w:val="Default"/>
        <w:spacing w:after="240" w:line="276" w:lineRule="auto"/>
        <w:jc w:val="both"/>
      </w:pPr>
      <w:r w:rsidRPr="008C088A">
        <w:t xml:space="preserve">Cockburn is one of the major Coastal Cities found in the state of Western Australia, totalling 170 square kilometres. This coastal City is renowned for its historical and tourism features along with agriculture and ship building industries. </w:t>
      </w:r>
    </w:p>
    <w:p w14:paraId="05DF7145" w14:textId="77777777" w:rsidR="00F8579B" w:rsidRPr="006301DF" w:rsidRDefault="008F306B" w:rsidP="005672F3">
      <w:pPr>
        <w:pStyle w:val="BodyText"/>
        <w:spacing w:line="276" w:lineRule="auto"/>
        <w:rPr>
          <w:rFonts w:cs="Arial"/>
          <w:sz w:val="24"/>
          <w:szCs w:val="24"/>
        </w:rPr>
      </w:pPr>
      <w:r w:rsidRPr="008C088A">
        <w:rPr>
          <w:sz w:val="24"/>
          <w:szCs w:val="24"/>
        </w:rPr>
        <w:t>The City of Cockburn’s 2020 forecasted population and dwelling is 120,417 and 46,800 dwellings respectively. The population is forecast to reach 169,700 by 2041, an increase of 40.92%</w:t>
      </w:r>
      <w:r w:rsidR="00F8579B" w:rsidRPr="00F82FED">
        <w:rPr>
          <w:rFonts w:cs="Arial"/>
          <w:sz w:val="24"/>
          <w:szCs w:val="24"/>
        </w:rPr>
        <w:t>.</w:t>
      </w:r>
    </w:p>
    <w:p w14:paraId="680912F8" w14:textId="77777777" w:rsidR="00F8579B" w:rsidRPr="0040778E" w:rsidRDefault="008F4534" w:rsidP="0040778E">
      <w:pPr>
        <w:pStyle w:val="BodyText"/>
      </w:pPr>
      <w:r>
        <w:rPr>
          <w:noProof/>
          <w:lang w:eastAsia="en-AU"/>
        </w:rPr>
        <w:drawing>
          <wp:inline distT="0" distB="0" distL="0" distR="0" wp14:anchorId="7731D209" wp14:editId="4D538AD2">
            <wp:extent cx="5985164" cy="3752603"/>
            <wp:effectExtent l="19050" t="19050" r="15875" b="196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03890" cy="3764344"/>
                    </a:xfrm>
                    <a:prstGeom prst="rect">
                      <a:avLst/>
                    </a:prstGeom>
                    <a:noFill/>
                    <a:ln>
                      <a:solidFill>
                        <a:schemeClr val="accent1"/>
                      </a:solidFill>
                    </a:ln>
                  </pic:spPr>
                </pic:pic>
              </a:graphicData>
            </a:graphic>
          </wp:inline>
        </w:drawing>
      </w:r>
    </w:p>
    <w:p w14:paraId="3F29A90F" w14:textId="77777777" w:rsidR="00C418F0" w:rsidRDefault="00C418F0" w:rsidP="00C418F0">
      <w:pPr>
        <w:pStyle w:val="Default"/>
        <w:rPr>
          <w:rFonts w:cs="Times New Roman"/>
          <w:color w:val="auto"/>
        </w:rPr>
      </w:pPr>
    </w:p>
    <w:p w14:paraId="3C476CAE" w14:textId="77777777" w:rsidR="007409DF" w:rsidRDefault="007409DF">
      <w:pPr>
        <w:spacing w:after="0"/>
        <w:jc w:val="left"/>
        <w:rPr>
          <w:sz w:val="24"/>
          <w:szCs w:val="24"/>
        </w:rPr>
      </w:pPr>
      <w:r>
        <w:rPr>
          <w:sz w:val="24"/>
          <w:szCs w:val="24"/>
        </w:rPr>
        <w:br w:type="page"/>
      </w:r>
    </w:p>
    <w:p w14:paraId="1B212CF3" w14:textId="77777777" w:rsidR="00472C30" w:rsidRPr="003F0B9B" w:rsidRDefault="006378E8" w:rsidP="007E2268">
      <w:pPr>
        <w:spacing w:after="0" w:line="276" w:lineRule="auto"/>
        <w:jc w:val="left"/>
        <w:rPr>
          <w:sz w:val="24"/>
          <w:szCs w:val="24"/>
        </w:rPr>
      </w:pPr>
      <w:r w:rsidRPr="003F0B9B">
        <w:rPr>
          <w:sz w:val="24"/>
          <w:szCs w:val="24"/>
        </w:rPr>
        <w:lastRenderedPageBreak/>
        <w:t>Growth</w:t>
      </w:r>
      <w:r w:rsidR="00472C30" w:rsidRPr="003F0B9B">
        <w:rPr>
          <w:sz w:val="24"/>
          <w:szCs w:val="24"/>
        </w:rPr>
        <w:t xml:space="preserve"> </w:t>
      </w:r>
      <w:r w:rsidR="00512130">
        <w:rPr>
          <w:sz w:val="24"/>
          <w:szCs w:val="24"/>
        </w:rPr>
        <w:t xml:space="preserve">factor </w:t>
      </w:r>
      <w:r w:rsidR="00472C30" w:rsidRPr="003F0B9B">
        <w:rPr>
          <w:sz w:val="24"/>
          <w:szCs w:val="24"/>
        </w:rPr>
        <w:t xml:space="preserve">trends and </w:t>
      </w:r>
      <w:r w:rsidR="00512130">
        <w:rPr>
          <w:sz w:val="24"/>
          <w:szCs w:val="24"/>
        </w:rPr>
        <w:t xml:space="preserve">the </w:t>
      </w:r>
      <w:r w:rsidR="00472C30" w:rsidRPr="003F0B9B">
        <w:rPr>
          <w:sz w:val="24"/>
          <w:szCs w:val="24"/>
        </w:rPr>
        <w:t xml:space="preserve">impacts </w:t>
      </w:r>
      <w:r w:rsidR="00512130">
        <w:rPr>
          <w:sz w:val="24"/>
          <w:szCs w:val="24"/>
        </w:rPr>
        <w:t xml:space="preserve">these have </w:t>
      </w:r>
      <w:r w:rsidR="00472C30" w:rsidRPr="003F0B9B">
        <w:rPr>
          <w:sz w:val="24"/>
          <w:szCs w:val="24"/>
        </w:rPr>
        <w:t xml:space="preserve">on service delivery </w:t>
      </w:r>
      <w:r w:rsidR="00512130">
        <w:rPr>
          <w:sz w:val="24"/>
          <w:szCs w:val="24"/>
        </w:rPr>
        <w:t xml:space="preserve">across the City </w:t>
      </w:r>
      <w:r w:rsidR="00472C30" w:rsidRPr="003F0B9B">
        <w:rPr>
          <w:sz w:val="24"/>
          <w:szCs w:val="24"/>
        </w:rPr>
        <w:t>are summarised in Table 4.1.</w:t>
      </w:r>
    </w:p>
    <w:p w14:paraId="62C622AB" w14:textId="77777777" w:rsidR="007F24CC" w:rsidRDefault="007F24CC">
      <w:pPr>
        <w:spacing w:after="0"/>
        <w:jc w:val="left"/>
        <w:rPr>
          <w:b/>
          <w:i/>
          <w:color w:val="0070C0"/>
          <w:sz w:val="24"/>
          <w:szCs w:val="24"/>
        </w:rPr>
      </w:pPr>
    </w:p>
    <w:p w14:paraId="662CE365" w14:textId="77777777" w:rsidR="00472C30" w:rsidRPr="00574833" w:rsidRDefault="00472C30" w:rsidP="00472C30">
      <w:pPr>
        <w:jc w:val="left"/>
        <w:rPr>
          <w:b/>
          <w:iCs/>
          <w:color w:val="0070C0"/>
          <w:sz w:val="24"/>
          <w:szCs w:val="24"/>
        </w:rPr>
      </w:pPr>
      <w:r w:rsidRPr="00574833">
        <w:rPr>
          <w:b/>
          <w:iCs/>
          <w:color w:val="0070C0"/>
          <w:sz w:val="24"/>
          <w:szCs w:val="24"/>
        </w:rPr>
        <w:t>Table 4.1</w:t>
      </w:r>
      <w:r w:rsidRPr="00574833">
        <w:rPr>
          <w:b/>
          <w:iCs/>
          <w:color w:val="0070C0"/>
          <w:sz w:val="24"/>
          <w:szCs w:val="24"/>
        </w:rPr>
        <w:tab/>
      </w:r>
      <w:r w:rsidR="006378E8" w:rsidRPr="00574833">
        <w:rPr>
          <w:b/>
          <w:iCs/>
          <w:color w:val="0070C0"/>
          <w:sz w:val="24"/>
          <w:szCs w:val="24"/>
        </w:rPr>
        <w:t>Growth</w:t>
      </w:r>
      <w:r w:rsidRPr="00574833">
        <w:rPr>
          <w:b/>
          <w:iCs/>
          <w:color w:val="0070C0"/>
          <w:sz w:val="24"/>
          <w:szCs w:val="24"/>
        </w:rPr>
        <w:t>, Projections and Impact on Services</w:t>
      </w:r>
    </w:p>
    <w:tbl>
      <w:tblPr>
        <w:tblStyle w:val="MediumGrid3-Accent2"/>
        <w:tblW w:w="0" w:type="auto"/>
        <w:tblLook w:val="04A0" w:firstRow="1" w:lastRow="0" w:firstColumn="1" w:lastColumn="0" w:noHBand="0" w:noVBand="1"/>
      </w:tblPr>
      <w:tblGrid>
        <w:gridCol w:w="1506"/>
        <w:gridCol w:w="2224"/>
        <w:gridCol w:w="2700"/>
        <w:gridCol w:w="3060"/>
      </w:tblGrid>
      <w:tr w:rsidR="00F8579B" w:rsidRPr="00D4552B" w14:paraId="2A02AE7A" w14:textId="77777777" w:rsidTr="00C0574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tcBorders>
              <w:top w:val="single" w:sz="12" w:space="0" w:color="auto"/>
              <w:left w:val="single" w:sz="12" w:space="0" w:color="auto"/>
              <w:bottom w:val="thinThickSmallGap" w:sz="24" w:space="0" w:color="auto"/>
            </w:tcBorders>
          </w:tcPr>
          <w:p w14:paraId="631C7B65" w14:textId="77777777" w:rsidR="00F8579B" w:rsidRPr="00D4552B" w:rsidRDefault="00F8579B" w:rsidP="00996DA4">
            <w:pPr>
              <w:pStyle w:val="BodyText"/>
              <w:spacing w:before="60" w:after="60"/>
              <w:jc w:val="center"/>
              <w:rPr>
                <w:rFonts w:ascii="Arial Narrow" w:hAnsi="Arial Narrow"/>
                <w:b w:val="0"/>
                <w:sz w:val="24"/>
                <w:szCs w:val="24"/>
              </w:rPr>
            </w:pPr>
            <w:r w:rsidRPr="00D4552B">
              <w:rPr>
                <w:rFonts w:ascii="Arial Narrow" w:hAnsi="Arial Narrow"/>
                <w:b w:val="0"/>
                <w:sz w:val="24"/>
                <w:szCs w:val="24"/>
              </w:rPr>
              <w:t>Demand factor</w:t>
            </w:r>
          </w:p>
        </w:tc>
        <w:tc>
          <w:tcPr>
            <w:tcW w:w="2224" w:type="dxa"/>
            <w:tcBorders>
              <w:top w:val="single" w:sz="12" w:space="0" w:color="auto"/>
              <w:bottom w:val="thinThickSmallGap" w:sz="24" w:space="0" w:color="auto"/>
            </w:tcBorders>
          </w:tcPr>
          <w:p w14:paraId="56B6CC7F" w14:textId="77777777" w:rsidR="00F8579B" w:rsidRPr="00D4552B" w:rsidRDefault="00F8579B" w:rsidP="00996DA4">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4"/>
                <w:szCs w:val="24"/>
              </w:rPr>
            </w:pPr>
            <w:r w:rsidRPr="00D4552B">
              <w:rPr>
                <w:rFonts w:ascii="Arial Narrow" w:hAnsi="Arial Narrow"/>
                <w:sz w:val="24"/>
                <w:szCs w:val="24"/>
              </w:rPr>
              <w:t>Present position</w:t>
            </w:r>
          </w:p>
        </w:tc>
        <w:tc>
          <w:tcPr>
            <w:tcW w:w="2700" w:type="dxa"/>
            <w:tcBorders>
              <w:top w:val="single" w:sz="12" w:space="0" w:color="auto"/>
              <w:bottom w:val="thinThickSmallGap" w:sz="24" w:space="0" w:color="auto"/>
            </w:tcBorders>
          </w:tcPr>
          <w:p w14:paraId="3DD0192D" w14:textId="77777777" w:rsidR="00F8579B" w:rsidRPr="00D4552B" w:rsidRDefault="00F8579B" w:rsidP="00996DA4">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4"/>
                <w:szCs w:val="24"/>
              </w:rPr>
            </w:pPr>
            <w:r w:rsidRPr="00D4552B">
              <w:rPr>
                <w:rFonts w:ascii="Arial Narrow" w:hAnsi="Arial Narrow"/>
                <w:sz w:val="24"/>
                <w:szCs w:val="24"/>
              </w:rPr>
              <w:t>Projection</w:t>
            </w:r>
          </w:p>
        </w:tc>
        <w:tc>
          <w:tcPr>
            <w:tcW w:w="3060" w:type="dxa"/>
            <w:tcBorders>
              <w:top w:val="single" w:sz="12" w:space="0" w:color="auto"/>
              <w:bottom w:val="thinThickSmallGap" w:sz="24" w:space="0" w:color="auto"/>
              <w:right w:val="single" w:sz="12" w:space="0" w:color="auto"/>
            </w:tcBorders>
          </w:tcPr>
          <w:p w14:paraId="7362A28B" w14:textId="77777777" w:rsidR="00F8579B" w:rsidRPr="00D4552B" w:rsidRDefault="00F8579B" w:rsidP="00996DA4">
            <w:pPr>
              <w:pStyle w:val="BodyText"/>
              <w:spacing w:before="60" w:after="60"/>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z w:val="24"/>
                <w:szCs w:val="24"/>
              </w:rPr>
            </w:pPr>
            <w:r w:rsidRPr="00D4552B">
              <w:rPr>
                <w:rFonts w:ascii="Arial Narrow" w:hAnsi="Arial Narrow"/>
                <w:sz w:val="24"/>
                <w:szCs w:val="24"/>
              </w:rPr>
              <w:t>Impact on services</w:t>
            </w:r>
          </w:p>
        </w:tc>
      </w:tr>
      <w:tr w:rsidR="00F8579B" w:rsidRPr="00D4552B" w14:paraId="119A5C01" w14:textId="77777777" w:rsidTr="00C05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Borders>
              <w:top w:val="thinThickSmallGap" w:sz="24" w:space="0" w:color="auto"/>
              <w:left w:val="single" w:sz="12" w:space="0" w:color="auto"/>
              <w:right w:val="thinThickSmallGap" w:sz="24" w:space="0" w:color="auto"/>
            </w:tcBorders>
          </w:tcPr>
          <w:p w14:paraId="43EC3B16" w14:textId="77777777" w:rsidR="00F8579B" w:rsidRPr="00D4552B" w:rsidRDefault="00F8579B" w:rsidP="00996DA4">
            <w:pPr>
              <w:pStyle w:val="BodyText"/>
              <w:spacing w:before="60" w:after="60"/>
              <w:rPr>
                <w:rFonts w:ascii="Arial Narrow" w:hAnsi="Arial Narrow" w:cs="Arial"/>
                <w:b w:val="0"/>
                <w:sz w:val="24"/>
                <w:szCs w:val="24"/>
              </w:rPr>
            </w:pPr>
            <w:r w:rsidRPr="00D4552B">
              <w:rPr>
                <w:rFonts w:ascii="Arial Narrow" w:hAnsi="Arial Narrow" w:cs="Arial"/>
                <w:b w:val="0"/>
                <w:sz w:val="24"/>
                <w:szCs w:val="24"/>
              </w:rPr>
              <w:t>Population</w:t>
            </w:r>
          </w:p>
        </w:tc>
        <w:tc>
          <w:tcPr>
            <w:tcW w:w="2224" w:type="dxa"/>
            <w:tcBorders>
              <w:top w:val="thinThickSmallGap" w:sz="24" w:space="0" w:color="auto"/>
              <w:left w:val="thinThickSmallGap" w:sz="24" w:space="0" w:color="auto"/>
            </w:tcBorders>
          </w:tcPr>
          <w:p w14:paraId="58A3A0BE" w14:textId="77777777" w:rsidR="00F8579B" w:rsidRPr="00D4552B" w:rsidRDefault="00373A52" w:rsidP="00D04A75">
            <w:pPr>
              <w:pStyle w:val="BodyText"/>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bCs/>
                <w:sz w:val="24"/>
                <w:szCs w:val="24"/>
                <w:lang w:val="en-US"/>
              </w:rPr>
            </w:pPr>
            <w:r>
              <w:rPr>
                <w:rFonts w:ascii="Arial Narrow" w:hAnsi="Arial Narrow"/>
                <w:bCs/>
                <w:sz w:val="24"/>
                <w:szCs w:val="24"/>
                <w:lang w:val="en-US"/>
              </w:rPr>
              <w:t xml:space="preserve">117,513 </w:t>
            </w:r>
            <w:r w:rsidR="00F8579B" w:rsidRPr="00D4552B">
              <w:rPr>
                <w:rFonts w:ascii="Arial Narrow" w:hAnsi="Arial Narrow"/>
                <w:bCs/>
                <w:sz w:val="24"/>
                <w:szCs w:val="24"/>
                <w:lang w:val="en-US"/>
              </w:rPr>
              <w:t xml:space="preserve">as at June </w:t>
            </w:r>
            <w:r w:rsidR="00F8579B">
              <w:rPr>
                <w:rFonts w:ascii="Arial Narrow" w:hAnsi="Arial Narrow"/>
                <w:bCs/>
                <w:sz w:val="24"/>
                <w:szCs w:val="24"/>
                <w:lang w:val="en-US"/>
              </w:rPr>
              <w:t>201</w:t>
            </w:r>
            <w:r>
              <w:rPr>
                <w:rFonts w:ascii="Arial Narrow" w:hAnsi="Arial Narrow"/>
                <w:bCs/>
                <w:sz w:val="24"/>
                <w:szCs w:val="24"/>
                <w:lang w:val="en-US"/>
              </w:rPr>
              <w:t>9</w:t>
            </w:r>
          </w:p>
        </w:tc>
        <w:tc>
          <w:tcPr>
            <w:tcW w:w="2700" w:type="dxa"/>
            <w:tcBorders>
              <w:top w:val="thinThickSmallGap" w:sz="24" w:space="0" w:color="auto"/>
            </w:tcBorders>
          </w:tcPr>
          <w:p w14:paraId="185A8C7E" w14:textId="77777777" w:rsidR="00F8579B" w:rsidRPr="00D4552B" w:rsidRDefault="00F8579B" w:rsidP="00D04A75">
            <w:pPr>
              <w:pStyle w:val="BodyText"/>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bCs/>
                <w:sz w:val="24"/>
                <w:szCs w:val="24"/>
                <w:lang w:val="en-US"/>
              </w:rPr>
            </w:pPr>
            <w:r w:rsidRPr="00D4552B">
              <w:rPr>
                <w:rFonts w:ascii="Arial Narrow" w:hAnsi="Arial Narrow"/>
                <w:bCs/>
                <w:sz w:val="24"/>
                <w:szCs w:val="24"/>
                <w:lang w:val="en-US"/>
              </w:rPr>
              <w:t xml:space="preserve">Change between </w:t>
            </w:r>
            <w:r>
              <w:rPr>
                <w:rFonts w:ascii="Arial Narrow" w:hAnsi="Arial Narrow"/>
                <w:bCs/>
                <w:sz w:val="24"/>
                <w:szCs w:val="24"/>
                <w:lang w:val="en-US"/>
              </w:rPr>
              <w:t>201</w:t>
            </w:r>
            <w:r w:rsidR="00373A52">
              <w:rPr>
                <w:rFonts w:ascii="Arial Narrow" w:hAnsi="Arial Narrow"/>
                <w:bCs/>
                <w:sz w:val="24"/>
                <w:szCs w:val="24"/>
                <w:lang w:val="en-US"/>
              </w:rPr>
              <w:t xml:space="preserve">9 </w:t>
            </w:r>
            <w:r w:rsidRPr="00D4552B">
              <w:rPr>
                <w:rFonts w:ascii="Arial Narrow" w:hAnsi="Arial Narrow"/>
                <w:bCs/>
                <w:sz w:val="24"/>
                <w:szCs w:val="24"/>
                <w:lang w:val="en-US"/>
              </w:rPr>
              <w:t>an</w:t>
            </w:r>
            <w:r>
              <w:rPr>
                <w:rFonts w:ascii="Arial Narrow" w:hAnsi="Arial Narrow"/>
                <w:bCs/>
                <w:sz w:val="24"/>
                <w:szCs w:val="24"/>
                <w:lang w:val="en-US"/>
              </w:rPr>
              <w:t>d 20</w:t>
            </w:r>
            <w:r w:rsidR="00373A52">
              <w:rPr>
                <w:rFonts w:ascii="Arial Narrow" w:hAnsi="Arial Narrow"/>
                <w:bCs/>
                <w:sz w:val="24"/>
                <w:szCs w:val="24"/>
                <w:lang w:val="en-US"/>
              </w:rPr>
              <w:t>41</w:t>
            </w:r>
            <w:r>
              <w:rPr>
                <w:rFonts w:ascii="Arial Narrow" w:hAnsi="Arial Narrow"/>
                <w:bCs/>
                <w:sz w:val="24"/>
                <w:szCs w:val="24"/>
                <w:lang w:val="en-US"/>
              </w:rPr>
              <w:t xml:space="preserve"> is projected to be </w:t>
            </w:r>
            <w:r w:rsidR="00373A52">
              <w:rPr>
                <w:rFonts w:ascii="Arial Narrow" w:hAnsi="Arial Narrow"/>
                <w:bCs/>
                <w:sz w:val="24"/>
                <w:szCs w:val="24"/>
                <w:lang w:val="en-US"/>
              </w:rPr>
              <w:t>52,176</w:t>
            </w:r>
            <w:r w:rsidRPr="00D4552B">
              <w:rPr>
                <w:rFonts w:ascii="Arial Narrow" w:hAnsi="Arial Narrow"/>
                <w:bCs/>
                <w:sz w:val="24"/>
                <w:szCs w:val="24"/>
                <w:lang w:val="en-US"/>
              </w:rPr>
              <w:t xml:space="preserve"> a</w:t>
            </w:r>
            <w:r w:rsidR="00373A52">
              <w:rPr>
                <w:rFonts w:ascii="Arial Narrow" w:hAnsi="Arial Narrow"/>
                <w:bCs/>
                <w:sz w:val="24"/>
                <w:szCs w:val="24"/>
                <w:lang w:val="en-US"/>
              </w:rPr>
              <w:t xml:space="preserve"> 44.4</w:t>
            </w:r>
            <w:r>
              <w:rPr>
                <w:rFonts w:ascii="Arial Narrow" w:hAnsi="Arial Narrow"/>
                <w:bCs/>
                <w:sz w:val="24"/>
                <w:szCs w:val="24"/>
                <w:lang w:val="en-US"/>
              </w:rPr>
              <w:t>% increase at an average 2</w:t>
            </w:r>
            <w:r w:rsidRPr="00D4552B">
              <w:rPr>
                <w:rFonts w:ascii="Arial Narrow" w:hAnsi="Arial Narrow"/>
                <w:bCs/>
                <w:sz w:val="24"/>
                <w:szCs w:val="24"/>
                <w:lang w:val="en-US"/>
              </w:rPr>
              <w:t>% per annum.</w:t>
            </w:r>
          </w:p>
        </w:tc>
        <w:tc>
          <w:tcPr>
            <w:tcW w:w="3060" w:type="dxa"/>
            <w:tcBorders>
              <w:top w:val="thinThickSmallGap" w:sz="24" w:space="0" w:color="auto"/>
              <w:right w:val="single" w:sz="12" w:space="0" w:color="auto"/>
            </w:tcBorders>
          </w:tcPr>
          <w:p w14:paraId="64CC6DBA" w14:textId="77777777" w:rsidR="00F8579B" w:rsidRPr="00D4552B" w:rsidRDefault="00F8579B" w:rsidP="00D04A75">
            <w:pPr>
              <w:pStyle w:val="BodyText"/>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sidRPr="00D4552B">
              <w:rPr>
                <w:rFonts w:ascii="Arial Narrow" w:hAnsi="Arial Narrow" w:cs="Arial"/>
                <w:sz w:val="24"/>
                <w:szCs w:val="24"/>
              </w:rPr>
              <w:t xml:space="preserve">Increased </w:t>
            </w:r>
            <w:r w:rsidR="00373A52">
              <w:rPr>
                <w:rFonts w:ascii="Arial Narrow" w:hAnsi="Arial Narrow" w:cs="Arial"/>
                <w:sz w:val="24"/>
                <w:szCs w:val="24"/>
              </w:rPr>
              <w:t>population</w:t>
            </w:r>
            <w:r w:rsidRPr="00D4552B">
              <w:rPr>
                <w:rFonts w:ascii="Arial Narrow" w:hAnsi="Arial Narrow" w:cs="Arial"/>
                <w:sz w:val="24"/>
                <w:szCs w:val="24"/>
              </w:rPr>
              <w:t xml:space="preserve"> </w:t>
            </w:r>
            <w:r w:rsidR="009B2B78">
              <w:rPr>
                <w:rFonts w:ascii="Arial Narrow" w:hAnsi="Arial Narrow" w:cs="Arial"/>
                <w:sz w:val="24"/>
                <w:szCs w:val="24"/>
              </w:rPr>
              <w:t>demand</w:t>
            </w:r>
            <w:r w:rsidRPr="00D4552B">
              <w:rPr>
                <w:rFonts w:ascii="Arial Narrow" w:hAnsi="Arial Narrow" w:cs="Arial"/>
                <w:sz w:val="24"/>
                <w:szCs w:val="24"/>
              </w:rPr>
              <w:t xml:space="preserve"> </w:t>
            </w:r>
            <w:r w:rsidR="009B2B78">
              <w:rPr>
                <w:rFonts w:ascii="Arial Narrow" w:hAnsi="Arial Narrow" w:cs="Arial"/>
                <w:sz w:val="24"/>
                <w:szCs w:val="24"/>
              </w:rPr>
              <w:t>for</w:t>
            </w:r>
            <w:r w:rsidRPr="00D4552B">
              <w:rPr>
                <w:rFonts w:ascii="Arial Narrow" w:hAnsi="Arial Narrow" w:cs="Arial"/>
                <w:sz w:val="24"/>
                <w:szCs w:val="24"/>
              </w:rPr>
              <w:t xml:space="preserve"> </w:t>
            </w:r>
            <w:r w:rsidR="009B2B78">
              <w:rPr>
                <w:rFonts w:ascii="Arial Narrow" w:hAnsi="Arial Narrow" w:cs="Arial"/>
                <w:sz w:val="24"/>
                <w:szCs w:val="24"/>
              </w:rPr>
              <w:t>new developments</w:t>
            </w:r>
            <w:r w:rsidR="009B2B78" w:rsidRPr="00D4552B">
              <w:rPr>
                <w:rFonts w:ascii="Arial Narrow" w:hAnsi="Arial Narrow" w:cs="Arial"/>
                <w:sz w:val="24"/>
                <w:szCs w:val="24"/>
              </w:rPr>
              <w:t xml:space="preserve"> </w:t>
            </w:r>
            <w:r w:rsidRPr="00D4552B">
              <w:rPr>
                <w:rFonts w:ascii="Arial Narrow" w:hAnsi="Arial Narrow" w:cs="Arial"/>
                <w:sz w:val="24"/>
                <w:szCs w:val="24"/>
              </w:rPr>
              <w:t>additional</w:t>
            </w:r>
            <w:r w:rsidR="009B2B78">
              <w:rPr>
                <w:rFonts w:ascii="Arial Narrow" w:hAnsi="Arial Narrow" w:cs="Arial"/>
                <w:sz w:val="24"/>
                <w:szCs w:val="24"/>
              </w:rPr>
              <w:t xml:space="preserve"> drainage assets results additional </w:t>
            </w:r>
            <w:r w:rsidRPr="00D4552B">
              <w:rPr>
                <w:rFonts w:ascii="Arial Narrow" w:hAnsi="Arial Narrow" w:cs="Arial"/>
                <w:sz w:val="24"/>
                <w:szCs w:val="24"/>
              </w:rPr>
              <w:t>maintenance &amp; renewal costs.</w:t>
            </w:r>
          </w:p>
        </w:tc>
      </w:tr>
      <w:tr w:rsidR="00F8579B" w:rsidRPr="00772148" w14:paraId="5D3ED03C" w14:textId="77777777" w:rsidTr="00C05745">
        <w:tc>
          <w:tcPr>
            <w:cnfStyle w:val="001000000000" w:firstRow="0" w:lastRow="0" w:firstColumn="1" w:lastColumn="0" w:oddVBand="0" w:evenVBand="0" w:oddHBand="0" w:evenHBand="0" w:firstRowFirstColumn="0" w:firstRowLastColumn="0" w:lastRowFirstColumn="0" w:lastRowLastColumn="0"/>
            <w:tcW w:w="1506" w:type="dxa"/>
            <w:tcBorders>
              <w:left w:val="single" w:sz="12" w:space="0" w:color="auto"/>
              <w:right w:val="thinThickSmallGap" w:sz="24" w:space="0" w:color="auto"/>
            </w:tcBorders>
          </w:tcPr>
          <w:p w14:paraId="69C84743" w14:textId="77777777" w:rsidR="00F8579B" w:rsidRPr="00772148" w:rsidRDefault="00F8579B" w:rsidP="00996DA4">
            <w:pPr>
              <w:pStyle w:val="BodyText"/>
              <w:spacing w:before="60" w:after="60"/>
              <w:rPr>
                <w:rFonts w:ascii="Arial Narrow" w:hAnsi="Arial Narrow" w:cs="Arial"/>
                <w:b w:val="0"/>
                <w:sz w:val="24"/>
                <w:szCs w:val="24"/>
              </w:rPr>
            </w:pPr>
            <w:r w:rsidRPr="00772148">
              <w:rPr>
                <w:rFonts w:ascii="Arial Narrow" w:hAnsi="Arial Narrow" w:cs="Arial"/>
                <w:b w:val="0"/>
                <w:sz w:val="24"/>
                <w:szCs w:val="24"/>
              </w:rPr>
              <w:t>Demographics</w:t>
            </w:r>
          </w:p>
        </w:tc>
        <w:tc>
          <w:tcPr>
            <w:tcW w:w="2224" w:type="dxa"/>
            <w:tcBorders>
              <w:left w:val="thinThickSmallGap" w:sz="24" w:space="0" w:color="auto"/>
            </w:tcBorders>
          </w:tcPr>
          <w:p w14:paraId="4362B852" w14:textId="77777777" w:rsidR="00F8579B" w:rsidRPr="00772148" w:rsidRDefault="00F8579B" w:rsidP="00D04A75">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772148">
              <w:rPr>
                <w:rFonts w:ascii="Arial Narrow" w:hAnsi="Arial Narrow" w:cs="Arial"/>
                <w:sz w:val="24"/>
                <w:szCs w:val="24"/>
              </w:rPr>
              <w:t>Aging population</w:t>
            </w:r>
            <w:r w:rsidR="00FD2BB9">
              <w:rPr>
                <w:rFonts w:ascii="Arial Narrow" w:hAnsi="Arial Narrow" w:cs="Arial"/>
                <w:sz w:val="24"/>
                <w:szCs w:val="24"/>
              </w:rPr>
              <w:t xml:space="preserve"> selling existing residential dwellings</w:t>
            </w:r>
          </w:p>
        </w:tc>
        <w:tc>
          <w:tcPr>
            <w:tcW w:w="2700" w:type="dxa"/>
          </w:tcPr>
          <w:p w14:paraId="3D45F99B" w14:textId="77777777" w:rsidR="00F8579B" w:rsidRPr="00772148" w:rsidRDefault="00F8579B" w:rsidP="00D04A75">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772148">
              <w:rPr>
                <w:rFonts w:ascii="Arial Narrow" w:hAnsi="Arial Narrow" w:cs="Arial"/>
                <w:sz w:val="24"/>
                <w:szCs w:val="24"/>
              </w:rPr>
              <w:t xml:space="preserve">Between </w:t>
            </w:r>
            <w:r>
              <w:rPr>
                <w:rFonts w:ascii="Arial Narrow" w:hAnsi="Arial Narrow" w:cs="Arial"/>
                <w:sz w:val="24"/>
                <w:szCs w:val="24"/>
              </w:rPr>
              <w:t>2016</w:t>
            </w:r>
            <w:r w:rsidRPr="00772148">
              <w:rPr>
                <w:rFonts w:ascii="Arial Narrow" w:hAnsi="Arial Narrow" w:cs="Arial"/>
                <w:sz w:val="24"/>
                <w:szCs w:val="24"/>
              </w:rPr>
              <w:t xml:space="preserve"> and 202</w:t>
            </w:r>
            <w:r>
              <w:rPr>
                <w:rFonts w:ascii="Arial Narrow" w:hAnsi="Arial Narrow" w:cs="Arial"/>
                <w:sz w:val="24"/>
                <w:szCs w:val="24"/>
              </w:rPr>
              <w:t>6</w:t>
            </w:r>
            <w:r w:rsidRPr="00772148">
              <w:rPr>
                <w:rFonts w:ascii="Arial Narrow" w:hAnsi="Arial Narrow" w:cs="Arial"/>
                <w:sz w:val="24"/>
                <w:szCs w:val="24"/>
              </w:rPr>
              <w:t xml:space="preserve"> the age structure forecasts indicate </w:t>
            </w:r>
            <w:r>
              <w:rPr>
                <w:rFonts w:ascii="Arial Narrow" w:hAnsi="Arial Narrow" w:cs="Arial"/>
                <w:sz w:val="24"/>
                <w:szCs w:val="24"/>
              </w:rPr>
              <w:t>50.6</w:t>
            </w:r>
            <w:r w:rsidRPr="00772148">
              <w:rPr>
                <w:rFonts w:ascii="Arial Narrow" w:hAnsi="Arial Narrow" w:cs="Arial"/>
                <w:sz w:val="24"/>
                <w:szCs w:val="24"/>
              </w:rPr>
              <w:t>% increase in the population of retirement age.</w:t>
            </w:r>
          </w:p>
        </w:tc>
        <w:tc>
          <w:tcPr>
            <w:tcW w:w="3060" w:type="dxa"/>
            <w:tcBorders>
              <w:right w:val="single" w:sz="12" w:space="0" w:color="auto"/>
            </w:tcBorders>
          </w:tcPr>
          <w:p w14:paraId="408584A7" w14:textId="77777777" w:rsidR="00F8579B" w:rsidRPr="00772148" w:rsidRDefault="00FD2BB9" w:rsidP="00D04A75">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b/>
                <w:sz w:val="24"/>
                <w:szCs w:val="24"/>
              </w:rPr>
            </w:pPr>
            <w:r>
              <w:rPr>
                <w:rFonts w:ascii="Arial Narrow" w:hAnsi="Arial Narrow" w:cs="Arial"/>
                <w:sz w:val="24"/>
                <w:szCs w:val="24"/>
              </w:rPr>
              <w:t>Existing dwellings potentially redeveloped at a higher density further increasing demand and requirement for drainage infrastructure.</w:t>
            </w:r>
          </w:p>
        </w:tc>
      </w:tr>
      <w:tr w:rsidR="00F8579B" w:rsidRPr="00C537BC" w14:paraId="28302390" w14:textId="77777777" w:rsidTr="00C05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6" w:type="dxa"/>
            <w:tcBorders>
              <w:left w:val="single" w:sz="12" w:space="0" w:color="auto"/>
              <w:right w:val="thinThickSmallGap" w:sz="24" w:space="0" w:color="auto"/>
            </w:tcBorders>
          </w:tcPr>
          <w:p w14:paraId="4DC77845" w14:textId="77777777" w:rsidR="00F8579B" w:rsidRPr="00D4552B" w:rsidRDefault="00F8579B" w:rsidP="00996DA4">
            <w:pPr>
              <w:pStyle w:val="BodyText"/>
              <w:spacing w:before="60" w:after="60"/>
              <w:rPr>
                <w:rFonts w:ascii="Arial Narrow" w:hAnsi="Arial Narrow" w:cs="Arial"/>
                <w:b w:val="0"/>
                <w:sz w:val="24"/>
                <w:szCs w:val="24"/>
              </w:rPr>
            </w:pPr>
            <w:r w:rsidRPr="00D4552B">
              <w:rPr>
                <w:rFonts w:ascii="Arial Narrow" w:hAnsi="Arial Narrow" w:cs="Arial"/>
                <w:b w:val="0"/>
                <w:sz w:val="24"/>
                <w:szCs w:val="24"/>
              </w:rPr>
              <w:t>Industry</w:t>
            </w:r>
          </w:p>
        </w:tc>
        <w:tc>
          <w:tcPr>
            <w:tcW w:w="2224" w:type="dxa"/>
            <w:tcBorders>
              <w:left w:val="thinThickSmallGap" w:sz="24" w:space="0" w:color="auto"/>
            </w:tcBorders>
          </w:tcPr>
          <w:p w14:paraId="785DCD2C" w14:textId="77777777" w:rsidR="00F8579B" w:rsidRPr="00D4552B" w:rsidRDefault="00F8579B" w:rsidP="00D04A75">
            <w:pPr>
              <w:pStyle w:val="BodyText"/>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D4552B">
              <w:rPr>
                <w:rFonts w:ascii="Arial Narrow" w:hAnsi="Arial Narrow" w:cs="Arial"/>
                <w:sz w:val="24"/>
                <w:szCs w:val="24"/>
              </w:rPr>
              <w:t>Existing industrial areas are expanding and reaching full potential</w:t>
            </w:r>
          </w:p>
        </w:tc>
        <w:tc>
          <w:tcPr>
            <w:tcW w:w="2700" w:type="dxa"/>
          </w:tcPr>
          <w:p w14:paraId="41951695" w14:textId="77777777" w:rsidR="00F8579B" w:rsidRPr="00D4552B" w:rsidRDefault="00F8579B" w:rsidP="00D04A75">
            <w:pPr>
              <w:pStyle w:val="BodyText"/>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D4552B">
              <w:rPr>
                <w:rFonts w:ascii="Arial Narrow" w:hAnsi="Arial Narrow" w:cs="Arial"/>
                <w:sz w:val="24"/>
                <w:szCs w:val="24"/>
              </w:rPr>
              <w:t>Extensive new industrial and commercial areas focused around Jandakot Airport and Latitude 32 Industrial area</w:t>
            </w:r>
            <w:r w:rsidR="00D04A75">
              <w:rPr>
                <w:rFonts w:ascii="Arial Narrow" w:hAnsi="Arial Narrow" w:cs="Arial"/>
                <w:sz w:val="24"/>
                <w:szCs w:val="24"/>
              </w:rPr>
              <w:t>.</w:t>
            </w:r>
          </w:p>
        </w:tc>
        <w:tc>
          <w:tcPr>
            <w:tcW w:w="3060" w:type="dxa"/>
            <w:tcBorders>
              <w:right w:val="single" w:sz="12" w:space="0" w:color="auto"/>
            </w:tcBorders>
          </w:tcPr>
          <w:p w14:paraId="0F9026E0" w14:textId="77777777" w:rsidR="00F8579B" w:rsidRPr="00D4552B" w:rsidRDefault="00F8579B" w:rsidP="00D04A75">
            <w:pPr>
              <w:pStyle w:val="BodyText"/>
              <w:spacing w:before="60" w:after="60"/>
              <w:jc w:val="left"/>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sidRPr="00D4552B">
              <w:rPr>
                <w:rFonts w:ascii="Arial Narrow" w:hAnsi="Arial Narrow" w:cs="Arial"/>
                <w:sz w:val="24"/>
                <w:szCs w:val="24"/>
              </w:rPr>
              <w:t>Requirement for freight routes and upgrading of existing roads</w:t>
            </w:r>
            <w:r w:rsidR="00D04A75">
              <w:rPr>
                <w:rFonts w:ascii="Arial Narrow" w:hAnsi="Arial Narrow" w:cs="Arial"/>
                <w:sz w:val="24"/>
                <w:szCs w:val="24"/>
              </w:rPr>
              <w:t>.</w:t>
            </w:r>
            <w:r w:rsidR="00FD2BB9">
              <w:rPr>
                <w:rFonts w:ascii="Arial Narrow" w:hAnsi="Arial Narrow" w:cs="Arial"/>
                <w:sz w:val="24"/>
                <w:szCs w:val="24"/>
              </w:rPr>
              <w:t xml:space="preserve"> Increase in impervious areas resulting in requirement for effective drainage and stormwater management infrastructure.</w:t>
            </w:r>
          </w:p>
        </w:tc>
      </w:tr>
      <w:tr w:rsidR="00F8579B" w:rsidRPr="00D4552B" w14:paraId="1AF5C8F7" w14:textId="77777777" w:rsidTr="00C05745">
        <w:tc>
          <w:tcPr>
            <w:cnfStyle w:val="001000000000" w:firstRow="0" w:lastRow="0" w:firstColumn="1" w:lastColumn="0" w:oddVBand="0" w:evenVBand="0" w:oddHBand="0" w:evenHBand="0" w:firstRowFirstColumn="0" w:firstRowLastColumn="0" w:lastRowFirstColumn="0" w:lastRowLastColumn="0"/>
            <w:tcW w:w="1506" w:type="dxa"/>
            <w:tcBorders>
              <w:left w:val="single" w:sz="12" w:space="0" w:color="auto"/>
              <w:bottom w:val="single" w:sz="12" w:space="0" w:color="auto"/>
              <w:right w:val="thinThickSmallGap" w:sz="24" w:space="0" w:color="auto"/>
            </w:tcBorders>
          </w:tcPr>
          <w:p w14:paraId="59D10A07" w14:textId="77777777" w:rsidR="00F8579B" w:rsidRPr="00D4552B" w:rsidRDefault="00F8579B" w:rsidP="00996DA4">
            <w:pPr>
              <w:pStyle w:val="BodyText"/>
              <w:spacing w:before="60" w:after="60"/>
              <w:rPr>
                <w:rFonts w:ascii="Arial Narrow" w:hAnsi="Arial Narrow" w:cs="Arial"/>
                <w:b w:val="0"/>
                <w:sz w:val="24"/>
                <w:szCs w:val="24"/>
              </w:rPr>
            </w:pPr>
            <w:r w:rsidRPr="00D4552B">
              <w:rPr>
                <w:rFonts w:ascii="Arial Narrow" w:hAnsi="Arial Narrow" w:cs="Arial"/>
                <w:b w:val="0"/>
                <w:sz w:val="24"/>
                <w:szCs w:val="24"/>
              </w:rPr>
              <w:t>Land use</w:t>
            </w:r>
          </w:p>
        </w:tc>
        <w:tc>
          <w:tcPr>
            <w:tcW w:w="2224" w:type="dxa"/>
            <w:tcBorders>
              <w:left w:val="thinThickSmallGap" w:sz="24" w:space="0" w:color="auto"/>
              <w:bottom w:val="single" w:sz="12" w:space="0" w:color="auto"/>
            </w:tcBorders>
          </w:tcPr>
          <w:p w14:paraId="437A89A8" w14:textId="77777777" w:rsidR="00F8579B" w:rsidRPr="00D04A75" w:rsidRDefault="0020559E" w:rsidP="00D04A75">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D04A75">
              <w:rPr>
                <w:rFonts w:ascii="Arial Narrow" w:hAnsi="Arial Narrow" w:cs="Arial"/>
                <w:sz w:val="24"/>
                <w:szCs w:val="24"/>
              </w:rPr>
              <w:t xml:space="preserve">Basins and Sumps are taking </w:t>
            </w:r>
            <w:r w:rsidR="00245CF9">
              <w:rPr>
                <w:rFonts w:ascii="Arial Narrow" w:hAnsi="Arial Narrow" w:cs="Arial"/>
                <w:sz w:val="24"/>
                <w:szCs w:val="24"/>
              </w:rPr>
              <w:t>more</w:t>
            </w:r>
            <w:r w:rsidRPr="00D04A75">
              <w:rPr>
                <w:rFonts w:ascii="Arial Narrow" w:hAnsi="Arial Narrow" w:cs="Arial"/>
                <w:sz w:val="24"/>
                <w:szCs w:val="24"/>
              </w:rPr>
              <w:t xml:space="preserve"> land space</w:t>
            </w:r>
          </w:p>
        </w:tc>
        <w:tc>
          <w:tcPr>
            <w:tcW w:w="2700" w:type="dxa"/>
            <w:tcBorders>
              <w:bottom w:val="single" w:sz="12" w:space="0" w:color="auto"/>
            </w:tcBorders>
          </w:tcPr>
          <w:p w14:paraId="4EFFC713" w14:textId="77777777" w:rsidR="00F8579B" w:rsidRPr="00D04A75" w:rsidRDefault="0020559E" w:rsidP="00D04A75">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D04A75">
              <w:rPr>
                <w:rFonts w:ascii="Arial Narrow" w:hAnsi="Arial Narrow" w:cs="Arial"/>
                <w:sz w:val="24"/>
                <w:szCs w:val="24"/>
              </w:rPr>
              <w:t>New developments with onsite</w:t>
            </w:r>
            <w:r w:rsidR="00245CF9">
              <w:rPr>
                <w:rFonts w:ascii="Arial Narrow" w:hAnsi="Arial Narrow" w:cs="Arial"/>
                <w:sz w:val="24"/>
                <w:szCs w:val="24"/>
              </w:rPr>
              <w:t xml:space="preserve"> </w:t>
            </w:r>
            <w:r w:rsidRPr="00D04A75">
              <w:rPr>
                <w:rFonts w:ascii="Arial Narrow" w:hAnsi="Arial Narrow" w:cs="Arial"/>
                <w:sz w:val="24"/>
                <w:szCs w:val="24"/>
              </w:rPr>
              <w:t>stormwater management using UWSD concepts</w:t>
            </w:r>
            <w:r w:rsidR="00245CF9">
              <w:rPr>
                <w:rFonts w:ascii="Arial Narrow" w:hAnsi="Arial Narrow" w:cs="Arial"/>
                <w:sz w:val="24"/>
                <w:szCs w:val="24"/>
              </w:rPr>
              <w:t xml:space="preserve"> and rationalisation of sumps as per DCS report</w:t>
            </w:r>
            <w:r w:rsidR="00D04A75">
              <w:rPr>
                <w:rFonts w:ascii="Arial Narrow" w:hAnsi="Arial Narrow" w:cs="Arial"/>
                <w:sz w:val="24"/>
                <w:szCs w:val="24"/>
              </w:rPr>
              <w:t>.</w:t>
            </w:r>
          </w:p>
        </w:tc>
        <w:tc>
          <w:tcPr>
            <w:tcW w:w="3060" w:type="dxa"/>
            <w:tcBorders>
              <w:bottom w:val="single" w:sz="12" w:space="0" w:color="auto"/>
              <w:right w:val="single" w:sz="12" w:space="0" w:color="auto"/>
            </w:tcBorders>
          </w:tcPr>
          <w:p w14:paraId="458503F6" w14:textId="77777777" w:rsidR="00F8579B" w:rsidRPr="00D04A75" w:rsidRDefault="0020559E" w:rsidP="00D04A75">
            <w:pPr>
              <w:pStyle w:val="BodyText"/>
              <w:spacing w:before="60" w:after="60"/>
              <w:jc w:val="left"/>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D04A75">
              <w:rPr>
                <w:rFonts w:ascii="Arial Narrow" w:hAnsi="Arial Narrow" w:cs="Arial"/>
                <w:sz w:val="24"/>
                <w:szCs w:val="24"/>
              </w:rPr>
              <w:t xml:space="preserve">Stormwater is managed according to legislative framework with reduced pollutants and </w:t>
            </w:r>
            <w:r w:rsidR="00245CF9">
              <w:rPr>
                <w:rFonts w:ascii="Arial Narrow" w:hAnsi="Arial Narrow" w:cs="Arial"/>
                <w:sz w:val="24"/>
                <w:szCs w:val="24"/>
              </w:rPr>
              <w:t xml:space="preserve">more land </w:t>
            </w:r>
            <w:r w:rsidRPr="00D04A75">
              <w:rPr>
                <w:rFonts w:ascii="Arial Narrow" w:hAnsi="Arial Narrow" w:cs="Arial"/>
                <w:sz w:val="24"/>
                <w:szCs w:val="24"/>
              </w:rPr>
              <w:t>availab</w:t>
            </w:r>
            <w:r w:rsidR="00245CF9">
              <w:rPr>
                <w:rFonts w:ascii="Arial Narrow" w:hAnsi="Arial Narrow" w:cs="Arial"/>
                <w:sz w:val="24"/>
                <w:szCs w:val="24"/>
              </w:rPr>
              <w:t>le</w:t>
            </w:r>
            <w:r w:rsidRPr="00D04A75">
              <w:rPr>
                <w:rFonts w:ascii="Arial Narrow" w:hAnsi="Arial Narrow" w:cs="Arial"/>
                <w:sz w:val="24"/>
                <w:szCs w:val="24"/>
              </w:rPr>
              <w:t xml:space="preserve"> </w:t>
            </w:r>
            <w:r w:rsidR="009A1232">
              <w:rPr>
                <w:rFonts w:ascii="Arial Narrow" w:hAnsi="Arial Narrow" w:cs="Arial"/>
                <w:sz w:val="24"/>
                <w:szCs w:val="24"/>
              </w:rPr>
              <w:t>as</w:t>
            </w:r>
            <w:r w:rsidRPr="00D04A75">
              <w:rPr>
                <w:rFonts w:ascii="Arial Narrow" w:hAnsi="Arial Narrow" w:cs="Arial"/>
                <w:sz w:val="24"/>
                <w:szCs w:val="24"/>
              </w:rPr>
              <w:t xml:space="preserve"> public open space</w:t>
            </w:r>
            <w:r w:rsidR="00D04A75">
              <w:rPr>
                <w:rFonts w:ascii="Arial Narrow" w:hAnsi="Arial Narrow" w:cs="Arial"/>
                <w:sz w:val="24"/>
                <w:szCs w:val="24"/>
              </w:rPr>
              <w:t>.</w:t>
            </w:r>
          </w:p>
        </w:tc>
      </w:tr>
    </w:tbl>
    <w:p w14:paraId="622B61FA" w14:textId="77777777" w:rsidR="004B5530" w:rsidRPr="003F0B9B" w:rsidRDefault="004B5530" w:rsidP="002E53BB">
      <w:pPr>
        <w:spacing w:after="0"/>
        <w:jc w:val="center"/>
        <w:rPr>
          <w:rFonts w:ascii="Verdana" w:hAnsi="Verdana"/>
          <w:noProof/>
          <w:color w:val="000000"/>
          <w:sz w:val="24"/>
          <w:szCs w:val="24"/>
          <w:lang w:eastAsia="en-AU"/>
        </w:rPr>
      </w:pPr>
    </w:p>
    <w:p w14:paraId="355AA124" w14:textId="77777777" w:rsidR="00472C30" w:rsidRPr="003F0B9B" w:rsidRDefault="00472C30" w:rsidP="002E53BB">
      <w:pPr>
        <w:spacing w:after="0"/>
        <w:jc w:val="center"/>
        <w:rPr>
          <w:sz w:val="24"/>
          <w:szCs w:val="24"/>
        </w:rPr>
      </w:pPr>
    </w:p>
    <w:p w14:paraId="70E4BC70" w14:textId="77777777" w:rsidR="00EA7BBE" w:rsidRDefault="00EA7BBE" w:rsidP="007E2268">
      <w:pPr>
        <w:spacing w:line="276" w:lineRule="auto"/>
        <w:rPr>
          <w:sz w:val="24"/>
          <w:szCs w:val="24"/>
          <w:lang w:val="en-US"/>
        </w:rPr>
      </w:pPr>
      <w:bookmarkStart w:id="22" w:name="_Toc318874242"/>
      <w:r w:rsidRPr="003F0B9B">
        <w:rPr>
          <w:sz w:val="24"/>
          <w:szCs w:val="24"/>
          <w:lang w:val="en-US"/>
        </w:rPr>
        <w:t>Perhaps the biggest influence on future stormwater drainage networks is the expected rate of development and population increase, and the resulting stormwater runoff increases. Recent forecast population figures illustrate an annual population growth rate of appro</w:t>
      </w:r>
      <w:r w:rsidR="000059B5" w:rsidRPr="003F0B9B">
        <w:rPr>
          <w:sz w:val="24"/>
          <w:szCs w:val="24"/>
          <w:lang w:val="en-US"/>
        </w:rPr>
        <w:t xml:space="preserve">ximately </w:t>
      </w:r>
      <w:r w:rsidR="00F92EB3">
        <w:rPr>
          <w:sz w:val="24"/>
          <w:szCs w:val="24"/>
          <w:lang w:val="en-US"/>
        </w:rPr>
        <w:t>2.87</w:t>
      </w:r>
      <w:r w:rsidRPr="003F0B9B">
        <w:rPr>
          <w:sz w:val="24"/>
          <w:szCs w:val="24"/>
          <w:lang w:val="en-US"/>
        </w:rPr>
        <w:t xml:space="preserve">. </w:t>
      </w:r>
      <w:r w:rsidR="00F92EB3">
        <w:rPr>
          <w:sz w:val="24"/>
          <w:szCs w:val="24"/>
          <w:lang w:val="en-US"/>
        </w:rPr>
        <w:t>It is projected to have an increase of 17,000 dwellings from now to 2026</w:t>
      </w:r>
      <w:r w:rsidRPr="003F0B9B">
        <w:rPr>
          <w:sz w:val="24"/>
          <w:szCs w:val="24"/>
          <w:lang w:val="en-US"/>
        </w:rPr>
        <w:t>. Assuming this level of development will continue in the coming years, this is expected to greatly increase the total impervious area within the</w:t>
      </w:r>
      <w:r w:rsidR="00010866" w:rsidRPr="003F0B9B">
        <w:rPr>
          <w:sz w:val="24"/>
          <w:szCs w:val="24"/>
          <w:lang w:val="en-US"/>
        </w:rPr>
        <w:t xml:space="preserve"> </w:t>
      </w:r>
      <w:r w:rsidR="00F2329F" w:rsidRPr="003F0B9B">
        <w:rPr>
          <w:sz w:val="24"/>
          <w:szCs w:val="24"/>
          <w:lang w:val="en-US"/>
        </w:rPr>
        <w:t>urbanized</w:t>
      </w:r>
      <w:r w:rsidR="00010866" w:rsidRPr="003F0B9B">
        <w:rPr>
          <w:sz w:val="24"/>
          <w:szCs w:val="24"/>
          <w:lang w:val="en-US"/>
        </w:rPr>
        <w:t xml:space="preserve"> areas</w:t>
      </w:r>
      <w:r w:rsidRPr="003F0B9B">
        <w:rPr>
          <w:sz w:val="24"/>
          <w:szCs w:val="24"/>
          <w:lang w:val="en-US"/>
        </w:rPr>
        <w:t>.</w:t>
      </w:r>
    </w:p>
    <w:p w14:paraId="121E1724" w14:textId="77777777" w:rsidR="008973D3" w:rsidRPr="003F0B9B" w:rsidRDefault="008973D3" w:rsidP="007E2268">
      <w:pPr>
        <w:spacing w:line="276" w:lineRule="auto"/>
        <w:rPr>
          <w:i/>
          <w:sz w:val="24"/>
          <w:szCs w:val="24"/>
        </w:rPr>
      </w:pPr>
      <w:r w:rsidRPr="003F0B9B">
        <w:rPr>
          <w:sz w:val="24"/>
          <w:szCs w:val="24"/>
        </w:rPr>
        <w:t>The impact of global warming was considered as part of the study; however information regarding predicted effects on the rainfall patterns in the south west of the State are inconclusive and as such no definitive conclusions on the impact could be reached at that time.</w:t>
      </w:r>
    </w:p>
    <w:p w14:paraId="276A7CB2" w14:textId="77777777" w:rsidR="007F24CC" w:rsidRDefault="007F24CC">
      <w:pPr>
        <w:spacing w:after="0"/>
        <w:jc w:val="left"/>
        <w:rPr>
          <w:rFonts w:cs="Arial"/>
          <w:bCs/>
          <w:iCs/>
          <w:color w:val="0070C0"/>
          <w:sz w:val="24"/>
          <w:szCs w:val="24"/>
        </w:rPr>
      </w:pPr>
      <w:r>
        <w:rPr>
          <w:sz w:val="24"/>
          <w:szCs w:val="24"/>
        </w:rPr>
        <w:br w:type="page"/>
      </w:r>
    </w:p>
    <w:p w14:paraId="3B3E907B" w14:textId="77777777" w:rsidR="00472C30" w:rsidRPr="003F0B9B" w:rsidRDefault="00472C30" w:rsidP="00401F01">
      <w:pPr>
        <w:pStyle w:val="Heading2"/>
        <w:spacing w:after="240"/>
        <w:rPr>
          <w:sz w:val="24"/>
          <w:szCs w:val="24"/>
        </w:rPr>
      </w:pPr>
      <w:bookmarkStart w:id="23" w:name="_Toc68873186"/>
      <w:r w:rsidRPr="003F0B9B">
        <w:rPr>
          <w:sz w:val="24"/>
          <w:szCs w:val="24"/>
        </w:rPr>
        <w:lastRenderedPageBreak/>
        <w:t>4.2</w:t>
      </w:r>
      <w:r w:rsidRPr="003F0B9B">
        <w:rPr>
          <w:sz w:val="24"/>
          <w:szCs w:val="24"/>
        </w:rPr>
        <w:tab/>
        <w:t>Changes in Technology</w:t>
      </w:r>
      <w:bookmarkEnd w:id="22"/>
      <w:bookmarkEnd w:id="23"/>
    </w:p>
    <w:p w14:paraId="6A399406" w14:textId="77777777" w:rsidR="00D1031A" w:rsidRPr="007A5196" w:rsidRDefault="00D1031A" w:rsidP="00D1031A">
      <w:pPr>
        <w:rPr>
          <w:sz w:val="24"/>
          <w:szCs w:val="24"/>
        </w:rPr>
      </w:pPr>
      <w:r w:rsidRPr="0077224E">
        <w:rPr>
          <w:sz w:val="24"/>
          <w:szCs w:val="24"/>
        </w:rPr>
        <w:t>Technology changes for the drainage infrastructure as a result of growth and demand include:</w:t>
      </w:r>
    </w:p>
    <w:p w14:paraId="3DF0A61D" w14:textId="77777777" w:rsidR="00AE3573" w:rsidRPr="003D76DC" w:rsidRDefault="00AE3573" w:rsidP="00AE3573">
      <w:pPr>
        <w:jc w:val="left"/>
        <w:rPr>
          <w:b/>
          <w:iCs/>
          <w:color w:val="0070C0"/>
          <w:sz w:val="24"/>
          <w:szCs w:val="24"/>
        </w:rPr>
      </w:pPr>
      <w:r w:rsidRPr="003D76DC">
        <w:rPr>
          <w:b/>
          <w:iCs/>
          <w:color w:val="0070C0"/>
          <w:sz w:val="24"/>
          <w:szCs w:val="24"/>
        </w:rPr>
        <w:t>Table 4.2</w:t>
      </w:r>
      <w:r w:rsidRPr="003D76DC">
        <w:rPr>
          <w:b/>
          <w:iCs/>
          <w:color w:val="0070C0"/>
          <w:sz w:val="24"/>
          <w:szCs w:val="24"/>
        </w:rPr>
        <w:tab/>
        <w:t>Changes in Technology</w:t>
      </w:r>
    </w:p>
    <w:tbl>
      <w:tblPr>
        <w:tblStyle w:val="MediumGrid3-Accent2"/>
        <w:tblW w:w="0" w:type="auto"/>
        <w:tblInd w:w="108" w:type="dxa"/>
        <w:tblLook w:val="00A0" w:firstRow="1" w:lastRow="0" w:firstColumn="1" w:lastColumn="0" w:noHBand="0" w:noVBand="0"/>
      </w:tblPr>
      <w:tblGrid>
        <w:gridCol w:w="2410"/>
        <w:gridCol w:w="6923"/>
      </w:tblGrid>
      <w:tr w:rsidR="00DD3597" w:rsidRPr="003F0B9B" w14:paraId="5BC543F5" w14:textId="77777777" w:rsidTr="00BD02CF">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10" w:type="dxa"/>
            <w:tcBorders>
              <w:top w:val="single" w:sz="12" w:space="0" w:color="auto"/>
              <w:left w:val="single" w:sz="12" w:space="0" w:color="auto"/>
              <w:bottom w:val="thinThickSmallGap" w:sz="24" w:space="0" w:color="auto"/>
            </w:tcBorders>
          </w:tcPr>
          <w:p w14:paraId="54216AA5" w14:textId="77777777" w:rsidR="00DD3597" w:rsidRPr="00AA2C99" w:rsidRDefault="00DD3597" w:rsidP="008109CE">
            <w:pPr>
              <w:spacing w:before="60" w:after="60"/>
              <w:jc w:val="center"/>
              <w:rPr>
                <w:sz w:val="24"/>
                <w:szCs w:val="24"/>
              </w:rPr>
            </w:pPr>
            <w:r w:rsidRPr="00AA2C99">
              <w:rPr>
                <w:sz w:val="24"/>
                <w:szCs w:val="24"/>
              </w:rPr>
              <w:t>Technology Change</w:t>
            </w:r>
          </w:p>
        </w:tc>
        <w:tc>
          <w:tcPr>
            <w:cnfStyle w:val="000010000000" w:firstRow="0" w:lastRow="0" w:firstColumn="0" w:lastColumn="0" w:oddVBand="1" w:evenVBand="0" w:oddHBand="0" w:evenHBand="0" w:firstRowFirstColumn="0" w:firstRowLastColumn="0" w:lastRowFirstColumn="0" w:lastRowLastColumn="0"/>
            <w:tcW w:w="6923" w:type="dxa"/>
            <w:tcBorders>
              <w:top w:val="single" w:sz="12" w:space="0" w:color="auto"/>
              <w:bottom w:val="thinThickSmallGap" w:sz="24" w:space="0" w:color="auto"/>
              <w:right w:val="single" w:sz="12" w:space="0" w:color="auto"/>
            </w:tcBorders>
          </w:tcPr>
          <w:p w14:paraId="21051A0E" w14:textId="77777777" w:rsidR="00DD3597" w:rsidRPr="00AA2C99" w:rsidRDefault="00DD3597" w:rsidP="008109CE">
            <w:pPr>
              <w:spacing w:before="60" w:after="60"/>
              <w:jc w:val="center"/>
              <w:rPr>
                <w:sz w:val="24"/>
                <w:szCs w:val="24"/>
              </w:rPr>
            </w:pPr>
            <w:r w:rsidRPr="00AA2C99">
              <w:rPr>
                <w:sz w:val="24"/>
                <w:szCs w:val="24"/>
              </w:rPr>
              <w:t>Effect on Service Delivery</w:t>
            </w:r>
          </w:p>
        </w:tc>
      </w:tr>
      <w:tr w:rsidR="00DD3597" w:rsidRPr="003F0B9B" w14:paraId="1F8B71A8" w14:textId="77777777" w:rsidTr="00BD02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thinThickSmallGap" w:sz="24" w:space="0" w:color="auto"/>
              <w:left w:val="single" w:sz="12" w:space="0" w:color="auto"/>
              <w:bottom w:val="single" w:sz="6" w:space="0" w:color="FFFFFF" w:themeColor="background1"/>
              <w:right w:val="thinThickSmallGap" w:sz="24" w:space="0" w:color="auto"/>
            </w:tcBorders>
          </w:tcPr>
          <w:p w14:paraId="39CCE2AC" w14:textId="77777777" w:rsidR="00DD3597" w:rsidRPr="003F0B9B" w:rsidRDefault="00DD3597" w:rsidP="008109CE">
            <w:pPr>
              <w:pStyle w:val="BodyText"/>
              <w:spacing w:before="60" w:after="60"/>
              <w:rPr>
                <w:rFonts w:ascii="Arial Narrow" w:hAnsi="Arial Narrow"/>
                <w:b w:val="0"/>
                <w:bCs w:val="0"/>
                <w:sz w:val="24"/>
                <w:szCs w:val="24"/>
                <w:lang w:val="en-US"/>
              </w:rPr>
            </w:pPr>
            <w:r w:rsidRPr="003F0B9B">
              <w:rPr>
                <w:rFonts w:ascii="Arial Narrow" w:hAnsi="Arial Narrow"/>
                <w:b w:val="0"/>
                <w:bCs w:val="0"/>
                <w:sz w:val="24"/>
                <w:szCs w:val="24"/>
                <w:lang w:val="en-US"/>
              </w:rPr>
              <w:t xml:space="preserve">Water Sensitive Urban Design (WSUD) </w:t>
            </w:r>
          </w:p>
        </w:tc>
        <w:tc>
          <w:tcPr>
            <w:cnfStyle w:val="000010000000" w:firstRow="0" w:lastRow="0" w:firstColumn="0" w:lastColumn="0" w:oddVBand="1" w:evenVBand="0" w:oddHBand="0" w:evenHBand="0" w:firstRowFirstColumn="0" w:firstRowLastColumn="0" w:lastRowFirstColumn="0" w:lastRowLastColumn="0"/>
            <w:tcW w:w="6923" w:type="dxa"/>
            <w:tcBorders>
              <w:top w:val="thinThickSmallGap" w:sz="24" w:space="0" w:color="auto"/>
              <w:left w:val="thinThickSmallGap" w:sz="24" w:space="0" w:color="auto"/>
              <w:bottom w:val="single" w:sz="6" w:space="0" w:color="FFFFFF" w:themeColor="background1"/>
              <w:right w:val="single" w:sz="12" w:space="0" w:color="auto"/>
            </w:tcBorders>
          </w:tcPr>
          <w:p w14:paraId="0420C411" w14:textId="77777777" w:rsidR="000C782E" w:rsidRPr="003F0B9B" w:rsidRDefault="00DD3597" w:rsidP="008109CE">
            <w:pPr>
              <w:pStyle w:val="BodyText"/>
              <w:spacing w:before="60" w:after="60"/>
              <w:jc w:val="left"/>
              <w:rPr>
                <w:rFonts w:ascii="Arial Narrow" w:hAnsi="Arial Narrow"/>
                <w:bCs/>
                <w:sz w:val="24"/>
                <w:szCs w:val="24"/>
                <w:lang w:val="en-US"/>
              </w:rPr>
            </w:pPr>
            <w:r w:rsidRPr="003F0B9B">
              <w:rPr>
                <w:rFonts w:ascii="Arial Narrow" w:hAnsi="Arial Narrow"/>
                <w:bCs/>
                <w:sz w:val="24"/>
                <w:szCs w:val="24"/>
                <w:lang w:val="en-US"/>
              </w:rPr>
              <w:t>Reduced f</w:t>
            </w:r>
            <w:r w:rsidR="00676D72">
              <w:rPr>
                <w:rFonts w:ascii="Arial Narrow" w:hAnsi="Arial Narrow"/>
                <w:bCs/>
                <w:sz w:val="24"/>
                <w:szCs w:val="24"/>
                <w:lang w:val="en-US"/>
              </w:rPr>
              <w:t>low rates from new developments.</w:t>
            </w:r>
          </w:p>
          <w:p w14:paraId="780E8302" w14:textId="77777777" w:rsidR="00DD3597" w:rsidRPr="003F0B9B" w:rsidRDefault="00DD3597" w:rsidP="008109CE">
            <w:pPr>
              <w:pStyle w:val="BodyText"/>
              <w:spacing w:before="60" w:after="60"/>
              <w:jc w:val="left"/>
              <w:rPr>
                <w:rFonts w:ascii="Arial Narrow" w:hAnsi="Arial Narrow"/>
                <w:bCs/>
                <w:sz w:val="24"/>
                <w:szCs w:val="24"/>
                <w:lang w:val="en-US"/>
              </w:rPr>
            </w:pPr>
            <w:r w:rsidRPr="003F0B9B">
              <w:rPr>
                <w:rFonts w:ascii="Arial Narrow" w:hAnsi="Arial Narrow"/>
                <w:bCs/>
                <w:sz w:val="24"/>
                <w:szCs w:val="24"/>
                <w:lang w:val="en-US"/>
              </w:rPr>
              <w:t>Higher quality runoff</w:t>
            </w:r>
            <w:r w:rsidR="00676D72">
              <w:rPr>
                <w:rFonts w:ascii="Arial Narrow" w:hAnsi="Arial Narrow"/>
                <w:bCs/>
                <w:sz w:val="24"/>
                <w:szCs w:val="24"/>
                <w:lang w:val="en-US"/>
              </w:rPr>
              <w:t>.</w:t>
            </w:r>
          </w:p>
          <w:p w14:paraId="5FC4E4D4" w14:textId="77777777" w:rsidR="00DD3597" w:rsidRPr="003F0B9B" w:rsidRDefault="00DD3597" w:rsidP="008109CE">
            <w:pPr>
              <w:pStyle w:val="BodyText"/>
              <w:spacing w:before="60" w:after="60"/>
              <w:jc w:val="left"/>
              <w:rPr>
                <w:rFonts w:ascii="Arial Narrow" w:hAnsi="Arial Narrow"/>
                <w:bCs/>
                <w:sz w:val="24"/>
                <w:szCs w:val="24"/>
                <w:lang w:val="en-US"/>
              </w:rPr>
            </w:pPr>
            <w:r w:rsidRPr="003F0B9B">
              <w:rPr>
                <w:rFonts w:ascii="Arial Narrow" w:hAnsi="Arial Narrow"/>
                <w:bCs/>
                <w:sz w:val="24"/>
                <w:szCs w:val="24"/>
                <w:lang w:val="en-US"/>
              </w:rPr>
              <w:t>Greater detention storage and re-use of stormwater</w:t>
            </w:r>
            <w:r w:rsidR="00676D72">
              <w:rPr>
                <w:rFonts w:ascii="Arial Narrow" w:hAnsi="Arial Narrow"/>
                <w:bCs/>
                <w:sz w:val="24"/>
                <w:szCs w:val="24"/>
                <w:lang w:val="en-US"/>
              </w:rPr>
              <w:t>.</w:t>
            </w:r>
          </w:p>
        </w:tc>
      </w:tr>
      <w:tr w:rsidR="00DD3597" w:rsidRPr="003F0B9B" w14:paraId="6335BA96" w14:textId="77777777" w:rsidTr="00BD02CF">
        <w:trPr>
          <w:trHeight w:val="1491"/>
        </w:trPr>
        <w:tc>
          <w:tcPr>
            <w:cnfStyle w:val="001000000000" w:firstRow="0" w:lastRow="0" w:firstColumn="1" w:lastColumn="0" w:oddVBand="0" w:evenVBand="0" w:oddHBand="0" w:evenHBand="0" w:firstRowFirstColumn="0" w:firstRowLastColumn="0" w:lastRowFirstColumn="0" w:lastRowLastColumn="0"/>
            <w:tcW w:w="2410" w:type="dxa"/>
            <w:tcBorders>
              <w:top w:val="single" w:sz="6" w:space="0" w:color="FFFFFF" w:themeColor="background1"/>
              <w:left w:val="single" w:sz="12" w:space="0" w:color="auto"/>
              <w:right w:val="thinThickSmallGap" w:sz="24" w:space="0" w:color="auto"/>
            </w:tcBorders>
          </w:tcPr>
          <w:p w14:paraId="43940F4D" w14:textId="77777777" w:rsidR="00DD3597" w:rsidRPr="003F0B9B" w:rsidRDefault="00DD3597" w:rsidP="008109CE">
            <w:pPr>
              <w:pStyle w:val="BodyText"/>
              <w:spacing w:before="60" w:after="60"/>
              <w:rPr>
                <w:rFonts w:ascii="Arial Narrow" w:hAnsi="Arial Narrow"/>
                <w:b w:val="0"/>
                <w:bCs w:val="0"/>
                <w:sz w:val="24"/>
                <w:szCs w:val="24"/>
                <w:lang w:val="en-US"/>
              </w:rPr>
            </w:pPr>
            <w:r w:rsidRPr="003F0B9B">
              <w:rPr>
                <w:rFonts w:ascii="Arial Narrow" w:hAnsi="Arial Narrow"/>
                <w:b w:val="0"/>
                <w:bCs w:val="0"/>
                <w:sz w:val="24"/>
                <w:szCs w:val="24"/>
                <w:lang w:val="en-US"/>
              </w:rPr>
              <w:t>New pipe materials</w:t>
            </w:r>
          </w:p>
        </w:tc>
        <w:tc>
          <w:tcPr>
            <w:cnfStyle w:val="000010000000" w:firstRow="0" w:lastRow="0" w:firstColumn="0" w:lastColumn="0" w:oddVBand="1" w:evenVBand="0" w:oddHBand="0" w:evenHBand="0" w:firstRowFirstColumn="0" w:firstRowLastColumn="0" w:lastRowFirstColumn="0" w:lastRowLastColumn="0"/>
            <w:tcW w:w="6923" w:type="dxa"/>
            <w:tcBorders>
              <w:top w:val="single" w:sz="6" w:space="0" w:color="FFFFFF" w:themeColor="background1"/>
              <w:left w:val="thinThickSmallGap" w:sz="24" w:space="0" w:color="auto"/>
              <w:right w:val="single" w:sz="12" w:space="0" w:color="auto"/>
            </w:tcBorders>
          </w:tcPr>
          <w:p w14:paraId="221BCB93" w14:textId="221F60AB" w:rsidR="00676D72" w:rsidRDefault="00DD3597" w:rsidP="000A4F3B">
            <w:pPr>
              <w:pStyle w:val="BodyText"/>
              <w:spacing w:before="60" w:after="60"/>
              <w:jc w:val="left"/>
              <w:rPr>
                <w:rFonts w:ascii="Arial Narrow" w:hAnsi="Arial Narrow"/>
                <w:bCs/>
                <w:sz w:val="24"/>
                <w:szCs w:val="24"/>
                <w:lang w:val="en-US"/>
              </w:rPr>
            </w:pPr>
            <w:r w:rsidRPr="003F0B9B">
              <w:rPr>
                <w:rFonts w:ascii="Arial Narrow" w:hAnsi="Arial Narrow"/>
                <w:bCs/>
                <w:sz w:val="24"/>
                <w:szCs w:val="24"/>
                <w:lang w:val="en-US"/>
              </w:rPr>
              <w:t xml:space="preserve">Poly </w:t>
            </w:r>
            <w:r w:rsidR="007154D1" w:rsidRPr="003F0B9B">
              <w:rPr>
                <w:rFonts w:ascii="Arial Narrow" w:hAnsi="Arial Narrow"/>
                <w:bCs/>
                <w:sz w:val="24"/>
                <w:szCs w:val="24"/>
                <w:lang w:val="en-US"/>
              </w:rPr>
              <w:t>products are</w:t>
            </w:r>
            <w:r w:rsidRPr="003F0B9B">
              <w:rPr>
                <w:rFonts w:ascii="Arial Narrow" w:hAnsi="Arial Narrow"/>
                <w:bCs/>
                <w:sz w:val="24"/>
                <w:szCs w:val="24"/>
                <w:lang w:val="en-US"/>
              </w:rPr>
              <w:t xml:space="preserve"> lighter and can bend around corners making it easier and cheaper to lay but harder to capture the location of. Only used in noncommercial/ industrial areas and areas of low load forces </w:t>
            </w:r>
            <w:r w:rsidR="00936D8A" w:rsidRPr="003F0B9B">
              <w:rPr>
                <w:rFonts w:ascii="Arial Narrow" w:hAnsi="Arial Narrow"/>
                <w:bCs/>
                <w:sz w:val="24"/>
                <w:szCs w:val="24"/>
                <w:lang w:val="en-US"/>
              </w:rPr>
              <w:t>e.g.</w:t>
            </w:r>
            <w:r w:rsidRPr="003F0B9B">
              <w:rPr>
                <w:rFonts w:ascii="Arial Narrow" w:hAnsi="Arial Narrow"/>
                <w:bCs/>
                <w:sz w:val="24"/>
                <w:szCs w:val="24"/>
                <w:lang w:val="en-US"/>
              </w:rPr>
              <w:t xml:space="preserve"> Parks and gardens. Poly </w:t>
            </w:r>
            <w:r w:rsidR="007154D1" w:rsidRPr="003F0B9B">
              <w:rPr>
                <w:rFonts w:ascii="Arial Narrow" w:hAnsi="Arial Narrow"/>
                <w:bCs/>
                <w:sz w:val="24"/>
                <w:szCs w:val="24"/>
                <w:lang w:val="en-US"/>
              </w:rPr>
              <w:t>products</w:t>
            </w:r>
            <w:r w:rsidRPr="003F0B9B">
              <w:rPr>
                <w:rFonts w:ascii="Arial Narrow" w:hAnsi="Arial Narrow"/>
                <w:bCs/>
                <w:sz w:val="24"/>
                <w:szCs w:val="24"/>
                <w:lang w:val="en-US"/>
              </w:rPr>
              <w:t xml:space="preserve"> has cleaning/maintenance implications and possibly a</w:t>
            </w:r>
            <w:r w:rsidR="000A4F3B">
              <w:rPr>
                <w:rFonts w:ascii="Arial Narrow" w:hAnsi="Arial Narrow"/>
                <w:bCs/>
                <w:sz w:val="24"/>
                <w:szCs w:val="24"/>
                <w:lang w:val="en-US"/>
              </w:rPr>
              <w:t xml:space="preserve"> </w:t>
            </w:r>
            <w:r w:rsidRPr="003F0B9B">
              <w:rPr>
                <w:rFonts w:ascii="Arial Narrow" w:hAnsi="Arial Narrow"/>
                <w:bCs/>
                <w:sz w:val="24"/>
                <w:szCs w:val="24"/>
                <w:lang w:val="en-US"/>
              </w:rPr>
              <w:t>shorter economic life (25-30 years)</w:t>
            </w:r>
            <w:r w:rsidR="00676D72">
              <w:rPr>
                <w:rFonts w:ascii="Arial Narrow" w:hAnsi="Arial Narrow"/>
                <w:bCs/>
                <w:sz w:val="24"/>
                <w:szCs w:val="24"/>
                <w:lang w:val="en-US"/>
              </w:rPr>
              <w:t>.</w:t>
            </w:r>
            <w:r w:rsidRPr="003F0B9B">
              <w:rPr>
                <w:rFonts w:ascii="Arial Narrow" w:hAnsi="Arial Narrow"/>
                <w:bCs/>
                <w:sz w:val="24"/>
                <w:szCs w:val="24"/>
                <w:lang w:val="en-US"/>
              </w:rPr>
              <w:t xml:space="preserve"> </w:t>
            </w:r>
          </w:p>
          <w:p w14:paraId="1F5D8EA3" w14:textId="77777777" w:rsidR="00DD3597" w:rsidRPr="003F0B9B" w:rsidRDefault="00DD3597" w:rsidP="000A4F3B">
            <w:pPr>
              <w:pStyle w:val="BodyText"/>
              <w:spacing w:before="60" w:after="60"/>
              <w:jc w:val="left"/>
              <w:rPr>
                <w:rFonts w:ascii="Arial Narrow" w:hAnsi="Arial Narrow"/>
                <w:bCs/>
                <w:sz w:val="24"/>
                <w:szCs w:val="24"/>
                <w:lang w:val="en-US"/>
              </w:rPr>
            </w:pPr>
            <w:r w:rsidRPr="003F0B9B">
              <w:rPr>
                <w:rFonts w:ascii="Arial Narrow" w:hAnsi="Arial Narrow"/>
                <w:bCs/>
                <w:sz w:val="24"/>
                <w:szCs w:val="24"/>
                <w:lang w:val="en-US"/>
              </w:rPr>
              <w:t>Reinforced concrete fibre – lighter and easier to install, more cost effective</w:t>
            </w:r>
            <w:r w:rsidR="0027033B">
              <w:rPr>
                <w:rFonts w:ascii="Arial Narrow" w:hAnsi="Arial Narrow"/>
                <w:bCs/>
                <w:sz w:val="24"/>
                <w:szCs w:val="24"/>
                <w:lang w:val="en-US"/>
              </w:rPr>
              <w:t>.</w:t>
            </w:r>
          </w:p>
        </w:tc>
      </w:tr>
      <w:tr w:rsidR="00DD3597" w:rsidRPr="003F0B9B" w14:paraId="48575F9A" w14:textId="77777777" w:rsidTr="00BD02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left w:val="single" w:sz="12" w:space="0" w:color="auto"/>
              <w:right w:val="thinThickSmallGap" w:sz="24" w:space="0" w:color="auto"/>
            </w:tcBorders>
          </w:tcPr>
          <w:p w14:paraId="1F43EF40" w14:textId="77777777" w:rsidR="00DD3597" w:rsidRPr="003F0B9B" w:rsidRDefault="00DD3597" w:rsidP="008109CE">
            <w:pPr>
              <w:pStyle w:val="BodyText"/>
              <w:spacing w:before="60" w:after="60"/>
              <w:rPr>
                <w:rFonts w:ascii="Arial Narrow" w:hAnsi="Arial Narrow"/>
                <w:b w:val="0"/>
                <w:bCs w:val="0"/>
                <w:sz w:val="24"/>
                <w:szCs w:val="24"/>
                <w:lang w:val="en-US"/>
              </w:rPr>
            </w:pPr>
            <w:r w:rsidRPr="003F0B9B">
              <w:rPr>
                <w:rFonts w:ascii="Arial Narrow" w:hAnsi="Arial Narrow"/>
                <w:b w:val="0"/>
                <w:bCs w:val="0"/>
                <w:sz w:val="24"/>
                <w:szCs w:val="24"/>
                <w:lang w:val="en-US"/>
              </w:rPr>
              <w:t xml:space="preserve">Aquifer storage </w:t>
            </w:r>
          </w:p>
        </w:tc>
        <w:tc>
          <w:tcPr>
            <w:cnfStyle w:val="000010000000" w:firstRow="0" w:lastRow="0" w:firstColumn="0" w:lastColumn="0" w:oddVBand="1" w:evenVBand="0" w:oddHBand="0" w:evenHBand="0" w:firstRowFirstColumn="0" w:firstRowLastColumn="0" w:lastRowFirstColumn="0" w:lastRowLastColumn="0"/>
            <w:tcW w:w="6923" w:type="dxa"/>
            <w:tcBorders>
              <w:left w:val="thinThickSmallGap" w:sz="24" w:space="0" w:color="auto"/>
              <w:right w:val="single" w:sz="12" w:space="0" w:color="auto"/>
            </w:tcBorders>
          </w:tcPr>
          <w:p w14:paraId="0C3E2D2A" w14:textId="77777777" w:rsidR="00DD3597" w:rsidRPr="003F0B9B" w:rsidRDefault="00DD3597" w:rsidP="008109CE">
            <w:pPr>
              <w:pStyle w:val="BodyText"/>
              <w:spacing w:before="60" w:after="60"/>
              <w:jc w:val="left"/>
              <w:rPr>
                <w:rFonts w:ascii="Arial Narrow" w:hAnsi="Arial Narrow"/>
                <w:bCs/>
                <w:sz w:val="24"/>
                <w:szCs w:val="24"/>
                <w:lang w:val="en-US"/>
              </w:rPr>
            </w:pPr>
            <w:r w:rsidRPr="003F0B9B">
              <w:rPr>
                <w:rFonts w:ascii="Arial Narrow" w:hAnsi="Arial Narrow"/>
                <w:bCs/>
                <w:sz w:val="24"/>
                <w:szCs w:val="24"/>
                <w:lang w:val="en-US"/>
              </w:rPr>
              <w:t>Water as a commodity can be harvested and stored underground only to be retrieved at a later time when required to irrigate reserves, etc.</w:t>
            </w:r>
          </w:p>
        </w:tc>
      </w:tr>
      <w:tr w:rsidR="00DD3597" w:rsidRPr="003F0B9B" w14:paraId="76ADB78F" w14:textId="77777777" w:rsidTr="00BD02CF">
        <w:tc>
          <w:tcPr>
            <w:cnfStyle w:val="001000000000" w:firstRow="0" w:lastRow="0" w:firstColumn="1" w:lastColumn="0" w:oddVBand="0" w:evenVBand="0" w:oddHBand="0" w:evenHBand="0" w:firstRowFirstColumn="0" w:firstRowLastColumn="0" w:lastRowFirstColumn="0" w:lastRowLastColumn="0"/>
            <w:tcW w:w="2410" w:type="dxa"/>
            <w:tcBorders>
              <w:left w:val="single" w:sz="12" w:space="0" w:color="auto"/>
              <w:right w:val="thinThickSmallGap" w:sz="24" w:space="0" w:color="auto"/>
            </w:tcBorders>
          </w:tcPr>
          <w:p w14:paraId="5AFB6B63" w14:textId="77777777" w:rsidR="00DD3597" w:rsidRPr="003F0B9B" w:rsidRDefault="00DD3597" w:rsidP="008109CE">
            <w:pPr>
              <w:pStyle w:val="BodyText"/>
              <w:spacing w:before="60" w:after="60"/>
              <w:rPr>
                <w:rFonts w:ascii="Arial Narrow" w:hAnsi="Arial Narrow"/>
                <w:b w:val="0"/>
                <w:bCs w:val="0"/>
                <w:sz w:val="24"/>
                <w:szCs w:val="24"/>
                <w:lang w:val="en-US"/>
              </w:rPr>
            </w:pPr>
            <w:r w:rsidRPr="003F0B9B">
              <w:rPr>
                <w:rFonts w:ascii="Arial Narrow" w:hAnsi="Arial Narrow"/>
                <w:b w:val="0"/>
                <w:bCs w:val="0"/>
                <w:sz w:val="24"/>
                <w:szCs w:val="24"/>
                <w:lang w:val="en-US"/>
              </w:rPr>
              <w:t xml:space="preserve">New side entry pits </w:t>
            </w:r>
          </w:p>
        </w:tc>
        <w:tc>
          <w:tcPr>
            <w:cnfStyle w:val="000010000000" w:firstRow="0" w:lastRow="0" w:firstColumn="0" w:lastColumn="0" w:oddVBand="1" w:evenVBand="0" w:oddHBand="0" w:evenHBand="0" w:firstRowFirstColumn="0" w:firstRowLastColumn="0" w:lastRowFirstColumn="0" w:lastRowLastColumn="0"/>
            <w:tcW w:w="6923" w:type="dxa"/>
            <w:tcBorders>
              <w:left w:val="thinThickSmallGap" w:sz="24" w:space="0" w:color="auto"/>
              <w:right w:val="single" w:sz="12" w:space="0" w:color="auto"/>
            </w:tcBorders>
          </w:tcPr>
          <w:p w14:paraId="7A53AA00" w14:textId="77777777" w:rsidR="00DD3597" w:rsidRPr="003F0B9B" w:rsidRDefault="00DD3597" w:rsidP="008109CE">
            <w:pPr>
              <w:pStyle w:val="BodyText"/>
              <w:spacing w:before="60" w:after="60"/>
              <w:jc w:val="left"/>
              <w:rPr>
                <w:rFonts w:ascii="Arial Narrow" w:hAnsi="Arial Narrow"/>
                <w:bCs/>
                <w:sz w:val="24"/>
                <w:szCs w:val="24"/>
                <w:lang w:val="en-US"/>
              </w:rPr>
            </w:pPr>
            <w:r w:rsidRPr="003F0B9B">
              <w:rPr>
                <w:rFonts w:ascii="Arial Narrow" w:hAnsi="Arial Narrow"/>
                <w:bCs/>
                <w:sz w:val="24"/>
                <w:szCs w:val="24"/>
                <w:lang w:val="en-US"/>
              </w:rPr>
              <w:t>New pits come with grates to make it easier and more cost effective to inspect, maintain and clean. Life-cycle costs could be greatly reduced.</w:t>
            </w:r>
          </w:p>
        </w:tc>
      </w:tr>
      <w:tr w:rsidR="00F92EB3" w:rsidRPr="003F0B9B" w14:paraId="021B7397" w14:textId="77777777" w:rsidTr="00BD02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left w:val="single" w:sz="12" w:space="0" w:color="auto"/>
              <w:bottom w:val="single" w:sz="12" w:space="0" w:color="auto"/>
              <w:right w:val="thinThickSmallGap" w:sz="24" w:space="0" w:color="auto"/>
            </w:tcBorders>
          </w:tcPr>
          <w:p w14:paraId="0167E901" w14:textId="77777777" w:rsidR="00F92EB3" w:rsidRPr="003F0B9B" w:rsidRDefault="00F92EB3" w:rsidP="008109CE">
            <w:pPr>
              <w:pStyle w:val="BodyText"/>
              <w:spacing w:before="60" w:after="60"/>
              <w:rPr>
                <w:rFonts w:ascii="Arial Narrow" w:hAnsi="Arial Narrow"/>
                <w:b w:val="0"/>
                <w:bCs w:val="0"/>
                <w:sz w:val="24"/>
                <w:szCs w:val="24"/>
                <w:lang w:val="en-US"/>
              </w:rPr>
            </w:pPr>
            <w:r>
              <w:rPr>
                <w:rFonts w:ascii="Arial Narrow" w:hAnsi="Arial Narrow"/>
                <w:b w:val="0"/>
                <w:bCs w:val="0"/>
                <w:sz w:val="24"/>
                <w:szCs w:val="24"/>
                <w:lang w:val="en-US"/>
              </w:rPr>
              <w:t>Underground Infiltration Systems</w:t>
            </w:r>
          </w:p>
        </w:tc>
        <w:tc>
          <w:tcPr>
            <w:cnfStyle w:val="000010000000" w:firstRow="0" w:lastRow="0" w:firstColumn="0" w:lastColumn="0" w:oddVBand="1" w:evenVBand="0" w:oddHBand="0" w:evenHBand="0" w:firstRowFirstColumn="0" w:firstRowLastColumn="0" w:lastRowFirstColumn="0" w:lastRowLastColumn="0"/>
            <w:tcW w:w="6923" w:type="dxa"/>
            <w:tcBorders>
              <w:left w:val="thinThickSmallGap" w:sz="24" w:space="0" w:color="auto"/>
              <w:bottom w:val="single" w:sz="12" w:space="0" w:color="auto"/>
              <w:right w:val="single" w:sz="12" w:space="0" w:color="auto"/>
            </w:tcBorders>
          </w:tcPr>
          <w:p w14:paraId="0A628F2D" w14:textId="77777777" w:rsidR="00F92EB3" w:rsidRPr="003F0B9B" w:rsidRDefault="00D45F6D" w:rsidP="008109CE">
            <w:pPr>
              <w:pStyle w:val="BodyText"/>
              <w:spacing w:before="60" w:after="60"/>
              <w:jc w:val="left"/>
              <w:rPr>
                <w:rFonts w:ascii="Arial Narrow" w:hAnsi="Arial Narrow"/>
                <w:bCs/>
                <w:sz w:val="24"/>
                <w:szCs w:val="24"/>
                <w:lang w:val="en-US"/>
              </w:rPr>
            </w:pPr>
            <w:r>
              <w:rPr>
                <w:rFonts w:ascii="Arial Narrow" w:hAnsi="Arial Narrow"/>
                <w:bCs/>
                <w:sz w:val="24"/>
                <w:szCs w:val="24"/>
                <w:lang w:val="en-US"/>
              </w:rPr>
              <w:t>Reduce quantity of storm water runoff that gets discharged from a location</w:t>
            </w:r>
            <w:r w:rsidR="00676D72">
              <w:rPr>
                <w:rFonts w:ascii="Arial Narrow" w:hAnsi="Arial Narrow"/>
                <w:bCs/>
                <w:sz w:val="24"/>
                <w:szCs w:val="24"/>
                <w:lang w:val="en-US"/>
              </w:rPr>
              <w:t>.</w:t>
            </w:r>
          </w:p>
        </w:tc>
      </w:tr>
    </w:tbl>
    <w:p w14:paraId="722E1659" w14:textId="77777777" w:rsidR="00DD3597" w:rsidRDefault="00DD3597" w:rsidP="00DD3597">
      <w:pPr>
        <w:pStyle w:val="BodyText"/>
        <w:rPr>
          <w:sz w:val="24"/>
          <w:szCs w:val="24"/>
        </w:rPr>
      </w:pPr>
    </w:p>
    <w:p w14:paraId="6D1C3627" w14:textId="77777777" w:rsidR="00472C30" w:rsidRPr="003F0B9B" w:rsidRDefault="00472C30" w:rsidP="00401F01">
      <w:pPr>
        <w:pStyle w:val="Heading2"/>
        <w:spacing w:after="240"/>
        <w:rPr>
          <w:sz w:val="24"/>
          <w:szCs w:val="24"/>
        </w:rPr>
      </w:pPr>
      <w:bookmarkStart w:id="24" w:name="_Toc318874243"/>
      <w:bookmarkStart w:id="25" w:name="_Toc68873187"/>
      <w:r w:rsidRPr="003F0B9B">
        <w:rPr>
          <w:sz w:val="24"/>
          <w:szCs w:val="24"/>
        </w:rPr>
        <w:t>4.3</w:t>
      </w:r>
      <w:r w:rsidRPr="003F0B9B">
        <w:rPr>
          <w:sz w:val="24"/>
          <w:szCs w:val="24"/>
        </w:rPr>
        <w:tab/>
        <w:t>Demand Management Plan</w:t>
      </w:r>
      <w:bookmarkEnd w:id="24"/>
      <w:bookmarkEnd w:id="25"/>
    </w:p>
    <w:p w14:paraId="6E5658FF" w14:textId="77777777" w:rsidR="00696270" w:rsidRPr="00D96197" w:rsidRDefault="00696270" w:rsidP="007E2268">
      <w:pPr>
        <w:pStyle w:val="BodyText"/>
        <w:spacing w:line="276" w:lineRule="auto"/>
        <w:rPr>
          <w:sz w:val="24"/>
          <w:szCs w:val="24"/>
        </w:rPr>
      </w:pPr>
      <w:r w:rsidRPr="00D96197">
        <w:rPr>
          <w:sz w:val="24"/>
          <w:szCs w:val="24"/>
        </w:rPr>
        <w:t>Demand management strategies provide alternatives to the creation of new assets in order to meet demand, and look at ways to modify customer demands so that the utilisation of existing assets is maximised and the need for new assets deferred or reduced. The objective of demand management is to actively seek to modify customer demands for services in order to;</w:t>
      </w:r>
    </w:p>
    <w:p w14:paraId="01A11EF5" w14:textId="77777777" w:rsidR="00696270" w:rsidRPr="00D04A75" w:rsidRDefault="00696270" w:rsidP="007E2268">
      <w:pPr>
        <w:numPr>
          <w:ilvl w:val="0"/>
          <w:numId w:val="41"/>
        </w:numPr>
        <w:autoSpaceDE w:val="0"/>
        <w:autoSpaceDN w:val="0"/>
        <w:adjustRightInd w:val="0"/>
        <w:spacing w:before="120" w:after="0" w:line="276" w:lineRule="auto"/>
        <w:rPr>
          <w:rFonts w:cs="Arial"/>
          <w:sz w:val="24"/>
          <w:szCs w:val="24"/>
        </w:rPr>
      </w:pPr>
      <w:r w:rsidRPr="00D04A75">
        <w:rPr>
          <w:rFonts w:cs="Arial"/>
          <w:sz w:val="24"/>
          <w:szCs w:val="24"/>
        </w:rPr>
        <w:t>Optimise the utilisation and performance of existing assets,</w:t>
      </w:r>
    </w:p>
    <w:p w14:paraId="1D2D5B46" w14:textId="77777777" w:rsidR="00696270" w:rsidRPr="00D04A75" w:rsidRDefault="00696270" w:rsidP="007E2268">
      <w:pPr>
        <w:numPr>
          <w:ilvl w:val="0"/>
          <w:numId w:val="41"/>
        </w:numPr>
        <w:autoSpaceDE w:val="0"/>
        <w:autoSpaceDN w:val="0"/>
        <w:adjustRightInd w:val="0"/>
        <w:spacing w:before="120" w:after="0" w:line="276" w:lineRule="auto"/>
        <w:rPr>
          <w:rFonts w:cs="Arial"/>
          <w:sz w:val="24"/>
          <w:szCs w:val="24"/>
        </w:rPr>
      </w:pPr>
      <w:r w:rsidRPr="00D04A75">
        <w:rPr>
          <w:rFonts w:cs="Arial"/>
          <w:sz w:val="24"/>
          <w:szCs w:val="24"/>
        </w:rPr>
        <w:t>Reduce or defer the need for new assets,</w:t>
      </w:r>
    </w:p>
    <w:p w14:paraId="70133DBB" w14:textId="77777777" w:rsidR="00696270" w:rsidRPr="00D04A75" w:rsidRDefault="00696270" w:rsidP="007E2268">
      <w:pPr>
        <w:numPr>
          <w:ilvl w:val="0"/>
          <w:numId w:val="41"/>
        </w:numPr>
        <w:autoSpaceDE w:val="0"/>
        <w:autoSpaceDN w:val="0"/>
        <w:adjustRightInd w:val="0"/>
        <w:spacing w:before="120" w:after="0" w:line="276" w:lineRule="auto"/>
        <w:rPr>
          <w:rFonts w:cs="Arial"/>
          <w:sz w:val="24"/>
          <w:szCs w:val="24"/>
        </w:rPr>
      </w:pPr>
      <w:r w:rsidRPr="00D04A75">
        <w:rPr>
          <w:rFonts w:cs="Arial"/>
          <w:sz w:val="24"/>
          <w:szCs w:val="24"/>
        </w:rPr>
        <w:t>Meet organisation’s strategic objectives,</w:t>
      </w:r>
    </w:p>
    <w:p w14:paraId="2D342835" w14:textId="77777777" w:rsidR="00696270" w:rsidRPr="00D04A75" w:rsidRDefault="00696270" w:rsidP="007E2268">
      <w:pPr>
        <w:numPr>
          <w:ilvl w:val="0"/>
          <w:numId w:val="41"/>
        </w:numPr>
        <w:autoSpaceDE w:val="0"/>
        <w:autoSpaceDN w:val="0"/>
        <w:adjustRightInd w:val="0"/>
        <w:spacing w:before="120" w:after="0" w:line="276" w:lineRule="auto"/>
        <w:rPr>
          <w:rFonts w:cs="Arial"/>
          <w:sz w:val="24"/>
          <w:szCs w:val="24"/>
        </w:rPr>
      </w:pPr>
      <w:r w:rsidRPr="00D04A75">
        <w:rPr>
          <w:rFonts w:cs="Arial"/>
          <w:sz w:val="24"/>
          <w:szCs w:val="24"/>
        </w:rPr>
        <w:t>Deliver a more sustainable service, and</w:t>
      </w:r>
    </w:p>
    <w:p w14:paraId="44F73F76" w14:textId="77777777" w:rsidR="00696270" w:rsidRPr="00D04A75" w:rsidRDefault="00696270" w:rsidP="007E2268">
      <w:pPr>
        <w:numPr>
          <w:ilvl w:val="0"/>
          <w:numId w:val="41"/>
        </w:numPr>
        <w:autoSpaceDE w:val="0"/>
        <w:autoSpaceDN w:val="0"/>
        <w:adjustRightInd w:val="0"/>
        <w:spacing w:before="120" w:after="120" w:line="276" w:lineRule="auto"/>
        <w:rPr>
          <w:rFonts w:cs="Arial"/>
          <w:sz w:val="24"/>
          <w:szCs w:val="24"/>
        </w:rPr>
      </w:pPr>
      <w:r w:rsidRPr="00D04A75">
        <w:rPr>
          <w:rFonts w:cs="Arial"/>
          <w:sz w:val="24"/>
          <w:szCs w:val="24"/>
        </w:rPr>
        <w:t>Respond to changing customer needs.</w:t>
      </w:r>
    </w:p>
    <w:p w14:paraId="5C4A7346" w14:textId="77777777" w:rsidR="00696270" w:rsidRPr="00D04A75" w:rsidRDefault="00696270" w:rsidP="007E2268">
      <w:pPr>
        <w:autoSpaceDE w:val="0"/>
        <w:autoSpaceDN w:val="0"/>
        <w:adjustRightInd w:val="0"/>
        <w:spacing w:line="276" w:lineRule="auto"/>
        <w:ind w:left="720"/>
        <w:rPr>
          <w:rFonts w:cs="Arial"/>
          <w:szCs w:val="24"/>
        </w:rPr>
      </w:pPr>
    </w:p>
    <w:p w14:paraId="2F35235D" w14:textId="77777777" w:rsidR="00696270" w:rsidRPr="00D04A75" w:rsidRDefault="00696270" w:rsidP="007E2268">
      <w:pPr>
        <w:pStyle w:val="BodyText"/>
        <w:spacing w:line="276" w:lineRule="auto"/>
        <w:rPr>
          <w:sz w:val="24"/>
          <w:szCs w:val="24"/>
        </w:rPr>
      </w:pPr>
      <w:r w:rsidRPr="00D04A75">
        <w:rPr>
          <w:sz w:val="24"/>
          <w:szCs w:val="24"/>
        </w:rPr>
        <w:t>The opportunities identified to date for demand management, the impact these drivers may have on future service delivery and the utilisation of these assets are shown in the Table 4.3.1.</w:t>
      </w:r>
    </w:p>
    <w:p w14:paraId="249A85F2" w14:textId="77777777" w:rsidR="00696270" w:rsidRPr="00D04A75" w:rsidRDefault="00696270" w:rsidP="007E2268">
      <w:pPr>
        <w:spacing w:line="276" w:lineRule="auto"/>
        <w:rPr>
          <w:sz w:val="24"/>
          <w:szCs w:val="24"/>
        </w:rPr>
      </w:pPr>
      <w:r w:rsidRPr="00D04A75">
        <w:rPr>
          <w:sz w:val="24"/>
          <w:szCs w:val="24"/>
        </w:rPr>
        <w:lastRenderedPageBreak/>
        <w:t>Demand for new services will be recognised through a combination of managing and upgrading of existing assets and providing new assets. Demand management practices include non-asset solutions, insuring against risks and managing failures.</w:t>
      </w:r>
    </w:p>
    <w:p w14:paraId="5711629D" w14:textId="77777777" w:rsidR="00472C30" w:rsidRPr="00574833" w:rsidRDefault="00472C30" w:rsidP="00472C30">
      <w:pPr>
        <w:jc w:val="left"/>
        <w:rPr>
          <w:b/>
          <w:iCs/>
          <w:color w:val="0070C0"/>
          <w:sz w:val="24"/>
          <w:szCs w:val="24"/>
        </w:rPr>
      </w:pPr>
      <w:bookmarkStart w:id="26" w:name="_Toc301775986"/>
      <w:r w:rsidRPr="00574833">
        <w:rPr>
          <w:b/>
          <w:iCs/>
          <w:color w:val="0070C0"/>
          <w:sz w:val="24"/>
          <w:szCs w:val="24"/>
        </w:rPr>
        <w:t>Table 4.3</w:t>
      </w:r>
      <w:r w:rsidR="002E4EB4" w:rsidRPr="00574833">
        <w:rPr>
          <w:b/>
          <w:iCs/>
          <w:color w:val="0070C0"/>
          <w:sz w:val="24"/>
          <w:szCs w:val="24"/>
        </w:rPr>
        <w:t>.1</w:t>
      </w:r>
      <w:r w:rsidRPr="00574833">
        <w:rPr>
          <w:b/>
          <w:iCs/>
          <w:color w:val="0070C0"/>
          <w:sz w:val="24"/>
          <w:szCs w:val="24"/>
        </w:rPr>
        <w:tab/>
        <w:t>Demand Management Plan Summary</w:t>
      </w:r>
      <w:bookmarkEnd w:id="26"/>
    </w:p>
    <w:tbl>
      <w:tblPr>
        <w:tblStyle w:val="MediumGrid3-Accent2"/>
        <w:tblW w:w="0" w:type="auto"/>
        <w:tblInd w:w="108" w:type="dxa"/>
        <w:tblLook w:val="00A0" w:firstRow="1" w:lastRow="0" w:firstColumn="1" w:lastColumn="0" w:noHBand="0" w:noVBand="0"/>
      </w:tblPr>
      <w:tblGrid>
        <w:gridCol w:w="1403"/>
        <w:gridCol w:w="8030"/>
      </w:tblGrid>
      <w:tr w:rsidR="00B40C07" w:rsidRPr="003F0B9B" w14:paraId="66D36C85" w14:textId="77777777" w:rsidTr="00BD02CF">
        <w:trPr>
          <w:cnfStyle w:val="100000000000" w:firstRow="1" w:lastRow="0" w:firstColumn="0" w:lastColumn="0" w:oddVBand="0" w:evenVBand="0" w:oddHBand="0" w:evenHBand="0" w:firstRowFirstColumn="0" w:firstRowLastColumn="0" w:lastRowFirstColumn="0" w:lastRowLastColumn="0"/>
          <w:trHeight w:val="577"/>
          <w:tblHeader/>
        </w:trPr>
        <w:tc>
          <w:tcPr>
            <w:cnfStyle w:val="001000000000" w:firstRow="0" w:lastRow="0" w:firstColumn="1" w:lastColumn="0" w:oddVBand="0" w:evenVBand="0" w:oddHBand="0" w:evenHBand="0" w:firstRowFirstColumn="0" w:firstRowLastColumn="0" w:lastRowFirstColumn="0" w:lastRowLastColumn="0"/>
            <w:tcW w:w="1403" w:type="dxa"/>
            <w:tcBorders>
              <w:top w:val="single" w:sz="12" w:space="0" w:color="auto"/>
              <w:left w:val="single" w:sz="12" w:space="0" w:color="auto"/>
              <w:bottom w:val="thinThickSmallGap" w:sz="24" w:space="0" w:color="auto"/>
            </w:tcBorders>
          </w:tcPr>
          <w:p w14:paraId="510108BC" w14:textId="77777777" w:rsidR="00B40C07" w:rsidRPr="003F0B9B" w:rsidRDefault="00B40C07" w:rsidP="008109CE">
            <w:pPr>
              <w:spacing w:before="60" w:after="60"/>
              <w:jc w:val="center"/>
              <w:rPr>
                <w:sz w:val="24"/>
                <w:szCs w:val="24"/>
              </w:rPr>
            </w:pPr>
            <w:r w:rsidRPr="003F0B9B">
              <w:rPr>
                <w:sz w:val="24"/>
                <w:szCs w:val="24"/>
              </w:rPr>
              <w:t>Service Activity</w:t>
            </w:r>
          </w:p>
        </w:tc>
        <w:tc>
          <w:tcPr>
            <w:cnfStyle w:val="000010000000" w:firstRow="0" w:lastRow="0" w:firstColumn="0" w:lastColumn="0" w:oddVBand="1" w:evenVBand="0" w:oddHBand="0" w:evenHBand="0" w:firstRowFirstColumn="0" w:firstRowLastColumn="0" w:lastRowFirstColumn="0" w:lastRowLastColumn="0"/>
            <w:tcW w:w="8030" w:type="dxa"/>
            <w:tcBorders>
              <w:top w:val="single" w:sz="12" w:space="0" w:color="auto"/>
              <w:bottom w:val="thinThickSmallGap" w:sz="24" w:space="0" w:color="auto"/>
              <w:right w:val="single" w:sz="12" w:space="0" w:color="auto"/>
            </w:tcBorders>
          </w:tcPr>
          <w:p w14:paraId="2FB8FD1F" w14:textId="77777777" w:rsidR="00B40C07" w:rsidRPr="003F0B9B" w:rsidRDefault="00B40C07" w:rsidP="008109CE">
            <w:pPr>
              <w:spacing w:before="60" w:after="60"/>
              <w:jc w:val="center"/>
              <w:rPr>
                <w:sz w:val="24"/>
                <w:szCs w:val="24"/>
              </w:rPr>
            </w:pPr>
            <w:r w:rsidRPr="003F0B9B">
              <w:rPr>
                <w:sz w:val="24"/>
                <w:szCs w:val="24"/>
              </w:rPr>
              <w:t>Demand Management Plan</w:t>
            </w:r>
          </w:p>
        </w:tc>
      </w:tr>
      <w:tr w:rsidR="00DD3597" w:rsidRPr="003F0B9B" w14:paraId="036DB96D" w14:textId="77777777" w:rsidTr="00BD02CF">
        <w:trPr>
          <w:cnfStyle w:val="000000100000" w:firstRow="0" w:lastRow="0" w:firstColumn="0" w:lastColumn="0" w:oddVBand="0" w:evenVBand="0" w:oddHBand="1" w:evenHBand="0" w:firstRowFirstColumn="0" w:firstRowLastColumn="0" w:lastRowFirstColumn="0" w:lastRowLastColumn="0"/>
          <w:trHeight w:val="3355"/>
        </w:trPr>
        <w:tc>
          <w:tcPr>
            <w:cnfStyle w:val="001000000000" w:firstRow="0" w:lastRow="0" w:firstColumn="1" w:lastColumn="0" w:oddVBand="0" w:evenVBand="0" w:oddHBand="0" w:evenHBand="0" w:firstRowFirstColumn="0" w:firstRowLastColumn="0" w:lastRowFirstColumn="0" w:lastRowLastColumn="0"/>
            <w:tcW w:w="1403" w:type="dxa"/>
            <w:tcBorders>
              <w:top w:val="thinThickSmallGap" w:sz="24" w:space="0" w:color="auto"/>
              <w:left w:val="single" w:sz="12" w:space="0" w:color="auto"/>
              <w:bottom w:val="single" w:sz="6" w:space="0" w:color="FFFFFF" w:themeColor="background1"/>
              <w:right w:val="thinThickSmallGap" w:sz="24" w:space="0" w:color="auto"/>
            </w:tcBorders>
          </w:tcPr>
          <w:p w14:paraId="57F7177C" w14:textId="77777777" w:rsidR="00DD3597" w:rsidRPr="003F0B9B" w:rsidRDefault="006526AB" w:rsidP="008109CE">
            <w:pPr>
              <w:pStyle w:val="BodyText"/>
              <w:spacing w:before="60" w:after="60"/>
              <w:rPr>
                <w:rFonts w:ascii="Arial Narrow" w:hAnsi="Arial Narrow"/>
                <w:b w:val="0"/>
                <w:bCs w:val="0"/>
                <w:sz w:val="24"/>
                <w:szCs w:val="24"/>
                <w:lang w:val="en-US"/>
              </w:rPr>
            </w:pPr>
            <w:r w:rsidRPr="003F0B9B">
              <w:rPr>
                <w:rFonts w:ascii="Arial Narrow" w:hAnsi="Arial Narrow"/>
                <w:b w:val="0"/>
                <w:bCs w:val="0"/>
                <w:sz w:val="24"/>
                <w:szCs w:val="24"/>
                <w:lang w:val="en-US"/>
              </w:rPr>
              <w:t>Planning/ Design</w:t>
            </w:r>
          </w:p>
        </w:tc>
        <w:tc>
          <w:tcPr>
            <w:cnfStyle w:val="000010000000" w:firstRow="0" w:lastRow="0" w:firstColumn="0" w:lastColumn="0" w:oddVBand="1" w:evenVBand="0" w:oddHBand="0" w:evenHBand="0" w:firstRowFirstColumn="0" w:firstRowLastColumn="0" w:lastRowFirstColumn="0" w:lastRowLastColumn="0"/>
            <w:tcW w:w="8030" w:type="dxa"/>
            <w:tcBorders>
              <w:top w:val="thinThickSmallGap" w:sz="24" w:space="0" w:color="auto"/>
              <w:left w:val="thinThickSmallGap" w:sz="24" w:space="0" w:color="auto"/>
              <w:bottom w:val="single" w:sz="6" w:space="0" w:color="FFFFFF" w:themeColor="background1"/>
              <w:right w:val="single" w:sz="12" w:space="0" w:color="auto"/>
            </w:tcBorders>
          </w:tcPr>
          <w:p w14:paraId="3D4CE2D6" w14:textId="77777777" w:rsidR="00A86A38" w:rsidRPr="003F0B9B" w:rsidRDefault="00B40C07" w:rsidP="008109CE">
            <w:pPr>
              <w:pStyle w:val="BodyText"/>
              <w:spacing w:before="60" w:after="60"/>
              <w:rPr>
                <w:rFonts w:ascii="Arial Narrow" w:hAnsi="Arial Narrow"/>
                <w:bCs/>
                <w:sz w:val="24"/>
                <w:szCs w:val="24"/>
                <w:lang w:val="en-US"/>
              </w:rPr>
            </w:pPr>
            <w:r w:rsidRPr="003F0B9B">
              <w:rPr>
                <w:rFonts w:ascii="Arial Narrow" w:hAnsi="Arial Narrow"/>
                <w:bCs/>
                <w:sz w:val="24"/>
                <w:szCs w:val="24"/>
                <w:lang w:val="en-US"/>
              </w:rPr>
              <w:t>WSUD – More overland flow, green swales, local detention basins, less impervious areas on new developments</w:t>
            </w:r>
            <w:r w:rsidR="006526AB" w:rsidRPr="003F0B9B">
              <w:rPr>
                <w:rFonts w:ascii="Arial Narrow" w:hAnsi="Arial Narrow"/>
                <w:bCs/>
                <w:sz w:val="24"/>
                <w:szCs w:val="24"/>
                <w:lang w:val="en-US"/>
              </w:rPr>
              <w:t xml:space="preserve"> </w:t>
            </w:r>
          </w:p>
          <w:p w14:paraId="49A71012" w14:textId="77777777" w:rsidR="00247D76" w:rsidRPr="003F0B9B" w:rsidRDefault="00247D76" w:rsidP="008109CE">
            <w:pPr>
              <w:pStyle w:val="BodyText"/>
              <w:spacing w:before="60" w:after="60"/>
              <w:rPr>
                <w:rFonts w:ascii="Arial Narrow" w:hAnsi="Arial Narrow"/>
                <w:bCs/>
                <w:sz w:val="24"/>
                <w:szCs w:val="24"/>
                <w:lang w:val="en-US"/>
              </w:rPr>
            </w:pPr>
            <w:r w:rsidRPr="003F0B9B">
              <w:rPr>
                <w:rFonts w:ascii="Arial Narrow" w:hAnsi="Arial Narrow"/>
                <w:bCs/>
                <w:sz w:val="24"/>
                <w:szCs w:val="24"/>
                <w:lang w:val="en-US"/>
              </w:rPr>
              <w:t>Redesign earthworks, drainage and sewer layout to avoid Acid Sulfate Soils disturbance</w:t>
            </w:r>
          </w:p>
          <w:p w14:paraId="292064B2" w14:textId="77777777" w:rsidR="006526AB" w:rsidRPr="003F0B9B" w:rsidRDefault="006526AB" w:rsidP="008109CE">
            <w:pPr>
              <w:pStyle w:val="BodyText"/>
              <w:spacing w:before="60" w:after="60"/>
              <w:rPr>
                <w:rFonts w:ascii="Arial Narrow" w:hAnsi="Arial Narrow"/>
                <w:bCs/>
                <w:sz w:val="24"/>
                <w:szCs w:val="24"/>
                <w:lang w:val="en-US"/>
              </w:rPr>
            </w:pPr>
            <w:r w:rsidRPr="003F0B9B">
              <w:rPr>
                <w:rFonts w:ascii="Arial Narrow" w:hAnsi="Arial Narrow"/>
                <w:bCs/>
                <w:sz w:val="24"/>
                <w:szCs w:val="24"/>
                <w:lang w:val="en-US"/>
              </w:rPr>
              <w:t>Offer a water tank subsidy</w:t>
            </w:r>
          </w:p>
          <w:p w14:paraId="5AC3D88E" w14:textId="77777777" w:rsidR="00B40C07" w:rsidRPr="003F0B9B" w:rsidRDefault="00B40C07" w:rsidP="008109CE">
            <w:pPr>
              <w:pStyle w:val="BodyText"/>
              <w:spacing w:before="60" w:after="60"/>
              <w:rPr>
                <w:rFonts w:ascii="Arial Narrow" w:hAnsi="Arial Narrow"/>
                <w:bCs/>
                <w:sz w:val="24"/>
                <w:szCs w:val="24"/>
                <w:lang w:val="en-US"/>
              </w:rPr>
            </w:pPr>
            <w:r w:rsidRPr="003F0B9B">
              <w:rPr>
                <w:rFonts w:ascii="Arial Narrow" w:hAnsi="Arial Narrow"/>
                <w:bCs/>
                <w:sz w:val="24"/>
                <w:szCs w:val="24"/>
                <w:lang w:val="en-US"/>
              </w:rPr>
              <w:t>Greater compliance for surface water runoff pollution particularly on new developments to reduce the silting up of p</w:t>
            </w:r>
            <w:r w:rsidR="00A73650" w:rsidRPr="003F0B9B">
              <w:rPr>
                <w:rFonts w:ascii="Arial Narrow" w:hAnsi="Arial Narrow"/>
                <w:bCs/>
                <w:sz w:val="24"/>
                <w:szCs w:val="24"/>
                <w:lang w:val="en-US"/>
              </w:rPr>
              <w:t>its, pipes and other water ways</w:t>
            </w:r>
          </w:p>
          <w:p w14:paraId="26579BE6" w14:textId="77777777" w:rsidR="00B40C07" w:rsidRPr="003F0B9B" w:rsidRDefault="00B40C07" w:rsidP="008109CE">
            <w:pPr>
              <w:pStyle w:val="BodyText"/>
              <w:spacing w:before="60" w:after="60"/>
              <w:rPr>
                <w:rFonts w:ascii="Arial Narrow" w:hAnsi="Arial Narrow"/>
                <w:bCs/>
                <w:sz w:val="24"/>
                <w:szCs w:val="24"/>
                <w:lang w:val="en-US"/>
              </w:rPr>
            </w:pPr>
            <w:r w:rsidRPr="003F0B9B">
              <w:rPr>
                <w:rFonts w:ascii="Arial Narrow" w:hAnsi="Arial Narrow"/>
                <w:bCs/>
                <w:sz w:val="24"/>
                <w:szCs w:val="24"/>
                <w:lang w:val="en-US"/>
              </w:rPr>
              <w:t>More use of GPTs on private property to arrest pollutants before</w:t>
            </w:r>
            <w:r w:rsidR="00A73650" w:rsidRPr="003F0B9B">
              <w:rPr>
                <w:rFonts w:ascii="Arial Narrow" w:hAnsi="Arial Narrow"/>
                <w:bCs/>
                <w:sz w:val="24"/>
                <w:szCs w:val="24"/>
                <w:lang w:val="en-US"/>
              </w:rPr>
              <w:t xml:space="preserve"> they reach the Council network</w:t>
            </w:r>
          </w:p>
          <w:p w14:paraId="0A049801" w14:textId="77777777" w:rsidR="00B40C07" w:rsidRPr="003F0B9B" w:rsidRDefault="00B40C07" w:rsidP="008109CE">
            <w:pPr>
              <w:pStyle w:val="BodyText"/>
              <w:spacing w:before="60" w:after="60"/>
              <w:rPr>
                <w:rFonts w:ascii="Arial Narrow" w:hAnsi="Arial Narrow"/>
                <w:bCs/>
                <w:sz w:val="24"/>
                <w:szCs w:val="24"/>
                <w:lang w:val="en-US"/>
              </w:rPr>
            </w:pPr>
            <w:r w:rsidRPr="003F0B9B">
              <w:rPr>
                <w:rFonts w:ascii="Arial Narrow" w:hAnsi="Arial Narrow"/>
                <w:bCs/>
                <w:sz w:val="24"/>
                <w:szCs w:val="24"/>
                <w:lang w:val="en-US"/>
              </w:rPr>
              <w:t>Increased use of stormwater to wetlands as</w:t>
            </w:r>
            <w:r w:rsidR="00A73650" w:rsidRPr="003F0B9B">
              <w:rPr>
                <w:rFonts w:ascii="Arial Narrow" w:hAnsi="Arial Narrow"/>
                <w:bCs/>
                <w:sz w:val="24"/>
                <w:szCs w:val="24"/>
                <w:lang w:val="en-US"/>
              </w:rPr>
              <w:t xml:space="preserve"> a ‘natural’ recreational asset</w:t>
            </w:r>
          </w:p>
          <w:p w14:paraId="6D4822D8" w14:textId="77777777" w:rsidR="006526AB" w:rsidRPr="003F0B9B" w:rsidRDefault="00B40C07" w:rsidP="008109CE">
            <w:pPr>
              <w:pStyle w:val="BodyText"/>
              <w:spacing w:before="60" w:after="60"/>
              <w:rPr>
                <w:rFonts w:ascii="Arial Narrow" w:hAnsi="Arial Narrow"/>
                <w:bCs/>
                <w:sz w:val="24"/>
                <w:szCs w:val="24"/>
                <w:lang w:val="en-US"/>
              </w:rPr>
            </w:pPr>
            <w:r w:rsidRPr="003F0B9B">
              <w:rPr>
                <w:rFonts w:ascii="Arial Narrow" w:hAnsi="Arial Narrow"/>
                <w:bCs/>
                <w:sz w:val="24"/>
                <w:szCs w:val="24"/>
                <w:lang w:val="en-US"/>
              </w:rPr>
              <w:t>Increased re-use of stormwater in localised areas i.e. where it falls is where it is used</w:t>
            </w:r>
          </w:p>
        </w:tc>
      </w:tr>
      <w:tr w:rsidR="00370C35" w:rsidRPr="003F0B9B" w14:paraId="2918909F" w14:textId="77777777" w:rsidTr="00BD02CF">
        <w:trPr>
          <w:trHeight w:val="1364"/>
        </w:trPr>
        <w:tc>
          <w:tcPr>
            <w:cnfStyle w:val="001000000000" w:firstRow="0" w:lastRow="0" w:firstColumn="1" w:lastColumn="0" w:oddVBand="0" w:evenVBand="0" w:oddHBand="0" w:evenHBand="0" w:firstRowFirstColumn="0" w:firstRowLastColumn="0" w:lastRowFirstColumn="0" w:lastRowLastColumn="0"/>
            <w:tcW w:w="1403" w:type="dxa"/>
            <w:tcBorders>
              <w:top w:val="single" w:sz="6" w:space="0" w:color="FFFFFF" w:themeColor="background1"/>
              <w:left w:val="single" w:sz="12" w:space="0" w:color="auto"/>
              <w:right w:val="thinThickSmallGap" w:sz="24" w:space="0" w:color="auto"/>
            </w:tcBorders>
          </w:tcPr>
          <w:p w14:paraId="236F2EF1" w14:textId="77777777" w:rsidR="00370C35" w:rsidRPr="003F0B9B" w:rsidRDefault="006526AB" w:rsidP="008109CE">
            <w:pPr>
              <w:pStyle w:val="BodyText"/>
              <w:spacing w:before="60" w:after="60"/>
              <w:rPr>
                <w:rFonts w:ascii="Arial Narrow" w:hAnsi="Arial Narrow"/>
                <w:b w:val="0"/>
                <w:bCs w:val="0"/>
                <w:sz w:val="24"/>
                <w:szCs w:val="24"/>
                <w:lang w:val="en-US"/>
              </w:rPr>
            </w:pPr>
            <w:r w:rsidRPr="003F0B9B">
              <w:rPr>
                <w:rFonts w:ascii="Arial Narrow" w:hAnsi="Arial Narrow"/>
                <w:b w:val="0"/>
                <w:bCs w:val="0"/>
                <w:sz w:val="24"/>
                <w:szCs w:val="24"/>
                <w:lang w:val="en-US"/>
              </w:rPr>
              <w:t>Upgrading</w:t>
            </w:r>
          </w:p>
        </w:tc>
        <w:tc>
          <w:tcPr>
            <w:cnfStyle w:val="000010000000" w:firstRow="0" w:lastRow="0" w:firstColumn="0" w:lastColumn="0" w:oddVBand="1" w:evenVBand="0" w:oddHBand="0" w:evenHBand="0" w:firstRowFirstColumn="0" w:firstRowLastColumn="0" w:lastRowFirstColumn="0" w:lastRowLastColumn="0"/>
            <w:tcW w:w="8030" w:type="dxa"/>
            <w:tcBorders>
              <w:top w:val="single" w:sz="6" w:space="0" w:color="FFFFFF" w:themeColor="background1"/>
              <w:left w:val="thinThickSmallGap" w:sz="24" w:space="0" w:color="auto"/>
              <w:right w:val="single" w:sz="12" w:space="0" w:color="auto"/>
            </w:tcBorders>
          </w:tcPr>
          <w:p w14:paraId="7B688AB2" w14:textId="77777777" w:rsidR="006526AB" w:rsidRPr="003F0B9B" w:rsidRDefault="00A86A38" w:rsidP="008109CE">
            <w:pPr>
              <w:pStyle w:val="BodyText"/>
              <w:spacing w:before="60" w:after="60"/>
              <w:rPr>
                <w:rFonts w:ascii="Arial Narrow" w:hAnsi="Arial Narrow"/>
                <w:bCs/>
                <w:sz w:val="24"/>
                <w:szCs w:val="24"/>
                <w:lang w:val="en-US"/>
              </w:rPr>
            </w:pPr>
            <w:r w:rsidRPr="003F0B9B">
              <w:rPr>
                <w:rFonts w:ascii="Arial Narrow" w:hAnsi="Arial Narrow"/>
                <w:bCs/>
                <w:sz w:val="24"/>
                <w:szCs w:val="24"/>
                <w:lang w:val="en-US"/>
              </w:rPr>
              <w:t>Increase system capacity with larger pits and pipes</w:t>
            </w:r>
          </w:p>
          <w:p w14:paraId="749DC2E0" w14:textId="77777777" w:rsidR="00370C35" w:rsidRDefault="006526AB" w:rsidP="008109CE">
            <w:pPr>
              <w:pStyle w:val="BodyText"/>
              <w:spacing w:before="60" w:after="60"/>
              <w:rPr>
                <w:rFonts w:ascii="Arial Narrow" w:hAnsi="Arial Narrow"/>
                <w:bCs/>
                <w:sz w:val="24"/>
                <w:szCs w:val="24"/>
                <w:lang w:val="en-US"/>
              </w:rPr>
            </w:pPr>
            <w:r w:rsidRPr="003F0B9B">
              <w:rPr>
                <w:rFonts w:ascii="Arial Narrow" w:hAnsi="Arial Narrow"/>
                <w:bCs/>
                <w:sz w:val="24"/>
                <w:szCs w:val="24"/>
                <w:lang w:val="en-US"/>
              </w:rPr>
              <w:t>Re-lining old pipes with poly inserts to prolong life</w:t>
            </w:r>
          </w:p>
          <w:p w14:paraId="634A0116" w14:textId="77777777" w:rsidR="0021461F" w:rsidRPr="003F0B9B" w:rsidRDefault="0021461F" w:rsidP="0043095C">
            <w:pPr>
              <w:pStyle w:val="BodyText"/>
              <w:spacing w:before="60" w:after="60"/>
              <w:rPr>
                <w:rFonts w:ascii="Arial Narrow" w:hAnsi="Arial Narrow"/>
                <w:bCs/>
                <w:sz w:val="24"/>
                <w:szCs w:val="24"/>
                <w:lang w:val="en-US"/>
              </w:rPr>
            </w:pPr>
            <w:r>
              <w:rPr>
                <w:rFonts w:ascii="Arial Narrow" w:hAnsi="Arial Narrow"/>
                <w:bCs/>
                <w:sz w:val="24"/>
                <w:szCs w:val="24"/>
                <w:lang w:val="en-US"/>
              </w:rPr>
              <w:t xml:space="preserve">Incorporating WSUD into existing drainage system </w:t>
            </w:r>
            <w:r w:rsidR="0043095C">
              <w:rPr>
                <w:rFonts w:ascii="Arial Narrow" w:hAnsi="Arial Narrow"/>
                <w:bCs/>
                <w:sz w:val="24"/>
                <w:szCs w:val="24"/>
                <w:lang w:val="en-US"/>
              </w:rPr>
              <w:t>to</w:t>
            </w:r>
            <w:r>
              <w:rPr>
                <w:rFonts w:ascii="Arial Narrow" w:hAnsi="Arial Narrow"/>
                <w:bCs/>
                <w:sz w:val="24"/>
                <w:szCs w:val="24"/>
                <w:lang w:val="en-US"/>
              </w:rPr>
              <w:t xml:space="preserve"> </w:t>
            </w:r>
            <w:r w:rsidR="004B2233">
              <w:rPr>
                <w:rFonts w:ascii="Arial Narrow" w:hAnsi="Arial Narrow"/>
                <w:bCs/>
                <w:sz w:val="24"/>
                <w:szCs w:val="24"/>
                <w:lang w:val="en-US"/>
              </w:rPr>
              <w:t>be more cost effective than upsizing sumps and pipes</w:t>
            </w:r>
          </w:p>
        </w:tc>
      </w:tr>
      <w:tr w:rsidR="00370C35" w:rsidRPr="003F0B9B" w14:paraId="0AB59D7E" w14:textId="77777777" w:rsidTr="00BD02CF">
        <w:trPr>
          <w:cnfStyle w:val="000000100000" w:firstRow="0" w:lastRow="0" w:firstColumn="0" w:lastColumn="0" w:oddVBand="0" w:evenVBand="0" w:oddHBand="1" w:evenHBand="0" w:firstRowFirstColumn="0" w:firstRowLastColumn="0" w:lastRowFirstColumn="0" w:lastRowLastColumn="0"/>
          <w:trHeight w:val="1023"/>
        </w:trPr>
        <w:tc>
          <w:tcPr>
            <w:cnfStyle w:val="001000000000" w:firstRow="0" w:lastRow="0" w:firstColumn="1" w:lastColumn="0" w:oddVBand="0" w:evenVBand="0" w:oddHBand="0" w:evenHBand="0" w:firstRowFirstColumn="0" w:firstRowLastColumn="0" w:lastRowFirstColumn="0" w:lastRowLastColumn="0"/>
            <w:tcW w:w="1403" w:type="dxa"/>
            <w:tcBorders>
              <w:left w:val="single" w:sz="12" w:space="0" w:color="auto"/>
              <w:right w:val="thinThickSmallGap" w:sz="24" w:space="0" w:color="auto"/>
            </w:tcBorders>
          </w:tcPr>
          <w:p w14:paraId="2E70DF42" w14:textId="77777777" w:rsidR="00370C35" w:rsidRPr="003F0B9B" w:rsidRDefault="006526AB" w:rsidP="008109CE">
            <w:pPr>
              <w:pStyle w:val="BodyText"/>
              <w:spacing w:before="60" w:after="60"/>
              <w:rPr>
                <w:rFonts w:ascii="Arial Narrow" w:hAnsi="Arial Narrow"/>
                <w:b w:val="0"/>
                <w:bCs w:val="0"/>
                <w:sz w:val="24"/>
                <w:szCs w:val="24"/>
                <w:lang w:val="en-US"/>
              </w:rPr>
            </w:pPr>
            <w:r w:rsidRPr="003F0B9B">
              <w:rPr>
                <w:rFonts w:ascii="Arial Narrow" w:hAnsi="Arial Narrow"/>
                <w:b w:val="0"/>
                <w:bCs w:val="0"/>
                <w:sz w:val="24"/>
                <w:szCs w:val="24"/>
                <w:lang w:val="en-US"/>
              </w:rPr>
              <w:t>Maintenance</w:t>
            </w:r>
          </w:p>
        </w:tc>
        <w:tc>
          <w:tcPr>
            <w:cnfStyle w:val="000010000000" w:firstRow="0" w:lastRow="0" w:firstColumn="0" w:lastColumn="0" w:oddVBand="1" w:evenVBand="0" w:oddHBand="0" w:evenHBand="0" w:firstRowFirstColumn="0" w:firstRowLastColumn="0" w:lastRowFirstColumn="0" w:lastRowLastColumn="0"/>
            <w:tcW w:w="8030" w:type="dxa"/>
            <w:tcBorders>
              <w:left w:val="thinThickSmallGap" w:sz="24" w:space="0" w:color="auto"/>
              <w:right w:val="single" w:sz="12" w:space="0" w:color="auto"/>
            </w:tcBorders>
          </w:tcPr>
          <w:p w14:paraId="3B31A2FF" w14:textId="77777777" w:rsidR="00A86A38" w:rsidRPr="003F0B9B" w:rsidRDefault="006526AB" w:rsidP="008109CE">
            <w:pPr>
              <w:pStyle w:val="BodyText"/>
              <w:spacing w:before="60" w:after="60"/>
              <w:rPr>
                <w:rFonts w:ascii="Arial Narrow" w:hAnsi="Arial Narrow"/>
                <w:bCs/>
                <w:sz w:val="24"/>
                <w:szCs w:val="24"/>
                <w:lang w:val="en-US"/>
              </w:rPr>
            </w:pPr>
            <w:r w:rsidRPr="003F0B9B">
              <w:rPr>
                <w:rFonts w:ascii="Arial Narrow" w:hAnsi="Arial Narrow"/>
                <w:bCs/>
                <w:sz w:val="24"/>
                <w:szCs w:val="24"/>
                <w:lang w:val="en-US"/>
              </w:rPr>
              <w:t>Great</w:t>
            </w:r>
            <w:r w:rsidR="008466AE" w:rsidRPr="003F0B9B">
              <w:rPr>
                <w:rFonts w:ascii="Arial Narrow" w:hAnsi="Arial Narrow"/>
                <w:bCs/>
                <w:sz w:val="24"/>
                <w:szCs w:val="24"/>
                <w:lang w:val="en-US"/>
              </w:rPr>
              <w:t xml:space="preserve">er cleaning and flushing of all the pits </w:t>
            </w:r>
            <w:r w:rsidRPr="003F0B9B">
              <w:rPr>
                <w:rFonts w:ascii="Arial Narrow" w:hAnsi="Arial Narrow"/>
                <w:bCs/>
                <w:sz w:val="24"/>
                <w:szCs w:val="24"/>
                <w:lang w:val="en-US"/>
              </w:rPr>
              <w:t>to en</w:t>
            </w:r>
            <w:r w:rsidR="00A73650" w:rsidRPr="003F0B9B">
              <w:rPr>
                <w:rFonts w:ascii="Arial Narrow" w:hAnsi="Arial Narrow"/>
                <w:bCs/>
                <w:sz w:val="24"/>
                <w:szCs w:val="24"/>
                <w:lang w:val="en-US"/>
              </w:rPr>
              <w:t>sure full capacity is realised.</w:t>
            </w:r>
          </w:p>
          <w:p w14:paraId="7A46D711" w14:textId="77777777" w:rsidR="00370C35" w:rsidRPr="003F0B9B" w:rsidRDefault="006526AB" w:rsidP="008109CE">
            <w:pPr>
              <w:pStyle w:val="BodyText"/>
              <w:spacing w:before="60" w:after="60"/>
              <w:rPr>
                <w:rFonts w:ascii="Arial Narrow" w:hAnsi="Arial Narrow"/>
                <w:bCs/>
                <w:sz w:val="24"/>
                <w:szCs w:val="24"/>
                <w:lang w:val="en-US"/>
              </w:rPr>
            </w:pPr>
            <w:r w:rsidRPr="003F0B9B">
              <w:rPr>
                <w:rFonts w:ascii="Arial Narrow" w:hAnsi="Arial Narrow"/>
                <w:bCs/>
                <w:sz w:val="24"/>
                <w:szCs w:val="24"/>
                <w:lang w:val="en-US"/>
              </w:rPr>
              <w:t>Clearing and widening of natural waterways to increase capacity and therefore their role in the stormwater drainage network</w:t>
            </w:r>
          </w:p>
        </w:tc>
      </w:tr>
      <w:tr w:rsidR="00A86A38" w:rsidRPr="003F0B9B" w14:paraId="41FCFF20" w14:textId="77777777" w:rsidTr="00BD02CF">
        <w:trPr>
          <w:trHeight w:val="750"/>
        </w:trPr>
        <w:tc>
          <w:tcPr>
            <w:cnfStyle w:val="001000000000" w:firstRow="0" w:lastRow="0" w:firstColumn="1" w:lastColumn="0" w:oddVBand="0" w:evenVBand="0" w:oddHBand="0" w:evenHBand="0" w:firstRowFirstColumn="0" w:firstRowLastColumn="0" w:lastRowFirstColumn="0" w:lastRowLastColumn="0"/>
            <w:tcW w:w="1403" w:type="dxa"/>
            <w:tcBorders>
              <w:left w:val="single" w:sz="12" w:space="0" w:color="auto"/>
              <w:bottom w:val="single" w:sz="12" w:space="0" w:color="auto"/>
              <w:right w:val="thinThickSmallGap" w:sz="24" w:space="0" w:color="auto"/>
            </w:tcBorders>
          </w:tcPr>
          <w:p w14:paraId="7467970E" w14:textId="77777777" w:rsidR="00A86A38" w:rsidRPr="003F0B9B" w:rsidRDefault="00A73650" w:rsidP="008109CE">
            <w:pPr>
              <w:pStyle w:val="BodyText"/>
              <w:spacing w:before="60" w:after="60"/>
              <w:rPr>
                <w:rFonts w:ascii="Arial Narrow" w:hAnsi="Arial Narrow"/>
                <w:b w:val="0"/>
                <w:bCs w:val="0"/>
                <w:sz w:val="24"/>
                <w:szCs w:val="24"/>
                <w:lang w:val="en-US"/>
              </w:rPr>
            </w:pPr>
            <w:r w:rsidRPr="003F0B9B">
              <w:rPr>
                <w:rFonts w:ascii="Arial Narrow" w:hAnsi="Arial Narrow"/>
                <w:b w:val="0"/>
                <w:bCs w:val="0"/>
                <w:sz w:val="24"/>
                <w:szCs w:val="24"/>
                <w:lang w:val="en-US"/>
              </w:rPr>
              <w:t>Education</w:t>
            </w:r>
          </w:p>
        </w:tc>
        <w:tc>
          <w:tcPr>
            <w:cnfStyle w:val="000010000000" w:firstRow="0" w:lastRow="0" w:firstColumn="0" w:lastColumn="0" w:oddVBand="1" w:evenVBand="0" w:oddHBand="0" w:evenHBand="0" w:firstRowFirstColumn="0" w:firstRowLastColumn="0" w:lastRowFirstColumn="0" w:lastRowLastColumn="0"/>
            <w:tcW w:w="8030" w:type="dxa"/>
            <w:tcBorders>
              <w:left w:val="thinThickSmallGap" w:sz="24" w:space="0" w:color="auto"/>
              <w:bottom w:val="single" w:sz="12" w:space="0" w:color="auto"/>
              <w:right w:val="single" w:sz="12" w:space="0" w:color="auto"/>
            </w:tcBorders>
          </w:tcPr>
          <w:p w14:paraId="451ADB56" w14:textId="77777777" w:rsidR="00A86A38" w:rsidRPr="003F0B9B" w:rsidRDefault="00A86A38" w:rsidP="008109CE">
            <w:pPr>
              <w:pStyle w:val="BodyText"/>
              <w:spacing w:before="60" w:after="60"/>
              <w:rPr>
                <w:rFonts w:ascii="Arial Narrow" w:hAnsi="Arial Narrow"/>
                <w:bCs/>
                <w:sz w:val="24"/>
                <w:szCs w:val="24"/>
                <w:lang w:val="en-US"/>
              </w:rPr>
            </w:pPr>
            <w:r w:rsidRPr="003F0B9B">
              <w:rPr>
                <w:rFonts w:ascii="Arial Narrow" w:hAnsi="Arial Narrow"/>
                <w:bCs/>
                <w:sz w:val="24"/>
                <w:szCs w:val="24"/>
                <w:lang w:val="en-US"/>
              </w:rPr>
              <w:t>Implement a herbicide, pesticide and fertil</w:t>
            </w:r>
            <w:r w:rsidR="000C782E" w:rsidRPr="003F0B9B">
              <w:rPr>
                <w:rFonts w:ascii="Arial Narrow" w:hAnsi="Arial Narrow"/>
                <w:bCs/>
                <w:sz w:val="24"/>
                <w:szCs w:val="24"/>
                <w:lang w:val="en-US"/>
              </w:rPr>
              <w:t>ise</w:t>
            </w:r>
            <w:r w:rsidRPr="003F0B9B">
              <w:rPr>
                <w:rFonts w:ascii="Arial Narrow" w:hAnsi="Arial Narrow"/>
                <w:bCs/>
                <w:sz w:val="24"/>
                <w:szCs w:val="24"/>
                <w:lang w:val="en-US"/>
              </w:rPr>
              <w:t>r</w:t>
            </w:r>
            <w:r w:rsidR="000C782E" w:rsidRPr="003F0B9B">
              <w:rPr>
                <w:rFonts w:ascii="Arial Narrow" w:hAnsi="Arial Narrow"/>
                <w:bCs/>
                <w:sz w:val="24"/>
                <w:szCs w:val="24"/>
                <w:lang w:val="en-US"/>
              </w:rPr>
              <w:t xml:space="preserve"> use community education campaign</w:t>
            </w:r>
          </w:p>
          <w:p w14:paraId="325D57C5" w14:textId="77777777" w:rsidR="000C782E" w:rsidRPr="003F0B9B" w:rsidRDefault="00A73650" w:rsidP="008109CE">
            <w:pPr>
              <w:pStyle w:val="BodyText"/>
              <w:spacing w:before="60" w:after="60"/>
              <w:rPr>
                <w:rFonts w:ascii="Arial Narrow" w:hAnsi="Arial Narrow"/>
                <w:bCs/>
                <w:sz w:val="24"/>
                <w:szCs w:val="24"/>
                <w:lang w:val="en-US"/>
              </w:rPr>
            </w:pPr>
            <w:r w:rsidRPr="003F0B9B">
              <w:rPr>
                <w:rFonts w:ascii="Arial Narrow" w:hAnsi="Arial Narrow"/>
                <w:bCs/>
                <w:sz w:val="24"/>
                <w:szCs w:val="24"/>
                <w:lang w:val="en-US"/>
              </w:rPr>
              <w:t>Staff training in WSUD</w:t>
            </w:r>
          </w:p>
        </w:tc>
      </w:tr>
    </w:tbl>
    <w:p w14:paraId="21D4514F" w14:textId="77777777" w:rsidR="009177A3" w:rsidRPr="00CF23CB" w:rsidRDefault="0044257A" w:rsidP="007E2268">
      <w:pPr>
        <w:spacing w:line="276" w:lineRule="auto"/>
        <w:rPr>
          <w:sz w:val="24"/>
          <w:szCs w:val="24"/>
        </w:rPr>
      </w:pPr>
      <w:r w:rsidRPr="003F0B9B">
        <w:rPr>
          <w:sz w:val="24"/>
          <w:szCs w:val="24"/>
        </w:rPr>
        <w:br/>
      </w:r>
      <w:r w:rsidRPr="00CF23CB">
        <w:rPr>
          <w:sz w:val="24"/>
          <w:szCs w:val="24"/>
        </w:rPr>
        <w:t>The City of Cockburn is a participant in the</w:t>
      </w:r>
      <w:r w:rsidR="00DC291D">
        <w:rPr>
          <w:sz w:val="24"/>
          <w:szCs w:val="24"/>
        </w:rPr>
        <w:t xml:space="preserve"> International Council for Local Environmental Initiatives</w:t>
      </w:r>
      <w:r w:rsidRPr="00CF23CB">
        <w:rPr>
          <w:sz w:val="24"/>
          <w:szCs w:val="24"/>
        </w:rPr>
        <w:t xml:space="preserve"> </w:t>
      </w:r>
      <w:r w:rsidR="00DC291D">
        <w:rPr>
          <w:sz w:val="24"/>
          <w:szCs w:val="24"/>
        </w:rPr>
        <w:t>(</w:t>
      </w:r>
      <w:r w:rsidRPr="00CF23CB">
        <w:rPr>
          <w:sz w:val="24"/>
          <w:szCs w:val="24"/>
        </w:rPr>
        <w:t>ICLEI</w:t>
      </w:r>
      <w:r w:rsidR="00DC291D">
        <w:rPr>
          <w:sz w:val="24"/>
          <w:szCs w:val="24"/>
        </w:rPr>
        <w:t>)</w:t>
      </w:r>
      <w:r w:rsidRPr="00CF23CB">
        <w:rPr>
          <w:sz w:val="24"/>
          <w:szCs w:val="24"/>
        </w:rPr>
        <w:t xml:space="preserve"> Water Campaign and is committed to the sustainable management of water resources. The City has developed a Water Conservation Plan, Irrigation Operating Strategy and Local Water Action Plan and has set water management targets to help reduce water consumption and improve water quality in Cockburn.</w:t>
      </w:r>
    </w:p>
    <w:p w14:paraId="693FFFA4" w14:textId="77777777" w:rsidR="00B0057E" w:rsidRDefault="00B0057E">
      <w:pPr>
        <w:spacing w:after="0"/>
        <w:jc w:val="left"/>
      </w:pPr>
      <w:r>
        <w:br w:type="page"/>
      </w:r>
    </w:p>
    <w:p w14:paraId="573F1C68" w14:textId="77777777" w:rsidR="00472C30" w:rsidRPr="003F0B9B" w:rsidRDefault="00472C30" w:rsidP="00401F01">
      <w:pPr>
        <w:pStyle w:val="Heading2"/>
        <w:spacing w:after="240"/>
        <w:rPr>
          <w:sz w:val="24"/>
          <w:szCs w:val="24"/>
        </w:rPr>
      </w:pPr>
      <w:bookmarkStart w:id="27" w:name="_Toc318874244"/>
      <w:bookmarkStart w:id="28" w:name="_Toc68873188"/>
      <w:r w:rsidRPr="003F0B9B">
        <w:rPr>
          <w:sz w:val="24"/>
          <w:szCs w:val="24"/>
        </w:rPr>
        <w:lastRenderedPageBreak/>
        <w:t>4.4</w:t>
      </w:r>
      <w:r w:rsidRPr="003F0B9B">
        <w:rPr>
          <w:sz w:val="24"/>
          <w:szCs w:val="24"/>
        </w:rPr>
        <w:tab/>
        <w:t>New Assets from Growth</w:t>
      </w:r>
      <w:bookmarkEnd w:id="27"/>
      <w:bookmarkEnd w:id="28"/>
    </w:p>
    <w:p w14:paraId="2B3195DA" w14:textId="77777777" w:rsidR="0070734E" w:rsidRPr="00D04A75" w:rsidRDefault="0070734E" w:rsidP="007E2268">
      <w:pPr>
        <w:spacing w:line="276" w:lineRule="auto"/>
        <w:rPr>
          <w:sz w:val="24"/>
          <w:szCs w:val="24"/>
        </w:rPr>
      </w:pPr>
      <w:r w:rsidRPr="00D04A75">
        <w:rPr>
          <w:sz w:val="24"/>
          <w:szCs w:val="24"/>
        </w:rPr>
        <w:t>The new assets required to meet growth will be mainly acquired from new</w:t>
      </w:r>
      <w:r w:rsidR="005B18F7" w:rsidRPr="00D04A75">
        <w:rPr>
          <w:sz w:val="24"/>
          <w:szCs w:val="24"/>
        </w:rPr>
        <w:t xml:space="preserve"> land developments</w:t>
      </w:r>
      <w:r w:rsidRPr="00D04A75">
        <w:rPr>
          <w:sz w:val="24"/>
          <w:szCs w:val="24"/>
        </w:rPr>
        <w:t xml:space="preserve"> and upgraded works. This may also include some minor construction works being completed by the City. </w:t>
      </w:r>
    </w:p>
    <w:p w14:paraId="284E9E65" w14:textId="77777777" w:rsidR="0070734E" w:rsidRPr="00574833" w:rsidRDefault="0070734E" w:rsidP="00D04A75">
      <w:pPr>
        <w:spacing w:after="0"/>
        <w:jc w:val="left"/>
        <w:rPr>
          <w:b/>
          <w:iCs/>
          <w:color w:val="0070C0"/>
          <w:sz w:val="24"/>
          <w:szCs w:val="24"/>
        </w:rPr>
      </w:pPr>
      <w:r w:rsidRPr="00574833">
        <w:rPr>
          <w:b/>
          <w:iCs/>
          <w:color w:val="0070C0"/>
          <w:sz w:val="24"/>
          <w:szCs w:val="24"/>
        </w:rPr>
        <w:t>Graph 4.4</w:t>
      </w:r>
      <w:r w:rsidRPr="00574833">
        <w:rPr>
          <w:b/>
          <w:iCs/>
          <w:color w:val="0070C0"/>
          <w:sz w:val="24"/>
          <w:szCs w:val="24"/>
        </w:rPr>
        <w:tab/>
        <w:t>New Assets from Growth</w:t>
      </w:r>
    </w:p>
    <w:p w14:paraId="6B1F4621" w14:textId="77777777" w:rsidR="00246D9F" w:rsidRPr="00246D9F" w:rsidRDefault="00246D9F" w:rsidP="00246D9F">
      <w:pPr>
        <w:pStyle w:val="BodyText"/>
      </w:pPr>
    </w:p>
    <w:p w14:paraId="29D25E18" w14:textId="77777777" w:rsidR="00466D5F" w:rsidRPr="00D04A75" w:rsidRDefault="004720F1" w:rsidP="00D96197">
      <w:pPr>
        <w:pStyle w:val="BodyText"/>
      </w:pPr>
      <w:r>
        <w:rPr>
          <w:noProof/>
          <w:lang w:eastAsia="en-AU"/>
        </w:rPr>
        <w:drawing>
          <wp:inline distT="0" distB="0" distL="0" distR="0" wp14:anchorId="19017554" wp14:editId="67FEE597">
            <wp:extent cx="5545044" cy="4899775"/>
            <wp:effectExtent l="0" t="0" r="17780" b="1524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6708D2C" w14:textId="77777777" w:rsidR="002850A9" w:rsidRDefault="008F259D" w:rsidP="008F259D">
      <w:pPr>
        <w:spacing w:line="276" w:lineRule="auto"/>
        <w:rPr>
          <w:rFonts w:cs="Arial"/>
          <w:sz w:val="24"/>
          <w:szCs w:val="24"/>
        </w:rPr>
      </w:pPr>
      <w:r>
        <w:rPr>
          <w:sz w:val="24"/>
          <w:szCs w:val="24"/>
        </w:rPr>
        <w:t xml:space="preserve">The forecast for donated assets likely received from developers over the next five years has been calculated by averaging out the previous 5 years total donated assets from subdivisions. This equates to approx. $5.92m per year of drainage assets, </w:t>
      </w:r>
      <w:r>
        <w:rPr>
          <w:rFonts w:cs="Arial"/>
          <w:sz w:val="24"/>
          <w:szCs w:val="24"/>
        </w:rPr>
        <w:t>t</w:t>
      </w:r>
      <w:r w:rsidR="007E2268" w:rsidRPr="004F5053">
        <w:rPr>
          <w:rFonts w:cs="Arial"/>
          <w:sz w:val="24"/>
          <w:szCs w:val="24"/>
        </w:rPr>
        <w:t>hese figures have been used throughout this AMP w</w:t>
      </w:r>
      <w:r w:rsidR="004720F1">
        <w:rPr>
          <w:rFonts w:cs="Arial"/>
          <w:sz w:val="24"/>
          <w:szCs w:val="24"/>
        </w:rPr>
        <w:t>here growth has been considered. There is no New Capital Growth planned.</w:t>
      </w:r>
    </w:p>
    <w:p w14:paraId="26E48B48" w14:textId="77777777" w:rsidR="00CB71D3" w:rsidRPr="00CB71D3" w:rsidRDefault="00CB71D3" w:rsidP="00CB71D3">
      <w:pPr>
        <w:pStyle w:val="BodyText"/>
      </w:pPr>
    </w:p>
    <w:p w14:paraId="28C008C6" w14:textId="77777777" w:rsidR="008F259D" w:rsidRDefault="008F259D" w:rsidP="009F330B">
      <w:pPr>
        <w:pStyle w:val="BodyText"/>
        <w:rPr>
          <w:rFonts w:cs="Arial"/>
          <w:sz w:val="24"/>
          <w:szCs w:val="24"/>
        </w:rPr>
      </w:pPr>
    </w:p>
    <w:p w14:paraId="6A1D4F92" w14:textId="6405A76E" w:rsidR="00293892" w:rsidRPr="008B5969" w:rsidRDefault="005708F5">
      <w:pPr>
        <w:pStyle w:val="Heading1"/>
        <w:jc w:val="left"/>
        <w:rPr>
          <w:color w:val="0070C0"/>
        </w:rPr>
      </w:pPr>
      <w:bookmarkStart w:id="29" w:name="_Toc68873189"/>
      <w:r w:rsidRPr="008B5969">
        <w:rPr>
          <w:color w:val="0070C0"/>
        </w:rPr>
        <w:lastRenderedPageBreak/>
        <w:t>5</w:t>
      </w:r>
      <w:r w:rsidR="00363480" w:rsidRPr="008B5969">
        <w:rPr>
          <w:color w:val="0070C0"/>
        </w:rPr>
        <w:t>.</w:t>
      </w:r>
      <w:r w:rsidR="00363480" w:rsidRPr="008B5969">
        <w:rPr>
          <w:color w:val="0070C0"/>
        </w:rPr>
        <w:tab/>
      </w:r>
      <w:bookmarkEnd w:id="29"/>
      <w:r w:rsidR="0096506A" w:rsidRPr="008B5969">
        <w:rPr>
          <w:color w:val="0070C0"/>
        </w:rPr>
        <w:t>Lifecycle Management</w:t>
      </w:r>
    </w:p>
    <w:p w14:paraId="0182845C" w14:textId="77777777" w:rsidR="00E2302A" w:rsidRPr="00240012" w:rsidRDefault="00051B36" w:rsidP="007E2268">
      <w:pPr>
        <w:pStyle w:val="BodyText"/>
        <w:spacing w:before="120" w:line="276" w:lineRule="auto"/>
        <w:rPr>
          <w:sz w:val="24"/>
          <w:szCs w:val="24"/>
        </w:rPr>
      </w:pPr>
      <w:r w:rsidRPr="003F0B9B">
        <w:rPr>
          <w:sz w:val="24"/>
          <w:szCs w:val="24"/>
        </w:rPr>
        <w:t xml:space="preserve">The lifecycle management </w:t>
      </w:r>
      <w:r w:rsidR="00D1031A">
        <w:rPr>
          <w:sz w:val="24"/>
          <w:szCs w:val="24"/>
        </w:rPr>
        <w:t>area</w:t>
      </w:r>
      <w:r w:rsidR="00D1031A" w:rsidRPr="003F0B9B">
        <w:rPr>
          <w:sz w:val="24"/>
          <w:szCs w:val="24"/>
        </w:rPr>
        <w:t xml:space="preserve"> </w:t>
      </w:r>
      <w:r w:rsidRPr="003F0B9B">
        <w:rPr>
          <w:sz w:val="24"/>
          <w:szCs w:val="24"/>
        </w:rPr>
        <w:t xml:space="preserve">details how </w:t>
      </w:r>
      <w:r w:rsidR="00094278" w:rsidRPr="003F0B9B">
        <w:rPr>
          <w:sz w:val="24"/>
          <w:szCs w:val="24"/>
        </w:rPr>
        <w:t>t</w:t>
      </w:r>
      <w:r w:rsidR="0010014F" w:rsidRPr="003F0B9B">
        <w:rPr>
          <w:sz w:val="24"/>
          <w:szCs w:val="24"/>
        </w:rPr>
        <w:t>he City of Cockburn</w:t>
      </w:r>
      <w:r w:rsidRPr="003F0B9B">
        <w:rPr>
          <w:sz w:val="24"/>
          <w:szCs w:val="24"/>
        </w:rPr>
        <w:t xml:space="preserve"> plans to manage and operate the </w:t>
      </w:r>
      <w:r w:rsidR="00D1031A">
        <w:rPr>
          <w:sz w:val="24"/>
          <w:szCs w:val="24"/>
        </w:rPr>
        <w:t xml:space="preserve">drainage </w:t>
      </w:r>
      <w:r w:rsidRPr="003F0B9B">
        <w:rPr>
          <w:sz w:val="24"/>
          <w:szCs w:val="24"/>
        </w:rPr>
        <w:t>assets while optimising life cycle costs.</w:t>
      </w:r>
      <w:r w:rsidR="00E2302A">
        <w:rPr>
          <w:sz w:val="24"/>
          <w:szCs w:val="24"/>
        </w:rPr>
        <w:t xml:space="preserve"> </w:t>
      </w:r>
      <w:r w:rsidR="00E2302A" w:rsidRPr="00240012">
        <w:rPr>
          <w:sz w:val="24"/>
          <w:szCs w:val="24"/>
        </w:rPr>
        <w:t xml:space="preserve">The data is based on the </w:t>
      </w:r>
      <w:r w:rsidR="00B17649">
        <w:rPr>
          <w:sz w:val="24"/>
          <w:szCs w:val="24"/>
        </w:rPr>
        <w:t xml:space="preserve">City’s </w:t>
      </w:r>
      <w:r w:rsidR="00BC4F6A">
        <w:rPr>
          <w:sz w:val="24"/>
          <w:szCs w:val="24"/>
        </w:rPr>
        <w:t xml:space="preserve">financial and </w:t>
      </w:r>
      <w:r w:rsidR="00B17649">
        <w:rPr>
          <w:sz w:val="24"/>
          <w:szCs w:val="24"/>
        </w:rPr>
        <w:t>o</w:t>
      </w:r>
      <w:r w:rsidR="00E2302A">
        <w:rPr>
          <w:sz w:val="24"/>
          <w:szCs w:val="24"/>
        </w:rPr>
        <w:t xml:space="preserve">perational </w:t>
      </w:r>
      <w:r w:rsidR="00E2302A" w:rsidRPr="00240012">
        <w:rPr>
          <w:sz w:val="24"/>
          <w:szCs w:val="24"/>
        </w:rPr>
        <w:t>asset register</w:t>
      </w:r>
      <w:r w:rsidR="00E2302A">
        <w:rPr>
          <w:sz w:val="24"/>
          <w:szCs w:val="24"/>
        </w:rPr>
        <w:t>s.</w:t>
      </w:r>
      <w:r w:rsidR="00E2302A" w:rsidRPr="00240012">
        <w:rPr>
          <w:sz w:val="24"/>
          <w:szCs w:val="24"/>
        </w:rPr>
        <w:t xml:space="preserve"> </w:t>
      </w:r>
    </w:p>
    <w:p w14:paraId="071C7B9E" w14:textId="77777777" w:rsidR="00363480" w:rsidRPr="008B5969" w:rsidRDefault="005708F5" w:rsidP="00DA0051">
      <w:pPr>
        <w:pStyle w:val="Heading2"/>
        <w:rPr>
          <w:sz w:val="24"/>
          <w:szCs w:val="24"/>
        </w:rPr>
      </w:pPr>
      <w:bookmarkStart w:id="30" w:name="_Toc68873190"/>
      <w:r w:rsidRPr="008B5969">
        <w:rPr>
          <w:sz w:val="24"/>
          <w:szCs w:val="24"/>
        </w:rPr>
        <w:t>5</w:t>
      </w:r>
      <w:r w:rsidR="00363480" w:rsidRPr="008B5969">
        <w:rPr>
          <w:sz w:val="24"/>
          <w:szCs w:val="24"/>
        </w:rPr>
        <w:t>.1</w:t>
      </w:r>
      <w:r w:rsidR="00363480" w:rsidRPr="008B5969">
        <w:rPr>
          <w:sz w:val="24"/>
          <w:szCs w:val="24"/>
        </w:rPr>
        <w:tab/>
      </w:r>
      <w:r w:rsidR="008141EE" w:rsidRPr="008B5969">
        <w:rPr>
          <w:sz w:val="24"/>
          <w:szCs w:val="24"/>
        </w:rPr>
        <w:t>Asset</w:t>
      </w:r>
      <w:r w:rsidR="00363480" w:rsidRPr="008B5969">
        <w:rPr>
          <w:sz w:val="24"/>
          <w:szCs w:val="24"/>
        </w:rPr>
        <w:t xml:space="preserve"> Data</w:t>
      </w:r>
      <w:bookmarkEnd w:id="30"/>
    </w:p>
    <w:p w14:paraId="6ABF06BB" w14:textId="77777777" w:rsidR="00F150B7" w:rsidRPr="008B5969" w:rsidRDefault="00AE3573" w:rsidP="00F150B7">
      <w:pPr>
        <w:pStyle w:val="Heading3"/>
        <w:spacing w:after="240"/>
        <w:rPr>
          <w:sz w:val="24"/>
          <w:szCs w:val="24"/>
        </w:rPr>
      </w:pPr>
      <w:bookmarkStart w:id="31" w:name="_Toc68873191"/>
      <w:r w:rsidRPr="008B5969">
        <w:rPr>
          <w:sz w:val="24"/>
          <w:szCs w:val="24"/>
        </w:rPr>
        <w:t>5.1.1</w:t>
      </w:r>
      <w:r w:rsidR="00F150B7" w:rsidRPr="008B5969">
        <w:rPr>
          <w:sz w:val="24"/>
          <w:szCs w:val="24"/>
        </w:rPr>
        <w:tab/>
        <w:t xml:space="preserve">Asset </w:t>
      </w:r>
      <w:r w:rsidR="009B5D42" w:rsidRPr="008B5969">
        <w:rPr>
          <w:sz w:val="24"/>
          <w:szCs w:val="24"/>
        </w:rPr>
        <w:t>V</w:t>
      </w:r>
      <w:r w:rsidR="00F150B7" w:rsidRPr="008B5969">
        <w:rPr>
          <w:sz w:val="24"/>
          <w:szCs w:val="24"/>
        </w:rPr>
        <w:t>aluations</w:t>
      </w:r>
      <w:bookmarkEnd w:id="31"/>
    </w:p>
    <w:p w14:paraId="3D723154" w14:textId="339B6181" w:rsidR="00411C31" w:rsidRPr="007A46D4" w:rsidRDefault="00F150B7" w:rsidP="005E2716">
      <w:pPr>
        <w:pStyle w:val="BodyText"/>
        <w:spacing w:line="276" w:lineRule="auto"/>
        <w:rPr>
          <w:sz w:val="24"/>
          <w:szCs w:val="24"/>
        </w:rPr>
      </w:pPr>
      <w:r w:rsidRPr="003F0B9B">
        <w:rPr>
          <w:sz w:val="24"/>
          <w:szCs w:val="24"/>
        </w:rPr>
        <w:t xml:space="preserve">The value of assets as at </w:t>
      </w:r>
      <w:r w:rsidR="00030B85">
        <w:rPr>
          <w:sz w:val="24"/>
          <w:szCs w:val="24"/>
        </w:rPr>
        <w:t xml:space="preserve">August </w:t>
      </w:r>
      <w:r w:rsidR="00476833">
        <w:rPr>
          <w:sz w:val="24"/>
          <w:szCs w:val="24"/>
        </w:rPr>
        <w:t>20</w:t>
      </w:r>
      <w:r w:rsidR="006A5C73">
        <w:rPr>
          <w:sz w:val="24"/>
          <w:szCs w:val="24"/>
        </w:rPr>
        <w:t>20</w:t>
      </w:r>
      <w:r w:rsidRPr="003F0B9B">
        <w:rPr>
          <w:sz w:val="24"/>
          <w:szCs w:val="24"/>
        </w:rPr>
        <w:t xml:space="preserve"> covered by this asset management plan are summarised </w:t>
      </w:r>
      <w:r w:rsidR="00FC3FEE" w:rsidRPr="003F0B9B">
        <w:rPr>
          <w:sz w:val="24"/>
          <w:szCs w:val="24"/>
        </w:rPr>
        <w:t xml:space="preserve">in Table 5.1.1 </w:t>
      </w:r>
      <w:r w:rsidR="00B24D6F">
        <w:rPr>
          <w:sz w:val="24"/>
          <w:szCs w:val="24"/>
        </w:rPr>
        <w:t xml:space="preserve">below. </w:t>
      </w:r>
      <w:r w:rsidRPr="003F0B9B">
        <w:rPr>
          <w:sz w:val="24"/>
          <w:szCs w:val="24"/>
        </w:rPr>
        <w:t xml:space="preserve">Assets were last re-valued </w:t>
      </w:r>
      <w:r w:rsidRPr="005E2716">
        <w:rPr>
          <w:sz w:val="24"/>
          <w:szCs w:val="24"/>
        </w:rPr>
        <w:t xml:space="preserve">in </w:t>
      </w:r>
      <w:r w:rsidR="0070272A" w:rsidRPr="005E2716">
        <w:rPr>
          <w:sz w:val="24"/>
          <w:szCs w:val="24"/>
        </w:rPr>
        <w:t xml:space="preserve">June </w:t>
      </w:r>
      <w:r w:rsidR="00030B85" w:rsidRPr="005E2716">
        <w:rPr>
          <w:sz w:val="24"/>
          <w:szCs w:val="24"/>
        </w:rPr>
        <w:t xml:space="preserve">2020 </w:t>
      </w:r>
      <w:r w:rsidR="00E5499D" w:rsidRPr="005E2716">
        <w:rPr>
          <w:sz w:val="24"/>
          <w:szCs w:val="24"/>
        </w:rPr>
        <w:t xml:space="preserve">in line with current Schedule of Rates used by the </w:t>
      </w:r>
      <w:r w:rsidR="003212A3">
        <w:rPr>
          <w:sz w:val="24"/>
          <w:szCs w:val="24"/>
        </w:rPr>
        <w:t xml:space="preserve">former </w:t>
      </w:r>
      <w:r w:rsidR="00E5499D" w:rsidRPr="005E2716">
        <w:rPr>
          <w:sz w:val="24"/>
          <w:szCs w:val="24"/>
        </w:rPr>
        <w:t>Roads Service Unit</w:t>
      </w:r>
      <w:r w:rsidR="00505CC5" w:rsidRPr="005E2716">
        <w:rPr>
          <w:sz w:val="24"/>
          <w:szCs w:val="24"/>
        </w:rPr>
        <w:t xml:space="preserve"> and</w:t>
      </w:r>
      <w:r w:rsidR="00996B57" w:rsidRPr="005E2716">
        <w:rPr>
          <w:sz w:val="24"/>
          <w:szCs w:val="24"/>
        </w:rPr>
        <w:t xml:space="preserve"> </w:t>
      </w:r>
      <w:r w:rsidR="00FA64BD" w:rsidRPr="005E2716">
        <w:rPr>
          <w:sz w:val="24"/>
          <w:szCs w:val="24"/>
        </w:rPr>
        <w:t>Rawlinson’s</w:t>
      </w:r>
      <w:r w:rsidR="00996B57" w:rsidRPr="003F0B9B">
        <w:rPr>
          <w:sz w:val="24"/>
          <w:szCs w:val="24"/>
        </w:rPr>
        <w:t xml:space="preserve"> Australian Construction Handbook </w:t>
      </w:r>
      <w:r w:rsidR="00030B85">
        <w:rPr>
          <w:sz w:val="24"/>
          <w:szCs w:val="24"/>
        </w:rPr>
        <w:t xml:space="preserve">2020 </w:t>
      </w:r>
      <w:r w:rsidR="00B24D6F">
        <w:rPr>
          <w:sz w:val="24"/>
          <w:szCs w:val="24"/>
        </w:rPr>
        <w:t>when required</w:t>
      </w:r>
      <w:r w:rsidR="00E34C62">
        <w:rPr>
          <w:sz w:val="24"/>
          <w:szCs w:val="24"/>
        </w:rPr>
        <w:t xml:space="preserve">. </w:t>
      </w:r>
      <w:r w:rsidR="00505CC5">
        <w:rPr>
          <w:sz w:val="24"/>
          <w:szCs w:val="24"/>
        </w:rPr>
        <w:t xml:space="preserve">The valuation </w:t>
      </w:r>
      <w:r w:rsidR="00B24D6F">
        <w:rPr>
          <w:sz w:val="24"/>
          <w:szCs w:val="24"/>
        </w:rPr>
        <w:t xml:space="preserve">was provided to the Finance Business Unit for auditing of the City’s underlying methodology, quality controlled </w:t>
      </w:r>
      <w:r w:rsidR="00B24D6F" w:rsidRPr="005E2716">
        <w:rPr>
          <w:sz w:val="24"/>
          <w:szCs w:val="24"/>
        </w:rPr>
        <w:t>process and provides evidence as to the production of the Asset Revaluation Report</w:t>
      </w:r>
      <w:r w:rsidR="007F2AB6" w:rsidRPr="005E2716">
        <w:rPr>
          <w:sz w:val="24"/>
          <w:szCs w:val="24"/>
        </w:rPr>
        <w:t xml:space="preserve"> </w:t>
      </w:r>
      <w:r w:rsidR="007F2AB6" w:rsidRPr="007A46D4">
        <w:rPr>
          <w:sz w:val="24"/>
          <w:szCs w:val="24"/>
        </w:rPr>
        <w:t>201</w:t>
      </w:r>
      <w:r w:rsidR="00C60FF8" w:rsidRPr="007A46D4">
        <w:rPr>
          <w:sz w:val="24"/>
          <w:szCs w:val="24"/>
        </w:rPr>
        <w:t>9</w:t>
      </w:r>
      <w:r w:rsidR="007A46D4" w:rsidRPr="007A46D4">
        <w:rPr>
          <w:rFonts w:ascii="Arial Narrow" w:hAnsi="Arial Narrow"/>
          <w:b/>
          <w:bCs/>
          <w:sz w:val="24"/>
          <w:szCs w:val="24"/>
          <w:lang w:eastAsia="en-AU"/>
        </w:rPr>
        <w:t>-</w:t>
      </w:r>
      <w:r w:rsidR="00C60FF8" w:rsidRPr="007A46D4">
        <w:rPr>
          <w:sz w:val="24"/>
          <w:szCs w:val="24"/>
        </w:rPr>
        <w:t>20</w:t>
      </w:r>
    </w:p>
    <w:p w14:paraId="60DB2932" w14:textId="77777777" w:rsidR="00411C31" w:rsidRPr="00574833" w:rsidRDefault="00411C31" w:rsidP="00FA64BD">
      <w:pPr>
        <w:jc w:val="left"/>
        <w:rPr>
          <w:b/>
          <w:iCs/>
          <w:color w:val="0070C0"/>
          <w:sz w:val="24"/>
          <w:szCs w:val="24"/>
        </w:rPr>
      </w:pPr>
      <w:r w:rsidRPr="00574833">
        <w:rPr>
          <w:b/>
          <w:iCs/>
          <w:color w:val="0070C0"/>
          <w:sz w:val="24"/>
          <w:szCs w:val="24"/>
        </w:rPr>
        <w:t>Table 5.1.1</w:t>
      </w:r>
      <w:r w:rsidRPr="00574833">
        <w:rPr>
          <w:b/>
          <w:iCs/>
          <w:color w:val="0070C0"/>
          <w:sz w:val="24"/>
          <w:szCs w:val="24"/>
        </w:rPr>
        <w:tab/>
        <w:t>Asset Values</w:t>
      </w:r>
    </w:p>
    <w:tbl>
      <w:tblPr>
        <w:tblW w:w="5000" w:type="pct"/>
        <w:tblLook w:val="04A0" w:firstRow="1" w:lastRow="0" w:firstColumn="1" w:lastColumn="0" w:noHBand="0" w:noVBand="1"/>
      </w:tblPr>
      <w:tblGrid>
        <w:gridCol w:w="2008"/>
        <w:gridCol w:w="2785"/>
        <w:gridCol w:w="1541"/>
        <w:gridCol w:w="1696"/>
        <w:gridCol w:w="1541"/>
      </w:tblGrid>
      <w:tr w:rsidR="005B5B26" w:rsidRPr="005B5B26" w14:paraId="40D57679" w14:textId="77777777" w:rsidTr="00BD02CF">
        <w:trPr>
          <w:trHeight w:val="900"/>
        </w:trPr>
        <w:tc>
          <w:tcPr>
            <w:tcW w:w="1049" w:type="pct"/>
            <w:tcBorders>
              <w:top w:val="single" w:sz="12" w:space="0" w:color="auto"/>
              <w:left w:val="single" w:sz="12" w:space="0" w:color="auto"/>
              <w:bottom w:val="thinThickSmallGap" w:sz="24" w:space="0" w:color="auto"/>
              <w:right w:val="single" w:sz="12" w:space="0" w:color="FFFFFF"/>
            </w:tcBorders>
            <w:shd w:val="clear" w:color="000000" w:fill="C0504D"/>
            <w:vAlign w:val="center"/>
            <w:hideMark/>
          </w:tcPr>
          <w:p w14:paraId="52C86085" w14:textId="77777777" w:rsidR="005B5B26" w:rsidRPr="005B5B26" w:rsidRDefault="005B5B26" w:rsidP="005B5B26">
            <w:pPr>
              <w:spacing w:after="0"/>
              <w:jc w:val="center"/>
              <w:rPr>
                <w:rFonts w:ascii="Arial Narrow" w:hAnsi="Arial Narrow"/>
                <w:b/>
                <w:bCs/>
                <w:color w:val="FFFFFF"/>
                <w:sz w:val="24"/>
                <w:szCs w:val="24"/>
                <w:lang w:eastAsia="en-AU"/>
              </w:rPr>
            </w:pPr>
            <w:r w:rsidRPr="005B5B26">
              <w:rPr>
                <w:rFonts w:ascii="Arial Narrow" w:hAnsi="Arial Narrow"/>
                <w:b/>
                <w:bCs/>
                <w:color w:val="FFFFFF"/>
                <w:sz w:val="24"/>
                <w:szCs w:val="24"/>
                <w:lang w:eastAsia="en-AU"/>
              </w:rPr>
              <w:t>Asset</w:t>
            </w:r>
          </w:p>
        </w:tc>
        <w:tc>
          <w:tcPr>
            <w:tcW w:w="1455" w:type="pct"/>
            <w:tcBorders>
              <w:top w:val="single" w:sz="12" w:space="0" w:color="auto"/>
              <w:left w:val="nil"/>
              <w:bottom w:val="thinThickSmallGap" w:sz="24" w:space="0" w:color="auto"/>
              <w:right w:val="single" w:sz="12" w:space="0" w:color="FFFFFF"/>
            </w:tcBorders>
            <w:shd w:val="clear" w:color="000000" w:fill="C0504D"/>
            <w:vAlign w:val="center"/>
            <w:hideMark/>
          </w:tcPr>
          <w:p w14:paraId="6C2BA3BB" w14:textId="77777777" w:rsidR="005B5B26" w:rsidRPr="005B5B26" w:rsidRDefault="005B5B26" w:rsidP="005B5B26">
            <w:pPr>
              <w:spacing w:after="0"/>
              <w:jc w:val="center"/>
              <w:rPr>
                <w:rFonts w:ascii="Arial Narrow" w:hAnsi="Arial Narrow"/>
                <w:b/>
                <w:bCs/>
                <w:color w:val="FFFFFF"/>
                <w:sz w:val="24"/>
                <w:szCs w:val="24"/>
                <w:lang w:eastAsia="en-AU"/>
              </w:rPr>
            </w:pPr>
            <w:r w:rsidRPr="005B5B26">
              <w:rPr>
                <w:rFonts w:ascii="Arial Narrow" w:hAnsi="Arial Narrow"/>
                <w:b/>
                <w:bCs/>
                <w:color w:val="FFFFFF"/>
                <w:sz w:val="24"/>
                <w:szCs w:val="24"/>
                <w:lang w:eastAsia="en-AU"/>
              </w:rPr>
              <w:t>Current Replacement Cost (CRC)</w:t>
            </w:r>
          </w:p>
        </w:tc>
        <w:tc>
          <w:tcPr>
            <w:tcW w:w="805" w:type="pct"/>
            <w:tcBorders>
              <w:top w:val="single" w:sz="12" w:space="0" w:color="auto"/>
              <w:left w:val="nil"/>
              <w:bottom w:val="thinThickSmallGap" w:sz="24" w:space="0" w:color="auto"/>
              <w:right w:val="single" w:sz="12" w:space="0" w:color="FFFFFF"/>
            </w:tcBorders>
            <w:shd w:val="clear" w:color="000000" w:fill="C0504D"/>
            <w:vAlign w:val="center"/>
            <w:hideMark/>
          </w:tcPr>
          <w:p w14:paraId="61353FD5" w14:textId="77777777" w:rsidR="005B5B26" w:rsidRPr="005B5B26" w:rsidRDefault="005B5B26" w:rsidP="005B5B26">
            <w:pPr>
              <w:spacing w:after="0"/>
              <w:jc w:val="center"/>
              <w:rPr>
                <w:rFonts w:ascii="Arial Narrow" w:hAnsi="Arial Narrow"/>
                <w:b/>
                <w:bCs/>
                <w:color w:val="FFFFFF"/>
                <w:sz w:val="24"/>
                <w:szCs w:val="24"/>
                <w:lang w:eastAsia="en-AU"/>
              </w:rPr>
            </w:pPr>
            <w:r w:rsidRPr="005B5B26">
              <w:rPr>
                <w:rFonts w:ascii="Arial Narrow" w:hAnsi="Arial Narrow"/>
                <w:b/>
                <w:bCs/>
                <w:color w:val="FFFFFF"/>
                <w:sz w:val="24"/>
                <w:szCs w:val="24"/>
                <w:lang w:eastAsia="en-AU"/>
              </w:rPr>
              <w:t>Fair Value (WDV)</w:t>
            </w:r>
          </w:p>
        </w:tc>
        <w:tc>
          <w:tcPr>
            <w:tcW w:w="886" w:type="pct"/>
            <w:tcBorders>
              <w:top w:val="single" w:sz="12" w:space="0" w:color="auto"/>
              <w:left w:val="nil"/>
              <w:bottom w:val="thinThickSmallGap" w:sz="24" w:space="0" w:color="auto"/>
              <w:right w:val="single" w:sz="12" w:space="0" w:color="FFFFFF"/>
            </w:tcBorders>
            <w:shd w:val="clear" w:color="000000" w:fill="C0504D"/>
            <w:vAlign w:val="center"/>
            <w:hideMark/>
          </w:tcPr>
          <w:p w14:paraId="52DEB4CE" w14:textId="77777777" w:rsidR="005B5B26" w:rsidRPr="005B5B26" w:rsidRDefault="005B5B26" w:rsidP="005B5B26">
            <w:pPr>
              <w:spacing w:after="0"/>
              <w:jc w:val="center"/>
              <w:rPr>
                <w:rFonts w:ascii="Arial Narrow" w:hAnsi="Arial Narrow"/>
                <w:b/>
                <w:bCs/>
                <w:color w:val="FFFFFF"/>
                <w:sz w:val="24"/>
                <w:szCs w:val="24"/>
                <w:lang w:eastAsia="en-AU"/>
              </w:rPr>
            </w:pPr>
            <w:r w:rsidRPr="005B5B26">
              <w:rPr>
                <w:rFonts w:ascii="Arial Narrow" w:hAnsi="Arial Narrow"/>
                <w:b/>
                <w:bCs/>
                <w:color w:val="FFFFFF"/>
                <w:sz w:val="24"/>
                <w:szCs w:val="24"/>
                <w:lang w:eastAsia="en-AU"/>
              </w:rPr>
              <w:t>Depreciation</w:t>
            </w:r>
          </w:p>
        </w:tc>
        <w:tc>
          <w:tcPr>
            <w:tcW w:w="805" w:type="pct"/>
            <w:tcBorders>
              <w:top w:val="single" w:sz="12" w:space="0" w:color="auto"/>
              <w:left w:val="nil"/>
              <w:bottom w:val="thinThickSmallGap" w:sz="24" w:space="0" w:color="auto"/>
              <w:right w:val="single" w:sz="12" w:space="0" w:color="auto"/>
            </w:tcBorders>
            <w:shd w:val="clear" w:color="000000" w:fill="C0504D"/>
            <w:vAlign w:val="center"/>
            <w:hideMark/>
          </w:tcPr>
          <w:p w14:paraId="44CB284A" w14:textId="77777777" w:rsidR="005B5B26" w:rsidRPr="005B5B26" w:rsidRDefault="005B5B26" w:rsidP="005B5B26">
            <w:pPr>
              <w:spacing w:after="0"/>
              <w:jc w:val="center"/>
              <w:rPr>
                <w:rFonts w:ascii="Arial Narrow" w:hAnsi="Arial Narrow"/>
                <w:b/>
                <w:bCs/>
                <w:color w:val="FFFFFF"/>
                <w:sz w:val="24"/>
                <w:szCs w:val="24"/>
                <w:lang w:eastAsia="en-AU"/>
              </w:rPr>
            </w:pPr>
            <w:r w:rsidRPr="005B5B26">
              <w:rPr>
                <w:rFonts w:ascii="Arial Narrow" w:hAnsi="Arial Narrow"/>
                <w:b/>
                <w:bCs/>
                <w:color w:val="FFFFFF"/>
                <w:sz w:val="24"/>
                <w:szCs w:val="24"/>
                <w:lang w:eastAsia="en-AU"/>
              </w:rPr>
              <w:t>Annual Depreciation</w:t>
            </w:r>
          </w:p>
        </w:tc>
      </w:tr>
      <w:tr w:rsidR="005B5B26" w:rsidRPr="005B5B26" w14:paraId="2A709DAE" w14:textId="77777777" w:rsidTr="00BD02CF">
        <w:trPr>
          <w:trHeight w:val="600"/>
        </w:trPr>
        <w:tc>
          <w:tcPr>
            <w:tcW w:w="1049" w:type="pct"/>
            <w:tcBorders>
              <w:top w:val="thinThickSmallGap" w:sz="24" w:space="0" w:color="auto"/>
              <w:left w:val="single" w:sz="12" w:space="0" w:color="auto"/>
              <w:bottom w:val="single" w:sz="4" w:space="0" w:color="FFFFFF"/>
              <w:right w:val="thinThickSmallGap" w:sz="24" w:space="0" w:color="auto"/>
            </w:tcBorders>
            <w:shd w:val="clear" w:color="000000" w:fill="C0504D"/>
            <w:noWrap/>
            <w:vAlign w:val="center"/>
            <w:hideMark/>
          </w:tcPr>
          <w:p w14:paraId="582EE6C2" w14:textId="77777777" w:rsidR="005B5B26" w:rsidRPr="005B5B26" w:rsidRDefault="005B5B26" w:rsidP="005B5B26">
            <w:pPr>
              <w:spacing w:after="0"/>
              <w:jc w:val="center"/>
              <w:rPr>
                <w:rFonts w:ascii="Arial Narrow" w:hAnsi="Arial Narrow"/>
                <w:b/>
                <w:bCs/>
                <w:color w:val="FFFFFF"/>
                <w:sz w:val="24"/>
                <w:szCs w:val="24"/>
                <w:lang w:eastAsia="en-AU"/>
              </w:rPr>
            </w:pPr>
            <w:r w:rsidRPr="005B5B26">
              <w:rPr>
                <w:rFonts w:ascii="Arial Narrow" w:hAnsi="Arial Narrow"/>
                <w:b/>
                <w:bCs/>
                <w:color w:val="FFFFFF"/>
                <w:sz w:val="24"/>
                <w:szCs w:val="24"/>
                <w:lang w:eastAsia="en-AU"/>
              </w:rPr>
              <w:t>Pits</w:t>
            </w:r>
          </w:p>
        </w:tc>
        <w:tc>
          <w:tcPr>
            <w:tcW w:w="1455" w:type="pct"/>
            <w:tcBorders>
              <w:top w:val="thinThickSmallGap" w:sz="24" w:space="0" w:color="auto"/>
              <w:left w:val="thinThickSmallGap" w:sz="24" w:space="0" w:color="auto"/>
              <w:bottom w:val="single" w:sz="4" w:space="0" w:color="FFFFFF"/>
              <w:right w:val="single" w:sz="4" w:space="0" w:color="FFFFFF"/>
            </w:tcBorders>
            <w:shd w:val="clear" w:color="000000" w:fill="E6B8B7"/>
            <w:noWrap/>
            <w:vAlign w:val="center"/>
            <w:hideMark/>
          </w:tcPr>
          <w:p w14:paraId="1A578269" w14:textId="77777777" w:rsidR="005B5B26" w:rsidRPr="005B5B26" w:rsidRDefault="005B5B26" w:rsidP="005B5B26">
            <w:pPr>
              <w:spacing w:after="0"/>
              <w:jc w:val="center"/>
              <w:rPr>
                <w:rFonts w:ascii="Arial Narrow" w:hAnsi="Arial Narrow"/>
                <w:color w:val="000000"/>
                <w:sz w:val="24"/>
                <w:szCs w:val="24"/>
                <w:lang w:eastAsia="en-AU"/>
              </w:rPr>
            </w:pPr>
            <w:r w:rsidRPr="005B5B26">
              <w:rPr>
                <w:rFonts w:ascii="Arial Narrow" w:hAnsi="Arial Narrow"/>
                <w:color w:val="000000"/>
                <w:sz w:val="24"/>
                <w:szCs w:val="24"/>
                <w:lang w:eastAsia="en-AU"/>
              </w:rPr>
              <w:t>$64,342,402</w:t>
            </w:r>
          </w:p>
        </w:tc>
        <w:tc>
          <w:tcPr>
            <w:tcW w:w="805" w:type="pct"/>
            <w:tcBorders>
              <w:top w:val="thinThickSmallGap" w:sz="24" w:space="0" w:color="auto"/>
              <w:left w:val="nil"/>
              <w:bottom w:val="single" w:sz="4" w:space="0" w:color="FFFFFF"/>
              <w:right w:val="single" w:sz="4" w:space="0" w:color="FFFFFF"/>
            </w:tcBorders>
            <w:shd w:val="clear" w:color="000000" w:fill="E6B8B7"/>
            <w:noWrap/>
            <w:vAlign w:val="center"/>
            <w:hideMark/>
          </w:tcPr>
          <w:p w14:paraId="2A32B922" w14:textId="77777777" w:rsidR="005B5B26" w:rsidRPr="005B5B26" w:rsidRDefault="005B5B26" w:rsidP="005B5B26">
            <w:pPr>
              <w:spacing w:after="0"/>
              <w:jc w:val="center"/>
              <w:rPr>
                <w:rFonts w:ascii="Arial Narrow" w:hAnsi="Arial Narrow"/>
                <w:color w:val="000000"/>
                <w:sz w:val="24"/>
                <w:szCs w:val="24"/>
                <w:lang w:eastAsia="en-AU"/>
              </w:rPr>
            </w:pPr>
            <w:r w:rsidRPr="005B5B26">
              <w:rPr>
                <w:rFonts w:ascii="Arial Narrow" w:hAnsi="Arial Narrow"/>
                <w:color w:val="000000"/>
                <w:sz w:val="24"/>
                <w:szCs w:val="24"/>
                <w:lang w:eastAsia="en-AU"/>
              </w:rPr>
              <w:t>$52,317,033</w:t>
            </w:r>
          </w:p>
        </w:tc>
        <w:tc>
          <w:tcPr>
            <w:tcW w:w="886" w:type="pct"/>
            <w:tcBorders>
              <w:top w:val="thinThickSmallGap" w:sz="24" w:space="0" w:color="auto"/>
              <w:left w:val="nil"/>
              <w:bottom w:val="single" w:sz="4" w:space="0" w:color="FFFFFF"/>
              <w:right w:val="single" w:sz="4" w:space="0" w:color="FFFFFF"/>
            </w:tcBorders>
            <w:shd w:val="clear" w:color="000000" w:fill="E6B8B7"/>
            <w:noWrap/>
            <w:vAlign w:val="center"/>
            <w:hideMark/>
          </w:tcPr>
          <w:p w14:paraId="76F50FA9" w14:textId="77777777" w:rsidR="005B5B26" w:rsidRPr="005B5B26" w:rsidRDefault="005B5B26" w:rsidP="005B5B26">
            <w:pPr>
              <w:spacing w:after="0"/>
              <w:jc w:val="center"/>
              <w:rPr>
                <w:rFonts w:ascii="Arial Narrow" w:hAnsi="Arial Narrow"/>
                <w:color w:val="000000"/>
                <w:sz w:val="24"/>
                <w:szCs w:val="24"/>
                <w:lang w:eastAsia="en-AU"/>
              </w:rPr>
            </w:pPr>
            <w:r w:rsidRPr="005B5B26">
              <w:rPr>
                <w:rFonts w:ascii="Arial Narrow" w:hAnsi="Arial Narrow"/>
                <w:color w:val="000000"/>
                <w:sz w:val="24"/>
                <w:szCs w:val="24"/>
                <w:lang w:eastAsia="en-AU"/>
              </w:rPr>
              <w:t>$12,025,369</w:t>
            </w:r>
          </w:p>
        </w:tc>
        <w:tc>
          <w:tcPr>
            <w:tcW w:w="805" w:type="pct"/>
            <w:tcBorders>
              <w:top w:val="thinThickSmallGap" w:sz="24" w:space="0" w:color="auto"/>
              <w:left w:val="nil"/>
              <w:bottom w:val="single" w:sz="4" w:space="0" w:color="FFFFFF"/>
              <w:right w:val="single" w:sz="12" w:space="0" w:color="auto"/>
            </w:tcBorders>
            <w:shd w:val="clear" w:color="000000" w:fill="E6B8B7"/>
            <w:noWrap/>
            <w:vAlign w:val="center"/>
            <w:hideMark/>
          </w:tcPr>
          <w:p w14:paraId="3266BD15" w14:textId="77777777" w:rsidR="005B5B26" w:rsidRPr="005B5B26" w:rsidRDefault="005B5B26" w:rsidP="005B5B26">
            <w:pPr>
              <w:spacing w:after="0"/>
              <w:jc w:val="center"/>
              <w:rPr>
                <w:rFonts w:ascii="Arial Narrow" w:hAnsi="Arial Narrow"/>
                <w:color w:val="000000"/>
                <w:sz w:val="24"/>
                <w:szCs w:val="24"/>
                <w:lang w:eastAsia="en-AU"/>
              </w:rPr>
            </w:pPr>
            <w:r w:rsidRPr="005B5B26">
              <w:rPr>
                <w:rFonts w:ascii="Arial Narrow" w:hAnsi="Arial Narrow"/>
                <w:color w:val="000000"/>
                <w:sz w:val="24"/>
                <w:szCs w:val="24"/>
                <w:lang w:eastAsia="en-AU"/>
              </w:rPr>
              <w:t>$643,424</w:t>
            </w:r>
          </w:p>
        </w:tc>
      </w:tr>
      <w:tr w:rsidR="005B5B26" w:rsidRPr="005B5B26" w14:paraId="4460E5B9" w14:textId="77777777" w:rsidTr="00BD02CF">
        <w:trPr>
          <w:trHeight w:val="600"/>
        </w:trPr>
        <w:tc>
          <w:tcPr>
            <w:tcW w:w="1049" w:type="pct"/>
            <w:tcBorders>
              <w:top w:val="nil"/>
              <w:left w:val="single" w:sz="12" w:space="0" w:color="auto"/>
              <w:bottom w:val="single" w:sz="4" w:space="0" w:color="FFFFFF"/>
              <w:right w:val="thinThickSmallGap" w:sz="24" w:space="0" w:color="auto"/>
            </w:tcBorders>
            <w:shd w:val="clear" w:color="000000" w:fill="C0504D"/>
            <w:noWrap/>
            <w:vAlign w:val="center"/>
            <w:hideMark/>
          </w:tcPr>
          <w:p w14:paraId="3D5DE7E4" w14:textId="77777777" w:rsidR="005B5B26" w:rsidRPr="005B5B26" w:rsidRDefault="005B5B26" w:rsidP="005B5B26">
            <w:pPr>
              <w:spacing w:after="0"/>
              <w:jc w:val="center"/>
              <w:rPr>
                <w:rFonts w:ascii="Arial Narrow" w:hAnsi="Arial Narrow"/>
                <w:b/>
                <w:bCs/>
                <w:color w:val="FFFFFF"/>
                <w:sz w:val="24"/>
                <w:szCs w:val="24"/>
                <w:lang w:eastAsia="en-AU"/>
              </w:rPr>
            </w:pPr>
            <w:r w:rsidRPr="005B5B26">
              <w:rPr>
                <w:rFonts w:ascii="Arial Narrow" w:hAnsi="Arial Narrow"/>
                <w:b/>
                <w:bCs/>
                <w:color w:val="FFFFFF"/>
                <w:sz w:val="24"/>
                <w:szCs w:val="24"/>
                <w:lang w:eastAsia="en-AU"/>
              </w:rPr>
              <w:t>Pipes</w:t>
            </w:r>
          </w:p>
        </w:tc>
        <w:tc>
          <w:tcPr>
            <w:tcW w:w="1455" w:type="pct"/>
            <w:tcBorders>
              <w:top w:val="nil"/>
              <w:left w:val="thinThickSmallGap" w:sz="24" w:space="0" w:color="auto"/>
              <w:bottom w:val="single" w:sz="4" w:space="0" w:color="FFFFFF"/>
              <w:right w:val="single" w:sz="4" w:space="0" w:color="FFFFFF"/>
            </w:tcBorders>
            <w:shd w:val="clear" w:color="000000" w:fill="F2DCDB"/>
            <w:noWrap/>
            <w:vAlign w:val="center"/>
            <w:hideMark/>
          </w:tcPr>
          <w:p w14:paraId="5695DAD6" w14:textId="77777777" w:rsidR="005B5B26" w:rsidRPr="005B5B26" w:rsidRDefault="005B5B26" w:rsidP="005B5B26">
            <w:pPr>
              <w:spacing w:after="0"/>
              <w:jc w:val="center"/>
              <w:rPr>
                <w:rFonts w:ascii="Arial Narrow" w:hAnsi="Arial Narrow"/>
                <w:color w:val="000000"/>
                <w:sz w:val="24"/>
                <w:szCs w:val="24"/>
                <w:lang w:eastAsia="en-AU"/>
              </w:rPr>
            </w:pPr>
            <w:r w:rsidRPr="005B5B26">
              <w:rPr>
                <w:rFonts w:ascii="Arial Narrow" w:hAnsi="Arial Narrow"/>
                <w:color w:val="000000"/>
                <w:sz w:val="24"/>
                <w:szCs w:val="24"/>
                <w:lang w:eastAsia="en-AU"/>
              </w:rPr>
              <w:t>$224,007,884</w:t>
            </w:r>
          </w:p>
        </w:tc>
        <w:tc>
          <w:tcPr>
            <w:tcW w:w="805" w:type="pct"/>
            <w:tcBorders>
              <w:top w:val="nil"/>
              <w:left w:val="nil"/>
              <w:bottom w:val="single" w:sz="4" w:space="0" w:color="FFFFFF"/>
              <w:right w:val="single" w:sz="4" w:space="0" w:color="FFFFFF"/>
            </w:tcBorders>
            <w:shd w:val="clear" w:color="000000" w:fill="F2DCDB"/>
            <w:noWrap/>
            <w:vAlign w:val="center"/>
            <w:hideMark/>
          </w:tcPr>
          <w:p w14:paraId="4DF928BF" w14:textId="77777777" w:rsidR="005B5B26" w:rsidRPr="005B5B26" w:rsidRDefault="005B5B26" w:rsidP="005B5B26">
            <w:pPr>
              <w:spacing w:after="0"/>
              <w:jc w:val="center"/>
              <w:rPr>
                <w:rFonts w:ascii="Arial Narrow" w:hAnsi="Arial Narrow"/>
                <w:color w:val="000000"/>
                <w:sz w:val="24"/>
                <w:szCs w:val="24"/>
                <w:lang w:eastAsia="en-AU"/>
              </w:rPr>
            </w:pPr>
            <w:r w:rsidRPr="005B5B26">
              <w:rPr>
                <w:rFonts w:ascii="Arial Narrow" w:hAnsi="Arial Narrow"/>
                <w:color w:val="000000"/>
                <w:sz w:val="24"/>
                <w:szCs w:val="24"/>
                <w:lang w:eastAsia="en-AU"/>
              </w:rPr>
              <w:t>$180,051,281</w:t>
            </w:r>
          </w:p>
        </w:tc>
        <w:tc>
          <w:tcPr>
            <w:tcW w:w="886" w:type="pct"/>
            <w:tcBorders>
              <w:top w:val="nil"/>
              <w:left w:val="nil"/>
              <w:bottom w:val="single" w:sz="4" w:space="0" w:color="FFFFFF"/>
              <w:right w:val="single" w:sz="4" w:space="0" w:color="FFFFFF"/>
            </w:tcBorders>
            <w:shd w:val="clear" w:color="000000" w:fill="F2DCDB"/>
            <w:noWrap/>
            <w:vAlign w:val="center"/>
            <w:hideMark/>
          </w:tcPr>
          <w:p w14:paraId="6A9CFB87" w14:textId="77777777" w:rsidR="005B5B26" w:rsidRPr="005B5B26" w:rsidRDefault="005B5B26" w:rsidP="005B5B26">
            <w:pPr>
              <w:spacing w:after="0"/>
              <w:jc w:val="center"/>
              <w:rPr>
                <w:rFonts w:ascii="Arial Narrow" w:hAnsi="Arial Narrow"/>
                <w:color w:val="000000"/>
                <w:sz w:val="24"/>
                <w:szCs w:val="24"/>
                <w:lang w:eastAsia="en-AU"/>
              </w:rPr>
            </w:pPr>
            <w:r w:rsidRPr="005B5B26">
              <w:rPr>
                <w:rFonts w:ascii="Arial Narrow" w:hAnsi="Arial Narrow"/>
                <w:color w:val="000000"/>
                <w:sz w:val="24"/>
                <w:szCs w:val="24"/>
                <w:lang w:eastAsia="en-AU"/>
              </w:rPr>
              <w:t>$43,956,603</w:t>
            </w:r>
          </w:p>
        </w:tc>
        <w:tc>
          <w:tcPr>
            <w:tcW w:w="805" w:type="pct"/>
            <w:tcBorders>
              <w:top w:val="nil"/>
              <w:left w:val="nil"/>
              <w:bottom w:val="single" w:sz="4" w:space="0" w:color="FFFFFF"/>
              <w:right w:val="single" w:sz="12" w:space="0" w:color="auto"/>
            </w:tcBorders>
            <w:shd w:val="clear" w:color="000000" w:fill="F2DCDB"/>
            <w:noWrap/>
            <w:vAlign w:val="center"/>
            <w:hideMark/>
          </w:tcPr>
          <w:p w14:paraId="236A6993" w14:textId="77777777" w:rsidR="005B5B26" w:rsidRPr="005B5B26" w:rsidRDefault="005B5B26" w:rsidP="005B5B26">
            <w:pPr>
              <w:spacing w:after="0"/>
              <w:jc w:val="center"/>
              <w:rPr>
                <w:rFonts w:ascii="Arial Narrow" w:hAnsi="Arial Narrow"/>
                <w:color w:val="000000"/>
                <w:sz w:val="24"/>
                <w:szCs w:val="24"/>
                <w:lang w:eastAsia="en-AU"/>
              </w:rPr>
            </w:pPr>
            <w:r w:rsidRPr="005B5B26">
              <w:rPr>
                <w:rFonts w:ascii="Arial Narrow" w:hAnsi="Arial Narrow"/>
                <w:color w:val="000000"/>
                <w:sz w:val="24"/>
                <w:szCs w:val="24"/>
                <w:lang w:eastAsia="en-AU"/>
              </w:rPr>
              <w:t>$2,240,079</w:t>
            </w:r>
          </w:p>
        </w:tc>
      </w:tr>
      <w:tr w:rsidR="005B5B26" w:rsidRPr="005B5B26" w14:paraId="2B6A2137" w14:textId="77777777" w:rsidTr="00BD02CF">
        <w:trPr>
          <w:trHeight w:val="600"/>
        </w:trPr>
        <w:tc>
          <w:tcPr>
            <w:tcW w:w="1049" w:type="pct"/>
            <w:tcBorders>
              <w:top w:val="nil"/>
              <w:left w:val="single" w:sz="12" w:space="0" w:color="auto"/>
              <w:bottom w:val="single" w:sz="4" w:space="0" w:color="FFFFFF"/>
              <w:right w:val="thinThickSmallGap" w:sz="24" w:space="0" w:color="auto"/>
            </w:tcBorders>
            <w:shd w:val="clear" w:color="000000" w:fill="C0504D"/>
            <w:noWrap/>
            <w:vAlign w:val="center"/>
            <w:hideMark/>
          </w:tcPr>
          <w:p w14:paraId="5459C252" w14:textId="77777777" w:rsidR="005B5B26" w:rsidRPr="005B5B26" w:rsidRDefault="005B5B26" w:rsidP="005B5B26">
            <w:pPr>
              <w:spacing w:after="0"/>
              <w:jc w:val="center"/>
              <w:rPr>
                <w:rFonts w:ascii="Arial Narrow" w:hAnsi="Arial Narrow"/>
                <w:b/>
                <w:bCs/>
                <w:color w:val="FFFFFF"/>
                <w:sz w:val="24"/>
                <w:szCs w:val="24"/>
                <w:lang w:eastAsia="en-AU"/>
              </w:rPr>
            </w:pPr>
            <w:r w:rsidRPr="005B5B26">
              <w:rPr>
                <w:rFonts w:ascii="Arial Narrow" w:hAnsi="Arial Narrow"/>
                <w:b/>
                <w:bCs/>
                <w:color w:val="FFFFFF"/>
                <w:sz w:val="24"/>
                <w:szCs w:val="24"/>
                <w:lang w:eastAsia="en-AU"/>
              </w:rPr>
              <w:t>SUB TOTAL</w:t>
            </w:r>
          </w:p>
        </w:tc>
        <w:tc>
          <w:tcPr>
            <w:tcW w:w="1455" w:type="pct"/>
            <w:tcBorders>
              <w:top w:val="nil"/>
              <w:left w:val="thinThickSmallGap" w:sz="24" w:space="0" w:color="auto"/>
              <w:bottom w:val="single" w:sz="4" w:space="0" w:color="FFFFFF"/>
              <w:right w:val="single" w:sz="4" w:space="0" w:color="FFFFFF"/>
            </w:tcBorders>
            <w:shd w:val="clear" w:color="000000" w:fill="E6B8B7"/>
            <w:noWrap/>
            <w:vAlign w:val="center"/>
            <w:hideMark/>
          </w:tcPr>
          <w:p w14:paraId="1280B502" w14:textId="77777777" w:rsidR="005B5B26" w:rsidRPr="005B5B26" w:rsidRDefault="005B5B26" w:rsidP="005B5B26">
            <w:pPr>
              <w:spacing w:after="0"/>
              <w:jc w:val="center"/>
              <w:rPr>
                <w:rFonts w:ascii="Arial Narrow" w:hAnsi="Arial Narrow"/>
                <w:b/>
                <w:bCs/>
                <w:sz w:val="24"/>
                <w:szCs w:val="24"/>
                <w:lang w:eastAsia="en-AU"/>
              </w:rPr>
            </w:pPr>
            <w:r w:rsidRPr="005B5B26">
              <w:rPr>
                <w:rFonts w:ascii="Arial Narrow" w:hAnsi="Arial Narrow"/>
                <w:b/>
                <w:bCs/>
                <w:sz w:val="24"/>
                <w:szCs w:val="24"/>
                <w:lang w:eastAsia="en-AU"/>
              </w:rPr>
              <w:t>$288,350,287</w:t>
            </w:r>
          </w:p>
        </w:tc>
        <w:tc>
          <w:tcPr>
            <w:tcW w:w="805" w:type="pct"/>
            <w:tcBorders>
              <w:top w:val="nil"/>
              <w:left w:val="nil"/>
              <w:bottom w:val="single" w:sz="4" w:space="0" w:color="FFFFFF"/>
              <w:right w:val="single" w:sz="4" w:space="0" w:color="FFFFFF"/>
            </w:tcBorders>
            <w:shd w:val="clear" w:color="000000" w:fill="E6B8B7"/>
            <w:noWrap/>
            <w:vAlign w:val="center"/>
            <w:hideMark/>
          </w:tcPr>
          <w:p w14:paraId="6EACD2CF" w14:textId="77777777" w:rsidR="005B5B26" w:rsidRPr="005B5B26" w:rsidRDefault="005B5B26" w:rsidP="005B5B26">
            <w:pPr>
              <w:spacing w:after="0"/>
              <w:jc w:val="center"/>
              <w:rPr>
                <w:rFonts w:ascii="Arial Narrow" w:hAnsi="Arial Narrow"/>
                <w:b/>
                <w:bCs/>
                <w:sz w:val="24"/>
                <w:szCs w:val="24"/>
                <w:lang w:eastAsia="en-AU"/>
              </w:rPr>
            </w:pPr>
            <w:r w:rsidRPr="005B5B26">
              <w:rPr>
                <w:rFonts w:ascii="Arial Narrow" w:hAnsi="Arial Narrow"/>
                <w:b/>
                <w:bCs/>
                <w:sz w:val="24"/>
                <w:szCs w:val="24"/>
                <w:lang w:eastAsia="en-AU"/>
              </w:rPr>
              <w:t>$232,368,315</w:t>
            </w:r>
          </w:p>
        </w:tc>
        <w:tc>
          <w:tcPr>
            <w:tcW w:w="886" w:type="pct"/>
            <w:tcBorders>
              <w:top w:val="nil"/>
              <w:left w:val="nil"/>
              <w:bottom w:val="single" w:sz="4" w:space="0" w:color="FFFFFF"/>
              <w:right w:val="single" w:sz="4" w:space="0" w:color="FFFFFF"/>
            </w:tcBorders>
            <w:shd w:val="clear" w:color="000000" w:fill="E6B8B7"/>
            <w:noWrap/>
            <w:vAlign w:val="center"/>
            <w:hideMark/>
          </w:tcPr>
          <w:p w14:paraId="77203B2B" w14:textId="77777777" w:rsidR="005B5B26" w:rsidRPr="005B5B26" w:rsidRDefault="005B5B26" w:rsidP="005B5B26">
            <w:pPr>
              <w:spacing w:after="0"/>
              <w:jc w:val="center"/>
              <w:rPr>
                <w:rFonts w:ascii="Arial Narrow" w:hAnsi="Arial Narrow"/>
                <w:b/>
                <w:bCs/>
                <w:sz w:val="24"/>
                <w:szCs w:val="24"/>
                <w:lang w:eastAsia="en-AU"/>
              </w:rPr>
            </w:pPr>
            <w:r w:rsidRPr="005B5B26">
              <w:rPr>
                <w:rFonts w:ascii="Arial Narrow" w:hAnsi="Arial Narrow"/>
                <w:b/>
                <w:bCs/>
                <w:sz w:val="24"/>
                <w:szCs w:val="24"/>
                <w:lang w:eastAsia="en-AU"/>
              </w:rPr>
              <w:t>$55,981,972</w:t>
            </w:r>
          </w:p>
        </w:tc>
        <w:tc>
          <w:tcPr>
            <w:tcW w:w="805" w:type="pct"/>
            <w:tcBorders>
              <w:top w:val="nil"/>
              <w:left w:val="nil"/>
              <w:bottom w:val="single" w:sz="4" w:space="0" w:color="FFFFFF"/>
              <w:right w:val="single" w:sz="12" w:space="0" w:color="auto"/>
            </w:tcBorders>
            <w:shd w:val="clear" w:color="000000" w:fill="E6B8B7"/>
            <w:noWrap/>
            <w:vAlign w:val="center"/>
            <w:hideMark/>
          </w:tcPr>
          <w:p w14:paraId="2A8AD716" w14:textId="77777777" w:rsidR="005B5B26" w:rsidRPr="005B5B26" w:rsidRDefault="005B5B26" w:rsidP="005B5B26">
            <w:pPr>
              <w:spacing w:after="0"/>
              <w:jc w:val="center"/>
              <w:rPr>
                <w:rFonts w:ascii="Arial Narrow" w:hAnsi="Arial Narrow"/>
                <w:b/>
                <w:bCs/>
                <w:sz w:val="24"/>
                <w:szCs w:val="24"/>
                <w:lang w:eastAsia="en-AU"/>
              </w:rPr>
            </w:pPr>
            <w:r w:rsidRPr="005B5B26">
              <w:rPr>
                <w:rFonts w:ascii="Arial Narrow" w:hAnsi="Arial Narrow"/>
                <w:b/>
                <w:bCs/>
                <w:sz w:val="24"/>
                <w:szCs w:val="24"/>
                <w:lang w:eastAsia="en-AU"/>
              </w:rPr>
              <w:t>$2,883,503</w:t>
            </w:r>
          </w:p>
        </w:tc>
      </w:tr>
      <w:tr w:rsidR="005B5B26" w:rsidRPr="005B5B26" w14:paraId="4454ABDE" w14:textId="77777777" w:rsidTr="00BD02CF">
        <w:trPr>
          <w:trHeight w:val="600"/>
        </w:trPr>
        <w:tc>
          <w:tcPr>
            <w:tcW w:w="1049" w:type="pct"/>
            <w:tcBorders>
              <w:top w:val="nil"/>
              <w:left w:val="single" w:sz="12" w:space="0" w:color="auto"/>
              <w:bottom w:val="nil"/>
              <w:right w:val="thinThickSmallGap" w:sz="24" w:space="0" w:color="auto"/>
            </w:tcBorders>
            <w:shd w:val="clear" w:color="000000" w:fill="C0504D"/>
            <w:noWrap/>
            <w:vAlign w:val="center"/>
            <w:hideMark/>
          </w:tcPr>
          <w:p w14:paraId="2188F3A1" w14:textId="77777777" w:rsidR="005B5B26" w:rsidRPr="005B5B26" w:rsidRDefault="005B5B26" w:rsidP="005B5B26">
            <w:pPr>
              <w:spacing w:after="0"/>
              <w:jc w:val="center"/>
              <w:rPr>
                <w:rFonts w:ascii="Arial Narrow" w:hAnsi="Arial Narrow"/>
                <w:b/>
                <w:bCs/>
                <w:color w:val="FFFFFF"/>
                <w:sz w:val="24"/>
                <w:szCs w:val="24"/>
                <w:lang w:eastAsia="en-AU"/>
              </w:rPr>
            </w:pPr>
            <w:r w:rsidRPr="005B5B26">
              <w:rPr>
                <w:rFonts w:ascii="Arial Narrow" w:hAnsi="Arial Narrow"/>
                <w:b/>
                <w:bCs/>
                <w:color w:val="FFFFFF"/>
                <w:sz w:val="24"/>
                <w:szCs w:val="24"/>
                <w:lang w:eastAsia="en-AU"/>
              </w:rPr>
              <w:t>Fences</w:t>
            </w:r>
          </w:p>
        </w:tc>
        <w:tc>
          <w:tcPr>
            <w:tcW w:w="1455" w:type="pct"/>
            <w:tcBorders>
              <w:top w:val="nil"/>
              <w:left w:val="thinThickSmallGap" w:sz="24" w:space="0" w:color="auto"/>
              <w:bottom w:val="nil"/>
              <w:right w:val="single" w:sz="4" w:space="0" w:color="FFFFFF"/>
            </w:tcBorders>
            <w:shd w:val="clear" w:color="000000" w:fill="F2DCDB"/>
            <w:noWrap/>
            <w:vAlign w:val="center"/>
            <w:hideMark/>
          </w:tcPr>
          <w:p w14:paraId="1DF72741" w14:textId="77777777" w:rsidR="005B5B26" w:rsidRPr="005B5B26" w:rsidRDefault="005B5B26" w:rsidP="005B5B26">
            <w:pPr>
              <w:spacing w:after="0"/>
              <w:jc w:val="center"/>
              <w:rPr>
                <w:rFonts w:ascii="Arial Narrow" w:hAnsi="Arial Narrow"/>
                <w:color w:val="000000"/>
                <w:sz w:val="24"/>
                <w:szCs w:val="24"/>
                <w:lang w:eastAsia="en-AU"/>
              </w:rPr>
            </w:pPr>
            <w:r w:rsidRPr="005B5B26">
              <w:rPr>
                <w:rFonts w:ascii="Arial Narrow" w:hAnsi="Arial Narrow"/>
                <w:color w:val="000000"/>
                <w:sz w:val="24"/>
                <w:szCs w:val="24"/>
                <w:lang w:eastAsia="en-AU"/>
              </w:rPr>
              <w:t>$1,736,447</w:t>
            </w:r>
          </w:p>
        </w:tc>
        <w:tc>
          <w:tcPr>
            <w:tcW w:w="805" w:type="pct"/>
            <w:tcBorders>
              <w:top w:val="nil"/>
              <w:left w:val="nil"/>
              <w:bottom w:val="nil"/>
              <w:right w:val="single" w:sz="4" w:space="0" w:color="FFFFFF"/>
            </w:tcBorders>
            <w:shd w:val="clear" w:color="000000" w:fill="F2DCDB"/>
            <w:noWrap/>
            <w:vAlign w:val="center"/>
            <w:hideMark/>
          </w:tcPr>
          <w:p w14:paraId="2DA9B232" w14:textId="77777777" w:rsidR="005B5B26" w:rsidRPr="005B5B26" w:rsidRDefault="005B5B26" w:rsidP="005B5B26">
            <w:pPr>
              <w:spacing w:after="0"/>
              <w:jc w:val="center"/>
              <w:rPr>
                <w:rFonts w:ascii="Arial Narrow" w:hAnsi="Arial Narrow"/>
                <w:color w:val="000000"/>
                <w:sz w:val="24"/>
                <w:szCs w:val="24"/>
                <w:lang w:eastAsia="en-AU"/>
              </w:rPr>
            </w:pPr>
            <w:r w:rsidRPr="005B5B26">
              <w:rPr>
                <w:rFonts w:ascii="Arial Narrow" w:hAnsi="Arial Narrow"/>
                <w:color w:val="000000"/>
                <w:sz w:val="24"/>
                <w:szCs w:val="24"/>
                <w:lang w:eastAsia="en-AU"/>
              </w:rPr>
              <w:t>$1,186,768</w:t>
            </w:r>
          </w:p>
        </w:tc>
        <w:tc>
          <w:tcPr>
            <w:tcW w:w="886" w:type="pct"/>
            <w:tcBorders>
              <w:top w:val="nil"/>
              <w:left w:val="nil"/>
              <w:bottom w:val="single" w:sz="4" w:space="0" w:color="FFFFFF"/>
              <w:right w:val="single" w:sz="4" w:space="0" w:color="FFFFFF"/>
            </w:tcBorders>
            <w:shd w:val="clear" w:color="000000" w:fill="F2DCDB"/>
            <w:noWrap/>
            <w:vAlign w:val="center"/>
            <w:hideMark/>
          </w:tcPr>
          <w:p w14:paraId="6225E9E0" w14:textId="77777777" w:rsidR="005B5B26" w:rsidRPr="005B5B26" w:rsidRDefault="005B5B26" w:rsidP="005B5B26">
            <w:pPr>
              <w:spacing w:after="0"/>
              <w:jc w:val="center"/>
              <w:rPr>
                <w:rFonts w:ascii="Arial Narrow" w:hAnsi="Arial Narrow"/>
                <w:color w:val="000000"/>
                <w:sz w:val="24"/>
                <w:szCs w:val="24"/>
                <w:lang w:eastAsia="en-AU"/>
              </w:rPr>
            </w:pPr>
            <w:r w:rsidRPr="005B5B26">
              <w:rPr>
                <w:rFonts w:ascii="Arial Narrow" w:hAnsi="Arial Narrow"/>
                <w:color w:val="000000"/>
                <w:sz w:val="24"/>
                <w:szCs w:val="24"/>
                <w:lang w:eastAsia="en-AU"/>
              </w:rPr>
              <w:t>$549,679</w:t>
            </w:r>
          </w:p>
        </w:tc>
        <w:tc>
          <w:tcPr>
            <w:tcW w:w="805" w:type="pct"/>
            <w:tcBorders>
              <w:top w:val="nil"/>
              <w:left w:val="nil"/>
              <w:bottom w:val="nil"/>
              <w:right w:val="single" w:sz="12" w:space="0" w:color="auto"/>
            </w:tcBorders>
            <w:shd w:val="clear" w:color="000000" w:fill="F2DCDB"/>
            <w:noWrap/>
            <w:vAlign w:val="center"/>
            <w:hideMark/>
          </w:tcPr>
          <w:p w14:paraId="638A1BAD" w14:textId="77777777" w:rsidR="005B5B26" w:rsidRPr="005B5B26" w:rsidRDefault="005B5B26" w:rsidP="005B5B26">
            <w:pPr>
              <w:spacing w:after="0"/>
              <w:jc w:val="center"/>
              <w:rPr>
                <w:rFonts w:ascii="Arial Narrow" w:hAnsi="Arial Narrow"/>
                <w:color w:val="000000"/>
                <w:sz w:val="24"/>
                <w:szCs w:val="24"/>
                <w:lang w:eastAsia="en-AU"/>
              </w:rPr>
            </w:pPr>
            <w:r w:rsidRPr="005B5B26">
              <w:rPr>
                <w:rFonts w:ascii="Arial Narrow" w:hAnsi="Arial Narrow"/>
                <w:color w:val="000000"/>
                <w:sz w:val="24"/>
                <w:szCs w:val="24"/>
                <w:lang w:eastAsia="en-AU"/>
              </w:rPr>
              <w:t>$61,270</w:t>
            </w:r>
          </w:p>
        </w:tc>
      </w:tr>
      <w:tr w:rsidR="005B5B26" w:rsidRPr="005B5B26" w14:paraId="696F245A" w14:textId="77777777" w:rsidTr="00BD02CF">
        <w:trPr>
          <w:trHeight w:val="720"/>
        </w:trPr>
        <w:tc>
          <w:tcPr>
            <w:tcW w:w="1049" w:type="pct"/>
            <w:tcBorders>
              <w:top w:val="single" w:sz="12" w:space="0" w:color="FFFFFF"/>
              <w:left w:val="single" w:sz="12" w:space="0" w:color="auto"/>
              <w:bottom w:val="single" w:sz="12" w:space="0" w:color="auto"/>
              <w:right w:val="thinThickSmallGap" w:sz="24" w:space="0" w:color="auto"/>
            </w:tcBorders>
            <w:shd w:val="clear" w:color="auto" w:fill="auto"/>
            <w:noWrap/>
            <w:vAlign w:val="center"/>
            <w:hideMark/>
          </w:tcPr>
          <w:p w14:paraId="7F522C53" w14:textId="77777777" w:rsidR="005B5B26" w:rsidRPr="00C05745" w:rsidRDefault="005B5B26" w:rsidP="005B5B26">
            <w:pPr>
              <w:spacing w:after="0"/>
              <w:jc w:val="center"/>
              <w:rPr>
                <w:rFonts w:ascii="Arial Narrow" w:hAnsi="Arial Narrow"/>
                <w:b/>
                <w:bCs/>
                <w:sz w:val="24"/>
                <w:szCs w:val="24"/>
                <w:lang w:eastAsia="en-AU"/>
              </w:rPr>
            </w:pPr>
            <w:r w:rsidRPr="00C05745">
              <w:rPr>
                <w:rFonts w:ascii="Arial Narrow" w:hAnsi="Arial Narrow"/>
                <w:b/>
                <w:bCs/>
                <w:sz w:val="24"/>
                <w:szCs w:val="24"/>
                <w:lang w:eastAsia="en-AU"/>
              </w:rPr>
              <w:t>TOTAL</w:t>
            </w:r>
          </w:p>
        </w:tc>
        <w:tc>
          <w:tcPr>
            <w:tcW w:w="1455" w:type="pct"/>
            <w:tcBorders>
              <w:top w:val="single" w:sz="12" w:space="0" w:color="FFFFFF"/>
              <w:left w:val="thinThickSmallGap" w:sz="24" w:space="0" w:color="auto"/>
              <w:bottom w:val="single" w:sz="12" w:space="0" w:color="auto"/>
              <w:right w:val="single" w:sz="4" w:space="0" w:color="FFFFFF"/>
            </w:tcBorders>
            <w:shd w:val="clear" w:color="auto" w:fill="auto"/>
            <w:noWrap/>
            <w:vAlign w:val="center"/>
            <w:hideMark/>
          </w:tcPr>
          <w:p w14:paraId="0E7B73B3" w14:textId="77777777" w:rsidR="005B5B26" w:rsidRPr="00C05745" w:rsidRDefault="005B5B26" w:rsidP="005B5B26">
            <w:pPr>
              <w:spacing w:after="0"/>
              <w:jc w:val="center"/>
              <w:rPr>
                <w:rFonts w:ascii="Arial Narrow" w:hAnsi="Arial Narrow"/>
                <w:b/>
                <w:bCs/>
                <w:sz w:val="24"/>
                <w:szCs w:val="24"/>
                <w:lang w:eastAsia="en-AU"/>
              </w:rPr>
            </w:pPr>
            <w:r w:rsidRPr="00C05745">
              <w:rPr>
                <w:rFonts w:ascii="Arial Narrow" w:hAnsi="Arial Narrow"/>
                <w:b/>
                <w:bCs/>
                <w:sz w:val="24"/>
                <w:szCs w:val="24"/>
                <w:lang w:eastAsia="en-AU"/>
              </w:rPr>
              <w:t>$290,086,733</w:t>
            </w:r>
          </w:p>
        </w:tc>
        <w:tc>
          <w:tcPr>
            <w:tcW w:w="805" w:type="pct"/>
            <w:tcBorders>
              <w:top w:val="single" w:sz="12" w:space="0" w:color="FFFFFF"/>
              <w:left w:val="nil"/>
              <w:bottom w:val="single" w:sz="12" w:space="0" w:color="auto"/>
              <w:right w:val="single" w:sz="4" w:space="0" w:color="FFFFFF"/>
            </w:tcBorders>
            <w:shd w:val="clear" w:color="auto" w:fill="auto"/>
            <w:noWrap/>
            <w:vAlign w:val="center"/>
            <w:hideMark/>
          </w:tcPr>
          <w:p w14:paraId="31126422" w14:textId="77777777" w:rsidR="005B5B26" w:rsidRPr="00C05745" w:rsidRDefault="005B5B26" w:rsidP="005B5B26">
            <w:pPr>
              <w:spacing w:after="0"/>
              <w:jc w:val="center"/>
              <w:rPr>
                <w:rFonts w:ascii="Arial Narrow" w:hAnsi="Arial Narrow"/>
                <w:b/>
                <w:bCs/>
                <w:sz w:val="24"/>
                <w:szCs w:val="24"/>
                <w:lang w:eastAsia="en-AU"/>
              </w:rPr>
            </w:pPr>
            <w:r w:rsidRPr="00C05745">
              <w:rPr>
                <w:rFonts w:ascii="Arial Narrow" w:hAnsi="Arial Narrow"/>
                <w:b/>
                <w:bCs/>
                <w:sz w:val="24"/>
                <w:szCs w:val="24"/>
                <w:lang w:eastAsia="en-AU"/>
              </w:rPr>
              <w:t>$233,555,082</w:t>
            </w:r>
          </w:p>
        </w:tc>
        <w:tc>
          <w:tcPr>
            <w:tcW w:w="886" w:type="pct"/>
            <w:tcBorders>
              <w:top w:val="single" w:sz="12" w:space="0" w:color="FFFFFF"/>
              <w:left w:val="nil"/>
              <w:bottom w:val="single" w:sz="12" w:space="0" w:color="auto"/>
              <w:right w:val="single" w:sz="4" w:space="0" w:color="FFFFFF"/>
            </w:tcBorders>
            <w:shd w:val="clear" w:color="auto" w:fill="auto"/>
            <w:noWrap/>
            <w:vAlign w:val="center"/>
            <w:hideMark/>
          </w:tcPr>
          <w:p w14:paraId="2998387B" w14:textId="77777777" w:rsidR="005B5B26" w:rsidRPr="00C05745" w:rsidRDefault="005B5B26" w:rsidP="005B5B26">
            <w:pPr>
              <w:spacing w:after="0"/>
              <w:jc w:val="center"/>
              <w:rPr>
                <w:rFonts w:ascii="Arial Narrow" w:hAnsi="Arial Narrow"/>
                <w:b/>
                <w:bCs/>
                <w:sz w:val="24"/>
                <w:szCs w:val="24"/>
                <w:lang w:eastAsia="en-AU"/>
              </w:rPr>
            </w:pPr>
            <w:r w:rsidRPr="00C05745">
              <w:rPr>
                <w:rFonts w:ascii="Arial Narrow" w:hAnsi="Arial Narrow"/>
                <w:b/>
                <w:bCs/>
                <w:sz w:val="24"/>
                <w:szCs w:val="24"/>
                <w:lang w:eastAsia="en-AU"/>
              </w:rPr>
              <w:t>$56,531,651</w:t>
            </w:r>
          </w:p>
        </w:tc>
        <w:tc>
          <w:tcPr>
            <w:tcW w:w="805" w:type="pct"/>
            <w:tcBorders>
              <w:top w:val="single" w:sz="12" w:space="0" w:color="FFFFFF"/>
              <w:left w:val="nil"/>
              <w:bottom w:val="single" w:sz="12" w:space="0" w:color="auto"/>
              <w:right w:val="single" w:sz="12" w:space="0" w:color="auto"/>
            </w:tcBorders>
            <w:shd w:val="clear" w:color="auto" w:fill="auto"/>
            <w:noWrap/>
            <w:vAlign w:val="center"/>
            <w:hideMark/>
          </w:tcPr>
          <w:p w14:paraId="4FBB8F23" w14:textId="77777777" w:rsidR="005B5B26" w:rsidRPr="00C05745" w:rsidRDefault="005B5B26" w:rsidP="005B5B26">
            <w:pPr>
              <w:spacing w:after="0"/>
              <w:jc w:val="center"/>
              <w:rPr>
                <w:rFonts w:ascii="Arial Narrow" w:hAnsi="Arial Narrow"/>
                <w:b/>
                <w:bCs/>
                <w:sz w:val="24"/>
                <w:szCs w:val="24"/>
                <w:lang w:eastAsia="en-AU"/>
              </w:rPr>
            </w:pPr>
            <w:r w:rsidRPr="00C05745">
              <w:rPr>
                <w:rFonts w:ascii="Arial Narrow" w:hAnsi="Arial Narrow"/>
                <w:b/>
                <w:bCs/>
                <w:sz w:val="24"/>
                <w:szCs w:val="24"/>
                <w:lang w:eastAsia="en-AU"/>
              </w:rPr>
              <w:t>$2,944,772</w:t>
            </w:r>
          </w:p>
        </w:tc>
      </w:tr>
    </w:tbl>
    <w:p w14:paraId="67D28D73" w14:textId="77777777" w:rsidR="005B5B26" w:rsidRPr="005B5B26" w:rsidRDefault="005B5B26" w:rsidP="005B5B26">
      <w:pPr>
        <w:pStyle w:val="BodyText"/>
      </w:pPr>
    </w:p>
    <w:p w14:paraId="13895F2E" w14:textId="77777777" w:rsidR="00F150B7" w:rsidRPr="008B5969" w:rsidRDefault="00996B57" w:rsidP="008C088A">
      <w:pPr>
        <w:pStyle w:val="Heading3"/>
        <w:spacing w:after="240"/>
        <w:rPr>
          <w:sz w:val="24"/>
          <w:szCs w:val="24"/>
        </w:rPr>
      </w:pPr>
      <w:bookmarkStart w:id="32" w:name="_Toc68873192"/>
      <w:r w:rsidRPr="008B5969">
        <w:rPr>
          <w:sz w:val="24"/>
          <w:szCs w:val="24"/>
        </w:rPr>
        <w:t>5</w:t>
      </w:r>
      <w:r w:rsidR="00AE3573" w:rsidRPr="008B5969">
        <w:rPr>
          <w:sz w:val="24"/>
          <w:szCs w:val="24"/>
        </w:rPr>
        <w:t>.1.2</w:t>
      </w:r>
      <w:r w:rsidR="00F150B7" w:rsidRPr="008B5969">
        <w:rPr>
          <w:sz w:val="24"/>
          <w:szCs w:val="24"/>
        </w:rPr>
        <w:tab/>
      </w:r>
      <w:r w:rsidR="00AE3573" w:rsidRPr="008B5969">
        <w:rPr>
          <w:sz w:val="24"/>
          <w:szCs w:val="24"/>
        </w:rPr>
        <w:t>Asset Age</w:t>
      </w:r>
      <w:bookmarkEnd w:id="32"/>
    </w:p>
    <w:p w14:paraId="1815187E" w14:textId="77777777" w:rsidR="00C035FC" w:rsidRDefault="00FC3FEE" w:rsidP="005E2716">
      <w:pPr>
        <w:pStyle w:val="BodyText"/>
        <w:spacing w:line="276" w:lineRule="auto"/>
        <w:rPr>
          <w:sz w:val="24"/>
          <w:szCs w:val="24"/>
        </w:rPr>
      </w:pPr>
      <w:r w:rsidRPr="003F0B9B">
        <w:rPr>
          <w:sz w:val="24"/>
          <w:szCs w:val="24"/>
        </w:rPr>
        <w:t xml:space="preserve">The Age profile for the </w:t>
      </w:r>
      <w:r w:rsidR="00D85583">
        <w:rPr>
          <w:sz w:val="24"/>
          <w:szCs w:val="24"/>
        </w:rPr>
        <w:t>drainage</w:t>
      </w:r>
      <w:r w:rsidRPr="003F0B9B">
        <w:rPr>
          <w:sz w:val="24"/>
          <w:szCs w:val="24"/>
        </w:rPr>
        <w:t xml:space="preserve"> </w:t>
      </w:r>
      <w:r w:rsidR="00F024F8">
        <w:rPr>
          <w:sz w:val="24"/>
          <w:szCs w:val="24"/>
        </w:rPr>
        <w:t>infrastructure</w:t>
      </w:r>
      <w:r w:rsidR="009B2470" w:rsidRPr="003F0B9B">
        <w:rPr>
          <w:sz w:val="24"/>
          <w:szCs w:val="24"/>
        </w:rPr>
        <w:t xml:space="preserve"> has</w:t>
      </w:r>
      <w:r w:rsidR="00BE3E31" w:rsidRPr="003F0B9B">
        <w:rPr>
          <w:sz w:val="24"/>
          <w:szCs w:val="24"/>
        </w:rPr>
        <w:t xml:space="preserve"> been </w:t>
      </w:r>
      <w:r w:rsidR="009B2470" w:rsidRPr="003F0B9B">
        <w:rPr>
          <w:sz w:val="24"/>
          <w:szCs w:val="24"/>
        </w:rPr>
        <w:t xml:space="preserve">derived </w:t>
      </w:r>
      <w:r w:rsidR="00BE3E31" w:rsidRPr="003F0B9B">
        <w:rPr>
          <w:sz w:val="24"/>
          <w:szCs w:val="24"/>
        </w:rPr>
        <w:t>from</w:t>
      </w:r>
      <w:r w:rsidR="00F53095" w:rsidRPr="003F0B9B">
        <w:rPr>
          <w:sz w:val="24"/>
          <w:szCs w:val="24"/>
        </w:rPr>
        <w:t xml:space="preserve"> As-constructed drawings. D</w:t>
      </w:r>
      <w:r w:rsidR="00AD4EFC" w:rsidRPr="003F0B9B">
        <w:rPr>
          <w:sz w:val="24"/>
          <w:szCs w:val="24"/>
        </w:rPr>
        <w:t xml:space="preserve">ue to </w:t>
      </w:r>
      <w:r w:rsidR="00F53095" w:rsidRPr="003F0B9B">
        <w:rPr>
          <w:sz w:val="24"/>
          <w:szCs w:val="24"/>
        </w:rPr>
        <w:t xml:space="preserve">a </w:t>
      </w:r>
      <w:r w:rsidR="00AD4EFC" w:rsidRPr="003F0B9B">
        <w:rPr>
          <w:sz w:val="24"/>
          <w:szCs w:val="24"/>
        </w:rPr>
        <w:t>lack of historical records</w:t>
      </w:r>
      <w:r w:rsidR="00F53095" w:rsidRPr="003F0B9B">
        <w:rPr>
          <w:sz w:val="24"/>
          <w:szCs w:val="24"/>
        </w:rPr>
        <w:t xml:space="preserve"> prior to 1950 the City’s </w:t>
      </w:r>
      <w:r w:rsidR="003212A3">
        <w:rPr>
          <w:sz w:val="24"/>
          <w:szCs w:val="24"/>
        </w:rPr>
        <w:t xml:space="preserve">former </w:t>
      </w:r>
      <w:r w:rsidR="00F53095" w:rsidRPr="003F0B9B">
        <w:rPr>
          <w:sz w:val="24"/>
          <w:szCs w:val="24"/>
        </w:rPr>
        <w:t>Roads Service Unit</w:t>
      </w:r>
      <w:r w:rsidR="00AD4EFC" w:rsidRPr="003F0B9B">
        <w:rPr>
          <w:sz w:val="24"/>
          <w:szCs w:val="24"/>
        </w:rPr>
        <w:t xml:space="preserve"> </w:t>
      </w:r>
      <w:r w:rsidR="00F53095" w:rsidRPr="003F0B9B">
        <w:rPr>
          <w:sz w:val="24"/>
          <w:szCs w:val="24"/>
        </w:rPr>
        <w:t>has assumed the age of some assets however still provides</w:t>
      </w:r>
      <w:r w:rsidR="00AD4EFC" w:rsidRPr="003F0B9B">
        <w:rPr>
          <w:sz w:val="24"/>
          <w:szCs w:val="24"/>
        </w:rPr>
        <w:t xml:space="preserve"> a</w:t>
      </w:r>
      <w:r w:rsidR="00722534" w:rsidRPr="003F0B9B">
        <w:rPr>
          <w:sz w:val="24"/>
          <w:szCs w:val="24"/>
        </w:rPr>
        <w:t xml:space="preserve"> confidence rate of 85% of the</w:t>
      </w:r>
      <w:r w:rsidR="00AD4EFC" w:rsidRPr="003F0B9B">
        <w:rPr>
          <w:sz w:val="24"/>
          <w:szCs w:val="24"/>
        </w:rPr>
        <w:t xml:space="preserve"> records accuracy. It is evident in </w:t>
      </w:r>
      <w:r w:rsidR="00EB34BF">
        <w:rPr>
          <w:sz w:val="24"/>
          <w:szCs w:val="24"/>
        </w:rPr>
        <w:t>Graph 5.1.</w:t>
      </w:r>
      <w:r w:rsidR="00FC74C8">
        <w:rPr>
          <w:sz w:val="24"/>
          <w:szCs w:val="24"/>
        </w:rPr>
        <w:t>2</w:t>
      </w:r>
      <w:r w:rsidR="006F4A41">
        <w:rPr>
          <w:sz w:val="24"/>
          <w:szCs w:val="24"/>
        </w:rPr>
        <w:t>A</w:t>
      </w:r>
      <w:r w:rsidR="00BE3E31" w:rsidRPr="003F0B9B">
        <w:rPr>
          <w:sz w:val="24"/>
          <w:szCs w:val="24"/>
        </w:rPr>
        <w:t xml:space="preserve"> that a majority of </w:t>
      </w:r>
      <w:r w:rsidR="00D85583">
        <w:rPr>
          <w:sz w:val="24"/>
          <w:szCs w:val="24"/>
        </w:rPr>
        <w:t>drainage</w:t>
      </w:r>
      <w:r w:rsidR="00BE3E31" w:rsidRPr="003F0B9B">
        <w:rPr>
          <w:sz w:val="24"/>
          <w:szCs w:val="24"/>
        </w:rPr>
        <w:t xml:space="preserve"> construction was und</w:t>
      </w:r>
      <w:r w:rsidR="003E5E50">
        <w:rPr>
          <w:sz w:val="24"/>
          <w:szCs w:val="24"/>
        </w:rPr>
        <w:t>ertaken in the past 20 years</w:t>
      </w:r>
      <w:r w:rsidR="00425DFF">
        <w:rPr>
          <w:sz w:val="24"/>
          <w:szCs w:val="24"/>
        </w:rPr>
        <w:t>; 5</w:t>
      </w:r>
      <w:r w:rsidR="001505C3">
        <w:rPr>
          <w:sz w:val="24"/>
          <w:szCs w:val="24"/>
        </w:rPr>
        <w:t>2</w:t>
      </w:r>
      <w:r w:rsidR="00BE3E31" w:rsidRPr="003F0B9B">
        <w:rPr>
          <w:sz w:val="24"/>
          <w:szCs w:val="24"/>
        </w:rPr>
        <w:t>% overall of the network.</w:t>
      </w:r>
      <w:r w:rsidR="00D9282C" w:rsidRPr="003F0B9B">
        <w:rPr>
          <w:sz w:val="24"/>
          <w:szCs w:val="24"/>
        </w:rPr>
        <w:t xml:space="preserve"> </w:t>
      </w:r>
    </w:p>
    <w:p w14:paraId="7C5956C3" w14:textId="77777777" w:rsidR="00190766" w:rsidRDefault="00190766">
      <w:pPr>
        <w:spacing w:after="0"/>
        <w:jc w:val="left"/>
        <w:rPr>
          <w:sz w:val="24"/>
          <w:szCs w:val="24"/>
        </w:rPr>
      </w:pPr>
      <w:r>
        <w:rPr>
          <w:sz w:val="24"/>
          <w:szCs w:val="24"/>
        </w:rPr>
        <w:br w:type="page"/>
      </w:r>
    </w:p>
    <w:p w14:paraId="0A627180" w14:textId="77777777" w:rsidR="005B5B26" w:rsidRPr="00574833" w:rsidRDefault="005B5B26" w:rsidP="005B5B26">
      <w:pPr>
        <w:pStyle w:val="BodyText"/>
        <w:tabs>
          <w:tab w:val="left" w:pos="851"/>
        </w:tabs>
        <w:jc w:val="left"/>
        <w:rPr>
          <w:b/>
          <w:iCs/>
          <w:color w:val="0070C0"/>
          <w:sz w:val="24"/>
          <w:szCs w:val="24"/>
        </w:rPr>
      </w:pPr>
      <w:r>
        <w:rPr>
          <w:noProof/>
          <w:lang w:eastAsia="en-AU"/>
        </w:rPr>
        <w:lastRenderedPageBreak/>
        <w:drawing>
          <wp:anchor distT="0" distB="0" distL="114300" distR="114300" simplePos="0" relativeHeight="251846144" behindDoc="1" locked="0" layoutInCell="1" allowOverlap="1" wp14:anchorId="38BAB609" wp14:editId="6DE64B7D">
            <wp:simplePos x="0" y="0"/>
            <wp:positionH relativeFrom="column">
              <wp:posOffset>26035</wp:posOffset>
            </wp:positionH>
            <wp:positionV relativeFrom="paragraph">
              <wp:posOffset>257175</wp:posOffset>
            </wp:positionV>
            <wp:extent cx="5937250" cy="4071620"/>
            <wp:effectExtent l="0" t="0" r="25400" b="24130"/>
            <wp:wrapTight wrapText="bothSides">
              <wp:wrapPolygon edited="0">
                <wp:start x="0" y="0"/>
                <wp:lineTo x="0" y="21627"/>
                <wp:lineTo x="21623" y="21627"/>
                <wp:lineTo x="21623" y="0"/>
                <wp:lineTo x="0" y="0"/>
              </wp:wrapPolygon>
            </wp:wrapTight>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C7391C" w:rsidRPr="00574833">
        <w:rPr>
          <w:b/>
          <w:iCs/>
          <w:color w:val="0070C0"/>
          <w:sz w:val="24"/>
          <w:szCs w:val="24"/>
        </w:rPr>
        <w:t>Graph 5.1.</w:t>
      </w:r>
      <w:r w:rsidR="00EB34BF" w:rsidRPr="00574833">
        <w:rPr>
          <w:b/>
          <w:iCs/>
          <w:color w:val="0070C0"/>
          <w:sz w:val="24"/>
          <w:szCs w:val="24"/>
        </w:rPr>
        <w:t>2</w:t>
      </w:r>
      <w:r w:rsidR="006F4A41" w:rsidRPr="00574833">
        <w:rPr>
          <w:b/>
          <w:iCs/>
          <w:color w:val="0070C0"/>
          <w:sz w:val="24"/>
          <w:szCs w:val="24"/>
        </w:rPr>
        <w:t xml:space="preserve">A </w:t>
      </w:r>
      <w:r w:rsidR="00816461" w:rsidRPr="00574833">
        <w:rPr>
          <w:b/>
          <w:iCs/>
          <w:color w:val="0070C0"/>
          <w:sz w:val="24"/>
          <w:szCs w:val="24"/>
        </w:rPr>
        <w:t xml:space="preserve">Age Profile for </w:t>
      </w:r>
      <w:r w:rsidR="00BD26CE" w:rsidRPr="00574833">
        <w:rPr>
          <w:b/>
          <w:iCs/>
          <w:color w:val="0070C0"/>
          <w:sz w:val="24"/>
          <w:szCs w:val="24"/>
        </w:rPr>
        <w:t>Drainage Type</w:t>
      </w:r>
      <w:r w:rsidR="00D5458E" w:rsidRPr="00574833">
        <w:rPr>
          <w:b/>
          <w:iCs/>
          <w:color w:val="0070C0"/>
          <w:sz w:val="24"/>
          <w:szCs w:val="24"/>
        </w:rPr>
        <w:t xml:space="preserve"> </w:t>
      </w:r>
    </w:p>
    <w:p w14:paraId="7DA8FC4F" w14:textId="77777777" w:rsidR="00D27B53" w:rsidRPr="00574833" w:rsidRDefault="005B5B26" w:rsidP="005B5B26">
      <w:pPr>
        <w:pStyle w:val="BodyText"/>
        <w:tabs>
          <w:tab w:val="left" w:pos="993"/>
          <w:tab w:val="left" w:pos="5245"/>
        </w:tabs>
        <w:jc w:val="left"/>
        <w:rPr>
          <w:b/>
          <w:iCs/>
          <w:color w:val="0070C0"/>
          <w:sz w:val="24"/>
          <w:szCs w:val="24"/>
        </w:rPr>
      </w:pPr>
      <w:r w:rsidRPr="00574833">
        <w:rPr>
          <w:b/>
          <w:iCs/>
          <w:color w:val="0070C0"/>
          <w:sz w:val="24"/>
          <w:szCs w:val="24"/>
        </w:rPr>
        <w:t>Graph 5.1.2B Age Profile of Fences</w:t>
      </w:r>
      <w:r w:rsidRPr="00574833">
        <w:rPr>
          <w:iCs/>
          <w:noProof/>
          <w:lang w:eastAsia="en-AU"/>
        </w:rPr>
        <w:drawing>
          <wp:anchor distT="0" distB="0" distL="114300" distR="114300" simplePos="0" relativeHeight="251660288" behindDoc="1" locked="0" layoutInCell="1" allowOverlap="1" wp14:anchorId="36EADA8B" wp14:editId="6ACEE222">
            <wp:simplePos x="0" y="0"/>
            <wp:positionH relativeFrom="column">
              <wp:posOffset>26035</wp:posOffset>
            </wp:positionH>
            <wp:positionV relativeFrom="paragraph">
              <wp:posOffset>332740</wp:posOffset>
            </wp:positionV>
            <wp:extent cx="5937250" cy="4181475"/>
            <wp:effectExtent l="0" t="0" r="25400" b="9525"/>
            <wp:wrapTight wrapText="bothSides">
              <wp:wrapPolygon edited="0">
                <wp:start x="0" y="0"/>
                <wp:lineTo x="0" y="21551"/>
                <wp:lineTo x="21623" y="21551"/>
                <wp:lineTo x="21623" y="0"/>
                <wp:lineTo x="0" y="0"/>
              </wp:wrapPolygon>
            </wp:wrapTight>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14:paraId="56E46779" w14:textId="77777777" w:rsidR="006006EC" w:rsidRDefault="006006EC" w:rsidP="005B5B26">
      <w:pPr>
        <w:pStyle w:val="BodyText"/>
        <w:rPr>
          <w:sz w:val="24"/>
          <w:szCs w:val="24"/>
        </w:rPr>
      </w:pPr>
    </w:p>
    <w:p w14:paraId="136261B4" w14:textId="77777777" w:rsidR="007F24CC" w:rsidRDefault="00BD26CE" w:rsidP="005B5B26">
      <w:pPr>
        <w:pStyle w:val="BodyText"/>
      </w:pPr>
      <w:r w:rsidRPr="002E6217">
        <w:rPr>
          <w:sz w:val="24"/>
          <w:szCs w:val="24"/>
        </w:rPr>
        <w:lastRenderedPageBreak/>
        <w:t xml:space="preserve">The age profile per suburb using the CRC values has been provided in </w:t>
      </w:r>
      <w:r w:rsidR="00B81366" w:rsidRPr="002E6217">
        <w:rPr>
          <w:sz w:val="24"/>
          <w:szCs w:val="24"/>
        </w:rPr>
        <w:t>Graph 5.1.</w:t>
      </w:r>
      <w:r w:rsidR="00A153A7" w:rsidRPr="002E6217">
        <w:rPr>
          <w:sz w:val="24"/>
          <w:szCs w:val="24"/>
        </w:rPr>
        <w:t>2</w:t>
      </w:r>
      <w:r w:rsidR="006F4A41">
        <w:rPr>
          <w:sz w:val="24"/>
          <w:szCs w:val="24"/>
        </w:rPr>
        <w:t>C</w:t>
      </w:r>
      <w:r w:rsidR="002E6217">
        <w:rPr>
          <w:sz w:val="24"/>
          <w:szCs w:val="24"/>
        </w:rPr>
        <w:t>.</w:t>
      </w:r>
      <w:r w:rsidRPr="002E6217">
        <w:rPr>
          <w:sz w:val="24"/>
          <w:szCs w:val="24"/>
        </w:rPr>
        <w:t xml:space="preserve"> </w:t>
      </w:r>
    </w:p>
    <w:p w14:paraId="177BBE7C" w14:textId="3D1FFD87" w:rsidR="003462D2" w:rsidRDefault="00B81366" w:rsidP="008B5969">
      <w:pPr>
        <w:spacing w:after="0"/>
        <w:jc w:val="left"/>
        <w:rPr>
          <w:b/>
          <w:iCs/>
          <w:color w:val="0070C0"/>
          <w:sz w:val="24"/>
          <w:szCs w:val="24"/>
        </w:rPr>
      </w:pPr>
      <w:r w:rsidRPr="00574833">
        <w:rPr>
          <w:b/>
          <w:iCs/>
          <w:color w:val="0070C0"/>
          <w:sz w:val="24"/>
          <w:szCs w:val="24"/>
        </w:rPr>
        <w:t>Graph 5.1.</w:t>
      </w:r>
      <w:r w:rsidR="00A153A7" w:rsidRPr="00574833">
        <w:rPr>
          <w:b/>
          <w:iCs/>
          <w:color w:val="0070C0"/>
          <w:sz w:val="24"/>
          <w:szCs w:val="24"/>
        </w:rPr>
        <w:t>2</w:t>
      </w:r>
      <w:r w:rsidR="006F4A41" w:rsidRPr="00574833">
        <w:rPr>
          <w:b/>
          <w:iCs/>
          <w:color w:val="0070C0"/>
          <w:sz w:val="24"/>
          <w:szCs w:val="24"/>
        </w:rPr>
        <w:t>C</w:t>
      </w:r>
      <w:r w:rsidR="00A153A7" w:rsidRPr="00574833">
        <w:rPr>
          <w:b/>
          <w:iCs/>
          <w:color w:val="0070C0"/>
          <w:sz w:val="24"/>
          <w:szCs w:val="24"/>
        </w:rPr>
        <w:t xml:space="preserve"> </w:t>
      </w:r>
      <w:r w:rsidR="00BD26CE" w:rsidRPr="00574833">
        <w:rPr>
          <w:b/>
          <w:iCs/>
          <w:color w:val="0070C0"/>
          <w:sz w:val="24"/>
          <w:szCs w:val="24"/>
        </w:rPr>
        <w:t>Age Profile and CRC per Suburb</w:t>
      </w:r>
    </w:p>
    <w:p w14:paraId="0F4DEA54" w14:textId="77777777" w:rsidR="008B5969" w:rsidRPr="008B5969" w:rsidRDefault="008B5969" w:rsidP="008B5969">
      <w:pPr>
        <w:pStyle w:val="BodyText"/>
      </w:pPr>
    </w:p>
    <w:p w14:paraId="27CD1A28" w14:textId="04D136BE" w:rsidR="00D27B53" w:rsidRPr="00B119F0" w:rsidRDefault="003462D2" w:rsidP="009B5D42">
      <w:pPr>
        <w:pStyle w:val="BodyText"/>
      </w:pPr>
      <w:r>
        <w:rPr>
          <w:noProof/>
          <w:lang w:eastAsia="en-AU"/>
        </w:rPr>
        <w:drawing>
          <wp:inline distT="0" distB="0" distL="0" distR="0" wp14:anchorId="1DC611D0" wp14:editId="52A61BEC">
            <wp:extent cx="5940425" cy="4946546"/>
            <wp:effectExtent l="0" t="0" r="22225" b="2603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2712A3B" w14:textId="77777777" w:rsidR="00FC3FEE" w:rsidRPr="003F0B9B" w:rsidRDefault="00FC3FEE" w:rsidP="005E2716">
      <w:pPr>
        <w:pStyle w:val="BodyText"/>
        <w:tabs>
          <w:tab w:val="left" w:pos="5245"/>
        </w:tabs>
        <w:spacing w:line="276" w:lineRule="auto"/>
        <w:rPr>
          <w:sz w:val="24"/>
          <w:szCs w:val="24"/>
        </w:rPr>
      </w:pPr>
      <w:r w:rsidRPr="003F0B9B">
        <w:rPr>
          <w:sz w:val="24"/>
          <w:szCs w:val="24"/>
        </w:rPr>
        <w:t>The Useful Life used for this plan has been based on the City of Cockburn‘s depreciation policy</w:t>
      </w:r>
      <w:r w:rsidR="00513C04" w:rsidRPr="003F0B9B">
        <w:rPr>
          <w:sz w:val="24"/>
          <w:szCs w:val="24"/>
        </w:rPr>
        <w:t xml:space="preserve"> as represented in Table 5.1.2</w:t>
      </w:r>
      <w:r w:rsidRPr="003F0B9B">
        <w:rPr>
          <w:sz w:val="24"/>
          <w:szCs w:val="24"/>
        </w:rPr>
        <w:t xml:space="preserve">. The useful life of assets is to be reassessed in the future using deterioration modelling to better predict the useful life of the </w:t>
      </w:r>
      <w:r w:rsidR="00D85583">
        <w:rPr>
          <w:sz w:val="24"/>
          <w:szCs w:val="24"/>
        </w:rPr>
        <w:t>drainage</w:t>
      </w:r>
      <w:r w:rsidRPr="003F0B9B">
        <w:rPr>
          <w:sz w:val="24"/>
          <w:szCs w:val="24"/>
        </w:rPr>
        <w:t xml:space="preserve"> assets. </w:t>
      </w:r>
    </w:p>
    <w:p w14:paraId="4A6DD32A" w14:textId="77777777" w:rsidR="00FC3FEE" w:rsidRPr="00574833" w:rsidRDefault="00FC3FEE" w:rsidP="006006EC">
      <w:pPr>
        <w:spacing w:after="120"/>
        <w:rPr>
          <w:b/>
          <w:iCs/>
          <w:color w:val="0070C0"/>
          <w:sz w:val="24"/>
          <w:szCs w:val="24"/>
        </w:rPr>
      </w:pPr>
      <w:r w:rsidRPr="00574833">
        <w:rPr>
          <w:b/>
          <w:iCs/>
          <w:color w:val="0070C0"/>
          <w:sz w:val="24"/>
          <w:szCs w:val="24"/>
        </w:rPr>
        <w:t>Table 5.1.2</w:t>
      </w:r>
      <w:r w:rsidRPr="00574833">
        <w:rPr>
          <w:b/>
          <w:iCs/>
          <w:color w:val="0070C0"/>
          <w:sz w:val="24"/>
          <w:szCs w:val="24"/>
        </w:rPr>
        <w:tab/>
      </w:r>
      <w:r w:rsidR="00D85583" w:rsidRPr="00574833">
        <w:rPr>
          <w:b/>
          <w:iCs/>
          <w:color w:val="0070C0"/>
          <w:sz w:val="24"/>
          <w:szCs w:val="24"/>
        </w:rPr>
        <w:t>Drainage</w:t>
      </w:r>
      <w:r w:rsidR="00C05745" w:rsidRPr="00574833">
        <w:rPr>
          <w:b/>
          <w:iCs/>
          <w:color w:val="0070C0"/>
          <w:sz w:val="24"/>
          <w:szCs w:val="24"/>
        </w:rPr>
        <w:t xml:space="preserve"> Infrastructure</w:t>
      </w:r>
      <w:r w:rsidRPr="00574833">
        <w:rPr>
          <w:b/>
          <w:iCs/>
          <w:color w:val="0070C0"/>
          <w:sz w:val="24"/>
          <w:szCs w:val="24"/>
        </w:rPr>
        <w:t xml:space="preserve"> Useful Life</w:t>
      </w:r>
      <w:r w:rsidR="00D5458E" w:rsidRPr="00574833">
        <w:rPr>
          <w:b/>
          <w:iCs/>
          <w:color w:val="0070C0"/>
          <w:sz w:val="24"/>
          <w:szCs w:val="24"/>
        </w:rPr>
        <w:t xml:space="preserve"> </w:t>
      </w:r>
    </w:p>
    <w:tbl>
      <w:tblPr>
        <w:tblStyle w:val="MediumGrid3-Accent2"/>
        <w:tblpPr w:leftFromText="180" w:rightFromText="180" w:vertAnchor="text" w:horzAnchor="margin" w:tblpY="148"/>
        <w:tblW w:w="0" w:type="auto"/>
        <w:tblLook w:val="00A0" w:firstRow="1" w:lastRow="0" w:firstColumn="1" w:lastColumn="0" w:noHBand="0" w:noVBand="0"/>
      </w:tblPr>
      <w:tblGrid>
        <w:gridCol w:w="3794"/>
        <w:gridCol w:w="1533"/>
      </w:tblGrid>
      <w:tr w:rsidR="006006EC" w:rsidRPr="003F0B9B" w14:paraId="39487585" w14:textId="77777777" w:rsidTr="00BD02CF">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794" w:type="dxa"/>
            <w:tcBorders>
              <w:top w:val="single" w:sz="12" w:space="0" w:color="auto"/>
              <w:left w:val="single" w:sz="12" w:space="0" w:color="auto"/>
            </w:tcBorders>
          </w:tcPr>
          <w:p w14:paraId="724ADD84" w14:textId="77777777" w:rsidR="006006EC" w:rsidRPr="00D620B9" w:rsidRDefault="006006EC" w:rsidP="006006EC">
            <w:pPr>
              <w:pStyle w:val="BodyText"/>
              <w:tabs>
                <w:tab w:val="left" w:pos="5245"/>
              </w:tabs>
              <w:spacing w:before="60" w:after="60"/>
              <w:jc w:val="center"/>
              <w:rPr>
                <w:rFonts w:cs="Arial"/>
                <w:sz w:val="24"/>
                <w:szCs w:val="24"/>
              </w:rPr>
            </w:pPr>
            <w:r w:rsidRPr="00D620B9">
              <w:rPr>
                <w:rFonts w:cs="Arial"/>
                <w:sz w:val="24"/>
                <w:szCs w:val="24"/>
              </w:rPr>
              <w:t>Asset Classification</w:t>
            </w:r>
          </w:p>
        </w:tc>
        <w:tc>
          <w:tcPr>
            <w:cnfStyle w:val="000010000000" w:firstRow="0" w:lastRow="0" w:firstColumn="0" w:lastColumn="0" w:oddVBand="1" w:evenVBand="0" w:oddHBand="0" w:evenHBand="0" w:firstRowFirstColumn="0" w:firstRowLastColumn="0" w:lastRowFirstColumn="0" w:lastRowLastColumn="0"/>
            <w:tcW w:w="1533" w:type="dxa"/>
            <w:tcBorders>
              <w:top w:val="single" w:sz="12" w:space="0" w:color="auto"/>
              <w:right w:val="single" w:sz="12" w:space="0" w:color="auto"/>
            </w:tcBorders>
          </w:tcPr>
          <w:p w14:paraId="3D2115A7" w14:textId="77777777" w:rsidR="006006EC" w:rsidRPr="00AA2C99" w:rsidRDefault="006006EC" w:rsidP="006006EC">
            <w:pPr>
              <w:pStyle w:val="BodyText"/>
              <w:tabs>
                <w:tab w:val="left" w:pos="5245"/>
              </w:tabs>
              <w:spacing w:before="60" w:after="60"/>
              <w:jc w:val="center"/>
              <w:rPr>
                <w:rFonts w:cs="Arial"/>
                <w:sz w:val="24"/>
                <w:szCs w:val="24"/>
              </w:rPr>
            </w:pPr>
            <w:r w:rsidRPr="00AA2C99">
              <w:rPr>
                <w:rFonts w:cs="Arial"/>
                <w:sz w:val="24"/>
                <w:szCs w:val="24"/>
              </w:rPr>
              <w:t>Useful Life</w:t>
            </w:r>
          </w:p>
        </w:tc>
      </w:tr>
      <w:tr w:rsidR="006006EC" w:rsidRPr="003F0B9B" w14:paraId="603932B2" w14:textId="77777777" w:rsidTr="00BD02CF">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3794" w:type="dxa"/>
            <w:tcBorders>
              <w:left w:val="single" w:sz="12" w:space="0" w:color="auto"/>
            </w:tcBorders>
          </w:tcPr>
          <w:p w14:paraId="2BD13E98" w14:textId="77777777" w:rsidR="006006EC" w:rsidRPr="003F0B9B" w:rsidRDefault="006006EC" w:rsidP="006006EC">
            <w:pPr>
              <w:pStyle w:val="BodyText"/>
              <w:tabs>
                <w:tab w:val="left" w:pos="5245"/>
              </w:tabs>
              <w:spacing w:before="60" w:after="60"/>
              <w:jc w:val="center"/>
              <w:rPr>
                <w:rFonts w:cs="Arial"/>
                <w:sz w:val="24"/>
                <w:szCs w:val="24"/>
              </w:rPr>
            </w:pPr>
            <w:r w:rsidRPr="003F0B9B">
              <w:rPr>
                <w:rFonts w:cs="Arial"/>
                <w:sz w:val="24"/>
                <w:szCs w:val="24"/>
              </w:rPr>
              <w:t>Pits &amp; Pipes</w:t>
            </w:r>
          </w:p>
        </w:tc>
        <w:tc>
          <w:tcPr>
            <w:cnfStyle w:val="000010000000" w:firstRow="0" w:lastRow="0" w:firstColumn="0" w:lastColumn="0" w:oddVBand="1" w:evenVBand="0" w:oddHBand="0" w:evenHBand="0" w:firstRowFirstColumn="0" w:firstRowLastColumn="0" w:lastRowFirstColumn="0" w:lastRowLastColumn="0"/>
            <w:tcW w:w="1533" w:type="dxa"/>
            <w:tcBorders>
              <w:right w:val="single" w:sz="12" w:space="0" w:color="auto"/>
            </w:tcBorders>
          </w:tcPr>
          <w:p w14:paraId="155B0771" w14:textId="77777777" w:rsidR="006006EC" w:rsidRPr="003F0B9B" w:rsidRDefault="006006EC" w:rsidP="006006EC">
            <w:pPr>
              <w:pStyle w:val="BodyText"/>
              <w:tabs>
                <w:tab w:val="left" w:pos="5245"/>
              </w:tabs>
              <w:spacing w:before="60" w:after="60"/>
              <w:jc w:val="center"/>
              <w:rPr>
                <w:rFonts w:cs="Arial"/>
                <w:sz w:val="24"/>
                <w:szCs w:val="24"/>
              </w:rPr>
            </w:pPr>
            <w:r w:rsidRPr="003F0B9B">
              <w:rPr>
                <w:rFonts w:cs="Arial"/>
                <w:sz w:val="24"/>
                <w:szCs w:val="24"/>
              </w:rPr>
              <w:t>100 years</w:t>
            </w:r>
          </w:p>
        </w:tc>
      </w:tr>
      <w:tr w:rsidR="006006EC" w:rsidRPr="003F0B9B" w14:paraId="04B37E62" w14:textId="77777777" w:rsidTr="00BD02CF">
        <w:trPr>
          <w:trHeight w:val="419"/>
        </w:trPr>
        <w:tc>
          <w:tcPr>
            <w:cnfStyle w:val="001000000000" w:firstRow="0" w:lastRow="0" w:firstColumn="1" w:lastColumn="0" w:oddVBand="0" w:evenVBand="0" w:oddHBand="0" w:evenHBand="0" w:firstRowFirstColumn="0" w:firstRowLastColumn="0" w:lastRowFirstColumn="0" w:lastRowLastColumn="0"/>
            <w:tcW w:w="3794" w:type="dxa"/>
            <w:tcBorders>
              <w:left w:val="single" w:sz="12" w:space="0" w:color="auto"/>
              <w:bottom w:val="single" w:sz="12" w:space="0" w:color="auto"/>
            </w:tcBorders>
          </w:tcPr>
          <w:p w14:paraId="0D5ABCCB" w14:textId="77777777" w:rsidR="006006EC" w:rsidRDefault="006006EC" w:rsidP="006006EC">
            <w:pPr>
              <w:pStyle w:val="BodyText"/>
              <w:tabs>
                <w:tab w:val="left" w:pos="5245"/>
              </w:tabs>
              <w:spacing w:before="60" w:after="60"/>
              <w:jc w:val="center"/>
              <w:rPr>
                <w:rFonts w:cs="Arial"/>
                <w:b w:val="0"/>
                <w:sz w:val="24"/>
                <w:szCs w:val="24"/>
              </w:rPr>
            </w:pPr>
            <w:r w:rsidRPr="003F0B9B">
              <w:rPr>
                <w:rFonts w:cs="Arial"/>
                <w:sz w:val="24"/>
                <w:szCs w:val="24"/>
              </w:rPr>
              <w:t xml:space="preserve">Fences </w:t>
            </w:r>
            <w:r>
              <w:rPr>
                <w:rFonts w:cs="Arial"/>
                <w:sz w:val="24"/>
                <w:szCs w:val="24"/>
              </w:rPr>
              <w:t>–</w:t>
            </w:r>
            <w:r w:rsidRPr="003F0B9B">
              <w:rPr>
                <w:rFonts w:cs="Arial"/>
                <w:sz w:val="24"/>
                <w:szCs w:val="24"/>
              </w:rPr>
              <w:t xml:space="preserve"> </w:t>
            </w:r>
            <w:r w:rsidRPr="003F0B9B">
              <w:rPr>
                <w:rFonts w:cs="Arial"/>
                <w:b w:val="0"/>
                <w:sz w:val="24"/>
                <w:szCs w:val="24"/>
              </w:rPr>
              <w:t>Timber</w:t>
            </w:r>
            <w:r>
              <w:rPr>
                <w:rFonts w:cs="Arial"/>
                <w:b w:val="0"/>
                <w:sz w:val="24"/>
                <w:szCs w:val="24"/>
              </w:rPr>
              <w:t xml:space="preserve">, </w:t>
            </w:r>
          </w:p>
          <w:p w14:paraId="6D098153" w14:textId="77777777" w:rsidR="006006EC" w:rsidRPr="003F0B9B" w:rsidRDefault="006006EC" w:rsidP="00BD02CF">
            <w:pPr>
              <w:pStyle w:val="BodyText"/>
              <w:pBdr>
                <w:top w:val="single" w:sz="12" w:space="1" w:color="FFFFFF" w:themeColor="background1"/>
                <w:bottom w:val="single" w:sz="12" w:space="1" w:color="FFFFFF" w:themeColor="background1"/>
              </w:pBdr>
              <w:tabs>
                <w:tab w:val="left" w:pos="5245"/>
              </w:tabs>
              <w:spacing w:before="60" w:after="60"/>
              <w:jc w:val="center"/>
              <w:rPr>
                <w:rFonts w:cs="Arial"/>
                <w:b w:val="0"/>
                <w:sz w:val="24"/>
                <w:szCs w:val="24"/>
              </w:rPr>
            </w:pPr>
            <w:r w:rsidRPr="003F0B9B">
              <w:rPr>
                <w:rFonts w:cs="Arial"/>
                <w:b w:val="0"/>
                <w:sz w:val="24"/>
                <w:szCs w:val="24"/>
              </w:rPr>
              <w:t>Colorbond, Chain</w:t>
            </w:r>
          </w:p>
          <w:p w14:paraId="20B3353B" w14:textId="77777777" w:rsidR="006006EC" w:rsidRPr="003F0B9B" w:rsidRDefault="006006EC" w:rsidP="006006EC">
            <w:pPr>
              <w:pStyle w:val="BodyText"/>
              <w:tabs>
                <w:tab w:val="left" w:pos="5245"/>
              </w:tabs>
              <w:spacing w:before="60" w:after="60"/>
              <w:jc w:val="center"/>
              <w:rPr>
                <w:rFonts w:cs="Arial"/>
                <w:b w:val="0"/>
                <w:sz w:val="24"/>
                <w:szCs w:val="24"/>
              </w:rPr>
            </w:pPr>
            <w:r w:rsidRPr="003F0B9B">
              <w:rPr>
                <w:rFonts w:cs="Arial"/>
                <w:b w:val="0"/>
                <w:sz w:val="24"/>
                <w:szCs w:val="24"/>
              </w:rPr>
              <w:t>Brick, Fibre</w:t>
            </w:r>
            <w:r w:rsidR="00C05745">
              <w:rPr>
                <w:rFonts w:cs="Arial"/>
                <w:b w:val="0"/>
                <w:sz w:val="24"/>
                <w:szCs w:val="24"/>
              </w:rPr>
              <w:t xml:space="preserve">, </w:t>
            </w:r>
            <w:r w:rsidRPr="003F0B9B">
              <w:rPr>
                <w:rFonts w:cs="Arial"/>
                <w:b w:val="0"/>
                <w:sz w:val="24"/>
                <w:szCs w:val="24"/>
              </w:rPr>
              <w:t>Cement, Metal</w:t>
            </w:r>
            <w:r>
              <w:rPr>
                <w:rFonts w:cs="Arial"/>
                <w:b w:val="0"/>
                <w:sz w:val="24"/>
                <w:szCs w:val="24"/>
              </w:rPr>
              <w:t>, Stone</w:t>
            </w:r>
          </w:p>
        </w:tc>
        <w:tc>
          <w:tcPr>
            <w:cnfStyle w:val="000010000000" w:firstRow="0" w:lastRow="0" w:firstColumn="0" w:lastColumn="0" w:oddVBand="1" w:evenVBand="0" w:oddHBand="0" w:evenHBand="0" w:firstRowFirstColumn="0" w:firstRowLastColumn="0" w:lastRowFirstColumn="0" w:lastRowLastColumn="0"/>
            <w:tcW w:w="1533" w:type="dxa"/>
            <w:tcBorders>
              <w:bottom w:val="single" w:sz="12" w:space="0" w:color="auto"/>
              <w:right w:val="single" w:sz="12" w:space="0" w:color="auto"/>
            </w:tcBorders>
          </w:tcPr>
          <w:p w14:paraId="160DD774" w14:textId="77777777" w:rsidR="006006EC" w:rsidRPr="003F0B9B" w:rsidRDefault="006006EC" w:rsidP="006006EC">
            <w:pPr>
              <w:pStyle w:val="BodyText"/>
              <w:tabs>
                <w:tab w:val="left" w:pos="5245"/>
              </w:tabs>
              <w:spacing w:before="60" w:after="60"/>
              <w:jc w:val="center"/>
              <w:rPr>
                <w:rFonts w:cs="Arial"/>
                <w:sz w:val="24"/>
                <w:szCs w:val="24"/>
              </w:rPr>
            </w:pPr>
            <w:r w:rsidRPr="003F0B9B">
              <w:rPr>
                <w:rFonts w:cs="Arial"/>
                <w:sz w:val="24"/>
                <w:szCs w:val="24"/>
              </w:rPr>
              <w:t>25 years</w:t>
            </w:r>
          </w:p>
          <w:p w14:paraId="2C0F2767" w14:textId="77777777" w:rsidR="006006EC" w:rsidRPr="003F0B9B" w:rsidRDefault="006006EC" w:rsidP="006006EC">
            <w:pPr>
              <w:pStyle w:val="BodyText"/>
              <w:tabs>
                <w:tab w:val="left" w:pos="5245"/>
              </w:tabs>
              <w:spacing w:before="60" w:after="60"/>
              <w:jc w:val="center"/>
              <w:rPr>
                <w:rFonts w:cs="Arial"/>
                <w:sz w:val="24"/>
                <w:szCs w:val="24"/>
              </w:rPr>
            </w:pPr>
            <w:r w:rsidRPr="003F0B9B">
              <w:rPr>
                <w:rFonts w:cs="Arial"/>
                <w:sz w:val="24"/>
                <w:szCs w:val="24"/>
              </w:rPr>
              <w:t>30 years</w:t>
            </w:r>
          </w:p>
          <w:p w14:paraId="5C675EFA" w14:textId="77777777" w:rsidR="006006EC" w:rsidRPr="003F0B9B" w:rsidRDefault="006006EC" w:rsidP="006006EC">
            <w:pPr>
              <w:pStyle w:val="BodyText"/>
              <w:tabs>
                <w:tab w:val="left" w:pos="5245"/>
              </w:tabs>
              <w:spacing w:before="60" w:after="60"/>
              <w:jc w:val="center"/>
              <w:rPr>
                <w:rFonts w:cs="Arial"/>
                <w:sz w:val="24"/>
                <w:szCs w:val="24"/>
              </w:rPr>
            </w:pPr>
            <w:r w:rsidRPr="003F0B9B">
              <w:rPr>
                <w:rFonts w:cs="Arial"/>
                <w:sz w:val="24"/>
                <w:szCs w:val="24"/>
              </w:rPr>
              <w:t>75 years</w:t>
            </w:r>
          </w:p>
        </w:tc>
      </w:tr>
    </w:tbl>
    <w:p w14:paraId="750415BE" w14:textId="77777777" w:rsidR="00FC3FEE" w:rsidRPr="003F0B9B" w:rsidRDefault="00FC3FEE" w:rsidP="00FC3FEE">
      <w:pPr>
        <w:spacing w:after="0"/>
        <w:jc w:val="left"/>
        <w:rPr>
          <w:sz w:val="24"/>
          <w:szCs w:val="24"/>
        </w:rPr>
      </w:pPr>
    </w:p>
    <w:p w14:paraId="38C3174E" w14:textId="77777777" w:rsidR="00FC3FEE" w:rsidRPr="00574833" w:rsidRDefault="00FC3FEE" w:rsidP="00FC3FEE">
      <w:pPr>
        <w:pStyle w:val="BodyText"/>
        <w:tabs>
          <w:tab w:val="left" w:pos="851"/>
        </w:tabs>
        <w:jc w:val="center"/>
        <w:rPr>
          <w:b/>
          <w:iCs/>
          <w:color w:val="0070C0"/>
          <w:sz w:val="24"/>
          <w:szCs w:val="24"/>
        </w:rPr>
      </w:pPr>
    </w:p>
    <w:p w14:paraId="2F61D9CA" w14:textId="77777777" w:rsidR="00FC3FEE" w:rsidRPr="003F0B9B" w:rsidRDefault="00FC3FEE" w:rsidP="00FC3FEE">
      <w:pPr>
        <w:pStyle w:val="BodyText"/>
        <w:tabs>
          <w:tab w:val="left" w:pos="851"/>
        </w:tabs>
        <w:jc w:val="center"/>
        <w:rPr>
          <w:b/>
          <w:i/>
          <w:color w:val="0070C0"/>
          <w:sz w:val="24"/>
          <w:szCs w:val="24"/>
        </w:rPr>
      </w:pPr>
    </w:p>
    <w:p w14:paraId="57ECD4AD" w14:textId="77777777" w:rsidR="00E220B6" w:rsidRPr="00E220B6" w:rsidRDefault="00E220B6" w:rsidP="002323CD"/>
    <w:p w14:paraId="33A7D6D3" w14:textId="77777777" w:rsidR="00845AB5" w:rsidRDefault="00845AB5">
      <w:pPr>
        <w:spacing w:after="0"/>
        <w:jc w:val="left"/>
        <w:rPr>
          <w:rFonts w:cs="Arial"/>
          <w:bCs/>
          <w:color w:val="0070C0"/>
          <w:sz w:val="24"/>
          <w:szCs w:val="24"/>
        </w:rPr>
      </w:pPr>
      <w:r>
        <w:rPr>
          <w:sz w:val="24"/>
          <w:szCs w:val="24"/>
        </w:rPr>
        <w:br w:type="page"/>
      </w:r>
    </w:p>
    <w:p w14:paraId="48E93EA9" w14:textId="77777777" w:rsidR="00183413" w:rsidRPr="00E220B6" w:rsidRDefault="005708F5" w:rsidP="002323CD">
      <w:pPr>
        <w:pStyle w:val="Heading3"/>
        <w:rPr>
          <w:sz w:val="24"/>
          <w:szCs w:val="24"/>
        </w:rPr>
      </w:pPr>
      <w:bookmarkStart w:id="33" w:name="_Toc68873193"/>
      <w:r w:rsidRPr="00E220B6">
        <w:rPr>
          <w:sz w:val="24"/>
          <w:szCs w:val="24"/>
        </w:rPr>
        <w:lastRenderedPageBreak/>
        <w:t>5</w:t>
      </w:r>
      <w:r w:rsidR="006453B2" w:rsidRPr="00E220B6">
        <w:rPr>
          <w:sz w:val="24"/>
          <w:szCs w:val="24"/>
        </w:rPr>
        <w:t>.1.3</w:t>
      </w:r>
      <w:r w:rsidR="006453B2" w:rsidRPr="00E220B6">
        <w:rPr>
          <w:sz w:val="24"/>
          <w:szCs w:val="24"/>
        </w:rPr>
        <w:tab/>
        <w:t xml:space="preserve">Asset </w:t>
      </w:r>
      <w:r w:rsidR="009B5D42" w:rsidRPr="00E220B6">
        <w:rPr>
          <w:sz w:val="24"/>
          <w:szCs w:val="24"/>
        </w:rPr>
        <w:t>C</w:t>
      </w:r>
      <w:r w:rsidR="006453B2" w:rsidRPr="00E220B6">
        <w:rPr>
          <w:sz w:val="24"/>
          <w:szCs w:val="24"/>
        </w:rPr>
        <w:t>ondition</w:t>
      </w:r>
      <w:bookmarkEnd w:id="33"/>
      <w:r w:rsidR="00183413" w:rsidRPr="00E220B6">
        <w:rPr>
          <w:sz w:val="24"/>
          <w:szCs w:val="24"/>
        </w:rPr>
        <w:t xml:space="preserve"> </w:t>
      </w:r>
    </w:p>
    <w:p w14:paraId="3715A35A" w14:textId="77777777" w:rsidR="002377BC" w:rsidRPr="002377BC" w:rsidRDefault="00183413" w:rsidP="002377BC">
      <w:pPr>
        <w:pStyle w:val="BodyText"/>
        <w:spacing w:before="120" w:after="0"/>
        <w:rPr>
          <w:sz w:val="24"/>
          <w:szCs w:val="24"/>
        </w:rPr>
      </w:pPr>
      <w:r w:rsidRPr="003F0B9B">
        <w:rPr>
          <w:sz w:val="24"/>
          <w:szCs w:val="24"/>
        </w:rPr>
        <w:t>The Condition profile of the City</w:t>
      </w:r>
      <w:r w:rsidR="0010014F" w:rsidRPr="003F0B9B">
        <w:rPr>
          <w:sz w:val="24"/>
          <w:szCs w:val="24"/>
        </w:rPr>
        <w:t xml:space="preserve"> of Cockburn’s </w:t>
      </w:r>
      <w:r w:rsidRPr="003F0B9B">
        <w:rPr>
          <w:sz w:val="24"/>
          <w:szCs w:val="24"/>
        </w:rPr>
        <w:t xml:space="preserve">infrastructure assets is measured using a </w:t>
      </w:r>
      <w:r w:rsidR="00135A10" w:rsidRPr="003F0B9B">
        <w:rPr>
          <w:sz w:val="24"/>
          <w:szCs w:val="24"/>
        </w:rPr>
        <w:t>1 to 5</w:t>
      </w:r>
      <w:r w:rsidRPr="003F0B9B">
        <w:rPr>
          <w:sz w:val="24"/>
          <w:szCs w:val="24"/>
        </w:rPr>
        <w:t xml:space="preserve"> rating system outlined below</w:t>
      </w:r>
      <w:r w:rsidR="002377BC">
        <w:rPr>
          <w:sz w:val="24"/>
          <w:szCs w:val="24"/>
        </w:rPr>
        <w:t>.</w:t>
      </w:r>
    </w:p>
    <w:tbl>
      <w:tblPr>
        <w:tblStyle w:val="MediumGrid3-Accent21"/>
        <w:tblpPr w:leftFromText="180" w:rightFromText="180" w:vertAnchor="text" w:horzAnchor="margin" w:tblpXSpec="center" w:tblpY="288"/>
        <w:tblW w:w="9638" w:type="dxa"/>
        <w:tblLook w:val="00A0" w:firstRow="1" w:lastRow="0" w:firstColumn="1" w:lastColumn="0" w:noHBand="0" w:noVBand="0"/>
      </w:tblPr>
      <w:tblGrid>
        <w:gridCol w:w="829"/>
        <w:gridCol w:w="1048"/>
        <w:gridCol w:w="3901"/>
        <w:gridCol w:w="3860"/>
      </w:tblGrid>
      <w:tr w:rsidR="0096689E" w:rsidRPr="0074351B" w14:paraId="2CE230C9" w14:textId="77777777" w:rsidTr="00BD02CF">
        <w:trPr>
          <w:cnfStyle w:val="100000000000" w:firstRow="1" w:lastRow="0" w:firstColumn="0" w:lastColumn="0" w:oddVBand="0" w:evenVBand="0" w:oddHBand="0" w:evenHBand="0" w:firstRowFirstColumn="0" w:firstRowLastColumn="0" w:lastRowFirstColumn="0" w:lastRowLastColumn="0"/>
          <w:cantSplit/>
          <w:trHeight w:val="547"/>
          <w:tblHeader/>
        </w:trPr>
        <w:tc>
          <w:tcPr>
            <w:cnfStyle w:val="001000000000" w:firstRow="0" w:lastRow="0" w:firstColumn="1" w:lastColumn="0" w:oddVBand="0" w:evenVBand="0" w:oddHBand="0" w:evenHBand="0" w:firstRowFirstColumn="0" w:firstRowLastColumn="0" w:lastRowFirstColumn="0" w:lastRowLastColumn="0"/>
            <w:tcW w:w="829" w:type="dxa"/>
            <w:tcBorders>
              <w:top w:val="single" w:sz="12" w:space="0" w:color="auto"/>
              <w:left w:val="single" w:sz="12" w:space="0" w:color="auto"/>
            </w:tcBorders>
            <w:vAlign w:val="center"/>
          </w:tcPr>
          <w:p w14:paraId="542871E3" w14:textId="77777777" w:rsidR="0096689E" w:rsidRPr="00193E13" w:rsidRDefault="0096689E" w:rsidP="00D80342">
            <w:pPr>
              <w:spacing w:before="60" w:after="60"/>
              <w:jc w:val="center"/>
              <w:rPr>
                <w:rFonts w:ascii="Arial Narrow" w:hAnsi="Arial Narrow"/>
                <w:sz w:val="24"/>
                <w:szCs w:val="24"/>
              </w:rPr>
            </w:pPr>
            <w:r w:rsidRPr="00193E13">
              <w:rPr>
                <w:rFonts w:ascii="Arial Narrow" w:hAnsi="Arial Narrow"/>
                <w:sz w:val="24"/>
                <w:szCs w:val="24"/>
              </w:rPr>
              <w:t>Rating</w:t>
            </w:r>
          </w:p>
        </w:tc>
        <w:tc>
          <w:tcPr>
            <w:cnfStyle w:val="000010000000" w:firstRow="0" w:lastRow="0" w:firstColumn="0" w:lastColumn="0" w:oddVBand="1" w:evenVBand="0" w:oddHBand="0" w:evenHBand="0" w:firstRowFirstColumn="0" w:firstRowLastColumn="0" w:lastRowFirstColumn="0" w:lastRowLastColumn="0"/>
            <w:tcW w:w="8809" w:type="dxa"/>
            <w:gridSpan w:val="3"/>
            <w:tcBorders>
              <w:top w:val="single" w:sz="12" w:space="0" w:color="auto"/>
              <w:right w:val="single" w:sz="12" w:space="0" w:color="auto"/>
            </w:tcBorders>
            <w:vAlign w:val="center"/>
          </w:tcPr>
          <w:p w14:paraId="2EA5E22A" w14:textId="77777777" w:rsidR="0096689E" w:rsidRPr="00193E13" w:rsidRDefault="0096689E" w:rsidP="00D80342">
            <w:pPr>
              <w:spacing w:before="60" w:after="60"/>
              <w:jc w:val="center"/>
              <w:rPr>
                <w:rFonts w:ascii="Arial Narrow" w:hAnsi="Arial Narrow"/>
                <w:sz w:val="24"/>
                <w:szCs w:val="24"/>
              </w:rPr>
            </w:pPr>
            <w:r w:rsidRPr="00193E13">
              <w:rPr>
                <w:rFonts w:ascii="Arial Narrow" w:hAnsi="Arial Narrow"/>
                <w:sz w:val="24"/>
                <w:szCs w:val="24"/>
              </w:rPr>
              <w:t>Condition description</w:t>
            </w:r>
          </w:p>
        </w:tc>
      </w:tr>
      <w:tr w:rsidR="0096689E" w:rsidRPr="0074351B" w14:paraId="4749C497" w14:textId="77777777" w:rsidTr="00BD02CF">
        <w:trPr>
          <w:cnfStyle w:val="000000100000" w:firstRow="0" w:lastRow="0" w:firstColumn="0" w:lastColumn="0" w:oddVBand="0" w:evenVBand="0" w:oddHBand="1" w:evenHBand="0" w:firstRowFirstColumn="0" w:firstRowLastColumn="0" w:lastRowFirstColumn="0" w:lastRowLastColumn="0"/>
          <w:cantSplit/>
          <w:trHeight w:val="435"/>
        </w:trPr>
        <w:tc>
          <w:tcPr>
            <w:cnfStyle w:val="001000000000" w:firstRow="0" w:lastRow="0" w:firstColumn="1" w:lastColumn="0" w:oddVBand="0" w:evenVBand="0" w:oddHBand="0" w:evenHBand="0" w:firstRowFirstColumn="0" w:firstRowLastColumn="0" w:lastRowFirstColumn="0" w:lastRowLastColumn="0"/>
            <w:tcW w:w="829" w:type="dxa"/>
            <w:tcBorders>
              <w:left w:val="single" w:sz="12" w:space="0" w:color="auto"/>
            </w:tcBorders>
            <w:vAlign w:val="center"/>
          </w:tcPr>
          <w:p w14:paraId="7C766C74" w14:textId="77777777" w:rsidR="0096689E" w:rsidRPr="00193E13" w:rsidRDefault="0096689E" w:rsidP="00D80342">
            <w:pPr>
              <w:spacing w:before="60" w:after="60"/>
              <w:jc w:val="center"/>
              <w:rPr>
                <w:rFonts w:ascii="Arial Narrow" w:hAnsi="Arial Narrow" w:cs="Arial"/>
                <w:sz w:val="24"/>
                <w:szCs w:val="24"/>
              </w:rPr>
            </w:pPr>
            <w:r w:rsidRPr="00193E13">
              <w:rPr>
                <w:rFonts w:ascii="Arial Narrow" w:hAnsi="Arial Narrow" w:cs="Arial"/>
                <w:sz w:val="24"/>
                <w:szCs w:val="24"/>
              </w:rPr>
              <w:t>1</w:t>
            </w:r>
          </w:p>
        </w:tc>
        <w:tc>
          <w:tcPr>
            <w:cnfStyle w:val="000010000000" w:firstRow="0" w:lastRow="0" w:firstColumn="0" w:lastColumn="0" w:oddVBand="1" w:evenVBand="0" w:oddHBand="0" w:evenHBand="0" w:firstRowFirstColumn="0" w:firstRowLastColumn="0" w:lastRowFirstColumn="0" w:lastRowLastColumn="0"/>
            <w:tcW w:w="1048" w:type="dxa"/>
            <w:vAlign w:val="center"/>
          </w:tcPr>
          <w:p w14:paraId="662B8B62" w14:textId="77777777" w:rsidR="0096689E" w:rsidRPr="00193E13" w:rsidRDefault="0096689E" w:rsidP="00D80342">
            <w:pPr>
              <w:spacing w:before="60" w:after="60"/>
              <w:jc w:val="center"/>
              <w:rPr>
                <w:rFonts w:ascii="Arial Narrow" w:hAnsi="Arial Narrow" w:cs="Arial"/>
                <w:sz w:val="24"/>
                <w:szCs w:val="24"/>
              </w:rPr>
            </w:pPr>
            <w:r w:rsidRPr="00193E13">
              <w:rPr>
                <w:rFonts w:ascii="Arial Narrow" w:hAnsi="Arial Narrow" w:cs="Arial"/>
                <w:sz w:val="24"/>
                <w:szCs w:val="24"/>
              </w:rPr>
              <w:t>Excellent</w:t>
            </w:r>
          </w:p>
        </w:tc>
        <w:tc>
          <w:tcPr>
            <w:tcW w:w="3901" w:type="dxa"/>
            <w:vAlign w:val="center"/>
          </w:tcPr>
          <w:p w14:paraId="2F8F2883" w14:textId="77777777" w:rsidR="0096689E" w:rsidRPr="0074351B" w:rsidRDefault="0096689E" w:rsidP="00D8034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74351B">
              <w:rPr>
                <w:noProof/>
                <w:lang w:eastAsia="en-AU"/>
              </w:rPr>
              <w:drawing>
                <wp:inline distT="0" distB="0" distL="0" distR="0" wp14:anchorId="498A11E3" wp14:editId="50DD138C">
                  <wp:extent cx="1910000" cy="144000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910000" cy="1440000"/>
                          </a:xfrm>
                          <a:prstGeom prst="rect">
                            <a:avLst/>
                          </a:prstGeom>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3860" w:type="dxa"/>
            <w:tcBorders>
              <w:right w:val="single" w:sz="12" w:space="0" w:color="auto"/>
            </w:tcBorders>
            <w:vAlign w:val="center"/>
          </w:tcPr>
          <w:p w14:paraId="2211F160" w14:textId="77777777" w:rsidR="0096689E" w:rsidRDefault="0096689E" w:rsidP="00D80342">
            <w:pPr>
              <w:spacing w:before="60" w:after="60"/>
              <w:rPr>
                <w:rFonts w:ascii="Arial Narrow" w:hAnsi="Arial Narrow" w:cs="Arial"/>
                <w:sz w:val="24"/>
                <w:szCs w:val="24"/>
              </w:rPr>
            </w:pPr>
            <w:r>
              <w:rPr>
                <w:rFonts w:ascii="Arial Narrow" w:hAnsi="Arial Narrow" w:cs="Arial"/>
                <w:sz w:val="24"/>
                <w:szCs w:val="24"/>
              </w:rPr>
              <w:t xml:space="preserve">A new asset or an asset in overall excellent condition with full service life ahead. </w:t>
            </w:r>
          </w:p>
          <w:p w14:paraId="2565A3CD" w14:textId="77777777" w:rsidR="0096689E" w:rsidRPr="00193E13" w:rsidRDefault="0096689E" w:rsidP="00D80342">
            <w:pPr>
              <w:spacing w:before="60" w:after="60"/>
              <w:rPr>
                <w:rFonts w:ascii="Arial Narrow" w:hAnsi="Arial Narrow" w:cs="Arial"/>
                <w:sz w:val="24"/>
                <w:szCs w:val="24"/>
              </w:rPr>
            </w:pPr>
            <w:r>
              <w:rPr>
                <w:rFonts w:ascii="Arial Narrow" w:hAnsi="Arial Narrow" w:cs="Arial"/>
                <w:sz w:val="24"/>
                <w:szCs w:val="24"/>
              </w:rPr>
              <w:t>Should not present problems for 10 to 20 years.</w:t>
            </w:r>
          </w:p>
        </w:tc>
      </w:tr>
      <w:tr w:rsidR="0096689E" w:rsidRPr="0074351B" w14:paraId="0483818E" w14:textId="77777777" w:rsidTr="00BD02CF">
        <w:trPr>
          <w:cantSplit/>
          <w:trHeight w:val="604"/>
        </w:trPr>
        <w:tc>
          <w:tcPr>
            <w:cnfStyle w:val="001000000000" w:firstRow="0" w:lastRow="0" w:firstColumn="1" w:lastColumn="0" w:oddVBand="0" w:evenVBand="0" w:oddHBand="0" w:evenHBand="0" w:firstRowFirstColumn="0" w:firstRowLastColumn="0" w:lastRowFirstColumn="0" w:lastRowLastColumn="0"/>
            <w:tcW w:w="829" w:type="dxa"/>
            <w:tcBorders>
              <w:left w:val="single" w:sz="12" w:space="0" w:color="auto"/>
            </w:tcBorders>
            <w:vAlign w:val="center"/>
          </w:tcPr>
          <w:p w14:paraId="7407BBE1" w14:textId="77777777" w:rsidR="0096689E" w:rsidRPr="00193E13" w:rsidRDefault="0096689E" w:rsidP="00D80342">
            <w:pPr>
              <w:spacing w:before="60" w:after="60"/>
              <w:jc w:val="center"/>
              <w:rPr>
                <w:rFonts w:ascii="Arial Narrow" w:hAnsi="Arial Narrow" w:cs="Arial"/>
                <w:sz w:val="24"/>
                <w:szCs w:val="24"/>
              </w:rPr>
            </w:pPr>
            <w:r w:rsidRPr="00193E13">
              <w:rPr>
                <w:rFonts w:ascii="Arial Narrow" w:hAnsi="Arial Narrow" w:cs="Arial"/>
                <w:sz w:val="24"/>
                <w:szCs w:val="24"/>
              </w:rPr>
              <w:t>2</w:t>
            </w:r>
          </w:p>
        </w:tc>
        <w:tc>
          <w:tcPr>
            <w:cnfStyle w:val="000010000000" w:firstRow="0" w:lastRow="0" w:firstColumn="0" w:lastColumn="0" w:oddVBand="1" w:evenVBand="0" w:oddHBand="0" w:evenHBand="0" w:firstRowFirstColumn="0" w:firstRowLastColumn="0" w:lastRowFirstColumn="0" w:lastRowLastColumn="0"/>
            <w:tcW w:w="1048" w:type="dxa"/>
            <w:shd w:val="clear" w:color="auto" w:fill="F2DBDB" w:themeFill="accent2" w:themeFillTint="33"/>
            <w:vAlign w:val="center"/>
          </w:tcPr>
          <w:p w14:paraId="67BF9D93" w14:textId="77777777" w:rsidR="0096689E" w:rsidRPr="00193E13" w:rsidRDefault="0096689E" w:rsidP="00D80342">
            <w:pPr>
              <w:spacing w:before="60" w:after="60"/>
              <w:jc w:val="center"/>
              <w:rPr>
                <w:rFonts w:ascii="Arial Narrow" w:hAnsi="Arial Narrow" w:cs="Arial"/>
                <w:sz w:val="24"/>
                <w:szCs w:val="24"/>
              </w:rPr>
            </w:pPr>
            <w:r w:rsidRPr="00193E13">
              <w:rPr>
                <w:rFonts w:ascii="Arial Narrow" w:hAnsi="Arial Narrow" w:cs="Arial"/>
                <w:sz w:val="24"/>
                <w:szCs w:val="24"/>
              </w:rPr>
              <w:t>Good</w:t>
            </w:r>
          </w:p>
        </w:tc>
        <w:tc>
          <w:tcPr>
            <w:tcW w:w="3901" w:type="dxa"/>
            <w:shd w:val="clear" w:color="auto" w:fill="F2DBDB" w:themeFill="accent2" w:themeFillTint="33"/>
            <w:vAlign w:val="center"/>
          </w:tcPr>
          <w:p w14:paraId="3D0CED8A" w14:textId="77777777" w:rsidR="0096689E" w:rsidRPr="0074351B" w:rsidRDefault="0096689E" w:rsidP="00D80342">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74351B">
              <w:rPr>
                <w:noProof/>
                <w:lang w:eastAsia="en-AU"/>
              </w:rPr>
              <w:drawing>
                <wp:inline distT="0" distB="0" distL="0" distR="0" wp14:anchorId="4C43B2C8" wp14:editId="5C2E8316">
                  <wp:extent cx="1866374" cy="1512000"/>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866374" cy="1512000"/>
                          </a:xfrm>
                          <a:prstGeom prst="rect">
                            <a:avLst/>
                          </a:prstGeom>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3860" w:type="dxa"/>
            <w:tcBorders>
              <w:right w:val="single" w:sz="12" w:space="0" w:color="auto"/>
            </w:tcBorders>
            <w:shd w:val="clear" w:color="auto" w:fill="F2DBDB" w:themeFill="accent2" w:themeFillTint="33"/>
            <w:vAlign w:val="center"/>
          </w:tcPr>
          <w:p w14:paraId="34019882" w14:textId="77777777" w:rsidR="0096689E" w:rsidRDefault="0096689E" w:rsidP="00D80342">
            <w:pPr>
              <w:spacing w:before="60" w:after="60"/>
              <w:rPr>
                <w:rFonts w:ascii="Arial Narrow" w:hAnsi="Arial Narrow" w:cs="Arial"/>
                <w:sz w:val="24"/>
                <w:szCs w:val="24"/>
              </w:rPr>
            </w:pPr>
            <w:r>
              <w:rPr>
                <w:rFonts w:ascii="Arial Narrow" w:hAnsi="Arial Narrow" w:cs="Arial"/>
                <w:sz w:val="24"/>
                <w:szCs w:val="24"/>
              </w:rPr>
              <w:t xml:space="preserve">An asset in overall good condition with no obvious faults. </w:t>
            </w:r>
          </w:p>
          <w:p w14:paraId="3C4470BE" w14:textId="77777777" w:rsidR="0096689E" w:rsidRDefault="0096689E" w:rsidP="00D80342">
            <w:pPr>
              <w:spacing w:before="60" w:after="60"/>
              <w:rPr>
                <w:rFonts w:ascii="Arial Narrow" w:hAnsi="Arial Narrow" w:cs="Arial"/>
                <w:sz w:val="24"/>
                <w:szCs w:val="24"/>
              </w:rPr>
            </w:pPr>
            <w:r>
              <w:rPr>
                <w:rFonts w:ascii="Arial Narrow" w:hAnsi="Arial Narrow" w:cs="Arial"/>
                <w:sz w:val="24"/>
                <w:szCs w:val="24"/>
              </w:rPr>
              <w:t xml:space="preserve">Bulk of service life ahead. </w:t>
            </w:r>
          </w:p>
          <w:p w14:paraId="28A607BC" w14:textId="77777777" w:rsidR="0096689E" w:rsidRPr="00193E13" w:rsidRDefault="0096689E" w:rsidP="00D80342">
            <w:pPr>
              <w:spacing w:before="60" w:after="60"/>
              <w:rPr>
                <w:rFonts w:ascii="Arial Narrow" w:hAnsi="Arial Narrow" w:cs="Arial"/>
                <w:sz w:val="24"/>
                <w:szCs w:val="24"/>
              </w:rPr>
            </w:pPr>
            <w:r>
              <w:rPr>
                <w:rFonts w:ascii="Arial Narrow" w:hAnsi="Arial Narrow" w:cs="Arial"/>
                <w:sz w:val="24"/>
                <w:szCs w:val="24"/>
              </w:rPr>
              <w:t>Low priority for inspection and condition grading.</w:t>
            </w:r>
          </w:p>
        </w:tc>
      </w:tr>
      <w:tr w:rsidR="0096689E" w:rsidRPr="0074351B" w14:paraId="2DEEDD7D" w14:textId="77777777" w:rsidTr="00BD02CF">
        <w:trPr>
          <w:cnfStyle w:val="000000100000" w:firstRow="0" w:lastRow="0" w:firstColumn="0" w:lastColumn="0" w:oddVBand="0" w:evenVBand="0" w:oddHBand="1" w:evenHBand="0" w:firstRowFirstColumn="0" w:firstRowLastColumn="0" w:lastRowFirstColumn="0" w:lastRowLastColumn="0"/>
          <w:cantSplit/>
          <w:trHeight w:val="423"/>
        </w:trPr>
        <w:tc>
          <w:tcPr>
            <w:cnfStyle w:val="001000000000" w:firstRow="0" w:lastRow="0" w:firstColumn="1" w:lastColumn="0" w:oddVBand="0" w:evenVBand="0" w:oddHBand="0" w:evenHBand="0" w:firstRowFirstColumn="0" w:firstRowLastColumn="0" w:lastRowFirstColumn="0" w:lastRowLastColumn="0"/>
            <w:tcW w:w="829" w:type="dxa"/>
            <w:tcBorders>
              <w:left w:val="single" w:sz="12" w:space="0" w:color="auto"/>
            </w:tcBorders>
            <w:vAlign w:val="center"/>
          </w:tcPr>
          <w:p w14:paraId="440DD849" w14:textId="77777777" w:rsidR="0096689E" w:rsidRPr="00193E13" w:rsidRDefault="0096689E" w:rsidP="00D80342">
            <w:pPr>
              <w:spacing w:before="60" w:after="60"/>
              <w:jc w:val="center"/>
              <w:rPr>
                <w:rFonts w:ascii="Arial Narrow" w:hAnsi="Arial Narrow" w:cs="Arial"/>
                <w:sz w:val="24"/>
                <w:szCs w:val="24"/>
              </w:rPr>
            </w:pPr>
            <w:r w:rsidRPr="00193E13">
              <w:rPr>
                <w:rFonts w:ascii="Arial Narrow" w:hAnsi="Arial Narrow" w:cs="Arial"/>
                <w:sz w:val="24"/>
                <w:szCs w:val="24"/>
              </w:rPr>
              <w:t>3</w:t>
            </w:r>
          </w:p>
        </w:tc>
        <w:tc>
          <w:tcPr>
            <w:cnfStyle w:val="000010000000" w:firstRow="0" w:lastRow="0" w:firstColumn="0" w:lastColumn="0" w:oddVBand="1" w:evenVBand="0" w:oddHBand="0" w:evenHBand="0" w:firstRowFirstColumn="0" w:firstRowLastColumn="0" w:lastRowFirstColumn="0" w:lastRowLastColumn="0"/>
            <w:tcW w:w="1048" w:type="dxa"/>
            <w:vAlign w:val="center"/>
          </w:tcPr>
          <w:p w14:paraId="622F4F18" w14:textId="77777777" w:rsidR="0096689E" w:rsidRPr="00193E13" w:rsidRDefault="0096689E" w:rsidP="00D80342">
            <w:pPr>
              <w:spacing w:before="60" w:after="60"/>
              <w:jc w:val="center"/>
              <w:rPr>
                <w:rFonts w:ascii="Arial Narrow" w:hAnsi="Arial Narrow" w:cs="Arial"/>
                <w:sz w:val="24"/>
                <w:szCs w:val="24"/>
              </w:rPr>
            </w:pPr>
            <w:r w:rsidRPr="00193E13">
              <w:rPr>
                <w:rFonts w:ascii="Arial Narrow" w:hAnsi="Arial Narrow" w:cs="Arial"/>
                <w:sz w:val="24"/>
                <w:szCs w:val="24"/>
              </w:rPr>
              <w:t>Moderate</w:t>
            </w:r>
          </w:p>
        </w:tc>
        <w:tc>
          <w:tcPr>
            <w:tcW w:w="3901" w:type="dxa"/>
            <w:vAlign w:val="center"/>
          </w:tcPr>
          <w:p w14:paraId="4BFA3F1C" w14:textId="77777777" w:rsidR="0096689E" w:rsidRPr="0074351B" w:rsidRDefault="0096689E" w:rsidP="00D8034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74351B">
              <w:rPr>
                <w:noProof/>
                <w:lang w:eastAsia="en-AU"/>
              </w:rPr>
              <w:drawing>
                <wp:inline distT="0" distB="0" distL="0" distR="0" wp14:anchorId="7F67DA6D" wp14:editId="4E3375F7">
                  <wp:extent cx="1927740" cy="1440000"/>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927740" cy="1440000"/>
                          </a:xfrm>
                          <a:prstGeom prst="rect">
                            <a:avLst/>
                          </a:prstGeom>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3860" w:type="dxa"/>
            <w:tcBorders>
              <w:right w:val="single" w:sz="12" w:space="0" w:color="auto"/>
            </w:tcBorders>
            <w:vAlign w:val="center"/>
          </w:tcPr>
          <w:p w14:paraId="5A53E485" w14:textId="77777777" w:rsidR="0096689E" w:rsidRDefault="0096689E" w:rsidP="00D80342">
            <w:pPr>
              <w:spacing w:before="60" w:after="60"/>
              <w:rPr>
                <w:rFonts w:ascii="Arial Narrow" w:hAnsi="Arial Narrow" w:cs="Arial"/>
                <w:sz w:val="24"/>
                <w:szCs w:val="24"/>
              </w:rPr>
            </w:pPr>
            <w:r>
              <w:rPr>
                <w:rFonts w:ascii="Arial Narrow" w:hAnsi="Arial Narrow" w:cs="Arial"/>
                <w:sz w:val="24"/>
                <w:szCs w:val="24"/>
              </w:rPr>
              <w:t xml:space="preserve">Common rating for most stormwater drainage assets. </w:t>
            </w:r>
          </w:p>
          <w:p w14:paraId="5F72A9DE" w14:textId="77777777" w:rsidR="0096689E" w:rsidRDefault="0096689E" w:rsidP="00D80342">
            <w:pPr>
              <w:spacing w:before="60" w:after="60"/>
              <w:rPr>
                <w:rFonts w:ascii="Arial Narrow" w:hAnsi="Arial Narrow" w:cs="Arial"/>
                <w:sz w:val="24"/>
                <w:szCs w:val="24"/>
              </w:rPr>
            </w:pPr>
            <w:r>
              <w:rPr>
                <w:rFonts w:ascii="Arial Narrow" w:hAnsi="Arial Narrow" w:cs="Arial"/>
                <w:sz w:val="24"/>
                <w:szCs w:val="24"/>
              </w:rPr>
              <w:t xml:space="preserve">Some defects at specific sites but generally serviceable. </w:t>
            </w:r>
          </w:p>
          <w:p w14:paraId="4CEB8489" w14:textId="77777777" w:rsidR="0096689E" w:rsidRDefault="0096689E" w:rsidP="00D80342">
            <w:pPr>
              <w:spacing w:before="60" w:after="60"/>
              <w:rPr>
                <w:rFonts w:ascii="Arial Narrow" w:hAnsi="Arial Narrow" w:cs="Arial"/>
                <w:sz w:val="24"/>
                <w:szCs w:val="24"/>
              </w:rPr>
            </w:pPr>
            <w:r>
              <w:rPr>
                <w:rFonts w:ascii="Arial Narrow" w:hAnsi="Arial Narrow" w:cs="Arial"/>
                <w:sz w:val="24"/>
                <w:szCs w:val="24"/>
              </w:rPr>
              <w:t>Deserves cyclic inspection as can rapidly progress to critical stage.</w:t>
            </w:r>
          </w:p>
          <w:p w14:paraId="02486247" w14:textId="77777777" w:rsidR="0096689E" w:rsidRPr="00193E13" w:rsidRDefault="0096689E" w:rsidP="00D80342">
            <w:pPr>
              <w:spacing w:before="60" w:after="60"/>
              <w:rPr>
                <w:rFonts w:ascii="Arial Narrow" w:hAnsi="Arial Narrow" w:cs="Arial"/>
                <w:sz w:val="24"/>
                <w:szCs w:val="24"/>
              </w:rPr>
            </w:pPr>
            <w:r>
              <w:rPr>
                <w:rFonts w:ascii="Arial Narrow" w:hAnsi="Arial Narrow" w:cs="Arial"/>
                <w:sz w:val="24"/>
                <w:szCs w:val="24"/>
              </w:rPr>
              <w:t>Failure not likely under 10 years.</w:t>
            </w:r>
          </w:p>
        </w:tc>
      </w:tr>
      <w:tr w:rsidR="0096689E" w:rsidRPr="0074351B" w14:paraId="78483B96" w14:textId="77777777" w:rsidTr="00BD02CF">
        <w:trPr>
          <w:cantSplit/>
          <w:trHeight w:val="604"/>
        </w:trPr>
        <w:tc>
          <w:tcPr>
            <w:cnfStyle w:val="001000000000" w:firstRow="0" w:lastRow="0" w:firstColumn="1" w:lastColumn="0" w:oddVBand="0" w:evenVBand="0" w:oddHBand="0" w:evenHBand="0" w:firstRowFirstColumn="0" w:firstRowLastColumn="0" w:lastRowFirstColumn="0" w:lastRowLastColumn="0"/>
            <w:tcW w:w="829" w:type="dxa"/>
            <w:tcBorders>
              <w:left w:val="single" w:sz="12" w:space="0" w:color="auto"/>
            </w:tcBorders>
            <w:vAlign w:val="center"/>
          </w:tcPr>
          <w:p w14:paraId="3FB3D7E2" w14:textId="77777777" w:rsidR="0096689E" w:rsidRPr="00193E13" w:rsidRDefault="0096689E" w:rsidP="00D80342">
            <w:pPr>
              <w:spacing w:before="60" w:after="60"/>
              <w:jc w:val="center"/>
              <w:rPr>
                <w:rFonts w:ascii="Arial Narrow" w:hAnsi="Arial Narrow" w:cs="Arial"/>
                <w:sz w:val="24"/>
                <w:szCs w:val="24"/>
              </w:rPr>
            </w:pPr>
            <w:r w:rsidRPr="00193E13">
              <w:rPr>
                <w:rFonts w:ascii="Arial Narrow" w:hAnsi="Arial Narrow" w:cs="Arial"/>
                <w:sz w:val="24"/>
                <w:szCs w:val="24"/>
              </w:rPr>
              <w:t>4</w:t>
            </w:r>
          </w:p>
        </w:tc>
        <w:tc>
          <w:tcPr>
            <w:cnfStyle w:val="000010000000" w:firstRow="0" w:lastRow="0" w:firstColumn="0" w:lastColumn="0" w:oddVBand="1" w:evenVBand="0" w:oddHBand="0" w:evenHBand="0" w:firstRowFirstColumn="0" w:firstRowLastColumn="0" w:lastRowFirstColumn="0" w:lastRowLastColumn="0"/>
            <w:tcW w:w="1048" w:type="dxa"/>
            <w:shd w:val="clear" w:color="auto" w:fill="F2DBDB" w:themeFill="accent2" w:themeFillTint="33"/>
            <w:vAlign w:val="center"/>
          </w:tcPr>
          <w:p w14:paraId="716DD0EA" w14:textId="77777777" w:rsidR="0096689E" w:rsidRPr="00193E13" w:rsidRDefault="0096689E" w:rsidP="00D80342">
            <w:pPr>
              <w:spacing w:before="60" w:after="60"/>
              <w:jc w:val="center"/>
              <w:rPr>
                <w:rFonts w:ascii="Arial Narrow" w:hAnsi="Arial Narrow" w:cs="Arial"/>
                <w:sz w:val="24"/>
                <w:szCs w:val="24"/>
              </w:rPr>
            </w:pPr>
            <w:r w:rsidRPr="00193E13">
              <w:rPr>
                <w:rFonts w:ascii="Arial Narrow" w:hAnsi="Arial Narrow" w:cs="Arial"/>
                <w:sz w:val="24"/>
                <w:szCs w:val="24"/>
              </w:rPr>
              <w:t>Poor</w:t>
            </w:r>
          </w:p>
        </w:tc>
        <w:tc>
          <w:tcPr>
            <w:tcW w:w="3901" w:type="dxa"/>
            <w:shd w:val="clear" w:color="auto" w:fill="F2DBDB" w:themeFill="accent2" w:themeFillTint="33"/>
            <w:vAlign w:val="center"/>
          </w:tcPr>
          <w:p w14:paraId="1CF49CB8" w14:textId="77777777" w:rsidR="0096689E" w:rsidRPr="0074351B" w:rsidRDefault="0096689E" w:rsidP="00D80342">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74351B">
              <w:rPr>
                <w:noProof/>
                <w:lang w:eastAsia="en-AU"/>
              </w:rPr>
              <w:drawing>
                <wp:inline distT="0" distB="0" distL="0" distR="0" wp14:anchorId="27417400" wp14:editId="150BF3BA">
                  <wp:extent cx="1932665" cy="1404000"/>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932665" cy="1404000"/>
                          </a:xfrm>
                          <a:prstGeom prst="rect">
                            <a:avLst/>
                          </a:prstGeom>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3860" w:type="dxa"/>
            <w:tcBorders>
              <w:right w:val="single" w:sz="12" w:space="0" w:color="auto"/>
            </w:tcBorders>
            <w:shd w:val="clear" w:color="auto" w:fill="F2DBDB" w:themeFill="accent2" w:themeFillTint="33"/>
            <w:vAlign w:val="center"/>
          </w:tcPr>
          <w:p w14:paraId="6F2CEE1F" w14:textId="77777777" w:rsidR="0096689E" w:rsidRDefault="0096689E" w:rsidP="00D80342">
            <w:pPr>
              <w:spacing w:before="60" w:after="60"/>
              <w:rPr>
                <w:rFonts w:ascii="Arial Narrow" w:hAnsi="Arial Narrow" w:cs="Arial"/>
                <w:sz w:val="24"/>
                <w:szCs w:val="24"/>
              </w:rPr>
            </w:pPr>
            <w:r>
              <w:rPr>
                <w:rFonts w:ascii="Arial Narrow" w:hAnsi="Arial Narrow" w:cs="Arial"/>
                <w:sz w:val="24"/>
                <w:szCs w:val="24"/>
              </w:rPr>
              <w:t>Final stage before life expired</w:t>
            </w:r>
          </w:p>
          <w:p w14:paraId="29B80CB4" w14:textId="77777777" w:rsidR="0096689E" w:rsidRDefault="0096689E" w:rsidP="00D80342">
            <w:pPr>
              <w:spacing w:before="60" w:after="60"/>
              <w:rPr>
                <w:rFonts w:ascii="Arial Narrow" w:hAnsi="Arial Narrow" w:cs="Arial"/>
                <w:sz w:val="24"/>
                <w:szCs w:val="24"/>
              </w:rPr>
            </w:pPr>
            <w:r>
              <w:rPr>
                <w:rFonts w:ascii="Arial Narrow" w:hAnsi="Arial Narrow" w:cs="Arial"/>
                <w:sz w:val="24"/>
                <w:szCs w:val="24"/>
              </w:rPr>
              <w:t>Serviceability becoming a key issue</w:t>
            </w:r>
          </w:p>
          <w:p w14:paraId="14CC2F88" w14:textId="77777777" w:rsidR="0096689E" w:rsidRPr="00193E13" w:rsidRDefault="0096689E" w:rsidP="00D80342">
            <w:pPr>
              <w:spacing w:before="60" w:after="60"/>
              <w:rPr>
                <w:rFonts w:ascii="Arial Narrow" w:hAnsi="Arial Narrow" w:cs="Arial"/>
                <w:sz w:val="24"/>
                <w:szCs w:val="24"/>
              </w:rPr>
            </w:pPr>
            <w:r>
              <w:rPr>
                <w:rFonts w:ascii="Arial Narrow" w:hAnsi="Arial Narrow" w:cs="Arial"/>
                <w:sz w:val="24"/>
                <w:szCs w:val="24"/>
              </w:rPr>
              <w:t>Structural failure expected within 5 to 10 years.</w:t>
            </w:r>
          </w:p>
        </w:tc>
      </w:tr>
      <w:tr w:rsidR="0096689E" w:rsidRPr="0074351B" w14:paraId="27AD8CCB" w14:textId="77777777" w:rsidTr="00BD02CF">
        <w:trPr>
          <w:cnfStyle w:val="000000100000" w:firstRow="0" w:lastRow="0" w:firstColumn="0" w:lastColumn="0" w:oddVBand="0" w:evenVBand="0" w:oddHBand="1" w:evenHBand="0" w:firstRowFirstColumn="0" w:firstRowLastColumn="0" w:lastRowFirstColumn="0" w:lastRowLastColumn="0"/>
          <w:cantSplit/>
          <w:trHeight w:val="435"/>
        </w:trPr>
        <w:tc>
          <w:tcPr>
            <w:cnfStyle w:val="001000000000" w:firstRow="0" w:lastRow="0" w:firstColumn="1" w:lastColumn="0" w:oddVBand="0" w:evenVBand="0" w:oddHBand="0" w:evenHBand="0" w:firstRowFirstColumn="0" w:firstRowLastColumn="0" w:lastRowFirstColumn="0" w:lastRowLastColumn="0"/>
            <w:tcW w:w="829" w:type="dxa"/>
            <w:tcBorders>
              <w:left w:val="single" w:sz="12" w:space="0" w:color="auto"/>
              <w:bottom w:val="single" w:sz="12" w:space="0" w:color="auto"/>
            </w:tcBorders>
            <w:vAlign w:val="center"/>
          </w:tcPr>
          <w:p w14:paraId="0622D8C4" w14:textId="77777777" w:rsidR="0096689E" w:rsidRPr="00193E13" w:rsidRDefault="0096689E" w:rsidP="00D80342">
            <w:pPr>
              <w:spacing w:before="60" w:after="60"/>
              <w:jc w:val="center"/>
              <w:rPr>
                <w:rFonts w:ascii="Arial Narrow" w:hAnsi="Arial Narrow" w:cs="Arial"/>
                <w:sz w:val="24"/>
                <w:szCs w:val="24"/>
              </w:rPr>
            </w:pPr>
            <w:r w:rsidRPr="00193E13">
              <w:rPr>
                <w:rFonts w:ascii="Arial Narrow" w:hAnsi="Arial Narrow" w:cs="Arial"/>
                <w:sz w:val="24"/>
                <w:szCs w:val="24"/>
              </w:rPr>
              <w:t>5</w:t>
            </w:r>
          </w:p>
        </w:tc>
        <w:tc>
          <w:tcPr>
            <w:cnfStyle w:val="000010000000" w:firstRow="0" w:lastRow="0" w:firstColumn="0" w:lastColumn="0" w:oddVBand="1" w:evenVBand="0" w:oddHBand="0" w:evenHBand="0" w:firstRowFirstColumn="0" w:firstRowLastColumn="0" w:lastRowFirstColumn="0" w:lastRowLastColumn="0"/>
            <w:tcW w:w="1048" w:type="dxa"/>
            <w:tcBorders>
              <w:bottom w:val="single" w:sz="12" w:space="0" w:color="auto"/>
            </w:tcBorders>
            <w:vAlign w:val="center"/>
          </w:tcPr>
          <w:p w14:paraId="01E280A5" w14:textId="77777777" w:rsidR="0096689E" w:rsidRPr="00193E13" w:rsidRDefault="0096689E" w:rsidP="00D80342">
            <w:pPr>
              <w:spacing w:before="60" w:after="60"/>
              <w:jc w:val="center"/>
              <w:rPr>
                <w:rFonts w:ascii="Arial Narrow" w:hAnsi="Arial Narrow" w:cs="Arial"/>
                <w:sz w:val="24"/>
                <w:szCs w:val="24"/>
              </w:rPr>
            </w:pPr>
            <w:r w:rsidRPr="00193E13">
              <w:rPr>
                <w:rFonts w:ascii="Arial Narrow" w:hAnsi="Arial Narrow" w:cs="Arial"/>
                <w:sz w:val="24"/>
                <w:szCs w:val="24"/>
              </w:rPr>
              <w:t>Very poor</w:t>
            </w:r>
          </w:p>
        </w:tc>
        <w:tc>
          <w:tcPr>
            <w:tcW w:w="3901" w:type="dxa"/>
            <w:tcBorders>
              <w:bottom w:val="single" w:sz="12" w:space="0" w:color="auto"/>
            </w:tcBorders>
            <w:vAlign w:val="center"/>
          </w:tcPr>
          <w:p w14:paraId="696DD836" w14:textId="77777777" w:rsidR="0096689E" w:rsidRPr="0074351B" w:rsidRDefault="0096689E" w:rsidP="00D8034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74351B">
              <w:rPr>
                <w:noProof/>
                <w:lang w:eastAsia="en-AU"/>
              </w:rPr>
              <w:drawing>
                <wp:inline distT="0" distB="0" distL="0" distR="0" wp14:anchorId="0691E43D" wp14:editId="25EDBE72">
                  <wp:extent cx="1929600" cy="1440000"/>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929600" cy="1440000"/>
                          </a:xfrm>
                          <a:prstGeom prst="rect">
                            <a:avLst/>
                          </a:prstGeom>
                        </pic:spPr>
                      </pic:pic>
                    </a:graphicData>
                  </a:graphic>
                </wp:inline>
              </w:drawing>
            </w:r>
          </w:p>
        </w:tc>
        <w:tc>
          <w:tcPr>
            <w:cnfStyle w:val="000010000000" w:firstRow="0" w:lastRow="0" w:firstColumn="0" w:lastColumn="0" w:oddVBand="1" w:evenVBand="0" w:oddHBand="0" w:evenHBand="0" w:firstRowFirstColumn="0" w:firstRowLastColumn="0" w:lastRowFirstColumn="0" w:lastRowLastColumn="0"/>
            <w:tcW w:w="3860" w:type="dxa"/>
            <w:tcBorders>
              <w:bottom w:val="single" w:sz="12" w:space="0" w:color="auto"/>
              <w:right w:val="single" w:sz="12" w:space="0" w:color="auto"/>
            </w:tcBorders>
            <w:vAlign w:val="center"/>
          </w:tcPr>
          <w:p w14:paraId="360C7825" w14:textId="77777777" w:rsidR="0096689E" w:rsidRDefault="0096689E" w:rsidP="00D80342">
            <w:pPr>
              <w:spacing w:before="60" w:after="60"/>
              <w:rPr>
                <w:rFonts w:ascii="Arial Narrow" w:hAnsi="Arial Narrow" w:cs="Arial"/>
                <w:sz w:val="24"/>
                <w:szCs w:val="24"/>
              </w:rPr>
            </w:pPr>
            <w:r>
              <w:rPr>
                <w:rFonts w:ascii="Arial Narrow" w:hAnsi="Arial Narrow" w:cs="Arial"/>
                <w:sz w:val="24"/>
                <w:szCs w:val="24"/>
              </w:rPr>
              <w:t>Very poor to actually failed.</w:t>
            </w:r>
          </w:p>
          <w:p w14:paraId="1769FCD5" w14:textId="77777777" w:rsidR="0096689E" w:rsidRDefault="0096689E" w:rsidP="00D80342">
            <w:pPr>
              <w:spacing w:before="60" w:after="60"/>
              <w:rPr>
                <w:rFonts w:ascii="Arial Narrow" w:hAnsi="Arial Narrow" w:cs="Arial"/>
                <w:sz w:val="24"/>
                <w:szCs w:val="24"/>
              </w:rPr>
            </w:pPr>
            <w:r>
              <w:rPr>
                <w:rFonts w:ascii="Arial Narrow" w:hAnsi="Arial Narrow" w:cs="Arial"/>
                <w:sz w:val="24"/>
                <w:szCs w:val="24"/>
              </w:rPr>
              <w:t>May still fulfil level of service requirements despite being in a hazardous state.</w:t>
            </w:r>
          </w:p>
          <w:p w14:paraId="5815459A" w14:textId="77777777" w:rsidR="0096689E" w:rsidRDefault="0096689E" w:rsidP="00D80342">
            <w:pPr>
              <w:spacing w:before="60" w:after="60"/>
              <w:rPr>
                <w:rFonts w:ascii="Arial Narrow" w:hAnsi="Arial Narrow" w:cs="Arial"/>
                <w:sz w:val="24"/>
                <w:szCs w:val="24"/>
              </w:rPr>
            </w:pPr>
            <w:r>
              <w:rPr>
                <w:rFonts w:ascii="Arial Narrow" w:hAnsi="Arial Narrow" w:cs="Arial"/>
                <w:sz w:val="24"/>
                <w:szCs w:val="24"/>
              </w:rPr>
              <w:t>Serviceability now a major hazard.</w:t>
            </w:r>
          </w:p>
          <w:p w14:paraId="431C1710" w14:textId="77777777" w:rsidR="0096689E" w:rsidRPr="00193E13" w:rsidRDefault="0096689E" w:rsidP="00D80342">
            <w:pPr>
              <w:spacing w:before="60" w:after="60"/>
              <w:rPr>
                <w:rFonts w:ascii="Arial Narrow" w:hAnsi="Arial Narrow" w:cs="Arial"/>
                <w:sz w:val="24"/>
                <w:szCs w:val="24"/>
              </w:rPr>
            </w:pPr>
            <w:r>
              <w:rPr>
                <w:rFonts w:ascii="Arial Narrow" w:hAnsi="Arial Narrow" w:cs="Arial"/>
                <w:sz w:val="24"/>
                <w:szCs w:val="24"/>
              </w:rPr>
              <w:t>Major remediation work looming.</w:t>
            </w:r>
          </w:p>
        </w:tc>
      </w:tr>
    </w:tbl>
    <w:p w14:paraId="47FF0244" w14:textId="77777777" w:rsidR="006006EC" w:rsidRDefault="006006EC" w:rsidP="005E2716">
      <w:pPr>
        <w:pStyle w:val="BodyText"/>
        <w:spacing w:line="276" w:lineRule="auto"/>
        <w:rPr>
          <w:sz w:val="24"/>
          <w:szCs w:val="24"/>
        </w:rPr>
      </w:pPr>
    </w:p>
    <w:p w14:paraId="1D06BF3A" w14:textId="77777777" w:rsidR="003F320D" w:rsidRPr="003F0B9B" w:rsidRDefault="00BE515E" w:rsidP="005E2716">
      <w:pPr>
        <w:pStyle w:val="BodyText"/>
        <w:spacing w:line="276" w:lineRule="auto"/>
        <w:rPr>
          <w:sz w:val="24"/>
          <w:szCs w:val="24"/>
        </w:rPr>
      </w:pPr>
      <w:r w:rsidRPr="003F0B9B">
        <w:rPr>
          <w:sz w:val="24"/>
          <w:szCs w:val="24"/>
        </w:rPr>
        <w:lastRenderedPageBreak/>
        <w:t>Drainage</w:t>
      </w:r>
      <w:r w:rsidR="003F320D" w:rsidRPr="003F0B9B">
        <w:rPr>
          <w:sz w:val="24"/>
          <w:szCs w:val="24"/>
        </w:rPr>
        <w:t xml:space="preserve"> assets in the asset register have a</w:t>
      </w:r>
      <w:r w:rsidRPr="003F0B9B">
        <w:rPr>
          <w:sz w:val="24"/>
          <w:szCs w:val="24"/>
        </w:rPr>
        <w:t>n assumed</w:t>
      </w:r>
      <w:r w:rsidR="003F320D" w:rsidRPr="003F0B9B">
        <w:rPr>
          <w:sz w:val="24"/>
          <w:szCs w:val="24"/>
        </w:rPr>
        <w:t xml:space="preserve"> condition rating </w:t>
      </w:r>
      <w:r w:rsidRPr="003F0B9B">
        <w:rPr>
          <w:sz w:val="24"/>
          <w:szCs w:val="24"/>
        </w:rPr>
        <w:t xml:space="preserve">based on the </w:t>
      </w:r>
      <w:r w:rsidR="003F320D" w:rsidRPr="003F0B9B">
        <w:rPr>
          <w:sz w:val="24"/>
          <w:szCs w:val="24"/>
        </w:rPr>
        <w:t>construction date and useful life as detailed in Table 5.1.3</w:t>
      </w:r>
      <w:r w:rsidR="00D9282C" w:rsidRPr="003F0B9B">
        <w:rPr>
          <w:sz w:val="24"/>
          <w:szCs w:val="24"/>
        </w:rPr>
        <w:t>A</w:t>
      </w:r>
      <w:r w:rsidR="003F320D" w:rsidRPr="003F0B9B">
        <w:rPr>
          <w:sz w:val="24"/>
          <w:szCs w:val="24"/>
        </w:rPr>
        <w:t xml:space="preserve"> below. </w:t>
      </w:r>
      <w:r w:rsidR="00E220B6">
        <w:rPr>
          <w:sz w:val="24"/>
          <w:szCs w:val="24"/>
        </w:rPr>
        <w:t>Some f</w:t>
      </w:r>
      <w:r w:rsidRPr="003F0B9B">
        <w:rPr>
          <w:sz w:val="24"/>
          <w:szCs w:val="24"/>
        </w:rPr>
        <w:t>ences have been audited</w:t>
      </w:r>
      <w:r w:rsidR="002F10DD" w:rsidRPr="003F0B9B">
        <w:rPr>
          <w:sz w:val="24"/>
          <w:szCs w:val="24"/>
        </w:rPr>
        <w:t xml:space="preserve"> and condition</w:t>
      </w:r>
      <w:r w:rsidR="00E220B6">
        <w:rPr>
          <w:sz w:val="24"/>
          <w:szCs w:val="24"/>
        </w:rPr>
        <w:t xml:space="preserve"> assessed</w:t>
      </w:r>
      <w:r w:rsidR="002F10DD" w:rsidRPr="003F0B9B">
        <w:rPr>
          <w:sz w:val="24"/>
          <w:szCs w:val="24"/>
        </w:rPr>
        <w:t xml:space="preserve"> in August </w:t>
      </w:r>
      <w:r w:rsidR="007E7562">
        <w:rPr>
          <w:sz w:val="24"/>
          <w:szCs w:val="24"/>
        </w:rPr>
        <w:t>2019</w:t>
      </w:r>
      <w:r w:rsidR="007E7562" w:rsidRPr="003F0B9B">
        <w:rPr>
          <w:sz w:val="24"/>
          <w:szCs w:val="24"/>
        </w:rPr>
        <w:t xml:space="preserve"> </w:t>
      </w:r>
      <w:r w:rsidR="002F10DD" w:rsidRPr="003F0B9B">
        <w:rPr>
          <w:sz w:val="24"/>
          <w:szCs w:val="24"/>
        </w:rPr>
        <w:t>providing a true condition of these assets.</w:t>
      </w:r>
    </w:p>
    <w:p w14:paraId="26E2C35A" w14:textId="0C0AEF03" w:rsidR="004255B0" w:rsidRPr="00574833" w:rsidRDefault="004255B0" w:rsidP="006006EC">
      <w:pPr>
        <w:pStyle w:val="BodyText"/>
        <w:jc w:val="left"/>
        <w:rPr>
          <w:b/>
          <w:iCs/>
          <w:color w:val="0070C0"/>
          <w:sz w:val="24"/>
          <w:szCs w:val="24"/>
        </w:rPr>
      </w:pPr>
      <w:r w:rsidRPr="00574833">
        <w:rPr>
          <w:b/>
          <w:iCs/>
          <w:color w:val="0070C0"/>
          <w:sz w:val="24"/>
          <w:szCs w:val="24"/>
        </w:rPr>
        <w:t>Table 5.1.3</w:t>
      </w:r>
      <w:r w:rsidR="00D9282C" w:rsidRPr="00574833">
        <w:rPr>
          <w:b/>
          <w:iCs/>
          <w:color w:val="0070C0"/>
          <w:sz w:val="24"/>
          <w:szCs w:val="24"/>
        </w:rPr>
        <w:t>A</w:t>
      </w:r>
      <w:r w:rsidR="00936D8A" w:rsidRPr="00574833">
        <w:rPr>
          <w:b/>
          <w:iCs/>
          <w:color w:val="0070C0"/>
          <w:sz w:val="24"/>
          <w:szCs w:val="24"/>
        </w:rPr>
        <w:tab/>
        <w:t xml:space="preserve"> Assumed</w:t>
      </w:r>
      <w:r w:rsidRPr="00574833">
        <w:rPr>
          <w:rFonts w:cs="Arial"/>
          <w:b/>
          <w:iCs/>
          <w:color w:val="0070C0"/>
          <w:sz w:val="24"/>
          <w:szCs w:val="24"/>
          <w:lang w:val="en-US"/>
        </w:rPr>
        <w:t xml:space="preserve"> Age / Condition of Assets</w:t>
      </w:r>
    </w:p>
    <w:p w14:paraId="646D1EC6" w14:textId="77777777" w:rsidR="00275C01" w:rsidRPr="003F0B9B" w:rsidRDefault="00275C01" w:rsidP="00275C01">
      <w:pPr>
        <w:pStyle w:val="BodyText"/>
        <w:spacing w:after="0"/>
        <w:rPr>
          <w:sz w:val="24"/>
          <w:szCs w:val="24"/>
        </w:rPr>
      </w:pPr>
    </w:p>
    <w:tbl>
      <w:tblPr>
        <w:tblStyle w:val="MediumGrid3-Accent2"/>
        <w:tblpPr w:leftFromText="180" w:rightFromText="180" w:vertAnchor="text" w:horzAnchor="margin" w:tblpY="-95"/>
        <w:tblW w:w="4503" w:type="dxa"/>
        <w:tblLook w:val="00A0" w:firstRow="1" w:lastRow="0" w:firstColumn="1" w:lastColumn="0" w:noHBand="0" w:noVBand="0"/>
      </w:tblPr>
      <w:tblGrid>
        <w:gridCol w:w="1745"/>
        <w:gridCol w:w="2758"/>
      </w:tblGrid>
      <w:tr w:rsidR="006006EC" w:rsidRPr="003F0B9B" w14:paraId="02136F56" w14:textId="77777777" w:rsidTr="00BD02CF">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745" w:type="dxa"/>
            <w:tcBorders>
              <w:top w:val="single" w:sz="12" w:space="0" w:color="auto"/>
              <w:left w:val="single" w:sz="12" w:space="0" w:color="auto"/>
            </w:tcBorders>
            <w:noWrap/>
          </w:tcPr>
          <w:p w14:paraId="49426BEB" w14:textId="77777777" w:rsidR="006006EC" w:rsidRPr="006006EC" w:rsidRDefault="006006EC" w:rsidP="006006EC">
            <w:pPr>
              <w:spacing w:before="60" w:after="60"/>
              <w:jc w:val="center"/>
              <w:rPr>
                <w:rFonts w:cs="Arial"/>
                <w:bCs w:val="0"/>
                <w:sz w:val="24"/>
                <w:szCs w:val="24"/>
                <w:lang w:val="en-US"/>
              </w:rPr>
            </w:pPr>
            <w:r w:rsidRPr="006006EC">
              <w:rPr>
                <w:rFonts w:cs="Arial"/>
                <w:bCs w:val="0"/>
                <w:sz w:val="24"/>
                <w:szCs w:val="24"/>
                <w:lang w:val="en-US"/>
              </w:rPr>
              <w:t xml:space="preserve">Useful life </w:t>
            </w:r>
          </w:p>
        </w:tc>
        <w:tc>
          <w:tcPr>
            <w:cnfStyle w:val="000010000000" w:firstRow="0" w:lastRow="0" w:firstColumn="0" w:lastColumn="0" w:oddVBand="1" w:evenVBand="0" w:oddHBand="0" w:evenHBand="0" w:firstRowFirstColumn="0" w:firstRowLastColumn="0" w:lastRowFirstColumn="0" w:lastRowLastColumn="0"/>
            <w:tcW w:w="2758" w:type="dxa"/>
            <w:tcBorders>
              <w:top w:val="single" w:sz="12" w:space="0" w:color="auto"/>
              <w:right w:val="single" w:sz="12" w:space="0" w:color="auto"/>
            </w:tcBorders>
            <w:noWrap/>
          </w:tcPr>
          <w:p w14:paraId="1432F5FC" w14:textId="77777777" w:rsidR="006006EC" w:rsidRPr="006006EC" w:rsidRDefault="006006EC" w:rsidP="006006EC">
            <w:pPr>
              <w:spacing w:before="60" w:after="60"/>
              <w:jc w:val="center"/>
              <w:rPr>
                <w:rFonts w:cs="Arial"/>
                <w:bCs w:val="0"/>
                <w:color w:val="000000"/>
                <w:sz w:val="24"/>
                <w:szCs w:val="24"/>
                <w:lang w:val="en-US"/>
              </w:rPr>
            </w:pPr>
            <w:r w:rsidRPr="006006EC">
              <w:rPr>
                <w:rFonts w:cs="Arial"/>
                <w:bCs w:val="0"/>
                <w:sz w:val="24"/>
                <w:szCs w:val="24"/>
                <w:lang w:val="en-US"/>
              </w:rPr>
              <w:t>100 years</w:t>
            </w:r>
          </w:p>
        </w:tc>
      </w:tr>
      <w:tr w:rsidR="006006EC" w:rsidRPr="003F0B9B" w14:paraId="4CB10333" w14:textId="77777777" w:rsidTr="00BD02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5" w:type="dxa"/>
            <w:tcBorders>
              <w:left w:val="single" w:sz="12" w:space="0" w:color="auto"/>
            </w:tcBorders>
            <w:noWrap/>
          </w:tcPr>
          <w:p w14:paraId="3EA2DEDB" w14:textId="77777777" w:rsidR="006006EC" w:rsidRPr="006006EC" w:rsidRDefault="006006EC" w:rsidP="006006EC">
            <w:pPr>
              <w:spacing w:before="60" w:after="60"/>
              <w:jc w:val="center"/>
              <w:rPr>
                <w:rFonts w:cs="Arial"/>
                <w:bCs w:val="0"/>
                <w:sz w:val="24"/>
                <w:szCs w:val="24"/>
                <w:lang w:val="en-US"/>
              </w:rPr>
            </w:pPr>
            <w:r w:rsidRPr="006006EC">
              <w:rPr>
                <w:rFonts w:cs="Arial"/>
                <w:bCs w:val="0"/>
                <w:sz w:val="24"/>
                <w:szCs w:val="24"/>
                <w:lang w:val="en-US"/>
              </w:rPr>
              <w:t>Condition</w:t>
            </w:r>
          </w:p>
        </w:tc>
        <w:tc>
          <w:tcPr>
            <w:cnfStyle w:val="000010000000" w:firstRow="0" w:lastRow="0" w:firstColumn="0" w:lastColumn="0" w:oddVBand="1" w:evenVBand="0" w:oddHBand="0" w:evenHBand="0" w:firstRowFirstColumn="0" w:firstRowLastColumn="0" w:lastRowFirstColumn="0" w:lastRowLastColumn="0"/>
            <w:tcW w:w="2758" w:type="dxa"/>
            <w:tcBorders>
              <w:right w:val="single" w:sz="12" w:space="0" w:color="auto"/>
            </w:tcBorders>
          </w:tcPr>
          <w:p w14:paraId="094C3C46" w14:textId="77777777" w:rsidR="006006EC" w:rsidRPr="006006EC" w:rsidRDefault="006006EC" w:rsidP="006006EC">
            <w:pPr>
              <w:spacing w:before="60" w:after="60"/>
              <w:jc w:val="center"/>
              <w:rPr>
                <w:rFonts w:cs="Arial"/>
                <w:bCs/>
                <w:color w:val="000000"/>
                <w:sz w:val="24"/>
                <w:szCs w:val="24"/>
                <w:lang w:val="en-US"/>
              </w:rPr>
            </w:pPr>
            <w:r w:rsidRPr="006006EC">
              <w:rPr>
                <w:rFonts w:cs="Arial"/>
                <w:bCs/>
                <w:color w:val="000000"/>
                <w:sz w:val="24"/>
                <w:szCs w:val="24"/>
                <w:lang w:val="en-US"/>
              </w:rPr>
              <w:t>Assumed Age between</w:t>
            </w:r>
          </w:p>
        </w:tc>
      </w:tr>
      <w:tr w:rsidR="006006EC" w:rsidRPr="003F0B9B" w14:paraId="0379BD2B" w14:textId="77777777" w:rsidTr="00BD02CF">
        <w:trPr>
          <w:trHeight w:val="300"/>
        </w:trPr>
        <w:tc>
          <w:tcPr>
            <w:cnfStyle w:val="001000000000" w:firstRow="0" w:lastRow="0" w:firstColumn="1" w:lastColumn="0" w:oddVBand="0" w:evenVBand="0" w:oddHBand="0" w:evenHBand="0" w:firstRowFirstColumn="0" w:firstRowLastColumn="0" w:lastRowFirstColumn="0" w:lastRowLastColumn="0"/>
            <w:tcW w:w="1745" w:type="dxa"/>
            <w:tcBorders>
              <w:left w:val="single" w:sz="12" w:space="0" w:color="auto"/>
            </w:tcBorders>
            <w:noWrap/>
          </w:tcPr>
          <w:p w14:paraId="3DD49717" w14:textId="77777777" w:rsidR="006006EC" w:rsidRPr="006006EC" w:rsidRDefault="006006EC" w:rsidP="006006EC">
            <w:pPr>
              <w:spacing w:before="60" w:after="60"/>
              <w:jc w:val="center"/>
              <w:rPr>
                <w:rFonts w:cs="Arial"/>
                <w:bCs w:val="0"/>
                <w:sz w:val="24"/>
                <w:szCs w:val="24"/>
                <w:lang w:val="en-US"/>
              </w:rPr>
            </w:pPr>
            <w:r w:rsidRPr="006006EC">
              <w:rPr>
                <w:rFonts w:cs="Arial"/>
                <w:bCs w:val="0"/>
                <w:sz w:val="24"/>
                <w:szCs w:val="24"/>
                <w:lang w:val="en-US"/>
              </w:rPr>
              <w:t>1</w:t>
            </w:r>
          </w:p>
        </w:tc>
        <w:tc>
          <w:tcPr>
            <w:cnfStyle w:val="000010000000" w:firstRow="0" w:lastRow="0" w:firstColumn="0" w:lastColumn="0" w:oddVBand="1" w:evenVBand="0" w:oddHBand="0" w:evenHBand="0" w:firstRowFirstColumn="0" w:firstRowLastColumn="0" w:lastRowFirstColumn="0" w:lastRowLastColumn="0"/>
            <w:tcW w:w="2758" w:type="dxa"/>
            <w:tcBorders>
              <w:right w:val="single" w:sz="12" w:space="0" w:color="auto"/>
            </w:tcBorders>
            <w:noWrap/>
          </w:tcPr>
          <w:p w14:paraId="1FB525D9" w14:textId="77777777" w:rsidR="006006EC" w:rsidRPr="006006EC" w:rsidRDefault="006006EC" w:rsidP="006006EC">
            <w:pPr>
              <w:spacing w:before="60" w:after="60"/>
              <w:jc w:val="center"/>
              <w:rPr>
                <w:rFonts w:cs="Arial"/>
                <w:color w:val="000000"/>
                <w:sz w:val="24"/>
                <w:szCs w:val="24"/>
                <w:lang w:val="en-US"/>
              </w:rPr>
            </w:pPr>
            <w:r w:rsidRPr="006006EC">
              <w:rPr>
                <w:rFonts w:cs="Arial"/>
                <w:color w:val="000000"/>
                <w:sz w:val="24"/>
                <w:szCs w:val="24"/>
                <w:lang w:val="en-US"/>
              </w:rPr>
              <w:t>1 to 20</w:t>
            </w:r>
          </w:p>
        </w:tc>
      </w:tr>
      <w:tr w:rsidR="006006EC" w:rsidRPr="003F0B9B" w14:paraId="1DEF4807" w14:textId="77777777" w:rsidTr="00BD02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5" w:type="dxa"/>
            <w:tcBorders>
              <w:left w:val="single" w:sz="12" w:space="0" w:color="auto"/>
            </w:tcBorders>
            <w:noWrap/>
          </w:tcPr>
          <w:p w14:paraId="705ACB19" w14:textId="77777777" w:rsidR="006006EC" w:rsidRPr="006006EC" w:rsidRDefault="006006EC" w:rsidP="006006EC">
            <w:pPr>
              <w:spacing w:before="60" w:after="60"/>
              <w:jc w:val="center"/>
              <w:rPr>
                <w:rFonts w:cs="Arial"/>
                <w:bCs w:val="0"/>
                <w:sz w:val="24"/>
                <w:szCs w:val="24"/>
                <w:lang w:val="en-US"/>
              </w:rPr>
            </w:pPr>
            <w:r w:rsidRPr="006006EC">
              <w:rPr>
                <w:rFonts w:cs="Arial"/>
                <w:bCs w:val="0"/>
                <w:sz w:val="24"/>
                <w:szCs w:val="24"/>
                <w:lang w:val="en-US"/>
              </w:rPr>
              <w:t>2</w:t>
            </w:r>
          </w:p>
        </w:tc>
        <w:tc>
          <w:tcPr>
            <w:cnfStyle w:val="000010000000" w:firstRow="0" w:lastRow="0" w:firstColumn="0" w:lastColumn="0" w:oddVBand="1" w:evenVBand="0" w:oddHBand="0" w:evenHBand="0" w:firstRowFirstColumn="0" w:firstRowLastColumn="0" w:lastRowFirstColumn="0" w:lastRowLastColumn="0"/>
            <w:tcW w:w="2758" w:type="dxa"/>
            <w:tcBorders>
              <w:right w:val="single" w:sz="12" w:space="0" w:color="auto"/>
            </w:tcBorders>
            <w:noWrap/>
          </w:tcPr>
          <w:p w14:paraId="662E6BED" w14:textId="77777777" w:rsidR="006006EC" w:rsidRPr="006006EC" w:rsidRDefault="006006EC" w:rsidP="006006EC">
            <w:pPr>
              <w:spacing w:before="60" w:after="60"/>
              <w:jc w:val="center"/>
              <w:rPr>
                <w:rFonts w:cs="Arial"/>
                <w:color w:val="000000"/>
                <w:sz w:val="24"/>
                <w:szCs w:val="24"/>
                <w:lang w:val="en-US"/>
              </w:rPr>
            </w:pPr>
            <w:r w:rsidRPr="006006EC">
              <w:rPr>
                <w:rFonts w:cs="Arial"/>
                <w:color w:val="000000"/>
                <w:sz w:val="24"/>
                <w:szCs w:val="24"/>
                <w:lang w:val="en-US"/>
              </w:rPr>
              <w:t>21 to 40</w:t>
            </w:r>
          </w:p>
        </w:tc>
      </w:tr>
      <w:tr w:rsidR="006006EC" w:rsidRPr="003F0B9B" w14:paraId="35634A5F" w14:textId="77777777" w:rsidTr="00BD02CF">
        <w:trPr>
          <w:trHeight w:val="300"/>
        </w:trPr>
        <w:tc>
          <w:tcPr>
            <w:cnfStyle w:val="001000000000" w:firstRow="0" w:lastRow="0" w:firstColumn="1" w:lastColumn="0" w:oddVBand="0" w:evenVBand="0" w:oddHBand="0" w:evenHBand="0" w:firstRowFirstColumn="0" w:firstRowLastColumn="0" w:lastRowFirstColumn="0" w:lastRowLastColumn="0"/>
            <w:tcW w:w="1745" w:type="dxa"/>
            <w:tcBorders>
              <w:left w:val="single" w:sz="12" w:space="0" w:color="auto"/>
            </w:tcBorders>
            <w:noWrap/>
          </w:tcPr>
          <w:p w14:paraId="7FAB01B7" w14:textId="77777777" w:rsidR="006006EC" w:rsidRPr="006006EC" w:rsidRDefault="006006EC" w:rsidP="006006EC">
            <w:pPr>
              <w:spacing w:before="60" w:after="60"/>
              <w:jc w:val="center"/>
              <w:rPr>
                <w:rFonts w:cs="Arial"/>
                <w:bCs w:val="0"/>
                <w:sz w:val="24"/>
                <w:szCs w:val="24"/>
                <w:lang w:val="en-US"/>
              </w:rPr>
            </w:pPr>
            <w:r w:rsidRPr="006006EC">
              <w:rPr>
                <w:rFonts w:cs="Arial"/>
                <w:bCs w:val="0"/>
                <w:sz w:val="24"/>
                <w:szCs w:val="24"/>
                <w:lang w:val="en-US"/>
              </w:rPr>
              <w:t>3</w:t>
            </w:r>
          </w:p>
        </w:tc>
        <w:tc>
          <w:tcPr>
            <w:cnfStyle w:val="000010000000" w:firstRow="0" w:lastRow="0" w:firstColumn="0" w:lastColumn="0" w:oddVBand="1" w:evenVBand="0" w:oddHBand="0" w:evenHBand="0" w:firstRowFirstColumn="0" w:firstRowLastColumn="0" w:lastRowFirstColumn="0" w:lastRowLastColumn="0"/>
            <w:tcW w:w="2758" w:type="dxa"/>
            <w:tcBorders>
              <w:right w:val="single" w:sz="12" w:space="0" w:color="auto"/>
            </w:tcBorders>
            <w:noWrap/>
          </w:tcPr>
          <w:p w14:paraId="5E6DCD21" w14:textId="77777777" w:rsidR="006006EC" w:rsidRPr="006006EC" w:rsidRDefault="006006EC" w:rsidP="006006EC">
            <w:pPr>
              <w:spacing w:before="60" w:after="60"/>
              <w:jc w:val="center"/>
              <w:rPr>
                <w:rFonts w:cs="Arial"/>
                <w:color w:val="000000"/>
                <w:sz w:val="24"/>
                <w:szCs w:val="24"/>
                <w:lang w:val="en-US"/>
              </w:rPr>
            </w:pPr>
            <w:r w:rsidRPr="006006EC">
              <w:rPr>
                <w:rFonts w:cs="Arial"/>
                <w:color w:val="000000"/>
                <w:sz w:val="24"/>
                <w:szCs w:val="24"/>
                <w:lang w:val="en-US"/>
              </w:rPr>
              <w:t>41 to 60</w:t>
            </w:r>
          </w:p>
        </w:tc>
      </w:tr>
      <w:tr w:rsidR="006006EC" w:rsidRPr="003F0B9B" w14:paraId="0DAE62C0" w14:textId="77777777" w:rsidTr="00BD02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45" w:type="dxa"/>
            <w:tcBorders>
              <w:left w:val="single" w:sz="12" w:space="0" w:color="auto"/>
            </w:tcBorders>
            <w:noWrap/>
          </w:tcPr>
          <w:p w14:paraId="3D29011E" w14:textId="77777777" w:rsidR="006006EC" w:rsidRPr="006006EC" w:rsidRDefault="006006EC" w:rsidP="006006EC">
            <w:pPr>
              <w:spacing w:before="60" w:after="60"/>
              <w:jc w:val="center"/>
              <w:rPr>
                <w:rFonts w:cs="Arial"/>
                <w:bCs w:val="0"/>
                <w:sz w:val="24"/>
                <w:szCs w:val="24"/>
                <w:lang w:val="en-US"/>
              </w:rPr>
            </w:pPr>
            <w:r w:rsidRPr="006006EC">
              <w:rPr>
                <w:rFonts w:cs="Arial"/>
                <w:bCs w:val="0"/>
                <w:sz w:val="24"/>
                <w:szCs w:val="24"/>
                <w:lang w:val="en-US"/>
              </w:rPr>
              <w:t>4</w:t>
            </w:r>
          </w:p>
        </w:tc>
        <w:tc>
          <w:tcPr>
            <w:cnfStyle w:val="000010000000" w:firstRow="0" w:lastRow="0" w:firstColumn="0" w:lastColumn="0" w:oddVBand="1" w:evenVBand="0" w:oddHBand="0" w:evenHBand="0" w:firstRowFirstColumn="0" w:firstRowLastColumn="0" w:lastRowFirstColumn="0" w:lastRowLastColumn="0"/>
            <w:tcW w:w="2758" w:type="dxa"/>
            <w:tcBorders>
              <w:right w:val="single" w:sz="12" w:space="0" w:color="auto"/>
            </w:tcBorders>
            <w:noWrap/>
          </w:tcPr>
          <w:p w14:paraId="691CB73C" w14:textId="77777777" w:rsidR="006006EC" w:rsidRPr="006006EC" w:rsidRDefault="006006EC" w:rsidP="006006EC">
            <w:pPr>
              <w:spacing w:before="60" w:after="60"/>
              <w:jc w:val="center"/>
              <w:rPr>
                <w:rFonts w:cs="Arial"/>
                <w:color w:val="000000"/>
                <w:sz w:val="24"/>
                <w:szCs w:val="24"/>
                <w:lang w:val="en-US"/>
              </w:rPr>
            </w:pPr>
            <w:r w:rsidRPr="006006EC">
              <w:rPr>
                <w:rFonts w:cs="Arial"/>
                <w:color w:val="000000"/>
                <w:sz w:val="24"/>
                <w:szCs w:val="24"/>
                <w:lang w:val="en-US"/>
              </w:rPr>
              <w:t>61 to 80</w:t>
            </w:r>
          </w:p>
        </w:tc>
      </w:tr>
      <w:tr w:rsidR="006006EC" w:rsidRPr="003F0B9B" w14:paraId="50948C61" w14:textId="77777777" w:rsidTr="00BD02CF">
        <w:trPr>
          <w:trHeight w:val="300"/>
        </w:trPr>
        <w:tc>
          <w:tcPr>
            <w:cnfStyle w:val="001000000000" w:firstRow="0" w:lastRow="0" w:firstColumn="1" w:lastColumn="0" w:oddVBand="0" w:evenVBand="0" w:oddHBand="0" w:evenHBand="0" w:firstRowFirstColumn="0" w:firstRowLastColumn="0" w:lastRowFirstColumn="0" w:lastRowLastColumn="0"/>
            <w:tcW w:w="1745" w:type="dxa"/>
            <w:tcBorders>
              <w:left w:val="single" w:sz="12" w:space="0" w:color="auto"/>
              <w:bottom w:val="single" w:sz="12" w:space="0" w:color="auto"/>
            </w:tcBorders>
            <w:noWrap/>
          </w:tcPr>
          <w:p w14:paraId="760F0D14" w14:textId="77777777" w:rsidR="006006EC" w:rsidRPr="006006EC" w:rsidRDefault="006006EC" w:rsidP="006006EC">
            <w:pPr>
              <w:spacing w:before="60" w:after="60"/>
              <w:jc w:val="center"/>
              <w:rPr>
                <w:rFonts w:cs="Arial"/>
                <w:bCs w:val="0"/>
                <w:sz w:val="24"/>
                <w:szCs w:val="24"/>
                <w:lang w:val="en-US"/>
              </w:rPr>
            </w:pPr>
            <w:r w:rsidRPr="006006EC">
              <w:rPr>
                <w:rFonts w:cs="Arial"/>
                <w:bCs w:val="0"/>
                <w:sz w:val="24"/>
                <w:szCs w:val="24"/>
                <w:lang w:val="en-US"/>
              </w:rPr>
              <w:t>5</w:t>
            </w:r>
          </w:p>
        </w:tc>
        <w:tc>
          <w:tcPr>
            <w:cnfStyle w:val="000010000000" w:firstRow="0" w:lastRow="0" w:firstColumn="0" w:lastColumn="0" w:oddVBand="1" w:evenVBand="0" w:oddHBand="0" w:evenHBand="0" w:firstRowFirstColumn="0" w:firstRowLastColumn="0" w:lastRowFirstColumn="0" w:lastRowLastColumn="0"/>
            <w:tcW w:w="2758" w:type="dxa"/>
            <w:tcBorders>
              <w:bottom w:val="single" w:sz="12" w:space="0" w:color="auto"/>
              <w:right w:val="single" w:sz="12" w:space="0" w:color="auto"/>
            </w:tcBorders>
            <w:noWrap/>
          </w:tcPr>
          <w:p w14:paraId="3A75B459" w14:textId="77777777" w:rsidR="006006EC" w:rsidRPr="006006EC" w:rsidRDefault="006006EC" w:rsidP="006006EC">
            <w:pPr>
              <w:spacing w:before="60" w:after="60"/>
              <w:jc w:val="center"/>
              <w:rPr>
                <w:rFonts w:cs="Arial"/>
                <w:color w:val="000000"/>
                <w:sz w:val="24"/>
                <w:szCs w:val="24"/>
                <w:lang w:val="en-US"/>
              </w:rPr>
            </w:pPr>
            <w:r w:rsidRPr="006006EC">
              <w:rPr>
                <w:rFonts w:cs="Arial"/>
                <w:color w:val="000000"/>
                <w:sz w:val="24"/>
                <w:szCs w:val="24"/>
                <w:lang w:val="en-US"/>
              </w:rPr>
              <w:t>81 to 100</w:t>
            </w:r>
          </w:p>
        </w:tc>
      </w:tr>
    </w:tbl>
    <w:p w14:paraId="6DDA3B1B" w14:textId="77777777" w:rsidR="00CC5B39" w:rsidRPr="003F0B9B" w:rsidRDefault="00CC5B39" w:rsidP="006453B2">
      <w:pPr>
        <w:pStyle w:val="BodyText"/>
        <w:rPr>
          <w:sz w:val="24"/>
          <w:szCs w:val="24"/>
        </w:rPr>
      </w:pPr>
    </w:p>
    <w:p w14:paraId="681A5ACA" w14:textId="77777777" w:rsidR="00EB18DD" w:rsidRPr="003F0B9B" w:rsidRDefault="00EB18DD">
      <w:pPr>
        <w:spacing w:after="0"/>
        <w:jc w:val="left"/>
        <w:rPr>
          <w:sz w:val="24"/>
          <w:szCs w:val="24"/>
        </w:rPr>
      </w:pPr>
    </w:p>
    <w:p w14:paraId="5619EB72" w14:textId="77777777" w:rsidR="00AE3694" w:rsidRPr="003F0B9B" w:rsidRDefault="00AE3694" w:rsidP="00AE3694">
      <w:pPr>
        <w:pStyle w:val="BodyText"/>
        <w:rPr>
          <w:sz w:val="24"/>
          <w:szCs w:val="24"/>
        </w:rPr>
      </w:pPr>
    </w:p>
    <w:p w14:paraId="3B6A5C1E" w14:textId="77777777" w:rsidR="00AE3694" w:rsidRPr="003F0B9B" w:rsidRDefault="00AE3694" w:rsidP="00AE3694">
      <w:pPr>
        <w:pStyle w:val="BodyText"/>
        <w:rPr>
          <w:sz w:val="24"/>
          <w:szCs w:val="24"/>
        </w:rPr>
      </w:pPr>
    </w:p>
    <w:p w14:paraId="7A5CAD5B" w14:textId="77777777" w:rsidR="00AE3694" w:rsidRPr="003F0B9B" w:rsidRDefault="00AE3694" w:rsidP="00AE3694">
      <w:pPr>
        <w:pStyle w:val="BodyText"/>
        <w:rPr>
          <w:sz w:val="24"/>
          <w:szCs w:val="24"/>
        </w:rPr>
      </w:pPr>
    </w:p>
    <w:p w14:paraId="507380AE" w14:textId="77777777" w:rsidR="00BE6F3C" w:rsidRPr="003F0B9B" w:rsidRDefault="00BE6F3C" w:rsidP="006453B2">
      <w:pPr>
        <w:pStyle w:val="BodyText"/>
        <w:rPr>
          <w:sz w:val="24"/>
          <w:szCs w:val="24"/>
        </w:rPr>
      </w:pPr>
    </w:p>
    <w:p w14:paraId="7A1C8087" w14:textId="77777777" w:rsidR="007C12B2" w:rsidRDefault="007C12B2" w:rsidP="005E2716">
      <w:pPr>
        <w:spacing w:after="0" w:line="276" w:lineRule="auto"/>
        <w:jc w:val="left"/>
        <w:rPr>
          <w:sz w:val="24"/>
          <w:szCs w:val="24"/>
        </w:rPr>
      </w:pPr>
    </w:p>
    <w:p w14:paraId="327BBBC5" w14:textId="77777777" w:rsidR="00F5086E" w:rsidRPr="003F0B9B" w:rsidRDefault="00AE3694" w:rsidP="005E2716">
      <w:pPr>
        <w:spacing w:after="0" w:line="276" w:lineRule="auto"/>
        <w:rPr>
          <w:sz w:val="24"/>
          <w:szCs w:val="24"/>
        </w:rPr>
      </w:pPr>
      <w:r w:rsidRPr="003F0B9B">
        <w:rPr>
          <w:sz w:val="24"/>
          <w:szCs w:val="24"/>
        </w:rPr>
        <w:t xml:space="preserve">The </w:t>
      </w:r>
      <w:r w:rsidR="006453B2" w:rsidRPr="003F0B9B">
        <w:rPr>
          <w:sz w:val="24"/>
          <w:szCs w:val="24"/>
        </w:rPr>
        <w:t xml:space="preserve">condition </w:t>
      </w:r>
      <w:r w:rsidR="00677B79" w:rsidRPr="003F0B9B">
        <w:rPr>
          <w:sz w:val="24"/>
          <w:szCs w:val="24"/>
        </w:rPr>
        <w:t>profile</w:t>
      </w:r>
      <w:r w:rsidR="00677B79" w:rsidRPr="00574833">
        <w:rPr>
          <w:iCs/>
          <w:sz w:val="24"/>
          <w:szCs w:val="24"/>
        </w:rPr>
        <w:t xml:space="preserve"> </w:t>
      </w:r>
      <w:r w:rsidR="004D42F9" w:rsidRPr="003F0B9B">
        <w:rPr>
          <w:sz w:val="24"/>
          <w:szCs w:val="24"/>
        </w:rPr>
        <w:t>f</w:t>
      </w:r>
      <w:r w:rsidR="0010014F" w:rsidRPr="003F0B9B">
        <w:rPr>
          <w:sz w:val="24"/>
          <w:szCs w:val="24"/>
        </w:rPr>
        <w:t>or each asset category</w:t>
      </w:r>
      <w:r w:rsidR="004D42F9" w:rsidRPr="003F0B9B">
        <w:rPr>
          <w:sz w:val="24"/>
          <w:szCs w:val="24"/>
        </w:rPr>
        <w:t xml:space="preserve"> </w:t>
      </w:r>
      <w:r w:rsidR="0010014F" w:rsidRPr="003F0B9B">
        <w:rPr>
          <w:sz w:val="24"/>
          <w:szCs w:val="24"/>
        </w:rPr>
        <w:t>are</w:t>
      </w:r>
      <w:r w:rsidR="00F5086E">
        <w:rPr>
          <w:sz w:val="24"/>
          <w:szCs w:val="24"/>
        </w:rPr>
        <w:t xml:space="preserve"> shown below in </w:t>
      </w:r>
      <w:r w:rsidR="0057562E">
        <w:rPr>
          <w:sz w:val="24"/>
          <w:szCs w:val="24"/>
        </w:rPr>
        <w:t>Graph 5.1.</w:t>
      </w:r>
      <w:r w:rsidR="00F5086E">
        <w:rPr>
          <w:sz w:val="24"/>
          <w:szCs w:val="24"/>
        </w:rPr>
        <w:t xml:space="preserve">3 </w:t>
      </w:r>
      <w:r w:rsidR="002649C2" w:rsidRPr="003F0B9B">
        <w:rPr>
          <w:noProof/>
          <w:sz w:val="24"/>
          <w:szCs w:val="24"/>
          <w:lang w:eastAsia="en-AU"/>
        </w:rPr>
        <w:t xml:space="preserve"> </w:t>
      </w:r>
      <w:r w:rsidR="00F5086E">
        <w:rPr>
          <w:noProof/>
          <w:sz w:val="24"/>
          <w:szCs w:val="24"/>
          <w:lang w:eastAsia="en-AU"/>
        </w:rPr>
        <w:br/>
      </w:r>
    </w:p>
    <w:p w14:paraId="4FDF50CD" w14:textId="77777777" w:rsidR="005070AA" w:rsidRDefault="00F5086E" w:rsidP="005E2716">
      <w:pPr>
        <w:pStyle w:val="ListParagraph"/>
        <w:numPr>
          <w:ilvl w:val="0"/>
          <w:numId w:val="15"/>
        </w:numPr>
        <w:spacing w:line="276" w:lineRule="auto"/>
        <w:rPr>
          <w:sz w:val="24"/>
          <w:szCs w:val="24"/>
        </w:rPr>
      </w:pPr>
      <w:r w:rsidRPr="00FA6D4B">
        <w:rPr>
          <w:sz w:val="24"/>
          <w:szCs w:val="24"/>
        </w:rPr>
        <w:t xml:space="preserve">Fences around the sumps provide </w:t>
      </w:r>
      <w:r w:rsidR="002F1DE1" w:rsidRPr="00FA6D4B">
        <w:rPr>
          <w:sz w:val="24"/>
          <w:szCs w:val="24"/>
        </w:rPr>
        <w:t>9</w:t>
      </w:r>
      <w:r w:rsidR="002F1DE1">
        <w:rPr>
          <w:sz w:val="24"/>
          <w:szCs w:val="24"/>
        </w:rPr>
        <w:t>4</w:t>
      </w:r>
      <w:r w:rsidRPr="00FA6D4B">
        <w:rPr>
          <w:sz w:val="24"/>
          <w:szCs w:val="24"/>
        </w:rPr>
        <w:t>% in excellent to moderate condition (1 to 3) and only fencing in very poor condition totalling</w:t>
      </w:r>
      <w:r w:rsidR="005070AA" w:rsidRPr="00FA6D4B">
        <w:rPr>
          <w:sz w:val="24"/>
          <w:szCs w:val="24"/>
        </w:rPr>
        <w:t xml:space="preserve"> </w:t>
      </w:r>
      <w:r w:rsidR="00D27B53" w:rsidRPr="00FA6D4B">
        <w:rPr>
          <w:sz w:val="24"/>
          <w:szCs w:val="24"/>
        </w:rPr>
        <w:t>$</w:t>
      </w:r>
      <w:r w:rsidR="002F1DE1">
        <w:rPr>
          <w:sz w:val="24"/>
          <w:szCs w:val="24"/>
        </w:rPr>
        <w:t>35</w:t>
      </w:r>
      <w:r w:rsidR="00FA6D4B">
        <w:rPr>
          <w:sz w:val="24"/>
          <w:szCs w:val="24"/>
        </w:rPr>
        <w:t>,</w:t>
      </w:r>
      <w:r w:rsidR="002F1DE1">
        <w:rPr>
          <w:sz w:val="24"/>
          <w:szCs w:val="24"/>
        </w:rPr>
        <w:t>552</w:t>
      </w:r>
      <w:r w:rsidR="00B119F0">
        <w:rPr>
          <w:sz w:val="24"/>
          <w:szCs w:val="24"/>
        </w:rPr>
        <w:t>.</w:t>
      </w:r>
    </w:p>
    <w:p w14:paraId="452BB951" w14:textId="77777777" w:rsidR="008E4A60" w:rsidRPr="00FA6D4B" w:rsidRDefault="008E4A60" w:rsidP="005E2716">
      <w:pPr>
        <w:pStyle w:val="ListParagraph"/>
        <w:spacing w:line="276" w:lineRule="auto"/>
        <w:ind w:left="765"/>
        <w:rPr>
          <w:sz w:val="24"/>
          <w:szCs w:val="24"/>
        </w:rPr>
      </w:pPr>
    </w:p>
    <w:p w14:paraId="39712108" w14:textId="3B735764" w:rsidR="00F5086E" w:rsidRPr="003F0B9B" w:rsidRDefault="00F5086E" w:rsidP="005E2716">
      <w:pPr>
        <w:pStyle w:val="ListParagraph"/>
        <w:numPr>
          <w:ilvl w:val="0"/>
          <w:numId w:val="15"/>
        </w:numPr>
        <w:spacing w:line="276" w:lineRule="auto"/>
        <w:rPr>
          <w:sz w:val="24"/>
          <w:szCs w:val="24"/>
        </w:rPr>
      </w:pPr>
      <w:r>
        <w:rPr>
          <w:sz w:val="24"/>
          <w:szCs w:val="24"/>
        </w:rPr>
        <w:t xml:space="preserve">The </w:t>
      </w:r>
      <w:r w:rsidR="00936D8A">
        <w:rPr>
          <w:sz w:val="24"/>
          <w:szCs w:val="24"/>
        </w:rPr>
        <w:t>100-year</w:t>
      </w:r>
      <w:r>
        <w:rPr>
          <w:sz w:val="24"/>
          <w:szCs w:val="24"/>
        </w:rPr>
        <w:t xml:space="preserve"> useful life of the drainage pipes and pits </w:t>
      </w:r>
      <w:r w:rsidR="005E1EA7">
        <w:rPr>
          <w:sz w:val="24"/>
          <w:szCs w:val="24"/>
        </w:rPr>
        <w:t xml:space="preserve">highlights </w:t>
      </w:r>
      <w:r w:rsidRPr="003F0B9B">
        <w:rPr>
          <w:sz w:val="24"/>
          <w:szCs w:val="24"/>
        </w:rPr>
        <w:t xml:space="preserve">the </w:t>
      </w:r>
      <w:r>
        <w:rPr>
          <w:sz w:val="24"/>
          <w:szCs w:val="24"/>
        </w:rPr>
        <w:t>drainage</w:t>
      </w:r>
      <w:r w:rsidRPr="003F0B9B">
        <w:rPr>
          <w:sz w:val="24"/>
          <w:szCs w:val="24"/>
        </w:rPr>
        <w:t xml:space="preserve"> infrastructure is very young with </w:t>
      </w:r>
      <w:r>
        <w:rPr>
          <w:sz w:val="24"/>
          <w:szCs w:val="24"/>
        </w:rPr>
        <w:t>9</w:t>
      </w:r>
      <w:r w:rsidR="0039406B">
        <w:rPr>
          <w:sz w:val="24"/>
          <w:szCs w:val="24"/>
        </w:rPr>
        <w:t>3</w:t>
      </w:r>
      <w:r>
        <w:rPr>
          <w:sz w:val="24"/>
          <w:szCs w:val="24"/>
        </w:rPr>
        <w:t>%</w:t>
      </w:r>
      <w:r w:rsidRPr="003F0B9B">
        <w:rPr>
          <w:sz w:val="24"/>
          <w:szCs w:val="24"/>
        </w:rPr>
        <w:t xml:space="preserve"> still in condition 1 and 2</w:t>
      </w:r>
      <w:r w:rsidR="00B119F0">
        <w:rPr>
          <w:sz w:val="24"/>
          <w:szCs w:val="24"/>
        </w:rPr>
        <w:t>.</w:t>
      </w:r>
    </w:p>
    <w:p w14:paraId="440D0A1F" w14:textId="77777777" w:rsidR="007C12B2" w:rsidRDefault="007C12B2" w:rsidP="00EF6DD6">
      <w:pPr>
        <w:pStyle w:val="BodyText"/>
        <w:tabs>
          <w:tab w:val="left" w:pos="851"/>
        </w:tabs>
        <w:jc w:val="center"/>
        <w:rPr>
          <w:b/>
          <w:i/>
          <w:color w:val="0070C0"/>
          <w:sz w:val="24"/>
          <w:szCs w:val="24"/>
        </w:rPr>
      </w:pPr>
    </w:p>
    <w:p w14:paraId="434A1569" w14:textId="27A3CBE4" w:rsidR="00411608" w:rsidRDefault="00411608">
      <w:pPr>
        <w:spacing w:after="0"/>
        <w:jc w:val="left"/>
        <w:rPr>
          <w:b/>
          <w:i/>
          <w:color w:val="0070C0"/>
          <w:sz w:val="24"/>
          <w:szCs w:val="24"/>
        </w:rPr>
      </w:pPr>
      <w:r>
        <w:rPr>
          <w:b/>
          <w:i/>
          <w:color w:val="0070C0"/>
          <w:sz w:val="24"/>
          <w:szCs w:val="24"/>
        </w:rPr>
        <w:br w:type="page"/>
      </w:r>
    </w:p>
    <w:p w14:paraId="0C24484C" w14:textId="77777777" w:rsidR="00FF7678" w:rsidRPr="00574833" w:rsidRDefault="006D613E" w:rsidP="00E64104">
      <w:pPr>
        <w:pStyle w:val="BodyText"/>
        <w:tabs>
          <w:tab w:val="left" w:pos="851"/>
        </w:tabs>
        <w:jc w:val="left"/>
        <w:rPr>
          <w:b/>
          <w:iCs/>
          <w:color w:val="0070C0"/>
          <w:sz w:val="24"/>
          <w:szCs w:val="24"/>
        </w:rPr>
      </w:pPr>
      <w:r w:rsidRPr="00574833">
        <w:rPr>
          <w:b/>
          <w:iCs/>
          <w:color w:val="0070C0"/>
          <w:sz w:val="24"/>
          <w:szCs w:val="24"/>
        </w:rPr>
        <w:lastRenderedPageBreak/>
        <w:t xml:space="preserve">Graph </w:t>
      </w:r>
      <w:r w:rsidR="00E64104" w:rsidRPr="00574833">
        <w:rPr>
          <w:b/>
          <w:iCs/>
          <w:color w:val="0070C0"/>
          <w:sz w:val="24"/>
          <w:szCs w:val="24"/>
        </w:rPr>
        <w:t>5.1.3 Condition</w:t>
      </w:r>
      <w:r w:rsidR="00DA0CC3" w:rsidRPr="00574833">
        <w:rPr>
          <w:b/>
          <w:iCs/>
          <w:color w:val="0070C0"/>
          <w:sz w:val="24"/>
          <w:szCs w:val="24"/>
        </w:rPr>
        <w:t xml:space="preserve"> Profile for</w:t>
      </w:r>
      <w:r w:rsidR="00C516F3" w:rsidRPr="00574833">
        <w:rPr>
          <w:b/>
          <w:iCs/>
          <w:color w:val="0070C0"/>
          <w:sz w:val="24"/>
          <w:szCs w:val="24"/>
        </w:rPr>
        <w:t xml:space="preserve"> </w:t>
      </w:r>
      <w:r w:rsidR="00DA0CC3" w:rsidRPr="00574833">
        <w:rPr>
          <w:b/>
          <w:iCs/>
          <w:color w:val="0070C0"/>
          <w:sz w:val="24"/>
          <w:szCs w:val="24"/>
        </w:rPr>
        <w:t>Pipes</w:t>
      </w:r>
      <w:r w:rsidR="007E3C96" w:rsidRPr="00574833">
        <w:rPr>
          <w:b/>
          <w:iCs/>
          <w:color w:val="0070C0"/>
          <w:sz w:val="24"/>
          <w:szCs w:val="24"/>
        </w:rPr>
        <w:t xml:space="preserve"> and</w:t>
      </w:r>
      <w:r w:rsidR="00C516F3" w:rsidRPr="00574833">
        <w:rPr>
          <w:b/>
          <w:iCs/>
          <w:color w:val="0070C0"/>
          <w:sz w:val="24"/>
          <w:szCs w:val="24"/>
        </w:rPr>
        <w:t xml:space="preserve"> </w:t>
      </w:r>
      <w:r w:rsidR="00382A0D" w:rsidRPr="00574833">
        <w:rPr>
          <w:b/>
          <w:iCs/>
          <w:color w:val="0070C0"/>
          <w:sz w:val="24"/>
          <w:szCs w:val="24"/>
        </w:rPr>
        <w:t>Pits</w:t>
      </w:r>
      <w:r w:rsidR="00C516F3" w:rsidRPr="00574833">
        <w:rPr>
          <w:b/>
          <w:iCs/>
          <w:color w:val="0070C0"/>
          <w:sz w:val="24"/>
          <w:szCs w:val="24"/>
        </w:rPr>
        <w:t xml:space="preserve"> &amp; Fences</w:t>
      </w:r>
    </w:p>
    <w:p w14:paraId="66F63558" w14:textId="77777777" w:rsidR="006E7F1A" w:rsidRDefault="00180D6B" w:rsidP="00F5086E">
      <w:pPr>
        <w:pStyle w:val="BodyText"/>
        <w:jc w:val="center"/>
        <w:rPr>
          <w:sz w:val="24"/>
          <w:szCs w:val="24"/>
        </w:rPr>
      </w:pPr>
      <w:r>
        <w:rPr>
          <w:noProof/>
          <w:lang w:eastAsia="en-AU"/>
        </w:rPr>
        <w:drawing>
          <wp:inline distT="0" distB="0" distL="0" distR="0" wp14:anchorId="2CAFDD6D" wp14:editId="71CE7968">
            <wp:extent cx="5591175" cy="4295775"/>
            <wp:effectExtent l="0" t="0" r="9525" b="9525"/>
            <wp:docPr id="461" name="Chart 4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E69517B" w14:textId="77777777" w:rsidR="00C516F3" w:rsidRPr="003F0B9B" w:rsidRDefault="00446592" w:rsidP="00F5086E">
      <w:pPr>
        <w:pStyle w:val="BodyText"/>
        <w:jc w:val="center"/>
        <w:rPr>
          <w:sz w:val="24"/>
          <w:szCs w:val="24"/>
        </w:rPr>
      </w:pPr>
      <w:r w:rsidRPr="00446592">
        <w:rPr>
          <w:noProof/>
          <w:lang w:eastAsia="en-AU"/>
        </w:rPr>
        <w:t xml:space="preserve"> </w:t>
      </w:r>
      <w:r w:rsidR="00EF5223">
        <w:rPr>
          <w:noProof/>
          <w:lang w:eastAsia="en-AU"/>
        </w:rPr>
        <w:drawing>
          <wp:inline distT="0" distB="0" distL="0" distR="0" wp14:anchorId="191490AE" wp14:editId="44FF2D77">
            <wp:extent cx="5535827" cy="4164227"/>
            <wp:effectExtent l="0" t="0" r="27305" b="27305"/>
            <wp:docPr id="462" name="Chart 4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9678D5C" w14:textId="77777777" w:rsidR="00DF6DC1" w:rsidRPr="003F0B9B" w:rsidRDefault="00CD4980" w:rsidP="00DF6DC1">
      <w:pPr>
        <w:pStyle w:val="Heading2"/>
        <w:spacing w:after="240"/>
        <w:rPr>
          <w:sz w:val="24"/>
          <w:szCs w:val="24"/>
        </w:rPr>
      </w:pPr>
      <w:bookmarkStart w:id="34" w:name="_Toc68873194"/>
      <w:r>
        <w:rPr>
          <w:sz w:val="24"/>
          <w:szCs w:val="24"/>
        </w:rPr>
        <w:lastRenderedPageBreak/>
        <w:t>5.2</w:t>
      </w:r>
      <w:r w:rsidR="00DF6DC1" w:rsidRPr="003F0B9B">
        <w:rPr>
          <w:sz w:val="24"/>
          <w:szCs w:val="24"/>
        </w:rPr>
        <w:tab/>
        <w:t>Routine Maintenance Plan</w:t>
      </w:r>
      <w:bookmarkEnd w:id="34"/>
    </w:p>
    <w:p w14:paraId="14A6ECAC" w14:textId="77777777" w:rsidR="00DF6DC1" w:rsidRPr="003F0B9B" w:rsidRDefault="00DF6DC1" w:rsidP="005E2716">
      <w:pPr>
        <w:pStyle w:val="BodyText"/>
        <w:spacing w:line="276" w:lineRule="auto"/>
        <w:rPr>
          <w:sz w:val="24"/>
          <w:szCs w:val="24"/>
        </w:rPr>
      </w:pPr>
      <w:r w:rsidRPr="003F0B9B">
        <w:rPr>
          <w:sz w:val="24"/>
          <w:szCs w:val="24"/>
        </w:rPr>
        <w:t>Routine maintenance is the regular on-going work that is necessary to keep assets operating, including instances where portions of the asset fail and need immediate repair to make the asset operational again.</w:t>
      </w:r>
    </w:p>
    <w:p w14:paraId="62D24BD6" w14:textId="77777777" w:rsidR="00DF6DC1" w:rsidRPr="003F0B9B" w:rsidRDefault="00CD4980" w:rsidP="00DF6DC1">
      <w:pPr>
        <w:pStyle w:val="Heading3"/>
        <w:spacing w:after="120"/>
        <w:rPr>
          <w:sz w:val="24"/>
          <w:szCs w:val="24"/>
        </w:rPr>
      </w:pPr>
      <w:bookmarkStart w:id="35" w:name="_Toc68873195"/>
      <w:r>
        <w:rPr>
          <w:sz w:val="24"/>
          <w:szCs w:val="24"/>
        </w:rPr>
        <w:t>5.2</w:t>
      </w:r>
      <w:r w:rsidR="00DF6DC1" w:rsidRPr="003F0B9B">
        <w:rPr>
          <w:sz w:val="24"/>
          <w:szCs w:val="24"/>
        </w:rPr>
        <w:t>.1</w:t>
      </w:r>
      <w:r w:rsidR="00DF6DC1" w:rsidRPr="003F0B9B">
        <w:rPr>
          <w:sz w:val="24"/>
          <w:szCs w:val="24"/>
        </w:rPr>
        <w:tab/>
        <w:t>Maintenance plan</w:t>
      </w:r>
      <w:bookmarkEnd w:id="35"/>
    </w:p>
    <w:p w14:paraId="38B44A47" w14:textId="77777777" w:rsidR="00DF6DC1" w:rsidRPr="003F0B9B" w:rsidRDefault="00DF6DC1" w:rsidP="005E2716">
      <w:pPr>
        <w:pStyle w:val="BodyText"/>
        <w:spacing w:line="276" w:lineRule="auto"/>
        <w:rPr>
          <w:sz w:val="24"/>
          <w:szCs w:val="24"/>
        </w:rPr>
      </w:pPr>
      <w:r w:rsidRPr="003F0B9B">
        <w:rPr>
          <w:sz w:val="24"/>
          <w:szCs w:val="24"/>
        </w:rPr>
        <w:t>Maintenance includes reactive and planned maintenance work activities. Maintenance and Operating expenditure</w:t>
      </w:r>
      <w:r w:rsidR="00CD4980">
        <w:rPr>
          <w:sz w:val="24"/>
          <w:szCs w:val="24"/>
        </w:rPr>
        <w:t xml:space="preserve"> trends are shown in Table 5.2.</w:t>
      </w:r>
    </w:p>
    <w:p w14:paraId="77925118" w14:textId="77777777" w:rsidR="00DF6DC1" w:rsidRPr="00574833" w:rsidRDefault="00CD4980" w:rsidP="000E608F">
      <w:pPr>
        <w:pStyle w:val="BodyText"/>
        <w:jc w:val="left"/>
        <w:rPr>
          <w:b/>
          <w:iCs/>
          <w:color w:val="0070C0"/>
          <w:sz w:val="24"/>
          <w:szCs w:val="24"/>
        </w:rPr>
      </w:pPr>
      <w:r w:rsidRPr="00574833">
        <w:rPr>
          <w:b/>
          <w:iCs/>
          <w:color w:val="0070C0"/>
          <w:sz w:val="24"/>
          <w:szCs w:val="24"/>
        </w:rPr>
        <w:t>Table 5.2</w:t>
      </w:r>
      <w:r w:rsidR="00DF6DC1" w:rsidRPr="00574833">
        <w:rPr>
          <w:b/>
          <w:iCs/>
          <w:color w:val="0070C0"/>
          <w:sz w:val="24"/>
          <w:szCs w:val="24"/>
        </w:rPr>
        <w:tab/>
        <w:t>Maintenance Expenditure Trends</w:t>
      </w:r>
    </w:p>
    <w:tbl>
      <w:tblPr>
        <w:tblW w:w="5000" w:type="pct"/>
        <w:tblLook w:val="04A0" w:firstRow="1" w:lastRow="0" w:firstColumn="1" w:lastColumn="0" w:noHBand="0" w:noVBand="1"/>
      </w:tblPr>
      <w:tblGrid>
        <w:gridCol w:w="1135"/>
        <w:gridCol w:w="1273"/>
        <w:gridCol w:w="1026"/>
        <w:gridCol w:w="1273"/>
        <w:gridCol w:w="1744"/>
        <w:gridCol w:w="1744"/>
        <w:gridCol w:w="1376"/>
      </w:tblGrid>
      <w:tr w:rsidR="00BB0D6D" w:rsidRPr="00BB0D6D" w14:paraId="484540F9" w14:textId="77777777" w:rsidTr="00541FBF">
        <w:trPr>
          <w:trHeight w:val="1230"/>
        </w:trPr>
        <w:tc>
          <w:tcPr>
            <w:tcW w:w="615" w:type="pct"/>
            <w:vMerge w:val="restart"/>
            <w:tcBorders>
              <w:top w:val="single" w:sz="12" w:space="0" w:color="auto"/>
              <w:left w:val="single" w:sz="12" w:space="0" w:color="auto"/>
              <w:bottom w:val="single" w:sz="8" w:space="0" w:color="FFFFFF"/>
              <w:right w:val="single" w:sz="8" w:space="0" w:color="FFFFFF"/>
            </w:tcBorders>
            <w:shd w:val="clear" w:color="000000" w:fill="C0504D"/>
            <w:vAlign w:val="center"/>
            <w:hideMark/>
          </w:tcPr>
          <w:p w14:paraId="433DF49D" w14:textId="77777777" w:rsidR="00BB0D6D" w:rsidRPr="007E7F0C" w:rsidRDefault="00BB0D6D" w:rsidP="00BB0D6D">
            <w:pPr>
              <w:spacing w:after="0"/>
              <w:jc w:val="center"/>
              <w:rPr>
                <w:rFonts w:ascii="Arial Narrow" w:hAnsi="Arial Narrow"/>
                <w:b/>
                <w:bCs/>
                <w:color w:val="FFFFFF"/>
                <w:sz w:val="24"/>
                <w:szCs w:val="24"/>
                <w:lang w:eastAsia="en-AU"/>
              </w:rPr>
            </w:pPr>
            <w:r w:rsidRPr="007E7F0C">
              <w:rPr>
                <w:rFonts w:ascii="Arial Narrow" w:hAnsi="Arial Narrow"/>
                <w:b/>
                <w:bCs/>
                <w:color w:val="FFFFFF"/>
                <w:sz w:val="24"/>
                <w:szCs w:val="24"/>
                <w:lang w:eastAsia="en-AU"/>
              </w:rPr>
              <w:t>Year</w:t>
            </w:r>
          </w:p>
        </w:tc>
        <w:tc>
          <w:tcPr>
            <w:tcW w:w="1778" w:type="pct"/>
            <w:gridSpan w:val="3"/>
            <w:tcBorders>
              <w:top w:val="single" w:sz="12" w:space="0" w:color="auto"/>
              <w:left w:val="nil"/>
              <w:bottom w:val="single" w:sz="12" w:space="0" w:color="FFFFFF"/>
              <w:right w:val="single" w:sz="8" w:space="0" w:color="FFFFFF"/>
            </w:tcBorders>
            <w:shd w:val="clear" w:color="000000" w:fill="C0504D"/>
            <w:vAlign w:val="center"/>
            <w:hideMark/>
          </w:tcPr>
          <w:p w14:paraId="3ADDFE48" w14:textId="77777777" w:rsidR="00BB0D6D" w:rsidRPr="00136F9E" w:rsidRDefault="00BB0D6D" w:rsidP="00BB0D6D">
            <w:pPr>
              <w:spacing w:after="0"/>
              <w:jc w:val="center"/>
              <w:rPr>
                <w:rFonts w:ascii="Arial Narrow" w:hAnsi="Arial Narrow"/>
                <w:b/>
                <w:bCs/>
                <w:color w:val="FFFFFF"/>
                <w:sz w:val="24"/>
                <w:szCs w:val="24"/>
                <w:lang w:eastAsia="en-AU"/>
              </w:rPr>
            </w:pPr>
            <w:r w:rsidRPr="00136F9E">
              <w:rPr>
                <w:rFonts w:ascii="Arial Narrow" w:hAnsi="Arial Narrow"/>
                <w:b/>
                <w:bCs/>
                <w:color w:val="FFFFFF"/>
                <w:sz w:val="24"/>
                <w:szCs w:val="24"/>
                <w:lang w:eastAsia="en-AU"/>
              </w:rPr>
              <w:t>Maintenance Expenditure</w:t>
            </w:r>
          </w:p>
        </w:tc>
        <w:tc>
          <w:tcPr>
            <w:tcW w:w="933" w:type="pct"/>
            <w:vMerge w:val="restart"/>
            <w:tcBorders>
              <w:top w:val="single" w:sz="12" w:space="0" w:color="auto"/>
              <w:left w:val="single" w:sz="8" w:space="0" w:color="FFFFFF"/>
              <w:bottom w:val="single" w:sz="8" w:space="0" w:color="FFFFFF"/>
              <w:right w:val="single" w:sz="8" w:space="0" w:color="FFFFFF"/>
            </w:tcBorders>
            <w:shd w:val="clear" w:color="000000" w:fill="C0504D"/>
            <w:vAlign w:val="center"/>
            <w:hideMark/>
          </w:tcPr>
          <w:p w14:paraId="7170E26D" w14:textId="77777777" w:rsidR="00BB0D6D" w:rsidRPr="00136F9E" w:rsidRDefault="00BB0D6D" w:rsidP="00BB0D6D">
            <w:pPr>
              <w:spacing w:after="0"/>
              <w:jc w:val="center"/>
              <w:rPr>
                <w:rFonts w:ascii="Arial Narrow" w:hAnsi="Arial Narrow"/>
                <w:b/>
                <w:bCs/>
                <w:color w:val="FFFFFF"/>
                <w:sz w:val="24"/>
                <w:szCs w:val="24"/>
                <w:lang w:eastAsia="en-AU"/>
              </w:rPr>
            </w:pPr>
            <w:r w:rsidRPr="00136F9E">
              <w:rPr>
                <w:rFonts w:ascii="Arial Narrow" w:hAnsi="Arial Narrow"/>
                <w:b/>
                <w:bCs/>
                <w:color w:val="FFFFFF"/>
                <w:sz w:val="24"/>
                <w:szCs w:val="24"/>
                <w:lang w:eastAsia="en-AU"/>
              </w:rPr>
              <w:t>Operating Expenditure</w:t>
            </w:r>
            <w:r w:rsidRPr="00136F9E">
              <w:rPr>
                <w:rFonts w:ascii="Arial Narrow" w:hAnsi="Arial Narrow"/>
                <w:b/>
                <w:bCs/>
                <w:color w:val="000000"/>
                <w:sz w:val="24"/>
                <w:szCs w:val="24"/>
                <w:lang w:eastAsia="en-AU"/>
              </w:rPr>
              <w:t> </w:t>
            </w:r>
          </w:p>
        </w:tc>
        <w:tc>
          <w:tcPr>
            <w:tcW w:w="933" w:type="pct"/>
            <w:vMerge w:val="restart"/>
            <w:tcBorders>
              <w:top w:val="single" w:sz="12" w:space="0" w:color="auto"/>
              <w:left w:val="single" w:sz="8" w:space="0" w:color="FFFFFF"/>
              <w:bottom w:val="single" w:sz="8" w:space="0" w:color="FFFFFF"/>
              <w:right w:val="single" w:sz="8" w:space="0" w:color="FFFFFF"/>
            </w:tcBorders>
            <w:shd w:val="clear" w:color="000000" w:fill="C0504D"/>
            <w:vAlign w:val="center"/>
            <w:hideMark/>
          </w:tcPr>
          <w:p w14:paraId="12AB5A60" w14:textId="77777777" w:rsidR="00BB0D6D" w:rsidRPr="00136F9E" w:rsidRDefault="00BB0D6D" w:rsidP="00BB0D6D">
            <w:pPr>
              <w:spacing w:after="0"/>
              <w:jc w:val="center"/>
              <w:rPr>
                <w:rFonts w:ascii="Arial Narrow" w:hAnsi="Arial Narrow"/>
                <w:b/>
                <w:bCs/>
                <w:color w:val="FFFFFF"/>
                <w:sz w:val="24"/>
                <w:szCs w:val="24"/>
                <w:lang w:eastAsia="en-AU"/>
              </w:rPr>
            </w:pPr>
            <w:r w:rsidRPr="00136F9E">
              <w:rPr>
                <w:rFonts w:ascii="Arial Narrow" w:hAnsi="Arial Narrow"/>
                <w:b/>
                <w:bCs/>
                <w:color w:val="FFFFFF"/>
                <w:sz w:val="24"/>
                <w:szCs w:val="24"/>
                <w:lang w:eastAsia="en-AU"/>
              </w:rPr>
              <w:t>Total Operating &amp; Maintenance</w:t>
            </w:r>
          </w:p>
        </w:tc>
        <w:tc>
          <w:tcPr>
            <w:tcW w:w="741" w:type="pct"/>
            <w:vMerge w:val="restart"/>
            <w:tcBorders>
              <w:top w:val="single" w:sz="12" w:space="0" w:color="auto"/>
              <w:left w:val="single" w:sz="8" w:space="0" w:color="FFFFFF"/>
              <w:bottom w:val="single" w:sz="8" w:space="0" w:color="FFFFFF"/>
              <w:right w:val="single" w:sz="12" w:space="0" w:color="auto"/>
            </w:tcBorders>
            <w:shd w:val="clear" w:color="000000" w:fill="C0504D"/>
            <w:vAlign w:val="center"/>
            <w:hideMark/>
          </w:tcPr>
          <w:p w14:paraId="52B6C235" w14:textId="77777777" w:rsidR="00BB0D6D" w:rsidRPr="00136F9E" w:rsidRDefault="00BB0D6D" w:rsidP="00BB0D6D">
            <w:pPr>
              <w:spacing w:after="0"/>
              <w:jc w:val="center"/>
              <w:rPr>
                <w:rFonts w:ascii="Arial Narrow" w:hAnsi="Arial Narrow"/>
                <w:b/>
                <w:bCs/>
                <w:color w:val="FFFFFF"/>
                <w:sz w:val="24"/>
                <w:szCs w:val="24"/>
                <w:lang w:eastAsia="en-AU"/>
              </w:rPr>
            </w:pPr>
            <w:r w:rsidRPr="00136F9E">
              <w:rPr>
                <w:rFonts w:ascii="Arial Narrow" w:hAnsi="Arial Narrow"/>
                <w:b/>
                <w:bCs/>
                <w:color w:val="FFFFFF"/>
                <w:sz w:val="24"/>
                <w:szCs w:val="24"/>
                <w:lang w:eastAsia="en-AU"/>
              </w:rPr>
              <w:t>Annual Budget</w:t>
            </w:r>
          </w:p>
        </w:tc>
      </w:tr>
      <w:tr w:rsidR="00BB0D6D" w:rsidRPr="00BB0D6D" w14:paraId="08BC91F0" w14:textId="77777777" w:rsidTr="00541FBF">
        <w:trPr>
          <w:trHeight w:val="345"/>
        </w:trPr>
        <w:tc>
          <w:tcPr>
            <w:tcW w:w="615" w:type="pct"/>
            <w:vMerge/>
            <w:tcBorders>
              <w:top w:val="single" w:sz="8" w:space="0" w:color="FFFFFF"/>
              <w:left w:val="single" w:sz="12" w:space="0" w:color="auto"/>
              <w:bottom w:val="single" w:sz="8" w:space="0" w:color="FFFFFF"/>
              <w:right w:val="single" w:sz="8" w:space="0" w:color="FFFFFF"/>
            </w:tcBorders>
            <w:vAlign w:val="center"/>
            <w:hideMark/>
          </w:tcPr>
          <w:p w14:paraId="23DA6281" w14:textId="77777777" w:rsidR="00BB0D6D" w:rsidRPr="00136F9E" w:rsidRDefault="00BB0D6D" w:rsidP="00BB0D6D">
            <w:pPr>
              <w:spacing w:after="0"/>
              <w:jc w:val="left"/>
              <w:rPr>
                <w:rFonts w:ascii="Arial Narrow" w:hAnsi="Arial Narrow"/>
                <w:b/>
                <w:bCs/>
                <w:color w:val="FFFFFF"/>
                <w:sz w:val="24"/>
                <w:szCs w:val="24"/>
                <w:lang w:eastAsia="en-AU"/>
              </w:rPr>
            </w:pPr>
          </w:p>
        </w:tc>
        <w:tc>
          <w:tcPr>
            <w:tcW w:w="687" w:type="pct"/>
            <w:tcBorders>
              <w:top w:val="nil"/>
              <w:left w:val="nil"/>
              <w:bottom w:val="single" w:sz="8" w:space="0" w:color="FFFFFF"/>
              <w:right w:val="single" w:sz="8" w:space="0" w:color="FFFFFF"/>
            </w:tcBorders>
            <w:shd w:val="clear" w:color="000000" w:fill="DFA7A6"/>
            <w:vAlign w:val="center"/>
            <w:hideMark/>
          </w:tcPr>
          <w:p w14:paraId="0C01C4BC" w14:textId="77777777" w:rsidR="00BB0D6D" w:rsidRPr="007A46D4" w:rsidRDefault="00BB0D6D" w:rsidP="00BB0D6D">
            <w:pPr>
              <w:spacing w:after="0"/>
              <w:jc w:val="center"/>
              <w:rPr>
                <w:rFonts w:ascii="Arial Narrow" w:hAnsi="Arial Narrow"/>
                <w:b/>
                <w:bCs/>
                <w:color w:val="FFFFFF" w:themeColor="background1"/>
                <w:sz w:val="24"/>
                <w:szCs w:val="24"/>
                <w:lang w:eastAsia="en-AU"/>
              </w:rPr>
            </w:pPr>
            <w:r w:rsidRPr="007A46D4">
              <w:rPr>
                <w:rFonts w:ascii="Arial Narrow" w:hAnsi="Arial Narrow"/>
                <w:b/>
                <w:bCs/>
                <w:color w:val="FFFFFF" w:themeColor="background1"/>
                <w:sz w:val="24"/>
                <w:szCs w:val="24"/>
                <w:lang w:eastAsia="en-AU"/>
              </w:rPr>
              <w:t>Reactive</w:t>
            </w:r>
          </w:p>
        </w:tc>
        <w:tc>
          <w:tcPr>
            <w:tcW w:w="404" w:type="pct"/>
            <w:tcBorders>
              <w:top w:val="nil"/>
              <w:left w:val="nil"/>
              <w:bottom w:val="single" w:sz="8" w:space="0" w:color="FFFFFF"/>
              <w:right w:val="single" w:sz="8" w:space="0" w:color="FFFFFF"/>
            </w:tcBorders>
            <w:shd w:val="clear" w:color="000000" w:fill="DFA7A6"/>
            <w:vAlign w:val="center"/>
            <w:hideMark/>
          </w:tcPr>
          <w:p w14:paraId="3AE519EB" w14:textId="77777777" w:rsidR="00BB0D6D" w:rsidRPr="007A46D4" w:rsidRDefault="003212A3" w:rsidP="00BB0D6D">
            <w:pPr>
              <w:spacing w:after="0"/>
              <w:jc w:val="center"/>
              <w:rPr>
                <w:rFonts w:ascii="Arial Narrow" w:hAnsi="Arial Narrow"/>
                <w:b/>
                <w:bCs/>
                <w:color w:val="FFFFFF" w:themeColor="background1"/>
                <w:sz w:val="24"/>
                <w:szCs w:val="24"/>
                <w:lang w:eastAsia="en-AU"/>
              </w:rPr>
            </w:pPr>
            <w:r w:rsidRPr="007A46D4">
              <w:rPr>
                <w:rFonts w:ascii="Arial Narrow" w:hAnsi="Arial Narrow"/>
                <w:b/>
                <w:bCs/>
                <w:color w:val="FFFFFF" w:themeColor="background1"/>
                <w:sz w:val="24"/>
                <w:szCs w:val="24"/>
                <w:lang w:eastAsia="en-AU"/>
              </w:rPr>
              <w:t xml:space="preserve">Reactive </w:t>
            </w:r>
            <w:r w:rsidR="00BB0D6D" w:rsidRPr="007A46D4">
              <w:rPr>
                <w:rFonts w:ascii="Arial Narrow" w:hAnsi="Arial Narrow"/>
                <w:b/>
                <w:bCs/>
                <w:color w:val="FFFFFF" w:themeColor="background1"/>
                <w:sz w:val="24"/>
                <w:szCs w:val="24"/>
                <w:lang w:eastAsia="en-AU"/>
              </w:rPr>
              <w:t>%</w:t>
            </w:r>
          </w:p>
        </w:tc>
        <w:tc>
          <w:tcPr>
            <w:tcW w:w="687" w:type="pct"/>
            <w:tcBorders>
              <w:top w:val="nil"/>
              <w:left w:val="nil"/>
              <w:bottom w:val="single" w:sz="8" w:space="0" w:color="FFFFFF"/>
              <w:right w:val="single" w:sz="8" w:space="0" w:color="FFFFFF"/>
            </w:tcBorders>
            <w:shd w:val="clear" w:color="000000" w:fill="DFA7A6"/>
            <w:vAlign w:val="center"/>
            <w:hideMark/>
          </w:tcPr>
          <w:p w14:paraId="02201A00" w14:textId="77777777" w:rsidR="00BB0D6D" w:rsidRPr="007A46D4" w:rsidRDefault="00BB0D6D" w:rsidP="00BB0D6D">
            <w:pPr>
              <w:spacing w:after="0"/>
              <w:jc w:val="center"/>
              <w:rPr>
                <w:rFonts w:ascii="Arial Narrow" w:hAnsi="Arial Narrow"/>
                <w:b/>
                <w:bCs/>
                <w:color w:val="FFFFFF" w:themeColor="background1"/>
                <w:sz w:val="24"/>
                <w:szCs w:val="24"/>
                <w:lang w:eastAsia="en-AU"/>
              </w:rPr>
            </w:pPr>
            <w:r w:rsidRPr="007A46D4">
              <w:rPr>
                <w:rFonts w:ascii="Arial Narrow" w:hAnsi="Arial Narrow"/>
                <w:b/>
                <w:bCs/>
                <w:color w:val="FFFFFF" w:themeColor="background1"/>
                <w:sz w:val="24"/>
                <w:szCs w:val="24"/>
                <w:lang w:eastAsia="en-AU"/>
              </w:rPr>
              <w:t>Planned</w:t>
            </w:r>
          </w:p>
        </w:tc>
        <w:tc>
          <w:tcPr>
            <w:tcW w:w="933" w:type="pct"/>
            <w:vMerge/>
            <w:tcBorders>
              <w:top w:val="single" w:sz="8" w:space="0" w:color="FFFFFF"/>
              <w:left w:val="single" w:sz="8" w:space="0" w:color="FFFFFF"/>
              <w:bottom w:val="single" w:sz="8" w:space="0" w:color="FFFFFF"/>
              <w:right w:val="single" w:sz="8" w:space="0" w:color="FFFFFF"/>
            </w:tcBorders>
            <w:vAlign w:val="center"/>
            <w:hideMark/>
          </w:tcPr>
          <w:p w14:paraId="24922C5F" w14:textId="77777777" w:rsidR="00BB0D6D" w:rsidRPr="00136F9E" w:rsidRDefault="00BB0D6D" w:rsidP="00BB0D6D">
            <w:pPr>
              <w:spacing w:after="0"/>
              <w:jc w:val="left"/>
              <w:rPr>
                <w:rFonts w:ascii="Arial Narrow" w:hAnsi="Arial Narrow"/>
                <w:b/>
                <w:bCs/>
                <w:color w:val="FFFFFF"/>
                <w:sz w:val="24"/>
                <w:szCs w:val="24"/>
                <w:lang w:eastAsia="en-AU"/>
              </w:rPr>
            </w:pPr>
          </w:p>
        </w:tc>
        <w:tc>
          <w:tcPr>
            <w:tcW w:w="933" w:type="pct"/>
            <w:vMerge/>
            <w:tcBorders>
              <w:top w:val="single" w:sz="8" w:space="0" w:color="FFFFFF"/>
              <w:left w:val="single" w:sz="8" w:space="0" w:color="FFFFFF"/>
              <w:bottom w:val="single" w:sz="8" w:space="0" w:color="FFFFFF"/>
              <w:right w:val="single" w:sz="8" w:space="0" w:color="FFFFFF"/>
            </w:tcBorders>
            <w:vAlign w:val="center"/>
            <w:hideMark/>
          </w:tcPr>
          <w:p w14:paraId="16BCFF19" w14:textId="77777777" w:rsidR="00BB0D6D" w:rsidRPr="00136F9E" w:rsidRDefault="00BB0D6D" w:rsidP="00BB0D6D">
            <w:pPr>
              <w:spacing w:after="0"/>
              <w:jc w:val="left"/>
              <w:rPr>
                <w:rFonts w:ascii="Arial Narrow" w:hAnsi="Arial Narrow"/>
                <w:b/>
                <w:bCs/>
                <w:color w:val="FFFFFF"/>
                <w:sz w:val="24"/>
                <w:szCs w:val="24"/>
                <w:lang w:eastAsia="en-AU"/>
              </w:rPr>
            </w:pPr>
          </w:p>
        </w:tc>
        <w:tc>
          <w:tcPr>
            <w:tcW w:w="741" w:type="pct"/>
            <w:vMerge/>
            <w:tcBorders>
              <w:top w:val="single" w:sz="8" w:space="0" w:color="FFFFFF"/>
              <w:left w:val="single" w:sz="8" w:space="0" w:color="FFFFFF"/>
              <w:bottom w:val="single" w:sz="8" w:space="0" w:color="FFFFFF"/>
              <w:right w:val="single" w:sz="12" w:space="0" w:color="auto"/>
            </w:tcBorders>
            <w:vAlign w:val="center"/>
            <w:hideMark/>
          </w:tcPr>
          <w:p w14:paraId="6B93309B" w14:textId="77777777" w:rsidR="00BB0D6D" w:rsidRPr="00136F9E" w:rsidRDefault="00BB0D6D" w:rsidP="00BB0D6D">
            <w:pPr>
              <w:spacing w:after="0"/>
              <w:jc w:val="left"/>
              <w:rPr>
                <w:rFonts w:ascii="Arial Narrow" w:hAnsi="Arial Narrow"/>
                <w:b/>
                <w:bCs/>
                <w:color w:val="FFFFFF"/>
                <w:sz w:val="24"/>
                <w:szCs w:val="24"/>
                <w:lang w:eastAsia="en-AU"/>
              </w:rPr>
            </w:pPr>
          </w:p>
        </w:tc>
      </w:tr>
      <w:tr w:rsidR="00BB0D6D" w:rsidRPr="00BB0D6D" w14:paraId="5BC87F49" w14:textId="77777777" w:rsidTr="00541FBF">
        <w:trPr>
          <w:trHeight w:val="330"/>
        </w:trPr>
        <w:tc>
          <w:tcPr>
            <w:tcW w:w="615" w:type="pct"/>
            <w:tcBorders>
              <w:top w:val="nil"/>
              <w:left w:val="single" w:sz="12" w:space="0" w:color="auto"/>
              <w:bottom w:val="nil"/>
              <w:right w:val="single" w:sz="12" w:space="0" w:color="FFFFFF"/>
            </w:tcBorders>
            <w:shd w:val="clear" w:color="000000" w:fill="C0504D"/>
            <w:vAlign w:val="center"/>
            <w:hideMark/>
          </w:tcPr>
          <w:p w14:paraId="45375FC1" w14:textId="1C80C540" w:rsidR="00BB0D6D" w:rsidRPr="00136F9E" w:rsidRDefault="00BB0D6D" w:rsidP="00BB0D6D">
            <w:pPr>
              <w:spacing w:after="0"/>
              <w:jc w:val="center"/>
              <w:rPr>
                <w:rFonts w:ascii="Arial Narrow" w:hAnsi="Arial Narrow" w:cs="Arial"/>
                <w:b/>
                <w:bCs/>
                <w:color w:val="FFFFFF"/>
                <w:sz w:val="24"/>
                <w:szCs w:val="24"/>
                <w:lang w:eastAsia="en-AU"/>
              </w:rPr>
            </w:pPr>
            <w:r w:rsidRPr="00136F9E">
              <w:rPr>
                <w:rFonts w:ascii="Arial Narrow" w:hAnsi="Arial Narrow" w:cs="Arial"/>
                <w:b/>
                <w:bCs/>
                <w:color w:val="FFFFFF"/>
                <w:sz w:val="24"/>
                <w:szCs w:val="24"/>
                <w:lang w:eastAsia="en-AU"/>
              </w:rPr>
              <w:t>2010</w:t>
            </w:r>
            <w:r w:rsidR="007A46D4">
              <w:rPr>
                <w:rFonts w:ascii="Arial Narrow" w:hAnsi="Arial Narrow" w:cs="Arial"/>
                <w:b/>
                <w:bCs/>
                <w:color w:val="FFFFFF"/>
                <w:sz w:val="24"/>
                <w:szCs w:val="24"/>
                <w:lang w:eastAsia="en-AU"/>
              </w:rPr>
              <w:t>-</w:t>
            </w:r>
            <w:r w:rsidRPr="00136F9E">
              <w:rPr>
                <w:rFonts w:ascii="Arial Narrow" w:hAnsi="Arial Narrow" w:cs="Arial"/>
                <w:b/>
                <w:bCs/>
                <w:color w:val="FFFFFF"/>
                <w:sz w:val="24"/>
                <w:szCs w:val="24"/>
                <w:lang w:eastAsia="en-AU"/>
              </w:rPr>
              <w:t>11</w:t>
            </w:r>
          </w:p>
        </w:tc>
        <w:tc>
          <w:tcPr>
            <w:tcW w:w="687" w:type="pct"/>
            <w:tcBorders>
              <w:top w:val="nil"/>
              <w:left w:val="nil"/>
              <w:bottom w:val="single" w:sz="8" w:space="0" w:color="FFFFFF"/>
              <w:right w:val="single" w:sz="8" w:space="0" w:color="FFFFFF"/>
            </w:tcBorders>
            <w:shd w:val="clear" w:color="000000" w:fill="EFD3D2"/>
            <w:vAlign w:val="center"/>
            <w:hideMark/>
          </w:tcPr>
          <w:p w14:paraId="78615876"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$73,430</w:t>
            </w:r>
          </w:p>
        </w:tc>
        <w:tc>
          <w:tcPr>
            <w:tcW w:w="404" w:type="pct"/>
            <w:tcBorders>
              <w:top w:val="nil"/>
              <w:left w:val="nil"/>
              <w:bottom w:val="single" w:sz="8" w:space="0" w:color="FFFFFF"/>
              <w:right w:val="single" w:sz="8" w:space="0" w:color="FFFFFF"/>
            </w:tcBorders>
            <w:shd w:val="clear" w:color="000000" w:fill="EFD3D2"/>
            <w:vAlign w:val="center"/>
            <w:hideMark/>
          </w:tcPr>
          <w:p w14:paraId="498B8F8B"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16%</w:t>
            </w:r>
          </w:p>
        </w:tc>
        <w:tc>
          <w:tcPr>
            <w:tcW w:w="687" w:type="pct"/>
            <w:tcBorders>
              <w:top w:val="nil"/>
              <w:left w:val="nil"/>
              <w:bottom w:val="single" w:sz="8" w:space="0" w:color="FFFFFF"/>
              <w:right w:val="single" w:sz="8" w:space="0" w:color="FFFFFF"/>
            </w:tcBorders>
            <w:shd w:val="clear" w:color="000000" w:fill="EFD3D2"/>
            <w:vAlign w:val="center"/>
            <w:hideMark/>
          </w:tcPr>
          <w:p w14:paraId="0A0E97E6"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$376,796</w:t>
            </w:r>
          </w:p>
        </w:tc>
        <w:tc>
          <w:tcPr>
            <w:tcW w:w="933" w:type="pct"/>
            <w:tcBorders>
              <w:top w:val="nil"/>
              <w:left w:val="nil"/>
              <w:bottom w:val="single" w:sz="8" w:space="0" w:color="FFFFFF"/>
              <w:right w:val="single" w:sz="8" w:space="0" w:color="FFFFFF"/>
            </w:tcBorders>
            <w:shd w:val="clear" w:color="000000" w:fill="EFD3D2"/>
            <w:vAlign w:val="center"/>
            <w:hideMark/>
          </w:tcPr>
          <w:p w14:paraId="6CE60235"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$27,299</w:t>
            </w:r>
          </w:p>
        </w:tc>
        <w:tc>
          <w:tcPr>
            <w:tcW w:w="933" w:type="pct"/>
            <w:tcBorders>
              <w:top w:val="nil"/>
              <w:left w:val="nil"/>
              <w:bottom w:val="single" w:sz="8" w:space="0" w:color="FFFFFF"/>
              <w:right w:val="single" w:sz="8" w:space="0" w:color="FFFFFF"/>
            </w:tcBorders>
            <w:shd w:val="clear" w:color="000000" w:fill="EFD3D2"/>
            <w:vAlign w:val="center"/>
            <w:hideMark/>
          </w:tcPr>
          <w:p w14:paraId="4EEF992C" w14:textId="77777777" w:rsidR="00BB0D6D" w:rsidRPr="00136F9E" w:rsidRDefault="00BB0D6D" w:rsidP="00BB0D6D">
            <w:pPr>
              <w:spacing w:after="0"/>
              <w:jc w:val="center"/>
              <w:rPr>
                <w:rFonts w:ascii="Arial Narrow" w:hAnsi="Arial Narrow" w:cs="Arial"/>
                <w:b/>
                <w:bCs/>
                <w:color w:val="000000"/>
                <w:sz w:val="24"/>
                <w:szCs w:val="24"/>
                <w:lang w:eastAsia="en-AU"/>
              </w:rPr>
            </w:pPr>
            <w:r w:rsidRPr="00136F9E">
              <w:rPr>
                <w:rFonts w:ascii="Arial Narrow" w:hAnsi="Arial Narrow" w:cs="Arial"/>
                <w:b/>
                <w:bCs/>
                <w:color w:val="000000"/>
                <w:sz w:val="24"/>
                <w:szCs w:val="24"/>
                <w:lang w:eastAsia="en-AU"/>
              </w:rPr>
              <w:t>$477,525</w:t>
            </w:r>
          </w:p>
        </w:tc>
        <w:tc>
          <w:tcPr>
            <w:tcW w:w="741" w:type="pct"/>
            <w:tcBorders>
              <w:top w:val="nil"/>
              <w:left w:val="nil"/>
              <w:bottom w:val="nil"/>
              <w:right w:val="single" w:sz="12" w:space="0" w:color="auto"/>
            </w:tcBorders>
            <w:shd w:val="clear" w:color="000000" w:fill="C0504D"/>
            <w:vAlign w:val="center"/>
            <w:hideMark/>
          </w:tcPr>
          <w:p w14:paraId="58D418CE" w14:textId="77777777" w:rsidR="00BB0D6D" w:rsidRPr="004B5728" w:rsidRDefault="00BB0D6D" w:rsidP="00BB0D6D">
            <w:pPr>
              <w:spacing w:after="0"/>
              <w:jc w:val="center"/>
              <w:rPr>
                <w:rFonts w:ascii="Arial Narrow" w:hAnsi="Arial Narrow" w:cs="Arial"/>
                <w:b/>
                <w:color w:val="000000"/>
                <w:sz w:val="24"/>
                <w:szCs w:val="24"/>
                <w:lang w:eastAsia="en-AU"/>
              </w:rPr>
            </w:pPr>
            <w:r w:rsidRPr="004B5728">
              <w:rPr>
                <w:rFonts w:ascii="Arial Narrow" w:hAnsi="Arial Narrow" w:cs="Arial"/>
                <w:b/>
                <w:color w:val="000000"/>
                <w:sz w:val="24"/>
                <w:szCs w:val="24"/>
                <w:lang w:eastAsia="en-AU"/>
              </w:rPr>
              <w:t>$500,000</w:t>
            </w:r>
          </w:p>
        </w:tc>
      </w:tr>
      <w:tr w:rsidR="00BB0D6D" w:rsidRPr="00BB0D6D" w14:paraId="7413A3CC" w14:textId="77777777" w:rsidTr="00541FBF">
        <w:trPr>
          <w:trHeight w:val="330"/>
        </w:trPr>
        <w:tc>
          <w:tcPr>
            <w:tcW w:w="615" w:type="pct"/>
            <w:tcBorders>
              <w:top w:val="single" w:sz="8" w:space="0" w:color="FFFFFF"/>
              <w:left w:val="single" w:sz="12" w:space="0" w:color="auto"/>
              <w:bottom w:val="nil"/>
              <w:right w:val="single" w:sz="12" w:space="0" w:color="FFFFFF"/>
            </w:tcBorders>
            <w:shd w:val="clear" w:color="000000" w:fill="C0504D"/>
            <w:vAlign w:val="center"/>
            <w:hideMark/>
          </w:tcPr>
          <w:p w14:paraId="35C7F54D" w14:textId="3BB9F8A2" w:rsidR="00BB0D6D" w:rsidRPr="00136F9E" w:rsidRDefault="00BB0D6D" w:rsidP="00BB0D6D">
            <w:pPr>
              <w:spacing w:after="0"/>
              <w:jc w:val="center"/>
              <w:rPr>
                <w:rFonts w:ascii="Arial Narrow" w:hAnsi="Arial Narrow" w:cs="Arial"/>
                <w:b/>
                <w:bCs/>
                <w:color w:val="FFFFFF"/>
                <w:sz w:val="24"/>
                <w:szCs w:val="24"/>
                <w:lang w:eastAsia="en-AU"/>
              </w:rPr>
            </w:pPr>
            <w:r w:rsidRPr="00136F9E">
              <w:rPr>
                <w:rFonts w:ascii="Arial Narrow" w:hAnsi="Arial Narrow" w:cs="Arial"/>
                <w:b/>
                <w:bCs/>
                <w:color w:val="FFFFFF"/>
                <w:sz w:val="24"/>
                <w:szCs w:val="24"/>
                <w:lang w:eastAsia="en-AU"/>
              </w:rPr>
              <w:t>2011</w:t>
            </w:r>
            <w:r w:rsidR="007A46D4">
              <w:rPr>
                <w:rFonts w:ascii="Arial Narrow" w:hAnsi="Arial Narrow" w:cs="Arial"/>
                <w:b/>
                <w:bCs/>
                <w:color w:val="FFFFFF"/>
                <w:sz w:val="24"/>
                <w:szCs w:val="24"/>
                <w:lang w:eastAsia="en-AU"/>
              </w:rPr>
              <w:t>-</w:t>
            </w:r>
            <w:r w:rsidRPr="00136F9E">
              <w:rPr>
                <w:rFonts w:ascii="Arial Narrow" w:hAnsi="Arial Narrow" w:cs="Arial"/>
                <w:b/>
                <w:bCs/>
                <w:color w:val="FFFFFF"/>
                <w:sz w:val="24"/>
                <w:szCs w:val="24"/>
                <w:lang w:eastAsia="en-AU"/>
              </w:rPr>
              <w:t>12</w:t>
            </w:r>
          </w:p>
        </w:tc>
        <w:tc>
          <w:tcPr>
            <w:tcW w:w="687" w:type="pct"/>
            <w:tcBorders>
              <w:top w:val="nil"/>
              <w:left w:val="nil"/>
              <w:bottom w:val="single" w:sz="8" w:space="0" w:color="FFFFFF"/>
              <w:right w:val="single" w:sz="8" w:space="0" w:color="FFFFFF"/>
            </w:tcBorders>
            <w:shd w:val="clear" w:color="000000" w:fill="DFA7A6"/>
            <w:vAlign w:val="center"/>
            <w:hideMark/>
          </w:tcPr>
          <w:p w14:paraId="531A6662"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$241,757</w:t>
            </w:r>
          </w:p>
        </w:tc>
        <w:tc>
          <w:tcPr>
            <w:tcW w:w="404" w:type="pct"/>
            <w:tcBorders>
              <w:top w:val="nil"/>
              <w:left w:val="nil"/>
              <w:bottom w:val="single" w:sz="8" w:space="0" w:color="FFFFFF"/>
              <w:right w:val="single" w:sz="8" w:space="0" w:color="FFFFFF"/>
            </w:tcBorders>
            <w:shd w:val="clear" w:color="000000" w:fill="DFA7A6"/>
            <w:vAlign w:val="center"/>
            <w:hideMark/>
          </w:tcPr>
          <w:p w14:paraId="36D6AE85"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34%</w:t>
            </w:r>
          </w:p>
        </w:tc>
        <w:tc>
          <w:tcPr>
            <w:tcW w:w="687" w:type="pct"/>
            <w:tcBorders>
              <w:top w:val="nil"/>
              <w:left w:val="nil"/>
              <w:bottom w:val="single" w:sz="8" w:space="0" w:color="FFFFFF"/>
              <w:right w:val="single" w:sz="8" w:space="0" w:color="FFFFFF"/>
            </w:tcBorders>
            <w:shd w:val="clear" w:color="000000" w:fill="DFA7A6"/>
            <w:vAlign w:val="center"/>
            <w:hideMark/>
          </w:tcPr>
          <w:p w14:paraId="64F1F3E3"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$464,170</w:t>
            </w:r>
          </w:p>
        </w:tc>
        <w:tc>
          <w:tcPr>
            <w:tcW w:w="933" w:type="pct"/>
            <w:tcBorders>
              <w:top w:val="nil"/>
              <w:left w:val="nil"/>
              <w:bottom w:val="single" w:sz="8" w:space="0" w:color="FFFFFF"/>
              <w:right w:val="single" w:sz="8" w:space="0" w:color="FFFFFF"/>
            </w:tcBorders>
            <w:shd w:val="clear" w:color="000000" w:fill="DFA7A6"/>
            <w:vAlign w:val="center"/>
            <w:hideMark/>
          </w:tcPr>
          <w:p w14:paraId="312647EC"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$52,470</w:t>
            </w:r>
          </w:p>
        </w:tc>
        <w:tc>
          <w:tcPr>
            <w:tcW w:w="933" w:type="pct"/>
            <w:tcBorders>
              <w:top w:val="nil"/>
              <w:left w:val="nil"/>
              <w:bottom w:val="single" w:sz="8" w:space="0" w:color="FFFFFF"/>
              <w:right w:val="single" w:sz="8" w:space="0" w:color="FFFFFF"/>
            </w:tcBorders>
            <w:shd w:val="clear" w:color="000000" w:fill="DFA7A6"/>
            <w:vAlign w:val="center"/>
            <w:hideMark/>
          </w:tcPr>
          <w:p w14:paraId="24A1F743" w14:textId="77777777" w:rsidR="00BB0D6D" w:rsidRPr="00136F9E" w:rsidRDefault="00BB0D6D" w:rsidP="00BB0D6D">
            <w:pPr>
              <w:spacing w:after="0"/>
              <w:jc w:val="center"/>
              <w:rPr>
                <w:rFonts w:ascii="Arial Narrow" w:hAnsi="Arial Narrow" w:cs="Arial"/>
                <w:b/>
                <w:bCs/>
                <w:color w:val="000000"/>
                <w:sz w:val="24"/>
                <w:szCs w:val="24"/>
                <w:lang w:eastAsia="en-AU"/>
              </w:rPr>
            </w:pPr>
            <w:r w:rsidRPr="00136F9E">
              <w:rPr>
                <w:rFonts w:ascii="Arial Narrow" w:hAnsi="Arial Narrow" w:cs="Arial"/>
                <w:b/>
                <w:bCs/>
                <w:color w:val="000000"/>
                <w:sz w:val="24"/>
                <w:szCs w:val="24"/>
                <w:lang w:eastAsia="en-AU"/>
              </w:rPr>
              <w:t>$772,384</w:t>
            </w:r>
          </w:p>
        </w:tc>
        <w:tc>
          <w:tcPr>
            <w:tcW w:w="741" w:type="pct"/>
            <w:tcBorders>
              <w:top w:val="single" w:sz="8" w:space="0" w:color="FFFFFF"/>
              <w:left w:val="nil"/>
              <w:bottom w:val="nil"/>
              <w:right w:val="single" w:sz="12" w:space="0" w:color="auto"/>
            </w:tcBorders>
            <w:shd w:val="clear" w:color="000000" w:fill="C0504D"/>
            <w:vAlign w:val="center"/>
            <w:hideMark/>
          </w:tcPr>
          <w:p w14:paraId="74978699" w14:textId="77777777" w:rsidR="00BB0D6D" w:rsidRPr="004B5728" w:rsidRDefault="00BB0D6D" w:rsidP="00BB0D6D">
            <w:pPr>
              <w:spacing w:after="0"/>
              <w:jc w:val="center"/>
              <w:rPr>
                <w:rFonts w:ascii="Arial Narrow" w:hAnsi="Arial Narrow" w:cs="Arial"/>
                <w:b/>
                <w:color w:val="000000"/>
                <w:sz w:val="24"/>
                <w:szCs w:val="24"/>
                <w:lang w:eastAsia="en-AU"/>
              </w:rPr>
            </w:pPr>
            <w:r w:rsidRPr="004B5728">
              <w:rPr>
                <w:rFonts w:ascii="Arial Narrow" w:hAnsi="Arial Narrow" w:cs="Arial"/>
                <w:b/>
                <w:color w:val="000000"/>
                <w:sz w:val="24"/>
                <w:szCs w:val="24"/>
                <w:lang w:eastAsia="en-AU"/>
              </w:rPr>
              <w:t>$523,860</w:t>
            </w:r>
          </w:p>
        </w:tc>
      </w:tr>
      <w:tr w:rsidR="00BB0D6D" w:rsidRPr="00BB0D6D" w14:paraId="3D06CC68" w14:textId="77777777" w:rsidTr="00541FBF">
        <w:trPr>
          <w:trHeight w:val="330"/>
        </w:trPr>
        <w:tc>
          <w:tcPr>
            <w:tcW w:w="615" w:type="pct"/>
            <w:tcBorders>
              <w:top w:val="single" w:sz="8" w:space="0" w:color="FFFFFF"/>
              <w:left w:val="single" w:sz="12" w:space="0" w:color="auto"/>
              <w:bottom w:val="nil"/>
              <w:right w:val="single" w:sz="12" w:space="0" w:color="FFFFFF"/>
            </w:tcBorders>
            <w:shd w:val="clear" w:color="000000" w:fill="C0504D"/>
            <w:vAlign w:val="center"/>
            <w:hideMark/>
          </w:tcPr>
          <w:p w14:paraId="307FD201" w14:textId="35069E63" w:rsidR="00BB0D6D" w:rsidRPr="00136F9E" w:rsidRDefault="00BB0D6D" w:rsidP="00BB0D6D">
            <w:pPr>
              <w:spacing w:after="0"/>
              <w:jc w:val="center"/>
              <w:rPr>
                <w:rFonts w:ascii="Arial Narrow" w:hAnsi="Arial Narrow" w:cs="Arial"/>
                <w:b/>
                <w:bCs/>
                <w:color w:val="FFFFFF"/>
                <w:sz w:val="24"/>
                <w:szCs w:val="24"/>
                <w:lang w:eastAsia="en-AU"/>
              </w:rPr>
            </w:pPr>
            <w:r w:rsidRPr="00136F9E">
              <w:rPr>
                <w:rFonts w:ascii="Arial Narrow" w:hAnsi="Arial Narrow" w:cs="Arial"/>
                <w:b/>
                <w:bCs/>
                <w:color w:val="FFFFFF"/>
                <w:sz w:val="24"/>
                <w:szCs w:val="24"/>
                <w:lang w:eastAsia="en-AU"/>
              </w:rPr>
              <w:t>2012</w:t>
            </w:r>
            <w:r w:rsidR="007A46D4">
              <w:rPr>
                <w:rFonts w:ascii="Arial Narrow" w:hAnsi="Arial Narrow" w:cs="Arial"/>
                <w:b/>
                <w:bCs/>
                <w:color w:val="FFFFFF"/>
                <w:sz w:val="24"/>
                <w:szCs w:val="24"/>
                <w:lang w:eastAsia="en-AU"/>
              </w:rPr>
              <w:t>-</w:t>
            </w:r>
            <w:r w:rsidRPr="00136F9E">
              <w:rPr>
                <w:rFonts w:ascii="Arial Narrow" w:hAnsi="Arial Narrow" w:cs="Arial"/>
                <w:b/>
                <w:bCs/>
                <w:color w:val="FFFFFF"/>
                <w:sz w:val="24"/>
                <w:szCs w:val="24"/>
                <w:lang w:eastAsia="en-AU"/>
              </w:rPr>
              <w:t>13</w:t>
            </w:r>
          </w:p>
        </w:tc>
        <w:tc>
          <w:tcPr>
            <w:tcW w:w="687" w:type="pct"/>
            <w:tcBorders>
              <w:top w:val="nil"/>
              <w:left w:val="nil"/>
              <w:bottom w:val="single" w:sz="8" w:space="0" w:color="FFFFFF"/>
              <w:right w:val="single" w:sz="8" w:space="0" w:color="FFFFFF"/>
            </w:tcBorders>
            <w:shd w:val="clear" w:color="000000" w:fill="EFD3D2"/>
            <w:vAlign w:val="center"/>
            <w:hideMark/>
          </w:tcPr>
          <w:p w14:paraId="32A844CF"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$187,115</w:t>
            </w:r>
          </w:p>
        </w:tc>
        <w:tc>
          <w:tcPr>
            <w:tcW w:w="404" w:type="pct"/>
            <w:tcBorders>
              <w:top w:val="nil"/>
              <w:left w:val="nil"/>
              <w:bottom w:val="single" w:sz="8" w:space="0" w:color="FFFFFF"/>
              <w:right w:val="single" w:sz="8" w:space="0" w:color="FFFFFF"/>
            </w:tcBorders>
            <w:shd w:val="clear" w:color="000000" w:fill="EFD3D2"/>
            <w:vAlign w:val="center"/>
            <w:hideMark/>
          </w:tcPr>
          <w:p w14:paraId="7C6487DF"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34%</w:t>
            </w:r>
          </w:p>
        </w:tc>
        <w:tc>
          <w:tcPr>
            <w:tcW w:w="687" w:type="pct"/>
            <w:tcBorders>
              <w:top w:val="nil"/>
              <w:left w:val="nil"/>
              <w:bottom w:val="single" w:sz="8" w:space="0" w:color="FFFFFF"/>
              <w:right w:val="single" w:sz="8" w:space="0" w:color="FFFFFF"/>
            </w:tcBorders>
            <w:shd w:val="clear" w:color="000000" w:fill="EFD3D2"/>
            <w:vAlign w:val="center"/>
            <w:hideMark/>
          </w:tcPr>
          <w:p w14:paraId="37BD6B93"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$363,808</w:t>
            </w:r>
          </w:p>
        </w:tc>
        <w:tc>
          <w:tcPr>
            <w:tcW w:w="933" w:type="pct"/>
            <w:tcBorders>
              <w:top w:val="nil"/>
              <w:left w:val="nil"/>
              <w:bottom w:val="single" w:sz="8" w:space="0" w:color="FFFFFF"/>
              <w:right w:val="single" w:sz="8" w:space="0" w:color="FFFFFF"/>
            </w:tcBorders>
            <w:shd w:val="clear" w:color="000000" w:fill="EFD3D2"/>
            <w:vAlign w:val="center"/>
            <w:hideMark/>
          </w:tcPr>
          <w:p w14:paraId="78D4C017"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$15,117</w:t>
            </w:r>
          </w:p>
        </w:tc>
        <w:tc>
          <w:tcPr>
            <w:tcW w:w="933" w:type="pct"/>
            <w:tcBorders>
              <w:top w:val="nil"/>
              <w:left w:val="nil"/>
              <w:bottom w:val="single" w:sz="8" w:space="0" w:color="FFFFFF"/>
              <w:right w:val="single" w:sz="8" w:space="0" w:color="FFFFFF"/>
            </w:tcBorders>
            <w:shd w:val="clear" w:color="000000" w:fill="EFD3D2"/>
            <w:vAlign w:val="center"/>
            <w:hideMark/>
          </w:tcPr>
          <w:p w14:paraId="14DA1C75" w14:textId="77777777" w:rsidR="00BB0D6D" w:rsidRPr="00136F9E" w:rsidRDefault="00BB0D6D" w:rsidP="00BB0D6D">
            <w:pPr>
              <w:spacing w:after="0"/>
              <w:jc w:val="center"/>
              <w:rPr>
                <w:rFonts w:ascii="Arial Narrow" w:hAnsi="Arial Narrow" w:cs="Arial"/>
                <w:b/>
                <w:bCs/>
                <w:color w:val="000000"/>
                <w:sz w:val="24"/>
                <w:szCs w:val="24"/>
                <w:lang w:eastAsia="en-AU"/>
              </w:rPr>
            </w:pPr>
            <w:r w:rsidRPr="00136F9E">
              <w:rPr>
                <w:rFonts w:ascii="Arial Narrow" w:hAnsi="Arial Narrow" w:cs="Arial"/>
                <w:b/>
                <w:bCs/>
                <w:color w:val="000000"/>
                <w:sz w:val="24"/>
                <w:szCs w:val="24"/>
                <w:lang w:eastAsia="en-AU"/>
              </w:rPr>
              <w:t>$566,040</w:t>
            </w:r>
          </w:p>
        </w:tc>
        <w:tc>
          <w:tcPr>
            <w:tcW w:w="741" w:type="pct"/>
            <w:tcBorders>
              <w:top w:val="single" w:sz="8" w:space="0" w:color="FFFFFF"/>
              <w:left w:val="nil"/>
              <w:bottom w:val="nil"/>
              <w:right w:val="single" w:sz="12" w:space="0" w:color="auto"/>
            </w:tcBorders>
            <w:shd w:val="clear" w:color="000000" w:fill="C0504D"/>
            <w:vAlign w:val="center"/>
            <w:hideMark/>
          </w:tcPr>
          <w:p w14:paraId="0E826FC7" w14:textId="77777777" w:rsidR="00BB0D6D" w:rsidRPr="004B5728" w:rsidRDefault="00BB0D6D" w:rsidP="00BB0D6D">
            <w:pPr>
              <w:spacing w:after="0"/>
              <w:jc w:val="center"/>
              <w:rPr>
                <w:rFonts w:ascii="Arial Narrow" w:hAnsi="Arial Narrow" w:cs="Arial"/>
                <w:b/>
                <w:color w:val="000000"/>
                <w:sz w:val="24"/>
                <w:szCs w:val="24"/>
                <w:lang w:eastAsia="en-AU"/>
              </w:rPr>
            </w:pPr>
            <w:r w:rsidRPr="004B5728">
              <w:rPr>
                <w:rFonts w:ascii="Arial Narrow" w:hAnsi="Arial Narrow" w:cs="Arial"/>
                <w:b/>
                <w:color w:val="000000"/>
                <w:sz w:val="24"/>
                <w:szCs w:val="24"/>
                <w:lang w:eastAsia="en-AU"/>
              </w:rPr>
              <w:t>$626,888</w:t>
            </w:r>
          </w:p>
        </w:tc>
      </w:tr>
      <w:tr w:rsidR="00BB0D6D" w:rsidRPr="00BB0D6D" w14:paraId="19DC33C1" w14:textId="77777777" w:rsidTr="00541FBF">
        <w:trPr>
          <w:trHeight w:val="330"/>
        </w:trPr>
        <w:tc>
          <w:tcPr>
            <w:tcW w:w="615" w:type="pct"/>
            <w:tcBorders>
              <w:top w:val="single" w:sz="8" w:space="0" w:color="FFFFFF"/>
              <w:left w:val="single" w:sz="12" w:space="0" w:color="auto"/>
              <w:bottom w:val="nil"/>
              <w:right w:val="single" w:sz="12" w:space="0" w:color="FFFFFF"/>
            </w:tcBorders>
            <w:shd w:val="clear" w:color="000000" w:fill="C0504D"/>
            <w:vAlign w:val="center"/>
            <w:hideMark/>
          </w:tcPr>
          <w:p w14:paraId="48DC8494" w14:textId="737A3AA1" w:rsidR="00BB0D6D" w:rsidRPr="00136F9E" w:rsidRDefault="00BB0D6D" w:rsidP="00BB0D6D">
            <w:pPr>
              <w:spacing w:after="0"/>
              <w:jc w:val="center"/>
              <w:rPr>
                <w:rFonts w:ascii="Arial Narrow" w:hAnsi="Arial Narrow" w:cs="Arial"/>
                <w:b/>
                <w:bCs/>
                <w:color w:val="FFFFFF"/>
                <w:sz w:val="24"/>
                <w:szCs w:val="24"/>
                <w:lang w:eastAsia="en-AU"/>
              </w:rPr>
            </w:pPr>
            <w:r w:rsidRPr="00136F9E">
              <w:rPr>
                <w:rFonts w:ascii="Arial Narrow" w:hAnsi="Arial Narrow" w:cs="Arial"/>
                <w:b/>
                <w:bCs/>
                <w:color w:val="FFFFFF"/>
                <w:sz w:val="24"/>
                <w:szCs w:val="24"/>
                <w:lang w:eastAsia="en-AU"/>
              </w:rPr>
              <w:t>2013</w:t>
            </w:r>
            <w:r w:rsidR="007A46D4">
              <w:rPr>
                <w:rFonts w:ascii="Arial Narrow" w:hAnsi="Arial Narrow" w:cs="Arial"/>
                <w:b/>
                <w:bCs/>
                <w:color w:val="FFFFFF"/>
                <w:sz w:val="24"/>
                <w:szCs w:val="24"/>
                <w:lang w:eastAsia="en-AU"/>
              </w:rPr>
              <w:t>-</w:t>
            </w:r>
            <w:r w:rsidRPr="00136F9E">
              <w:rPr>
                <w:rFonts w:ascii="Arial Narrow" w:hAnsi="Arial Narrow" w:cs="Arial"/>
                <w:b/>
                <w:bCs/>
                <w:color w:val="FFFFFF"/>
                <w:sz w:val="24"/>
                <w:szCs w:val="24"/>
                <w:lang w:eastAsia="en-AU"/>
              </w:rPr>
              <w:t>14</w:t>
            </w:r>
          </w:p>
        </w:tc>
        <w:tc>
          <w:tcPr>
            <w:tcW w:w="687" w:type="pct"/>
            <w:tcBorders>
              <w:top w:val="nil"/>
              <w:left w:val="nil"/>
              <w:bottom w:val="single" w:sz="8" w:space="0" w:color="FFFFFF"/>
              <w:right w:val="single" w:sz="8" w:space="0" w:color="FFFFFF"/>
            </w:tcBorders>
            <w:shd w:val="clear" w:color="000000" w:fill="DFA7A6"/>
            <w:vAlign w:val="center"/>
            <w:hideMark/>
          </w:tcPr>
          <w:p w14:paraId="4ED6F097"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$254,669</w:t>
            </w:r>
          </w:p>
        </w:tc>
        <w:tc>
          <w:tcPr>
            <w:tcW w:w="404" w:type="pct"/>
            <w:tcBorders>
              <w:top w:val="nil"/>
              <w:left w:val="nil"/>
              <w:bottom w:val="single" w:sz="8" w:space="0" w:color="FFFFFF"/>
              <w:right w:val="single" w:sz="8" w:space="0" w:color="FFFFFF"/>
            </w:tcBorders>
            <w:shd w:val="clear" w:color="000000" w:fill="DFA7A6"/>
            <w:vAlign w:val="center"/>
            <w:hideMark/>
          </w:tcPr>
          <w:p w14:paraId="26D8ADFE"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32%</w:t>
            </w:r>
          </w:p>
        </w:tc>
        <w:tc>
          <w:tcPr>
            <w:tcW w:w="687" w:type="pct"/>
            <w:tcBorders>
              <w:top w:val="nil"/>
              <w:left w:val="nil"/>
              <w:bottom w:val="single" w:sz="8" w:space="0" w:color="FFFFFF"/>
              <w:right w:val="single" w:sz="8" w:space="0" w:color="FFFFFF"/>
            </w:tcBorders>
            <w:shd w:val="clear" w:color="000000" w:fill="DFA7A6"/>
            <w:vAlign w:val="center"/>
            <w:hideMark/>
          </w:tcPr>
          <w:p w14:paraId="6197BAA5"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$531,142</w:t>
            </w:r>
          </w:p>
        </w:tc>
        <w:tc>
          <w:tcPr>
            <w:tcW w:w="933" w:type="pct"/>
            <w:tcBorders>
              <w:top w:val="nil"/>
              <w:left w:val="nil"/>
              <w:bottom w:val="single" w:sz="8" w:space="0" w:color="FFFFFF"/>
              <w:right w:val="single" w:sz="8" w:space="0" w:color="FFFFFF"/>
            </w:tcBorders>
            <w:shd w:val="clear" w:color="000000" w:fill="DFA7A6"/>
            <w:vAlign w:val="center"/>
            <w:hideMark/>
          </w:tcPr>
          <w:p w14:paraId="14E02FD3"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$57,158</w:t>
            </w:r>
          </w:p>
        </w:tc>
        <w:tc>
          <w:tcPr>
            <w:tcW w:w="933" w:type="pct"/>
            <w:tcBorders>
              <w:top w:val="nil"/>
              <w:left w:val="nil"/>
              <w:bottom w:val="single" w:sz="8" w:space="0" w:color="FFFFFF"/>
              <w:right w:val="single" w:sz="8" w:space="0" w:color="FFFFFF"/>
            </w:tcBorders>
            <w:shd w:val="clear" w:color="000000" w:fill="DFA7A6"/>
            <w:vAlign w:val="center"/>
            <w:hideMark/>
          </w:tcPr>
          <w:p w14:paraId="779769FF" w14:textId="77777777" w:rsidR="00BB0D6D" w:rsidRPr="00136F9E" w:rsidRDefault="00BB0D6D" w:rsidP="00BB0D6D">
            <w:pPr>
              <w:spacing w:after="0"/>
              <w:jc w:val="center"/>
              <w:rPr>
                <w:rFonts w:ascii="Arial Narrow" w:hAnsi="Arial Narrow" w:cs="Arial"/>
                <w:b/>
                <w:bCs/>
                <w:color w:val="000000"/>
                <w:sz w:val="24"/>
                <w:szCs w:val="24"/>
                <w:lang w:eastAsia="en-AU"/>
              </w:rPr>
            </w:pPr>
            <w:r w:rsidRPr="00136F9E">
              <w:rPr>
                <w:rFonts w:ascii="Arial Narrow" w:hAnsi="Arial Narrow" w:cs="Arial"/>
                <w:b/>
                <w:bCs/>
                <w:color w:val="000000"/>
                <w:sz w:val="24"/>
                <w:szCs w:val="24"/>
                <w:lang w:eastAsia="en-AU"/>
              </w:rPr>
              <w:t>$842,969</w:t>
            </w:r>
          </w:p>
        </w:tc>
        <w:tc>
          <w:tcPr>
            <w:tcW w:w="741" w:type="pct"/>
            <w:tcBorders>
              <w:top w:val="single" w:sz="8" w:space="0" w:color="FFFFFF"/>
              <w:left w:val="nil"/>
              <w:bottom w:val="nil"/>
              <w:right w:val="single" w:sz="12" w:space="0" w:color="auto"/>
            </w:tcBorders>
            <w:shd w:val="clear" w:color="000000" w:fill="C0504D"/>
            <w:vAlign w:val="center"/>
            <w:hideMark/>
          </w:tcPr>
          <w:p w14:paraId="06CA4C42" w14:textId="77777777" w:rsidR="00BB0D6D" w:rsidRPr="004B5728" w:rsidRDefault="00BB0D6D" w:rsidP="00BB0D6D">
            <w:pPr>
              <w:spacing w:after="0"/>
              <w:jc w:val="center"/>
              <w:rPr>
                <w:rFonts w:ascii="Arial Narrow" w:hAnsi="Arial Narrow" w:cs="Arial"/>
                <w:b/>
                <w:color w:val="000000"/>
                <w:sz w:val="24"/>
                <w:szCs w:val="24"/>
                <w:lang w:eastAsia="en-AU"/>
              </w:rPr>
            </w:pPr>
            <w:r w:rsidRPr="004B5728">
              <w:rPr>
                <w:rFonts w:ascii="Arial Narrow" w:hAnsi="Arial Narrow" w:cs="Arial"/>
                <w:b/>
                <w:color w:val="000000"/>
                <w:sz w:val="24"/>
                <w:szCs w:val="24"/>
                <w:lang w:eastAsia="en-AU"/>
              </w:rPr>
              <w:t>$651,155</w:t>
            </w:r>
          </w:p>
        </w:tc>
      </w:tr>
      <w:tr w:rsidR="00BB0D6D" w:rsidRPr="00BB0D6D" w14:paraId="2A456B5A" w14:textId="77777777" w:rsidTr="00541FBF">
        <w:trPr>
          <w:trHeight w:val="345"/>
        </w:trPr>
        <w:tc>
          <w:tcPr>
            <w:tcW w:w="615" w:type="pct"/>
            <w:tcBorders>
              <w:top w:val="single" w:sz="8" w:space="0" w:color="FFFFFF"/>
              <w:left w:val="single" w:sz="12" w:space="0" w:color="auto"/>
              <w:bottom w:val="nil"/>
              <w:right w:val="single" w:sz="12" w:space="0" w:color="FFFFFF"/>
            </w:tcBorders>
            <w:shd w:val="clear" w:color="000000" w:fill="C0504D"/>
            <w:vAlign w:val="center"/>
            <w:hideMark/>
          </w:tcPr>
          <w:p w14:paraId="2FBA3A4C" w14:textId="2907F838" w:rsidR="00BB0D6D" w:rsidRPr="00136F9E" w:rsidRDefault="00BB0D6D" w:rsidP="00BB0D6D">
            <w:pPr>
              <w:spacing w:after="0"/>
              <w:jc w:val="center"/>
              <w:rPr>
                <w:rFonts w:ascii="Arial Narrow" w:hAnsi="Arial Narrow" w:cs="Arial"/>
                <w:b/>
                <w:bCs/>
                <w:color w:val="FFFFFF"/>
                <w:sz w:val="24"/>
                <w:szCs w:val="24"/>
                <w:lang w:eastAsia="en-AU"/>
              </w:rPr>
            </w:pPr>
            <w:r w:rsidRPr="00136F9E">
              <w:rPr>
                <w:rFonts w:ascii="Arial Narrow" w:hAnsi="Arial Narrow" w:cs="Arial"/>
                <w:b/>
                <w:bCs/>
                <w:color w:val="FFFFFF"/>
                <w:sz w:val="24"/>
                <w:szCs w:val="24"/>
                <w:lang w:eastAsia="en-AU"/>
              </w:rPr>
              <w:t>2014</w:t>
            </w:r>
            <w:r w:rsidR="007A46D4">
              <w:rPr>
                <w:rFonts w:ascii="Arial Narrow" w:hAnsi="Arial Narrow" w:cs="Arial"/>
                <w:b/>
                <w:bCs/>
                <w:color w:val="FFFFFF"/>
                <w:sz w:val="24"/>
                <w:szCs w:val="24"/>
                <w:lang w:eastAsia="en-AU"/>
              </w:rPr>
              <w:t>-</w:t>
            </w:r>
            <w:r w:rsidRPr="00136F9E">
              <w:rPr>
                <w:rFonts w:ascii="Arial Narrow" w:hAnsi="Arial Narrow" w:cs="Arial"/>
                <w:b/>
                <w:bCs/>
                <w:color w:val="FFFFFF"/>
                <w:sz w:val="24"/>
                <w:szCs w:val="24"/>
                <w:lang w:eastAsia="en-AU"/>
              </w:rPr>
              <w:t>15</w:t>
            </w:r>
          </w:p>
        </w:tc>
        <w:tc>
          <w:tcPr>
            <w:tcW w:w="687" w:type="pct"/>
            <w:tcBorders>
              <w:top w:val="nil"/>
              <w:left w:val="nil"/>
              <w:bottom w:val="single" w:sz="8" w:space="0" w:color="FFFFFF"/>
              <w:right w:val="single" w:sz="8" w:space="0" w:color="FFFFFF"/>
            </w:tcBorders>
            <w:shd w:val="clear" w:color="000000" w:fill="EFD3D2"/>
            <w:vAlign w:val="center"/>
            <w:hideMark/>
          </w:tcPr>
          <w:p w14:paraId="165B3E84"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$304,850</w:t>
            </w:r>
          </w:p>
        </w:tc>
        <w:tc>
          <w:tcPr>
            <w:tcW w:w="404" w:type="pct"/>
            <w:tcBorders>
              <w:top w:val="nil"/>
              <w:left w:val="nil"/>
              <w:bottom w:val="single" w:sz="8" w:space="0" w:color="FFFFFF"/>
              <w:right w:val="single" w:sz="8" w:space="0" w:color="FFFFFF"/>
            </w:tcBorders>
            <w:shd w:val="clear" w:color="000000" w:fill="EFD3D2"/>
            <w:vAlign w:val="center"/>
            <w:hideMark/>
          </w:tcPr>
          <w:p w14:paraId="457A1DAD"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36%</w:t>
            </w:r>
          </w:p>
        </w:tc>
        <w:tc>
          <w:tcPr>
            <w:tcW w:w="687" w:type="pct"/>
            <w:tcBorders>
              <w:top w:val="nil"/>
              <w:left w:val="nil"/>
              <w:bottom w:val="single" w:sz="8" w:space="0" w:color="FFFFFF"/>
              <w:right w:val="single" w:sz="8" w:space="0" w:color="FFFFFF"/>
            </w:tcBorders>
            <w:shd w:val="clear" w:color="000000" w:fill="EFD3D2"/>
            <w:vAlign w:val="center"/>
            <w:hideMark/>
          </w:tcPr>
          <w:p w14:paraId="78D159E0"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$553,520</w:t>
            </w:r>
          </w:p>
        </w:tc>
        <w:tc>
          <w:tcPr>
            <w:tcW w:w="933" w:type="pct"/>
            <w:tcBorders>
              <w:top w:val="nil"/>
              <w:left w:val="nil"/>
              <w:bottom w:val="single" w:sz="8" w:space="0" w:color="FFFFFF"/>
              <w:right w:val="single" w:sz="8" w:space="0" w:color="FFFFFF"/>
            </w:tcBorders>
            <w:shd w:val="clear" w:color="000000" w:fill="EFD3D2"/>
            <w:vAlign w:val="center"/>
            <w:hideMark/>
          </w:tcPr>
          <w:p w14:paraId="1271D306"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$69,781</w:t>
            </w:r>
          </w:p>
        </w:tc>
        <w:tc>
          <w:tcPr>
            <w:tcW w:w="933" w:type="pct"/>
            <w:tcBorders>
              <w:top w:val="nil"/>
              <w:left w:val="nil"/>
              <w:bottom w:val="single" w:sz="8" w:space="0" w:color="FFFFFF"/>
              <w:right w:val="single" w:sz="8" w:space="0" w:color="FFFFFF"/>
            </w:tcBorders>
            <w:shd w:val="clear" w:color="000000" w:fill="EFD3D2"/>
            <w:vAlign w:val="center"/>
            <w:hideMark/>
          </w:tcPr>
          <w:p w14:paraId="33B94F58" w14:textId="77777777" w:rsidR="00BB0D6D" w:rsidRPr="00136F9E" w:rsidRDefault="00BB0D6D" w:rsidP="00BB0D6D">
            <w:pPr>
              <w:spacing w:after="0"/>
              <w:jc w:val="center"/>
              <w:rPr>
                <w:rFonts w:ascii="Arial Narrow" w:hAnsi="Arial Narrow" w:cs="Arial"/>
                <w:b/>
                <w:bCs/>
                <w:color w:val="000000"/>
                <w:sz w:val="24"/>
                <w:szCs w:val="24"/>
                <w:lang w:eastAsia="en-AU"/>
              </w:rPr>
            </w:pPr>
            <w:r w:rsidRPr="00136F9E">
              <w:rPr>
                <w:rFonts w:ascii="Arial Narrow" w:hAnsi="Arial Narrow" w:cs="Arial"/>
                <w:b/>
                <w:bCs/>
                <w:color w:val="000000"/>
                <w:sz w:val="24"/>
                <w:szCs w:val="24"/>
                <w:lang w:eastAsia="en-AU"/>
              </w:rPr>
              <w:t>$928,151</w:t>
            </w:r>
          </w:p>
        </w:tc>
        <w:tc>
          <w:tcPr>
            <w:tcW w:w="741" w:type="pct"/>
            <w:tcBorders>
              <w:top w:val="single" w:sz="8" w:space="0" w:color="FFFFFF"/>
              <w:left w:val="nil"/>
              <w:bottom w:val="nil"/>
              <w:right w:val="single" w:sz="12" w:space="0" w:color="auto"/>
            </w:tcBorders>
            <w:shd w:val="clear" w:color="000000" w:fill="C0504D"/>
            <w:vAlign w:val="center"/>
            <w:hideMark/>
          </w:tcPr>
          <w:p w14:paraId="6725A55A" w14:textId="77777777" w:rsidR="00BB0D6D" w:rsidRPr="004B5728" w:rsidRDefault="00BB0D6D" w:rsidP="00BB0D6D">
            <w:pPr>
              <w:spacing w:after="0"/>
              <w:jc w:val="center"/>
              <w:rPr>
                <w:rFonts w:ascii="Arial Narrow" w:hAnsi="Arial Narrow" w:cs="Arial"/>
                <w:b/>
                <w:color w:val="000000"/>
                <w:sz w:val="24"/>
                <w:szCs w:val="24"/>
                <w:lang w:eastAsia="en-AU"/>
              </w:rPr>
            </w:pPr>
            <w:r w:rsidRPr="004B5728">
              <w:rPr>
                <w:rFonts w:ascii="Arial Narrow" w:hAnsi="Arial Narrow" w:cs="Arial"/>
                <w:b/>
                <w:color w:val="000000"/>
                <w:sz w:val="24"/>
                <w:szCs w:val="24"/>
                <w:lang w:eastAsia="en-AU"/>
              </w:rPr>
              <w:t>$647,932</w:t>
            </w:r>
          </w:p>
        </w:tc>
      </w:tr>
      <w:tr w:rsidR="00BB0D6D" w:rsidRPr="00BB0D6D" w14:paraId="6B114CD1" w14:textId="77777777" w:rsidTr="00541FBF">
        <w:trPr>
          <w:trHeight w:val="345"/>
        </w:trPr>
        <w:tc>
          <w:tcPr>
            <w:tcW w:w="615" w:type="pct"/>
            <w:tcBorders>
              <w:top w:val="single" w:sz="8" w:space="0" w:color="FFFFFF"/>
              <w:left w:val="single" w:sz="12" w:space="0" w:color="auto"/>
              <w:bottom w:val="nil"/>
              <w:right w:val="single" w:sz="12" w:space="0" w:color="FFFFFF"/>
            </w:tcBorders>
            <w:shd w:val="clear" w:color="000000" w:fill="C0504D"/>
            <w:vAlign w:val="center"/>
            <w:hideMark/>
          </w:tcPr>
          <w:p w14:paraId="443426A0" w14:textId="3A61BA5C" w:rsidR="00BB0D6D" w:rsidRPr="00136F9E" w:rsidRDefault="00BB0D6D" w:rsidP="00BB0D6D">
            <w:pPr>
              <w:spacing w:after="0"/>
              <w:jc w:val="center"/>
              <w:rPr>
                <w:rFonts w:ascii="Arial Narrow" w:hAnsi="Arial Narrow" w:cs="Arial"/>
                <w:b/>
                <w:bCs/>
                <w:color w:val="FFFFFF"/>
                <w:sz w:val="24"/>
                <w:szCs w:val="24"/>
                <w:lang w:eastAsia="en-AU"/>
              </w:rPr>
            </w:pPr>
            <w:r w:rsidRPr="00136F9E">
              <w:rPr>
                <w:rFonts w:ascii="Arial Narrow" w:hAnsi="Arial Narrow" w:cs="Arial"/>
                <w:b/>
                <w:bCs/>
                <w:color w:val="FFFFFF"/>
                <w:sz w:val="24"/>
                <w:szCs w:val="24"/>
                <w:lang w:eastAsia="en-AU"/>
              </w:rPr>
              <w:t>2015</w:t>
            </w:r>
            <w:r w:rsidR="007A46D4">
              <w:rPr>
                <w:rFonts w:ascii="Arial Narrow" w:hAnsi="Arial Narrow" w:cs="Arial"/>
                <w:b/>
                <w:bCs/>
                <w:color w:val="FFFFFF"/>
                <w:sz w:val="24"/>
                <w:szCs w:val="24"/>
                <w:lang w:eastAsia="en-AU"/>
              </w:rPr>
              <w:t>-</w:t>
            </w:r>
            <w:r w:rsidRPr="00136F9E">
              <w:rPr>
                <w:rFonts w:ascii="Arial Narrow" w:hAnsi="Arial Narrow" w:cs="Arial"/>
                <w:b/>
                <w:bCs/>
                <w:color w:val="FFFFFF"/>
                <w:sz w:val="24"/>
                <w:szCs w:val="24"/>
                <w:lang w:eastAsia="en-AU"/>
              </w:rPr>
              <w:t>16</w:t>
            </w:r>
          </w:p>
        </w:tc>
        <w:tc>
          <w:tcPr>
            <w:tcW w:w="687" w:type="pct"/>
            <w:tcBorders>
              <w:top w:val="nil"/>
              <w:left w:val="nil"/>
              <w:bottom w:val="single" w:sz="8" w:space="0" w:color="FFFFFF"/>
              <w:right w:val="single" w:sz="8" w:space="0" w:color="FFFFFF"/>
            </w:tcBorders>
            <w:shd w:val="clear" w:color="000000" w:fill="DFA7A6"/>
            <w:vAlign w:val="center"/>
            <w:hideMark/>
          </w:tcPr>
          <w:p w14:paraId="1FBA942E"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$231,675</w:t>
            </w:r>
          </w:p>
        </w:tc>
        <w:tc>
          <w:tcPr>
            <w:tcW w:w="404" w:type="pct"/>
            <w:tcBorders>
              <w:top w:val="nil"/>
              <w:left w:val="nil"/>
              <w:bottom w:val="single" w:sz="8" w:space="0" w:color="FFFFFF"/>
              <w:right w:val="single" w:sz="8" w:space="0" w:color="FFFFFF"/>
            </w:tcBorders>
            <w:shd w:val="clear" w:color="000000" w:fill="DFA7A6"/>
            <w:vAlign w:val="center"/>
            <w:hideMark/>
          </w:tcPr>
          <w:p w14:paraId="53D36A33"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30%</w:t>
            </w:r>
          </w:p>
        </w:tc>
        <w:tc>
          <w:tcPr>
            <w:tcW w:w="687" w:type="pct"/>
            <w:tcBorders>
              <w:top w:val="nil"/>
              <w:left w:val="nil"/>
              <w:bottom w:val="single" w:sz="8" w:space="0" w:color="FFFFFF"/>
              <w:right w:val="single" w:sz="8" w:space="0" w:color="FFFFFF"/>
            </w:tcBorders>
            <w:shd w:val="clear" w:color="000000" w:fill="DFA7A6"/>
            <w:vAlign w:val="center"/>
            <w:hideMark/>
          </w:tcPr>
          <w:p w14:paraId="709DF6EC"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$533,621</w:t>
            </w:r>
          </w:p>
        </w:tc>
        <w:tc>
          <w:tcPr>
            <w:tcW w:w="933" w:type="pct"/>
            <w:tcBorders>
              <w:top w:val="nil"/>
              <w:left w:val="nil"/>
              <w:bottom w:val="single" w:sz="8" w:space="0" w:color="FFFFFF"/>
              <w:right w:val="single" w:sz="8" w:space="0" w:color="FFFFFF"/>
            </w:tcBorders>
            <w:shd w:val="clear" w:color="000000" w:fill="DFA7A6"/>
            <w:vAlign w:val="center"/>
            <w:hideMark/>
          </w:tcPr>
          <w:p w14:paraId="7716B81D"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$82,233</w:t>
            </w:r>
          </w:p>
        </w:tc>
        <w:tc>
          <w:tcPr>
            <w:tcW w:w="933" w:type="pct"/>
            <w:tcBorders>
              <w:top w:val="nil"/>
              <w:left w:val="nil"/>
              <w:bottom w:val="single" w:sz="8" w:space="0" w:color="FFFFFF"/>
              <w:right w:val="single" w:sz="8" w:space="0" w:color="FFFFFF"/>
            </w:tcBorders>
            <w:shd w:val="clear" w:color="000000" w:fill="DFA7A6"/>
            <w:vAlign w:val="center"/>
            <w:hideMark/>
          </w:tcPr>
          <w:p w14:paraId="3DA21E75" w14:textId="77777777" w:rsidR="00BB0D6D" w:rsidRPr="00136F9E" w:rsidRDefault="00BB0D6D" w:rsidP="00BB0D6D">
            <w:pPr>
              <w:spacing w:after="0"/>
              <w:jc w:val="center"/>
              <w:rPr>
                <w:rFonts w:ascii="Arial Narrow" w:hAnsi="Arial Narrow" w:cs="Arial"/>
                <w:b/>
                <w:bCs/>
                <w:color w:val="000000"/>
                <w:sz w:val="24"/>
                <w:szCs w:val="24"/>
                <w:lang w:eastAsia="en-AU"/>
              </w:rPr>
            </w:pPr>
            <w:r w:rsidRPr="00136F9E">
              <w:rPr>
                <w:rFonts w:ascii="Arial Narrow" w:hAnsi="Arial Narrow" w:cs="Arial"/>
                <w:b/>
                <w:bCs/>
                <w:color w:val="000000"/>
                <w:sz w:val="24"/>
                <w:szCs w:val="24"/>
                <w:lang w:eastAsia="en-AU"/>
              </w:rPr>
              <w:t>$847,529</w:t>
            </w:r>
          </w:p>
        </w:tc>
        <w:tc>
          <w:tcPr>
            <w:tcW w:w="741" w:type="pct"/>
            <w:tcBorders>
              <w:top w:val="single" w:sz="8" w:space="0" w:color="FFFFFF"/>
              <w:left w:val="nil"/>
              <w:bottom w:val="nil"/>
              <w:right w:val="single" w:sz="12" w:space="0" w:color="auto"/>
            </w:tcBorders>
            <w:shd w:val="clear" w:color="000000" w:fill="C0504D"/>
            <w:vAlign w:val="center"/>
            <w:hideMark/>
          </w:tcPr>
          <w:p w14:paraId="0F7733F7" w14:textId="77777777" w:rsidR="00BB0D6D" w:rsidRPr="004B5728" w:rsidRDefault="00BB0D6D" w:rsidP="00BB0D6D">
            <w:pPr>
              <w:spacing w:after="0"/>
              <w:jc w:val="center"/>
              <w:rPr>
                <w:rFonts w:ascii="Arial Narrow" w:hAnsi="Arial Narrow" w:cs="Arial"/>
                <w:b/>
                <w:color w:val="000000"/>
                <w:sz w:val="24"/>
                <w:szCs w:val="24"/>
                <w:lang w:eastAsia="en-AU"/>
              </w:rPr>
            </w:pPr>
            <w:r w:rsidRPr="004B5728">
              <w:rPr>
                <w:rFonts w:ascii="Arial Narrow" w:hAnsi="Arial Narrow" w:cs="Arial"/>
                <w:b/>
                <w:color w:val="000000"/>
                <w:sz w:val="24"/>
                <w:szCs w:val="24"/>
                <w:lang w:eastAsia="en-AU"/>
              </w:rPr>
              <w:t>$860,617</w:t>
            </w:r>
          </w:p>
        </w:tc>
      </w:tr>
      <w:tr w:rsidR="00BB0D6D" w:rsidRPr="00BB0D6D" w14:paraId="65A4667C" w14:textId="77777777" w:rsidTr="00541FBF">
        <w:trPr>
          <w:trHeight w:val="345"/>
        </w:trPr>
        <w:tc>
          <w:tcPr>
            <w:tcW w:w="615" w:type="pct"/>
            <w:tcBorders>
              <w:top w:val="single" w:sz="8" w:space="0" w:color="FFFFFF"/>
              <w:left w:val="single" w:sz="12" w:space="0" w:color="auto"/>
              <w:bottom w:val="single" w:sz="8" w:space="0" w:color="FFFFFF"/>
              <w:right w:val="single" w:sz="12" w:space="0" w:color="FFFFFF"/>
            </w:tcBorders>
            <w:shd w:val="clear" w:color="000000" w:fill="C0504D"/>
            <w:vAlign w:val="center"/>
            <w:hideMark/>
          </w:tcPr>
          <w:p w14:paraId="11BCCFB6" w14:textId="29179321" w:rsidR="00BB0D6D" w:rsidRPr="00136F9E" w:rsidRDefault="00BB0D6D" w:rsidP="00BB0D6D">
            <w:pPr>
              <w:spacing w:after="0"/>
              <w:jc w:val="center"/>
              <w:rPr>
                <w:rFonts w:ascii="Arial Narrow" w:hAnsi="Arial Narrow" w:cs="Arial"/>
                <w:b/>
                <w:bCs/>
                <w:color w:val="FFFFFF"/>
                <w:sz w:val="24"/>
                <w:szCs w:val="24"/>
                <w:lang w:eastAsia="en-AU"/>
              </w:rPr>
            </w:pPr>
            <w:r w:rsidRPr="00136F9E">
              <w:rPr>
                <w:rFonts w:ascii="Arial Narrow" w:hAnsi="Arial Narrow" w:cs="Arial"/>
                <w:b/>
                <w:bCs/>
                <w:color w:val="FFFFFF"/>
                <w:sz w:val="24"/>
                <w:szCs w:val="24"/>
                <w:lang w:eastAsia="en-AU"/>
              </w:rPr>
              <w:t>2016</w:t>
            </w:r>
            <w:r w:rsidR="007A46D4">
              <w:rPr>
                <w:rFonts w:ascii="Arial Narrow" w:hAnsi="Arial Narrow" w:cs="Arial"/>
                <w:b/>
                <w:bCs/>
                <w:color w:val="FFFFFF"/>
                <w:sz w:val="24"/>
                <w:szCs w:val="24"/>
                <w:lang w:eastAsia="en-AU"/>
              </w:rPr>
              <w:t>-</w:t>
            </w:r>
            <w:r w:rsidRPr="00136F9E">
              <w:rPr>
                <w:rFonts w:ascii="Arial Narrow" w:hAnsi="Arial Narrow" w:cs="Arial"/>
                <w:b/>
                <w:bCs/>
                <w:color w:val="FFFFFF"/>
                <w:sz w:val="24"/>
                <w:szCs w:val="24"/>
                <w:lang w:eastAsia="en-AU"/>
              </w:rPr>
              <w:t>17</w:t>
            </w:r>
          </w:p>
        </w:tc>
        <w:tc>
          <w:tcPr>
            <w:tcW w:w="687" w:type="pct"/>
            <w:tcBorders>
              <w:top w:val="nil"/>
              <w:left w:val="nil"/>
              <w:bottom w:val="single" w:sz="8" w:space="0" w:color="FFFFFF"/>
              <w:right w:val="single" w:sz="8" w:space="0" w:color="FFFFFF"/>
            </w:tcBorders>
            <w:shd w:val="clear" w:color="000000" w:fill="EFD3D2"/>
            <w:vAlign w:val="center"/>
            <w:hideMark/>
          </w:tcPr>
          <w:p w14:paraId="13792E3F"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$358,906</w:t>
            </w:r>
          </w:p>
        </w:tc>
        <w:tc>
          <w:tcPr>
            <w:tcW w:w="404" w:type="pct"/>
            <w:tcBorders>
              <w:top w:val="nil"/>
              <w:left w:val="nil"/>
              <w:bottom w:val="single" w:sz="8" w:space="0" w:color="FFFFFF"/>
              <w:right w:val="single" w:sz="8" w:space="0" w:color="FFFFFF"/>
            </w:tcBorders>
            <w:shd w:val="clear" w:color="000000" w:fill="EFD3D2"/>
            <w:vAlign w:val="center"/>
            <w:hideMark/>
          </w:tcPr>
          <w:p w14:paraId="2AEFD20C"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42%</w:t>
            </w:r>
          </w:p>
        </w:tc>
        <w:tc>
          <w:tcPr>
            <w:tcW w:w="687" w:type="pct"/>
            <w:tcBorders>
              <w:top w:val="nil"/>
              <w:left w:val="nil"/>
              <w:bottom w:val="single" w:sz="8" w:space="0" w:color="FFFFFF"/>
              <w:right w:val="single" w:sz="8" w:space="0" w:color="FFFFFF"/>
            </w:tcBorders>
            <w:shd w:val="clear" w:color="000000" w:fill="EFD3D2"/>
            <w:vAlign w:val="center"/>
            <w:hideMark/>
          </w:tcPr>
          <w:p w14:paraId="4D59E1D0"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$503,162</w:t>
            </w:r>
          </w:p>
        </w:tc>
        <w:tc>
          <w:tcPr>
            <w:tcW w:w="933" w:type="pct"/>
            <w:tcBorders>
              <w:top w:val="nil"/>
              <w:left w:val="nil"/>
              <w:bottom w:val="single" w:sz="8" w:space="0" w:color="FFFFFF"/>
              <w:right w:val="single" w:sz="8" w:space="0" w:color="FFFFFF"/>
            </w:tcBorders>
            <w:shd w:val="clear" w:color="000000" w:fill="EFD3D2"/>
            <w:vAlign w:val="center"/>
            <w:hideMark/>
          </w:tcPr>
          <w:p w14:paraId="0C38BF09"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$80,812</w:t>
            </w:r>
          </w:p>
        </w:tc>
        <w:tc>
          <w:tcPr>
            <w:tcW w:w="933" w:type="pct"/>
            <w:tcBorders>
              <w:top w:val="nil"/>
              <w:left w:val="nil"/>
              <w:bottom w:val="single" w:sz="8" w:space="0" w:color="FFFFFF"/>
              <w:right w:val="single" w:sz="8" w:space="0" w:color="FFFFFF"/>
            </w:tcBorders>
            <w:shd w:val="clear" w:color="000000" w:fill="EFD3D2"/>
            <w:vAlign w:val="center"/>
            <w:hideMark/>
          </w:tcPr>
          <w:p w14:paraId="780560E8" w14:textId="77777777" w:rsidR="00BB0D6D" w:rsidRPr="00136F9E" w:rsidRDefault="00BB0D6D" w:rsidP="00BB0D6D">
            <w:pPr>
              <w:spacing w:after="0"/>
              <w:jc w:val="center"/>
              <w:rPr>
                <w:rFonts w:ascii="Arial Narrow" w:hAnsi="Arial Narrow" w:cs="Arial"/>
                <w:b/>
                <w:bCs/>
                <w:color w:val="000000"/>
                <w:sz w:val="24"/>
                <w:szCs w:val="24"/>
                <w:lang w:eastAsia="en-AU"/>
              </w:rPr>
            </w:pPr>
            <w:r w:rsidRPr="00136F9E">
              <w:rPr>
                <w:rFonts w:ascii="Arial Narrow" w:hAnsi="Arial Narrow" w:cs="Arial"/>
                <w:b/>
                <w:bCs/>
                <w:color w:val="000000"/>
                <w:sz w:val="24"/>
                <w:szCs w:val="24"/>
                <w:lang w:eastAsia="en-AU"/>
              </w:rPr>
              <w:t>$942,880</w:t>
            </w:r>
          </w:p>
        </w:tc>
        <w:tc>
          <w:tcPr>
            <w:tcW w:w="741" w:type="pct"/>
            <w:tcBorders>
              <w:top w:val="single" w:sz="8" w:space="0" w:color="FFFFFF"/>
              <w:left w:val="nil"/>
              <w:bottom w:val="nil"/>
              <w:right w:val="single" w:sz="12" w:space="0" w:color="auto"/>
            </w:tcBorders>
            <w:shd w:val="clear" w:color="000000" w:fill="C0504D"/>
            <w:vAlign w:val="center"/>
            <w:hideMark/>
          </w:tcPr>
          <w:p w14:paraId="01639DAB" w14:textId="77777777" w:rsidR="00BB0D6D" w:rsidRPr="004B5728" w:rsidRDefault="00BB0D6D" w:rsidP="00BB0D6D">
            <w:pPr>
              <w:spacing w:after="0"/>
              <w:jc w:val="center"/>
              <w:rPr>
                <w:rFonts w:ascii="Arial Narrow" w:hAnsi="Arial Narrow" w:cs="Arial"/>
                <w:b/>
                <w:color w:val="000000"/>
                <w:sz w:val="24"/>
                <w:szCs w:val="24"/>
                <w:lang w:eastAsia="en-AU"/>
              </w:rPr>
            </w:pPr>
            <w:r w:rsidRPr="004B5728">
              <w:rPr>
                <w:rFonts w:ascii="Arial Narrow" w:hAnsi="Arial Narrow" w:cs="Arial"/>
                <w:b/>
                <w:color w:val="000000"/>
                <w:sz w:val="24"/>
                <w:szCs w:val="24"/>
                <w:lang w:eastAsia="en-AU"/>
              </w:rPr>
              <w:t>$1,029,912</w:t>
            </w:r>
          </w:p>
        </w:tc>
      </w:tr>
      <w:tr w:rsidR="00BB0D6D" w:rsidRPr="00BB0D6D" w14:paraId="7AC21AF9" w14:textId="77777777" w:rsidTr="00541FBF">
        <w:trPr>
          <w:trHeight w:val="345"/>
        </w:trPr>
        <w:tc>
          <w:tcPr>
            <w:tcW w:w="615" w:type="pct"/>
            <w:tcBorders>
              <w:top w:val="nil"/>
              <w:left w:val="single" w:sz="12" w:space="0" w:color="auto"/>
              <w:bottom w:val="single" w:sz="4" w:space="0" w:color="FFFFFF" w:themeColor="background1"/>
              <w:right w:val="single" w:sz="12" w:space="0" w:color="FFFFFF"/>
            </w:tcBorders>
            <w:shd w:val="clear" w:color="000000" w:fill="C0504D"/>
            <w:vAlign w:val="center"/>
            <w:hideMark/>
          </w:tcPr>
          <w:p w14:paraId="6EFC9A2E" w14:textId="691D0B3C" w:rsidR="00BB0D6D" w:rsidRPr="00136F9E" w:rsidRDefault="00BB0D6D" w:rsidP="00BB0D6D">
            <w:pPr>
              <w:spacing w:after="0"/>
              <w:jc w:val="center"/>
              <w:rPr>
                <w:rFonts w:ascii="Arial Narrow" w:hAnsi="Arial Narrow" w:cs="Arial"/>
                <w:b/>
                <w:bCs/>
                <w:color w:val="FFFFFF"/>
                <w:sz w:val="24"/>
                <w:szCs w:val="24"/>
                <w:lang w:eastAsia="en-AU"/>
              </w:rPr>
            </w:pPr>
            <w:r w:rsidRPr="00136F9E">
              <w:rPr>
                <w:rFonts w:ascii="Arial Narrow" w:hAnsi="Arial Narrow" w:cs="Arial"/>
                <w:b/>
                <w:bCs/>
                <w:color w:val="FFFFFF"/>
                <w:sz w:val="24"/>
                <w:szCs w:val="24"/>
                <w:lang w:eastAsia="en-AU"/>
              </w:rPr>
              <w:t>2018</w:t>
            </w:r>
            <w:r w:rsidR="007A46D4">
              <w:rPr>
                <w:rFonts w:ascii="Arial Narrow" w:hAnsi="Arial Narrow" w:cs="Arial"/>
                <w:b/>
                <w:bCs/>
                <w:color w:val="FFFFFF"/>
                <w:sz w:val="24"/>
                <w:szCs w:val="24"/>
                <w:lang w:eastAsia="en-AU"/>
              </w:rPr>
              <w:t>-</w:t>
            </w:r>
            <w:r w:rsidRPr="00136F9E">
              <w:rPr>
                <w:rFonts w:ascii="Arial Narrow" w:hAnsi="Arial Narrow" w:cs="Arial"/>
                <w:b/>
                <w:bCs/>
                <w:color w:val="FFFFFF"/>
                <w:sz w:val="24"/>
                <w:szCs w:val="24"/>
                <w:lang w:eastAsia="en-AU"/>
              </w:rPr>
              <w:t>19</w:t>
            </w:r>
          </w:p>
        </w:tc>
        <w:tc>
          <w:tcPr>
            <w:tcW w:w="687" w:type="pct"/>
            <w:tcBorders>
              <w:top w:val="nil"/>
              <w:left w:val="nil"/>
              <w:bottom w:val="single" w:sz="4" w:space="0" w:color="FFFFFF" w:themeColor="background1"/>
              <w:right w:val="single" w:sz="8" w:space="0" w:color="FFFFFF"/>
            </w:tcBorders>
            <w:shd w:val="clear" w:color="000000" w:fill="DFA7A6"/>
            <w:vAlign w:val="center"/>
            <w:hideMark/>
          </w:tcPr>
          <w:p w14:paraId="6BB3DB08"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$479,113</w:t>
            </w:r>
          </w:p>
        </w:tc>
        <w:tc>
          <w:tcPr>
            <w:tcW w:w="404" w:type="pct"/>
            <w:tcBorders>
              <w:top w:val="nil"/>
              <w:left w:val="nil"/>
              <w:bottom w:val="single" w:sz="4" w:space="0" w:color="FFFFFF" w:themeColor="background1"/>
              <w:right w:val="single" w:sz="8" w:space="0" w:color="FFFFFF"/>
            </w:tcBorders>
            <w:shd w:val="clear" w:color="000000" w:fill="DFA7A6"/>
            <w:vAlign w:val="center"/>
            <w:hideMark/>
          </w:tcPr>
          <w:p w14:paraId="6DE6B9B7"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41%</w:t>
            </w:r>
          </w:p>
        </w:tc>
        <w:tc>
          <w:tcPr>
            <w:tcW w:w="687" w:type="pct"/>
            <w:tcBorders>
              <w:top w:val="nil"/>
              <w:left w:val="nil"/>
              <w:bottom w:val="single" w:sz="4" w:space="0" w:color="FFFFFF" w:themeColor="background1"/>
              <w:right w:val="single" w:sz="8" w:space="0" w:color="FFFFFF"/>
            </w:tcBorders>
            <w:shd w:val="clear" w:color="000000" w:fill="DFA7A6"/>
            <w:vAlign w:val="center"/>
            <w:hideMark/>
          </w:tcPr>
          <w:p w14:paraId="476F8C67" w14:textId="77777777" w:rsidR="00BB0D6D" w:rsidRPr="00136F9E" w:rsidRDefault="00BB0D6D" w:rsidP="00BB0D6D">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$675,911</w:t>
            </w:r>
          </w:p>
        </w:tc>
        <w:tc>
          <w:tcPr>
            <w:tcW w:w="933" w:type="pct"/>
            <w:tcBorders>
              <w:top w:val="nil"/>
              <w:left w:val="nil"/>
              <w:bottom w:val="single" w:sz="4" w:space="0" w:color="FFFFFF" w:themeColor="background1"/>
              <w:right w:val="single" w:sz="8" w:space="0" w:color="FFFFFF"/>
            </w:tcBorders>
            <w:shd w:val="clear" w:color="000000" w:fill="DFA7A6"/>
            <w:vAlign w:val="center"/>
            <w:hideMark/>
          </w:tcPr>
          <w:p w14:paraId="1D6A2D0D" w14:textId="77777777" w:rsidR="00BB0D6D" w:rsidRPr="00136F9E" w:rsidRDefault="00BB0D6D" w:rsidP="00A41BCA">
            <w:pPr>
              <w:spacing w:after="0"/>
              <w:jc w:val="center"/>
              <w:rPr>
                <w:rFonts w:ascii="Arial Narrow" w:hAnsi="Arial Narrow" w:cs="Arial"/>
                <w:color w:val="000000"/>
                <w:sz w:val="24"/>
                <w:szCs w:val="24"/>
                <w:lang w:eastAsia="en-AU"/>
              </w:rPr>
            </w:pPr>
            <w:r w:rsidRPr="00136F9E">
              <w:rPr>
                <w:rFonts w:ascii="Arial Narrow" w:hAnsi="Arial Narrow" w:cs="Arial"/>
                <w:color w:val="000000"/>
                <w:sz w:val="24"/>
                <w:szCs w:val="24"/>
                <w:lang w:eastAsia="en-AU"/>
              </w:rPr>
              <w:t>$</w:t>
            </w:r>
            <w:r w:rsidR="00A41BCA" w:rsidRPr="00136F9E">
              <w:rPr>
                <w:rFonts w:ascii="Arial Narrow" w:hAnsi="Arial Narrow" w:cs="Arial"/>
                <w:color w:val="000000"/>
                <w:sz w:val="24"/>
                <w:szCs w:val="24"/>
                <w:lang w:eastAsia="en-AU"/>
              </w:rPr>
              <w:t>85</w:t>
            </w:r>
            <w:r w:rsidRPr="00136F9E">
              <w:rPr>
                <w:rFonts w:ascii="Arial Narrow" w:hAnsi="Arial Narrow" w:cs="Arial"/>
                <w:color w:val="000000"/>
                <w:sz w:val="24"/>
                <w:szCs w:val="24"/>
                <w:lang w:eastAsia="en-AU"/>
              </w:rPr>
              <w:t>,</w:t>
            </w:r>
            <w:r w:rsidR="00A41BCA" w:rsidRPr="00136F9E">
              <w:rPr>
                <w:rFonts w:ascii="Arial Narrow" w:hAnsi="Arial Narrow" w:cs="Arial"/>
                <w:color w:val="000000"/>
                <w:sz w:val="24"/>
                <w:szCs w:val="24"/>
                <w:lang w:eastAsia="en-AU"/>
              </w:rPr>
              <w:t>505</w:t>
            </w:r>
          </w:p>
        </w:tc>
        <w:tc>
          <w:tcPr>
            <w:tcW w:w="933" w:type="pct"/>
            <w:tcBorders>
              <w:top w:val="nil"/>
              <w:left w:val="nil"/>
              <w:bottom w:val="single" w:sz="4" w:space="0" w:color="FFFFFF" w:themeColor="background1"/>
              <w:right w:val="single" w:sz="8" w:space="0" w:color="FFFFFF"/>
            </w:tcBorders>
            <w:shd w:val="clear" w:color="000000" w:fill="DFA7A6"/>
            <w:vAlign w:val="center"/>
            <w:hideMark/>
          </w:tcPr>
          <w:p w14:paraId="0D4F1934" w14:textId="77777777" w:rsidR="00BB0D6D" w:rsidRPr="00136F9E" w:rsidRDefault="00BB0D6D" w:rsidP="00A41BCA">
            <w:pPr>
              <w:spacing w:after="0"/>
              <w:jc w:val="center"/>
              <w:rPr>
                <w:rFonts w:ascii="Arial Narrow" w:hAnsi="Arial Narrow" w:cs="Arial"/>
                <w:b/>
                <w:bCs/>
                <w:color w:val="000000"/>
                <w:sz w:val="24"/>
                <w:szCs w:val="24"/>
                <w:lang w:eastAsia="en-AU"/>
              </w:rPr>
            </w:pPr>
            <w:r w:rsidRPr="00136F9E">
              <w:rPr>
                <w:rFonts w:ascii="Arial Narrow" w:hAnsi="Arial Narrow" w:cs="Arial"/>
                <w:b/>
                <w:bCs/>
                <w:color w:val="000000"/>
                <w:sz w:val="24"/>
                <w:szCs w:val="24"/>
                <w:lang w:eastAsia="en-AU"/>
              </w:rPr>
              <w:t>$1,</w:t>
            </w:r>
            <w:r w:rsidR="00A41BCA" w:rsidRPr="00136F9E">
              <w:rPr>
                <w:rFonts w:ascii="Arial Narrow" w:hAnsi="Arial Narrow" w:cs="Arial"/>
                <w:b/>
                <w:bCs/>
                <w:color w:val="000000"/>
                <w:sz w:val="24"/>
                <w:szCs w:val="24"/>
                <w:lang w:eastAsia="en-AU"/>
              </w:rPr>
              <w:t>240</w:t>
            </w:r>
            <w:r w:rsidRPr="00136F9E">
              <w:rPr>
                <w:rFonts w:ascii="Arial Narrow" w:hAnsi="Arial Narrow" w:cs="Arial"/>
                <w:b/>
                <w:bCs/>
                <w:color w:val="000000"/>
                <w:sz w:val="24"/>
                <w:szCs w:val="24"/>
                <w:lang w:eastAsia="en-AU"/>
              </w:rPr>
              <w:t>,</w:t>
            </w:r>
            <w:r w:rsidR="00A41BCA" w:rsidRPr="00136F9E">
              <w:rPr>
                <w:rFonts w:ascii="Arial Narrow" w:hAnsi="Arial Narrow" w:cs="Arial"/>
                <w:b/>
                <w:bCs/>
                <w:color w:val="000000"/>
                <w:sz w:val="24"/>
                <w:szCs w:val="24"/>
                <w:lang w:eastAsia="en-AU"/>
              </w:rPr>
              <w:t>529</w:t>
            </w:r>
          </w:p>
        </w:tc>
        <w:tc>
          <w:tcPr>
            <w:tcW w:w="741" w:type="pct"/>
            <w:tcBorders>
              <w:top w:val="single" w:sz="8" w:space="0" w:color="FFFFFF"/>
              <w:left w:val="nil"/>
              <w:bottom w:val="single" w:sz="4" w:space="0" w:color="FFFFFF" w:themeColor="background1"/>
              <w:right w:val="single" w:sz="12" w:space="0" w:color="auto"/>
            </w:tcBorders>
            <w:shd w:val="clear" w:color="000000" w:fill="C0504D"/>
            <w:vAlign w:val="center"/>
            <w:hideMark/>
          </w:tcPr>
          <w:p w14:paraId="2E868C53" w14:textId="77777777" w:rsidR="00BB0D6D" w:rsidRPr="004B5728" w:rsidRDefault="00BB0D6D" w:rsidP="00BB0D6D">
            <w:pPr>
              <w:spacing w:after="0"/>
              <w:jc w:val="center"/>
              <w:rPr>
                <w:rFonts w:ascii="Arial Narrow" w:hAnsi="Arial Narrow" w:cs="Arial"/>
                <w:b/>
                <w:color w:val="000000"/>
                <w:sz w:val="24"/>
                <w:szCs w:val="24"/>
                <w:lang w:eastAsia="en-AU"/>
              </w:rPr>
            </w:pPr>
            <w:r w:rsidRPr="004B5728">
              <w:rPr>
                <w:rFonts w:ascii="Arial Narrow" w:hAnsi="Arial Narrow" w:cs="Arial"/>
                <w:b/>
                <w:color w:val="000000"/>
                <w:sz w:val="24"/>
                <w:szCs w:val="24"/>
                <w:lang w:eastAsia="en-AU"/>
              </w:rPr>
              <w:t>$1,226,228</w:t>
            </w:r>
          </w:p>
        </w:tc>
      </w:tr>
      <w:tr w:rsidR="000D0608" w:rsidRPr="00BB0D6D" w14:paraId="673DC50A" w14:textId="77777777" w:rsidTr="00541FBF">
        <w:trPr>
          <w:trHeight w:val="345"/>
        </w:trPr>
        <w:tc>
          <w:tcPr>
            <w:tcW w:w="615" w:type="pct"/>
            <w:tcBorders>
              <w:top w:val="single" w:sz="4" w:space="0" w:color="FFFFFF" w:themeColor="background1"/>
              <w:left w:val="single" w:sz="12" w:space="0" w:color="auto"/>
              <w:bottom w:val="single" w:sz="12" w:space="0" w:color="auto"/>
              <w:right w:val="single" w:sz="4" w:space="0" w:color="FFFFFF" w:themeColor="background1"/>
            </w:tcBorders>
            <w:shd w:val="clear" w:color="000000" w:fill="C0504D"/>
            <w:vAlign w:val="center"/>
          </w:tcPr>
          <w:p w14:paraId="0391C5F6" w14:textId="5FD0C707" w:rsidR="000D0608" w:rsidRPr="00136F9E" w:rsidRDefault="00607D8D" w:rsidP="00607D8D">
            <w:pPr>
              <w:spacing w:after="0"/>
              <w:jc w:val="center"/>
              <w:rPr>
                <w:rFonts w:ascii="Arial Narrow" w:hAnsi="Arial Narrow" w:cs="Arial"/>
                <w:b/>
                <w:bCs/>
                <w:color w:val="FFFFFF"/>
                <w:sz w:val="24"/>
                <w:szCs w:val="24"/>
                <w:lang w:eastAsia="en-AU"/>
              </w:rPr>
            </w:pPr>
            <w:r w:rsidRPr="00136F9E">
              <w:rPr>
                <w:rFonts w:ascii="Arial Narrow" w:hAnsi="Arial Narrow" w:cs="Arial"/>
                <w:b/>
                <w:bCs/>
                <w:color w:val="FFFFFF"/>
                <w:sz w:val="24"/>
                <w:szCs w:val="24"/>
                <w:lang w:eastAsia="en-AU"/>
              </w:rPr>
              <w:t>201</w:t>
            </w:r>
            <w:r>
              <w:rPr>
                <w:rFonts w:ascii="Arial Narrow" w:hAnsi="Arial Narrow" w:cs="Arial"/>
                <w:b/>
                <w:bCs/>
                <w:color w:val="FFFFFF"/>
                <w:sz w:val="24"/>
                <w:szCs w:val="24"/>
                <w:lang w:eastAsia="en-AU"/>
              </w:rPr>
              <w:t>9</w:t>
            </w:r>
            <w:r w:rsidR="007A46D4">
              <w:rPr>
                <w:rFonts w:ascii="Arial Narrow" w:hAnsi="Arial Narrow" w:cs="Arial"/>
                <w:b/>
                <w:bCs/>
                <w:color w:val="FFFFFF"/>
                <w:sz w:val="24"/>
                <w:szCs w:val="24"/>
                <w:lang w:eastAsia="en-AU"/>
              </w:rPr>
              <w:t>-</w:t>
            </w:r>
            <w:r>
              <w:rPr>
                <w:rFonts w:ascii="Arial Narrow" w:hAnsi="Arial Narrow" w:cs="Arial"/>
                <w:b/>
                <w:bCs/>
                <w:color w:val="FFFFFF"/>
                <w:sz w:val="24"/>
                <w:szCs w:val="24"/>
                <w:lang w:eastAsia="en-AU"/>
              </w:rPr>
              <w:t>20</w:t>
            </w:r>
          </w:p>
        </w:tc>
        <w:tc>
          <w:tcPr>
            <w:tcW w:w="687" w:type="pct"/>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F2DBDB" w:themeFill="accent2" w:themeFillTint="33"/>
            <w:vAlign w:val="center"/>
          </w:tcPr>
          <w:p w14:paraId="0A641974" w14:textId="77777777" w:rsidR="000D0608" w:rsidRPr="00136F9E" w:rsidRDefault="00977F74" w:rsidP="003678E0">
            <w:pPr>
              <w:spacing w:after="0"/>
              <w:jc w:val="center"/>
              <w:rPr>
                <w:rFonts w:ascii="Arial Narrow" w:hAnsi="Arial Narrow" w:cs="Arial"/>
                <w:color w:val="000000"/>
                <w:sz w:val="24"/>
                <w:szCs w:val="24"/>
                <w:lang w:eastAsia="en-AU"/>
              </w:rPr>
            </w:pPr>
            <w:r>
              <w:rPr>
                <w:rFonts w:ascii="Arial Narrow" w:hAnsi="Arial Narrow" w:cs="Arial"/>
                <w:color w:val="000000"/>
                <w:sz w:val="24"/>
                <w:szCs w:val="24"/>
                <w:lang w:eastAsia="en-AU"/>
              </w:rPr>
              <w:t>$</w:t>
            </w:r>
            <w:r w:rsidR="003678E0">
              <w:rPr>
                <w:rFonts w:ascii="Arial Narrow" w:hAnsi="Arial Narrow" w:cs="Arial"/>
                <w:color w:val="000000"/>
                <w:sz w:val="24"/>
                <w:szCs w:val="24"/>
                <w:lang w:eastAsia="en-AU"/>
              </w:rPr>
              <w:t>393,497</w:t>
            </w:r>
          </w:p>
        </w:tc>
        <w:tc>
          <w:tcPr>
            <w:tcW w:w="404" w:type="pct"/>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F2DBDB" w:themeFill="accent2" w:themeFillTint="33"/>
            <w:vAlign w:val="center"/>
          </w:tcPr>
          <w:p w14:paraId="3D313BA0" w14:textId="77777777" w:rsidR="000D0608" w:rsidRPr="00136F9E" w:rsidRDefault="00977F74" w:rsidP="00BB0D6D">
            <w:pPr>
              <w:spacing w:after="0"/>
              <w:jc w:val="center"/>
              <w:rPr>
                <w:rFonts w:ascii="Arial Narrow" w:hAnsi="Arial Narrow" w:cs="Arial"/>
                <w:color w:val="000000"/>
                <w:sz w:val="24"/>
                <w:szCs w:val="24"/>
                <w:lang w:eastAsia="en-AU"/>
              </w:rPr>
            </w:pPr>
            <w:r>
              <w:rPr>
                <w:rFonts w:ascii="Arial Narrow" w:hAnsi="Arial Narrow" w:cs="Arial"/>
                <w:color w:val="000000"/>
                <w:sz w:val="24"/>
                <w:szCs w:val="24"/>
                <w:lang w:eastAsia="en-AU"/>
              </w:rPr>
              <w:t>35%</w:t>
            </w:r>
          </w:p>
        </w:tc>
        <w:tc>
          <w:tcPr>
            <w:tcW w:w="687" w:type="pct"/>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F2DBDB" w:themeFill="accent2" w:themeFillTint="33"/>
            <w:vAlign w:val="center"/>
          </w:tcPr>
          <w:p w14:paraId="24C943B7" w14:textId="13172203" w:rsidR="000D0608" w:rsidRPr="00136F9E" w:rsidRDefault="00977F74" w:rsidP="00BB0D6D">
            <w:pPr>
              <w:spacing w:after="0"/>
              <w:jc w:val="center"/>
              <w:rPr>
                <w:rFonts w:ascii="Arial Narrow" w:hAnsi="Arial Narrow" w:cs="Arial"/>
                <w:color w:val="000000"/>
                <w:sz w:val="24"/>
                <w:szCs w:val="24"/>
                <w:lang w:eastAsia="en-AU"/>
              </w:rPr>
            </w:pPr>
            <w:r>
              <w:rPr>
                <w:rFonts w:ascii="Arial Narrow" w:hAnsi="Arial Narrow" w:cs="Arial"/>
                <w:color w:val="000000"/>
                <w:sz w:val="24"/>
                <w:szCs w:val="24"/>
                <w:lang w:eastAsia="en-AU"/>
              </w:rPr>
              <w:t>$70</w:t>
            </w:r>
            <w:r w:rsidR="0011079F">
              <w:rPr>
                <w:rFonts w:ascii="Arial Narrow" w:hAnsi="Arial Narrow" w:cs="Arial"/>
                <w:color w:val="000000"/>
                <w:sz w:val="24"/>
                <w:szCs w:val="24"/>
                <w:lang w:eastAsia="en-AU"/>
              </w:rPr>
              <w:t>8</w:t>
            </w:r>
            <w:r>
              <w:rPr>
                <w:rFonts w:ascii="Arial Narrow" w:hAnsi="Arial Narrow" w:cs="Arial"/>
                <w:color w:val="000000"/>
                <w:sz w:val="24"/>
                <w:szCs w:val="24"/>
                <w:lang w:eastAsia="en-AU"/>
              </w:rPr>
              <w:t>,869</w:t>
            </w:r>
          </w:p>
        </w:tc>
        <w:tc>
          <w:tcPr>
            <w:tcW w:w="933" w:type="pct"/>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F2DBDB" w:themeFill="accent2" w:themeFillTint="33"/>
            <w:vAlign w:val="center"/>
          </w:tcPr>
          <w:p w14:paraId="58378E1C" w14:textId="77777777" w:rsidR="000D0608" w:rsidRPr="00136F9E" w:rsidRDefault="00977F74" w:rsidP="003678E0">
            <w:pPr>
              <w:spacing w:after="0"/>
              <w:jc w:val="center"/>
              <w:rPr>
                <w:rFonts w:ascii="Arial Narrow" w:hAnsi="Arial Narrow" w:cs="Arial"/>
                <w:color w:val="000000"/>
                <w:sz w:val="24"/>
                <w:szCs w:val="24"/>
                <w:lang w:eastAsia="en-AU"/>
              </w:rPr>
            </w:pPr>
            <w:r>
              <w:rPr>
                <w:rFonts w:ascii="Arial Narrow" w:hAnsi="Arial Narrow" w:cs="Arial"/>
                <w:color w:val="000000"/>
                <w:sz w:val="24"/>
                <w:szCs w:val="24"/>
                <w:lang w:eastAsia="en-AU"/>
              </w:rPr>
              <w:t>$</w:t>
            </w:r>
            <w:r w:rsidR="003678E0">
              <w:rPr>
                <w:rFonts w:ascii="Arial Narrow" w:hAnsi="Arial Narrow" w:cs="Arial"/>
                <w:color w:val="000000"/>
                <w:sz w:val="24"/>
                <w:szCs w:val="24"/>
                <w:lang w:eastAsia="en-AU"/>
              </w:rPr>
              <w:t>6,846</w:t>
            </w:r>
          </w:p>
        </w:tc>
        <w:tc>
          <w:tcPr>
            <w:tcW w:w="933" w:type="pct"/>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F2DBDB" w:themeFill="accent2" w:themeFillTint="33"/>
            <w:vAlign w:val="center"/>
          </w:tcPr>
          <w:p w14:paraId="66539EB6" w14:textId="77777777" w:rsidR="000D0608" w:rsidRPr="00136F9E" w:rsidRDefault="00607D8D" w:rsidP="00607D8D">
            <w:pPr>
              <w:spacing w:after="0"/>
              <w:jc w:val="center"/>
              <w:rPr>
                <w:rFonts w:ascii="Arial Narrow" w:hAnsi="Arial Narrow" w:cs="Arial"/>
                <w:b/>
                <w:bCs/>
                <w:color w:val="000000"/>
                <w:sz w:val="24"/>
                <w:szCs w:val="24"/>
                <w:lang w:eastAsia="en-AU"/>
              </w:rPr>
            </w:pPr>
            <w:r>
              <w:rPr>
                <w:rFonts w:ascii="Arial Narrow" w:hAnsi="Arial Narrow" w:cs="Arial"/>
                <w:b/>
                <w:bCs/>
                <w:color w:val="000000"/>
                <w:sz w:val="24"/>
                <w:szCs w:val="24"/>
                <w:lang w:eastAsia="en-AU"/>
              </w:rPr>
              <w:t>$1,109,032</w:t>
            </w:r>
          </w:p>
        </w:tc>
        <w:tc>
          <w:tcPr>
            <w:tcW w:w="741" w:type="pct"/>
            <w:tcBorders>
              <w:top w:val="single" w:sz="4" w:space="0" w:color="FFFFFF" w:themeColor="background1"/>
              <w:left w:val="single" w:sz="4" w:space="0" w:color="FFFFFF" w:themeColor="background1"/>
              <w:bottom w:val="single" w:sz="12" w:space="0" w:color="auto"/>
              <w:right w:val="single" w:sz="12" w:space="0" w:color="auto"/>
            </w:tcBorders>
            <w:shd w:val="clear" w:color="000000" w:fill="C0504D"/>
            <w:vAlign w:val="center"/>
          </w:tcPr>
          <w:p w14:paraId="30FCA474" w14:textId="77777777" w:rsidR="000D0608" w:rsidRPr="004B5728" w:rsidRDefault="00607D8D" w:rsidP="00BB0D6D">
            <w:pPr>
              <w:spacing w:after="0"/>
              <w:jc w:val="center"/>
              <w:rPr>
                <w:rFonts w:ascii="Arial Narrow" w:hAnsi="Arial Narrow" w:cs="Arial"/>
                <w:b/>
                <w:color w:val="000000"/>
                <w:sz w:val="24"/>
                <w:szCs w:val="24"/>
                <w:lang w:eastAsia="en-AU"/>
              </w:rPr>
            </w:pPr>
            <w:r>
              <w:rPr>
                <w:rFonts w:ascii="Arial Narrow" w:hAnsi="Arial Narrow" w:cs="Arial"/>
                <w:b/>
                <w:color w:val="000000"/>
                <w:sz w:val="24"/>
                <w:szCs w:val="24"/>
                <w:lang w:eastAsia="en-AU"/>
              </w:rPr>
              <w:t>$</w:t>
            </w:r>
            <w:r>
              <w:rPr>
                <w:rFonts w:ascii="Arial Narrow" w:hAnsi="Arial Narrow" w:cs="Arial"/>
                <w:b/>
                <w:bCs/>
                <w:color w:val="000000"/>
                <w:sz w:val="24"/>
                <w:szCs w:val="24"/>
                <w:lang w:eastAsia="en-AU"/>
              </w:rPr>
              <w:t>980,389</w:t>
            </w:r>
          </w:p>
        </w:tc>
      </w:tr>
    </w:tbl>
    <w:p w14:paraId="47BCF4BD" w14:textId="77777777" w:rsidR="00DF6DC1" w:rsidRPr="003F0B9B" w:rsidRDefault="00DF6DC1" w:rsidP="005E2716">
      <w:pPr>
        <w:pStyle w:val="BodyText"/>
        <w:spacing w:after="120" w:line="276" w:lineRule="auto"/>
        <w:rPr>
          <w:sz w:val="24"/>
          <w:szCs w:val="24"/>
        </w:rPr>
      </w:pPr>
    </w:p>
    <w:p w14:paraId="3705C3E9" w14:textId="77777777" w:rsidR="00DF6DC1" w:rsidRPr="00B0172C" w:rsidRDefault="008C138B" w:rsidP="005E2716">
      <w:pPr>
        <w:pStyle w:val="BodyText"/>
        <w:spacing w:line="276" w:lineRule="auto"/>
        <w:rPr>
          <w:rFonts w:cs="Arial"/>
          <w:sz w:val="24"/>
          <w:szCs w:val="24"/>
        </w:rPr>
      </w:pPr>
      <w:r w:rsidRPr="00B0172C">
        <w:rPr>
          <w:sz w:val="24"/>
          <w:szCs w:val="24"/>
        </w:rPr>
        <w:t xml:space="preserve">Planned maintenance work is </w:t>
      </w:r>
      <w:r w:rsidR="00FC199F">
        <w:rPr>
          <w:sz w:val="24"/>
          <w:szCs w:val="24"/>
        </w:rPr>
        <w:t>65</w:t>
      </w:r>
      <w:r w:rsidR="00DF6DC1" w:rsidRPr="00B0172C">
        <w:rPr>
          <w:rFonts w:cs="Arial"/>
          <w:sz w:val="24"/>
          <w:szCs w:val="24"/>
        </w:rPr>
        <w:t>% of the total maintenance expenditure. Most of this expenditure is a maintenance process known as educting;</w:t>
      </w:r>
      <w:r w:rsidR="00976579" w:rsidRPr="00B0172C">
        <w:rPr>
          <w:rFonts w:cs="Arial"/>
          <w:sz w:val="24"/>
          <w:szCs w:val="24"/>
        </w:rPr>
        <w:t xml:space="preserve"> which</w:t>
      </w:r>
      <w:r w:rsidR="00DF6DC1" w:rsidRPr="00B0172C">
        <w:rPr>
          <w:rFonts w:cs="Arial"/>
          <w:sz w:val="24"/>
          <w:szCs w:val="24"/>
        </w:rPr>
        <w:t xml:space="preserve"> </w:t>
      </w:r>
      <w:r w:rsidR="00976579" w:rsidRPr="00B0799B">
        <w:rPr>
          <w:sz w:val="24"/>
          <w:szCs w:val="24"/>
          <w:lang w:val="en-US"/>
        </w:rPr>
        <w:t xml:space="preserve">removes sand, debris, and water from pipe systems, which stops the material from progressing further and creating a problem downstream. The City has developed a program </w:t>
      </w:r>
      <w:r w:rsidR="00DF6DC1" w:rsidRPr="00B0172C">
        <w:rPr>
          <w:rFonts w:cs="Arial"/>
          <w:sz w:val="24"/>
          <w:szCs w:val="24"/>
        </w:rPr>
        <w:t>which represents the educting of 50% o</w:t>
      </w:r>
      <w:r w:rsidR="00976579" w:rsidRPr="00B0172C">
        <w:rPr>
          <w:rFonts w:cs="Arial"/>
          <w:sz w:val="24"/>
          <w:szCs w:val="24"/>
        </w:rPr>
        <w:t>f the pits, approximately 9,0</w:t>
      </w:r>
      <w:r w:rsidR="00DF6DC1" w:rsidRPr="00B0172C">
        <w:rPr>
          <w:rFonts w:cs="Arial"/>
          <w:sz w:val="24"/>
          <w:szCs w:val="24"/>
        </w:rPr>
        <w:t>00 per year.</w:t>
      </w:r>
    </w:p>
    <w:p w14:paraId="7339A5E5" w14:textId="77777777" w:rsidR="00976579" w:rsidRDefault="00976579" w:rsidP="005E2716">
      <w:pPr>
        <w:spacing w:before="60" w:line="276" w:lineRule="auto"/>
        <w:jc w:val="left"/>
        <w:rPr>
          <w:sz w:val="24"/>
          <w:szCs w:val="24"/>
        </w:rPr>
      </w:pPr>
      <w:r>
        <w:rPr>
          <w:sz w:val="24"/>
          <w:szCs w:val="24"/>
        </w:rPr>
        <w:t xml:space="preserve">With the development of the Drainage Management Strategy the City has identified the following actions to ensure the </w:t>
      </w:r>
      <w:r w:rsidR="00DF6DC1" w:rsidRPr="003F0B9B">
        <w:rPr>
          <w:sz w:val="24"/>
          <w:szCs w:val="24"/>
        </w:rPr>
        <w:t>adequate service levels</w:t>
      </w:r>
      <w:r>
        <w:rPr>
          <w:sz w:val="24"/>
          <w:szCs w:val="24"/>
        </w:rPr>
        <w:t xml:space="preserve"> are met:</w:t>
      </w:r>
    </w:p>
    <w:p w14:paraId="059E43BF" w14:textId="77777777" w:rsidR="00DF6DC1" w:rsidRPr="00976579" w:rsidRDefault="00976579" w:rsidP="005E2716">
      <w:pPr>
        <w:pStyle w:val="ListParagraph"/>
        <w:numPr>
          <w:ilvl w:val="0"/>
          <w:numId w:val="27"/>
        </w:numPr>
        <w:spacing w:before="60" w:after="60" w:line="276" w:lineRule="auto"/>
        <w:jc w:val="left"/>
        <w:rPr>
          <w:rFonts w:cs="Arial"/>
          <w:sz w:val="24"/>
          <w:szCs w:val="24"/>
        </w:rPr>
      </w:pPr>
      <w:r>
        <w:rPr>
          <w:sz w:val="24"/>
          <w:szCs w:val="24"/>
        </w:rPr>
        <w:t>Cleaning – gullies, junction pits, sumps and swales yearly</w:t>
      </w:r>
    </w:p>
    <w:p w14:paraId="2399AC1D" w14:textId="77777777" w:rsidR="00976579" w:rsidRPr="00976579" w:rsidRDefault="00976579" w:rsidP="005E2716">
      <w:pPr>
        <w:pStyle w:val="ListParagraph"/>
        <w:numPr>
          <w:ilvl w:val="0"/>
          <w:numId w:val="27"/>
        </w:numPr>
        <w:spacing w:before="60" w:after="60" w:line="276" w:lineRule="auto"/>
        <w:jc w:val="left"/>
        <w:rPr>
          <w:rFonts w:cs="Arial"/>
          <w:sz w:val="24"/>
          <w:szCs w:val="24"/>
        </w:rPr>
      </w:pPr>
      <w:r>
        <w:rPr>
          <w:sz w:val="24"/>
          <w:szCs w:val="24"/>
        </w:rPr>
        <w:t>Cleaning – bubble ups every 3 years</w:t>
      </w:r>
    </w:p>
    <w:p w14:paraId="596C9113" w14:textId="77777777" w:rsidR="00976579" w:rsidRPr="00976579" w:rsidRDefault="00976579" w:rsidP="005E2716">
      <w:pPr>
        <w:pStyle w:val="ListParagraph"/>
        <w:numPr>
          <w:ilvl w:val="0"/>
          <w:numId w:val="27"/>
        </w:numPr>
        <w:spacing w:before="60" w:after="60" w:line="276" w:lineRule="auto"/>
        <w:jc w:val="left"/>
        <w:rPr>
          <w:rFonts w:cs="Arial"/>
          <w:sz w:val="24"/>
          <w:szCs w:val="24"/>
        </w:rPr>
      </w:pPr>
      <w:r>
        <w:rPr>
          <w:sz w:val="24"/>
          <w:szCs w:val="24"/>
        </w:rPr>
        <w:t>Pipe jetting and flushing – 5% of pipes</w:t>
      </w:r>
    </w:p>
    <w:p w14:paraId="35067D1D" w14:textId="77777777" w:rsidR="00976579" w:rsidRDefault="00976579" w:rsidP="005E2716">
      <w:pPr>
        <w:pStyle w:val="ListParagraph"/>
        <w:numPr>
          <w:ilvl w:val="0"/>
          <w:numId w:val="27"/>
        </w:numPr>
        <w:spacing w:before="60" w:after="60" w:line="276" w:lineRule="auto"/>
        <w:jc w:val="left"/>
        <w:rPr>
          <w:rFonts w:cs="Arial"/>
          <w:sz w:val="24"/>
          <w:szCs w:val="24"/>
        </w:rPr>
      </w:pPr>
      <w:r>
        <w:rPr>
          <w:rFonts w:cs="Arial"/>
          <w:sz w:val="24"/>
          <w:szCs w:val="24"/>
        </w:rPr>
        <w:t>CCTV investigation – 50% of pipes jetted</w:t>
      </w:r>
    </w:p>
    <w:p w14:paraId="54FA9B00" w14:textId="77777777" w:rsidR="00976579" w:rsidRPr="00976579" w:rsidRDefault="00976579" w:rsidP="005E2716">
      <w:pPr>
        <w:pStyle w:val="ListParagraph"/>
        <w:numPr>
          <w:ilvl w:val="0"/>
          <w:numId w:val="27"/>
        </w:numPr>
        <w:spacing w:before="60" w:after="60" w:line="276" w:lineRule="auto"/>
        <w:jc w:val="left"/>
        <w:rPr>
          <w:rFonts w:cs="Arial"/>
          <w:sz w:val="24"/>
          <w:szCs w:val="24"/>
        </w:rPr>
      </w:pPr>
      <w:r>
        <w:rPr>
          <w:rFonts w:cs="Arial"/>
          <w:sz w:val="24"/>
          <w:szCs w:val="24"/>
        </w:rPr>
        <w:t>Investigating reactive work</w:t>
      </w:r>
    </w:p>
    <w:p w14:paraId="2D192432" w14:textId="77777777" w:rsidR="008375C9" w:rsidRPr="008375C9" w:rsidRDefault="008375C9" w:rsidP="008375C9">
      <w:pPr>
        <w:pStyle w:val="Heading3"/>
        <w:spacing w:after="120"/>
        <w:jc w:val="left"/>
        <w:rPr>
          <w:sz w:val="24"/>
          <w:szCs w:val="24"/>
        </w:rPr>
      </w:pPr>
      <w:bookmarkStart w:id="36" w:name="_Toc379283052"/>
      <w:bookmarkStart w:id="37" w:name="_Toc68873196"/>
      <w:r w:rsidRPr="008375C9">
        <w:rPr>
          <w:sz w:val="24"/>
          <w:szCs w:val="24"/>
        </w:rPr>
        <w:t>5.2.2</w:t>
      </w:r>
      <w:r w:rsidRPr="008375C9">
        <w:rPr>
          <w:sz w:val="24"/>
          <w:szCs w:val="24"/>
        </w:rPr>
        <w:tab/>
        <w:t>Summary of future maintenance expenditures</w:t>
      </w:r>
      <w:bookmarkEnd w:id="36"/>
      <w:bookmarkEnd w:id="37"/>
    </w:p>
    <w:p w14:paraId="388E59CC" w14:textId="51392C7D" w:rsidR="008375C9" w:rsidRPr="008375C9" w:rsidRDefault="008375C9" w:rsidP="003678E0">
      <w:pPr>
        <w:spacing w:line="276" w:lineRule="auto"/>
        <w:jc w:val="left"/>
        <w:rPr>
          <w:b/>
          <w:i/>
          <w:color w:val="0070C0"/>
          <w:sz w:val="24"/>
          <w:szCs w:val="24"/>
        </w:rPr>
      </w:pPr>
      <w:r w:rsidRPr="006348C9">
        <w:rPr>
          <w:sz w:val="24"/>
          <w:szCs w:val="24"/>
        </w:rPr>
        <w:t xml:space="preserve">Future maintenance and operating expenditure </w:t>
      </w:r>
      <w:r w:rsidR="00936D8A" w:rsidRPr="006348C9">
        <w:rPr>
          <w:sz w:val="24"/>
          <w:szCs w:val="24"/>
        </w:rPr>
        <w:t>are</w:t>
      </w:r>
      <w:r w:rsidRPr="006348C9">
        <w:rPr>
          <w:sz w:val="24"/>
          <w:szCs w:val="24"/>
        </w:rPr>
        <w:t xml:space="preserve"> forecast to grow in line with the value of the asset stock. </w:t>
      </w:r>
      <w:r w:rsidR="007A705B" w:rsidRPr="006348C9">
        <w:rPr>
          <w:sz w:val="24"/>
          <w:szCs w:val="24"/>
        </w:rPr>
        <w:t xml:space="preserve">With the City’s continued asset growth, maintenance and </w:t>
      </w:r>
      <w:r w:rsidR="007A705B" w:rsidRPr="006348C9">
        <w:rPr>
          <w:sz w:val="24"/>
          <w:szCs w:val="24"/>
        </w:rPr>
        <w:lastRenderedPageBreak/>
        <w:t xml:space="preserve">operating expenditure needs to be budgeted to ensure new </w:t>
      </w:r>
      <w:r w:rsidR="007A705B">
        <w:rPr>
          <w:sz w:val="24"/>
          <w:szCs w:val="24"/>
        </w:rPr>
        <w:t>drainage</w:t>
      </w:r>
      <w:r w:rsidR="007A705B" w:rsidRPr="006348C9">
        <w:rPr>
          <w:sz w:val="24"/>
          <w:szCs w:val="24"/>
        </w:rPr>
        <w:t xml:space="preserve"> </w:t>
      </w:r>
      <w:r w:rsidR="007A705B">
        <w:rPr>
          <w:sz w:val="24"/>
          <w:szCs w:val="24"/>
        </w:rPr>
        <w:t>is</w:t>
      </w:r>
      <w:r w:rsidR="007A705B" w:rsidRPr="006348C9">
        <w:rPr>
          <w:sz w:val="24"/>
          <w:szCs w:val="24"/>
        </w:rPr>
        <w:t xml:space="preserve"> maintained to the service levels identified in section 3. This is further discussed in Section 6.2 of the Financial Analysis.</w:t>
      </w:r>
      <w:r w:rsidR="001D1989">
        <w:rPr>
          <w:sz w:val="24"/>
          <w:szCs w:val="24"/>
        </w:rPr>
        <w:t xml:space="preserve"> </w:t>
      </w:r>
    </w:p>
    <w:p w14:paraId="4817B376" w14:textId="77777777" w:rsidR="00CD4980" w:rsidRPr="00CD4980" w:rsidRDefault="00CD4980" w:rsidP="008C088A">
      <w:pPr>
        <w:pStyle w:val="Heading3"/>
        <w:spacing w:after="120"/>
        <w:jc w:val="left"/>
        <w:rPr>
          <w:sz w:val="24"/>
          <w:szCs w:val="24"/>
        </w:rPr>
      </w:pPr>
      <w:bookmarkStart w:id="38" w:name="_Toc68873197"/>
      <w:r>
        <w:rPr>
          <w:sz w:val="24"/>
          <w:szCs w:val="24"/>
        </w:rPr>
        <w:t>5.2</w:t>
      </w:r>
      <w:r w:rsidR="008375C9">
        <w:rPr>
          <w:sz w:val="24"/>
          <w:szCs w:val="24"/>
        </w:rPr>
        <w:t>.3</w:t>
      </w:r>
      <w:r w:rsidR="00DF6DC1" w:rsidRPr="003F0B9B">
        <w:rPr>
          <w:sz w:val="24"/>
          <w:szCs w:val="24"/>
        </w:rPr>
        <w:tab/>
        <w:t>Standards and specifications</w:t>
      </w:r>
      <w:bookmarkEnd w:id="38"/>
    </w:p>
    <w:p w14:paraId="504C933A" w14:textId="77777777" w:rsidR="00F77128" w:rsidRPr="00411608" w:rsidRDefault="00DF6DC1" w:rsidP="005E2716">
      <w:pPr>
        <w:pStyle w:val="BodyText"/>
        <w:spacing w:line="276" w:lineRule="auto"/>
        <w:rPr>
          <w:sz w:val="24"/>
          <w:szCs w:val="24"/>
        </w:rPr>
      </w:pPr>
      <w:r w:rsidRPr="003F0B9B">
        <w:rPr>
          <w:sz w:val="24"/>
          <w:szCs w:val="24"/>
        </w:rPr>
        <w:t>Maintenance, renewals and upgrade work are carried out in accordance with the Standards and Spe</w:t>
      </w:r>
      <w:r w:rsidR="00580D46">
        <w:rPr>
          <w:sz w:val="24"/>
          <w:szCs w:val="24"/>
        </w:rPr>
        <w:t xml:space="preserve">cifications listed in Appendix </w:t>
      </w:r>
      <w:r w:rsidR="001A179F">
        <w:rPr>
          <w:sz w:val="24"/>
          <w:szCs w:val="24"/>
        </w:rPr>
        <w:t>B</w:t>
      </w:r>
      <w:r w:rsidRPr="003F0B9B">
        <w:rPr>
          <w:sz w:val="24"/>
          <w:szCs w:val="24"/>
        </w:rPr>
        <w:t>.</w:t>
      </w:r>
    </w:p>
    <w:p w14:paraId="24B8FE59" w14:textId="77777777" w:rsidR="00363480" w:rsidRPr="003F0B9B" w:rsidRDefault="005708F5" w:rsidP="008C088A">
      <w:pPr>
        <w:pStyle w:val="Heading2"/>
        <w:spacing w:after="240"/>
        <w:rPr>
          <w:sz w:val="24"/>
          <w:szCs w:val="24"/>
        </w:rPr>
      </w:pPr>
      <w:bookmarkStart w:id="39" w:name="_Toc68873198"/>
      <w:r w:rsidRPr="003F0B9B">
        <w:rPr>
          <w:sz w:val="24"/>
          <w:szCs w:val="24"/>
        </w:rPr>
        <w:t>5</w:t>
      </w:r>
      <w:r w:rsidR="00363480" w:rsidRPr="003F0B9B">
        <w:rPr>
          <w:sz w:val="24"/>
          <w:szCs w:val="24"/>
        </w:rPr>
        <w:t>.</w:t>
      </w:r>
      <w:r w:rsidR="00CD4980">
        <w:rPr>
          <w:sz w:val="24"/>
          <w:szCs w:val="24"/>
        </w:rPr>
        <w:t>3</w:t>
      </w:r>
      <w:r w:rsidR="00363480" w:rsidRPr="003F0B9B">
        <w:rPr>
          <w:sz w:val="24"/>
          <w:szCs w:val="24"/>
        </w:rPr>
        <w:tab/>
        <w:t>Renewal/Replacement Plan</w:t>
      </w:r>
      <w:bookmarkEnd w:id="39"/>
    </w:p>
    <w:p w14:paraId="680273D9" w14:textId="77777777" w:rsidR="00955184" w:rsidRPr="007A5196" w:rsidRDefault="00955184" w:rsidP="005E2716">
      <w:pPr>
        <w:pStyle w:val="BodyText"/>
        <w:spacing w:line="276" w:lineRule="auto"/>
        <w:rPr>
          <w:sz w:val="24"/>
          <w:szCs w:val="24"/>
        </w:rPr>
      </w:pPr>
      <w:r w:rsidRPr="007A5196">
        <w:rPr>
          <w:sz w:val="24"/>
          <w:szCs w:val="24"/>
        </w:rPr>
        <w:t>Renewal expenditure is major work which does not increase the asset’s design capacity but restores, rehabilitates, replaces or renews an existing asset to its original service potential.</w:t>
      </w:r>
    </w:p>
    <w:p w14:paraId="41232BAA" w14:textId="77777777" w:rsidR="00955184" w:rsidRPr="006348C9" w:rsidRDefault="00955184" w:rsidP="005E2716">
      <w:pPr>
        <w:pStyle w:val="BodyText"/>
        <w:spacing w:line="276" w:lineRule="auto"/>
        <w:rPr>
          <w:sz w:val="24"/>
          <w:szCs w:val="24"/>
        </w:rPr>
      </w:pPr>
      <w:r w:rsidRPr="007A5196">
        <w:rPr>
          <w:sz w:val="24"/>
          <w:szCs w:val="24"/>
        </w:rPr>
        <w:t>The projected 10 Year Renewals program is detailed in Appendix C. Renewals are incorporated into the City’s capital works program. This is further explored in Section 6.2.</w:t>
      </w:r>
    </w:p>
    <w:p w14:paraId="7D4EFECF" w14:textId="77777777" w:rsidR="00445369" w:rsidRDefault="00445369" w:rsidP="00445369">
      <w:pPr>
        <w:pStyle w:val="Heading3"/>
        <w:spacing w:after="120"/>
        <w:jc w:val="left"/>
        <w:rPr>
          <w:sz w:val="24"/>
          <w:szCs w:val="24"/>
        </w:rPr>
      </w:pPr>
      <w:bookmarkStart w:id="40" w:name="_Toc379283054"/>
      <w:bookmarkStart w:id="41" w:name="_Toc68873199"/>
      <w:r w:rsidRPr="00445369">
        <w:rPr>
          <w:sz w:val="24"/>
          <w:szCs w:val="24"/>
        </w:rPr>
        <w:t>5.3.1</w:t>
      </w:r>
      <w:r w:rsidRPr="00445369">
        <w:rPr>
          <w:sz w:val="24"/>
          <w:szCs w:val="24"/>
        </w:rPr>
        <w:tab/>
        <w:t>Renewal plan</w:t>
      </w:r>
      <w:bookmarkEnd w:id="40"/>
      <w:bookmarkEnd w:id="41"/>
    </w:p>
    <w:p w14:paraId="5A92342C" w14:textId="77777777" w:rsidR="00CE380E" w:rsidRPr="00073D5A" w:rsidRDefault="00CE380E" w:rsidP="005E2716">
      <w:pPr>
        <w:pStyle w:val="BodyText"/>
        <w:spacing w:line="276" w:lineRule="auto"/>
        <w:rPr>
          <w:sz w:val="24"/>
          <w:szCs w:val="24"/>
        </w:rPr>
      </w:pPr>
      <w:r w:rsidRPr="00073D5A">
        <w:rPr>
          <w:sz w:val="24"/>
          <w:szCs w:val="24"/>
        </w:rPr>
        <w:t xml:space="preserve">The drainage pits and pipes useful life of 100 years expects renewals after the year 2050, however based on their reactive nature renewals are expected prior to 2050. A level of expenditure will be required to address localised issues. </w:t>
      </w:r>
    </w:p>
    <w:p w14:paraId="35E86842" w14:textId="77777777" w:rsidR="00CE380E" w:rsidRPr="004D4981" w:rsidRDefault="00CE380E" w:rsidP="005E2716">
      <w:pPr>
        <w:pStyle w:val="BodyText"/>
        <w:spacing w:line="276" w:lineRule="auto"/>
        <w:rPr>
          <w:sz w:val="24"/>
          <w:szCs w:val="24"/>
        </w:rPr>
      </w:pPr>
      <w:r w:rsidRPr="00073D5A">
        <w:rPr>
          <w:sz w:val="24"/>
          <w:szCs w:val="24"/>
        </w:rPr>
        <w:t xml:space="preserve">Further investigation and auditing of the drainage pits and pipes over the coming years will assist in the prioritisation of the renewal expenditure program; this </w:t>
      </w:r>
      <w:r w:rsidRPr="004D4981">
        <w:rPr>
          <w:sz w:val="24"/>
          <w:szCs w:val="24"/>
        </w:rPr>
        <w:t xml:space="preserve">has been recognised and noted in the Improvement Strategy. </w:t>
      </w:r>
    </w:p>
    <w:p w14:paraId="2FF47183" w14:textId="76AB034C" w:rsidR="00A633B1" w:rsidRPr="00073D5A" w:rsidRDefault="006219DF" w:rsidP="005E2716">
      <w:pPr>
        <w:pStyle w:val="BodyText"/>
        <w:spacing w:line="276" w:lineRule="auto"/>
        <w:rPr>
          <w:sz w:val="24"/>
          <w:szCs w:val="24"/>
        </w:rPr>
      </w:pPr>
      <w:r w:rsidRPr="00073D5A">
        <w:rPr>
          <w:sz w:val="24"/>
          <w:szCs w:val="24"/>
        </w:rPr>
        <w:t>Assets identified for the renewal plan have been aligned to the DCS report, as discussed in section 3 and are a proportion of the recommended upgrad</w:t>
      </w:r>
      <w:r w:rsidR="00445369" w:rsidRPr="00073D5A">
        <w:rPr>
          <w:sz w:val="24"/>
          <w:szCs w:val="24"/>
        </w:rPr>
        <w:t>es based on capacity deficiency.</w:t>
      </w:r>
      <w:r w:rsidR="00961BF9" w:rsidRPr="00073D5A">
        <w:rPr>
          <w:sz w:val="24"/>
          <w:szCs w:val="24"/>
        </w:rPr>
        <w:t xml:space="preserve"> Appendix </w:t>
      </w:r>
      <w:r w:rsidR="006301DF" w:rsidRPr="00073D5A">
        <w:rPr>
          <w:sz w:val="24"/>
          <w:szCs w:val="24"/>
        </w:rPr>
        <w:t>C</w:t>
      </w:r>
      <w:r w:rsidR="00961BF9" w:rsidRPr="00073D5A">
        <w:rPr>
          <w:sz w:val="24"/>
          <w:szCs w:val="24"/>
        </w:rPr>
        <w:t xml:space="preserve"> details the Preliminary </w:t>
      </w:r>
      <w:r w:rsidR="00936D8A" w:rsidRPr="00073D5A">
        <w:rPr>
          <w:sz w:val="24"/>
          <w:szCs w:val="24"/>
        </w:rPr>
        <w:t>10-year</w:t>
      </w:r>
      <w:r w:rsidR="00961BF9" w:rsidRPr="00073D5A">
        <w:rPr>
          <w:sz w:val="24"/>
          <w:szCs w:val="24"/>
        </w:rPr>
        <w:t xml:space="preserve"> </w:t>
      </w:r>
      <w:r w:rsidR="00EB761F">
        <w:rPr>
          <w:sz w:val="24"/>
          <w:szCs w:val="24"/>
        </w:rPr>
        <w:t>R</w:t>
      </w:r>
      <w:r w:rsidR="006301DF" w:rsidRPr="00073D5A">
        <w:rPr>
          <w:sz w:val="24"/>
          <w:szCs w:val="24"/>
        </w:rPr>
        <w:t xml:space="preserve">enewal </w:t>
      </w:r>
      <w:r w:rsidR="00EB761F">
        <w:rPr>
          <w:sz w:val="24"/>
          <w:szCs w:val="24"/>
        </w:rPr>
        <w:t>P</w:t>
      </w:r>
      <w:r w:rsidR="00961BF9" w:rsidRPr="00073D5A">
        <w:rPr>
          <w:sz w:val="24"/>
          <w:szCs w:val="24"/>
        </w:rPr>
        <w:t>rogram.</w:t>
      </w:r>
    </w:p>
    <w:p w14:paraId="4FB377A5" w14:textId="77777777" w:rsidR="00363480" w:rsidRPr="003F0B9B" w:rsidRDefault="005708F5" w:rsidP="00DB5333">
      <w:pPr>
        <w:pStyle w:val="Heading2"/>
        <w:spacing w:after="240"/>
        <w:rPr>
          <w:sz w:val="24"/>
          <w:szCs w:val="24"/>
        </w:rPr>
      </w:pPr>
      <w:bookmarkStart w:id="42" w:name="_Toc68873200"/>
      <w:r w:rsidRPr="003F0B9B">
        <w:rPr>
          <w:sz w:val="24"/>
          <w:szCs w:val="24"/>
        </w:rPr>
        <w:t>5</w:t>
      </w:r>
      <w:r w:rsidR="00363480" w:rsidRPr="003F0B9B">
        <w:rPr>
          <w:sz w:val="24"/>
          <w:szCs w:val="24"/>
        </w:rPr>
        <w:t>.</w:t>
      </w:r>
      <w:r w:rsidR="00CD4980">
        <w:rPr>
          <w:sz w:val="24"/>
          <w:szCs w:val="24"/>
        </w:rPr>
        <w:t>4</w:t>
      </w:r>
      <w:r w:rsidR="00363480" w:rsidRPr="003F0B9B">
        <w:rPr>
          <w:sz w:val="24"/>
          <w:szCs w:val="24"/>
        </w:rPr>
        <w:tab/>
      </w:r>
      <w:r w:rsidR="00955184">
        <w:rPr>
          <w:sz w:val="24"/>
          <w:szCs w:val="24"/>
        </w:rPr>
        <w:t>New and Upgrade Plan</w:t>
      </w:r>
      <w:bookmarkEnd w:id="42"/>
    </w:p>
    <w:p w14:paraId="3301D29A" w14:textId="39732F20" w:rsidR="00774589" w:rsidRDefault="009C5139" w:rsidP="005E2716">
      <w:pPr>
        <w:pStyle w:val="BodyText"/>
        <w:spacing w:line="276" w:lineRule="auto"/>
        <w:rPr>
          <w:sz w:val="24"/>
          <w:szCs w:val="24"/>
        </w:rPr>
      </w:pPr>
      <w:r w:rsidRPr="003F0B9B">
        <w:rPr>
          <w:sz w:val="24"/>
          <w:szCs w:val="24"/>
        </w:rPr>
        <w:t xml:space="preserve">New works are those works that create a new asset that did not previously </w:t>
      </w:r>
      <w:r w:rsidR="00936D8A" w:rsidRPr="003F0B9B">
        <w:rPr>
          <w:sz w:val="24"/>
          <w:szCs w:val="24"/>
        </w:rPr>
        <w:t>exist or</w:t>
      </w:r>
      <w:r w:rsidRPr="003F0B9B">
        <w:rPr>
          <w:sz w:val="24"/>
          <w:szCs w:val="24"/>
        </w:rPr>
        <w:t xml:space="preserve"> works which upgrade or improve an existing asset</w:t>
      </w:r>
      <w:r w:rsidR="00930712" w:rsidRPr="003F0B9B">
        <w:rPr>
          <w:sz w:val="24"/>
          <w:szCs w:val="24"/>
        </w:rPr>
        <w:t xml:space="preserve"> beyond its existing capacity. </w:t>
      </w:r>
      <w:r w:rsidRPr="003F0B9B">
        <w:rPr>
          <w:sz w:val="24"/>
          <w:szCs w:val="24"/>
        </w:rPr>
        <w:t>They may result from growth, social o</w:t>
      </w:r>
      <w:r w:rsidR="00930712" w:rsidRPr="003F0B9B">
        <w:rPr>
          <w:sz w:val="24"/>
          <w:szCs w:val="24"/>
        </w:rPr>
        <w:t>r environmental needs.</w:t>
      </w:r>
    </w:p>
    <w:p w14:paraId="67F939BB" w14:textId="77777777" w:rsidR="00F32127" w:rsidRDefault="00930712" w:rsidP="005E2716">
      <w:pPr>
        <w:pStyle w:val="BodyText"/>
        <w:spacing w:line="276" w:lineRule="auto"/>
        <w:rPr>
          <w:sz w:val="24"/>
          <w:szCs w:val="24"/>
        </w:rPr>
      </w:pPr>
      <w:r w:rsidRPr="003F0B9B">
        <w:rPr>
          <w:sz w:val="24"/>
          <w:szCs w:val="24"/>
        </w:rPr>
        <w:t xml:space="preserve"> </w:t>
      </w:r>
      <w:r w:rsidR="009C5139" w:rsidRPr="003F0B9B">
        <w:rPr>
          <w:sz w:val="24"/>
          <w:szCs w:val="24"/>
        </w:rPr>
        <w:t>Asset</w:t>
      </w:r>
      <w:r w:rsidR="00155DD9" w:rsidRPr="003F0B9B">
        <w:rPr>
          <w:sz w:val="24"/>
          <w:szCs w:val="24"/>
        </w:rPr>
        <w:t>s</w:t>
      </w:r>
      <w:r w:rsidR="009C5139" w:rsidRPr="003F0B9B">
        <w:rPr>
          <w:sz w:val="24"/>
          <w:szCs w:val="24"/>
        </w:rPr>
        <w:t xml:space="preserve"> may also be acquired at no cost to the Council from land development</w:t>
      </w:r>
      <w:r w:rsidR="00B844D3" w:rsidRPr="003F0B9B">
        <w:rPr>
          <w:sz w:val="24"/>
          <w:szCs w:val="24"/>
        </w:rPr>
        <w:t>.</w:t>
      </w:r>
      <w:r w:rsidR="00047C9A" w:rsidRPr="003F0B9B">
        <w:rPr>
          <w:sz w:val="24"/>
          <w:szCs w:val="24"/>
        </w:rPr>
        <w:t xml:space="preserve">  These assets from growth </w:t>
      </w:r>
      <w:r w:rsidR="000E35B0" w:rsidRPr="003F0B9B">
        <w:rPr>
          <w:sz w:val="24"/>
          <w:szCs w:val="24"/>
        </w:rPr>
        <w:t xml:space="preserve">are </w:t>
      </w:r>
      <w:r w:rsidR="009A0A90" w:rsidRPr="003F0B9B">
        <w:rPr>
          <w:sz w:val="24"/>
          <w:szCs w:val="24"/>
        </w:rPr>
        <w:t>forecasted at</w:t>
      </w:r>
      <w:r w:rsidRPr="003F0B9B">
        <w:rPr>
          <w:sz w:val="24"/>
          <w:szCs w:val="24"/>
        </w:rPr>
        <w:t xml:space="preserve"> </w:t>
      </w:r>
      <w:r w:rsidR="00A93B69">
        <w:rPr>
          <w:sz w:val="24"/>
          <w:szCs w:val="24"/>
        </w:rPr>
        <w:t>9.2</w:t>
      </w:r>
      <w:r w:rsidR="00A633B1" w:rsidRPr="003F0B9B">
        <w:rPr>
          <w:sz w:val="24"/>
          <w:szCs w:val="24"/>
        </w:rPr>
        <w:t xml:space="preserve"> kilometres</w:t>
      </w:r>
      <w:r w:rsidR="000840BA">
        <w:rPr>
          <w:sz w:val="24"/>
          <w:szCs w:val="24"/>
        </w:rPr>
        <w:t xml:space="preserve"> of</w:t>
      </w:r>
      <w:r w:rsidR="00A93B69">
        <w:rPr>
          <w:sz w:val="24"/>
          <w:szCs w:val="24"/>
        </w:rPr>
        <w:t xml:space="preserve"> pipe and 577 pits</w:t>
      </w:r>
      <w:r w:rsidR="00A633B1" w:rsidRPr="003F0B9B">
        <w:rPr>
          <w:sz w:val="24"/>
          <w:szCs w:val="24"/>
        </w:rPr>
        <w:t xml:space="preserve">, an estimated </w:t>
      </w:r>
      <w:r w:rsidR="000840BA">
        <w:rPr>
          <w:sz w:val="24"/>
          <w:szCs w:val="24"/>
        </w:rPr>
        <w:t>$</w:t>
      </w:r>
      <w:r w:rsidR="00A93B69">
        <w:rPr>
          <w:sz w:val="24"/>
          <w:szCs w:val="24"/>
        </w:rPr>
        <w:t>5</w:t>
      </w:r>
      <w:r w:rsidR="005B0F05">
        <w:rPr>
          <w:sz w:val="24"/>
          <w:szCs w:val="24"/>
        </w:rPr>
        <w:t>.</w:t>
      </w:r>
      <w:r w:rsidR="00A93B69">
        <w:rPr>
          <w:sz w:val="24"/>
          <w:szCs w:val="24"/>
        </w:rPr>
        <w:t xml:space="preserve">9 </w:t>
      </w:r>
      <w:r w:rsidR="00A633B1" w:rsidRPr="003F0B9B">
        <w:rPr>
          <w:sz w:val="24"/>
          <w:szCs w:val="24"/>
        </w:rPr>
        <w:t>million</w:t>
      </w:r>
      <w:r w:rsidR="009A0A90" w:rsidRPr="003F0B9B">
        <w:rPr>
          <w:sz w:val="24"/>
          <w:szCs w:val="24"/>
        </w:rPr>
        <w:t xml:space="preserve"> per </w:t>
      </w:r>
      <w:r w:rsidR="0002291C" w:rsidRPr="003F0B9B">
        <w:rPr>
          <w:sz w:val="24"/>
          <w:szCs w:val="24"/>
        </w:rPr>
        <w:t>year</w:t>
      </w:r>
      <w:r w:rsidR="00F32127" w:rsidRPr="003F0B9B">
        <w:rPr>
          <w:sz w:val="24"/>
          <w:szCs w:val="24"/>
        </w:rPr>
        <w:t xml:space="preserve">. </w:t>
      </w:r>
    </w:p>
    <w:p w14:paraId="5F28A854" w14:textId="77777777" w:rsidR="002F49D1" w:rsidRPr="002F49D1" w:rsidRDefault="002F49D1" w:rsidP="005E2716">
      <w:pPr>
        <w:pStyle w:val="BodyText"/>
        <w:spacing w:line="276" w:lineRule="auto"/>
        <w:rPr>
          <w:sz w:val="24"/>
          <w:szCs w:val="24"/>
        </w:rPr>
      </w:pPr>
      <w:r w:rsidRPr="002F49D1">
        <w:rPr>
          <w:sz w:val="24"/>
          <w:szCs w:val="24"/>
        </w:rPr>
        <w:t xml:space="preserve">The City’s network strategy aims to identify when stormwater </w:t>
      </w:r>
      <w:r w:rsidR="00C431D9">
        <w:rPr>
          <w:sz w:val="24"/>
          <w:szCs w:val="24"/>
        </w:rPr>
        <w:t xml:space="preserve">capacity needs to be increased and </w:t>
      </w:r>
      <w:r w:rsidRPr="002F49D1">
        <w:rPr>
          <w:sz w:val="24"/>
          <w:szCs w:val="24"/>
        </w:rPr>
        <w:t>these deficiencies in service performan</w:t>
      </w:r>
      <w:r w:rsidR="00C431D9">
        <w:rPr>
          <w:sz w:val="24"/>
          <w:szCs w:val="24"/>
        </w:rPr>
        <w:t>ce as mentioned in section 3.5 will be investigated and need to be addressed accordingly. A</w:t>
      </w:r>
      <w:r w:rsidRPr="002F49D1">
        <w:rPr>
          <w:sz w:val="24"/>
          <w:szCs w:val="24"/>
        </w:rPr>
        <w:t xml:space="preserve"> more detailed report on the drainage catchment systems can be reviewed in the DCS report.</w:t>
      </w:r>
    </w:p>
    <w:p w14:paraId="35CE7FD9" w14:textId="77777777" w:rsidR="00F32127" w:rsidRPr="007245C1" w:rsidRDefault="00EC1D3B" w:rsidP="005E2716">
      <w:pPr>
        <w:pStyle w:val="BodyText"/>
        <w:spacing w:after="0" w:line="276" w:lineRule="auto"/>
        <w:rPr>
          <w:sz w:val="24"/>
          <w:szCs w:val="24"/>
        </w:rPr>
      </w:pPr>
      <w:r w:rsidRPr="00EC1D3B">
        <w:rPr>
          <w:sz w:val="24"/>
          <w:szCs w:val="24"/>
        </w:rPr>
        <w:t xml:space="preserve">Planned upgrade/new asset expenditure for drainage is summarised in </w:t>
      </w:r>
      <w:r w:rsidR="00A21C6C">
        <w:rPr>
          <w:sz w:val="24"/>
          <w:szCs w:val="24"/>
        </w:rPr>
        <w:t>Graph 4.4</w:t>
      </w:r>
      <w:r w:rsidRPr="00EC1D3B">
        <w:rPr>
          <w:sz w:val="24"/>
          <w:szCs w:val="24"/>
        </w:rPr>
        <w:t xml:space="preserve"> and detailed in Appendix </w:t>
      </w:r>
      <w:r w:rsidR="00970DEB">
        <w:rPr>
          <w:sz w:val="24"/>
          <w:szCs w:val="24"/>
        </w:rPr>
        <w:t>D</w:t>
      </w:r>
      <w:r w:rsidRPr="00EC1D3B">
        <w:rPr>
          <w:sz w:val="24"/>
          <w:szCs w:val="24"/>
        </w:rPr>
        <w:t xml:space="preserve"> in the </w:t>
      </w:r>
      <w:r w:rsidR="00DB0EE1">
        <w:rPr>
          <w:sz w:val="24"/>
          <w:szCs w:val="24"/>
        </w:rPr>
        <w:t xml:space="preserve">Preliminary </w:t>
      </w:r>
      <w:r w:rsidRPr="00EC1D3B">
        <w:rPr>
          <w:sz w:val="24"/>
          <w:szCs w:val="24"/>
        </w:rPr>
        <w:t xml:space="preserve">10 year </w:t>
      </w:r>
      <w:r w:rsidR="00DB0EE1">
        <w:rPr>
          <w:sz w:val="24"/>
          <w:szCs w:val="24"/>
        </w:rPr>
        <w:t xml:space="preserve">New/Upgrade </w:t>
      </w:r>
      <w:r w:rsidRPr="00EC1D3B">
        <w:rPr>
          <w:sz w:val="24"/>
          <w:szCs w:val="24"/>
        </w:rPr>
        <w:t>program.</w:t>
      </w:r>
    </w:p>
    <w:p w14:paraId="4E0B7FCC" w14:textId="77777777" w:rsidR="00363480" w:rsidRPr="003F0B9B" w:rsidRDefault="005708F5" w:rsidP="00DB5333">
      <w:pPr>
        <w:pStyle w:val="Heading2"/>
        <w:spacing w:after="240"/>
        <w:rPr>
          <w:sz w:val="24"/>
          <w:szCs w:val="24"/>
        </w:rPr>
      </w:pPr>
      <w:bookmarkStart w:id="43" w:name="_Toc68873201"/>
      <w:r w:rsidRPr="003F0B9B">
        <w:rPr>
          <w:sz w:val="24"/>
          <w:szCs w:val="24"/>
        </w:rPr>
        <w:lastRenderedPageBreak/>
        <w:t>5</w:t>
      </w:r>
      <w:r w:rsidR="00363480" w:rsidRPr="003F0B9B">
        <w:rPr>
          <w:sz w:val="24"/>
          <w:szCs w:val="24"/>
        </w:rPr>
        <w:t>.</w:t>
      </w:r>
      <w:r w:rsidR="00AC6295" w:rsidRPr="003F0B9B">
        <w:rPr>
          <w:sz w:val="24"/>
          <w:szCs w:val="24"/>
        </w:rPr>
        <w:t>5</w:t>
      </w:r>
      <w:r w:rsidR="00363480" w:rsidRPr="003F0B9B">
        <w:rPr>
          <w:sz w:val="24"/>
          <w:szCs w:val="24"/>
        </w:rPr>
        <w:tab/>
        <w:t>Disposal Plan</w:t>
      </w:r>
      <w:bookmarkEnd w:id="43"/>
    </w:p>
    <w:p w14:paraId="2A329864" w14:textId="77777777" w:rsidR="00B844D3" w:rsidRPr="00955184" w:rsidRDefault="00F23FBF" w:rsidP="005E2716">
      <w:pPr>
        <w:pStyle w:val="BodyText"/>
        <w:spacing w:line="276" w:lineRule="auto"/>
        <w:rPr>
          <w:sz w:val="24"/>
          <w:szCs w:val="24"/>
        </w:rPr>
      </w:pPr>
      <w:r w:rsidRPr="003F0B9B">
        <w:rPr>
          <w:sz w:val="24"/>
          <w:szCs w:val="24"/>
        </w:rPr>
        <w:t>Disposal i</w:t>
      </w:r>
      <w:r w:rsidR="00B94BDE" w:rsidRPr="003F0B9B">
        <w:rPr>
          <w:sz w:val="24"/>
          <w:szCs w:val="24"/>
        </w:rPr>
        <w:t>ncludes</w:t>
      </w:r>
      <w:r w:rsidRPr="003F0B9B">
        <w:rPr>
          <w:sz w:val="24"/>
          <w:szCs w:val="24"/>
        </w:rPr>
        <w:t xml:space="preserve"> any activity associated with disposal of a decommissioned asset including sale, demolition or relocation. </w:t>
      </w:r>
      <w:r w:rsidR="00B5364F" w:rsidRPr="003F0B9B">
        <w:rPr>
          <w:sz w:val="24"/>
          <w:szCs w:val="24"/>
        </w:rPr>
        <w:t xml:space="preserve"> </w:t>
      </w:r>
    </w:p>
    <w:p w14:paraId="720D01A7" w14:textId="77777777" w:rsidR="00955184" w:rsidRPr="009B1BF9" w:rsidRDefault="00955184" w:rsidP="005E2716">
      <w:pPr>
        <w:pStyle w:val="BodyText"/>
        <w:spacing w:line="276" w:lineRule="auto"/>
        <w:rPr>
          <w:sz w:val="24"/>
          <w:szCs w:val="24"/>
        </w:rPr>
      </w:pPr>
      <w:r w:rsidRPr="00955184">
        <w:rPr>
          <w:sz w:val="24"/>
          <w:szCs w:val="24"/>
        </w:rPr>
        <w:t xml:space="preserve">There are no </w:t>
      </w:r>
      <w:r w:rsidR="003D5FF1">
        <w:rPr>
          <w:sz w:val="24"/>
          <w:szCs w:val="24"/>
        </w:rPr>
        <w:t xml:space="preserve">drainage </w:t>
      </w:r>
      <w:r w:rsidRPr="00955184">
        <w:rPr>
          <w:sz w:val="24"/>
          <w:szCs w:val="24"/>
        </w:rPr>
        <w:t>assets identified for decommissioning or disposal at this time, as the infrastructure matures and the asset base ages along with increased consumption, asset disposals will be updated.</w:t>
      </w:r>
    </w:p>
    <w:p w14:paraId="78054EE3" w14:textId="77777777" w:rsidR="0075634C" w:rsidRDefault="0075634C">
      <w:pPr>
        <w:spacing w:after="0"/>
        <w:jc w:val="left"/>
        <w:rPr>
          <w:rFonts w:cs="Arial"/>
          <w:b/>
          <w:bCs/>
          <w:color w:val="0070C0"/>
          <w:kern w:val="32"/>
          <w:sz w:val="28"/>
          <w:szCs w:val="28"/>
        </w:rPr>
      </w:pPr>
      <w:bookmarkStart w:id="44" w:name="OLE_LINK1"/>
      <w:bookmarkStart w:id="45" w:name="OLE_LINK2"/>
    </w:p>
    <w:p w14:paraId="7EB057F7" w14:textId="77777777" w:rsidR="003607E4" w:rsidRDefault="003607E4" w:rsidP="003607E4">
      <w:pPr>
        <w:pStyle w:val="BodyText"/>
      </w:pPr>
    </w:p>
    <w:p w14:paraId="4E2BA886" w14:textId="77777777" w:rsidR="003607E4" w:rsidRDefault="003607E4" w:rsidP="003607E4">
      <w:pPr>
        <w:pStyle w:val="BodyText"/>
      </w:pPr>
    </w:p>
    <w:p w14:paraId="7BECF804" w14:textId="77777777" w:rsidR="003607E4" w:rsidRDefault="003607E4" w:rsidP="003607E4">
      <w:pPr>
        <w:pStyle w:val="BodyText"/>
      </w:pPr>
    </w:p>
    <w:p w14:paraId="4CF39B67" w14:textId="77777777" w:rsidR="003607E4" w:rsidRDefault="003607E4" w:rsidP="003607E4">
      <w:pPr>
        <w:pStyle w:val="BodyText"/>
      </w:pPr>
    </w:p>
    <w:p w14:paraId="389D9243" w14:textId="77777777" w:rsidR="003607E4" w:rsidRDefault="003607E4" w:rsidP="003607E4">
      <w:pPr>
        <w:pStyle w:val="BodyText"/>
      </w:pPr>
    </w:p>
    <w:p w14:paraId="1000F7FF" w14:textId="77777777" w:rsidR="003607E4" w:rsidRDefault="003607E4" w:rsidP="003607E4">
      <w:pPr>
        <w:pStyle w:val="BodyText"/>
      </w:pPr>
    </w:p>
    <w:p w14:paraId="1036BB72" w14:textId="77777777" w:rsidR="003607E4" w:rsidRDefault="003607E4" w:rsidP="003607E4">
      <w:pPr>
        <w:pStyle w:val="BodyText"/>
      </w:pPr>
    </w:p>
    <w:p w14:paraId="1EC1B4AC" w14:textId="77777777" w:rsidR="003607E4" w:rsidRDefault="003607E4" w:rsidP="003607E4">
      <w:pPr>
        <w:pStyle w:val="BodyText"/>
      </w:pPr>
    </w:p>
    <w:p w14:paraId="083CDD11" w14:textId="77777777" w:rsidR="003607E4" w:rsidRDefault="003607E4" w:rsidP="003607E4">
      <w:pPr>
        <w:pStyle w:val="BodyText"/>
      </w:pPr>
    </w:p>
    <w:p w14:paraId="21F97998" w14:textId="77777777" w:rsidR="003607E4" w:rsidRDefault="003607E4" w:rsidP="003607E4">
      <w:pPr>
        <w:pStyle w:val="BodyText"/>
      </w:pPr>
    </w:p>
    <w:p w14:paraId="7ABA7A55" w14:textId="77777777" w:rsidR="003607E4" w:rsidRDefault="003607E4" w:rsidP="003607E4">
      <w:pPr>
        <w:pStyle w:val="BodyText"/>
      </w:pPr>
    </w:p>
    <w:p w14:paraId="5EF3FEF8" w14:textId="77777777" w:rsidR="005D5D20" w:rsidRDefault="005D5D20" w:rsidP="003607E4">
      <w:pPr>
        <w:pStyle w:val="BodyText"/>
      </w:pPr>
    </w:p>
    <w:p w14:paraId="5189661B" w14:textId="77777777" w:rsidR="003607E4" w:rsidRDefault="003607E4" w:rsidP="003607E4">
      <w:pPr>
        <w:pStyle w:val="BodyText"/>
      </w:pPr>
    </w:p>
    <w:p w14:paraId="1F1EF6DF" w14:textId="77777777" w:rsidR="003607E4" w:rsidRDefault="003607E4" w:rsidP="003607E4">
      <w:pPr>
        <w:pStyle w:val="BodyText"/>
      </w:pPr>
    </w:p>
    <w:p w14:paraId="01F1936B" w14:textId="77777777" w:rsidR="007245C1" w:rsidRDefault="007245C1" w:rsidP="003607E4">
      <w:pPr>
        <w:pStyle w:val="BodyText"/>
      </w:pPr>
    </w:p>
    <w:p w14:paraId="2BB13183" w14:textId="77777777" w:rsidR="007245C1" w:rsidRDefault="007245C1" w:rsidP="003607E4">
      <w:pPr>
        <w:pStyle w:val="BodyText"/>
      </w:pPr>
    </w:p>
    <w:p w14:paraId="47C52690" w14:textId="77777777" w:rsidR="007245C1" w:rsidRDefault="007245C1" w:rsidP="003607E4">
      <w:pPr>
        <w:pStyle w:val="BodyText"/>
      </w:pPr>
    </w:p>
    <w:p w14:paraId="71654717" w14:textId="77777777" w:rsidR="006006EC" w:rsidRDefault="006006EC" w:rsidP="003607E4">
      <w:pPr>
        <w:pStyle w:val="BodyText"/>
      </w:pPr>
    </w:p>
    <w:p w14:paraId="556522F5" w14:textId="77777777" w:rsidR="006006EC" w:rsidRDefault="006006EC" w:rsidP="003607E4">
      <w:pPr>
        <w:pStyle w:val="BodyText"/>
      </w:pPr>
    </w:p>
    <w:p w14:paraId="23FAF689" w14:textId="77777777" w:rsidR="006006EC" w:rsidRDefault="006006EC" w:rsidP="003607E4">
      <w:pPr>
        <w:pStyle w:val="BodyText"/>
      </w:pPr>
    </w:p>
    <w:p w14:paraId="6DD09DF7" w14:textId="77777777" w:rsidR="006006EC" w:rsidRDefault="006006EC" w:rsidP="003607E4">
      <w:pPr>
        <w:pStyle w:val="BodyText"/>
      </w:pPr>
    </w:p>
    <w:p w14:paraId="7748EF68" w14:textId="77777777" w:rsidR="007245C1" w:rsidRDefault="007245C1" w:rsidP="003607E4">
      <w:pPr>
        <w:pStyle w:val="BodyText"/>
      </w:pPr>
    </w:p>
    <w:p w14:paraId="44157187" w14:textId="77A02206" w:rsidR="00363480" w:rsidRPr="008B5969" w:rsidRDefault="005708F5" w:rsidP="00A93C5F">
      <w:pPr>
        <w:pStyle w:val="Heading1"/>
        <w:spacing w:after="120"/>
        <w:jc w:val="left"/>
        <w:rPr>
          <w:color w:val="0070C0"/>
          <w:sz w:val="28"/>
          <w:szCs w:val="28"/>
        </w:rPr>
      </w:pPr>
      <w:bookmarkStart w:id="46" w:name="_Toc68873202"/>
      <w:r w:rsidRPr="008B5969">
        <w:rPr>
          <w:color w:val="0070C0"/>
          <w:sz w:val="28"/>
          <w:szCs w:val="28"/>
        </w:rPr>
        <w:lastRenderedPageBreak/>
        <w:t>6</w:t>
      </w:r>
      <w:r w:rsidR="00363480" w:rsidRPr="008B5969">
        <w:rPr>
          <w:color w:val="0070C0"/>
          <w:sz w:val="28"/>
          <w:szCs w:val="28"/>
        </w:rPr>
        <w:t>.</w:t>
      </w:r>
      <w:r w:rsidR="00363480" w:rsidRPr="008B5969">
        <w:rPr>
          <w:color w:val="0070C0"/>
          <w:sz w:val="28"/>
          <w:szCs w:val="28"/>
        </w:rPr>
        <w:tab/>
      </w:r>
      <w:bookmarkEnd w:id="46"/>
      <w:r w:rsidR="0096506A" w:rsidRPr="008B5969">
        <w:rPr>
          <w:color w:val="0070C0"/>
        </w:rPr>
        <w:t>Financial Analysis</w:t>
      </w:r>
    </w:p>
    <w:bookmarkEnd w:id="44"/>
    <w:bookmarkEnd w:id="45"/>
    <w:p w14:paraId="05B10E8E" w14:textId="77777777" w:rsidR="00B9149F" w:rsidRDefault="009C04C7" w:rsidP="00D620B9">
      <w:pPr>
        <w:pStyle w:val="BodyText"/>
        <w:spacing w:before="120" w:line="276" w:lineRule="auto"/>
        <w:rPr>
          <w:sz w:val="24"/>
          <w:szCs w:val="24"/>
        </w:rPr>
      </w:pPr>
      <w:r w:rsidRPr="000E608F">
        <w:rPr>
          <w:sz w:val="24"/>
          <w:szCs w:val="24"/>
        </w:rPr>
        <w:t>The Financial Analysis section of this report provides the recommended financial forecasts for the next 10 years. This section brings together the various types of expenditure described throughout the previous sections of the AMP and provides recommended budgets for Council to achieve the appropriate level of service through Municipal funding.</w:t>
      </w:r>
    </w:p>
    <w:p w14:paraId="74880E23" w14:textId="77777777" w:rsidR="00FC638B" w:rsidRPr="007C12B2" w:rsidRDefault="00FC638B" w:rsidP="00FC638B">
      <w:pPr>
        <w:pStyle w:val="Heading2"/>
        <w:spacing w:after="240"/>
        <w:rPr>
          <w:sz w:val="24"/>
          <w:szCs w:val="24"/>
        </w:rPr>
      </w:pPr>
      <w:bookmarkStart w:id="47" w:name="_Toc68873203"/>
      <w:r w:rsidRPr="007C12B2">
        <w:rPr>
          <w:sz w:val="24"/>
          <w:szCs w:val="24"/>
        </w:rPr>
        <w:t>6.1</w:t>
      </w:r>
      <w:r w:rsidRPr="007C12B2">
        <w:rPr>
          <w:sz w:val="24"/>
          <w:szCs w:val="24"/>
        </w:rPr>
        <w:tab/>
        <w:t xml:space="preserve">Financial </w:t>
      </w:r>
      <w:r>
        <w:rPr>
          <w:sz w:val="24"/>
          <w:szCs w:val="24"/>
        </w:rPr>
        <w:t xml:space="preserve">Statements and </w:t>
      </w:r>
      <w:r w:rsidRPr="007C12B2">
        <w:rPr>
          <w:sz w:val="24"/>
          <w:szCs w:val="24"/>
        </w:rPr>
        <w:t>Projections</w:t>
      </w:r>
      <w:bookmarkEnd w:id="47"/>
    </w:p>
    <w:p w14:paraId="22934988" w14:textId="1622D02F" w:rsidR="005D6DCA" w:rsidRPr="006348C9" w:rsidRDefault="00B56C40" w:rsidP="00774589">
      <w:pPr>
        <w:pStyle w:val="BodyText"/>
        <w:spacing w:line="276" w:lineRule="auto"/>
        <w:rPr>
          <w:b/>
          <w:i/>
          <w:color w:val="0070C0"/>
          <w:sz w:val="24"/>
          <w:szCs w:val="24"/>
        </w:rPr>
      </w:pPr>
      <w:r w:rsidRPr="000E608F">
        <w:rPr>
          <w:sz w:val="24"/>
          <w:szCs w:val="24"/>
        </w:rPr>
        <w:t>From the financial asset register, the value of assets as covered by this asset management plan are summarised in Table 6.1.1 Current Replacement Cost and Depreciation. The current replacement cost, fair value (also known as written down value or depreciated replacement cost), depreciation and the annual depreciation values are shown.</w:t>
      </w:r>
      <w:r w:rsidR="008D642A">
        <w:rPr>
          <w:sz w:val="24"/>
          <w:szCs w:val="24"/>
        </w:rPr>
        <w:t xml:space="preserve"> As mentioned in 5.1.1 figures are from the 2019</w:t>
      </w:r>
      <w:r w:rsidR="006F552C">
        <w:rPr>
          <w:sz w:val="24"/>
          <w:szCs w:val="24"/>
        </w:rPr>
        <w:t>-</w:t>
      </w:r>
      <w:r w:rsidR="008D642A">
        <w:rPr>
          <w:sz w:val="24"/>
          <w:szCs w:val="24"/>
        </w:rPr>
        <w:t>20 revaluation.</w:t>
      </w:r>
    </w:p>
    <w:p w14:paraId="0778A0C7" w14:textId="77777777" w:rsidR="00B97E10" w:rsidRPr="00574833" w:rsidRDefault="008018F4" w:rsidP="000E608F">
      <w:pPr>
        <w:pStyle w:val="BodyText"/>
        <w:jc w:val="left"/>
        <w:rPr>
          <w:iCs/>
          <w:sz w:val="24"/>
          <w:szCs w:val="24"/>
        </w:rPr>
      </w:pPr>
      <w:r w:rsidRPr="00574833">
        <w:rPr>
          <w:b/>
          <w:iCs/>
          <w:color w:val="0070C0"/>
          <w:sz w:val="24"/>
          <w:szCs w:val="24"/>
        </w:rPr>
        <w:t>Table 6.1</w:t>
      </w:r>
      <w:r w:rsidR="00B56C40" w:rsidRPr="00574833">
        <w:rPr>
          <w:b/>
          <w:iCs/>
          <w:color w:val="0070C0"/>
          <w:sz w:val="24"/>
          <w:szCs w:val="24"/>
        </w:rPr>
        <w:t>.1</w:t>
      </w:r>
      <w:r w:rsidR="00B97E10" w:rsidRPr="00574833">
        <w:rPr>
          <w:b/>
          <w:iCs/>
          <w:color w:val="0070C0"/>
          <w:sz w:val="24"/>
          <w:szCs w:val="24"/>
        </w:rPr>
        <w:tab/>
        <w:t>Current Replacement Cost and Depreciation</w:t>
      </w:r>
    </w:p>
    <w:tbl>
      <w:tblPr>
        <w:tblW w:w="5000" w:type="pct"/>
        <w:tblLook w:val="04A0" w:firstRow="1" w:lastRow="0" w:firstColumn="1" w:lastColumn="0" w:noHBand="0" w:noVBand="1"/>
      </w:tblPr>
      <w:tblGrid>
        <w:gridCol w:w="2008"/>
        <w:gridCol w:w="2785"/>
        <w:gridCol w:w="1541"/>
        <w:gridCol w:w="1696"/>
        <w:gridCol w:w="1541"/>
      </w:tblGrid>
      <w:tr w:rsidR="008320E2" w:rsidRPr="008320E2" w14:paraId="2980BDAD" w14:textId="77777777" w:rsidTr="00541FBF">
        <w:trPr>
          <w:trHeight w:val="900"/>
        </w:trPr>
        <w:tc>
          <w:tcPr>
            <w:tcW w:w="1049" w:type="pct"/>
            <w:tcBorders>
              <w:top w:val="single" w:sz="12" w:space="0" w:color="auto"/>
              <w:left w:val="single" w:sz="12" w:space="0" w:color="auto"/>
              <w:bottom w:val="thinThickSmallGap" w:sz="24" w:space="0" w:color="auto"/>
              <w:right w:val="single" w:sz="12" w:space="0" w:color="FFFFFF"/>
            </w:tcBorders>
            <w:shd w:val="clear" w:color="000000" w:fill="C0504D"/>
            <w:vAlign w:val="center"/>
            <w:hideMark/>
          </w:tcPr>
          <w:p w14:paraId="39BCB8E0" w14:textId="77777777" w:rsidR="008320E2" w:rsidRPr="008320E2" w:rsidRDefault="008320E2" w:rsidP="008320E2">
            <w:pPr>
              <w:spacing w:after="0"/>
              <w:jc w:val="center"/>
              <w:rPr>
                <w:rFonts w:ascii="Arial Narrow" w:hAnsi="Arial Narrow"/>
                <w:b/>
                <w:bCs/>
                <w:color w:val="FFFFFF"/>
                <w:sz w:val="24"/>
                <w:szCs w:val="24"/>
                <w:lang w:eastAsia="en-AU"/>
              </w:rPr>
            </w:pPr>
            <w:r w:rsidRPr="008320E2">
              <w:rPr>
                <w:rFonts w:ascii="Arial Narrow" w:hAnsi="Arial Narrow"/>
                <w:b/>
                <w:bCs/>
                <w:color w:val="FFFFFF"/>
                <w:sz w:val="24"/>
                <w:szCs w:val="24"/>
                <w:lang w:eastAsia="en-AU"/>
              </w:rPr>
              <w:t>Asset</w:t>
            </w:r>
          </w:p>
        </w:tc>
        <w:tc>
          <w:tcPr>
            <w:tcW w:w="1455" w:type="pct"/>
            <w:tcBorders>
              <w:top w:val="single" w:sz="12" w:space="0" w:color="auto"/>
              <w:left w:val="nil"/>
              <w:bottom w:val="thinThickSmallGap" w:sz="24" w:space="0" w:color="auto"/>
              <w:right w:val="single" w:sz="12" w:space="0" w:color="FFFFFF"/>
            </w:tcBorders>
            <w:shd w:val="clear" w:color="000000" w:fill="C0504D"/>
            <w:vAlign w:val="center"/>
            <w:hideMark/>
          </w:tcPr>
          <w:p w14:paraId="180D4743" w14:textId="77777777" w:rsidR="008320E2" w:rsidRPr="008320E2" w:rsidRDefault="008320E2" w:rsidP="008320E2">
            <w:pPr>
              <w:spacing w:after="0"/>
              <w:jc w:val="center"/>
              <w:rPr>
                <w:rFonts w:ascii="Arial Narrow" w:hAnsi="Arial Narrow"/>
                <w:b/>
                <w:bCs/>
                <w:color w:val="FFFFFF"/>
                <w:sz w:val="24"/>
                <w:szCs w:val="24"/>
                <w:lang w:eastAsia="en-AU"/>
              </w:rPr>
            </w:pPr>
            <w:r w:rsidRPr="008320E2">
              <w:rPr>
                <w:rFonts w:ascii="Arial Narrow" w:hAnsi="Arial Narrow"/>
                <w:b/>
                <w:bCs/>
                <w:color w:val="FFFFFF"/>
                <w:sz w:val="24"/>
                <w:szCs w:val="24"/>
                <w:lang w:eastAsia="en-AU"/>
              </w:rPr>
              <w:t>Current Replacement Cost (CRC)</w:t>
            </w:r>
          </w:p>
        </w:tc>
        <w:tc>
          <w:tcPr>
            <w:tcW w:w="805" w:type="pct"/>
            <w:tcBorders>
              <w:top w:val="single" w:sz="12" w:space="0" w:color="auto"/>
              <w:left w:val="nil"/>
              <w:bottom w:val="thinThickSmallGap" w:sz="24" w:space="0" w:color="auto"/>
              <w:right w:val="single" w:sz="12" w:space="0" w:color="FFFFFF"/>
            </w:tcBorders>
            <w:shd w:val="clear" w:color="000000" w:fill="C0504D"/>
            <w:vAlign w:val="center"/>
            <w:hideMark/>
          </w:tcPr>
          <w:p w14:paraId="50739FAB" w14:textId="77777777" w:rsidR="008320E2" w:rsidRPr="008320E2" w:rsidRDefault="008320E2" w:rsidP="008320E2">
            <w:pPr>
              <w:spacing w:after="0"/>
              <w:jc w:val="center"/>
              <w:rPr>
                <w:rFonts w:ascii="Arial Narrow" w:hAnsi="Arial Narrow"/>
                <w:b/>
                <w:bCs/>
                <w:color w:val="FFFFFF"/>
                <w:sz w:val="24"/>
                <w:szCs w:val="24"/>
                <w:lang w:eastAsia="en-AU"/>
              </w:rPr>
            </w:pPr>
            <w:r w:rsidRPr="008320E2">
              <w:rPr>
                <w:rFonts w:ascii="Arial Narrow" w:hAnsi="Arial Narrow"/>
                <w:b/>
                <w:bCs/>
                <w:color w:val="FFFFFF"/>
                <w:sz w:val="24"/>
                <w:szCs w:val="24"/>
                <w:lang w:eastAsia="en-AU"/>
              </w:rPr>
              <w:t>Fair Value (WDV)</w:t>
            </w:r>
          </w:p>
        </w:tc>
        <w:tc>
          <w:tcPr>
            <w:tcW w:w="886" w:type="pct"/>
            <w:tcBorders>
              <w:top w:val="single" w:sz="12" w:space="0" w:color="auto"/>
              <w:left w:val="nil"/>
              <w:bottom w:val="thinThickSmallGap" w:sz="24" w:space="0" w:color="auto"/>
              <w:right w:val="single" w:sz="12" w:space="0" w:color="FFFFFF"/>
            </w:tcBorders>
            <w:shd w:val="clear" w:color="000000" w:fill="C0504D"/>
            <w:vAlign w:val="center"/>
            <w:hideMark/>
          </w:tcPr>
          <w:p w14:paraId="7EC14426" w14:textId="77777777" w:rsidR="008320E2" w:rsidRPr="008320E2" w:rsidRDefault="008320E2" w:rsidP="008320E2">
            <w:pPr>
              <w:spacing w:after="0"/>
              <w:jc w:val="center"/>
              <w:rPr>
                <w:rFonts w:ascii="Arial Narrow" w:hAnsi="Arial Narrow"/>
                <w:b/>
                <w:bCs/>
                <w:color w:val="FFFFFF"/>
                <w:sz w:val="24"/>
                <w:szCs w:val="24"/>
                <w:lang w:eastAsia="en-AU"/>
              </w:rPr>
            </w:pPr>
            <w:r w:rsidRPr="008320E2">
              <w:rPr>
                <w:rFonts w:ascii="Arial Narrow" w:hAnsi="Arial Narrow"/>
                <w:b/>
                <w:bCs/>
                <w:color w:val="FFFFFF"/>
                <w:sz w:val="24"/>
                <w:szCs w:val="24"/>
                <w:lang w:eastAsia="en-AU"/>
              </w:rPr>
              <w:t>Depreciation</w:t>
            </w:r>
          </w:p>
        </w:tc>
        <w:tc>
          <w:tcPr>
            <w:tcW w:w="805" w:type="pct"/>
            <w:tcBorders>
              <w:top w:val="single" w:sz="12" w:space="0" w:color="auto"/>
              <w:left w:val="nil"/>
              <w:bottom w:val="thinThickSmallGap" w:sz="24" w:space="0" w:color="auto"/>
              <w:right w:val="single" w:sz="12" w:space="0" w:color="auto"/>
            </w:tcBorders>
            <w:shd w:val="clear" w:color="000000" w:fill="C0504D"/>
            <w:vAlign w:val="center"/>
            <w:hideMark/>
          </w:tcPr>
          <w:p w14:paraId="57606E9F" w14:textId="77777777" w:rsidR="008320E2" w:rsidRPr="008320E2" w:rsidRDefault="008320E2" w:rsidP="008320E2">
            <w:pPr>
              <w:spacing w:after="0"/>
              <w:jc w:val="center"/>
              <w:rPr>
                <w:rFonts w:ascii="Arial Narrow" w:hAnsi="Arial Narrow"/>
                <w:b/>
                <w:bCs/>
                <w:color w:val="FFFFFF"/>
                <w:sz w:val="24"/>
                <w:szCs w:val="24"/>
                <w:lang w:eastAsia="en-AU"/>
              </w:rPr>
            </w:pPr>
            <w:r w:rsidRPr="008320E2">
              <w:rPr>
                <w:rFonts w:ascii="Arial Narrow" w:hAnsi="Arial Narrow"/>
                <w:b/>
                <w:bCs/>
                <w:color w:val="FFFFFF"/>
                <w:sz w:val="24"/>
                <w:szCs w:val="24"/>
                <w:lang w:eastAsia="en-AU"/>
              </w:rPr>
              <w:t>Annual Depreciation</w:t>
            </w:r>
          </w:p>
        </w:tc>
      </w:tr>
      <w:tr w:rsidR="008320E2" w:rsidRPr="008320E2" w14:paraId="4587582F" w14:textId="77777777" w:rsidTr="00541FBF">
        <w:trPr>
          <w:trHeight w:val="600"/>
        </w:trPr>
        <w:tc>
          <w:tcPr>
            <w:tcW w:w="1049" w:type="pct"/>
            <w:tcBorders>
              <w:top w:val="thinThickSmallGap" w:sz="24" w:space="0" w:color="auto"/>
              <w:left w:val="single" w:sz="12" w:space="0" w:color="auto"/>
              <w:bottom w:val="single" w:sz="4" w:space="0" w:color="FFFFFF"/>
              <w:right w:val="thinThickSmallGap" w:sz="24" w:space="0" w:color="auto"/>
            </w:tcBorders>
            <w:shd w:val="clear" w:color="000000" w:fill="C0504D"/>
            <w:noWrap/>
            <w:vAlign w:val="center"/>
            <w:hideMark/>
          </w:tcPr>
          <w:p w14:paraId="4AF96F9D" w14:textId="77777777" w:rsidR="008320E2" w:rsidRPr="008320E2" w:rsidRDefault="008320E2" w:rsidP="008320E2">
            <w:pPr>
              <w:spacing w:after="0"/>
              <w:jc w:val="center"/>
              <w:rPr>
                <w:rFonts w:ascii="Arial Narrow" w:hAnsi="Arial Narrow"/>
                <w:b/>
                <w:bCs/>
                <w:color w:val="FFFFFF"/>
                <w:sz w:val="24"/>
                <w:szCs w:val="24"/>
                <w:lang w:eastAsia="en-AU"/>
              </w:rPr>
            </w:pPr>
            <w:r w:rsidRPr="008320E2">
              <w:rPr>
                <w:rFonts w:ascii="Arial Narrow" w:hAnsi="Arial Narrow"/>
                <w:b/>
                <w:bCs/>
                <w:color w:val="FFFFFF"/>
                <w:sz w:val="24"/>
                <w:szCs w:val="24"/>
                <w:lang w:eastAsia="en-AU"/>
              </w:rPr>
              <w:t>Pits</w:t>
            </w:r>
          </w:p>
        </w:tc>
        <w:tc>
          <w:tcPr>
            <w:tcW w:w="1455" w:type="pct"/>
            <w:tcBorders>
              <w:top w:val="thinThickSmallGap" w:sz="24" w:space="0" w:color="auto"/>
              <w:left w:val="thinThickSmallGap" w:sz="24" w:space="0" w:color="auto"/>
              <w:bottom w:val="single" w:sz="4" w:space="0" w:color="FFFFFF"/>
              <w:right w:val="single" w:sz="4" w:space="0" w:color="FFFFFF"/>
            </w:tcBorders>
            <w:shd w:val="clear" w:color="000000" w:fill="E6B8B7"/>
            <w:noWrap/>
            <w:vAlign w:val="center"/>
            <w:hideMark/>
          </w:tcPr>
          <w:p w14:paraId="5E3BA4BD" w14:textId="77777777" w:rsidR="008320E2" w:rsidRPr="008320E2" w:rsidRDefault="008320E2" w:rsidP="008320E2">
            <w:pPr>
              <w:spacing w:after="0"/>
              <w:jc w:val="center"/>
              <w:rPr>
                <w:rFonts w:ascii="Arial Narrow" w:hAnsi="Arial Narrow"/>
                <w:color w:val="000000"/>
                <w:sz w:val="24"/>
                <w:szCs w:val="24"/>
                <w:lang w:eastAsia="en-AU"/>
              </w:rPr>
            </w:pPr>
            <w:r w:rsidRPr="008320E2">
              <w:rPr>
                <w:rFonts w:ascii="Arial Narrow" w:hAnsi="Arial Narrow"/>
                <w:color w:val="000000"/>
                <w:sz w:val="24"/>
                <w:szCs w:val="24"/>
                <w:lang w:eastAsia="en-AU"/>
              </w:rPr>
              <w:t>$64,342,402</w:t>
            </w:r>
          </w:p>
        </w:tc>
        <w:tc>
          <w:tcPr>
            <w:tcW w:w="805" w:type="pct"/>
            <w:tcBorders>
              <w:top w:val="thinThickSmallGap" w:sz="24" w:space="0" w:color="auto"/>
              <w:left w:val="nil"/>
              <w:bottom w:val="single" w:sz="4" w:space="0" w:color="FFFFFF"/>
              <w:right w:val="single" w:sz="4" w:space="0" w:color="FFFFFF"/>
            </w:tcBorders>
            <w:shd w:val="clear" w:color="000000" w:fill="E6B8B7"/>
            <w:noWrap/>
            <w:vAlign w:val="center"/>
            <w:hideMark/>
          </w:tcPr>
          <w:p w14:paraId="312BC42C" w14:textId="77777777" w:rsidR="008320E2" w:rsidRPr="008320E2" w:rsidRDefault="008320E2" w:rsidP="008320E2">
            <w:pPr>
              <w:spacing w:after="0"/>
              <w:jc w:val="center"/>
              <w:rPr>
                <w:rFonts w:ascii="Arial Narrow" w:hAnsi="Arial Narrow"/>
                <w:color w:val="000000"/>
                <w:sz w:val="24"/>
                <w:szCs w:val="24"/>
                <w:lang w:eastAsia="en-AU"/>
              </w:rPr>
            </w:pPr>
            <w:r w:rsidRPr="008320E2">
              <w:rPr>
                <w:rFonts w:ascii="Arial Narrow" w:hAnsi="Arial Narrow"/>
                <w:color w:val="000000"/>
                <w:sz w:val="24"/>
                <w:szCs w:val="24"/>
                <w:lang w:eastAsia="en-AU"/>
              </w:rPr>
              <w:t>$52,317,033</w:t>
            </w:r>
          </w:p>
        </w:tc>
        <w:tc>
          <w:tcPr>
            <w:tcW w:w="886" w:type="pct"/>
            <w:tcBorders>
              <w:top w:val="thinThickSmallGap" w:sz="24" w:space="0" w:color="auto"/>
              <w:left w:val="nil"/>
              <w:bottom w:val="single" w:sz="4" w:space="0" w:color="FFFFFF"/>
              <w:right w:val="single" w:sz="4" w:space="0" w:color="FFFFFF"/>
            </w:tcBorders>
            <w:shd w:val="clear" w:color="000000" w:fill="E6B8B7"/>
            <w:noWrap/>
            <w:vAlign w:val="center"/>
            <w:hideMark/>
          </w:tcPr>
          <w:p w14:paraId="771199D5" w14:textId="77777777" w:rsidR="008320E2" w:rsidRPr="008320E2" w:rsidRDefault="008320E2" w:rsidP="008320E2">
            <w:pPr>
              <w:spacing w:after="0"/>
              <w:jc w:val="center"/>
              <w:rPr>
                <w:rFonts w:ascii="Arial Narrow" w:hAnsi="Arial Narrow"/>
                <w:color w:val="000000"/>
                <w:sz w:val="24"/>
                <w:szCs w:val="24"/>
                <w:lang w:eastAsia="en-AU"/>
              </w:rPr>
            </w:pPr>
            <w:r w:rsidRPr="008320E2">
              <w:rPr>
                <w:rFonts w:ascii="Arial Narrow" w:hAnsi="Arial Narrow"/>
                <w:color w:val="000000"/>
                <w:sz w:val="24"/>
                <w:szCs w:val="24"/>
                <w:lang w:eastAsia="en-AU"/>
              </w:rPr>
              <w:t>$12,025,369</w:t>
            </w:r>
          </w:p>
        </w:tc>
        <w:tc>
          <w:tcPr>
            <w:tcW w:w="805" w:type="pct"/>
            <w:tcBorders>
              <w:top w:val="thinThickSmallGap" w:sz="24" w:space="0" w:color="auto"/>
              <w:left w:val="nil"/>
              <w:bottom w:val="single" w:sz="4" w:space="0" w:color="FFFFFF"/>
              <w:right w:val="single" w:sz="12" w:space="0" w:color="auto"/>
            </w:tcBorders>
            <w:shd w:val="clear" w:color="000000" w:fill="E6B8B7"/>
            <w:noWrap/>
            <w:vAlign w:val="center"/>
            <w:hideMark/>
          </w:tcPr>
          <w:p w14:paraId="79477603" w14:textId="77777777" w:rsidR="008320E2" w:rsidRPr="008320E2" w:rsidRDefault="008320E2" w:rsidP="008320E2">
            <w:pPr>
              <w:spacing w:after="0"/>
              <w:jc w:val="center"/>
              <w:rPr>
                <w:rFonts w:ascii="Arial Narrow" w:hAnsi="Arial Narrow"/>
                <w:color w:val="000000"/>
                <w:sz w:val="24"/>
                <w:szCs w:val="24"/>
                <w:lang w:eastAsia="en-AU"/>
              </w:rPr>
            </w:pPr>
            <w:r w:rsidRPr="008320E2">
              <w:rPr>
                <w:rFonts w:ascii="Arial Narrow" w:hAnsi="Arial Narrow"/>
                <w:color w:val="000000"/>
                <w:sz w:val="24"/>
                <w:szCs w:val="24"/>
                <w:lang w:eastAsia="en-AU"/>
              </w:rPr>
              <w:t>$643,424</w:t>
            </w:r>
          </w:p>
        </w:tc>
      </w:tr>
      <w:tr w:rsidR="008320E2" w:rsidRPr="008320E2" w14:paraId="7281DA17" w14:textId="77777777" w:rsidTr="00541FBF">
        <w:trPr>
          <w:trHeight w:val="600"/>
        </w:trPr>
        <w:tc>
          <w:tcPr>
            <w:tcW w:w="1049" w:type="pct"/>
            <w:tcBorders>
              <w:top w:val="nil"/>
              <w:left w:val="single" w:sz="12" w:space="0" w:color="auto"/>
              <w:bottom w:val="single" w:sz="4" w:space="0" w:color="FFFFFF"/>
              <w:right w:val="thinThickSmallGap" w:sz="24" w:space="0" w:color="auto"/>
            </w:tcBorders>
            <w:shd w:val="clear" w:color="000000" w:fill="C0504D"/>
            <w:noWrap/>
            <w:vAlign w:val="center"/>
            <w:hideMark/>
          </w:tcPr>
          <w:p w14:paraId="744EF018" w14:textId="77777777" w:rsidR="008320E2" w:rsidRPr="008320E2" w:rsidRDefault="008320E2" w:rsidP="008320E2">
            <w:pPr>
              <w:spacing w:after="0"/>
              <w:jc w:val="center"/>
              <w:rPr>
                <w:rFonts w:ascii="Arial Narrow" w:hAnsi="Arial Narrow"/>
                <w:b/>
                <w:bCs/>
                <w:color w:val="FFFFFF"/>
                <w:sz w:val="24"/>
                <w:szCs w:val="24"/>
                <w:lang w:eastAsia="en-AU"/>
              </w:rPr>
            </w:pPr>
            <w:r w:rsidRPr="008320E2">
              <w:rPr>
                <w:rFonts w:ascii="Arial Narrow" w:hAnsi="Arial Narrow"/>
                <w:b/>
                <w:bCs/>
                <w:color w:val="FFFFFF"/>
                <w:sz w:val="24"/>
                <w:szCs w:val="24"/>
                <w:lang w:eastAsia="en-AU"/>
              </w:rPr>
              <w:t>Pipes</w:t>
            </w:r>
          </w:p>
        </w:tc>
        <w:tc>
          <w:tcPr>
            <w:tcW w:w="1455" w:type="pct"/>
            <w:tcBorders>
              <w:top w:val="nil"/>
              <w:left w:val="thinThickSmallGap" w:sz="24" w:space="0" w:color="auto"/>
              <w:bottom w:val="single" w:sz="4" w:space="0" w:color="FFFFFF"/>
              <w:right w:val="single" w:sz="4" w:space="0" w:color="FFFFFF"/>
            </w:tcBorders>
            <w:shd w:val="clear" w:color="000000" w:fill="F2DCDB"/>
            <w:noWrap/>
            <w:vAlign w:val="center"/>
            <w:hideMark/>
          </w:tcPr>
          <w:p w14:paraId="135DAD93" w14:textId="77777777" w:rsidR="008320E2" w:rsidRPr="008320E2" w:rsidRDefault="008320E2" w:rsidP="008320E2">
            <w:pPr>
              <w:spacing w:after="0"/>
              <w:jc w:val="center"/>
              <w:rPr>
                <w:rFonts w:ascii="Arial Narrow" w:hAnsi="Arial Narrow"/>
                <w:color w:val="000000"/>
                <w:sz w:val="24"/>
                <w:szCs w:val="24"/>
                <w:lang w:eastAsia="en-AU"/>
              </w:rPr>
            </w:pPr>
            <w:r w:rsidRPr="008320E2">
              <w:rPr>
                <w:rFonts w:ascii="Arial Narrow" w:hAnsi="Arial Narrow"/>
                <w:color w:val="000000"/>
                <w:sz w:val="24"/>
                <w:szCs w:val="24"/>
                <w:lang w:eastAsia="en-AU"/>
              </w:rPr>
              <w:t>$224,007,884</w:t>
            </w:r>
          </w:p>
        </w:tc>
        <w:tc>
          <w:tcPr>
            <w:tcW w:w="805" w:type="pct"/>
            <w:tcBorders>
              <w:top w:val="nil"/>
              <w:left w:val="nil"/>
              <w:bottom w:val="single" w:sz="4" w:space="0" w:color="FFFFFF"/>
              <w:right w:val="single" w:sz="4" w:space="0" w:color="FFFFFF"/>
            </w:tcBorders>
            <w:shd w:val="clear" w:color="000000" w:fill="F2DCDB"/>
            <w:noWrap/>
            <w:vAlign w:val="center"/>
            <w:hideMark/>
          </w:tcPr>
          <w:p w14:paraId="0BD8A6C3" w14:textId="77777777" w:rsidR="008320E2" w:rsidRPr="008320E2" w:rsidRDefault="008320E2" w:rsidP="008320E2">
            <w:pPr>
              <w:spacing w:after="0"/>
              <w:jc w:val="center"/>
              <w:rPr>
                <w:rFonts w:ascii="Arial Narrow" w:hAnsi="Arial Narrow"/>
                <w:color w:val="000000"/>
                <w:sz w:val="24"/>
                <w:szCs w:val="24"/>
                <w:lang w:eastAsia="en-AU"/>
              </w:rPr>
            </w:pPr>
            <w:r w:rsidRPr="008320E2">
              <w:rPr>
                <w:rFonts w:ascii="Arial Narrow" w:hAnsi="Arial Narrow"/>
                <w:color w:val="000000"/>
                <w:sz w:val="24"/>
                <w:szCs w:val="24"/>
                <w:lang w:eastAsia="en-AU"/>
              </w:rPr>
              <w:t>$180,051,281</w:t>
            </w:r>
          </w:p>
        </w:tc>
        <w:tc>
          <w:tcPr>
            <w:tcW w:w="886" w:type="pct"/>
            <w:tcBorders>
              <w:top w:val="nil"/>
              <w:left w:val="nil"/>
              <w:bottom w:val="single" w:sz="4" w:space="0" w:color="FFFFFF"/>
              <w:right w:val="single" w:sz="4" w:space="0" w:color="FFFFFF"/>
            </w:tcBorders>
            <w:shd w:val="clear" w:color="000000" w:fill="F2DCDB"/>
            <w:noWrap/>
            <w:vAlign w:val="center"/>
            <w:hideMark/>
          </w:tcPr>
          <w:p w14:paraId="11824FD3" w14:textId="77777777" w:rsidR="008320E2" w:rsidRPr="008320E2" w:rsidRDefault="008320E2" w:rsidP="008320E2">
            <w:pPr>
              <w:spacing w:after="0"/>
              <w:jc w:val="center"/>
              <w:rPr>
                <w:rFonts w:ascii="Arial Narrow" w:hAnsi="Arial Narrow"/>
                <w:color w:val="000000"/>
                <w:sz w:val="24"/>
                <w:szCs w:val="24"/>
                <w:lang w:eastAsia="en-AU"/>
              </w:rPr>
            </w:pPr>
            <w:r w:rsidRPr="008320E2">
              <w:rPr>
                <w:rFonts w:ascii="Arial Narrow" w:hAnsi="Arial Narrow"/>
                <w:color w:val="000000"/>
                <w:sz w:val="24"/>
                <w:szCs w:val="24"/>
                <w:lang w:eastAsia="en-AU"/>
              </w:rPr>
              <w:t>$43,956,603</w:t>
            </w:r>
          </w:p>
        </w:tc>
        <w:tc>
          <w:tcPr>
            <w:tcW w:w="805" w:type="pct"/>
            <w:tcBorders>
              <w:top w:val="nil"/>
              <w:left w:val="nil"/>
              <w:bottom w:val="single" w:sz="4" w:space="0" w:color="FFFFFF"/>
              <w:right w:val="single" w:sz="12" w:space="0" w:color="auto"/>
            </w:tcBorders>
            <w:shd w:val="clear" w:color="000000" w:fill="F2DCDB"/>
            <w:noWrap/>
            <w:vAlign w:val="center"/>
            <w:hideMark/>
          </w:tcPr>
          <w:p w14:paraId="4F3D01FB" w14:textId="77777777" w:rsidR="008320E2" w:rsidRPr="008320E2" w:rsidRDefault="008320E2" w:rsidP="008320E2">
            <w:pPr>
              <w:spacing w:after="0"/>
              <w:jc w:val="center"/>
              <w:rPr>
                <w:rFonts w:ascii="Arial Narrow" w:hAnsi="Arial Narrow"/>
                <w:color w:val="000000"/>
                <w:sz w:val="24"/>
                <w:szCs w:val="24"/>
                <w:lang w:eastAsia="en-AU"/>
              </w:rPr>
            </w:pPr>
            <w:r w:rsidRPr="008320E2">
              <w:rPr>
                <w:rFonts w:ascii="Arial Narrow" w:hAnsi="Arial Narrow"/>
                <w:color w:val="000000"/>
                <w:sz w:val="24"/>
                <w:szCs w:val="24"/>
                <w:lang w:eastAsia="en-AU"/>
              </w:rPr>
              <w:t>$2,240,079</w:t>
            </w:r>
          </w:p>
        </w:tc>
      </w:tr>
      <w:tr w:rsidR="008320E2" w:rsidRPr="008320E2" w14:paraId="416190FD" w14:textId="77777777" w:rsidTr="00541FBF">
        <w:trPr>
          <w:trHeight w:val="600"/>
        </w:trPr>
        <w:tc>
          <w:tcPr>
            <w:tcW w:w="1049" w:type="pct"/>
            <w:tcBorders>
              <w:top w:val="nil"/>
              <w:left w:val="single" w:sz="12" w:space="0" w:color="auto"/>
              <w:bottom w:val="single" w:sz="4" w:space="0" w:color="FFFFFF"/>
              <w:right w:val="thinThickSmallGap" w:sz="24" w:space="0" w:color="auto"/>
            </w:tcBorders>
            <w:shd w:val="clear" w:color="000000" w:fill="C0504D"/>
            <w:noWrap/>
            <w:vAlign w:val="center"/>
            <w:hideMark/>
          </w:tcPr>
          <w:p w14:paraId="7A98915F" w14:textId="77777777" w:rsidR="008320E2" w:rsidRPr="008320E2" w:rsidRDefault="008320E2" w:rsidP="008320E2">
            <w:pPr>
              <w:spacing w:after="0"/>
              <w:jc w:val="center"/>
              <w:rPr>
                <w:rFonts w:ascii="Arial Narrow" w:hAnsi="Arial Narrow"/>
                <w:b/>
                <w:bCs/>
                <w:color w:val="FFFFFF"/>
                <w:sz w:val="24"/>
                <w:szCs w:val="24"/>
                <w:lang w:eastAsia="en-AU"/>
              </w:rPr>
            </w:pPr>
            <w:r w:rsidRPr="008320E2">
              <w:rPr>
                <w:rFonts w:ascii="Arial Narrow" w:hAnsi="Arial Narrow"/>
                <w:b/>
                <w:bCs/>
                <w:color w:val="FFFFFF"/>
                <w:sz w:val="24"/>
                <w:szCs w:val="24"/>
                <w:lang w:eastAsia="en-AU"/>
              </w:rPr>
              <w:t>SUB TOTAL</w:t>
            </w:r>
          </w:p>
        </w:tc>
        <w:tc>
          <w:tcPr>
            <w:tcW w:w="1455" w:type="pct"/>
            <w:tcBorders>
              <w:top w:val="nil"/>
              <w:left w:val="thinThickSmallGap" w:sz="24" w:space="0" w:color="auto"/>
              <w:bottom w:val="single" w:sz="4" w:space="0" w:color="FFFFFF"/>
              <w:right w:val="single" w:sz="4" w:space="0" w:color="FFFFFF"/>
            </w:tcBorders>
            <w:shd w:val="clear" w:color="000000" w:fill="E6B8B7"/>
            <w:noWrap/>
            <w:vAlign w:val="center"/>
            <w:hideMark/>
          </w:tcPr>
          <w:p w14:paraId="4A0DF4CE" w14:textId="77777777" w:rsidR="008320E2" w:rsidRPr="008320E2" w:rsidRDefault="008320E2" w:rsidP="008320E2">
            <w:pPr>
              <w:spacing w:after="0"/>
              <w:jc w:val="center"/>
              <w:rPr>
                <w:rFonts w:ascii="Arial Narrow" w:hAnsi="Arial Narrow"/>
                <w:b/>
                <w:bCs/>
                <w:sz w:val="24"/>
                <w:szCs w:val="24"/>
                <w:lang w:eastAsia="en-AU"/>
              </w:rPr>
            </w:pPr>
            <w:r w:rsidRPr="008320E2">
              <w:rPr>
                <w:rFonts w:ascii="Arial Narrow" w:hAnsi="Arial Narrow"/>
                <w:b/>
                <w:bCs/>
                <w:sz w:val="24"/>
                <w:szCs w:val="24"/>
                <w:lang w:eastAsia="en-AU"/>
              </w:rPr>
              <w:t>$288,350,287</w:t>
            </w:r>
          </w:p>
        </w:tc>
        <w:tc>
          <w:tcPr>
            <w:tcW w:w="805" w:type="pct"/>
            <w:tcBorders>
              <w:top w:val="nil"/>
              <w:left w:val="nil"/>
              <w:bottom w:val="single" w:sz="4" w:space="0" w:color="FFFFFF"/>
              <w:right w:val="single" w:sz="4" w:space="0" w:color="FFFFFF"/>
            </w:tcBorders>
            <w:shd w:val="clear" w:color="000000" w:fill="E6B8B7"/>
            <w:noWrap/>
            <w:vAlign w:val="center"/>
            <w:hideMark/>
          </w:tcPr>
          <w:p w14:paraId="14755017" w14:textId="77777777" w:rsidR="008320E2" w:rsidRPr="008320E2" w:rsidRDefault="008320E2" w:rsidP="008320E2">
            <w:pPr>
              <w:spacing w:after="0"/>
              <w:jc w:val="center"/>
              <w:rPr>
                <w:rFonts w:ascii="Arial Narrow" w:hAnsi="Arial Narrow"/>
                <w:b/>
                <w:bCs/>
                <w:sz w:val="24"/>
                <w:szCs w:val="24"/>
                <w:lang w:eastAsia="en-AU"/>
              </w:rPr>
            </w:pPr>
            <w:r w:rsidRPr="008320E2">
              <w:rPr>
                <w:rFonts w:ascii="Arial Narrow" w:hAnsi="Arial Narrow"/>
                <w:b/>
                <w:bCs/>
                <w:sz w:val="24"/>
                <w:szCs w:val="24"/>
                <w:lang w:eastAsia="en-AU"/>
              </w:rPr>
              <w:t>$232,368,315</w:t>
            </w:r>
          </w:p>
        </w:tc>
        <w:tc>
          <w:tcPr>
            <w:tcW w:w="886" w:type="pct"/>
            <w:tcBorders>
              <w:top w:val="nil"/>
              <w:left w:val="nil"/>
              <w:bottom w:val="single" w:sz="4" w:space="0" w:color="FFFFFF"/>
              <w:right w:val="single" w:sz="4" w:space="0" w:color="FFFFFF"/>
            </w:tcBorders>
            <w:shd w:val="clear" w:color="000000" w:fill="E6B8B7"/>
            <w:noWrap/>
            <w:vAlign w:val="center"/>
            <w:hideMark/>
          </w:tcPr>
          <w:p w14:paraId="738E403E" w14:textId="77777777" w:rsidR="008320E2" w:rsidRPr="008320E2" w:rsidRDefault="008320E2" w:rsidP="008320E2">
            <w:pPr>
              <w:spacing w:after="0"/>
              <w:jc w:val="center"/>
              <w:rPr>
                <w:rFonts w:ascii="Arial Narrow" w:hAnsi="Arial Narrow"/>
                <w:b/>
                <w:bCs/>
                <w:sz w:val="24"/>
                <w:szCs w:val="24"/>
                <w:lang w:eastAsia="en-AU"/>
              </w:rPr>
            </w:pPr>
            <w:r w:rsidRPr="008320E2">
              <w:rPr>
                <w:rFonts w:ascii="Arial Narrow" w:hAnsi="Arial Narrow"/>
                <w:b/>
                <w:bCs/>
                <w:sz w:val="24"/>
                <w:szCs w:val="24"/>
                <w:lang w:eastAsia="en-AU"/>
              </w:rPr>
              <w:t>$55,981,972</w:t>
            </w:r>
          </w:p>
        </w:tc>
        <w:tc>
          <w:tcPr>
            <w:tcW w:w="805" w:type="pct"/>
            <w:tcBorders>
              <w:top w:val="nil"/>
              <w:left w:val="nil"/>
              <w:bottom w:val="single" w:sz="4" w:space="0" w:color="FFFFFF"/>
              <w:right w:val="single" w:sz="12" w:space="0" w:color="auto"/>
            </w:tcBorders>
            <w:shd w:val="clear" w:color="000000" w:fill="E6B8B7"/>
            <w:noWrap/>
            <w:vAlign w:val="center"/>
            <w:hideMark/>
          </w:tcPr>
          <w:p w14:paraId="33438C13" w14:textId="77777777" w:rsidR="008320E2" w:rsidRPr="008320E2" w:rsidRDefault="008320E2" w:rsidP="008320E2">
            <w:pPr>
              <w:spacing w:after="0"/>
              <w:jc w:val="center"/>
              <w:rPr>
                <w:rFonts w:ascii="Arial Narrow" w:hAnsi="Arial Narrow"/>
                <w:b/>
                <w:bCs/>
                <w:sz w:val="24"/>
                <w:szCs w:val="24"/>
                <w:lang w:eastAsia="en-AU"/>
              </w:rPr>
            </w:pPr>
            <w:r w:rsidRPr="008320E2">
              <w:rPr>
                <w:rFonts w:ascii="Arial Narrow" w:hAnsi="Arial Narrow"/>
                <w:b/>
                <w:bCs/>
                <w:sz w:val="24"/>
                <w:szCs w:val="24"/>
                <w:lang w:eastAsia="en-AU"/>
              </w:rPr>
              <w:t>$2,883,503</w:t>
            </w:r>
          </w:p>
        </w:tc>
      </w:tr>
      <w:tr w:rsidR="008320E2" w:rsidRPr="008320E2" w14:paraId="4F78DD6F" w14:textId="77777777" w:rsidTr="00541FBF">
        <w:trPr>
          <w:trHeight w:val="600"/>
        </w:trPr>
        <w:tc>
          <w:tcPr>
            <w:tcW w:w="1049" w:type="pct"/>
            <w:tcBorders>
              <w:top w:val="nil"/>
              <w:left w:val="single" w:sz="12" w:space="0" w:color="auto"/>
              <w:bottom w:val="nil"/>
              <w:right w:val="thinThickSmallGap" w:sz="24" w:space="0" w:color="auto"/>
            </w:tcBorders>
            <w:shd w:val="clear" w:color="000000" w:fill="C0504D"/>
            <w:noWrap/>
            <w:vAlign w:val="center"/>
            <w:hideMark/>
          </w:tcPr>
          <w:p w14:paraId="57041CD0" w14:textId="77777777" w:rsidR="008320E2" w:rsidRPr="008320E2" w:rsidRDefault="008320E2" w:rsidP="008320E2">
            <w:pPr>
              <w:spacing w:after="0"/>
              <w:jc w:val="center"/>
              <w:rPr>
                <w:rFonts w:ascii="Arial Narrow" w:hAnsi="Arial Narrow"/>
                <w:b/>
                <w:bCs/>
                <w:color w:val="FFFFFF"/>
                <w:sz w:val="24"/>
                <w:szCs w:val="24"/>
                <w:lang w:eastAsia="en-AU"/>
              </w:rPr>
            </w:pPr>
            <w:r w:rsidRPr="008320E2">
              <w:rPr>
                <w:rFonts w:ascii="Arial Narrow" w:hAnsi="Arial Narrow"/>
                <w:b/>
                <w:bCs/>
                <w:color w:val="FFFFFF"/>
                <w:sz w:val="24"/>
                <w:szCs w:val="24"/>
                <w:lang w:eastAsia="en-AU"/>
              </w:rPr>
              <w:t>Fences</w:t>
            </w:r>
          </w:p>
        </w:tc>
        <w:tc>
          <w:tcPr>
            <w:tcW w:w="1455" w:type="pct"/>
            <w:tcBorders>
              <w:top w:val="nil"/>
              <w:left w:val="thinThickSmallGap" w:sz="24" w:space="0" w:color="auto"/>
              <w:bottom w:val="nil"/>
              <w:right w:val="single" w:sz="4" w:space="0" w:color="FFFFFF"/>
            </w:tcBorders>
            <w:shd w:val="clear" w:color="000000" w:fill="F2DCDB"/>
            <w:noWrap/>
            <w:vAlign w:val="center"/>
            <w:hideMark/>
          </w:tcPr>
          <w:p w14:paraId="53D24EC6" w14:textId="77777777" w:rsidR="008320E2" w:rsidRPr="008320E2" w:rsidRDefault="008320E2" w:rsidP="008320E2">
            <w:pPr>
              <w:spacing w:after="0"/>
              <w:jc w:val="center"/>
              <w:rPr>
                <w:rFonts w:ascii="Arial Narrow" w:hAnsi="Arial Narrow"/>
                <w:color w:val="000000"/>
                <w:sz w:val="24"/>
                <w:szCs w:val="24"/>
                <w:lang w:eastAsia="en-AU"/>
              </w:rPr>
            </w:pPr>
            <w:r w:rsidRPr="008320E2">
              <w:rPr>
                <w:rFonts w:ascii="Arial Narrow" w:hAnsi="Arial Narrow"/>
                <w:color w:val="000000"/>
                <w:sz w:val="24"/>
                <w:szCs w:val="24"/>
                <w:lang w:eastAsia="en-AU"/>
              </w:rPr>
              <w:t>$1,736,447</w:t>
            </w:r>
          </w:p>
        </w:tc>
        <w:tc>
          <w:tcPr>
            <w:tcW w:w="805" w:type="pct"/>
            <w:tcBorders>
              <w:top w:val="nil"/>
              <w:left w:val="nil"/>
              <w:bottom w:val="nil"/>
              <w:right w:val="single" w:sz="4" w:space="0" w:color="FFFFFF"/>
            </w:tcBorders>
            <w:shd w:val="clear" w:color="000000" w:fill="F2DCDB"/>
            <w:noWrap/>
            <w:vAlign w:val="center"/>
            <w:hideMark/>
          </w:tcPr>
          <w:p w14:paraId="4624DB65" w14:textId="77777777" w:rsidR="008320E2" w:rsidRPr="008320E2" w:rsidRDefault="008320E2" w:rsidP="008320E2">
            <w:pPr>
              <w:spacing w:after="0"/>
              <w:jc w:val="center"/>
              <w:rPr>
                <w:rFonts w:ascii="Arial Narrow" w:hAnsi="Arial Narrow"/>
                <w:color w:val="000000"/>
                <w:sz w:val="24"/>
                <w:szCs w:val="24"/>
                <w:lang w:eastAsia="en-AU"/>
              </w:rPr>
            </w:pPr>
            <w:r w:rsidRPr="008320E2">
              <w:rPr>
                <w:rFonts w:ascii="Arial Narrow" w:hAnsi="Arial Narrow"/>
                <w:color w:val="000000"/>
                <w:sz w:val="24"/>
                <w:szCs w:val="24"/>
                <w:lang w:eastAsia="en-AU"/>
              </w:rPr>
              <w:t>$1,186,768</w:t>
            </w:r>
          </w:p>
        </w:tc>
        <w:tc>
          <w:tcPr>
            <w:tcW w:w="886" w:type="pct"/>
            <w:tcBorders>
              <w:top w:val="nil"/>
              <w:left w:val="nil"/>
              <w:bottom w:val="single" w:sz="4" w:space="0" w:color="FFFFFF"/>
              <w:right w:val="single" w:sz="4" w:space="0" w:color="FFFFFF"/>
            </w:tcBorders>
            <w:shd w:val="clear" w:color="000000" w:fill="F2DCDB"/>
            <w:noWrap/>
            <w:vAlign w:val="center"/>
            <w:hideMark/>
          </w:tcPr>
          <w:p w14:paraId="0F0186E3" w14:textId="77777777" w:rsidR="008320E2" w:rsidRPr="008320E2" w:rsidRDefault="008320E2" w:rsidP="008320E2">
            <w:pPr>
              <w:spacing w:after="0"/>
              <w:jc w:val="center"/>
              <w:rPr>
                <w:rFonts w:ascii="Arial Narrow" w:hAnsi="Arial Narrow"/>
                <w:color w:val="000000"/>
                <w:sz w:val="24"/>
                <w:szCs w:val="24"/>
                <w:lang w:eastAsia="en-AU"/>
              </w:rPr>
            </w:pPr>
            <w:r w:rsidRPr="008320E2">
              <w:rPr>
                <w:rFonts w:ascii="Arial Narrow" w:hAnsi="Arial Narrow"/>
                <w:color w:val="000000"/>
                <w:sz w:val="24"/>
                <w:szCs w:val="24"/>
                <w:lang w:eastAsia="en-AU"/>
              </w:rPr>
              <w:t>$549,679</w:t>
            </w:r>
          </w:p>
        </w:tc>
        <w:tc>
          <w:tcPr>
            <w:tcW w:w="805" w:type="pct"/>
            <w:tcBorders>
              <w:top w:val="nil"/>
              <w:left w:val="nil"/>
              <w:bottom w:val="nil"/>
              <w:right w:val="single" w:sz="12" w:space="0" w:color="auto"/>
            </w:tcBorders>
            <w:shd w:val="clear" w:color="000000" w:fill="F2DCDB"/>
            <w:noWrap/>
            <w:vAlign w:val="center"/>
            <w:hideMark/>
          </w:tcPr>
          <w:p w14:paraId="48A07A19" w14:textId="77777777" w:rsidR="008320E2" w:rsidRPr="008320E2" w:rsidRDefault="008320E2" w:rsidP="008320E2">
            <w:pPr>
              <w:spacing w:after="0"/>
              <w:jc w:val="center"/>
              <w:rPr>
                <w:rFonts w:ascii="Arial Narrow" w:hAnsi="Arial Narrow"/>
                <w:color w:val="000000"/>
                <w:sz w:val="24"/>
                <w:szCs w:val="24"/>
                <w:lang w:eastAsia="en-AU"/>
              </w:rPr>
            </w:pPr>
            <w:r w:rsidRPr="008320E2">
              <w:rPr>
                <w:rFonts w:ascii="Arial Narrow" w:hAnsi="Arial Narrow"/>
                <w:color w:val="000000"/>
                <w:sz w:val="24"/>
                <w:szCs w:val="24"/>
                <w:lang w:eastAsia="en-AU"/>
              </w:rPr>
              <w:t>$61,270</w:t>
            </w:r>
          </w:p>
        </w:tc>
      </w:tr>
      <w:tr w:rsidR="008320E2" w:rsidRPr="008320E2" w14:paraId="42D2EDC5" w14:textId="77777777" w:rsidTr="00541FBF">
        <w:trPr>
          <w:trHeight w:val="720"/>
        </w:trPr>
        <w:tc>
          <w:tcPr>
            <w:tcW w:w="1049" w:type="pct"/>
            <w:tcBorders>
              <w:top w:val="single" w:sz="12" w:space="0" w:color="FFFFFF"/>
              <w:left w:val="single" w:sz="12" w:space="0" w:color="auto"/>
              <w:bottom w:val="single" w:sz="12" w:space="0" w:color="auto"/>
              <w:right w:val="thinThickSmallGap" w:sz="24" w:space="0" w:color="auto"/>
            </w:tcBorders>
            <w:shd w:val="clear" w:color="auto" w:fill="auto"/>
            <w:noWrap/>
            <w:vAlign w:val="center"/>
            <w:hideMark/>
          </w:tcPr>
          <w:p w14:paraId="6AD3C8AF" w14:textId="77777777" w:rsidR="008320E2" w:rsidRPr="00541FBF" w:rsidRDefault="008320E2" w:rsidP="008320E2">
            <w:pPr>
              <w:spacing w:after="0"/>
              <w:jc w:val="center"/>
              <w:rPr>
                <w:rFonts w:ascii="Arial Narrow" w:hAnsi="Arial Narrow"/>
                <w:b/>
                <w:bCs/>
                <w:sz w:val="24"/>
                <w:szCs w:val="24"/>
                <w:lang w:eastAsia="en-AU"/>
              </w:rPr>
            </w:pPr>
            <w:r w:rsidRPr="00541FBF">
              <w:rPr>
                <w:rFonts w:ascii="Arial Narrow" w:hAnsi="Arial Narrow"/>
                <w:b/>
                <w:bCs/>
                <w:sz w:val="24"/>
                <w:szCs w:val="24"/>
                <w:lang w:eastAsia="en-AU"/>
              </w:rPr>
              <w:t>TOTAL</w:t>
            </w:r>
          </w:p>
        </w:tc>
        <w:tc>
          <w:tcPr>
            <w:tcW w:w="1455" w:type="pct"/>
            <w:tcBorders>
              <w:top w:val="single" w:sz="12" w:space="0" w:color="FFFFFF"/>
              <w:left w:val="thinThickSmallGap" w:sz="24" w:space="0" w:color="auto"/>
              <w:bottom w:val="single" w:sz="12" w:space="0" w:color="auto"/>
              <w:right w:val="single" w:sz="4" w:space="0" w:color="FFFFFF"/>
            </w:tcBorders>
            <w:shd w:val="clear" w:color="auto" w:fill="auto"/>
            <w:noWrap/>
            <w:vAlign w:val="center"/>
            <w:hideMark/>
          </w:tcPr>
          <w:p w14:paraId="59C6C7DA" w14:textId="77777777" w:rsidR="008320E2" w:rsidRPr="00541FBF" w:rsidRDefault="008320E2" w:rsidP="008320E2">
            <w:pPr>
              <w:spacing w:after="0"/>
              <w:jc w:val="center"/>
              <w:rPr>
                <w:rFonts w:ascii="Arial Narrow" w:hAnsi="Arial Narrow"/>
                <w:b/>
                <w:bCs/>
                <w:sz w:val="24"/>
                <w:szCs w:val="24"/>
                <w:lang w:eastAsia="en-AU"/>
              </w:rPr>
            </w:pPr>
            <w:r w:rsidRPr="00541FBF">
              <w:rPr>
                <w:rFonts w:ascii="Arial Narrow" w:hAnsi="Arial Narrow"/>
                <w:b/>
                <w:bCs/>
                <w:sz w:val="24"/>
                <w:szCs w:val="24"/>
                <w:lang w:eastAsia="en-AU"/>
              </w:rPr>
              <w:t>$290,086,733</w:t>
            </w:r>
          </w:p>
        </w:tc>
        <w:tc>
          <w:tcPr>
            <w:tcW w:w="805" w:type="pct"/>
            <w:tcBorders>
              <w:top w:val="single" w:sz="12" w:space="0" w:color="FFFFFF"/>
              <w:left w:val="nil"/>
              <w:bottom w:val="single" w:sz="12" w:space="0" w:color="auto"/>
              <w:right w:val="single" w:sz="4" w:space="0" w:color="FFFFFF"/>
            </w:tcBorders>
            <w:shd w:val="clear" w:color="auto" w:fill="auto"/>
            <w:noWrap/>
            <w:vAlign w:val="center"/>
            <w:hideMark/>
          </w:tcPr>
          <w:p w14:paraId="39EDCDCA" w14:textId="77777777" w:rsidR="008320E2" w:rsidRPr="00541FBF" w:rsidRDefault="008320E2" w:rsidP="008320E2">
            <w:pPr>
              <w:spacing w:after="0"/>
              <w:jc w:val="center"/>
              <w:rPr>
                <w:rFonts w:ascii="Arial Narrow" w:hAnsi="Arial Narrow"/>
                <w:b/>
                <w:bCs/>
                <w:sz w:val="24"/>
                <w:szCs w:val="24"/>
                <w:lang w:eastAsia="en-AU"/>
              </w:rPr>
            </w:pPr>
            <w:r w:rsidRPr="00541FBF">
              <w:rPr>
                <w:rFonts w:ascii="Arial Narrow" w:hAnsi="Arial Narrow"/>
                <w:b/>
                <w:bCs/>
                <w:sz w:val="24"/>
                <w:szCs w:val="24"/>
                <w:lang w:eastAsia="en-AU"/>
              </w:rPr>
              <w:t>$233,555,082</w:t>
            </w:r>
          </w:p>
        </w:tc>
        <w:tc>
          <w:tcPr>
            <w:tcW w:w="886" w:type="pct"/>
            <w:tcBorders>
              <w:top w:val="single" w:sz="12" w:space="0" w:color="FFFFFF"/>
              <w:left w:val="nil"/>
              <w:bottom w:val="single" w:sz="12" w:space="0" w:color="auto"/>
              <w:right w:val="single" w:sz="4" w:space="0" w:color="FFFFFF"/>
            </w:tcBorders>
            <w:shd w:val="clear" w:color="auto" w:fill="auto"/>
            <w:noWrap/>
            <w:vAlign w:val="center"/>
            <w:hideMark/>
          </w:tcPr>
          <w:p w14:paraId="72FC7ED2" w14:textId="77777777" w:rsidR="008320E2" w:rsidRPr="00541FBF" w:rsidRDefault="008320E2" w:rsidP="008320E2">
            <w:pPr>
              <w:spacing w:after="0"/>
              <w:jc w:val="center"/>
              <w:rPr>
                <w:rFonts w:ascii="Arial Narrow" w:hAnsi="Arial Narrow"/>
                <w:b/>
                <w:bCs/>
                <w:sz w:val="24"/>
                <w:szCs w:val="24"/>
                <w:lang w:eastAsia="en-AU"/>
              </w:rPr>
            </w:pPr>
            <w:r w:rsidRPr="00541FBF">
              <w:rPr>
                <w:rFonts w:ascii="Arial Narrow" w:hAnsi="Arial Narrow"/>
                <w:b/>
                <w:bCs/>
                <w:sz w:val="24"/>
                <w:szCs w:val="24"/>
                <w:lang w:eastAsia="en-AU"/>
              </w:rPr>
              <w:t>$56,531,651</w:t>
            </w:r>
          </w:p>
        </w:tc>
        <w:tc>
          <w:tcPr>
            <w:tcW w:w="805" w:type="pct"/>
            <w:tcBorders>
              <w:top w:val="single" w:sz="12" w:space="0" w:color="FFFFFF"/>
              <w:left w:val="nil"/>
              <w:bottom w:val="single" w:sz="12" w:space="0" w:color="auto"/>
              <w:right w:val="single" w:sz="12" w:space="0" w:color="auto"/>
            </w:tcBorders>
            <w:shd w:val="clear" w:color="auto" w:fill="auto"/>
            <w:noWrap/>
            <w:vAlign w:val="center"/>
            <w:hideMark/>
          </w:tcPr>
          <w:p w14:paraId="5B9A2038" w14:textId="77777777" w:rsidR="008320E2" w:rsidRPr="00541FBF" w:rsidRDefault="008320E2" w:rsidP="008320E2">
            <w:pPr>
              <w:spacing w:after="0"/>
              <w:jc w:val="center"/>
              <w:rPr>
                <w:rFonts w:ascii="Arial Narrow" w:hAnsi="Arial Narrow"/>
                <w:b/>
                <w:bCs/>
                <w:sz w:val="24"/>
                <w:szCs w:val="24"/>
                <w:lang w:eastAsia="en-AU"/>
              </w:rPr>
            </w:pPr>
            <w:r w:rsidRPr="00541FBF">
              <w:rPr>
                <w:rFonts w:ascii="Arial Narrow" w:hAnsi="Arial Narrow"/>
                <w:b/>
                <w:bCs/>
                <w:sz w:val="24"/>
                <w:szCs w:val="24"/>
                <w:lang w:eastAsia="en-AU"/>
              </w:rPr>
              <w:t>$2,944,772</w:t>
            </w:r>
          </w:p>
        </w:tc>
      </w:tr>
    </w:tbl>
    <w:p w14:paraId="30F867D9" w14:textId="77777777" w:rsidR="008E3414" w:rsidRDefault="008E3414" w:rsidP="008E3414">
      <w:pPr>
        <w:pStyle w:val="BodyText"/>
        <w:rPr>
          <w:rFonts w:cs="Arial"/>
          <w:color w:val="0070C0"/>
        </w:rPr>
      </w:pPr>
      <w:r>
        <w:br w:type="page"/>
      </w:r>
    </w:p>
    <w:p w14:paraId="44B4BC09" w14:textId="77777777" w:rsidR="00997081" w:rsidRPr="00574833" w:rsidRDefault="00911768" w:rsidP="000E608F">
      <w:pPr>
        <w:spacing w:after="120"/>
        <w:jc w:val="left"/>
        <w:rPr>
          <w:b/>
          <w:iCs/>
          <w:color w:val="0070C0"/>
          <w:sz w:val="24"/>
          <w:szCs w:val="24"/>
        </w:rPr>
      </w:pPr>
      <w:r w:rsidRPr="00574833">
        <w:rPr>
          <w:b/>
          <w:iCs/>
          <w:color w:val="0070C0"/>
          <w:sz w:val="24"/>
          <w:szCs w:val="24"/>
        </w:rPr>
        <w:lastRenderedPageBreak/>
        <w:t>Graph 6.1.1</w:t>
      </w:r>
      <w:r w:rsidR="006A1A53" w:rsidRPr="00574833">
        <w:rPr>
          <w:b/>
          <w:iCs/>
          <w:color w:val="0070C0"/>
          <w:sz w:val="24"/>
          <w:szCs w:val="24"/>
        </w:rPr>
        <w:tab/>
      </w:r>
      <w:r w:rsidR="00294612" w:rsidRPr="00574833">
        <w:rPr>
          <w:b/>
          <w:iCs/>
          <w:color w:val="0070C0"/>
          <w:sz w:val="24"/>
          <w:szCs w:val="24"/>
        </w:rPr>
        <w:t>Forecast</w:t>
      </w:r>
      <w:r w:rsidR="006A1A53" w:rsidRPr="00574833">
        <w:rPr>
          <w:b/>
          <w:iCs/>
          <w:color w:val="0070C0"/>
          <w:sz w:val="24"/>
          <w:szCs w:val="24"/>
        </w:rPr>
        <w:t xml:space="preserve"> Operating and Capital Expenditure</w:t>
      </w:r>
    </w:p>
    <w:p w14:paraId="649E74B1" w14:textId="77777777" w:rsidR="00096DD8" w:rsidRPr="006A407C" w:rsidRDefault="004720F1" w:rsidP="000E608F">
      <w:pPr>
        <w:spacing w:after="120"/>
        <w:jc w:val="left"/>
        <w:rPr>
          <w:b/>
          <w:i/>
          <w:color w:val="0070C0"/>
          <w:sz w:val="24"/>
          <w:szCs w:val="24"/>
        </w:rPr>
      </w:pPr>
      <w:r>
        <w:rPr>
          <w:noProof/>
          <w:lang w:eastAsia="en-AU"/>
        </w:rPr>
        <w:drawing>
          <wp:inline distT="0" distB="0" distL="0" distR="0" wp14:anchorId="0C80084C" wp14:editId="26CB0BD3">
            <wp:extent cx="5940425" cy="4195108"/>
            <wp:effectExtent l="0" t="0" r="22225" b="1524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DEF98D2" w14:textId="77777777" w:rsidR="000B0202" w:rsidRDefault="00794406" w:rsidP="00CD25D5">
      <w:pPr>
        <w:spacing w:line="276" w:lineRule="auto"/>
        <w:rPr>
          <w:sz w:val="24"/>
          <w:szCs w:val="24"/>
        </w:rPr>
      </w:pPr>
      <w:r w:rsidRPr="004D4981">
        <w:rPr>
          <w:sz w:val="24"/>
          <w:szCs w:val="24"/>
        </w:rPr>
        <w:t xml:space="preserve">The financial projections are shown in </w:t>
      </w:r>
      <w:r w:rsidRPr="008C088A">
        <w:rPr>
          <w:sz w:val="24"/>
          <w:szCs w:val="24"/>
        </w:rPr>
        <w:t>Graph 6.1.1</w:t>
      </w:r>
      <w:r w:rsidRPr="004D4981">
        <w:rPr>
          <w:sz w:val="24"/>
          <w:szCs w:val="24"/>
        </w:rPr>
        <w:t xml:space="preserve"> for forecasted operating (operations and maintenance) and capital expenditure (renewal and upgrade/ new assets).  </w:t>
      </w:r>
      <w:r w:rsidR="000C679D">
        <w:rPr>
          <w:sz w:val="24"/>
          <w:szCs w:val="24"/>
        </w:rPr>
        <w:t>The costs shown are in 20</w:t>
      </w:r>
      <w:r w:rsidR="0021053C">
        <w:rPr>
          <w:sz w:val="24"/>
          <w:szCs w:val="24"/>
        </w:rPr>
        <w:t>20</w:t>
      </w:r>
      <w:r w:rsidR="004312B8" w:rsidRPr="007A5196">
        <w:rPr>
          <w:sz w:val="24"/>
          <w:szCs w:val="24"/>
        </w:rPr>
        <w:t xml:space="preserve"> dollar replacement values and also include the 2% CPI increase.</w:t>
      </w:r>
      <w:r w:rsidR="000944DD">
        <w:rPr>
          <w:sz w:val="24"/>
          <w:szCs w:val="24"/>
        </w:rPr>
        <w:t xml:space="preserve"> </w:t>
      </w:r>
      <w:r w:rsidR="004720F1">
        <w:rPr>
          <w:sz w:val="24"/>
          <w:szCs w:val="24"/>
        </w:rPr>
        <w:t xml:space="preserve">There is no </w:t>
      </w:r>
      <w:r w:rsidR="000944DD">
        <w:rPr>
          <w:sz w:val="24"/>
          <w:szCs w:val="24"/>
        </w:rPr>
        <w:t xml:space="preserve">Capital Works program as the drainage Management Strategy had not been created and the Cardno Catchment Survey </w:t>
      </w:r>
      <w:r w:rsidR="004720F1">
        <w:rPr>
          <w:sz w:val="24"/>
          <w:szCs w:val="24"/>
        </w:rPr>
        <w:t>is renewals and upgrades to existing infrastructure</w:t>
      </w:r>
      <w:r w:rsidR="000944DD">
        <w:rPr>
          <w:sz w:val="24"/>
          <w:szCs w:val="24"/>
        </w:rPr>
        <w:t>.</w:t>
      </w:r>
    </w:p>
    <w:p w14:paraId="5BC6870E" w14:textId="77777777" w:rsidR="000B0202" w:rsidRDefault="000B0202" w:rsidP="000B0202">
      <w:pPr>
        <w:pStyle w:val="BodyText"/>
      </w:pPr>
      <w:r>
        <w:br w:type="page"/>
      </w:r>
    </w:p>
    <w:p w14:paraId="6A380AF6" w14:textId="77777777" w:rsidR="0029690E" w:rsidRPr="00574833" w:rsidRDefault="00911768" w:rsidP="000E608F">
      <w:pPr>
        <w:spacing w:after="120"/>
        <w:jc w:val="left"/>
        <w:rPr>
          <w:b/>
          <w:iCs/>
          <w:color w:val="0070C0"/>
          <w:sz w:val="24"/>
          <w:szCs w:val="24"/>
        </w:rPr>
      </w:pPr>
      <w:r w:rsidRPr="00574833">
        <w:rPr>
          <w:b/>
          <w:iCs/>
          <w:color w:val="0070C0"/>
          <w:sz w:val="24"/>
          <w:szCs w:val="24"/>
        </w:rPr>
        <w:lastRenderedPageBreak/>
        <w:t>Graph 6.1.2</w:t>
      </w:r>
      <w:r w:rsidR="0029690E" w:rsidRPr="00574833">
        <w:rPr>
          <w:b/>
          <w:iCs/>
          <w:color w:val="0070C0"/>
          <w:sz w:val="24"/>
          <w:szCs w:val="24"/>
        </w:rPr>
        <w:tab/>
      </w:r>
      <w:r w:rsidR="005D76D6" w:rsidRPr="00574833">
        <w:rPr>
          <w:b/>
          <w:iCs/>
          <w:color w:val="0070C0"/>
          <w:sz w:val="24"/>
          <w:szCs w:val="24"/>
        </w:rPr>
        <w:t>Projected Renewals and Annual Depreciation</w:t>
      </w:r>
    </w:p>
    <w:p w14:paraId="03096845" w14:textId="77777777" w:rsidR="001D327E" w:rsidRPr="00041F57" w:rsidRDefault="00A15ABC" w:rsidP="00041F57">
      <w:pPr>
        <w:pStyle w:val="BodyText"/>
      </w:pPr>
      <w:r>
        <w:rPr>
          <w:noProof/>
          <w:lang w:eastAsia="en-AU"/>
        </w:rPr>
        <w:drawing>
          <wp:inline distT="0" distB="0" distL="0" distR="0" wp14:anchorId="56916AAD" wp14:editId="23B66490">
            <wp:extent cx="5940000" cy="4317800"/>
            <wp:effectExtent l="0" t="0" r="22860" b="260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AF1DDEF" w14:textId="42D579AC" w:rsidR="0029690E" w:rsidRPr="00DF08D2" w:rsidRDefault="004312B8" w:rsidP="00DF08D2">
      <w:pPr>
        <w:pStyle w:val="BodyText"/>
      </w:pPr>
      <w:r w:rsidRPr="00774589">
        <w:rPr>
          <w:sz w:val="24"/>
          <w:szCs w:val="24"/>
        </w:rPr>
        <w:t>In Graph 6.1.2</w:t>
      </w:r>
      <w:r w:rsidR="000B0202" w:rsidRPr="00774589">
        <w:rPr>
          <w:sz w:val="24"/>
          <w:szCs w:val="24"/>
        </w:rPr>
        <w:t xml:space="preserve"> t</w:t>
      </w:r>
      <w:r w:rsidRPr="00774589">
        <w:rPr>
          <w:sz w:val="24"/>
          <w:szCs w:val="24"/>
        </w:rPr>
        <w:t>he projected renewal figures are in</w:t>
      </w:r>
      <w:r w:rsidR="000B0202" w:rsidRPr="00774589">
        <w:rPr>
          <w:sz w:val="24"/>
          <w:szCs w:val="24"/>
        </w:rPr>
        <w:t>-</w:t>
      </w:r>
      <w:r w:rsidRPr="00774589">
        <w:rPr>
          <w:sz w:val="24"/>
          <w:szCs w:val="24"/>
        </w:rPr>
        <w:t>line with</w:t>
      </w:r>
      <w:r w:rsidR="0021053C">
        <w:rPr>
          <w:sz w:val="24"/>
          <w:szCs w:val="24"/>
        </w:rPr>
        <w:t xml:space="preserve"> the</w:t>
      </w:r>
      <w:r w:rsidRPr="00774589">
        <w:rPr>
          <w:sz w:val="24"/>
          <w:szCs w:val="24"/>
        </w:rPr>
        <w:t xml:space="preserve"> drainage management strategy prepared by road services team and incorporates the results from Drainage Catchment Study prepared by Cardno. The renewals include drainage pipe and sump works in Appendix C.</w:t>
      </w:r>
      <w:r w:rsidR="000B0202" w:rsidRPr="00774589">
        <w:rPr>
          <w:sz w:val="24"/>
          <w:szCs w:val="24"/>
        </w:rPr>
        <w:t xml:space="preserve"> </w:t>
      </w:r>
      <w:r w:rsidRPr="00774589">
        <w:rPr>
          <w:sz w:val="24"/>
          <w:szCs w:val="24"/>
        </w:rPr>
        <w:t xml:space="preserve">The projected depreciation expense </w:t>
      </w:r>
      <w:r w:rsidR="00936D8A" w:rsidRPr="00774589">
        <w:rPr>
          <w:sz w:val="24"/>
          <w:szCs w:val="24"/>
        </w:rPr>
        <w:t>considers</w:t>
      </w:r>
      <w:r w:rsidRPr="00774589">
        <w:rPr>
          <w:sz w:val="24"/>
          <w:szCs w:val="24"/>
        </w:rPr>
        <w:t xml:space="preserve"> all new assets.</w:t>
      </w:r>
      <w:r w:rsidR="000B0202" w:rsidRPr="00774589">
        <w:rPr>
          <w:sz w:val="24"/>
          <w:szCs w:val="24"/>
        </w:rPr>
        <w:t xml:space="preserve"> </w:t>
      </w:r>
      <w:r w:rsidRPr="00774589">
        <w:rPr>
          <w:sz w:val="24"/>
          <w:szCs w:val="24"/>
        </w:rPr>
        <w:t>These</w:t>
      </w:r>
      <w:r w:rsidR="0029690E" w:rsidRPr="00774589">
        <w:rPr>
          <w:sz w:val="24"/>
          <w:szCs w:val="24"/>
        </w:rPr>
        <w:t xml:space="preserve"> costs are shown in </w:t>
      </w:r>
      <w:r w:rsidR="00C81215" w:rsidRPr="00774589">
        <w:rPr>
          <w:sz w:val="24"/>
          <w:szCs w:val="24"/>
        </w:rPr>
        <w:t>20</w:t>
      </w:r>
      <w:r w:rsidR="004F547C" w:rsidRPr="00774589">
        <w:rPr>
          <w:sz w:val="24"/>
          <w:szCs w:val="24"/>
        </w:rPr>
        <w:t>20</w:t>
      </w:r>
      <w:r w:rsidR="0029690E" w:rsidRPr="00774589">
        <w:rPr>
          <w:sz w:val="24"/>
          <w:szCs w:val="24"/>
        </w:rPr>
        <w:t xml:space="preserve"> dollar values and a</w:t>
      </w:r>
      <w:r w:rsidRPr="00774589">
        <w:rPr>
          <w:sz w:val="24"/>
          <w:szCs w:val="24"/>
        </w:rPr>
        <w:t xml:space="preserve">lso include </w:t>
      </w:r>
      <w:r w:rsidR="00174979" w:rsidRPr="00774589">
        <w:rPr>
          <w:sz w:val="24"/>
          <w:szCs w:val="24"/>
        </w:rPr>
        <w:t>2</w:t>
      </w:r>
      <w:r w:rsidR="0029690E" w:rsidRPr="00774589">
        <w:rPr>
          <w:sz w:val="24"/>
          <w:szCs w:val="24"/>
        </w:rPr>
        <w:t>% CPI increase per year forward.</w:t>
      </w:r>
    </w:p>
    <w:p w14:paraId="4BDBDC83" w14:textId="77777777" w:rsidR="0029690E" w:rsidRDefault="0029690E" w:rsidP="0029690E">
      <w:pPr>
        <w:spacing w:after="0"/>
        <w:jc w:val="left"/>
        <w:rPr>
          <w:sz w:val="24"/>
          <w:szCs w:val="24"/>
        </w:rPr>
      </w:pPr>
      <w:r>
        <w:rPr>
          <w:sz w:val="24"/>
          <w:szCs w:val="24"/>
        </w:rPr>
        <w:br w:type="page"/>
      </w:r>
    </w:p>
    <w:p w14:paraId="4CA77165" w14:textId="77777777" w:rsidR="002C3B88" w:rsidRDefault="002C3B88" w:rsidP="002C3B88">
      <w:pPr>
        <w:pStyle w:val="BodyText"/>
        <w:jc w:val="left"/>
        <w:rPr>
          <w:rFonts w:cs="Arial"/>
          <w:b/>
          <w:i/>
          <w:color w:val="0070C0"/>
          <w:sz w:val="24"/>
          <w:szCs w:val="24"/>
        </w:rPr>
      </w:pPr>
      <w:r w:rsidRPr="00E21577">
        <w:rPr>
          <w:sz w:val="24"/>
          <w:szCs w:val="24"/>
        </w:rPr>
        <w:lastRenderedPageBreak/>
        <w:t>Figures detailed in the LTFP Budget column were derived from the funding strategies within the LTFP and were manually distributed over the 10 year program.</w:t>
      </w:r>
      <w:r>
        <w:rPr>
          <w:sz w:val="24"/>
          <w:szCs w:val="24"/>
        </w:rPr>
        <w:br/>
      </w:r>
      <w:r w:rsidRPr="00E21577">
        <w:rPr>
          <w:sz w:val="24"/>
          <w:szCs w:val="24"/>
        </w:rPr>
        <w:t>Please Note: All Figures within table 6.1.</w:t>
      </w:r>
      <w:r>
        <w:rPr>
          <w:sz w:val="24"/>
          <w:szCs w:val="24"/>
        </w:rPr>
        <w:t>2</w:t>
      </w:r>
      <w:r w:rsidRPr="00E21577">
        <w:rPr>
          <w:sz w:val="24"/>
          <w:szCs w:val="24"/>
        </w:rPr>
        <w:t xml:space="preserve"> are subject to change as the City’s AMP’s are revised and each annual budget process is completed</w:t>
      </w:r>
      <w:r>
        <w:rPr>
          <w:sz w:val="24"/>
          <w:szCs w:val="24"/>
        </w:rPr>
        <w:t xml:space="preserve"> and includes 2% CPI.</w:t>
      </w:r>
      <w:r w:rsidRPr="002C3B88">
        <w:rPr>
          <w:rFonts w:cs="Arial"/>
          <w:b/>
          <w:i/>
          <w:color w:val="0070C0"/>
          <w:sz w:val="24"/>
          <w:szCs w:val="24"/>
        </w:rPr>
        <w:t xml:space="preserve"> </w:t>
      </w:r>
    </w:p>
    <w:p w14:paraId="4EB6076F" w14:textId="77777777" w:rsidR="002C3B88" w:rsidRPr="00574833" w:rsidRDefault="002C3B88" w:rsidP="002C3B88">
      <w:pPr>
        <w:pStyle w:val="BodyText"/>
        <w:jc w:val="left"/>
        <w:rPr>
          <w:rFonts w:cs="Arial"/>
          <w:b/>
          <w:iCs/>
          <w:color w:val="0070C0"/>
          <w:sz w:val="24"/>
          <w:szCs w:val="24"/>
        </w:rPr>
      </w:pPr>
      <w:r w:rsidRPr="00574833">
        <w:rPr>
          <w:rFonts w:cs="Arial"/>
          <w:b/>
          <w:iCs/>
          <w:color w:val="0070C0"/>
          <w:sz w:val="24"/>
          <w:szCs w:val="24"/>
        </w:rPr>
        <w:t>Table 6.1.2</w:t>
      </w:r>
      <w:r w:rsidRPr="00574833">
        <w:rPr>
          <w:rFonts w:cs="Arial"/>
          <w:b/>
          <w:iCs/>
          <w:color w:val="0070C0"/>
          <w:sz w:val="24"/>
          <w:szCs w:val="24"/>
        </w:rPr>
        <w:tab/>
        <w:t xml:space="preserve"> Projected renewals and budget allocation gap</w:t>
      </w:r>
    </w:p>
    <w:tbl>
      <w:tblPr>
        <w:tblpPr w:leftFromText="180" w:rightFromText="180" w:vertAnchor="page" w:horzAnchor="margin" w:tblpY="3342"/>
        <w:tblW w:w="5000" w:type="pct"/>
        <w:tblLook w:val="04A0" w:firstRow="1" w:lastRow="0" w:firstColumn="1" w:lastColumn="0" w:noHBand="0" w:noVBand="1"/>
      </w:tblPr>
      <w:tblGrid>
        <w:gridCol w:w="1474"/>
        <w:gridCol w:w="1797"/>
        <w:gridCol w:w="1797"/>
        <w:gridCol w:w="2707"/>
        <w:gridCol w:w="1796"/>
      </w:tblGrid>
      <w:tr w:rsidR="002C3B88" w:rsidRPr="00AE0F4D" w14:paraId="20BE5213" w14:textId="77777777" w:rsidTr="00887E2A">
        <w:trPr>
          <w:trHeight w:val="1275"/>
        </w:trPr>
        <w:tc>
          <w:tcPr>
            <w:tcW w:w="770" w:type="pct"/>
            <w:tcBorders>
              <w:top w:val="single" w:sz="12" w:space="0" w:color="auto"/>
              <w:left w:val="single" w:sz="12" w:space="0" w:color="auto"/>
              <w:bottom w:val="thinThickSmallGap" w:sz="24" w:space="0" w:color="auto"/>
              <w:right w:val="single" w:sz="8" w:space="0" w:color="FFFFFF"/>
            </w:tcBorders>
            <w:shd w:val="clear" w:color="000000" w:fill="C0504D"/>
            <w:vAlign w:val="center"/>
            <w:hideMark/>
          </w:tcPr>
          <w:p w14:paraId="3847FBB3" w14:textId="77777777" w:rsidR="002C3B88" w:rsidRPr="006F552C" w:rsidRDefault="002C3B88" w:rsidP="002C3B88">
            <w:pPr>
              <w:spacing w:after="0"/>
              <w:jc w:val="center"/>
              <w:rPr>
                <w:rFonts w:ascii="Arial Narrow" w:hAnsi="Arial Narrow"/>
                <w:b/>
                <w:bCs/>
                <w:color w:val="FFFFFF" w:themeColor="background1"/>
                <w:sz w:val="24"/>
                <w:szCs w:val="24"/>
                <w:lang w:eastAsia="en-AU"/>
              </w:rPr>
            </w:pPr>
            <w:bookmarkStart w:id="48" w:name="_Toc337474765"/>
            <w:r w:rsidRPr="006F552C">
              <w:rPr>
                <w:rFonts w:ascii="Arial Narrow" w:hAnsi="Arial Narrow"/>
                <w:b/>
                <w:bCs/>
                <w:color w:val="FFFFFF" w:themeColor="background1"/>
                <w:sz w:val="24"/>
                <w:szCs w:val="24"/>
                <w:lang w:eastAsia="en-AU"/>
              </w:rPr>
              <w:t>Year</w:t>
            </w:r>
          </w:p>
        </w:tc>
        <w:tc>
          <w:tcPr>
            <w:tcW w:w="939" w:type="pct"/>
            <w:tcBorders>
              <w:top w:val="single" w:sz="12" w:space="0" w:color="auto"/>
              <w:left w:val="nil"/>
              <w:bottom w:val="thinThickSmallGap" w:sz="24" w:space="0" w:color="auto"/>
              <w:right w:val="single" w:sz="8" w:space="0" w:color="FFFFFF"/>
            </w:tcBorders>
            <w:shd w:val="clear" w:color="000000" w:fill="C0504D"/>
            <w:vAlign w:val="center"/>
            <w:hideMark/>
          </w:tcPr>
          <w:p w14:paraId="3C8FDBB8" w14:textId="77777777" w:rsidR="002C3B88" w:rsidRPr="006F552C" w:rsidRDefault="002C3B88" w:rsidP="002C3B88">
            <w:pPr>
              <w:spacing w:after="0"/>
              <w:jc w:val="center"/>
              <w:rPr>
                <w:rFonts w:ascii="Arial Narrow" w:hAnsi="Arial Narrow"/>
                <w:b/>
                <w:bCs/>
                <w:color w:val="FFFFFF" w:themeColor="background1"/>
                <w:sz w:val="24"/>
                <w:szCs w:val="24"/>
                <w:lang w:eastAsia="en-AU"/>
              </w:rPr>
            </w:pPr>
            <w:r w:rsidRPr="006F552C">
              <w:rPr>
                <w:rFonts w:ascii="Arial Narrow" w:hAnsi="Arial Narrow"/>
                <w:b/>
                <w:bCs/>
                <w:color w:val="FFFFFF" w:themeColor="background1"/>
                <w:sz w:val="24"/>
                <w:szCs w:val="24"/>
                <w:lang w:eastAsia="en-AU"/>
              </w:rPr>
              <w:t>Projected Renewals</w:t>
            </w:r>
          </w:p>
        </w:tc>
        <w:tc>
          <w:tcPr>
            <w:tcW w:w="939" w:type="pct"/>
            <w:tcBorders>
              <w:top w:val="single" w:sz="12" w:space="0" w:color="auto"/>
              <w:left w:val="nil"/>
              <w:bottom w:val="thinThickSmallGap" w:sz="24" w:space="0" w:color="auto"/>
              <w:right w:val="single" w:sz="8" w:space="0" w:color="FFFFFF"/>
            </w:tcBorders>
            <w:shd w:val="clear" w:color="000000" w:fill="C0504D"/>
            <w:vAlign w:val="center"/>
            <w:hideMark/>
          </w:tcPr>
          <w:p w14:paraId="75ECE593" w14:textId="77777777" w:rsidR="002C3B88" w:rsidRPr="006F552C" w:rsidRDefault="002C3B88" w:rsidP="002C3B88">
            <w:pPr>
              <w:spacing w:after="0"/>
              <w:jc w:val="center"/>
              <w:rPr>
                <w:rFonts w:ascii="Arial Narrow" w:hAnsi="Arial Narrow"/>
                <w:b/>
                <w:bCs/>
                <w:color w:val="FFFFFF" w:themeColor="background1"/>
                <w:sz w:val="24"/>
                <w:szCs w:val="24"/>
                <w:lang w:eastAsia="en-AU"/>
              </w:rPr>
            </w:pPr>
            <w:r w:rsidRPr="006F552C">
              <w:rPr>
                <w:rFonts w:ascii="Arial Narrow" w:hAnsi="Arial Narrow"/>
                <w:b/>
                <w:bCs/>
                <w:color w:val="FFFFFF" w:themeColor="background1"/>
                <w:sz w:val="24"/>
                <w:szCs w:val="24"/>
                <w:lang w:eastAsia="en-AU"/>
              </w:rPr>
              <w:t>Proposed Budget Allocation from LTFP</w:t>
            </w:r>
          </w:p>
        </w:tc>
        <w:tc>
          <w:tcPr>
            <w:tcW w:w="1414" w:type="pct"/>
            <w:tcBorders>
              <w:top w:val="single" w:sz="12" w:space="0" w:color="auto"/>
              <w:left w:val="nil"/>
              <w:bottom w:val="thinThickSmallGap" w:sz="24" w:space="0" w:color="auto"/>
              <w:right w:val="single" w:sz="8" w:space="0" w:color="FFFFFF"/>
            </w:tcBorders>
            <w:shd w:val="clear" w:color="000000" w:fill="C0504D"/>
            <w:vAlign w:val="center"/>
            <w:hideMark/>
          </w:tcPr>
          <w:p w14:paraId="1C304066" w14:textId="77777777" w:rsidR="002C3B88" w:rsidRPr="006F552C" w:rsidRDefault="002C3B88" w:rsidP="002C3B88">
            <w:pPr>
              <w:spacing w:after="0"/>
              <w:jc w:val="center"/>
              <w:rPr>
                <w:rFonts w:ascii="Arial Narrow" w:hAnsi="Arial Narrow"/>
                <w:b/>
                <w:bCs/>
                <w:color w:val="FFFFFF" w:themeColor="background1"/>
                <w:sz w:val="24"/>
                <w:szCs w:val="24"/>
                <w:lang w:eastAsia="en-AU"/>
              </w:rPr>
            </w:pPr>
            <w:r w:rsidRPr="006F552C">
              <w:rPr>
                <w:rFonts w:ascii="Arial Narrow" w:hAnsi="Arial Narrow"/>
                <w:b/>
                <w:bCs/>
                <w:color w:val="FFFFFF" w:themeColor="background1"/>
                <w:sz w:val="24"/>
                <w:szCs w:val="24"/>
                <w:lang w:eastAsia="en-AU"/>
              </w:rPr>
              <w:t>Funding gap</w:t>
            </w:r>
          </w:p>
        </w:tc>
        <w:tc>
          <w:tcPr>
            <w:tcW w:w="938" w:type="pct"/>
            <w:tcBorders>
              <w:top w:val="single" w:sz="12" w:space="0" w:color="auto"/>
              <w:left w:val="nil"/>
              <w:bottom w:val="thinThickSmallGap" w:sz="24" w:space="0" w:color="auto"/>
              <w:right w:val="single" w:sz="12" w:space="0" w:color="auto"/>
            </w:tcBorders>
            <w:shd w:val="clear" w:color="000000" w:fill="C0504D"/>
            <w:vAlign w:val="center"/>
            <w:hideMark/>
          </w:tcPr>
          <w:p w14:paraId="0223569C" w14:textId="77777777" w:rsidR="002C3B88" w:rsidRPr="006F552C" w:rsidRDefault="002C3B88" w:rsidP="002C3B88">
            <w:pPr>
              <w:spacing w:after="0"/>
              <w:jc w:val="center"/>
              <w:rPr>
                <w:rFonts w:ascii="Arial Narrow" w:hAnsi="Arial Narrow"/>
                <w:b/>
                <w:bCs/>
                <w:color w:val="FFFFFF" w:themeColor="background1"/>
                <w:sz w:val="24"/>
                <w:szCs w:val="24"/>
                <w:lang w:eastAsia="en-AU"/>
              </w:rPr>
            </w:pPr>
            <w:r w:rsidRPr="006F552C">
              <w:rPr>
                <w:rFonts w:ascii="Arial Narrow" w:hAnsi="Arial Narrow"/>
                <w:b/>
                <w:bCs/>
                <w:color w:val="FFFFFF" w:themeColor="background1"/>
                <w:sz w:val="24"/>
                <w:szCs w:val="24"/>
                <w:lang w:eastAsia="en-AU"/>
              </w:rPr>
              <w:t>Cumulative gap</w:t>
            </w:r>
          </w:p>
        </w:tc>
      </w:tr>
      <w:tr w:rsidR="002C3B88" w:rsidRPr="00AE0F4D" w14:paraId="6EB37415" w14:textId="77777777" w:rsidTr="00887E2A">
        <w:trPr>
          <w:trHeight w:val="345"/>
        </w:trPr>
        <w:tc>
          <w:tcPr>
            <w:tcW w:w="770" w:type="pct"/>
            <w:tcBorders>
              <w:top w:val="thinThickSmallGap" w:sz="24" w:space="0" w:color="auto"/>
              <w:left w:val="single" w:sz="12" w:space="0" w:color="auto"/>
              <w:bottom w:val="single" w:sz="8" w:space="0" w:color="FFFFFF" w:themeColor="background1"/>
              <w:right w:val="thinThickSmallGap" w:sz="24" w:space="0" w:color="auto"/>
            </w:tcBorders>
            <w:shd w:val="clear" w:color="000000" w:fill="D99594"/>
            <w:noWrap/>
            <w:vAlign w:val="center"/>
            <w:hideMark/>
          </w:tcPr>
          <w:p w14:paraId="405F6D9C" w14:textId="61A2292A" w:rsidR="002C3B88" w:rsidRPr="00AE0F4D" w:rsidRDefault="006F552C" w:rsidP="002C3B88">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20</w:t>
            </w:r>
            <w:r w:rsidR="002C3B88" w:rsidRPr="00AE0F4D">
              <w:rPr>
                <w:rFonts w:ascii="Arial Narrow" w:hAnsi="Arial Narrow"/>
                <w:color w:val="000000"/>
                <w:sz w:val="24"/>
                <w:szCs w:val="24"/>
                <w:lang w:eastAsia="en-AU"/>
              </w:rPr>
              <w:t>20</w:t>
            </w:r>
            <w:r>
              <w:rPr>
                <w:rFonts w:ascii="Arial Narrow" w:hAnsi="Arial Narrow"/>
                <w:color w:val="000000"/>
                <w:sz w:val="24"/>
                <w:szCs w:val="24"/>
                <w:lang w:eastAsia="en-AU"/>
              </w:rPr>
              <w:t>-</w:t>
            </w:r>
            <w:r w:rsidR="002C3B88" w:rsidRPr="00AE0F4D">
              <w:rPr>
                <w:rFonts w:ascii="Arial Narrow" w:hAnsi="Arial Narrow"/>
                <w:color w:val="000000"/>
                <w:sz w:val="24"/>
                <w:szCs w:val="24"/>
                <w:lang w:eastAsia="en-AU"/>
              </w:rPr>
              <w:t>21</w:t>
            </w:r>
          </w:p>
        </w:tc>
        <w:tc>
          <w:tcPr>
            <w:tcW w:w="939" w:type="pct"/>
            <w:tcBorders>
              <w:top w:val="thinThickSmallGap" w:sz="24" w:space="0" w:color="auto"/>
              <w:left w:val="thinThickSmallGap" w:sz="24" w:space="0" w:color="auto"/>
              <w:bottom w:val="single" w:sz="8" w:space="0" w:color="FFFFFF" w:themeColor="background1"/>
              <w:right w:val="single" w:sz="8" w:space="0" w:color="FFFFFF" w:themeColor="background1"/>
            </w:tcBorders>
            <w:shd w:val="clear" w:color="000000" w:fill="F2DBDB"/>
            <w:vAlign w:val="center"/>
            <w:hideMark/>
          </w:tcPr>
          <w:p w14:paraId="27FCC7D3"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$1,438,200</w:t>
            </w:r>
          </w:p>
        </w:tc>
        <w:tc>
          <w:tcPr>
            <w:tcW w:w="939" w:type="pct"/>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278AAE70"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$1,222,470</w:t>
            </w:r>
          </w:p>
        </w:tc>
        <w:tc>
          <w:tcPr>
            <w:tcW w:w="1414" w:type="pct"/>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0E52CECA" w14:textId="77777777" w:rsidR="002C3B88" w:rsidRPr="00AE0F4D" w:rsidRDefault="002C3B88" w:rsidP="002C3B88">
            <w:pPr>
              <w:spacing w:after="0"/>
              <w:jc w:val="center"/>
              <w:rPr>
                <w:rFonts w:ascii="Arial Narrow" w:hAnsi="Arial Narrow"/>
                <w:sz w:val="24"/>
                <w:szCs w:val="24"/>
                <w:lang w:eastAsia="en-AU"/>
              </w:rPr>
            </w:pPr>
            <w:r w:rsidRPr="00AE0F4D">
              <w:rPr>
                <w:rFonts w:ascii="Arial Narrow" w:hAnsi="Arial Narrow"/>
                <w:sz w:val="24"/>
                <w:szCs w:val="24"/>
                <w:lang w:eastAsia="en-AU"/>
              </w:rPr>
              <w:t>$215,730</w:t>
            </w:r>
          </w:p>
        </w:tc>
        <w:tc>
          <w:tcPr>
            <w:tcW w:w="938" w:type="pct"/>
            <w:tcBorders>
              <w:top w:val="thinThickSmallGap" w:sz="24" w:space="0" w:color="auto"/>
              <w:left w:val="single" w:sz="8" w:space="0" w:color="FFFFFF" w:themeColor="background1"/>
              <w:bottom w:val="single" w:sz="8" w:space="0" w:color="FFFFFF" w:themeColor="background1"/>
              <w:right w:val="single" w:sz="12" w:space="0" w:color="auto"/>
            </w:tcBorders>
            <w:shd w:val="clear" w:color="000000" w:fill="F2DBDB"/>
            <w:vAlign w:val="center"/>
            <w:hideMark/>
          </w:tcPr>
          <w:p w14:paraId="19D3D588" w14:textId="77777777" w:rsidR="002C3B88" w:rsidRPr="00AE0F4D" w:rsidRDefault="002C3B88" w:rsidP="002C3B88">
            <w:pPr>
              <w:spacing w:after="0"/>
              <w:jc w:val="center"/>
              <w:rPr>
                <w:rFonts w:ascii="Arial Narrow" w:hAnsi="Arial Narrow"/>
                <w:sz w:val="24"/>
                <w:szCs w:val="24"/>
                <w:lang w:eastAsia="en-AU"/>
              </w:rPr>
            </w:pPr>
            <w:r w:rsidRPr="00AE0F4D">
              <w:rPr>
                <w:rFonts w:ascii="Arial Narrow" w:hAnsi="Arial Narrow"/>
                <w:sz w:val="24"/>
                <w:szCs w:val="24"/>
                <w:lang w:eastAsia="en-AU"/>
              </w:rPr>
              <w:t>$215,730</w:t>
            </w:r>
          </w:p>
        </w:tc>
      </w:tr>
      <w:tr w:rsidR="002C3B88" w:rsidRPr="00AE0F4D" w14:paraId="2827268D" w14:textId="77777777" w:rsidTr="00887E2A">
        <w:trPr>
          <w:trHeight w:val="330"/>
        </w:trPr>
        <w:tc>
          <w:tcPr>
            <w:tcW w:w="770"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000000" w:fill="D99594"/>
            <w:vAlign w:val="center"/>
            <w:hideMark/>
          </w:tcPr>
          <w:p w14:paraId="757933E0" w14:textId="6DC969FA" w:rsidR="002C3B88" w:rsidRPr="00AE0F4D" w:rsidRDefault="006F552C" w:rsidP="002C3B88">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20</w:t>
            </w:r>
            <w:r w:rsidR="002C3B88" w:rsidRPr="00AE0F4D">
              <w:rPr>
                <w:rFonts w:ascii="Arial Narrow" w:hAnsi="Arial Narrow"/>
                <w:color w:val="000000"/>
                <w:sz w:val="24"/>
                <w:szCs w:val="24"/>
                <w:lang w:eastAsia="en-AU"/>
              </w:rPr>
              <w:t>21</w:t>
            </w:r>
            <w:r>
              <w:rPr>
                <w:rFonts w:ascii="Arial Narrow" w:hAnsi="Arial Narrow"/>
                <w:color w:val="000000"/>
                <w:sz w:val="24"/>
                <w:szCs w:val="24"/>
                <w:lang w:eastAsia="en-AU"/>
              </w:rPr>
              <w:t>-</w:t>
            </w:r>
            <w:r w:rsidR="002C3B88" w:rsidRPr="00AE0F4D">
              <w:rPr>
                <w:rFonts w:ascii="Arial Narrow" w:hAnsi="Arial Narrow"/>
                <w:color w:val="000000"/>
                <w:sz w:val="24"/>
                <w:szCs w:val="24"/>
                <w:lang w:eastAsia="en-AU"/>
              </w:rPr>
              <w:t>22</w:t>
            </w:r>
          </w:p>
        </w:tc>
        <w:tc>
          <w:tcPr>
            <w:tcW w:w="939"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F2DBDB"/>
            <w:vAlign w:val="center"/>
            <w:hideMark/>
          </w:tcPr>
          <w:p w14:paraId="45C80818"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$1,560,600</w:t>
            </w:r>
          </w:p>
        </w:tc>
        <w:tc>
          <w:tcPr>
            <w:tcW w:w="93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25EB53F7"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$1,404,540</w:t>
            </w:r>
          </w:p>
        </w:tc>
        <w:tc>
          <w:tcPr>
            <w:tcW w:w="141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5000FD00" w14:textId="77777777" w:rsidR="002C3B88" w:rsidRPr="00AE0F4D" w:rsidRDefault="002C3B88" w:rsidP="002C3B88">
            <w:pPr>
              <w:spacing w:after="0"/>
              <w:jc w:val="center"/>
              <w:rPr>
                <w:rFonts w:ascii="Arial Narrow" w:hAnsi="Arial Narrow"/>
                <w:sz w:val="24"/>
                <w:szCs w:val="24"/>
                <w:lang w:eastAsia="en-AU"/>
              </w:rPr>
            </w:pPr>
            <w:r w:rsidRPr="00AE0F4D">
              <w:rPr>
                <w:rFonts w:ascii="Arial Narrow" w:hAnsi="Arial Narrow"/>
                <w:sz w:val="24"/>
                <w:szCs w:val="24"/>
                <w:lang w:eastAsia="en-AU"/>
              </w:rPr>
              <w:t>$156,060</w:t>
            </w:r>
          </w:p>
        </w:tc>
        <w:tc>
          <w:tcPr>
            <w:tcW w:w="938" w:type="pct"/>
            <w:tcBorders>
              <w:top w:val="single" w:sz="8" w:space="0" w:color="FFFFFF" w:themeColor="background1"/>
              <w:left w:val="single" w:sz="8" w:space="0" w:color="FFFFFF" w:themeColor="background1"/>
              <w:bottom w:val="single" w:sz="8" w:space="0" w:color="FFFFFF" w:themeColor="background1"/>
              <w:right w:val="single" w:sz="12" w:space="0" w:color="auto"/>
            </w:tcBorders>
            <w:shd w:val="clear" w:color="000000" w:fill="F2DBDB"/>
            <w:vAlign w:val="center"/>
            <w:hideMark/>
          </w:tcPr>
          <w:p w14:paraId="50F6D3C6" w14:textId="77777777" w:rsidR="002C3B88" w:rsidRPr="00AE0F4D" w:rsidRDefault="002C3B88" w:rsidP="002C3B88">
            <w:pPr>
              <w:spacing w:after="0"/>
              <w:jc w:val="center"/>
              <w:rPr>
                <w:rFonts w:ascii="Arial Narrow" w:hAnsi="Arial Narrow"/>
                <w:sz w:val="24"/>
                <w:szCs w:val="24"/>
                <w:lang w:eastAsia="en-AU"/>
              </w:rPr>
            </w:pPr>
            <w:r w:rsidRPr="00AE0F4D">
              <w:rPr>
                <w:rFonts w:ascii="Arial Narrow" w:hAnsi="Arial Narrow"/>
                <w:sz w:val="24"/>
                <w:szCs w:val="24"/>
                <w:lang w:eastAsia="en-AU"/>
              </w:rPr>
              <w:t>$371,790</w:t>
            </w:r>
          </w:p>
        </w:tc>
      </w:tr>
      <w:tr w:rsidR="002C3B88" w:rsidRPr="00AE0F4D" w14:paraId="2ABA73F0" w14:textId="77777777" w:rsidTr="00887E2A">
        <w:trPr>
          <w:trHeight w:val="330"/>
        </w:trPr>
        <w:tc>
          <w:tcPr>
            <w:tcW w:w="770"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000000" w:fill="D99594"/>
            <w:noWrap/>
            <w:vAlign w:val="center"/>
            <w:hideMark/>
          </w:tcPr>
          <w:p w14:paraId="00FEBDFA" w14:textId="59D3929C" w:rsidR="002C3B88" w:rsidRPr="00AE0F4D" w:rsidRDefault="006F552C" w:rsidP="002C3B88">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20</w:t>
            </w:r>
            <w:r w:rsidR="002C3B88" w:rsidRPr="00AE0F4D">
              <w:rPr>
                <w:rFonts w:ascii="Arial Narrow" w:hAnsi="Arial Narrow"/>
                <w:color w:val="000000"/>
                <w:sz w:val="24"/>
                <w:szCs w:val="24"/>
                <w:lang w:eastAsia="en-AU"/>
              </w:rPr>
              <w:t>22</w:t>
            </w:r>
            <w:r>
              <w:rPr>
                <w:rFonts w:ascii="Arial Narrow" w:hAnsi="Arial Narrow"/>
                <w:color w:val="000000"/>
                <w:sz w:val="24"/>
                <w:szCs w:val="24"/>
                <w:lang w:eastAsia="en-AU"/>
              </w:rPr>
              <w:t>-</w:t>
            </w:r>
            <w:r w:rsidR="002C3B88" w:rsidRPr="00AE0F4D">
              <w:rPr>
                <w:rFonts w:ascii="Arial Narrow" w:hAnsi="Arial Narrow"/>
                <w:color w:val="000000"/>
                <w:sz w:val="24"/>
                <w:szCs w:val="24"/>
                <w:lang w:eastAsia="en-AU"/>
              </w:rPr>
              <w:t>23</w:t>
            </w:r>
          </w:p>
        </w:tc>
        <w:tc>
          <w:tcPr>
            <w:tcW w:w="939"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F2DBDB"/>
            <w:vAlign w:val="center"/>
            <w:hideMark/>
          </w:tcPr>
          <w:p w14:paraId="47CACFA0"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$1,591,812</w:t>
            </w:r>
          </w:p>
        </w:tc>
        <w:tc>
          <w:tcPr>
            <w:tcW w:w="93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4A8C029E"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$1,512,221</w:t>
            </w:r>
          </w:p>
        </w:tc>
        <w:tc>
          <w:tcPr>
            <w:tcW w:w="141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784D565D" w14:textId="77777777" w:rsidR="002C3B88" w:rsidRPr="00AE0F4D" w:rsidRDefault="002C3B88" w:rsidP="002C3B88">
            <w:pPr>
              <w:spacing w:after="0"/>
              <w:jc w:val="center"/>
              <w:rPr>
                <w:rFonts w:ascii="Arial Narrow" w:hAnsi="Arial Narrow"/>
                <w:sz w:val="24"/>
                <w:szCs w:val="24"/>
                <w:lang w:eastAsia="en-AU"/>
              </w:rPr>
            </w:pPr>
            <w:r w:rsidRPr="00AE0F4D">
              <w:rPr>
                <w:rFonts w:ascii="Arial Narrow" w:hAnsi="Arial Narrow"/>
                <w:sz w:val="24"/>
                <w:szCs w:val="24"/>
                <w:lang w:eastAsia="en-AU"/>
              </w:rPr>
              <w:t>$79,591</w:t>
            </w:r>
          </w:p>
        </w:tc>
        <w:tc>
          <w:tcPr>
            <w:tcW w:w="938" w:type="pct"/>
            <w:tcBorders>
              <w:top w:val="single" w:sz="8" w:space="0" w:color="FFFFFF" w:themeColor="background1"/>
              <w:left w:val="single" w:sz="8" w:space="0" w:color="FFFFFF" w:themeColor="background1"/>
              <w:bottom w:val="single" w:sz="8" w:space="0" w:color="FFFFFF" w:themeColor="background1"/>
              <w:right w:val="single" w:sz="12" w:space="0" w:color="auto"/>
            </w:tcBorders>
            <w:shd w:val="clear" w:color="000000" w:fill="F2DBDB"/>
            <w:vAlign w:val="center"/>
            <w:hideMark/>
          </w:tcPr>
          <w:p w14:paraId="49F72E5D" w14:textId="77777777" w:rsidR="002C3B88" w:rsidRPr="00AE0F4D" w:rsidRDefault="002C3B88" w:rsidP="002C3B88">
            <w:pPr>
              <w:spacing w:after="0"/>
              <w:jc w:val="center"/>
              <w:rPr>
                <w:rFonts w:ascii="Arial Narrow" w:hAnsi="Arial Narrow"/>
                <w:sz w:val="24"/>
                <w:szCs w:val="24"/>
                <w:lang w:eastAsia="en-AU"/>
              </w:rPr>
            </w:pPr>
            <w:r w:rsidRPr="00AE0F4D">
              <w:rPr>
                <w:rFonts w:ascii="Arial Narrow" w:hAnsi="Arial Narrow"/>
                <w:sz w:val="24"/>
                <w:szCs w:val="24"/>
                <w:lang w:eastAsia="en-AU"/>
              </w:rPr>
              <w:t>$451,381</w:t>
            </w:r>
          </w:p>
        </w:tc>
      </w:tr>
      <w:tr w:rsidR="002C3B88" w:rsidRPr="00AE0F4D" w14:paraId="2D3666C7" w14:textId="77777777" w:rsidTr="00887E2A">
        <w:trPr>
          <w:trHeight w:val="330"/>
        </w:trPr>
        <w:tc>
          <w:tcPr>
            <w:tcW w:w="770"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000000" w:fill="D99594"/>
            <w:vAlign w:val="center"/>
            <w:hideMark/>
          </w:tcPr>
          <w:p w14:paraId="4DFE82F9" w14:textId="01F22E91" w:rsidR="002C3B88" w:rsidRPr="00AE0F4D" w:rsidRDefault="006F552C" w:rsidP="002C3B88">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20</w:t>
            </w:r>
            <w:r w:rsidR="002C3B88" w:rsidRPr="00AE0F4D">
              <w:rPr>
                <w:rFonts w:ascii="Arial Narrow" w:hAnsi="Arial Narrow"/>
                <w:color w:val="000000"/>
                <w:sz w:val="24"/>
                <w:szCs w:val="24"/>
                <w:lang w:eastAsia="en-AU"/>
              </w:rPr>
              <w:t>23</w:t>
            </w:r>
            <w:r>
              <w:rPr>
                <w:rFonts w:ascii="Arial Narrow" w:hAnsi="Arial Narrow"/>
                <w:color w:val="000000"/>
                <w:sz w:val="24"/>
                <w:szCs w:val="24"/>
                <w:lang w:eastAsia="en-AU"/>
              </w:rPr>
              <w:t>-</w:t>
            </w:r>
            <w:r w:rsidR="002C3B88" w:rsidRPr="00AE0F4D">
              <w:rPr>
                <w:rFonts w:ascii="Arial Narrow" w:hAnsi="Arial Narrow"/>
                <w:color w:val="000000"/>
                <w:sz w:val="24"/>
                <w:szCs w:val="24"/>
                <w:lang w:eastAsia="en-AU"/>
              </w:rPr>
              <w:t>24</w:t>
            </w:r>
          </w:p>
        </w:tc>
        <w:tc>
          <w:tcPr>
            <w:tcW w:w="939"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F2DBDB"/>
            <w:vAlign w:val="center"/>
            <w:hideMark/>
          </w:tcPr>
          <w:p w14:paraId="37F35A8E"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$1,666,946</w:t>
            </w:r>
          </w:p>
        </w:tc>
        <w:tc>
          <w:tcPr>
            <w:tcW w:w="93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0DE5DA19"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$1,666,946</w:t>
            </w:r>
          </w:p>
        </w:tc>
        <w:tc>
          <w:tcPr>
            <w:tcW w:w="141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45ECA2C2"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$0</w:t>
            </w:r>
          </w:p>
        </w:tc>
        <w:tc>
          <w:tcPr>
            <w:tcW w:w="938" w:type="pct"/>
            <w:tcBorders>
              <w:top w:val="single" w:sz="8" w:space="0" w:color="FFFFFF" w:themeColor="background1"/>
              <w:left w:val="single" w:sz="8" w:space="0" w:color="FFFFFF" w:themeColor="background1"/>
              <w:bottom w:val="single" w:sz="8" w:space="0" w:color="FFFFFF" w:themeColor="background1"/>
              <w:right w:val="single" w:sz="12" w:space="0" w:color="auto"/>
            </w:tcBorders>
            <w:shd w:val="clear" w:color="000000" w:fill="F2DBDB"/>
            <w:vAlign w:val="center"/>
            <w:hideMark/>
          </w:tcPr>
          <w:p w14:paraId="222CD6BA" w14:textId="77777777" w:rsidR="002C3B88" w:rsidRPr="00AE0F4D" w:rsidRDefault="002C3B88" w:rsidP="002C3B88">
            <w:pPr>
              <w:spacing w:after="0"/>
              <w:jc w:val="center"/>
              <w:rPr>
                <w:rFonts w:ascii="Arial Narrow" w:hAnsi="Arial Narrow"/>
                <w:sz w:val="24"/>
                <w:szCs w:val="24"/>
                <w:lang w:eastAsia="en-AU"/>
              </w:rPr>
            </w:pPr>
            <w:r w:rsidRPr="00AE0F4D">
              <w:rPr>
                <w:rFonts w:ascii="Arial Narrow" w:hAnsi="Arial Narrow"/>
                <w:sz w:val="24"/>
                <w:szCs w:val="24"/>
                <w:lang w:eastAsia="en-AU"/>
              </w:rPr>
              <w:t>$451,381</w:t>
            </w:r>
          </w:p>
        </w:tc>
      </w:tr>
      <w:tr w:rsidR="002C3B88" w:rsidRPr="00AE0F4D" w14:paraId="50B85F36" w14:textId="77777777" w:rsidTr="00887E2A">
        <w:trPr>
          <w:trHeight w:val="330"/>
        </w:trPr>
        <w:tc>
          <w:tcPr>
            <w:tcW w:w="770"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000000" w:fill="D99594"/>
            <w:noWrap/>
            <w:vAlign w:val="center"/>
            <w:hideMark/>
          </w:tcPr>
          <w:p w14:paraId="1B11A587" w14:textId="34F9C0E4" w:rsidR="002C3B88" w:rsidRPr="00AE0F4D" w:rsidRDefault="006F552C" w:rsidP="002C3B88">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20</w:t>
            </w:r>
            <w:r w:rsidR="002C3B88" w:rsidRPr="00AE0F4D">
              <w:rPr>
                <w:rFonts w:ascii="Arial Narrow" w:hAnsi="Arial Narrow"/>
                <w:color w:val="000000"/>
                <w:sz w:val="24"/>
                <w:szCs w:val="24"/>
                <w:lang w:eastAsia="en-AU"/>
              </w:rPr>
              <w:t>24</w:t>
            </w:r>
            <w:r>
              <w:rPr>
                <w:rFonts w:ascii="Arial Narrow" w:hAnsi="Arial Narrow"/>
                <w:color w:val="000000"/>
                <w:sz w:val="24"/>
                <w:szCs w:val="24"/>
                <w:lang w:eastAsia="en-AU"/>
              </w:rPr>
              <w:t>-</w:t>
            </w:r>
            <w:r w:rsidR="002C3B88" w:rsidRPr="00AE0F4D">
              <w:rPr>
                <w:rFonts w:ascii="Arial Narrow" w:hAnsi="Arial Narrow"/>
                <w:color w:val="000000"/>
                <w:sz w:val="24"/>
                <w:szCs w:val="24"/>
                <w:lang w:eastAsia="en-AU"/>
              </w:rPr>
              <w:t>25</w:t>
            </w:r>
          </w:p>
        </w:tc>
        <w:tc>
          <w:tcPr>
            <w:tcW w:w="939"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F2DBDB"/>
            <w:vAlign w:val="center"/>
            <w:hideMark/>
          </w:tcPr>
          <w:p w14:paraId="0F07FF97"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$1,733,407</w:t>
            </w:r>
          </w:p>
        </w:tc>
        <w:tc>
          <w:tcPr>
            <w:tcW w:w="93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40E50BA3"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$1,733,407</w:t>
            </w:r>
          </w:p>
        </w:tc>
        <w:tc>
          <w:tcPr>
            <w:tcW w:w="141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2DFC4681"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$0</w:t>
            </w:r>
          </w:p>
        </w:tc>
        <w:tc>
          <w:tcPr>
            <w:tcW w:w="938" w:type="pct"/>
            <w:tcBorders>
              <w:top w:val="single" w:sz="8" w:space="0" w:color="FFFFFF" w:themeColor="background1"/>
              <w:left w:val="single" w:sz="8" w:space="0" w:color="FFFFFF" w:themeColor="background1"/>
              <w:bottom w:val="single" w:sz="8" w:space="0" w:color="FFFFFF" w:themeColor="background1"/>
              <w:right w:val="single" w:sz="12" w:space="0" w:color="auto"/>
            </w:tcBorders>
            <w:shd w:val="clear" w:color="000000" w:fill="F2DBDB"/>
            <w:vAlign w:val="center"/>
            <w:hideMark/>
          </w:tcPr>
          <w:p w14:paraId="422997FB" w14:textId="77777777" w:rsidR="002C3B88" w:rsidRPr="00AE0F4D" w:rsidRDefault="002C3B88" w:rsidP="002C3B88">
            <w:pPr>
              <w:spacing w:after="0"/>
              <w:jc w:val="center"/>
              <w:rPr>
                <w:rFonts w:ascii="Arial Narrow" w:hAnsi="Arial Narrow"/>
                <w:sz w:val="24"/>
                <w:szCs w:val="24"/>
                <w:lang w:eastAsia="en-AU"/>
              </w:rPr>
            </w:pPr>
            <w:r w:rsidRPr="00AE0F4D">
              <w:rPr>
                <w:rFonts w:ascii="Arial Narrow" w:hAnsi="Arial Narrow"/>
                <w:sz w:val="24"/>
                <w:szCs w:val="24"/>
                <w:lang w:eastAsia="en-AU"/>
              </w:rPr>
              <w:t>$451,381</w:t>
            </w:r>
          </w:p>
        </w:tc>
      </w:tr>
      <w:tr w:rsidR="002C3B88" w:rsidRPr="00AE0F4D" w14:paraId="53DA0604" w14:textId="77777777" w:rsidTr="00887E2A">
        <w:trPr>
          <w:trHeight w:val="330"/>
        </w:trPr>
        <w:tc>
          <w:tcPr>
            <w:tcW w:w="770"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000000" w:fill="D99594"/>
            <w:vAlign w:val="center"/>
            <w:hideMark/>
          </w:tcPr>
          <w:p w14:paraId="4C296B17" w14:textId="2EEFF9B6" w:rsidR="002C3B88" w:rsidRPr="00AE0F4D" w:rsidRDefault="006F552C" w:rsidP="002C3B88">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20</w:t>
            </w:r>
            <w:r w:rsidR="002C3B88" w:rsidRPr="00AE0F4D">
              <w:rPr>
                <w:rFonts w:ascii="Arial Narrow" w:hAnsi="Arial Narrow"/>
                <w:color w:val="000000"/>
                <w:sz w:val="24"/>
                <w:szCs w:val="24"/>
                <w:lang w:eastAsia="en-AU"/>
              </w:rPr>
              <w:t>25</w:t>
            </w:r>
            <w:r>
              <w:rPr>
                <w:rFonts w:ascii="Arial Narrow" w:hAnsi="Arial Narrow"/>
                <w:color w:val="000000"/>
                <w:sz w:val="24"/>
                <w:szCs w:val="24"/>
                <w:lang w:eastAsia="en-AU"/>
              </w:rPr>
              <w:t>-</w:t>
            </w:r>
            <w:r w:rsidR="002C3B88" w:rsidRPr="00AE0F4D">
              <w:rPr>
                <w:rFonts w:ascii="Arial Narrow" w:hAnsi="Arial Narrow"/>
                <w:color w:val="000000"/>
                <w:sz w:val="24"/>
                <w:szCs w:val="24"/>
                <w:lang w:eastAsia="en-AU"/>
              </w:rPr>
              <w:t>26</w:t>
            </w:r>
          </w:p>
        </w:tc>
        <w:tc>
          <w:tcPr>
            <w:tcW w:w="939"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F2DBDB"/>
            <w:vAlign w:val="center"/>
            <w:hideMark/>
          </w:tcPr>
          <w:p w14:paraId="6BFE2E57"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$1,824,383</w:t>
            </w:r>
          </w:p>
        </w:tc>
        <w:tc>
          <w:tcPr>
            <w:tcW w:w="93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1144A968"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$1,824,383</w:t>
            </w:r>
          </w:p>
        </w:tc>
        <w:tc>
          <w:tcPr>
            <w:tcW w:w="141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1223C08B"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$0</w:t>
            </w:r>
          </w:p>
        </w:tc>
        <w:tc>
          <w:tcPr>
            <w:tcW w:w="938" w:type="pct"/>
            <w:tcBorders>
              <w:top w:val="single" w:sz="8" w:space="0" w:color="FFFFFF" w:themeColor="background1"/>
              <w:left w:val="single" w:sz="8" w:space="0" w:color="FFFFFF" w:themeColor="background1"/>
              <w:bottom w:val="single" w:sz="8" w:space="0" w:color="FFFFFF" w:themeColor="background1"/>
              <w:right w:val="single" w:sz="12" w:space="0" w:color="auto"/>
            </w:tcBorders>
            <w:shd w:val="clear" w:color="000000" w:fill="F2DBDB"/>
            <w:vAlign w:val="center"/>
            <w:hideMark/>
          </w:tcPr>
          <w:p w14:paraId="009E4C19" w14:textId="77777777" w:rsidR="002C3B88" w:rsidRPr="00AE0F4D" w:rsidRDefault="002C3B88" w:rsidP="002C3B88">
            <w:pPr>
              <w:spacing w:after="0"/>
              <w:jc w:val="center"/>
              <w:rPr>
                <w:rFonts w:ascii="Arial Narrow" w:hAnsi="Arial Narrow"/>
                <w:sz w:val="24"/>
                <w:szCs w:val="24"/>
                <w:lang w:eastAsia="en-AU"/>
              </w:rPr>
            </w:pPr>
            <w:r w:rsidRPr="00AE0F4D">
              <w:rPr>
                <w:rFonts w:ascii="Arial Narrow" w:hAnsi="Arial Narrow"/>
                <w:sz w:val="24"/>
                <w:szCs w:val="24"/>
                <w:lang w:eastAsia="en-AU"/>
              </w:rPr>
              <w:t>$451,381</w:t>
            </w:r>
          </w:p>
        </w:tc>
      </w:tr>
      <w:tr w:rsidR="002C3B88" w:rsidRPr="00AE0F4D" w14:paraId="3320CA0F" w14:textId="77777777" w:rsidTr="00887E2A">
        <w:trPr>
          <w:trHeight w:val="330"/>
        </w:trPr>
        <w:tc>
          <w:tcPr>
            <w:tcW w:w="770"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000000" w:fill="D99594"/>
            <w:noWrap/>
            <w:vAlign w:val="center"/>
            <w:hideMark/>
          </w:tcPr>
          <w:p w14:paraId="6E25A45D" w14:textId="36EC6BB7" w:rsidR="002C3B88" w:rsidRPr="00AE0F4D" w:rsidRDefault="006F552C" w:rsidP="002C3B88">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20</w:t>
            </w:r>
            <w:r w:rsidR="002C3B88" w:rsidRPr="00AE0F4D">
              <w:rPr>
                <w:rFonts w:ascii="Arial Narrow" w:hAnsi="Arial Narrow"/>
                <w:color w:val="000000"/>
                <w:sz w:val="24"/>
                <w:szCs w:val="24"/>
                <w:lang w:eastAsia="en-AU"/>
              </w:rPr>
              <w:t>26</w:t>
            </w:r>
            <w:r>
              <w:rPr>
                <w:rFonts w:ascii="Arial Narrow" w:hAnsi="Arial Narrow"/>
                <w:color w:val="000000"/>
                <w:sz w:val="24"/>
                <w:szCs w:val="24"/>
                <w:lang w:eastAsia="en-AU"/>
              </w:rPr>
              <w:t>-</w:t>
            </w:r>
            <w:r w:rsidR="002C3B88" w:rsidRPr="00AE0F4D">
              <w:rPr>
                <w:rFonts w:ascii="Arial Narrow" w:hAnsi="Arial Narrow"/>
                <w:color w:val="000000"/>
                <w:sz w:val="24"/>
                <w:szCs w:val="24"/>
                <w:lang w:eastAsia="en-AU"/>
              </w:rPr>
              <w:t>27</w:t>
            </w:r>
          </w:p>
        </w:tc>
        <w:tc>
          <w:tcPr>
            <w:tcW w:w="939"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F2DBDB"/>
            <w:vAlign w:val="center"/>
            <w:hideMark/>
          </w:tcPr>
          <w:p w14:paraId="351F7215"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$1,860,871</w:t>
            </w:r>
          </w:p>
        </w:tc>
        <w:tc>
          <w:tcPr>
            <w:tcW w:w="93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1268517E"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$1,860,871</w:t>
            </w:r>
          </w:p>
        </w:tc>
        <w:tc>
          <w:tcPr>
            <w:tcW w:w="141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470B1BA6"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$0</w:t>
            </w:r>
          </w:p>
        </w:tc>
        <w:tc>
          <w:tcPr>
            <w:tcW w:w="938" w:type="pct"/>
            <w:tcBorders>
              <w:top w:val="single" w:sz="8" w:space="0" w:color="FFFFFF" w:themeColor="background1"/>
              <w:left w:val="single" w:sz="8" w:space="0" w:color="FFFFFF" w:themeColor="background1"/>
              <w:bottom w:val="single" w:sz="8" w:space="0" w:color="FFFFFF" w:themeColor="background1"/>
              <w:right w:val="single" w:sz="12" w:space="0" w:color="auto"/>
            </w:tcBorders>
            <w:shd w:val="clear" w:color="000000" w:fill="F2DBDB"/>
            <w:vAlign w:val="center"/>
            <w:hideMark/>
          </w:tcPr>
          <w:p w14:paraId="10309715" w14:textId="77777777" w:rsidR="002C3B88" w:rsidRPr="00AE0F4D" w:rsidRDefault="002C3B88" w:rsidP="002C3B88">
            <w:pPr>
              <w:spacing w:after="0"/>
              <w:jc w:val="center"/>
              <w:rPr>
                <w:rFonts w:ascii="Arial Narrow" w:hAnsi="Arial Narrow"/>
                <w:sz w:val="24"/>
                <w:szCs w:val="24"/>
                <w:lang w:eastAsia="en-AU"/>
              </w:rPr>
            </w:pPr>
            <w:r w:rsidRPr="00AE0F4D">
              <w:rPr>
                <w:rFonts w:ascii="Arial Narrow" w:hAnsi="Arial Narrow"/>
                <w:sz w:val="24"/>
                <w:szCs w:val="24"/>
                <w:lang w:eastAsia="en-AU"/>
              </w:rPr>
              <w:t>$451,381</w:t>
            </w:r>
          </w:p>
        </w:tc>
      </w:tr>
      <w:tr w:rsidR="002C3B88" w:rsidRPr="00AE0F4D" w14:paraId="31217C24" w14:textId="77777777" w:rsidTr="00887E2A">
        <w:trPr>
          <w:trHeight w:val="330"/>
        </w:trPr>
        <w:tc>
          <w:tcPr>
            <w:tcW w:w="770"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000000" w:fill="D99594"/>
            <w:vAlign w:val="center"/>
            <w:hideMark/>
          </w:tcPr>
          <w:p w14:paraId="0BF47B97" w14:textId="716A5BB8" w:rsidR="002C3B88" w:rsidRPr="00AE0F4D" w:rsidRDefault="006F552C" w:rsidP="002C3B88">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20</w:t>
            </w:r>
            <w:r w:rsidR="002C3B88" w:rsidRPr="00AE0F4D">
              <w:rPr>
                <w:rFonts w:ascii="Arial Narrow" w:hAnsi="Arial Narrow"/>
                <w:color w:val="000000"/>
                <w:sz w:val="24"/>
                <w:szCs w:val="24"/>
                <w:lang w:eastAsia="en-AU"/>
              </w:rPr>
              <w:t>27</w:t>
            </w:r>
            <w:r>
              <w:rPr>
                <w:rFonts w:ascii="Arial Narrow" w:hAnsi="Arial Narrow"/>
                <w:color w:val="000000"/>
                <w:sz w:val="24"/>
                <w:szCs w:val="24"/>
                <w:lang w:eastAsia="en-AU"/>
              </w:rPr>
              <w:t>-</w:t>
            </w:r>
            <w:r w:rsidR="002C3B88" w:rsidRPr="00AE0F4D">
              <w:rPr>
                <w:rFonts w:ascii="Arial Narrow" w:hAnsi="Arial Narrow"/>
                <w:color w:val="000000"/>
                <w:sz w:val="24"/>
                <w:szCs w:val="24"/>
                <w:lang w:eastAsia="en-AU"/>
              </w:rPr>
              <w:t>28</w:t>
            </w:r>
          </w:p>
        </w:tc>
        <w:tc>
          <w:tcPr>
            <w:tcW w:w="939"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F2DBDB"/>
            <w:vAlign w:val="center"/>
            <w:hideMark/>
          </w:tcPr>
          <w:p w14:paraId="3D36170A"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$1,939,096</w:t>
            </w:r>
          </w:p>
        </w:tc>
        <w:tc>
          <w:tcPr>
            <w:tcW w:w="93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5F1EA389"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$1,939,096</w:t>
            </w:r>
          </w:p>
        </w:tc>
        <w:tc>
          <w:tcPr>
            <w:tcW w:w="141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3574B4DC"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$0</w:t>
            </w:r>
          </w:p>
        </w:tc>
        <w:tc>
          <w:tcPr>
            <w:tcW w:w="938" w:type="pct"/>
            <w:tcBorders>
              <w:top w:val="single" w:sz="8" w:space="0" w:color="FFFFFF" w:themeColor="background1"/>
              <w:left w:val="single" w:sz="8" w:space="0" w:color="FFFFFF" w:themeColor="background1"/>
              <w:bottom w:val="single" w:sz="8" w:space="0" w:color="FFFFFF" w:themeColor="background1"/>
              <w:right w:val="single" w:sz="12" w:space="0" w:color="auto"/>
            </w:tcBorders>
            <w:shd w:val="clear" w:color="000000" w:fill="F2DBDB"/>
            <w:vAlign w:val="center"/>
            <w:hideMark/>
          </w:tcPr>
          <w:p w14:paraId="594B1996" w14:textId="77777777" w:rsidR="002C3B88" w:rsidRPr="00AE0F4D" w:rsidRDefault="002C3B88" w:rsidP="002C3B88">
            <w:pPr>
              <w:spacing w:after="0"/>
              <w:jc w:val="center"/>
              <w:rPr>
                <w:rFonts w:ascii="Arial Narrow" w:hAnsi="Arial Narrow"/>
                <w:sz w:val="24"/>
                <w:szCs w:val="24"/>
                <w:lang w:eastAsia="en-AU"/>
              </w:rPr>
            </w:pPr>
            <w:r w:rsidRPr="00AE0F4D">
              <w:rPr>
                <w:rFonts w:ascii="Arial Narrow" w:hAnsi="Arial Narrow"/>
                <w:sz w:val="24"/>
                <w:szCs w:val="24"/>
                <w:lang w:eastAsia="en-AU"/>
              </w:rPr>
              <w:t>$451,381</w:t>
            </w:r>
          </w:p>
        </w:tc>
      </w:tr>
      <w:tr w:rsidR="002C3B88" w:rsidRPr="00AE0F4D" w14:paraId="2E761227" w14:textId="77777777" w:rsidTr="00887E2A">
        <w:trPr>
          <w:trHeight w:val="330"/>
        </w:trPr>
        <w:tc>
          <w:tcPr>
            <w:tcW w:w="770"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000000" w:fill="D99594"/>
            <w:noWrap/>
            <w:vAlign w:val="center"/>
            <w:hideMark/>
          </w:tcPr>
          <w:p w14:paraId="6CA43316" w14:textId="73600E59" w:rsidR="002C3B88" w:rsidRPr="00AE0F4D" w:rsidRDefault="006F552C" w:rsidP="002C3B88">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20</w:t>
            </w:r>
            <w:r w:rsidR="002C3B88" w:rsidRPr="00AE0F4D">
              <w:rPr>
                <w:rFonts w:ascii="Arial Narrow" w:hAnsi="Arial Narrow"/>
                <w:color w:val="000000"/>
                <w:sz w:val="24"/>
                <w:szCs w:val="24"/>
                <w:lang w:eastAsia="en-AU"/>
              </w:rPr>
              <w:t>28</w:t>
            </w:r>
            <w:r>
              <w:rPr>
                <w:rFonts w:ascii="Arial Narrow" w:hAnsi="Arial Narrow"/>
                <w:color w:val="000000"/>
                <w:sz w:val="24"/>
                <w:szCs w:val="24"/>
                <w:lang w:eastAsia="en-AU"/>
              </w:rPr>
              <w:t>-</w:t>
            </w:r>
            <w:r w:rsidR="002C3B88" w:rsidRPr="00AE0F4D">
              <w:rPr>
                <w:rFonts w:ascii="Arial Narrow" w:hAnsi="Arial Narrow"/>
                <w:color w:val="000000"/>
                <w:sz w:val="24"/>
                <w:szCs w:val="24"/>
                <w:lang w:eastAsia="en-AU"/>
              </w:rPr>
              <w:t>29</w:t>
            </w:r>
          </w:p>
        </w:tc>
        <w:tc>
          <w:tcPr>
            <w:tcW w:w="939"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F2DBDB"/>
            <w:vAlign w:val="center"/>
            <w:hideMark/>
          </w:tcPr>
          <w:p w14:paraId="7248D42A"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$2,019,706</w:t>
            </w:r>
          </w:p>
        </w:tc>
        <w:tc>
          <w:tcPr>
            <w:tcW w:w="93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6F005527"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$2,019,706</w:t>
            </w:r>
          </w:p>
        </w:tc>
        <w:tc>
          <w:tcPr>
            <w:tcW w:w="141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7ACFA9C8"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$0</w:t>
            </w:r>
          </w:p>
        </w:tc>
        <w:tc>
          <w:tcPr>
            <w:tcW w:w="938" w:type="pct"/>
            <w:tcBorders>
              <w:top w:val="single" w:sz="8" w:space="0" w:color="FFFFFF" w:themeColor="background1"/>
              <w:left w:val="single" w:sz="8" w:space="0" w:color="FFFFFF" w:themeColor="background1"/>
              <w:bottom w:val="single" w:sz="8" w:space="0" w:color="FFFFFF" w:themeColor="background1"/>
              <w:right w:val="single" w:sz="12" w:space="0" w:color="auto"/>
            </w:tcBorders>
            <w:shd w:val="clear" w:color="000000" w:fill="F2DBDB"/>
            <w:vAlign w:val="center"/>
            <w:hideMark/>
          </w:tcPr>
          <w:p w14:paraId="0BB15E29" w14:textId="77777777" w:rsidR="002C3B88" w:rsidRPr="00AE0F4D" w:rsidRDefault="002C3B88" w:rsidP="002C3B88">
            <w:pPr>
              <w:spacing w:after="0"/>
              <w:jc w:val="center"/>
              <w:rPr>
                <w:rFonts w:ascii="Arial Narrow" w:hAnsi="Arial Narrow"/>
                <w:sz w:val="24"/>
                <w:szCs w:val="24"/>
                <w:lang w:eastAsia="en-AU"/>
              </w:rPr>
            </w:pPr>
            <w:r w:rsidRPr="00AE0F4D">
              <w:rPr>
                <w:rFonts w:ascii="Arial Narrow" w:hAnsi="Arial Narrow"/>
                <w:sz w:val="24"/>
                <w:szCs w:val="24"/>
                <w:lang w:eastAsia="en-AU"/>
              </w:rPr>
              <w:t>$451,381</w:t>
            </w:r>
          </w:p>
        </w:tc>
      </w:tr>
      <w:tr w:rsidR="002C3B88" w:rsidRPr="00AE0F4D" w14:paraId="1B3DF47A" w14:textId="77777777" w:rsidTr="00887E2A">
        <w:trPr>
          <w:trHeight w:val="330"/>
        </w:trPr>
        <w:tc>
          <w:tcPr>
            <w:tcW w:w="770"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000000" w:fill="D99594"/>
            <w:vAlign w:val="center"/>
            <w:hideMark/>
          </w:tcPr>
          <w:p w14:paraId="02A3320C" w14:textId="4D2F4D00" w:rsidR="002C3B88" w:rsidRPr="00AE0F4D" w:rsidRDefault="006F552C" w:rsidP="002C3B88">
            <w:pPr>
              <w:spacing w:after="0"/>
              <w:jc w:val="center"/>
              <w:rPr>
                <w:rFonts w:ascii="Arial Narrow" w:hAnsi="Arial Narrow"/>
                <w:color w:val="000000"/>
                <w:sz w:val="24"/>
                <w:szCs w:val="24"/>
                <w:lang w:eastAsia="en-AU"/>
              </w:rPr>
            </w:pPr>
            <w:r>
              <w:rPr>
                <w:rFonts w:ascii="Arial Narrow" w:hAnsi="Arial Narrow"/>
                <w:color w:val="000000"/>
                <w:sz w:val="24"/>
                <w:szCs w:val="24"/>
                <w:lang w:eastAsia="en-AU"/>
              </w:rPr>
              <w:t>20</w:t>
            </w:r>
            <w:r w:rsidR="002C3B88" w:rsidRPr="00AE0F4D">
              <w:rPr>
                <w:rFonts w:ascii="Arial Narrow" w:hAnsi="Arial Narrow"/>
                <w:color w:val="000000"/>
                <w:sz w:val="24"/>
                <w:szCs w:val="24"/>
                <w:lang w:eastAsia="en-AU"/>
              </w:rPr>
              <w:t>29</w:t>
            </w:r>
            <w:r>
              <w:rPr>
                <w:rFonts w:ascii="Arial Narrow" w:hAnsi="Arial Narrow"/>
                <w:color w:val="000000"/>
                <w:sz w:val="24"/>
                <w:szCs w:val="24"/>
                <w:lang w:eastAsia="en-AU"/>
              </w:rPr>
              <w:t>-</w:t>
            </w:r>
            <w:r w:rsidR="002C3B88" w:rsidRPr="00AE0F4D">
              <w:rPr>
                <w:rFonts w:ascii="Arial Narrow" w:hAnsi="Arial Narrow"/>
                <w:color w:val="000000"/>
                <w:sz w:val="24"/>
                <w:szCs w:val="24"/>
                <w:lang w:eastAsia="en-AU"/>
              </w:rPr>
              <w:t>30</w:t>
            </w:r>
          </w:p>
        </w:tc>
        <w:tc>
          <w:tcPr>
            <w:tcW w:w="939"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000000" w:fill="F2DBDB"/>
            <w:vAlign w:val="center"/>
            <w:hideMark/>
          </w:tcPr>
          <w:p w14:paraId="49C39B99"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$2,102,765</w:t>
            </w:r>
          </w:p>
        </w:tc>
        <w:tc>
          <w:tcPr>
            <w:tcW w:w="93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703520FC"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$2,102,765</w:t>
            </w:r>
          </w:p>
        </w:tc>
        <w:tc>
          <w:tcPr>
            <w:tcW w:w="1414"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000000" w:fill="F2DBDB"/>
            <w:vAlign w:val="center"/>
            <w:hideMark/>
          </w:tcPr>
          <w:p w14:paraId="413F63AD" w14:textId="77777777" w:rsidR="002C3B88" w:rsidRPr="00AE0F4D" w:rsidRDefault="002C3B88" w:rsidP="002C3B88">
            <w:pPr>
              <w:spacing w:after="0"/>
              <w:jc w:val="center"/>
              <w:rPr>
                <w:rFonts w:ascii="Arial Narrow" w:hAnsi="Arial Narrow"/>
                <w:color w:val="000000"/>
                <w:sz w:val="24"/>
                <w:szCs w:val="24"/>
                <w:lang w:eastAsia="en-AU"/>
              </w:rPr>
            </w:pPr>
            <w:r w:rsidRPr="00AE0F4D">
              <w:rPr>
                <w:rFonts w:ascii="Arial Narrow" w:hAnsi="Arial Narrow"/>
                <w:color w:val="000000"/>
                <w:sz w:val="24"/>
                <w:szCs w:val="24"/>
                <w:lang w:eastAsia="en-AU"/>
              </w:rPr>
              <w:t>$0</w:t>
            </w:r>
          </w:p>
        </w:tc>
        <w:tc>
          <w:tcPr>
            <w:tcW w:w="938" w:type="pct"/>
            <w:tcBorders>
              <w:top w:val="single" w:sz="8" w:space="0" w:color="FFFFFF" w:themeColor="background1"/>
              <w:left w:val="single" w:sz="8" w:space="0" w:color="FFFFFF" w:themeColor="background1"/>
              <w:bottom w:val="single" w:sz="8" w:space="0" w:color="FFFFFF" w:themeColor="background1"/>
              <w:right w:val="single" w:sz="12" w:space="0" w:color="auto"/>
            </w:tcBorders>
            <w:shd w:val="clear" w:color="000000" w:fill="F2DBDB"/>
            <w:vAlign w:val="center"/>
            <w:hideMark/>
          </w:tcPr>
          <w:p w14:paraId="37DFAEB4" w14:textId="77777777" w:rsidR="002C3B88" w:rsidRPr="00AE0F4D" w:rsidRDefault="002C3B88" w:rsidP="002C3B88">
            <w:pPr>
              <w:spacing w:after="0"/>
              <w:jc w:val="center"/>
              <w:rPr>
                <w:rFonts w:ascii="Arial Narrow" w:hAnsi="Arial Narrow"/>
                <w:sz w:val="24"/>
                <w:szCs w:val="24"/>
                <w:lang w:eastAsia="en-AU"/>
              </w:rPr>
            </w:pPr>
            <w:r w:rsidRPr="00AE0F4D">
              <w:rPr>
                <w:rFonts w:ascii="Arial Narrow" w:hAnsi="Arial Narrow"/>
                <w:sz w:val="24"/>
                <w:szCs w:val="24"/>
                <w:lang w:eastAsia="en-AU"/>
              </w:rPr>
              <w:t>$451,381</w:t>
            </w:r>
          </w:p>
        </w:tc>
      </w:tr>
      <w:tr w:rsidR="002C3B88" w:rsidRPr="00AE0F4D" w14:paraId="5E94F44C" w14:textId="77777777" w:rsidTr="00887E2A">
        <w:trPr>
          <w:trHeight w:val="330"/>
        </w:trPr>
        <w:tc>
          <w:tcPr>
            <w:tcW w:w="770" w:type="pct"/>
            <w:tcBorders>
              <w:top w:val="single" w:sz="8" w:space="0" w:color="FFFFFF" w:themeColor="background1"/>
              <w:left w:val="single" w:sz="12" w:space="0" w:color="auto"/>
              <w:bottom w:val="single" w:sz="12" w:space="0" w:color="auto"/>
              <w:right w:val="thinThickSmallGap" w:sz="24" w:space="0" w:color="auto"/>
            </w:tcBorders>
            <w:shd w:val="clear" w:color="000000" w:fill="C0504D"/>
            <w:vAlign w:val="center"/>
            <w:hideMark/>
          </w:tcPr>
          <w:p w14:paraId="32D8B1EE" w14:textId="77777777" w:rsidR="002C3B88" w:rsidRPr="00AE0F4D" w:rsidRDefault="002C3B88" w:rsidP="002C3B88">
            <w:pPr>
              <w:spacing w:after="0"/>
              <w:jc w:val="center"/>
              <w:rPr>
                <w:rFonts w:ascii="Arial Narrow" w:hAnsi="Arial Narrow"/>
                <w:b/>
                <w:bCs/>
                <w:color w:val="000000"/>
                <w:sz w:val="24"/>
                <w:szCs w:val="24"/>
                <w:lang w:eastAsia="en-AU"/>
              </w:rPr>
            </w:pPr>
            <w:r w:rsidRPr="00AE0F4D">
              <w:rPr>
                <w:rFonts w:ascii="Arial Narrow" w:hAnsi="Arial Narrow"/>
                <w:b/>
                <w:bCs/>
                <w:color w:val="000000"/>
                <w:sz w:val="24"/>
                <w:szCs w:val="24"/>
                <w:lang w:eastAsia="en-AU"/>
              </w:rPr>
              <w:t>Total</w:t>
            </w:r>
          </w:p>
        </w:tc>
        <w:tc>
          <w:tcPr>
            <w:tcW w:w="939" w:type="pct"/>
            <w:tcBorders>
              <w:top w:val="single" w:sz="8" w:space="0" w:color="FFFFFF" w:themeColor="background1"/>
              <w:left w:val="thinThickSmallGap" w:sz="24" w:space="0" w:color="auto"/>
              <w:bottom w:val="single" w:sz="12" w:space="0" w:color="auto"/>
              <w:right w:val="single" w:sz="8" w:space="0" w:color="FFFFFF" w:themeColor="background1"/>
            </w:tcBorders>
            <w:shd w:val="clear" w:color="000000" w:fill="C0504D"/>
            <w:vAlign w:val="center"/>
            <w:hideMark/>
          </w:tcPr>
          <w:p w14:paraId="3E2EC77C" w14:textId="77777777" w:rsidR="002C3B88" w:rsidRPr="00AE0F4D" w:rsidRDefault="002C3B88" w:rsidP="002C3B88">
            <w:pPr>
              <w:spacing w:after="0"/>
              <w:jc w:val="center"/>
              <w:rPr>
                <w:rFonts w:ascii="Arial Narrow" w:hAnsi="Arial Narrow"/>
                <w:b/>
                <w:bCs/>
                <w:color w:val="000000"/>
                <w:sz w:val="24"/>
                <w:szCs w:val="24"/>
                <w:lang w:eastAsia="en-AU"/>
              </w:rPr>
            </w:pPr>
            <w:r w:rsidRPr="00AE0F4D">
              <w:rPr>
                <w:rFonts w:ascii="Arial Narrow" w:hAnsi="Arial Narrow"/>
                <w:b/>
                <w:bCs/>
                <w:color w:val="000000"/>
                <w:sz w:val="24"/>
                <w:szCs w:val="24"/>
                <w:lang w:eastAsia="en-AU"/>
              </w:rPr>
              <w:t>$17,737,786</w:t>
            </w:r>
          </w:p>
        </w:tc>
        <w:tc>
          <w:tcPr>
            <w:tcW w:w="939" w:type="pct"/>
            <w:tcBorders>
              <w:top w:val="single" w:sz="8" w:space="0" w:color="FFFFFF" w:themeColor="background1"/>
              <w:left w:val="single" w:sz="8" w:space="0" w:color="FFFFFF" w:themeColor="background1"/>
              <w:bottom w:val="single" w:sz="12" w:space="0" w:color="auto"/>
              <w:right w:val="single" w:sz="8" w:space="0" w:color="FFFFFF" w:themeColor="background1"/>
            </w:tcBorders>
            <w:shd w:val="clear" w:color="000000" w:fill="C0504D"/>
            <w:vAlign w:val="center"/>
            <w:hideMark/>
          </w:tcPr>
          <w:p w14:paraId="23A7B997" w14:textId="77777777" w:rsidR="002C3B88" w:rsidRPr="00AE0F4D" w:rsidRDefault="002C3B88" w:rsidP="002C3B88">
            <w:pPr>
              <w:spacing w:after="0"/>
              <w:jc w:val="center"/>
              <w:rPr>
                <w:rFonts w:ascii="Arial Narrow" w:hAnsi="Arial Narrow"/>
                <w:b/>
                <w:bCs/>
                <w:color w:val="000000"/>
                <w:sz w:val="24"/>
                <w:szCs w:val="24"/>
                <w:lang w:eastAsia="en-AU"/>
              </w:rPr>
            </w:pPr>
            <w:r w:rsidRPr="00AE0F4D">
              <w:rPr>
                <w:rFonts w:ascii="Arial Narrow" w:hAnsi="Arial Narrow"/>
                <w:b/>
                <w:bCs/>
                <w:color w:val="000000"/>
                <w:sz w:val="24"/>
                <w:szCs w:val="24"/>
                <w:lang w:eastAsia="en-AU"/>
              </w:rPr>
              <w:t>$17,286,405</w:t>
            </w:r>
          </w:p>
        </w:tc>
        <w:tc>
          <w:tcPr>
            <w:tcW w:w="1414" w:type="pct"/>
            <w:tcBorders>
              <w:top w:val="single" w:sz="8" w:space="0" w:color="FFFFFF" w:themeColor="background1"/>
              <w:left w:val="single" w:sz="8" w:space="0" w:color="FFFFFF" w:themeColor="background1"/>
              <w:bottom w:val="single" w:sz="12" w:space="0" w:color="auto"/>
              <w:right w:val="single" w:sz="8" w:space="0" w:color="FFFFFF" w:themeColor="background1"/>
            </w:tcBorders>
            <w:shd w:val="clear" w:color="000000" w:fill="C0504D"/>
            <w:vAlign w:val="center"/>
            <w:hideMark/>
          </w:tcPr>
          <w:p w14:paraId="74878BA7" w14:textId="77777777" w:rsidR="002C3B88" w:rsidRPr="00AE0F4D" w:rsidRDefault="002C3B88" w:rsidP="002C3B88">
            <w:pPr>
              <w:spacing w:after="0"/>
              <w:jc w:val="center"/>
              <w:rPr>
                <w:rFonts w:ascii="Arial Narrow" w:hAnsi="Arial Narrow"/>
                <w:b/>
                <w:bCs/>
                <w:color w:val="000000"/>
                <w:sz w:val="24"/>
                <w:szCs w:val="24"/>
                <w:lang w:eastAsia="en-AU"/>
              </w:rPr>
            </w:pPr>
            <w:r w:rsidRPr="00AE0F4D">
              <w:rPr>
                <w:rFonts w:ascii="Arial Narrow" w:hAnsi="Arial Narrow"/>
                <w:b/>
                <w:bCs/>
                <w:color w:val="000000"/>
                <w:sz w:val="24"/>
                <w:szCs w:val="24"/>
                <w:lang w:eastAsia="en-AU"/>
              </w:rPr>
              <w:t>$451,381</w:t>
            </w:r>
          </w:p>
        </w:tc>
        <w:tc>
          <w:tcPr>
            <w:tcW w:w="938" w:type="pct"/>
            <w:tcBorders>
              <w:top w:val="single" w:sz="8" w:space="0" w:color="FFFFFF" w:themeColor="background1"/>
              <w:left w:val="single" w:sz="8" w:space="0" w:color="FFFFFF" w:themeColor="background1"/>
              <w:bottom w:val="single" w:sz="12" w:space="0" w:color="auto"/>
              <w:right w:val="single" w:sz="12" w:space="0" w:color="auto"/>
            </w:tcBorders>
            <w:shd w:val="clear" w:color="000000" w:fill="C0504D"/>
            <w:vAlign w:val="center"/>
            <w:hideMark/>
          </w:tcPr>
          <w:p w14:paraId="0F056F8C" w14:textId="77777777" w:rsidR="002C3B88" w:rsidRPr="00AE0F4D" w:rsidRDefault="002C3B88" w:rsidP="002C3B88">
            <w:pPr>
              <w:spacing w:after="0"/>
              <w:jc w:val="center"/>
              <w:rPr>
                <w:rFonts w:ascii="Arial Narrow" w:hAnsi="Arial Narrow"/>
                <w:b/>
                <w:bCs/>
                <w:color w:val="000000"/>
                <w:sz w:val="24"/>
                <w:szCs w:val="24"/>
                <w:lang w:eastAsia="en-AU"/>
              </w:rPr>
            </w:pPr>
            <w:r w:rsidRPr="00AE0F4D">
              <w:rPr>
                <w:rFonts w:ascii="Arial Narrow" w:hAnsi="Arial Narrow"/>
                <w:b/>
                <w:bCs/>
                <w:color w:val="000000"/>
                <w:sz w:val="24"/>
                <w:szCs w:val="24"/>
                <w:lang w:eastAsia="en-AU"/>
              </w:rPr>
              <w:t> </w:t>
            </w:r>
          </w:p>
        </w:tc>
      </w:tr>
    </w:tbl>
    <w:p w14:paraId="541D1E6C" w14:textId="101CF3F4" w:rsidR="00B06F29" w:rsidRPr="00B06F29" w:rsidRDefault="00B06F29" w:rsidP="00B06F29">
      <w:pPr>
        <w:spacing w:before="240"/>
        <w:rPr>
          <w:sz w:val="24"/>
        </w:rPr>
      </w:pPr>
      <w:r w:rsidRPr="00B06F29">
        <w:rPr>
          <w:sz w:val="24"/>
        </w:rPr>
        <w:t xml:space="preserve">The </w:t>
      </w:r>
      <w:r w:rsidR="00936D8A" w:rsidRPr="00B06F29">
        <w:rPr>
          <w:sz w:val="24"/>
        </w:rPr>
        <w:t>10-year</w:t>
      </w:r>
      <w:r w:rsidRPr="00B06F29">
        <w:rPr>
          <w:sz w:val="24"/>
        </w:rPr>
        <w:t xml:space="preserve"> cumulative funding gap for drainage infrastructure is a deficit of $</w:t>
      </w:r>
      <w:r w:rsidR="006913ED">
        <w:rPr>
          <w:sz w:val="24"/>
        </w:rPr>
        <w:t>451,381</w:t>
      </w:r>
      <w:r w:rsidR="00203312">
        <w:rPr>
          <w:sz w:val="24"/>
        </w:rPr>
        <w:t>.</w:t>
      </w:r>
      <w:r w:rsidR="006623D6">
        <w:rPr>
          <w:sz w:val="24"/>
        </w:rPr>
        <w:t xml:space="preserve"> </w:t>
      </w:r>
    </w:p>
    <w:p w14:paraId="7C24EEFF" w14:textId="77777777" w:rsidR="00854CE8" w:rsidRPr="007C12B2" w:rsidRDefault="00854CE8" w:rsidP="008C088A">
      <w:pPr>
        <w:pStyle w:val="Heading2"/>
        <w:spacing w:after="240"/>
        <w:jc w:val="left"/>
        <w:rPr>
          <w:sz w:val="24"/>
          <w:szCs w:val="24"/>
        </w:rPr>
      </w:pPr>
      <w:bookmarkStart w:id="49" w:name="_Toc68873204"/>
      <w:r w:rsidRPr="007C12B2">
        <w:rPr>
          <w:sz w:val="24"/>
          <w:szCs w:val="24"/>
        </w:rPr>
        <w:t>6.2</w:t>
      </w:r>
      <w:r w:rsidRPr="007C12B2">
        <w:rPr>
          <w:sz w:val="24"/>
          <w:szCs w:val="24"/>
        </w:rPr>
        <w:tab/>
      </w:r>
      <w:r w:rsidRPr="004D4981">
        <w:rPr>
          <w:sz w:val="24"/>
          <w:szCs w:val="24"/>
        </w:rPr>
        <w:t>Funding Strategy</w:t>
      </w:r>
      <w:bookmarkEnd w:id="48"/>
      <w:bookmarkEnd w:id="49"/>
    </w:p>
    <w:p w14:paraId="2FF19DB4" w14:textId="22D7058B" w:rsidR="00904FDF" w:rsidRDefault="00854CE8" w:rsidP="004D4981">
      <w:pPr>
        <w:pStyle w:val="CommentText"/>
        <w:rPr>
          <w:rFonts w:cs="Arial"/>
          <w:sz w:val="24"/>
          <w:szCs w:val="24"/>
        </w:rPr>
      </w:pPr>
      <w:r w:rsidRPr="007C12B2">
        <w:rPr>
          <w:rFonts w:eastAsia="+mn-ea"/>
          <w:sz w:val="24"/>
          <w:szCs w:val="24"/>
        </w:rPr>
        <w:t xml:space="preserve">Projected expenditure identified in Section 6.1 is to be funded from the City’s capital budgets. </w:t>
      </w:r>
      <w:r w:rsidR="00843DEB">
        <w:rPr>
          <w:rFonts w:cs="Arial"/>
          <w:sz w:val="24"/>
          <w:szCs w:val="24"/>
        </w:rPr>
        <w:t xml:space="preserve">The funding strategy is detailed in the City’s Long </w:t>
      </w:r>
      <w:r w:rsidR="00936D8A">
        <w:rPr>
          <w:rFonts w:cs="Arial"/>
          <w:sz w:val="24"/>
          <w:szCs w:val="24"/>
        </w:rPr>
        <w:t>T</w:t>
      </w:r>
      <w:r w:rsidR="00843DEB">
        <w:rPr>
          <w:rFonts w:cs="Arial"/>
          <w:sz w:val="24"/>
          <w:szCs w:val="24"/>
        </w:rPr>
        <w:t>erm Financial Plan</w:t>
      </w:r>
      <w:r w:rsidR="00AE0034">
        <w:rPr>
          <w:rFonts w:cs="Arial"/>
          <w:sz w:val="24"/>
          <w:szCs w:val="24"/>
        </w:rPr>
        <w:t>.</w:t>
      </w:r>
      <w:r w:rsidR="00843DEB">
        <w:rPr>
          <w:rFonts w:cs="Arial"/>
          <w:sz w:val="24"/>
          <w:szCs w:val="24"/>
        </w:rPr>
        <w:t xml:space="preserve"> </w:t>
      </w:r>
    </w:p>
    <w:p w14:paraId="633BDFF9" w14:textId="77777777" w:rsidR="00904FDF" w:rsidRPr="00904FDF" w:rsidRDefault="00904FDF" w:rsidP="00904FDF">
      <w:pPr>
        <w:pStyle w:val="BodyText"/>
        <w:spacing w:after="120"/>
        <w:rPr>
          <w:rFonts w:eastAsia="+mn-ea"/>
          <w:sz w:val="24"/>
          <w:szCs w:val="24"/>
        </w:rPr>
      </w:pPr>
      <w:r w:rsidRPr="0077224E">
        <w:rPr>
          <w:sz w:val="24"/>
          <w:szCs w:val="24"/>
        </w:rPr>
        <w:t xml:space="preserve">In order to provide effective management of the </w:t>
      </w:r>
      <w:r>
        <w:rPr>
          <w:sz w:val="24"/>
          <w:szCs w:val="24"/>
        </w:rPr>
        <w:t>drainage</w:t>
      </w:r>
      <w:r w:rsidRPr="0077224E">
        <w:rPr>
          <w:sz w:val="24"/>
          <w:szCs w:val="24"/>
        </w:rPr>
        <w:t xml:space="preserve"> infrastructure asset base it is imperative that LTFP funding strategies are adequate and timely to support asset renewal projections and new projects outlined within the </w:t>
      </w:r>
      <w:r>
        <w:rPr>
          <w:sz w:val="24"/>
          <w:szCs w:val="24"/>
        </w:rPr>
        <w:t>DAMP</w:t>
      </w:r>
      <w:r w:rsidRPr="0077224E">
        <w:rPr>
          <w:sz w:val="24"/>
          <w:szCs w:val="24"/>
        </w:rPr>
        <w:t>.</w:t>
      </w:r>
    </w:p>
    <w:p w14:paraId="0B0C4EA5" w14:textId="77777777" w:rsidR="00FC32FC" w:rsidRPr="007C12B2" w:rsidRDefault="003338A3" w:rsidP="008C088A">
      <w:pPr>
        <w:pStyle w:val="Heading2"/>
        <w:spacing w:after="240"/>
        <w:jc w:val="left"/>
        <w:rPr>
          <w:sz w:val="24"/>
          <w:szCs w:val="24"/>
        </w:rPr>
      </w:pPr>
      <w:bookmarkStart w:id="50" w:name="_Toc68873205"/>
      <w:r w:rsidRPr="007C12B2">
        <w:rPr>
          <w:sz w:val="24"/>
          <w:szCs w:val="24"/>
        </w:rPr>
        <w:t>6.</w:t>
      </w:r>
      <w:r w:rsidR="00FC32FC" w:rsidRPr="007C12B2">
        <w:rPr>
          <w:sz w:val="24"/>
          <w:szCs w:val="24"/>
        </w:rPr>
        <w:t>3</w:t>
      </w:r>
      <w:r w:rsidR="00FC32FC" w:rsidRPr="007C12B2">
        <w:rPr>
          <w:sz w:val="24"/>
          <w:szCs w:val="24"/>
        </w:rPr>
        <w:tab/>
        <w:t>Sustainability of Service D</w:t>
      </w:r>
      <w:r w:rsidR="009E38AF" w:rsidRPr="007C12B2">
        <w:rPr>
          <w:sz w:val="24"/>
          <w:szCs w:val="24"/>
        </w:rPr>
        <w:t>elivery</w:t>
      </w:r>
      <w:bookmarkEnd w:id="50"/>
      <w:r w:rsidR="00FC32FC" w:rsidRPr="007C12B2">
        <w:rPr>
          <w:sz w:val="24"/>
          <w:szCs w:val="24"/>
        </w:rPr>
        <w:t xml:space="preserve"> </w:t>
      </w:r>
    </w:p>
    <w:p w14:paraId="7231B4BA" w14:textId="77777777" w:rsidR="00854CE8" w:rsidRPr="007C12B2" w:rsidRDefault="00854CE8" w:rsidP="00AE0034">
      <w:pPr>
        <w:spacing w:line="276" w:lineRule="auto"/>
        <w:rPr>
          <w:rFonts w:eastAsia="+mn-ea"/>
          <w:sz w:val="24"/>
          <w:szCs w:val="24"/>
        </w:rPr>
      </w:pPr>
      <w:r w:rsidRPr="007C12B2">
        <w:rPr>
          <w:rFonts w:eastAsia="+mn-ea"/>
          <w:sz w:val="24"/>
          <w:szCs w:val="24"/>
        </w:rPr>
        <w:t>There are three key performance indicators for financial sustainability as recommended in the Dep</w:t>
      </w:r>
      <w:r w:rsidR="00845DDA">
        <w:rPr>
          <w:rFonts w:eastAsia="+mn-ea"/>
          <w:sz w:val="24"/>
          <w:szCs w:val="24"/>
        </w:rPr>
        <w:t>artment</w:t>
      </w:r>
      <w:r w:rsidRPr="007C12B2">
        <w:rPr>
          <w:rFonts w:eastAsia="+mn-ea"/>
          <w:sz w:val="24"/>
          <w:szCs w:val="24"/>
        </w:rPr>
        <w:t xml:space="preserve"> of Local Government</w:t>
      </w:r>
      <w:r w:rsidR="0056421C">
        <w:rPr>
          <w:rFonts w:eastAsia="+mn-ea"/>
          <w:sz w:val="24"/>
          <w:szCs w:val="24"/>
        </w:rPr>
        <w:t xml:space="preserve"> (LG)</w:t>
      </w:r>
      <w:r w:rsidRPr="007C12B2">
        <w:rPr>
          <w:rFonts w:eastAsia="+mn-ea"/>
          <w:sz w:val="24"/>
          <w:szCs w:val="24"/>
        </w:rPr>
        <w:t xml:space="preserve"> Asset Management National Framework and Guidelines that have been considered in the analysis of the </w:t>
      </w:r>
      <w:r w:rsidR="00D85583">
        <w:rPr>
          <w:rFonts w:eastAsia="+mn-ea"/>
          <w:sz w:val="24"/>
          <w:szCs w:val="24"/>
        </w:rPr>
        <w:t>drainage</w:t>
      </w:r>
      <w:r w:rsidRPr="007C12B2">
        <w:rPr>
          <w:rFonts w:eastAsia="+mn-ea"/>
          <w:sz w:val="24"/>
          <w:szCs w:val="24"/>
        </w:rPr>
        <w:t xml:space="preserve"> infrastructure financial data. </w:t>
      </w:r>
    </w:p>
    <w:p w14:paraId="77EF4AE3" w14:textId="77777777" w:rsidR="00854CE8" w:rsidRPr="007C12B2" w:rsidRDefault="00252DA1" w:rsidP="000A062A">
      <w:pPr>
        <w:pStyle w:val="BodyText"/>
        <w:spacing w:line="276" w:lineRule="auto"/>
        <w:rPr>
          <w:sz w:val="24"/>
          <w:szCs w:val="24"/>
        </w:rPr>
      </w:pPr>
      <w:r w:rsidRPr="007C12B2">
        <w:rPr>
          <w:sz w:val="24"/>
          <w:szCs w:val="24"/>
        </w:rPr>
        <w:t xml:space="preserve">The aim of the Framework is to enhance the sustainable management of </w:t>
      </w:r>
      <w:r w:rsidR="00086D45">
        <w:rPr>
          <w:sz w:val="24"/>
          <w:szCs w:val="24"/>
        </w:rPr>
        <w:t>L</w:t>
      </w:r>
      <w:r w:rsidRPr="007C12B2">
        <w:rPr>
          <w:sz w:val="24"/>
          <w:szCs w:val="24"/>
        </w:rPr>
        <w:t xml:space="preserve">ocal </w:t>
      </w:r>
      <w:r w:rsidR="00086D45">
        <w:rPr>
          <w:sz w:val="24"/>
          <w:szCs w:val="24"/>
        </w:rPr>
        <w:t>G</w:t>
      </w:r>
      <w:r w:rsidRPr="007C12B2">
        <w:rPr>
          <w:sz w:val="24"/>
          <w:szCs w:val="24"/>
        </w:rPr>
        <w:t>overnment assets by encouraging ‘whole of life’ and ‘whole of organisation’ approaches and the effective identification and management of risks associated with the use of the assets.</w:t>
      </w:r>
    </w:p>
    <w:p w14:paraId="3218E877" w14:textId="77777777" w:rsidR="009E38AF" w:rsidRPr="007C12B2" w:rsidRDefault="00FC32FC" w:rsidP="008C088A">
      <w:pPr>
        <w:pStyle w:val="Heading3"/>
        <w:spacing w:after="240"/>
        <w:jc w:val="left"/>
        <w:rPr>
          <w:sz w:val="24"/>
          <w:szCs w:val="24"/>
        </w:rPr>
      </w:pPr>
      <w:bookmarkStart w:id="51" w:name="_Toc68873206"/>
      <w:bookmarkStart w:id="52" w:name="OLE_LINK3"/>
      <w:r w:rsidRPr="007C12B2">
        <w:rPr>
          <w:sz w:val="24"/>
          <w:szCs w:val="24"/>
        </w:rPr>
        <w:lastRenderedPageBreak/>
        <w:t xml:space="preserve">6.3.1 </w:t>
      </w:r>
      <w:r w:rsidRPr="007C12B2">
        <w:rPr>
          <w:sz w:val="24"/>
          <w:szCs w:val="24"/>
        </w:rPr>
        <w:tab/>
      </w:r>
      <w:r w:rsidR="007A53BE">
        <w:rPr>
          <w:sz w:val="24"/>
          <w:szCs w:val="24"/>
        </w:rPr>
        <w:t>Asset C</w:t>
      </w:r>
      <w:r w:rsidR="009E38AF" w:rsidRPr="007C12B2">
        <w:rPr>
          <w:sz w:val="24"/>
          <w:szCs w:val="24"/>
        </w:rPr>
        <w:t xml:space="preserve">onsumption </w:t>
      </w:r>
      <w:r w:rsidR="007A53BE">
        <w:rPr>
          <w:sz w:val="24"/>
          <w:szCs w:val="24"/>
        </w:rPr>
        <w:t>R</w:t>
      </w:r>
      <w:r w:rsidR="009E38AF" w:rsidRPr="007C12B2">
        <w:rPr>
          <w:sz w:val="24"/>
          <w:szCs w:val="24"/>
        </w:rPr>
        <w:t>atio</w:t>
      </w:r>
      <w:r w:rsidR="007A53BE">
        <w:rPr>
          <w:sz w:val="24"/>
          <w:szCs w:val="24"/>
        </w:rPr>
        <w:t xml:space="preserve"> (ACR)</w:t>
      </w:r>
      <w:bookmarkEnd w:id="51"/>
    </w:p>
    <w:p w14:paraId="009AFCC5" w14:textId="77777777" w:rsidR="008371DE" w:rsidRPr="00203312" w:rsidRDefault="008371DE" w:rsidP="008371DE">
      <w:pPr>
        <w:pStyle w:val="ListParagraph"/>
        <w:numPr>
          <w:ilvl w:val="0"/>
          <w:numId w:val="42"/>
        </w:numPr>
        <w:spacing w:before="240" w:after="200" w:line="276" w:lineRule="auto"/>
        <w:rPr>
          <w:rFonts w:eastAsia="+mn-ea"/>
          <w:sz w:val="24"/>
          <w:szCs w:val="24"/>
        </w:rPr>
      </w:pPr>
      <w:r w:rsidRPr="00203312">
        <w:rPr>
          <w:rFonts w:eastAsia="+mn-ea"/>
          <w:sz w:val="24"/>
          <w:szCs w:val="24"/>
        </w:rPr>
        <w:t>This ratio shows the written down current value of the City’s depreciable assets relative to their ‘as new’ value in up to date prices.</w:t>
      </w:r>
    </w:p>
    <w:p w14:paraId="54DFB562" w14:textId="77777777" w:rsidR="008371DE" w:rsidRPr="008371DE" w:rsidRDefault="008371DE" w:rsidP="008371DE">
      <w:pPr>
        <w:pStyle w:val="ListParagraph"/>
        <w:numPr>
          <w:ilvl w:val="0"/>
          <w:numId w:val="42"/>
        </w:numPr>
        <w:spacing w:before="240" w:after="200" w:line="276" w:lineRule="auto"/>
        <w:rPr>
          <w:rFonts w:eastAsia="+mn-ea"/>
          <w:sz w:val="24"/>
          <w:szCs w:val="24"/>
        </w:rPr>
      </w:pPr>
      <w:r w:rsidRPr="00203312">
        <w:rPr>
          <w:rFonts w:eastAsia="+mn-ea"/>
          <w:sz w:val="24"/>
          <w:szCs w:val="24"/>
        </w:rPr>
        <w:t>These values are calculated by dividing the fair value by the current replacement cost. These figures are shown below.</w:t>
      </w:r>
    </w:p>
    <w:p w14:paraId="253E43B3" w14:textId="77777777" w:rsidR="008371DE" w:rsidRPr="00386ED5" w:rsidRDefault="008371DE" w:rsidP="008371DE">
      <w:pPr>
        <w:pStyle w:val="NoSpacing"/>
      </w:pPr>
    </w:p>
    <w:tbl>
      <w:tblPr>
        <w:tblW w:w="5000" w:type="pct"/>
        <w:tblLook w:val="04A0" w:firstRow="1" w:lastRow="0" w:firstColumn="1" w:lastColumn="0" w:noHBand="0" w:noVBand="1"/>
      </w:tblPr>
      <w:tblGrid>
        <w:gridCol w:w="1934"/>
        <w:gridCol w:w="1505"/>
        <w:gridCol w:w="1053"/>
        <w:gridCol w:w="1053"/>
        <w:gridCol w:w="1053"/>
        <w:gridCol w:w="1055"/>
        <w:gridCol w:w="1918"/>
      </w:tblGrid>
      <w:tr w:rsidR="003A3486" w:rsidRPr="003A3486" w14:paraId="5AD2C3C4" w14:textId="77777777" w:rsidTr="002E4E1B">
        <w:trPr>
          <w:trHeight w:val="330"/>
        </w:trPr>
        <w:tc>
          <w:tcPr>
            <w:tcW w:w="1011" w:type="pct"/>
            <w:vMerge w:val="restart"/>
            <w:tcBorders>
              <w:top w:val="single" w:sz="12" w:space="0" w:color="auto"/>
              <w:left w:val="single" w:sz="12" w:space="0" w:color="auto"/>
              <w:bottom w:val="single" w:sz="8" w:space="0" w:color="FFFFFF" w:themeColor="background1"/>
              <w:right w:val="single" w:sz="8" w:space="0" w:color="FFFFFF" w:themeColor="background1"/>
            </w:tcBorders>
            <w:shd w:val="clear" w:color="000000" w:fill="C0504D"/>
            <w:vAlign w:val="center"/>
            <w:hideMark/>
          </w:tcPr>
          <w:p w14:paraId="60B7F9D3" w14:textId="77777777" w:rsidR="003A3486" w:rsidRPr="003F559F" w:rsidRDefault="003A3486" w:rsidP="003A3486">
            <w:pPr>
              <w:spacing w:after="0"/>
              <w:jc w:val="center"/>
              <w:rPr>
                <w:rFonts w:ascii="Arial Narrow" w:hAnsi="Arial Narrow"/>
                <w:b/>
                <w:color w:val="FFFFFF"/>
                <w:sz w:val="24"/>
                <w:szCs w:val="24"/>
                <w:lang w:eastAsia="en-AU"/>
              </w:rPr>
            </w:pPr>
            <w:r w:rsidRPr="003F559F">
              <w:rPr>
                <w:rFonts w:ascii="Arial Narrow" w:hAnsi="Arial Narrow"/>
                <w:b/>
                <w:color w:val="FFFFFF"/>
                <w:sz w:val="24"/>
                <w:szCs w:val="24"/>
                <w:lang w:eastAsia="en-AU"/>
              </w:rPr>
              <w:t>Asset Classification</w:t>
            </w:r>
          </w:p>
        </w:tc>
        <w:tc>
          <w:tcPr>
            <w:tcW w:w="2987" w:type="pct"/>
            <w:gridSpan w:val="5"/>
            <w:tcBorders>
              <w:top w:val="single" w:sz="12" w:space="0" w:color="auto"/>
              <w:left w:val="single" w:sz="8" w:space="0" w:color="FFFFFF" w:themeColor="background1"/>
              <w:bottom w:val="single" w:sz="8" w:space="0" w:color="FFFFFF" w:themeColor="background1"/>
              <w:right w:val="single" w:sz="8" w:space="0" w:color="FFFFFF"/>
            </w:tcBorders>
            <w:shd w:val="clear" w:color="000000" w:fill="C0504D"/>
            <w:vAlign w:val="center"/>
            <w:hideMark/>
          </w:tcPr>
          <w:p w14:paraId="0CF7FEA7" w14:textId="77777777" w:rsidR="003A3486" w:rsidRPr="003F559F" w:rsidRDefault="003A3486" w:rsidP="003A3486">
            <w:pPr>
              <w:spacing w:after="0"/>
              <w:jc w:val="center"/>
              <w:rPr>
                <w:rFonts w:ascii="Arial Narrow" w:hAnsi="Arial Narrow"/>
                <w:b/>
                <w:color w:val="FFFFFF"/>
                <w:sz w:val="24"/>
                <w:szCs w:val="24"/>
                <w:lang w:eastAsia="en-AU"/>
              </w:rPr>
            </w:pPr>
            <w:r w:rsidRPr="003F559F">
              <w:rPr>
                <w:rFonts w:ascii="Arial Narrow" w:hAnsi="Arial Narrow"/>
                <w:b/>
                <w:color w:val="FFFFFF"/>
                <w:sz w:val="24"/>
                <w:szCs w:val="24"/>
                <w:lang w:eastAsia="en-AU"/>
              </w:rPr>
              <w:t>Consumption Ratio</w:t>
            </w:r>
          </w:p>
        </w:tc>
        <w:tc>
          <w:tcPr>
            <w:tcW w:w="1002" w:type="pct"/>
            <w:vMerge w:val="restart"/>
            <w:tcBorders>
              <w:top w:val="single" w:sz="12" w:space="0" w:color="auto"/>
              <w:left w:val="single" w:sz="8" w:space="0" w:color="FFFFFF"/>
              <w:bottom w:val="nil"/>
              <w:right w:val="single" w:sz="12" w:space="0" w:color="auto"/>
            </w:tcBorders>
            <w:shd w:val="clear" w:color="000000" w:fill="C0504D"/>
            <w:vAlign w:val="center"/>
            <w:hideMark/>
          </w:tcPr>
          <w:p w14:paraId="20F10ED5" w14:textId="77777777" w:rsidR="003A3486" w:rsidRPr="003F559F" w:rsidRDefault="003A3486" w:rsidP="003A3486">
            <w:pPr>
              <w:spacing w:after="0"/>
              <w:jc w:val="center"/>
              <w:rPr>
                <w:rFonts w:ascii="Arial Narrow" w:hAnsi="Arial Narrow"/>
                <w:b/>
                <w:color w:val="FFFFFF"/>
                <w:sz w:val="24"/>
                <w:szCs w:val="24"/>
                <w:lang w:eastAsia="en-AU"/>
              </w:rPr>
            </w:pPr>
            <w:r w:rsidRPr="003F559F">
              <w:rPr>
                <w:rFonts w:ascii="Arial Narrow" w:hAnsi="Arial Narrow"/>
                <w:b/>
                <w:color w:val="FFFFFF"/>
                <w:sz w:val="24"/>
                <w:szCs w:val="24"/>
                <w:lang w:eastAsia="en-AU"/>
              </w:rPr>
              <w:t>Standard Achieved</w:t>
            </w:r>
          </w:p>
        </w:tc>
      </w:tr>
      <w:tr w:rsidR="003A3486" w:rsidRPr="003A3486" w14:paraId="2A80EBED" w14:textId="77777777" w:rsidTr="002E4E1B">
        <w:trPr>
          <w:trHeight w:val="330"/>
        </w:trPr>
        <w:tc>
          <w:tcPr>
            <w:tcW w:w="1011" w:type="pct"/>
            <w:vMerge/>
            <w:tcBorders>
              <w:top w:val="single" w:sz="8" w:space="0" w:color="FFFFFF" w:themeColor="background1"/>
              <w:left w:val="single" w:sz="12" w:space="0" w:color="auto"/>
              <w:bottom w:val="thinThickSmallGap" w:sz="24" w:space="0" w:color="auto"/>
              <w:right w:val="single" w:sz="8" w:space="0" w:color="FFFFFF" w:themeColor="background1"/>
            </w:tcBorders>
            <w:vAlign w:val="center"/>
            <w:hideMark/>
          </w:tcPr>
          <w:p w14:paraId="62AD0D7E" w14:textId="77777777" w:rsidR="003A3486" w:rsidRPr="003F559F" w:rsidRDefault="003A3486" w:rsidP="003A3486">
            <w:pPr>
              <w:spacing w:after="0"/>
              <w:jc w:val="left"/>
              <w:rPr>
                <w:rFonts w:ascii="Arial Narrow" w:hAnsi="Arial Narrow"/>
                <w:color w:val="FFFFFF"/>
                <w:sz w:val="24"/>
                <w:szCs w:val="24"/>
                <w:lang w:eastAsia="en-AU"/>
              </w:rPr>
            </w:pPr>
          </w:p>
        </w:tc>
        <w:tc>
          <w:tcPr>
            <w:tcW w:w="786" w:type="pct"/>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000000" w:fill="DFA7A6"/>
            <w:vAlign w:val="center"/>
            <w:hideMark/>
          </w:tcPr>
          <w:p w14:paraId="23EB8C11" w14:textId="77777777" w:rsidR="003A3486" w:rsidRPr="003F559F" w:rsidRDefault="003A3486" w:rsidP="003A3486">
            <w:pPr>
              <w:spacing w:after="0"/>
              <w:jc w:val="center"/>
              <w:rPr>
                <w:rFonts w:ascii="Arial Narrow" w:hAnsi="Arial Narrow"/>
                <w:b/>
                <w:bCs/>
                <w:color w:val="FFFFFF"/>
                <w:sz w:val="24"/>
                <w:szCs w:val="24"/>
                <w:lang w:eastAsia="en-AU"/>
              </w:rPr>
            </w:pPr>
            <w:r w:rsidRPr="003F559F">
              <w:rPr>
                <w:rFonts w:ascii="Arial Narrow" w:hAnsi="Arial Narrow"/>
                <w:b/>
                <w:bCs/>
                <w:color w:val="FFFFFF"/>
                <w:sz w:val="24"/>
                <w:szCs w:val="24"/>
                <w:lang w:eastAsia="en-AU"/>
              </w:rPr>
              <w:t>11/12</w:t>
            </w:r>
          </w:p>
        </w:tc>
        <w:tc>
          <w:tcPr>
            <w:tcW w:w="550" w:type="pct"/>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000000" w:fill="DFA7A6"/>
            <w:vAlign w:val="center"/>
            <w:hideMark/>
          </w:tcPr>
          <w:p w14:paraId="1E69343B" w14:textId="77777777" w:rsidR="003A3486" w:rsidRPr="003F559F" w:rsidRDefault="003A3486" w:rsidP="003A3486">
            <w:pPr>
              <w:spacing w:after="0"/>
              <w:jc w:val="center"/>
              <w:rPr>
                <w:rFonts w:ascii="Arial Narrow" w:hAnsi="Arial Narrow"/>
                <w:b/>
                <w:bCs/>
                <w:color w:val="FFFFFF"/>
                <w:sz w:val="24"/>
                <w:szCs w:val="24"/>
                <w:lang w:eastAsia="en-AU"/>
              </w:rPr>
            </w:pPr>
            <w:r w:rsidRPr="003F559F">
              <w:rPr>
                <w:rFonts w:ascii="Arial Narrow" w:hAnsi="Arial Narrow"/>
                <w:b/>
                <w:bCs/>
                <w:color w:val="FFFFFF"/>
                <w:sz w:val="24"/>
                <w:szCs w:val="24"/>
                <w:lang w:eastAsia="en-AU"/>
              </w:rPr>
              <w:t>12/13</w:t>
            </w:r>
          </w:p>
        </w:tc>
        <w:tc>
          <w:tcPr>
            <w:tcW w:w="550" w:type="pct"/>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000000" w:fill="DFA7A6"/>
            <w:vAlign w:val="center"/>
            <w:hideMark/>
          </w:tcPr>
          <w:p w14:paraId="45057CEC" w14:textId="77777777" w:rsidR="003A3486" w:rsidRPr="003F559F" w:rsidRDefault="003A3486" w:rsidP="003A3486">
            <w:pPr>
              <w:spacing w:after="0"/>
              <w:jc w:val="center"/>
              <w:rPr>
                <w:rFonts w:ascii="Arial Narrow" w:hAnsi="Arial Narrow"/>
                <w:b/>
                <w:bCs/>
                <w:color w:val="FFFFFF"/>
                <w:sz w:val="24"/>
                <w:szCs w:val="24"/>
                <w:lang w:eastAsia="en-AU"/>
              </w:rPr>
            </w:pPr>
            <w:r w:rsidRPr="003F559F">
              <w:rPr>
                <w:rFonts w:ascii="Arial Narrow" w:hAnsi="Arial Narrow"/>
                <w:b/>
                <w:bCs/>
                <w:color w:val="FFFFFF"/>
                <w:sz w:val="24"/>
                <w:szCs w:val="24"/>
                <w:lang w:eastAsia="en-AU"/>
              </w:rPr>
              <w:t>13/14</w:t>
            </w:r>
          </w:p>
        </w:tc>
        <w:tc>
          <w:tcPr>
            <w:tcW w:w="550" w:type="pct"/>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000000" w:fill="DFA7A6"/>
            <w:vAlign w:val="center"/>
            <w:hideMark/>
          </w:tcPr>
          <w:p w14:paraId="7E963A21" w14:textId="77777777" w:rsidR="003A3486" w:rsidRPr="003F559F" w:rsidRDefault="003A3486" w:rsidP="003A3486">
            <w:pPr>
              <w:spacing w:after="0"/>
              <w:jc w:val="center"/>
              <w:rPr>
                <w:rFonts w:ascii="Arial Narrow" w:hAnsi="Arial Narrow"/>
                <w:b/>
                <w:bCs/>
                <w:color w:val="FFFFFF"/>
                <w:sz w:val="24"/>
                <w:szCs w:val="24"/>
                <w:lang w:eastAsia="en-AU"/>
              </w:rPr>
            </w:pPr>
            <w:r w:rsidRPr="003F559F">
              <w:rPr>
                <w:rFonts w:ascii="Arial Narrow" w:hAnsi="Arial Narrow"/>
                <w:b/>
                <w:bCs/>
                <w:color w:val="FFFFFF"/>
                <w:sz w:val="24"/>
                <w:szCs w:val="24"/>
                <w:lang w:eastAsia="en-AU"/>
              </w:rPr>
              <w:t>16/17</w:t>
            </w:r>
          </w:p>
        </w:tc>
        <w:tc>
          <w:tcPr>
            <w:tcW w:w="550" w:type="pct"/>
            <w:tcBorders>
              <w:top w:val="single" w:sz="8" w:space="0" w:color="FFFFFF" w:themeColor="background1"/>
              <w:left w:val="single" w:sz="8" w:space="0" w:color="FFFFFF" w:themeColor="background1"/>
              <w:bottom w:val="thinThickSmallGap" w:sz="24" w:space="0" w:color="auto"/>
              <w:right w:val="single" w:sz="8" w:space="0" w:color="FFFFFF" w:themeColor="background1"/>
            </w:tcBorders>
            <w:shd w:val="clear" w:color="000000" w:fill="DFA7A6"/>
            <w:vAlign w:val="center"/>
            <w:hideMark/>
          </w:tcPr>
          <w:p w14:paraId="6441005E" w14:textId="77777777" w:rsidR="003A3486" w:rsidRPr="003F559F" w:rsidRDefault="003A3486" w:rsidP="003A3486">
            <w:pPr>
              <w:spacing w:after="0"/>
              <w:jc w:val="center"/>
              <w:rPr>
                <w:rFonts w:ascii="Arial Narrow" w:hAnsi="Arial Narrow"/>
                <w:b/>
                <w:bCs/>
                <w:color w:val="FFFFFF"/>
                <w:sz w:val="24"/>
                <w:szCs w:val="24"/>
                <w:lang w:eastAsia="en-AU"/>
              </w:rPr>
            </w:pPr>
            <w:r w:rsidRPr="003F559F">
              <w:rPr>
                <w:rFonts w:ascii="Arial Narrow" w:hAnsi="Arial Narrow"/>
                <w:b/>
                <w:bCs/>
                <w:color w:val="FFFFFF"/>
                <w:sz w:val="24"/>
                <w:szCs w:val="24"/>
                <w:lang w:eastAsia="en-AU"/>
              </w:rPr>
              <w:t>1</w:t>
            </w:r>
            <w:r w:rsidR="005D79A9">
              <w:rPr>
                <w:rFonts w:ascii="Arial Narrow" w:hAnsi="Arial Narrow"/>
                <w:b/>
                <w:bCs/>
                <w:color w:val="FFFFFF"/>
                <w:sz w:val="24"/>
                <w:szCs w:val="24"/>
                <w:lang w:eastAsia="en-AU"/>
              </w:rPr>
              <w:t>9</w:t>
            </w:r>
            <w:r w:rsidRPr="003F559F">
              <w:rPr>
                <w:rFonts w:ascii="Arial Narrow" w:hAnsi="Arial Narrow"/>
                <w:b/>
                <w:bCs/>
                <w:color w:val="FFFFFF"/>
                <w:sz w:val="24"/>
                <w:szCs w:val="24"/>
                <w:lang w:eastAsia="en-AU"/>
              </w:rPr>
              <w:t>/</w:t>
            </w:r>
            <w:r w:rsidR="005D79A9">
              <w:rPr>
                <w:rFonts w:ascii="Arial Narrow" w:hAnsi="Arial Narrow"/>
                <w:b/>
                <w:bCs/>
                <w:color w:val="FFFFFF"/>
                <w:sz w:val="24"/>
                <w:szCs w:val="24"/>
                <w:lang w:eastAsia="en-AU"/>
              </w:rPr>
              <w:t>20</w:t>
            </w:r>
          </w:p>
        </w:tc>
        <w:tc>
          <w:tcPr>
            <w:tcW w:w="1002" w:type="pct"/>
            <w:vMerge/>
            <w:tcBorders>
              <w:top w:val="single" w:sz="8" w:space="0" w:color="FFFFFF"/>
              <w:left w:val="single" w:sz="8" w:space="0" w:color="FFFFFF" w:themeColor="background1"/>
              <w:bottom w:val="thinThickSmallGap" w:sz="24" w:space="0" w:color="auto"/>
              <w:right w:val="single" w:sz="12" w:space="0" w:color="auto"/>
            </w:tcBorders>
            <w:vAlign w:val="center"/>
            <w:hideMark/>
          </w:tcPr>
          <w:p w14:paraId="2CB80412" w14:textId="77777777" w:rsidR="003A3486" w:rsidRPr="003F559F" w:rsidRDefault="003A3486" w:rsidP="003A3486">
            <w:pPr>
              <w:spacing w:after="0"/>
              <w:jc w:val="left"/>
              <w:rPr>
                <w:rFonts w:ascii="Arial Narrow" w:hAnsi="Arial Narrow"/>
                <w:color w:val="FFFFFF"/>
                <w:sz w:val="24"/>
                <w:szCs w:val="24"/>
                <w:lang w:eastAsia="en-AU"/>
              </w:rPr>
            </w:pPr>
          </w:p>
        </w:tc>
      </w:tr>
      <w:tr w:rsidR="003A3486" w:rsidRPr="003A3486" w14:paraId="556C3483" w14:textId="77777777" w:rsidTr="002E4E1B">
        <w:trPr>
          <w:trHeight w:val="330"/>
        </w:trPr>
        <w:tc>
          <w:tcPr>
            <w:tcW w:w="1011" w:type="pct"/>
            <w:tcBorders>
              <w:top w:val="thinThickSmallGap" w:sz="24" w:space="0" w:color="auto"/>
              <w:left w:val="single" w:sz="12" w:space="0" w:color="auto"/>
              <w:bottom w:val="single" w:sz="8" w:space="0" w:color="FFFFFF" w:themeColor="background1"/>
              <w:right w:val="thinThickSmallGap" w:sz="24" w:space="0" w:color="auto"/>
            </w:tcBorders>
            <w:shd w:val="clear" w:color="000000" w:fill="C0504D"/>
            <w:vAlign w:val="center"/>
            <w:hideMark/>
          </w:tcPr>
          <w:p w14:paraId="2EE79E38" w14:textId="77777777" w:rsidR="003A3486" w:rsidRPr="00BE1373" w:rsidRDefault="003A3486" w:rsidP="003A3486">
            <w:pPr>
              <w:spacing w:after="0"/>
              <w:jc w:val="center"/>
              <w:rPr>
                <w:rFonts w:ascii="Arial Narrow" w:hAnsi="Arial Narrow"/>
                <w:b/>
                <w:sz w:val="24"/>
                <w:szCs w:val="24"/>
                <w:lang w:eastAsia="en-AU"/>
              </w:rPr>
            </w:pPr>
            <w:r w:rsidRPr="00BE1373">
              <w:rPr>
                <w:rFonts w:ascii="Arial Narrow" w:hAnsi="Arial Narrow" w:cs="Arial"/>
                <w:b/>
                <w:sz w:val="24"/>
                <w:szCs w:val="24"/>
                <w:lang w:eastAsia="en-AU"/>
              </w:rPr>
              <w:t>Pits</w:t>
            </w:r>
          </w:p>
        </w:tc>
        <w:tc>
          <w:tcPr>
            <w:tcW w:w="786" w:type="pct"/>
            <w:tcBorders>
              <w:top w:val="thinThickSmallGap" w:sz="24" w:space="0" w:color="auto"/>
              <w:left w:val="thinThickSmallGap" w:sz="24" w:space="0" w:color="auto"/>
              <w:bottom w:val="single" w:sz="8" w:space="0" w:color="FFFFFF" w:themeColor="background1"/>
              <w:right w:val="single" w:sz="8" w:space="0" w:color="FFFFFF" w:themeColor="background1"/>
            </w:tcBorders>
            <w:shd w:val="clear" w:color="E6B8B7" w:fill="E6B8B7"/>
            <w:vAlign w:val="center"/>
            <w:hideMark/>
          </w:tcPr>
          <w:p w14:paraId="06AD89E3" w14:textId="77777777" w:rsidR="003A3486" w:rsidRPr="003F559F" w:rsidRDefault="003A3486" w:rsidP="003A3486">
            <w:pPr>
              <w:spacing w:after="0"/>
              <w:jc w:val="center"/>
              <w:rPr>
                <w:rFonts w:ascii="Arial Narrow" w:hAnsi="Arial Narrow"/>
                <w:color w:val="000000"/>
                <w:sz w:val="24"/>
                <w:szCs w:val="24"/>
                <w:lang w:eastAsia="en-AU"/>
              </w:rPr>
            </w:pPr>
            <w:r w:rsidRPr="003F559F">
              <w:rPr>
                <w:rFonts w:ascii="Arial Narrow" w:hAnsi="Arial Narrow" w:cs="Arial"/>
                <w:color w:val="000000"/>
                <w:sz w:val="24"/>
                <w:szCs w:val="24"/>
                <w:lang w:eastAsia="en-AU"/>
              </w:rPr>
              <w:t>82%</w:t>
            </w:r>
          </w:p>
        </w:tc>
        <w:tc>
          <w:tcPr>
            <w:tcW w:w="550" w:type="pct"/>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E6B8B7" w:fill="E6B8B7"/>
            <w:vAlign w:val="center"/>
            <w:hideMark/>
          </w:tcPr>
          <w:p w14:paraId="4A8F7E24" w14:textId="77777777" w:rsidR="003A3486" w:rsidRPr="003F559F" w:rsidRDefault="003A3486" w:rsidP="003A3486">
            <w:pPr>
              <w:spacing w:after="0"/>
              <w:jc w:val="center"/>
              <w:rPr>
                <w:rFonts w:ascii="Arial Narrow" w:hAnsi="Arial Narrow"/>
                <w:color w:val="000000"/>
                <w:sz w:val="24"/>
                <w:szCs w:val="24"/>
                <w:lang w:eastAsia="en-AU"/>
              </w:rPr>
            </w:pPr>
            <w:r w:rsidRPr="003F559F">
              <w:rPr>
                <w:rFonts w:ascii="Arial Narrow" w:hAnsi="Arial Narrow" w:cs="Arial"/>
                <w:color w:val="000000"/>
                <w:sz w:val="24"/>
                <w:szCs w:val="24"/>
                <w:lang w:eastAsia="en-AU"/>
              </w:rPr>
              <w:t>79.38%</w:t>
            </w:r>
          </w:p>
        </w:tc>
        <w:tc>
          <w:tcPr>
            <w:tcW w:w="550" w:type="pct"/>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E6B8B7" w:fill="E6B8B7"/>
            <w:vAlign w:val="center"/>
            <w:hideMark/>
          </w:tcPr>
          <w:p w14:paraId="7DE6F926" w14:textId="77777777" w:rsidR="003A3486" w:rsidRPr="003F559F" w:rsidRDefault="003A3486" w:rsidP="003A3486">
            <w:pPr>
              <w:spacing w:after="0"/>
              <w:jc w:val="center"/>
              <w:rPr>
                <w:rFonts w:ascii="Arial Narrow" w:hAnsi="Arial Narrow"/>
                <w:color w:val="000000"/>
                <w:sz w:val="24"/>
                <w:szCs w:val="24"/>
                <w:lang w:eastAsia="en-AU"/>
              </w:rPr>
            </w:pPr>
            <w:r w:rsidRPr="003F559F">
              <w:rPr>
                <w:rFonts w:ascii="Arial Narrow" w:hAnsi="Arial Narrow" w:cs="Arial"/>
                <w:color w:val="000000"/>
                <w:sz w:val="24"/>
                <w:szCs w:val="24"/>
                <w:lang w:eastAsia="en-AU"/>
              </w:rPr>
              <w:t>79.47%</w:t>
            </w:r>
          </w:p>
        </w:tc>
        <w:tc>
          <w:tcPr>
            <w:tcW w:w="550" w:type="pct"/>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E6B8B7" w:fill="E6B8B7"/>
            <w:vAlign w:val="center"/>
            <w:hideMark/>
          </w:tcPr>
          <w:p w14:paraId="20F13159" w14:textId="77777777" w:rsidR="003A3486" w:rsidRPr="003F559F" w:rsidRDefault="003A3486" w:rsidP="003A3486">
            <w:pPr>
              <w:spacing w:after="0"/>
              <w:jc w:val="center"/>
              <w:rPr>
                <w:rFonts w:ascii="Arial Narrow" w:hAnsi="Arial Narrow"/>
                <w:color w:val="000000"/>
                <w:sz w:val="24"/>
                <w:szCs w:val="24"/>
                <w:lang w:eastAsia="en-AU"/>
              </w:rPr>
            </w:pPr>
            <w:r w:rsidRPr="003F559F">
              <w:rPr>
                <w:rFonts w:ascii="Arial Narrow" w:hAnsi="Arial Narrow"/>
                <w:color w:val="000000"/>
                <w:sz w:val="24"/>
                <w:szCs w:val="24"/>
                <w:lang w:eastAsia="en-AU"/>
              </w:rPr>
              <w:t>80.56%</w:t>
            </w:r>
          </w:p>
        </w:tc>
        <w:tc>
          <w:tcPr>
            <w:tcW w:w="550" w:type="pct"/>
            <w:tcBorders>
              <w:top w:val="thinThickSmallGap" w:sz="24" w:space="0" w:color="auto"/>
              <w:left w:val="single" w:sz="8" w:space="0" w:color="FFFFFF" w:themeColor="background1"/>
              <w:bottom w:val="single" w:sz="8" w:space="0" w:color="FFFFFF" w:themeColor="background1"/>
              <w:right w:val="single" w:sz="8" w:space="0" w:color="FFFFFF" w:themeColor="background1"/>
            </w:tcBorders>
            <w:shd w:val="clear" w:color="E6B8B7" w:fill="E6B8B7"/>
            <w:vAlign w:val="center"/>
            <w:hideMark/>
          </w:tcPr>
          <w:p w14:paraId="5FFEF7A0" w14:textId="77777777" w:rsidR="003A3486" w:rsidRPr="003F559F" w:rsidRDefault="003A3486">
            <w:pPr>
              <w:spacing w:after="0"/>
              <w:jc w:val="center"/>
              <w:rPr>
                <w:rFonts w:ascii="Arial Narrow" w:hAnsi="Arial Narrow"/>
                <w:color w:val="000000"/>
                <w:sz w:val="24"/>
                <w:szCs w:val="24"/>
                <w:lang w:eastAsia="en-AU"/>
              </w:rPr>
            </w:pPr>
            <w:r w:rsidRPr="003F559F">
              <w:rPr>
                <w:rFonts w:ascii="Arial Narrow" w:hAnsi="Arial Narrow"/>
                <w:color w:val="000000"/>
                <w:sz w:val="24"/>
                <w:szCs w:val="24"/>
                <w:lang w:eastAsia="en-AU"/>
              </w:rPr>
              <w:t>81.</w:t>
            </w:r>
            <w:r w:rsidR="005D79A9">
              <w:rPr>
                <w:rFonts w:ascii="Arial Narrow" w:hAnsi="Arial Narrow"/>
                <w:color w:val="000000"/>
                <w:sz w:val="24"/>
                <w:szCs w:val="24"/>
                <w:lang w:eastAsia="en-AU"/>
              </w:rPr>
              <w:t>31</w:t>
            </w:r>
            <w:r w:rsidRPr="003F559F">
              <w:rPr>
                <w:rFonts w:ascii="Arial Narrow" w:hAnsi="Arial Narrow"/>
                <w:color w:val="000000"/>
                <w:sz w:val="24"/>
                <w:szCs w:val="24"/>
                <w:lang w:eastAsia="en-AU"/>
              </w:rPr>
              <w:t>%</w:t>
            </w:r>
          </w:p>
        </w:tc>
        <w:tc>
          <w:tcPr>
            <w:tcW w:w="1002" w:type="pct"/>
            <w:tcBorders>
              <w:top w:val="thinThickSmallGap" w:sz="24" w:space="0" w:color="auto"/>
              <w:left w:val="single" w:sz="8" w:space="0" w:color="FFFFFF" w:themeColor="background1"/>
              <w:bottom w:val="single" w:sz="8" w:space="0" w:color="FFFFFF" w:themeColor="background1"/>
              <w:right w:val="single" w:sz="12" w:space="0" w:color="auto"/>
            </w:tcBorders>
            <w:shd w:val="clear" w:color="E6B8B7" w:fill="E6B8B7"/>
            <w:vAlign w:val="center"/>
            <w:hideMark/>
          </w:tcPr>
          <w:p w14:paraId="536E9C3A" w14:textId="77777777" w:rsidR="003A3486" w:rsidRPr="003F559F" w:rsidRDefault="00203312" w:rsidP="003A3486">
            <w:pPr>
              <w:spacing w:after="0"/>
              <w:jc w:val="center"/>
              <w:rPr>
                <w:rFonts w:ascii="Arial Narrow" w:hAnsi="Arial Narrow"/>
                <w:color w:val="000000"/>
                <w:sz w:val="24"/>
                <w:szCs w:val="24"/>
                <w:lang w:eastAsia="en-AU"/>
              </w:rPr>
            </w:pPr>
            <w:r w:rsidRPr="003F559F">
              <w:rPr>
                <w:rFonts w:ascii="Arial Narrow" w:hAnsi="Arial Narrow" w:cs="Arial"/>
                <w:color w:val="000000"/>
                <w:sz w:val="24"/>
                <w:szCs w:val="24"/>
                <w:lang w:eastAsia="en-AU"/>
              </w:rPr>
              <w:t xml:space="preserve">Standard is </w:t>
            </w:r>
            <w:r w:rsidR="003A3486" w:rsidRPr="003F559F">
              <w:rPr>
                <w:rFonts w:ascii="Arial Narrow" w:hAnsi="Arial Narrow" w:cs="Arial"/>
                <w:color w:val="000000"/>
                <w:sz w:val="24"/>
                <w:szCs w:val="24"/>
                <w:lang w:eastAsia="en-AU"/>
              </w:rPr>
              <w:t>Met</w:t>
            </w:r>
          </w:p>
        </w:tc>
      </w:tr>
      <w:tr w:rsidR="003A3486" w:rsidRPr="003A3486" w14:paraId="37D22B6E" w14:textId="77777777" w:rsidTr="002E4E1B">
        <w:trPr>
          <w:trHeight w:val="345"/>
        </w:trPr>
        <w:tc>
          <w:tcPr>
            <w:tcW w:w="1011"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000000" w:fill="C0504D"/>
            <w:vAlign w:val="center"/>
            <w:hideMark/>
          </w:tcPr>
          <w:p w14:paraId="33275E75" w14:textId="77777777" w:rsidR="003A3486" w:rsidRPr="00BE1373" w:rsidRDefault="0039786F" w:rsidP="00203312">
            <w:pPr>
              <w:spacing w:after="0"/>
              <w:jc w:val="center"/>
              <w:rPr>
                <w:rFonts w:ascii="Arial Narrow" w:hAnsi="Arial Narrow"/>
                <w:b/>
                <w:sz w:val="24"/>
                <w:szCs w:val="24"/>
                <w:lang w:eastAsia="en-AU"/>
              </w:rPr>
            </w:pPr>
            <w:r w:rsidRPr="00BE1373">
              <w:rPr>
                <w:rFonts w:ascii="Arial Narrow" w:hAnsi="Arial Narrow"/>
                <w:b/>
                <w:sz w:val="24"/>
                <w:szCs w:val="24"/>
                <w:lang w:eastAsia="en-AU"/>
              </w:rPr>
              <w:t>Pipes</w:t>
            </w:r>
          </w:p>
        </w:tc>
        <w:tc>
          <w:tcPr>
            <w:tcW w:w="786"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F2DCDB" w:fill="F2DCDB"/>
            <w:vAlign w:val="center"/>
            <w:hideMark/>
          </w:tcPr>
          <w:p w14:paraId="085F7251" w14:textId="77777777" w:rsidR="003A3486" w:rsidRPr="003F559F" w:rsidRDefault="003A3486" w:rsidP="003A3486">
            <w:pPr>
              <w:spacing w:after="0"/>
              <w:jc w:val="center"/>
              <w:rPr>
                <w:rFonts w:ascii="Arial Narrow" w:hAnsi="Arial Narrow"/>
                <w:color w:val="000000"/>
                <w:sz w:val="24"/>
                <w:szCs w:val="24"/>
                <w:lang w:eastAsia="en-AU"/>
              </w:rPr>
            </w:pPr>
            <w:r w:rsidRPr="003F559F">
              <w:rPr>
                <w:rFonts w:ascii="Arial Narrow" w:hAnsi="Arial Narrow" w:cs="Arial"/>
                <w:color w:val="000000"/>
                <w:sz w:val="24"/>
                <w:szCs w:val="24"/>
                <w:lang w:eastAsia="en-AU"/>
              </w:rPr>
              <w:t>82%</w:t>
            </w:r>
          </w:p>
        </w:tc>
        <w:tc>
          <w:tcPr>
            <w:tcW w:w="5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F2DCDB" w:fill="F2DCDB"/>
            <w:vAlign w:val="center"/>
            <w:hideMark/>
          </w:tcPr>
          <w:p w14:paraId="50B14FA9" w14:textId="77777777" w:rsidR="003A3486" w:rsidRPr="003F559F" w:rsidRDefault="003A3486" w:rsidP="003A3486">
            <w:pPr>
              <w:spacing w:after="0"/>
              <w:jc w:val="center"/>
              <w:rPr>
                <w:rFonts w:ascii="Arial Narrow" w:hAnsi="Arial Narrow"/>
                <w:color w:val="000000"/>
                <w:sz w:val="24"/>
                <w:szCs w:val="24"/>
                <w:lang w:eastAsia="en-AU"/>
              </w:rPr>
            </w:pPr>
            <w:r w:rsidRPr="003F559F">
              <w:rPr>
                <w:rFonts w:ascii="Arial Narrow" w:hAnsi="Arial Narrow" w:cs="Arial"/>
                <w:color w:val="000000"/>
                <w:sz w:val="24"/>
                <w:szCs w:val="24"/>
                <w:lang w:eastAsia="en-AU"/>
              </w:rPr>
              <w:t>81.46%</w:t>
            </w:r>
          </w:p>
        </w:tc>
        <w:tc>
          <w:tcPr>
            <w:tcW w:w="5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F2DCDB" w:fill="F2DCDB"/>
            <w:vAlign w:val="center"/>
            <w:hideMark/>
          </w:tcPr>
          <w:p w14:paraId="3D49F61D" w14:textId="77777777" w:rsidR="003A3486" w:rsidRPr="003F559F" w:rsidRDefault="003A3486" w:rsidP="003A3486">
            <w:pPr>
              <w:spacing w:after="0"/>
              <w:jc w:val="center"/>
              <w:rPr>
                <w:rFonts w:ascii="Arial Narrow" w:hAnsi="Arial Narrow"/>
                <w:color w:val="000000"/>
                <w:sz w:val="24"/>
                <w:szCs w:val="24"/>
                <w:lang w:eastAsia="en-AU"/>
              </w:rPr>
            </w:pPr>
            <w:r w:rsidRPr="003F559F">
              <w:rPr>
                <w:rFonts w:ascii="Arial Narrow" w:hAnsi="Arial Narrow" w:cs="Arial"/>
                <w:color w:val="000000"/>
                <w:sz w:val="24"/>
                <w:szCs w:val="24"/>
                <w:lang w:eastAsia="en-AU"/>
              </w:rPr>
              <w:t>80.09%</w:t>
            </w:r>
          </w:p>
        </w:tc>
        <w:tc>
          <w:tcPr>
            <w:tcW w:w="5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F2DCDB" w:fill="F2DCDB"/>
            <w:vAlign w:val="center"/>
            <w:hideMark/>
          </w:tcPr>
          <w:p w14:paraId="597389B4" w14:textId="77777777" w:rsidR="003A3486" w:rsidRPr="003F559F" w:rsidRDefault="003A3486" w:rsidP="003A3486">
            <w:pPr>
              <w:spacing w:after="0"/>
              <w:jc w:val="center"/>
              <w:rPr>
                <w:rFonts w:ascii="Arial Narrow" w:hAnsi="Arial Narrow"/>
                <w:color w:val="000000"/>
                <w:sz w:val="24"/>
                <w:szCs w:val="24"/>
                <w:lang w:eastAsia="en-AU"/>
              </w:rPr>
            </w:pPr>
            <w:r w:rsidRPr="003F559F">
              <w:rPr>
                <w:rFonts w:ascii="Arial Narrow" w:hAnsi="Arial Narrow"/>
                <w:color w:val="000000"/>
                <w:sz w:val="24"/>
                <w:szCs w:val="24"/>
                <w:lang w:eastAsia="en-AU"/>
              </w:rPr>
              <w:t>80.62%</w:t>
            </w:r>
          </w:p>
        </w:tc>
        <w:tc>
          <w:tcPr>
            <w:tcW w:w="5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F2DCDB" w:fill="F2DCDB"/>
            <w:vAlign w:val="center"/>
            <w:hideMark/>
          </w:tcPr>
          <w:p w14:paraId="4076B00F" w14:textId="77777777" w:rsidR="003A3486" w:rsidRPr="003F559F" w:rsidRDefault="003A3486" w:rsidP="003A3486">
            <w:pPr>
              <w:spacing w:after="0"/>
              <w:jc w:val="center"/>
              <w:rPr>
                <w:rFonts w:ascii="Arial Narrow" w:hAnsi="Arial Narrow"/>
                <w:color w:val="000000"/>
                <w:sz w:val="24"/>
                <w:szCs w:val="24"/>
                <w:lang w:eastAsia="en-AU"/>
              </w:rPr>
            </w:pPr>
            <w:r w:rsidRPr="003F559F">
              <w:rPr>
                <w:rFonts w:ascii="Arial Narrow" w:hAnsi="Arial Narrow"/>
                <w:color w:val="000000"/>
                <w:sz w:val="24"/>
                <w:szCs w:val="24"/>
                <w:lang w:eastAsia="en-AU"/>
              </w:rPr>
              <w:t>8</w:t>
            </w:r>
            <w:r w:rsidR="00D16357">
              <w:rPr>
                <w:rFonts w:ascii="Arial Narrow" w:hAnsi="Arial Narrow"/>
                <w:color w:val="000000"/>
                <w:sz w:val="24"/>
                <w:szCs w:val="24"/>
                <w:lang w:eastAsia="en-AU"/>
              </w:rPr>
              <w:t>0</w:t>
            </w:r>
            <w:r w:rsidRPr="003F559F">
              <w:rPr>
                <w:rFonts w:ascii="Arial Narrow" w:hAnsi="Arial Narrow"/>
                <w:color w:val="000000"/>
                <w:sz w:val="24"/>
                <w:szCs w:val="24"/>
                <w:lang w:eastAsia="en-AU"/>
              </w:rPr>
              <w:t>.</w:t>
            </w:r>
            <w:r w:rsidR="00D16357">
              <w:rPr>
                <w:rFonts w:ascii="Arial Narrow" w:hAnsi="Arial Narrow"/>
                <w:color w:val="000000"/>
                <w:sz w:val="24"/>
                <w:szCs w:val="24"/>
                <w:lang w:eastAsia="en-AU"/>
              </w:rPr>
              <w:t>38</w:t>
            </w:r>
            <w:r w:rsidRPr="003F559F">
              <w:rPr>
                <w:rFonts w:ascii="Arial Narrow" w:hAnsi="Arial Narrow"/>
                <w:color w:val="000000"/>
                <w:sz w:val="24"/>
                <w:szCs w:val="24"/>
                <w:lang w:eastAsia="en-AU"/>
              </w:rPr>
              <w:t>%</w:t>
            </w:r>
          </w:p>
        </w:tc>
        <w:tc>
          <w:tcPr>
            <w:tcW w:w="1002" w:type="pct"/>
            <w:tcBorders>
              <w:top w:val="single" w:sz="8" w:space="0" w:color="FFFFFF" w:themeColor="background1"/>
              <w:left w:val="single" w:sz="8" w:space="0" w:color="FFFFFF" w:themeColor="background1"/>
              <w:bottom w:val="single" w:sz="8" w:space="0" w:color="FFFFFF" w:themeColor="background1"/>
              <w:right w:val="single" w:sz="12" w:space="0" w:color="auto"/>
            </w:tcBorders>
            <w:shd w:val="clear" w:color="F2DCDB" w:fill="F2DCDB"/>
            <w:vAlign w:val="center"/>
            <w:hideMark/>
          </w:tcPr>
          <w:p w14:paraId="244CF7FB" w14:textId="77777777" w:rsidR="003A3486" w:rsidRPr="003F559F" w:rsidRDefault="00203312" w:rsidP="003A3486">
            <w:pPr>
              <w:spacing w:after="0"/>
              <w:jc w:val="center"/>
              <w:rPr>
                <w:rFonts w:ascii="Arial Narrow" w:hAnsi="Arial Narrow"/>
                <w:color w:val="000000"/>
                <w:sz w:val="24"/>
                <w:szCs w:val="24"/>
                <w:lang w:eastAsia="en-AU"/>
              </w:rPr>
            </w:pPr>
            <w:r w:rsidRPr="003F559F">
              <w:rPr>
                <w:rFonts w:ascii="Arial Narrow" w:hAnsi="Arial Narrow" w:cs="Arial"/>
                <w:color w:val="000000"/>
                <w:sz w:val="24"/>
                <w:szCs w:val="24"/>
                <w:lang w:eastAsia="en-AU"/>
              </w:rPr>
              <w:t>Standard is Met</w:t>
            </w:r>
          </w:p>
        </w:tc>
      </w:tr>
      <w:tr w:rsidR="003A3486" w:rsidRPr="003A3486" w14:paraId="21984BFE" w14:textId="77777777" w:rsidTr="002E4E1B">
        <w:trPr>
          <w:trHeight w:val="345"/>
        </w:trPr>
        <w:tc>
          <w:tcPr>
            <w:tcW w:w="1011" w:type="pct"/>
            <w:tcBorders>
              <w:top w:val="single" w:sz="8" w:space="0" w:color="FFFFFF" w:themeColor="background1"/>
              <w:left w:val="single" w:sz="12" w:space="0" w:color="auto"/>
              <w:bottom w:val="single" w:sz="8" w:space="0" w:color="FFFFFF" w:themeColor="background1"/>
              <w:right w:val="thinThickSmallGap" w:sz="24" w:space="0" w:color="auto"/>
            </w:tcBorders>
            <w:shd w:val="clear" w:color="000000" w:fill="C0504D"/>
            <w:vAlign w:val="center"/>
            <w:hideMark/>
          </w:tcPr>
          <w:p w14:paraId="14D8ED3C" w14:textId="77777777" w:rsidR="003A3486" w:rsidRPr="00BE1373" w:rsidRDefault="003A3486" w:rsidP="003A3486">
            <w:pPr>
              <w:spacing w:after="0"/>
              <w:jc w:val="center"/>
              <w:rPr>
                <w:rFonts w:ascii="Arial Narrow" w:hAnsi="Arial Narrow"/>
                <w:b/>
                <w:sz w:val="24"/>
                <w:szCs w:val="24"/>
                <w:lang w:eastAsia="en-AU"/>
              </w:rPr>
            </w:pPr>
            <w:r w:rsidRPr="00BE1373">
              <w:rPr>
                <w:rFonts w:ascii="Arial Narrow" w:hAnsi="Arial Narrow" w:cs="Arial"/>
                <w:b/>
                <w:sz w:val="24"/>
                <w:szCs w:val="24"/>
                <w:lang w:eastAsia="en-AU"/>
              </w:rPr>
              <w:t>Fences</w:t>
            </w:r>
          </w:p>
        </w:tc>
        <w:tc>
          <w:tcPr>
            <w:tcW w:w="786" w:type="pct"/>
            <w:tcBorders>
              <w:top w:val="single" w:sz="8" w:space="0" w:color="FFFFFF" w:themeColor="background1"/>
              <w:left w:val="thinThickSmallGap" w:sz="24" w:space="0" w:color="auto"/>
              <w:bottom w:val="single" w:sz="8" w:space="0" w:color="FFFFFF" w:themeColor="background1"/>
              <w:right w:val="single" w:sz="8" w:space="0" w:color="FFFFFF" w:themeColor="background1"/>
            </w:tcBorders>
            <w:shd w:val="clear" w:color="E6B8B7" w:fill="E6B8B7"/>
            <w:vAlign w:val="center"/>
            <w:hideMark/>
          </w:tcPr>
          <w:p w14:paraId="6111DB34" w14:textId="77777777" w:rsidR="003A3486" w:rsidRPr="003F559F" w:rsidRDefault="003A3486" w:rsidP="003A3486">
            <w:pPr>
              <w:spacing w:after="0"/>
              <w:jc w:val="center"/>
              <w:rPr>
                <w:rFonts w:ascii="Arial Narrow" w:hAnsi="Arial Narrow"/>
                <w:color w:val="000000"/>
                <w:sz w:val="24"/>
                <w:szCs w:val="24"/>
                <w:lang w:eastAsia="en-AU"/>
              </w:rPr>
            </w:pPr>
            <w:r w:rsidRPr="003F559F">
              <w:rPr>
                <w:rFonts w:ascii="Arial Narrow" w:hAnsi="Arial Narrow" w:cs="Arial"/>
                <w:color w:val="000000"/>
                <w:sz w:val="24"/>
                <w:szCs w:val="24"/>
                <w:lang w:eastAsia="en-AU"/>
              </w:rPr>
              <w:t>73%</w:t>
            </w:r>
          </w:p>
        </w:tc>
        <w:tc>
          <w:tcPr>
            <w:tcW w:w="5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E6B8B7" w:fill="E6B8B7"/>
            <w:vAlign w:val="center"/>
            <w:hideMark/>
          </w:tcPr>
          <w:p w14:paraId="051353E1" w14:textId="77777777" w:rsidR="003A3486" w:rsidRPr="003F559F" w:rsidRDefault="003A3486" w:rsidP="003A3486">
            <w:pPr>
              <w:spacing w:after="0"/>
              <w:jc w:val="center"/>
              <w:rPr>
                <w:rFonts w:ascii="Arial Narrow" w:hAnsi="Arial Narrow"/>
                <w:color w:val="000000"/>
                <w:sz w:val="24"/>
                <w:szCs w:val="24"/>
                <w:lang w:eastAsia="en-AU"/>
              </w:rPr>
            </w:pPr>
            <w:r w:rsidRPr="003F559F">
              <w:rPr>
                <w:rFonts w:ascii="Arial Narrow" w:hAnsi="Arial Narrow" w:cs="Arial"/>
                <w:color w:val="000000"/>
                <w:sz w:val="24"/>
                <w:szCs w:val="24"/>
                <w:lang w:eastAsia="en-AU"/>
              </w:rPr>
              <w:t>75.07%</w:t>
            </w:r>
          </w:p>
        </w:tc>
        <w:tc>
          <w:tcPr>
            <w:tcW w:w="5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E6B8B7" w:fill="E6B8B7"/>
            <w:vAlign w:val="center"/>
            <w:hideMark/>
          </w:tcPr>
          <w:p w14:paraId="51858720" w14:textId="77777777" w:rsidR="003A3486" w:rsidRPr="003F559F" w:rsidRDefault="003A3486" w:rsidP="003A3486">
            <w:pPr>
              <w:spacing w:after="0"/>
              <w:jc w:val="center"/>
              <w:rPr>
                <w:rFonts w:ascii="Arial Narrow" w:hAnsi="Arial Narrow"/>
                <w:color w:val="000000"/>
                <w:sz w:val="24"/>
                <w:szCs w:val="24"/>
                <w:lang w:eastAsia="en-AU"/>
              </w:rPr>
            </w:pPr>
            <w:r w:rsidRPr="003F559F">
              <w:rPr>
                <w:rFonts w:ascii="Arial Narrow" w:hAnsi="Arial Narrow" w:cs="Arial"/>
                <w:color w:val="000000"/>
                <w:sz w:val="24"/>
                <w:szCs w:val="24"/>
                <w:lang w:eastAsia="en-AU"/>
              </w:rPr>
              <w:t>71.74%</w:t>
            </w:r>
          </w:p>
        </w:tc>
        <w:tc>
          <w:tcPr>
            <w:tcW w:w="5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E6B8B7" w:fill="E6B8B7"/>
            <w:vAlign w:val="center"/>
            <w:hideMark/>
          </w:tcPr>
          <w:p w14:paraId="0A9DACCC" w14:textId="77777777" w:rsidR="003A3486" w:rsidRPr="003F559F" w:rsidRDefault="003A3486" w:rsidP="003A3486">
            <w:pPr>
              <w:spacing w:after="0"/>
              <w:jc w:val="center"/>
              <w:rPr>
                <w:rFonts w:ascii="Arial Narrow" w:hAnsi="Arial Narrow"/>
                <w:color w:val="000000"/>
                <w:sz w:val="24"/>
                <w:szCs w:val="24"/>
                <w:lang w:eastAsia="en-AU"/>
              </w:rPr>
            </w:pPr>
            <w:r w:rsidRPr="003F559F">
              <w:rPr>
                <w:rFonts w:ascii="Arial Narrow" w:hAnsi="Arial Narrow"/>
                <w:color w:val="000000"/>
                <w:sz w:val="24"/>
                <w:szCs w:val="24"/>
                <w:lang w:eastAsia="en-AU"/>
              </w:rPr>
              <w:t>70.37%</w:t>
            </w:r>
          </w:p>
        </w:tc>
        <w:tc>
          <w:tcPr>
            <w:tcW w:w="55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E6B8B7" w:fill="E6B8B7"/>
            <w:vAlign w:val="center"/>
            <w:hideMark/>
          </w:tcPr>
          <w:p w14:paraId="5DFABD3D" w14:textId="77777777" w:rsidR="003A3486" w:rsidRPr="003F559F" w:rsidRDefault="003A3486">
            <w:pPr>
              <w:spacing w:after="0"/>
              <w:jc w:val="center"/>
              <w:rPr>
                <w:rFonts w:ascii="Arial Narrow" w:hAnsi="Arial Narrow"/>
                <w:color w:val="000000"/>
                <w:sz w:val="24"/>
                <w:szCs w:val="24"/>
                <w:lang w:eastAsia="en-AU"/>
              </w:rPr>
            </w:pPr>
            <w:r w:rsidRPr="003F559F">
              <w:rPr>
                <w:rFonts w:ascii="Arial Narrow" w:hAnsi="Arial Narrow"/>
                <w:color w:val="000000"/>
                <w:sz w:val="24"/>
                <w:szCs w:val="24"/>
                <w:lang w:eastAsia="en-AU"/>
              </w:rPr>
              <w:t>6</w:t>
            </w:r>
            <w:r w:rsidR="00D16357">
              <w:rPr>
                <w:rFonts w:ascii="Arial Narrow" w:hAnsi="Arial Narrow"/>
                <w:color w:val="000000"/>
                <w:sz w:val="24"/>
                <w:szCs w:val="24"/>
                <w:lang w:eastAsia="en-AU"/>
              </w:rPr>
              <w:t>8</w:t>
            </w:r>
            <w:r w:rsidRPr="003F559F">
              <w:rPr>
                <w:rFonts w:ascii="Arial Narrow" w:hAnsi="Arial Narrow"/>
                <w:color w:val="000000"/>
                <w:sz w:val="24"/>
                <w:szCs w:val="24"/>
                <w:lang w:eastAsia="en-AU"/>
              </w:rPr>
              <w:t>.</w:t>
            </w:r>
            <w:r w:rsidR="00D16357">
              <w:rPr>
                <w:rFonts w:ascii="Arial Narrow" w:hAnsi="Arial Narrow"/>
                <w:color w:val="000000"/>
                <w:sz w:val="24"/>
                <w:szCs w:val="24"/>
                <w:lang w:eastAsia="en-AU"/>
              </w:rPr>
              <w:t>34</w:t>
            </w:r>
            <w:r w:rsidRPr="003F559F">
              <w:rPr>
                <w:rFonts w:ascii="Arial Narrow" w:hAnsi="Arial Narrow"/>
                <w:color w:val="000000"/>
                <w:sz w:val="24"/>
                <w:szCs w:val="24"/>
                <w:lang w:eastAsia="en-AU"/>
              </w:rPr>
              <w:t>%</w:t>
            </w:r>
          </w:p>
        </w:tc>
        <w:tc>
          <w:tcPr>
            <w:tcW w:w="1002" w:type="pct"/>
            <w:tcBorders>
              <w:top w:val="single" w:sz="8" w:space="0" w:color="FFFFFF" w:themeColor="background1"/>
              <w:left w:val="single" w:sz="8" w:space="0" w:color="FFFFFF" w:themeColor="background1"/>
              <w:bottom w:val="single" w:sz="8" w:space="0" w:color="FFFFFF" w:themeColor="background1"/>
              <w:right w:val="single" w:sz="12" w:space="0" w:color="auto"/>
            </w:tcBorders>
            <w:shd w:val="clear" w:color="E6B8B7" w:fill="E6B8B7"/>
            <w:vAlign w:val="center"/>
            <w:hideMark/>
          </w:tcPr>
          <w:p w14:paraId="773AB0A9" w14:textId="77777777" w:rsidR="003A3486" w:rsidRPr="003F559F" w:rsidRDefault="00203312" w:rsidP="003A3486">
            <w:pPr>
              <w:spacing w:after="0"/>
              <w:jc w:val="center"/>
              <w:rPr>
                <w:rFonts w:ascii="Arial Narrow" w:hAnsi="Arial Narrow"/>
                <w:color w:val="000000"/>
                <w:sz w:val="24"/>
                <w:szCs w:val="24"/>
                <w:lang w:eastAsia="en-AU"/>
              </w:rPr>
            </w:pPr>
            <w:r w:rsidRPr="003F559F">
              <w:rPr>
                <w:rFonts w:ascii="Arial Narrow" w:hAnsi="Arial Narrow" w:cs="Arial"/>
                <w:color w:val="000000"/>
                <w:sz w:val="24"/>
                <w:szCs w:val="24"/>
                <w:lang w:eastAsia="en-AU"/>
              </w:rPr>
              <w:t>Standard is Met</w:t>
            </w:r>
          </w:p>
        </w:tc>
      </w:tr>
      <w:tr w:rsidR="003A3486" w:rsidRPr="003A3486" w14:paraId="02BB95EE" w14:textId="77777777" w:rsidTr="002E4E1B">
        <w:trPr>
          <w:trHeight w:val="330"/>
        </w:trPr>
        <w:tc>
          <w:tcPr>
            <w:tcW w:w="1011" w:type="pct"/>
            <w:tcBorders>
              <w:top w:val="single" w:sz="8" w:space="0" w:color="FFFFFF" w:themeColor="background1"/>
              <w:left w:val="single" w:sz="12" w:space="0" w:color="auto"/>
              <w:bottom w:val="single" w:sz="12" w:space="0" w:color="auto"/>
              <w:right w:val="thinThickSmallGap" w:sz="24" w:space="0" w:color="auto"/>
            </w:tcBorders>
            <w:shd w:val="clear" w:color="000000" w:fill="C0504D"/>
            <w:vAlign w:val="center"/>
            <w:hideMark/>
          </w:tcPr>
          <w:p w14:paraId="6AA807D8" w14:textId="77777777" w:rsidR="003A3486" w:rsidRPr="00BE1373" w:rsidRDefault="003A3486" w:rsidP="003A3486">
            <w:pPr>
              <w:spacing w:after="0"/>
              <w:jc w:val="center"/>
              <w:rPr>
                <w:rFonts w:ascii="Arial Narrow" w:hAnsi="Arial Narrow"/>
                <w:b/>
                <w:bCs/>
                <w:sz w:val="24"/>
                <w:szCs w:val="24"/>
                <w:lang w:eastAsia="en-AU"/>
              </w:rPr>
            </w:pPr>
            <w:r w:rsidRPr="00BE1373">
              <w:rPr>
                <w:rFonts w:ascii="Arial Narrow" w:hAnsi="Arial Narrow"/>
                <w:b/>
                <w:bCs/>
                <w:sz w:val="24"/>
                <w:szCs w:val="24"/>
                <w:lang w:eastAsia="en-AU"/>
              </w:rPr>
              <w:t>TOTAL</w:t>
            </w:r>
          </w:p>
        </w:tc>
        <w:tc>
          <w:tcPr>
            <w:tcW w:w="786" w:type="pct"/>
            <w:tcBorders>
              <w:top w:val="single" w:sz="8" w:space="0" w:color="FFFFFF" w:themeColor="background1"/>
              <w:left w:val="thinThickSmallGap" w:sz="24" w:space="0" w:color="auto"/>
              <w:bottom w:val="single" w:sz="12" w:space="0" w:color="auto"/>
              <w:right w:val="single" w:sz="8" w:space="0" w:color="FFFFFF" w:themeColor="background1"/>
            </w:tcBorders>
            <w:shd w:val="clear" w:color="000000" w:fill="DFA7A6"/>
            <w:vAlign w:val="center"/>
            <w:hideMark/>
          </w:tcPr>
          <w:p w14:paraId="4B41C8A1" w14:textId="77777777" w:rsidR="003A3486" w:rsidRPr="00BE1373" w:rsidRDefault="003A3486" w:rsidP="003A3486">
            <w:pPr>
              <w:spacing w:after="0"/>
              <w:jc w:val="center"/>
              <w:rPr>
                <w:rFonts w:ascii="Arial Narrow" w:hAnsi="Arial Narrow"/>
                <w:b/>
                <w:bCs/>
                <w:sz w:val="24"/>
                <w:szCs w:val="24"/>
                <w:lang w:eastAsia="en-AU"/>
              </w:rPr>
            </w:pPr>
            <w:r w:rsidRPr="00BE1373">
              <w:rPr>
                <w:rFonts w:ascii="Arial Narrow" w:hAnsi="Arial Narrow"/>
                <w:b/>
                <w:bCs/>
                <w:sz w:val="24"/>
                <w:szCs w:val="24"/>
                <w:lang w:eastAsia="en-AU"/>
              </w:rPr>
              <w:t>82%</w:t>
            </w:r>
          </w:p>
        </w:tc>
        <w:tc>
          <w:tcPr>
            <w:tcW w:w="550" w:type="pct"/>
            <w:tcBorders>
              <w:top w:val="single" w:sz="8" w:space="0" w:color="FFFFFF" w:themeColor="background1"/>
              <w:left w:val="single" w:sz="8" w:space="0" w:color="FFFFFF" w:themeColor="background1"/>
              <w:bottom w:val="single" w:sz="12" w:space="0" w:color="auto"/>
              <w:right w:val="single" w:sz="8" w:space="0" w:color="FFFFFF" w:themeColor="background1"/>
            </w:tcBorders>
            <w:shd w:val="clear" w:color="000000" w:fill="DFA7A6"/>
            <w:vAlign w:val="center"/>
            <w:hideMark/>
          </w:tcPr>
          <w:p w14:paraId="35BA9631" w14:textId="77777777" w:rsidR="003A3486" w:rsidRPr="00BE1373" w:rsidRDefault="003A3486" w:rsidP="003A3486">
            <w:pPr>
              <w:spacing w:after="0"/>
              <w:jc w:val="center"/>
              <w:rPr>
                <w:rFonts w:ascii="Arial Narrow" w:hAnsi="Arial Narrow"/>
                <w:b/>
                <w:bCs/>
                <w:sz w:val="24"/>
                <w:szCs w:val="24"/>
                <w:lang w:eastAsia="en-AU"/>
              </w:rPr>
            </w:pPr>
            <w:r w:rsidRPr="00BE1373">
              <w:rPr>
                <w:rFonts w:ascii="Arial Narrow" w:hAnsi="Arial Narrow"/>
                <w:b/>
                <w:bCs/>
                <w:sz w:val="24"/>
                <w:szCs w:val="24"/>
                <w:lang w:eastAsia="en-AU"/>
              </w:rPr>
              <w:t>80.91%</w:t>
            </w:r>
          </w:p>
        </w:tc>
        <w:tc>
          <w:tcPr>
            <w:tcW w:w="550" w:type="pct"/>
            <w:tcBorders>
              <w:top w:val="single" w:sz="8" w:space="0" w:color="FFFFFF" w:themeColor="background1"/>
              <w:left w:val="single" w:sz="8" w:space="0" w:color="FFFFFF" w:themeColor="background1"/>
              <w:bottom w:val="single" w:sz="12" w:space="0" w:color="auto"/>
              <w:right w:val="single" w:sz="8" w:space="0" w:color="FFFFFF" w:themeColor="background1"/>
            </w:tcBorders>
            <w:shd w:val="clear" w:color="000000" w:fill="DFA7A6"/>
            <w:vAlign w:val="center"/>
            <w:hideMark/>
          </w:tcPr>
          <w:p w14:paraId="52209723" w14:textId="77777777" w:rsidR="003A3486" w:rsidRPr="00BE1373" w:rsidRDefault="003A3486" w:rsidP="003A3486">
            <w:pPr>
              <w:spacing w:after="0"/>
              <w:jc w:val="center"/>
              <w:rPr>
                <w:rFonts w:ascii="Arial Narrow" w:hAnsi="Arial Narrow"/>
                <w:b/>
                <w:bCs/>
                <w:sz w:val="24"/>
                <w:szCs w:val="24"/>
                <w:lang w:eastAsia="en-AU"/>
              </w:rPr>
            </w:pPr>
            <w:r w:rsidRPr="00BE1373">
              <w:rPr>
                <w:rFonts w:ascii="Arial Narrow" w:hAnsi="Arial Narrow"/>
                <w:b/>
                <w:bCs/>
                <w:sz w:val="24"/>
                <w:szCs w:val="24"/>
                <w:lang w:eastAsia="en-AU"/>
              </w:rPr>
              <w:t>79.92%</w:t>
            </w:r>
          </w:p>
        </w:tc>
        <w:tc>
          <w:tcPr>
            <w:tcW w:w="550" w:type="pct"/>
            <w:tcBorders>
              <w:top w:val="single" w:sz="8" w:space="0" w:color="FFFFFF" w:themeColor="background1"/>
              <w:left w:val="single" w:sz="8" w:space="0" w:color="FFFFFF" w:themeColor="background1"/>
              <w:bottom w:val="single" w:sz="12" w:space="0" w:color="auto"/>
              <w:right w:val="single" w:sz="8" w:space="0" w:color="FFFFFF" w:themeColor="background1"/>
            </w:tcBorders>
            <w:shd w:val="clear" w:color="000000" w:fill="DFA7A6"/>
            <w:vAlign w:val="center"/>
            <w:hideMark/>
          </w:tcPr>
          <w:p w14:paraId="4753028A" w14:textId="77777777" w:rsidR="003A3486" w:rsidRPr="00BE1373" w:rsidRDefault="003A3486" w:rsidP="003A3486">
            <w:pPr>
              <w:spacing w:after="0"/>
              <w:jc w:val="center"/>
              <w:rPr>
                <w:rFonts w:ascii="Arial Narrow" w:hAnsi="Arial Narrow"/>
                <w:b/>
                <w:bCs/>
                <w:sz w:val="24"/>
                <w:szCs w:val="24"/>
                <w:lang w:eastAsia="en-AU"/>
              </w:rPr>
            </w:pPr>
            <w:r w:rsidRPr="00BE1373">
              <w:rPr>
                <w:rFonts w:ascii="Arial Narrow" w:hAnsi="Arial Narrow"/>
                <w:b/>
                <w:bCs/>
                <w:sz w:val="24"/>
                <w:szCs w:val="24"/>
                <w:lang w:eastAsia="en-AU"/>
              </w:rPr>
              <w:t>80.61%</w:t>
            </w:r>
          </w:p>
        </w:tc>
        <w:tc>
          <w:tcPr>
            <w:tcW w:w="550" w:type="pct"/>
            <w:tcBorders>
              <w:top w:val="single" w:sz="8" w:space="0" w:color="FFFFFF" w:themeColor="background1"/>
              <w:left w:val="single" w:sz="8" w:space="0" w:color="FFFFFF" w:themeColor="background1"/>
              <w:bottom w:val="single" w:sz="12" w:space="0" w:color="auto"/>
              <w:right w:val="single" w:sz="8" w:space="0" w:color="FFFFFF" w:themeColor="background1"/>
            </w:tcBorders>
            <w:shd w:val="clear" w:color="000000" w:fill="DFA7A6"/>
            <w:vAlign w:val="center"/>
            <w:hideMark/>
          </w:tcPr>
          <w:p w14:paraId="56954664" w14:textId="77777777" w:rsidR="003A3486" w:rsidRPr="00BE1373" w:rsidRDefault="003A3486">
            <w:pPr>
              <w:spacing w:after="0"/>
              <w:jc w:val="center"/>
              <w:rPr>
                <w:rFonts w:ascii="Arial Narrow" w:hAnsi="Arial Narrow"/>
                <w:b/>
                <w:bCs/>
                <w:sz w:val="24"/>
                <w:szCs w:val="24"/>
                <w:lang w:eastAsia="en-AU"/>
              </w:rPr>
            </w:pPr>
            <w:r w:rsidRPr="00BE1373">
              <w:rPr>
                <w:rFonts w:ascii="Arial Narrow" w:hAnsi="Arial Narrow"/>
                <w:b/>
                <w:bCs/>
                <w:sz w:val="24"/>
                <w:szCs w:val="24"/>
                <w:lang w:eastAsia="en-AU"/>
              </w:rPr>
              <w:t>80.</w:t>
            </w:r>
            <w:r w:rsidR="004F547C" w:rsidRPr="00BE1373">
              <w:rPr>
                <w:rFonts w:ascii="Arial Narrow" w:hAnsi="Arial Narrow"/>
                <w:b/>
                <w:bCs/>
                <w:sz w:val="24"/>
                <w:szCs w:val="24"/>
                <w:lang w:eastAsia="en-AU"/>
              </w:rPr>
              <w:t>51</w:t>
            </w:r>
            <w:r w:rsidRPr="00BE1373">
              <w:rPr>
                <w:rFonts w:ascii="Arial Narrow" w:hAnsi="Arial Narrow"/>
                <w:b/>
                <w:bCs/>
                <w:sz w:val="24"/>
                <w:szCs w:val="24"/>
                <w:lang w:eastAsia="en-AU"/>
              </w:rPr>
              <w:t>%</w:t>
            </w:r>
          </w:p>
        </w:tc>
        <w:tc>
          <w:tcPr>
            <w:tcW w:w="1002" w:type="pct"/>
            <w:tcBorders>
              <w:top w:val="single" w:sz="8" w:space="0" w:color="FFFFFF" w:themeColor="background1"/>
              <w:left w:val="single" w:sz="8" w:space="0" w:color="FFFFFF" w:themeColor="background1"/>
              <w:bottom w:val="single" w:sz="12" w:space="0" w:color="auto"/>
              <w:right w:val="single" w:sz="12" w:space="0" w:color="auto"/>
            </w:tcBorders>
            <w:shd w:val="clear" w:color="000000" w:fill="DFA7A6"/>
            <w:vAlign w:val="center"/>
            <w:hideMark/>
          </w:tcPr>
          <w:p w14:paraId="37BA5780" w14:textId="77777777" w:rsidR="003A3486" w:rsidRPr="00BE1373" w:rsidRDefault="00203312" w:rsidP="003A3486">
            <w:pPr>
              <w:spacing w:after="0"/>
              <w:jc w:val="center"/>
              <w:rPr>
                <w:rFonts w:ascii="Arial Narrow" w:hAnsi="Arial Narrow"/>
                <w:b/>
                <w:bCs/>
                <w:sz w:val="24"/>
                <w:szCs w:val="24"/>
                <w:lang w:eastAsia="en-AU"/>
              </w:rPr>
            </w:pPr>
            <w:r w:rsidRPr="00BE1373">
              <w:rPr>
                <w:rFonts w:ascii="Arial Narrow" w:hAnsi="Arial Narrow" w:cs="Arial"/>
                <w:sz w:val="24"/>
                <w:szCs w:val="24"/>
                <w:lang w:eastAsia="en-AU"/>
              </w:rPr>
              <w:t>Standard is Met</w:t>
            </w:r>
          </w:p>
        </w:tc>
      </w:tr>
    </w:tbl>
    <w:p w14:paraId="7173896D" w14:textId="77777777" w:rsidR="007E5CB8" w:rsidRDefault="007E5CB8" w:rsidP="007A53BE">
      <w:pPr>
        <w:spacing w:after="200" w:line="276" w:lineRule="auto"/>
        <w:jc w:val="left"/>
        <w:rPr>
          <w:rFonts w:eastAsia="+mn-ea"/>
          <w:sz w:val="24"/>
          <w:szCs w:val="24"/>
        </w:rPr>
      </w:pPr>
    </w:p>
    <w:p w14:paraId="786BFCC1" w14:textId="77777777" w:rsidR="007A53BE" w:rsidRDefault="007A53BE" w:rsidP="00AE0034">
      <w:pPr>
        <w:spacing w:line="276" w:lineRule="auto"/>
        <w:rPr>
          <w:rFonts w:eastAsia="+mn-ea"/>
          <w:sz w:val="24"/>
          <w:szCs w:val="24"/>
        </w:rPr>
      </w:pPr>
      <w:r w:rsidRPr="006348C9">
        <w:rPr>
          <w:rFonts w:eastAsia="+mn-ea"/>
          <w:sz w:val="24"/>
          <w:szCs w:val="24"/>
        </w:rPr>
        <w:t xml:space="preserve">The target ratio should be between 50% and 75%. A ratio of less than 50% indicates a rapid deterioration of the asset base, whilst a ratio greater than 75% may indicate an over investment in the asset base. </w:t>
      </w:r>
    </w:p>
    <w:p w14:paraId="61CC6715" w14:textId="77777777" w:rsidR="007A53BE" w:rsidRPr="006348C9" w:rsidRDefault="007A53BE" w:rsidP="000A062A">
      <w:pPr>
        <w:pStyle w:val="BodyText"/>
        <w:spacing w:line="276" w:lineRule="auto"/>
        <w:rPr>
          <w:rFonts w:eastAsia="+mn-ea"/>
          <w:sz w:val="24"/>
          <w:szCs w:val="24"/>
        </w:rPr>
      </w:pPr>
      <w:r w:rsidRPr="006348C9">
        <w:rPr>
          <w:rFonts w:eastAsia="+mn-ea"/>
          <w:sz w:val="24"/>
          <w:szCs w:val="24"/>
        </w:rPr>
        <w:t>Integrated Planning and Reporting Advisory Standard KPI targets are outlined below.</w:t>
      </w:r>
    </w:p>
    <w:p w14:paraId="799B6AEA" w14:textId="77777777" w:rsidR="007A53BE" w:rsidRPr="006348C9" w:rsidRDefault="007A53BE" w:rsidP="000A062A">
      <w:pPr>
        <w:autoSpaceDE w:val="0"/>
        <w:autoSpaceDN w:val="0"/>
        <w:adjustRightInd w:val="0"/>
        <w:spacing w:line="276" w:lineRule="auto"/>
        <w:jc w:val="left"/>
        <w:rPr>
          <w:rFonts w:cs="Arial"/>
          <w:color w:val="000000" w:themeColor="text1"/>
          <w:sz w:val="24"/>
          <w:szCs w:val="24"/>
          <w:lang w:eastAsia="en-AU"/>
        </w:rPr>
      </w:pPr>
      <w:r w:rsidRPr="006348C9">
        <w:rPr>
          <w:rFonts w:cs="Arial"/>
          <w:b/>
          <w:bCs/>
          <w:color w:val="000000" w:themeColor="text1"/>
          <w:sz w:val="24"/>
          <w:szCs w:val="24"/>
          <w:lang w:eastAsia="en-AU"/>
        </w:rPr>
        <w:t>Standard is not met</w:t>
      </w:r>
      <w:r w:rsidRPr="006348C9">
        <w:rPr>
          <w:rFonts w:cs="Arial"/>
          <w:bCs/>
          <w:color w:val="000000" w:themeColor="text1"/>
          <w:sz w:val="24"/>
          <w:szCs w:val="24"/>
          <w:lang w:eastAsia="en-AU"/>
        </w:rPr>
        <w:t xml:space="preserve"> </w:t>
      </w:r>
      <w:r w:rsidRPr="006348C9">
        <w:rPr>
          <w:rFonts w:cs="Arial"/>
          <w:color w:val="000000" w:themeColor="text1"/>
          <w:sz w:val="24"/>
          <w:szCs w:val="24"/>
          <w:lang w:eastAsia="en-AU"/>
        </w:rPr>
        <w:t>if ratio data cannot be identified or ratio is less than 50%.</w:t>
      </w:r>
    </w:p>
    <w:p w14:paraId="5A618E7D" w14:textId="77777777" w:rsidR="007A53BE" w:rsidRPr="006348C9" w:rsidRDefault="007A53BE" w:rsidP="000A062A">
      <w:pPr>
        <w:autoSpaceDE w:val="0"/>
        <w:autoSpaceDN w:val="0"/>
        <w:adjustRightInd w:val="0"/>
        <w:spacing w:line="276" w:lineRule="auto"/>
        <w:jc w:val="left"/>
        <w:rPr>
          <w:rFonts w:cs="Arial"/>
          <w:color w:val="000000" w:themeColor="text1"/>
          <w:sz w:val="24"/>
          <w:szCs w:val="24"/>
          <w:lang w:eastAsia="en-AU"/>
        </w:rPr>
      </w:pPr>
      <w:r w:rsidRPr="00574CDE">
        <w:rPr>
          <w:rFonts w:cs="Arial"/>
          <w:b/>
          <w:bCs/>
          <w:color w:val="000000" w:themeColor="text1"/>
          <w:sz w:val="24"/>
          <w:szCs w:val="24"/>
          <w:lang w:eastAsia="en-AU"/>
        </w:rPr>
        <w:t xml:space="preserve">Standard </w:t>
      </w:r>
      <w:r w:rsidRPr="00574CDE">
        <w:rPr>
          <w:rFonts w:cs="Arial"/>
          <w:b/>
          <w:color w:val="000000" w:themeColor="text1"/>
          <w:sz w:val="24"/>
          <w:szCs w:val="24"/>
          <w:lang w:eastAsia="en-AU"/>
        </w:rPr>
        <w:t>is met</w:t>
      </w:r>
      <w:r w:rsidRPr="006348C9">
        <w:rPr>
          <w:rFonts w:cs="Arial"/>
          <w:color w:val="000000" w:themeColor="text1"/>
          <w:sz w:val="24"/>
          <w:szCs w:val="24"/>
          <w:lang w:eastAsia="en-AU"/>
        </w:rPr>
        <w:t xml:space="preserve"> if ratio data can be identified and ratio is 50% or greater.</w:t>
      </w:r>
    </w:p>
    <w:p w14:paraId="6BA4386F" w14:textId="77777777" w:rsidR="007A53BE" w:rsidRPr="006348C9" w:rsidRDefault="007A53BE" w:rsidP="000A062A">
      <w:pPr>
        <w:spacing w:line="276" w:lineRule="auto"/>
        <w:rPr>
          <w:rFonts w:cs="Arial"/>
          <w:color w:val="000000" w:themeColor="text1"/>
          <w:sz w:val="24"/>
          <w:szCs w:val="24"/>
          <w:lang w:eastAsia="en-AU"/>
        </w:rPr>
      </w:pPr>
      <w:r w:rsidRPr="00574CDE">
        <w:rPr>
          <w:rFonts w:cs="Arial"/>
          <w:b/>
          <w:bCs/>
          <w:color w:val="000000" w:themeColor="text1"/>
          <w:sz w:val="24"/>
          <w:szCs w:val="24"/>
          <w:lang w:eastAsia="en-AU"/>
        </w:rPr>
        <w:t xml:space="preserve">Standard </w:t>
      </w:r>
      <w:r w:rsidRPr="00574CDE">
        <w:rPr>
          <w:rFonts w:cs="Arial"/>
          <w:b/>
          <w:color w:val="000000" w:themeColor="text1"/>
          <w:sz w:val="24"/>
          <w:szCs w:val="24"/>
          <w:lang w:eastAsia="en-AU"/>
        </w:rPr>
        <w:t>is improving</w:t>
      </w:r>
      <w:r w:rsidRPr="006348C9">
        <w:rPr>
          <w:rFonts w:cs="Arial"/>
          <w:color w:val="000000" w:themeColor="text1"/>
          <w:sz w:val="24"/>
          <w:szCs w:val="24"/>
          <w:lang w:eastAsia="en-AU"/>
        </w:rPr>
        <w:t xml:space="preserve"> if this ratio is between 60% and 75%.</w:t>
      </w:r>
    </w:p>
    <w:p w14:paraId="1615F12A" w14:textId="77777777" w:rsidR="009E38AF" w:rsidRPr="007C12B2" w:rsidRDefault="00FC32FC" w:rsidP="008C088A">
      <w:pPr>
        <w:pStyle w:val="Heading3"/>
        <w:spacing w:after="240"/>
        <w:rPr>
          <w:sz w:val="24"/>
          <w:szCs w:val="24"/>
        </w:rPr>
      </w:pPr>
      <w:bookmarkStart w:id="53" w:name="_Toc68873207"/>
      <w:r w:rsidRPr="007C12B2">
        <w:rPr>
          <w:sz w:val="24"/>
          <w:szCs w:val="24"/>
        </w:rPr>
        <w:t xml:space="preserve">6.3.2 </w:t>
      </w:r>
      <w:r w:rsidRPr="007C12B2">
        <w:rPr>
          <w:sz w:val="24"/>
          <w:szCs w:val="24"/>
        </w:rPr>
        <w:tab/>
      </w:r>
      <w:r w:rsidR="009E38AF" w:rsidRPr="007C12B2">
        <w:rPr>
          <w:sz w:val="24"/>
          <w:szCs w:val="24"/>
        </w:rPr>
        <w:t>Asset Sustainability Ratio</w:t>
      </w:r>
      <w:r w:rsidR="00D428DB">
        <w:rPr>
          <w:sz w:val="24"/>
          <w:szCs w:val="24"/>
        </w:rPr>
        <w:t xml:space="preserve"> (ASR)</w:t>
      </w:r>
      <w:bookmarkEnd w:id="53"/>
    </w:p>
    <w:p w14:paraId="62D18F07" w14:textId="77777777" w:rsidR="008D7170" w:rsidRPr="00203312" w:rsidRDefault="008D7170" w:rsidP="000A062A">
      <w:pPr>
        <w:pStyle w:val="ListParagraph"/>
        <w:numPr>
          <w:ilvl w:val="0"/>
          <w:numId w:val="43"/>
        </w:numPr>
        <w:spacing w:line="276" w:lineRule="auto"/>
        <w:ind w:left="714" w:hanging="357"/>
        <w:contextualSpacing w:val="0"/>
        <w:rPr>
          <w:rFonts w:cs="Arial"/>
          <w:sz w:val="24"/>
          <w:szCs w:val="24"/>
        </w:rPr>
      </w:pPr>
      <w:r w:rsidRPr="00203312">
        <w:rPr>
          <w:rFonts w:cs="Arial"/>
          <w:sz w:val="24"/>
          <w:szCs w:val="24"/>
        </w:rPr>
        <w:t>This ratio indicates whether assets are being replaced or renewed at the same rate that the overall asset stock is wearing out.</w:t>
      </w:r>
    </w:p>
    <w:p w14:paraId="1C68F748" w14:textId="77777777" w:rsidR="00203312" w:rsidRDefault="008D7170" w:rsidP="000A062A">
      <w:pPr>
        <w:pStyle w:val="ListParagraph"/>
        <w:numPr>
          <w:ilvl w:val="0"/>
          <w:numId w:val="43"/>
        </w:numPr>
        <w:spacing w:line="276" w:lineRule="auto"/>
        <w:ind w:left="714" w:hanging="357"/>
        <w:contextualSpacing w:val="0"/>
        <w:rPr>
          <w:rFonts w:cs="Arial"/>
          <w:sz w:val="24"/>
          <w:szCs w:val="24"/>
        </w:rPr>
      </w:pPr>
      <w:r w:rsidRPr="00203312">
        <w:rPr>
          <w:rFonts w:cs="Arial"/>
          <w:sz w:val="24"/>
          <w:szCs w:val="24"/>
        </w:rPr>
        <w:t>It is calculated by dividing the annual capital expenditure spent on replacements (reserve funding required) by the annual depreciation expense. If capital expenditure on renewing or replacing assets is at least equal to depreciation on average over time, then the value of the existing stock will be maintained. If capital expenditure on existing assets is less than depreciation then underspending on replacement of assets will occur and this is likely to result in additional maintenance costs for assets that have exceeded their useful life that may exceed the cost of renewal or replacement.</w:t>
      </w:r>
    </w:p>
    <w:p w14:paraId="01E342AD" w14:textId="77777777" w:rsidR="002D5F0F" w:rsidRDefault="00203312" w:rsidP="000A062A">
      <w:pPr>
        <w:pStyle w:val="ListParagraph"/>
        <w:numPr>
          <w:ilvl w:val="0"/>
          <w:numId w:val="43"/>
        </w:numPr>
        <w:spacing w:line="276" w:lineRule="auto"/>
        <w:ind w:left="714" w:hanging="357"/>
        <w:contextualSpacing w:val="0"/>
        <w:rPr>
          <w:rFonts w:cs="Arial"/>
          <w:sz w:val="24"/>
          <w:szCs w:val="24"/>
        </w:rPr>
      </w:pPr>
      <w:r w:rsidRPr="00203312">
        <w:rPr>
          <w:rFonts w:cs="Arial"/>
          <w:sz w:val="24"/>
          <w:szCs w:val="24"/>
        </w:rPr>
        <w:t>This ratio can only be measured accurately if an assessment is made of the total amount spent on capital renewal and replacement. The City does not presently undertake an accurate breakdown of its upgrade expenditure and the portion of this that would be replacement is not known and has therefore not been considered. A breakdown of upgrade expenditure is part of the improvement strategy.</w:t>
      </w:r>
    </w:p>
    <w:p w14:paraId="06819F33" w14:textId="77777777" w:rsidR="007312E0" w:rsidRPr="00741A15" w:rsidRDefault="007312E0" w:rsidP="000A062A">
      <w:pPr>
        <w:spacing w:line="276" w:lineRule="auto"/>
        <w:rPr>
          <w:rFonts w:cs="Arial"/>
          <w:sz w:val="24"/>
          <w:szCs w:val="24"/>
        </w:rPr>
      </w:pPr>
      <w:r w:rsidRPr="00741A15">
        <w:rPr>
          <w:rFonts w:cs="Arial"/>
          <w:sz w:val="24"/>
          <w:szCs w:val="24"/>
        </w:rPr>
        <w:lastRenderedPageBreak/>
        <w:t>The target ratio should be between 90% - 110%. The forecast asset sustainability ratios shown below have been calculated on an accumulative basis.</w:t>
      </w:r>
    </w:p>
    <w:tbl>
      <w:tblPr>
        <w:tblStyle w:val="MediumGrid3-Accent2"/>
        <w:tblW w:w="0" w:type="auto"/>
        <w:tblLook w:val="04A0" w:firstRow="1" w:lastRow="0" w:firstColumn="1" w:lastColumn="0" w:noHBand="0" w:noVBand="1"/>
      </w:tblPr>
      <w:tblGrid>
        <w:gridCol w:w="1260"/>
        <w:gridCol w:w="1121"/>
        <w:gridCol w:w="719"/>
        <w:gridCol w:w="719"/>
        <w:gridCol w:w="719"/>
        <w:gridCol w:w="719"/>
        <w:gridCol w:w="719"/>
        <w:gridCol w:w="719"/>
        <w:gridCol w:w="719"/>
        <w:gridCol w:w="719"/>
        <w:gridCol w:w="719"/>
        <w:gridCol w:w="719"/>
      </w:tblGrid>
      <w:tr w:rsidR="00EA6C7D" w:rsidRPr="00680325" w14:paraId="30987BB1" w14:textId="77777777" w:rsidTr="00874C5D">
        <w:trPr>
          <w:cnfStyle w:val="100000000000" w:firstRow="1" w:lastRow="0" w:firstColumn="0" w:lastColumn="0" w:oddVBand="0" w:evenVBand="0" w:oddHBand="0"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left w:val="single" w:sz="12" w:space="0" w:color="auto"/>
            </w:tcBorders>
            <w:vAlign w:val="center"/>
          </w:tcPr>
          <w:p w14:paraId="35C50B6C" w14:textId="77777777" w:rsidR="00EA6C7D" w:rsidRPr="00680325" w:rsidRDefault="00EA6C7D" w:rsidP="005D6DCA">
            <w:pPr>
              <w:spacing w:after="0"/>
              <w:contextualSpacing/>
              <w:jc w:val="center"/>
              <w:rPr>
                <w:rFonts w:ascii="Arial Narrow" w:hAnsi="Arial Narrow" w:cs="Arial"/>
                <w:sz w:val="24"/>
                <w:szCs w:val="24"/>
              </w:rPr>
            </w:pPr>
            <w:r w:rsidRPr="00680325">
              <w:rPr>
                <w:rFonts w:ascii="Arial Narrow" w:hAnsi="Arial Narrow" w:cs="Arial"/>
                <w:sz w:val="24"/>
                <w:szCs w:val="24"/>
              </w:rPr>
              <w:t>Asset</w:t>
            </w:r>
          </w:p>
        </w:tc>
        <w:tc>
          <w:tcPr>
            <w:tcW w:w="0" w:type="auto"/>
            <w:tcBorders>
              <w:top w:val="single" w:sz="12" w:space="0" w:color="auto"/>
            </w:tcBorders>
            <w:vAlign w:val="center"/>
          </w:tcPr>
          <w:p w14:paraId="6353F8ED" w14:textId="77777777" w:rsidR="00EA6C7D" w:rsidRPr="003A13C4" w:rsidRDefault="00EA6C7D" w:rsidP="005D6DCA">
            <w:pPr>
              <w:spacing w:after="0"/>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szCs w:val="22"/>
              </w:rPr>
            </w:pPr>
            <w:r w:rsidRPr="003A13C4">
              <w:rPr>
                <w:rFonts w:ascii="Arial Narrow" w:hAnsi="Arial Narrow" w:cs="Arial"/>
                <w:b w:val="0"/>
                <w:szCs w:val="22"/>
              </w:rPr>
              <w:t>ACTUAL ASR</w:t>
            </w:r>
          </w:p>
        </w:tc>
        <w:tc>
          <w:tcPr>
            <w:tcW w:w="0" w:type="auto"/>
            <w:gridSpan w:val="10"/>
            <w:tcBorders>
              <w:top w:val="single" w:sz="12" w:space="0" w:color="auto"/>
              <w:right w:val="single" w:sz="12" w:space="0" w:color="auto"/>
            </w:tcBorders>
            <w:vAlign w:val="center"/>
          </w:tcPr>
          <w:p w14:paraId="278190B0" w14:textId="77777777" w:rsidR="00EA6C7D" w:rsidRPr="00680325" w:rsidRDefault="00EA6C7D" w:rsidP="005D6DCA">
            <w:pPr>
              <w:spacing w:after="0"/>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680325">
              <w:rPr>
                <w:rFonts w:ascii="Arial Narrow" w:hAnsi="Arial Narrow" w:cs="Arial"/>
                <w:sz w:val="24"/>
                <w:szCs w:val="24"/>
              </w:rPr>
              <w:t>Forecast Asset Sustainability Ratio</w:t>
            </w:r>
          </w:p>
        </w:tc>
      </w:tr>
      <w:tr w:rsidR="00CE0408" w:rsidRPr="00680325" w14:paraId="46459463" w14:textId="77777777" w:rsidTr="00874C5D">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auto"/>
              <w:bottom w:val="thinThickSmallGap" w:sz="24" w:space="0" w:color="auto"/>
            </w:tcBorders>
            <w:vAlign w:val="center"/>
          </w:tcPr>
          <w:p w14:paraId="64CE0147" w14:textId="77777777" w:rsidR="00CE0408" w:rsidRPr="00680325" w:rsidRDefault="00CE0408" w:rsidP="005D6DCA">
            <w:pPr>
              <w:spacing w:after="0"/>
              <w:contextualSpacing/>
              <w:jc w:val="center"/>
              <w:rPr>
                <w:rFonts w:ascii="Arial Narrow" w:hAnsi="Arial Narrow" w:cs="Arial"/>
                <w:sz w:val="24"/>
                <w:szCs w:val="24"/>
              </w:rPr>
            </w:pPr>
          </w:p>
        </w:tc>
        <w:tc>
          <w:tcPr>
            <w:tcW w:w="0" w:type="auto"/>
            <w:tcBorders>
              <w:bottom w:val="thinThickSmallGap" w:sz="24" w:space="0" w:color="auto"/>
            </w:tcBorders>
            <w:shd w:val="clear" w:color="auto" w:fill="D99594" w:themeFill="accent2" w:themeFillTint="99"/>
            <w:vAlign w:val="center"/>
          </w:tcPr>
          <w:p w14:paraId="4E13E1AD" w14:textId="53A70433" w:rsidR="00CE0408" w:rsidRPr="003F2A55" w:rsidRDefault="009957CD" w:rsidP="005D6DCA">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0"/>
              </w:rPr>
            </w:pPr>
            <w:r w:rsidRPr="003F2A55">
              <w:rPr>
                <w:rFonts w:ascii="Arial Narrow" w:hAnsi="Arial Narrow" w:cs="Calibri"/>
                <w:b/>
                <w:color w:val="FFFFFF"/>
                <w:sz w:val="20"/>
              </w:rPr>
              <w:t>20</w:t>
            </w:r>
            <w:r w:rsidR="00CE0408" w:rsidRPr="003F2A55">
              <w:rPr>
                <w:rFonts w:ascii="Arial Narrow" w:hAnsi="Arial Narrow" w:cs="Calibri"/>
                <w:b/>
                <w:color w:val="FFFFFF"/>
                <w:sz w:val="20"/>
              </w:rPr>
              <w:t>19</w:t>
            </w:r>
            <w:r w:rsidRPr="003F2A55">
              <w:rPr>
                <w:rFonts w:ascii="Arial Narrow" w:hAnsi="Arial Narrow" w:cs="Calibri"/>
                <w:b/>
                <w:color w:val="FFFFFF"/>
                <w:sz w:val="20"/>
              </w:rPr>
              <w:t>-</w:t>
            </w:r>
            <w:r w:rsidR="00CE0408" w:rsidRPr="003F2A55">
              <w:rPr>
                <w:rFonts w:ascii="Arial Narrow" w:hAnsi="Arial Narrow" w:cs="Calibri"/>
                <w:b/>
                <w:color w:val="FFFFFF"/>
                <w:sz w:val="20"/>
              </w:rPr>
              <w:t>20</w:t>
            </w:r>
          </w:p>
        </w:tc>
        <w:tc>
          <w:tcPr>
            <w:tcW w:w="0" w:type="auto"/>
            <w:tcBorders>
              <w:bottom w:val="thinThickSmallGap" w:sz="24" w:space="0" w:color="auto"/>
            </w:tcBorders>
            <w:shd w:val="clear" w:color="auto" w:fill="D99594" w:themeFill="accent2" w:themeFillTint="99"/>
            <w:vAlign w:val="center"/>
          </w:tcPr>
          <w:p w14:paraId="6BC57E5D" w14:textId="7AB66A20" w:rsidR="00CE0408" w:rsidRPr="003F2A55" w:rsidRDefault="003F2A55" w:rsidP="005D6DCA">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0"/>
              </w:rPr>
            </w:pPr>
            <w:r w:rsidRPr="003F2A55">
              <w:rPr>
                <w:rFonts w:ascii="Arial Narrow" w:hAnsi="Arial Narrow" w:cs="Calibri"/>
                <w:b/>
                <w:color w:val="FFFFFF"/>
                <w:sz w:val="20"/>
              </w:rPr>
              <w:t>20</w:t>
            </w:r>
            <w:r w:rsidR="00CE0408" w:rsidRPr="003F2A55">
              <w:rPr>
                <w:rFonts w:ascii="Arial Narrow" w:hAnsi="Arial Narrow" w:cs="Calibri"/>
                <w:b/>
                <w:color w:val="FFFFFF"/>
                <w:sz w:val="20"/>
              </w:rPr>
              <w:t>20</w:t>
            </w:r>
            <w:r w:rsidR="009957CD" w:rsidRPr="003F2A55">
              <w:rPr>
                <w:rFonts w:ascii="Arial Narrow" w:hAnsi="Arial Narrow" w:cs="Calibri"/>
                <w:b/>
                <w:color w:val="FFFFFF"/>
                <w:sz w:val="20"/>
              </w:rPr>
              <w:t>-</w:t>
            </w:r>
            <w:r w:rsidR="00CE0408" w:rsidRPr="003F2A55">
              <w:rPr>
                <w:rFonts w:ascii="Arial Narrow" w:hAnsi="Arial Narrow" w:cs="Calibri"/>
                <w:b/>
                <w:color w:val="FFFFFF"/>
                <w:sz w:val="20"/>
              </w:rPr>
              <w:t>21</w:t>
            </w:r>
          </w:p>
        </w:tc>
        <w:tc>
          <w:tcPr>
            <w:tcW w:w="0" w:type="auto"/>
            <w:tcBorders>
              <w:bottom w:val="thinThickSmallGap" w:sz="24" w:space="0" w:color="auto"/>
            </w:tcBorders>
            <w:shd w:val="clear" w:color="auto" w:fill="D99594" w:themeFill="accent2" w:themeFillTint="99"/>
            <w:vAlign w:val="center"/>
          </w:tcPr>
          <w:p w14:paraId="128DB1CB" w14:textId="0B49F6A3" w:rsidR="00CE0408" w:rsidRPr="003F2A55" w:rsidRDefault="003F2A55" w:rsidP="005D6DCA">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0"/>
              </w:rPr>
            </w:pPr>
            <w:r>
              <w:rPr>
                <w:rFonts w:ascii="Arial Narrow" w:hAnsi="Arial Narrow" w:cs="Calibri"/>
                <w:b/>
                <w:color w:val="FFFFFF"/>
                <w:sz w:val="20"/>
              </w:rPr>
              <w:t>20</w:t>
            </w:r>
            <w:r w:rsidR="00CE0408" w:rsidRPr="003F2A55">
              <w:rPr>
                <w:rFonts w:ascii="Arial Narrow" w:hAnsi="Arial Narrow" w:cs="Calibri"/>
                <w:b/>
                <w:color w:val="FFFFFF"/>
                <w:sz w:val="20"/>
              </w:rPr>
              <w:t>21</w:t>
            </w:r>
            <w:r w:rsidR="009957CD" w:rsidRPr="003F2A55">
              <w:rPr>
                <w:rFonts w:ascii="Arial Narrow" w:hAnsi="Arial Narrow" w:cs="Calibri"/>
                <w:b/>
                <w:color w:val="FFFFFF"/>
                <w:sz w:val="20"/>
              </w:rPr>
              <w:t>-</w:t>
            </w:r>
            <w:r w:rsidR="00CE0408" w:rsidRPr="003F2A55">
              <w:rPr>
                <w:rFonts w:ascii="Arial Narrow" w:hAnsi="Arial Narrow" w:cs="Calibri"/>
                <w:b/>
                <w:color w:val="FFFFFF"/>
                <w:sz w:val="20"/>
              </w:rPr>
              <w:t>22</w:t>
            </w:r>
          </w:p>
        </w:tc>
        <w:tc>
          <w:tcPr>
            <w:tcW w:w="0" w:type="auto"/>
            <w:tcBorders>
              <w:bottom w:val="thinThickSmallGap" w:sz="24" w:space="0" w:color="auto"/>
            </w:tcBorders>
            <w:shd w:val="clear" w:color="auto" w:fill="D99594" w:themeFill="accent2" w:themeFillTint="99"/>
            <w:vAlign w:val="center"/>
          </w:tcPr>
          <w:p w14:paraId="60EA83E6" w14:textId="7DD489CB" w:rsidR="00CE0408" w:rsidRPr="003F2A55" w:rsidRDefault="003F2A55" w:rsidP="005D6DCA">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0"/>
              </w:rPr>
            </w:pPr>
            <w:r>
              <w:rPr>
                <w:rFonts w:ascii="Arial Narrow" w:hAnsi="Arial Narrow" w:cs="Calibri"/>
                <w:b/>
                <w:color w:val="FFFFFF"/>
                <w:sz w:val="20"/>
              </w:rPr>
              <w:t>20</w:t>
            </w:r>
            <w:r w:rsidR="00CE0408" w:rsidRPr="003F2A55">
              <w:rPr>
                <w:rFonts w:ascii="Arial Narrow" w:hAnsi="Arial Narrow" w:cs="Calibri"/>
                <w:b/>
                <w:color w:val="FFFFFF"/>
                <w:sz w:val="20"/>
              </w:rPr>
              <w:t>22</w:t>
            </w:r>
            <w:r w:rsidR="009957CD" w:rsidRPr="003F2A55">
              <w:rPr>
                <w:rFonts w:ascii="Arial Narrow" w:hAnsi="Arial Narrow" w:cs="Calibri"/>
                <w:b/>
                <w:color w:val="FFFFFF"/>
                <w:sz w:val="20"/>
              </w:rPr>
              <w:t>-2</w:t>
            </w:r>
            <w:r w:rsidR="00CE0408" w:rsidRPr="003F2A55">
              <w:rPr>
                <w:rFonts w:ascii="Arial Narrow" w:hAnsi="Arial Narrow" w:cs="Calibri"/>
                <w:b/>
                <w:color w:val="FFFFFF"/>
                <w:sz w:val="20"/>
              </w:rPr>
              <w:t>3</w:t>
            </w:r>
          </w:p>
        </w:tc>
        <w:tc>
          <w:tcPr>
            <w:tcW w:w="0" w:type="auto"/>
            <w:tcBorders>
              <w:bottom w:val="thinThickSmallGap" w:sz="24" w:space="0" w:color="auto"/>
            </w:tcBorders>
            <w:shd w:val="clear" w:color="auto" w:fill="D99594" w:themeFill="accent2" w:themeFillTint="99"/>
            <w:vAlign w:val="center"/>
          </w:tcPr>
          <w:p w14:paraId="1FD2EF84" w14:textId="78BB6A29" w:rsidR="00CE0408" w:rsidRPr="003F2A55" w:rsidRDefault="003F2A55" w:rsidP="005D6DCA">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0"/>
              </w:rPr>
            </w:pPr>
            <w:r>
              <w:rPr>
                <w:rFonts w:ascii="Arial Narrow" w:hAnsi="Arial Narrow" w:cs="Calibri"/>
                <w:b/>
                <w:color w:val="FFFFFF"/>
                <w:sz w:val="20"/>
              </w:rPr>
              <w:t>20</w:t>
            </w:r>
            <w:r w:rsidR="00CE0408" w:rsidRPr="003F2A55">
              <w:rPr>
                <w:rFonts w:ascii="Arial Narrow" w:hAnsi="Arial Narrow" w:cs="Calibri"/>
                <w:b/>
                <w:color w:val="FFFFFF"/>
                <w:sz w:val="20"/>
              </w:rPr>
              <w:t>23</w:t>
            </w:r>
            <w:r w:rsidR="009957CD" w:rsidRPr="003F2A55">
              <w:rPr>
                <w:rFonts w:ascii="Arial Narrow" w:hAnsi="Arial Narrow" w:cs="Calibri"/>
                <w:b/>
                <w:color w:val="FFFFFF"/>
                <w:sz w:val="20"/>
              </w:rPr>
              <w:t>-</w:t>
            </w:r>
            <w:r w:rsidR="00CE0408" w:rsidRPr="003F2A55">
              <w:rPr>
                <w:rFonts w:ascii="Arial Narrow" w:hAnsi="Arial Narrow" w:cs="Calibri"/>
                <w:b/>
                <w:color w:val="FFFFFF"/>
                <w:sz w:val="20"/>
              </w:rPr>
              <w:t>24</w:t>
            </w:r>
          </w:p>
        </w:tc>
        <w:tc>
          <w:tcPr>
            <w:tcW w:w="0" w:type="auto"/>
            <w:tcBorders>
              <w:bottom w:val="thinThickSmallGap" w:sz="24" w:space="0" w:color="auto"/>
            </w:tcBorders>
            <w:shd w:val="clear" w:color="auto" w:fill="D99594" w:themeFill="accent2" w:themeFillTint="99"/>
            <w:vAlign w:val="center"/>
          </w:tcPr>
          <w:p w14:paraId="7A3B5013" w14:textId="05D46874" w:rsidR="00CE0408" w:rsidRPr="003F2A55" w:rsidRDefault="003F2A55" w:rsidP="005D6DCA">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0"/>
              </w:rPr>
            </w:pPr>
            <w:r>
              <w:rPr>
                <w:rFonts w:ascii="Arial Narrow" w:hAnsi="Arial Narrow" w:cs="Calibri"/>
                <w:b/>
                <w:color w:val="FFFFFF"/>
                <w:sz w:val="20"/>
              </w:rPr>
              <w:t>20</w:t>
            </w:r>
            <w:r w:rsidR="00CE0408" w:rsidRPr="003F2A55">
              <w:rPr>
                <w:rFonts w:ascii="Arial Narrow" w:hAnsi="Arial Narrow" w:cs="Calibri"/>
                <w:b/>
                <w:color w:val="FFFFFF"/>
                <w:sz w:val="20"/>
              </w:rPr>
              <w:t>24</w:t>
            </w:r>
            <w:r w:rsidR="009957CD" w:rsidRPr="003F2A55">
              <w:rPr>
                <w:rFonts w:ascii="Arial Narrow" w:hAnsi="Arial Narrow" w:cs="Calibri"/>
                <w:b/>
                <w:color w:val="FFFFFF"/>
                <w:sz w:val="20"/>
              </w:rPr>
              <w:t>-</w:t>
            </w:r>
            <w:r w:rsidR="00CE0408" w:rsidRPr="003F2A55">
              <w:rPr>
                <w:rFonts w:ascii="Arial Narrow" w:hAnsi="Arial Narrow" w:cs="Calibri"/>
                <w:b/>
                <w:color w:val="FFFFFF"/>
                <w:sz w:val="20"/>
              </w:rPr>
              <w:t>25</w:t>
            </w:r>
          </w:p>
        </w:tc>
        <w:tc>
          <w:tcPr>
            <w:tcW w:w="0" w:type="auto"/>
            <w:tcBorders>
              <w:bottom w:val="thinThickSmallGap" w:sz="24" w:space="0" w:color="auto"/>
            </w:tcBorders>
            <w:shd w:val="clear" w:color="auto" w:fill="D99594" w:themeFill="accent2" w:themeFillTint="99"/>
            <w:vAlign w:val="center"/>
          </w:tcPr>
          <w:p w14:paraId="507BE0C9" w14:textId="676D7733" w:rsidR="00CE0408" w:rsidRPr="003F2A55" w:rsidRDefault="003F2A55" w:rsidP="005D6DCA">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0"/>
              </w:rPr>
            </w:pPr>
            <w:r>
              <w:rPr>
                <w:rFonts w:ascii="Arial Narrow" w:hAnsi="Arial Narrow" w:cs="Calibri"/>
                <w:b/>
                <w:color w:val="FFFFFF"/>
                <w:sz w:val="20"/>
              </w:rPr>
              <w:t>20</w:t>
            </w:r>
            <w:r w:rsidR="00CE0408" w:rsidRPr="003F2A55">
              <w:rPr>
                <w:rFonts w:ascii="Arial Narrow" w:hAnsi="Arial Narrow" w:cs="Calibri"/>
                <w:b/>
                <w:color w:val="FFFFFF"/>
                <w:sz w:val="20"/>
              </w:rPr>
              <w:t>25</w:t>
            </w:r>
            <w:r w:rsidR="009957CD" w:rsidRPr="003F2A55">
              <w:rPr>
                <w:rFonts w:ascii="Arial Narrow" w:hAnsi="Arial Narrow" w:cs="Calibri"/>
                <w:b/>
                <w:color w:val="FFFFFF"/>
                <w:sz w:val="20"/>
              </w:rPr>
              <w:t>-</w:t>
            </w:r>
            <w:r w:rsidR="00CE0408" w:rsidRPr="003F2A55">
              <w:rPr>
                <w:rFonts w:ascii="Arial Narrow" w:hAnsi="Arial Narrow" w:cs="Calibri"/>
                <w:b/>
                <w:color w:val="FFFFFF"/>
                <w:sz w:val="20"/>
              </w:rPr>
              <w:t>26</w:t>
            </w:r>
          </w:p>
        </w:tc>
        <w:tc>
          <w:tcPr>
            <w:tcW w:w="0" w:type="auto"/>
            <w:tcBorders>
              <w:bottom w:val="thinThickSmallGap" w:sz="24" w:space="0" w:color="auto"/>
            </w:tcBorders>
            <w:shd w:val="clear" w:color="auto" w:fill="D99594" w:themeFill="accent2" w:themeFillTint="99"/>
            <w:vAlign w:val="center"/>
          </w:tcPr>
          <w:p w14:paraId="3B6B70D6" w14:textId="4E4157F6" w:rsidR="00CE0408" w:rsidRPr="003F2A55" w:rsidRDefault="003F2A55" w:rsidP="005D6DCA">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0"/>
              </w:rPr>
            </w:pPr>
            <w:r>
              <w:rPr>
                <w:rFonts w:ascii="Arial Narrow" w:hAnsi="Arial Narrow" w:cs="Calibri"/>
                <w:b/>
                <w:color w:val="FFFFFF" w:themeColor="background1"/>
                <w:sz w:val="20"/>
              </w:rPr>
              <w:t>20</w:t>
            </w:r>
            <w:r w:rsidR="00CE0408" w:rsidRPr="003F2A55">
              <w:rPr>
                <w:rFonts w:ascii="Arial Narrow" w:hAnsi="Arial Narrow" w:cs="Calibri"/>
                <w:b/>
                <w:color w:val="FFFFFF" w:themeColor="background1"/>
                <w:sz w:val="20"/>
              </w:rPr>
              <w:t>26</w:t>
            </w:r>
            <w:r w:rsidR="009957CD" w:rsidRPr="003F2A55">
              <w:rPr>
                <w:rFonts w:ascii="Arial Narrow" w:hAnsi="Arial Narrow" w:cs="Calibri"/>
                <w:b/>
                <w:color w:val="FFFFFF"/>
                <w:sz w:val="20"/>
              </w:rPr>
              <w:t>-</w:t>
            </w:r>
            <w:r w:rsidR="00CE0408" w:rsidRPr="003F2A55">
              <w:rPr>
                <w:rFonts w:ascii="Arial Narrow" w:hAnsi="Arial Narrow" w:cs="Calibri"/>
                <w:b/>
                <w:color w:val="FFFFFF" w:themeColor="background1"/>
                <w:sz w:val="20"/>
              </w:rPr>
              <w:t>27</w:t>
            </w:r>
          </w:p>
        </w:tc>
        <w:tc>
          <w:tcPr>
            <w:tcW w:w="0" w:type="auto"/>
            <w:tcBorders>
              <w:bottom w:val="thinThickSmallGap" w:sz="24" w:space="0" w:color="auto"/>
            </w:tcBorders>
            <w:shd w:val="clear" w:color="auto" w:fill="D99594" w:themeFill="accent2" w:themeFillTint="99"/>
            <w:vAlign w:val="center"/>
          </w:tcPr>
          <w:p w14:paraId="23D49836" w14:textId="76FE7418" w:rsidR="00CE0408" w:rsidRPr="003F2A55" w:rsidRDefault="003F2A55" w:rsidP="005D6DCA">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0"/>
              </w:rPr>
            </w:pPr>
            <w:r>
              <w:rPr>
                <w:rFonts w:ascii="Arial Narrow" w:hAnsi="Arial Narrow" w:cs="Calibri"/>
                <w:b/>
                <w:color w:val="FFFFFF" w:themeColor="background1"/>
                <w:sz w:val="20"/>
              </w:rPr>
              <w:t>20</w:t>
            </w:r>
            <w:r w:rsidR="00CE0408" w:rsidRPr="003F2A55">
              <w:rPr>
                <w:rFonts w:ascii="Arial Narrow" w:hAnsi="Arial Narrow" w:cs="Calibri"/>
                <w:b/>
                <w:color w:val="FFFFFF" w:themeColor="background1"/>
                <w:sz w:val="20"/>
              </w:rPr>
              <w:t>27</w:t>
            </w:r>
            <w:r w:rsidR="009957CD" w:rsidRPr="003F2A55">
              <w:rPr>
                <w:rFonts w:ascii="Arial Narrow" w:hAnsi="Arial Narrow" w:cs="Calibri"/>
                <w:b/>
                <w:color w:val="FFFFFF"/>
                <w:sz w:val="20"/>
              </w:rPr>
              <w:t>-</w:t>
            </w:r>
            <w:r w:rsidR="00CE0408" w:rsidRPr="003F2A55">
              <w:rPr>
                <w:rFonts w:ascii="Arial Narrow" w:hAnsi="Arial Narrow" w:cs="Calibri"/>
                <w:b/>
                <w:color w:val="FFFFFF" w:themeColor="background1"/>
                <w:sz w:val="20"/>
              </w:rPr>
              <w:t>28</w:t>
            </w:r>
          </w:p>
        </w:tc>
        <w:tc>
          <w:tcPr>
            <w:tcW w:w="0" w:type="auto"/>
            <w:tcBorders>
              <w:bottom w:val="thinThickSmallGap" w:sz="24" w:space="0" w:color="auto"/>
            </w:tcBorders>
            <w:shd w:val="clear" w:color="auto" w:fill="D99594" w:themeFill="accent2" w:themeFillTint="99"/>
            <w:vAlign w:val="center"/>
          </w:tcPr>
          <w:p w14:paraId="2DE01A9F" w14:textId="388B65A4" w:rsidR="00CE0408" w:rsidRPr="003F2A55" w:rsidRDefault="003F2A55" w:rsidP="005D6DCA">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0"/>
              </w:rPr>
            </w:pPr>
            <w:r>
              <w:rPr>
                <w:rFonts w:ascii="Arial Narrow" w:hAnsi="Arial Narrow" w:cs="Calibri"/>
                <w:b/>
                <w:color w:val="FFFFFF" w:themeColor="background1"/>
                <w:sz w:val="20"/>
              </w:rPr>
              <w:t>20</w:t>
            </w:r>
            <w:r w:rsidR="00CE0408" w:rsidRPr="003F2A55">
              <w:rPr>
                <w:rFonts w:ascii="Arial Narrow" w:hAnsi="Arial Narrow" w:cs="Calibri"/>
                <w:b/>
                <w:color w:val="FFFFFF" w:themeColor="background1"/>
                <w:sz w:val="20"/>
              </w:rPr>
              <w:t>28</w:t>
            </w:r>
            <w:r w:rsidR="009957CD" w:rsidRPr="003F2A55">
              <w:rPr>
                <w:rFonts w:ascii="Arial Narrow" w:hAnsi="Arial Narrow" w:cs="Calibri"/>
                <w:b/>
                <w:color w:val="FFFFFF"/>
                <w:sz w:val="20"/>
              </w:rPr>
              <w:t>-</w:t>
            </w:r>
            <w:r w:rsidR="00CE0408" w:rsidRPr="003F2A55">
              <w:rPr>
                <w:rFonts w:ascii="Arial Narrow" w:hAnsi="Arial Narrow" w:cs="Calibri"/>
                <w:b/>
                <w:color w:val="FFFFFF" w:themeColor="background1"/>
                <w:sz w:val="20"/>
              </w:rPr>
              <w:t>29</w:t>
            </w:r>
          </w:p>
        </w:tc>
        <w:tc>
          <w:tcPr>
            <w:tcW w:w="0" w:type="auto"/>
            <w:tcBorders>
              <w:bottom w:val="thinThickSmallGap" w:sz="24" w:space="0" w:color="auto"/>
              <w:right w:val="single" w:sz="12" w:space="0" w:color="auto"/>
            </w:tcBorders>
            <w:shd w:val="clear" w:color="auto" w:fill="D99594" w:themeFill="accent2" w:themeFillTint="99"/>
            <w:vAlign w:val="center"/>
          </w:tcPr>
          <w:p w14:paraId="096A18C9" w14:textId="30FD9400" w:rsidR="00CE0408" w:rsidRPr="003F2A55" w:rsidRDefault="003F2A55" w:rsidP="00CE0408">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color w:val="FFFFFF" w:themeColor="background1"/>
                <w:sz w:val="20"/>
              </w:rPr>
            </w:pPr>
            <w:r>
              <w:rPr>
                <w:rFonts w:ascii="Arial Narrow" w:hAnsi="Arial Narrow" w:cs="Calibri"/>
                <w:b/>
                <w:color w:val="FFFFFF" w:themeColor="background1"/>
                <w:sz w:val="20"/>
              </w:rPr>
              <w:t>20</w:t>
            </w:r>
            <w:r w:rsidR="00CE0408" w:rsidRPr="003F2A55">
              <w:rPr>
                <w:rFonts w:ascii="Arial Narrow" w:hAnsi="Arial Narrow" w:cs="Calibri"/>
                <w:b/>
                <w:color w:val="FFFFFF" w:themeColor="background1"/>
                <w:sz w:val="20"/>
              </w:rPr>
              <w:t>29</w:t>
            </w:r>
            <w:r w:rsidR="009957CD" w:rsidRPr="003F2A55">
              <w:rPr>
                <w:rFonts w:ascii="Arial Narrow" w:hAnsi="Arial Narrow" w:cs="Calibri"/>
                <w:b/>
                <w:color w:val="FFFFFF"/>
                <w:sz w:val="20"/>
              </w:rPr>
              <w:t>-3</w:t>
            </w:r>
            <w:r w:rsidR="00CE0408" w:rsidRPr="003F2A55">
              <w:rPr>
                <w:rFonts w:ascii="Arial Narrow" w:hAnsi="Arial Narrow" w:cs="Calibri"/>
                <w:b/>
                <w:color w:val="FFFFFF" w:themeColor="background1"/>
                <w:sz w:val="20"/>
              </w:rPr>
              <w:t>0</w:t>
            </w:r>
          </w:p>
        </w:tc>
      </w:tr>
      <w:tr w:rsidR="005D6DCA" w:rsidRPr="00680325" w14:paraId="7C5243C3" w14:textId="77777777" w:rsidTr="00874C5D">
        <w:trPr>
          <w:trHeight w:val="818"/>
        </w:trPr>
        <w:tc>
          <w:tcPr>
            <w:cnfStyle w:val="001000000000" w:firstRow="0" w:lastRow="0" w:firstColumn="1" w:lastColumn="0" w:oddVBand="0" w:evenVBand="0" w:oddHBand="0" w:evenHBand="0" w:firstRowFirstColumn="0" w:firstRowLastColumn="0" w:lastRowFirstColumn="0" w:lastRowLastColumn="0"/>
            <w:tcW w:w="0" w:type="auto"/>
            <w:tcBorders>
              <w:top w:val="thinThickSmallGap" w:sz="24" w:space="0" w:color="auto"/>
              <w:left w:val="single" w:sz="12" w:space="0" w:color="auto"/>
              <w:bottom w:val="single" w:sz="12" w:space="0" w:color="auto"/>
              <w:right w:val="thinThickSmallGap" w:sz="24" w:space="0" w:color="auto"/>
            </w:tcBorders>
            <w:vAlign w:val="center"/>
          </w:tcPr>
          <w:p w14:paraId="765A6ABC" w14:textId="77777777" w:rsidR="00BA06BD" w:rsidRPr="00680325" w:rsidRDefault="00BA06BD" w:rsidP="005D6DCA">
            <w:pPr>
              <w:spacing w:after="0"/>
              <w:contextualSpacing/>
              <w:jc w:val="center"/>
              <w:rPr>
                <w:rFonts w:ascii="Arial Narrow" w:hAnsi="Arial Narrow" w:cs="Arial"/>
                <w:sz w:val="24"/>
                <w:szCs w:val="24"/>
              </w:rPr>
            </w:pPr>
            <w:r w:rsidRPr="00680325">
              <w:rPr>
                <w:rFonts w:ascii="Arial Narrow" w:hAnsi="Arial Narrow" w:cs="Arial"/>
                <w:sz w:val="24"/>
                <w:szCs w:val="24"/>
              </w:rPr>
              <w:t>ALL Drainage</w:t>
            </w:r>
          </w:p>
        </w:tc>
        <w:tc>
          <w:tcPr>
            <w:tcW w:w="0" w:type="auto"/>
            <w:tcBorders>
              <w:top w:val="thinThickSmallGap" w:sz="24" w:space="0" w:color="auto"/>
              <w:left w:val="thinThickSmallGap" w:sz="24" w:space="0" w:color="auto"/>
              <w:bottom w:val="single" w:sz="12" w:space="0" w:color="auto"/>
            </w:tcBorders>
            <w:vAlign w:val="center"/>
          </w:tcPr>
          <w:p w14:paraId="05BDA729" w14:textId="77777777" w:rsidR="00BA06BD" w:rsidRPr="003F559F" w:rsidRDefault="00AA1903" w:rsidP="005D6DCA">
            <w:pPr>
              <w:spacing w:before="240" w:after="0" w:line="48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Pr>
                <w:rFonts w:ascii="Arial Narrow" w:hAnsi="Arial Narrow" w:cs="Calibri"/>
                <w:color w:val="000000"/>
                <w:sz w:val="24"/>
                <w:szCs w:val="24"/>
              </w:rPr>
              <w:t>39</w:t>
            </w:r>
            <w:r w:rsidR="006622B5" w:rsidRPr="00E11F3E">
              <w:rPr>
                <w:rFonts w:ascii="Arial Narrow" w:hAnsi="Arial Narrow" w:cs="Calibri"/>
                <w:color w:val="000000"/>
                <w:sz w:val="24"/>
                <w:szCs w:val="24"/>
              </w:rPr>
              <w:t>%</w:t>
            </w:r>
          </w:p>
        </w:tc>
        <w:tc>
          <w:tcPr>
            <w:tcW w:w="0" w:type="auto"/>
            <w:tcBorders>
              <w:top w:val="thinThickSmallGap" w:sz="24" w:space="0" w:color="auto"/>
              <w:bottom w:val="single" w:sz="12" w:space="0" w:color="auto"/>
            </w:tcBorders>
            <w:vAlign w:val="center"/>
          </w:tcPr>
          <w:p w14:paraId="57C282EB" w14:textId="77777777" w:rsidR="00BA06BD" w:rsidRPr="003F559F" w:rsidRDefault="00AA1903" w:rsidP="005D6DCA">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Pr>
                <w:rFonts w:ascii="Arial Narrow" w:hAnsi="Arial Narrow" w:cs="Calibri"/>
                <w:color w:val="000000"/>
                <w:sz w:val="24"/>
                <w:szCs w:val="24"/>
              </w:rPr>
              <w:t>40</w:t>
            </w:r>
            <w:r w:rsidR="006622B5" w:rsidRPr="00E11F3E">
              <w:rPr>
                <w:rFonts w:ascii="Arial Narrow" w:hAnsi="Arial Narrow" w:cs="Calibri"/>
                <w:color w:val="000000"/>
                <w:sz w:val="24"/>
                <w:szCs w:val="24"/>
              </w:rPr>
              <w:t>%</w:t>
            </w:r>
          </w:p>
        </w:tc>
        <w:tc>
          <w:tcPr>
            <w:tcW w:w="0" w:type="auto"/>
            <w:tcBorders>
              <w:top w:val="thinThickSmallGap" w:sz="24" w:space="0" w:color="auto"/>
              <w:bottom w:val="single" w:sz="12" w:space="0" w:color="auto"/>
            </w:tcBorders>
            <w:vAlign w:val="center"/>
          </w:tcPr>
          <w:p w14:paraId="5C2565F5" w14:textId="77777777" w:rsidR="00BA06BD" w:rsidRPr="003F559F" w:rsidRDefault="006622B5" w:rsidP="005065DD">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E11F3E">
              <w:rPr>
                <w:rFonts w:ascii="Arial Narrow" w:hAnsi="Arial Narrow" w:cs="Calibri"/>
                <w:color w:val="000000"/>
                <w:sz w:val="24"/>
                <w:szCs w:val="24"/>
              </w:rPr>
              <w:t>4</w:t>
            </w:r>
            <w:r w:rsidR="00AA1903">
              <w:rPr>
                <w:rFonts w:ascii="Arial Narrow" w:hAnsi="Arial Narrow" w:cs="Calibri"/>
                <w:color w:val="000000"/>
                <w:sz w:val="24"/>
                <w:szCs w:val="24"/>
              </w:rPr>
              <w:t>2</w:t>
            </w:r>
            <w:r w:rsidRPr="00E11F3E">
              <w:rPr>
                <w:rFonts w:ascii="Arial Narrow" w:hAnsi="Arial Narrow" w:cs="Calibri"/>
                <w:color w:val="000000"/>
                <w:sz w:val="24"/>
                <w:szCs w:val="24"/>
              </w:rPr>
              <w:t>%</w:t>
            </w:r>
          </w:p>
        </w:tc>
        <w:tc>
          <w:tcPr>
            <w:tcW w:w="0" w:type="auto"/>
            <w:tcBorders>
              <w:top w:val="thinThickSmallGap" w:sz="24" w:space="0" w:color="auto"/>
              <w:bottom w:val="single" w:sz="12" w:space="0" w:color="auto"/>
            </w:tcBorders>
            <w:vAlign w:val="center"/>
          </w:tcPr>
          <w:p w14:paraId="21C55A1F" w14:textId="77777777" w:rsidR="00BA06BD" w:rsidRPr="003F559F" w:rsidRDefault="006622B5" w:rsidP="005065DD">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E11F3E">
              <w:rPr>
                <w:rFonts w:ascii="Arial Narrow" w:hAnsi="Arial Narrow" w:cs="Calibri"/>
                <w:color w:val="000000"/>
                <w:sz w:val="24"/>
                <w:szCs w:val="24"/>
              </w:rPr>
              <w:t>4</w:t>
            </w:r>
            <w:r w:rsidR="00AA1903">
              <w:rPr>
                <w:rFonts w:ascii="Arial Narrow" w:hAnsi="Arial Narrow" w:cs="Calibri"/>
                <w:color w:val="000000"/>
                <w:sz w:val="24"/>
                <w:szCs w:val="24"/>
              </w:rPr>
              <w:t>4</w:t>
            </w:r>
            <w:r w:rsidRPr="00E11F3E">
              <w:rPr>
                <w:rFonts w:ascii="Arial Narrow" w:hAnsi="Arial Narrow" w:cs="Calibri"/>
                <w:color w:val="000000"/>
                <w:sz w:val="24"/>
                <w:szCs w:val="24"/>
              </w:rPr>
              <w:t>%</w:t>
            </w:r>
          </w:p>
        </w:tc>
        <w:tc>
          <w:tcPr>
            <w:tcW w:w="0" w:type="auto"/>
            <w:tcBorders>
              <w:top w:val="thinThickSmallGap" w:sz="24" w:space="0" w:color="auto"/>
              <w:bottom w:val="single" w:sz="12" w:space="0" w:color="auto"/>
            </w:tcBorders>
            <w:vAlign w:val="center"/>
          </w:tcPr>
          <w:p w14:paraId="2B1F233E" w14:textId="77777777" w:rsidR="00BA06BD" w:rsidRPr="003F559F" w:rsidRDefault="006622B5" w:rsidP="005065DD">
            <w:pPr>
              <w:spacing w:after="0"/>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E11F3E">
              <w:rPr>
                <w:rFonts w:ascii="Arial Narrow" w:hAnsi="Arial Narrow" w:cs="Calibri"/>
                <w:color w:val="000000"/>
                <w:sz w:val="24"/>
                <w:szCs w:val="24"/>
              </w:rPr>
              <w:t>4</w:t>
            </w:r>
            <w:r w:rsidR="00AA1903">
              <w:rPr>
                <w:rFonts w:ascii="Arial Narrow" w:hAnsi="Arial Narrow" w:cs="Calibri"/>
                <w:color w:val="000000"/>
                <w:sz w:val="24"/>
                <w:szCs w:val="24"/>
              </w:rPr>
              <w:t>5</w:t>
            </w:r>
            <w:r w:rsidRPr="00E11F3E">
              <w:rPr>
                <w:rFonts w:ascii="Arial Narrow" w:hAnsi="Arial Narrow" w:cs="Calibri"/>
                <w:color w:val="000000"/>
                <w:sz w:val="24"/>
                <w:szCs w:val="24"/>
              </w:rPr>
              <w:t>%</w:t>
            </w:r>
          </w:p>
        </w:tc>
        <w:tc>
          <w:tcPr>
            <w:tcW w:w="0" w:type="auto"/>
            <w:tcBorders>
              <w:top w:val="thinThickSmallGap" w:sz="24" w:space="0" w:color="auto"/>
              <w:bottom w:val="single" w:sz="12" w:space="0" w:color="auto"/>
            </w:tcBorders>
            <w:vAlign w:val="center"/>
          </w:tcPr>
          <w:p w14:paraId="6497BC0A" w14:textId="77777777" w:rsidR="00BA06BD" w:rsidRPr="00E11F3E" w:rsidRDefault="00AA1903" w:rsidP="005065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4"/>
                <w:szCs w:val="24"/>
              </w:rPr>
            </w:pPr>
            <w:r>
              <w:rPr>
                <w:rFonts w:ascii="Arial Narrow" w:hAnsi="Arial Narrow" w:cs="Calibri"/>
                <w:color w:val="000000"/>
                <w:sz w:val="24"/>
                <w:szCs w:val="24"/>
              </w:rPr>
              <w:t>47</w:t>
            </w:r>
            <w:r w:rsidR="006622B5" w:rsidRPr="00E11F3E">
              <w:rPr>
                <w:rFonts w:ascii="Arial Narrow" w:hAnsi="Arial Narrow" w:cs="Calibri"/>
                <w:color w:val="000000"/>
                <w:sz w:val="24"/>
                <w:szCs w:val="24"/>
              </w:rPr>
              <w:t>%</w:t>
            </w:r>
          </w:p>
        </w:tc>
        <w:tc>
          <w:tcPr>
            <w:tcW w:w="0" w:type="auto"/>
            <w:tcBorders>
              <w:top w:val="thinThickSmallGap" w:sz="24" w:space="0" w:color="auto"/>
              <w:bottom w:val="single" w:sz="12" w:space="0" w:color="auto"/>
            </w:tcBorders>
            <w:vAlign w:val="center"/>
          </w:tcPr>
          <w:p w14:paraId="2C15C684" w14:textId="77777777" w:rsidR="00BA06BD" w:rsidRPr="00E11F3E" w:rsidRDefault="00AA1903" w:rsidP="005065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4"/>
                <w:szCs w:val="24"/>
              </w:rPr>
            </w:pPr>
            <w:r>
              <w:rPr>
                <w:rFonts w:ascii="Arial Narrow" w:hAnsi="Arial Narrow" w:cs="Calibri"/>
                <w:color w:val="000000"/>
                <w:sz w:val="24"/>
                <w:szCs w:val="24"/>
              </w:rPr>
              <w:t>48</w:t>
            </w:r>
            <w:r w:rsidR="006622B5" w:rsidRPr="00E11F3E">
              <w:rPr>
                <w:rFonts w:ascii="Arial Narrow" w:hAnsi="Arial Narrow" w:cs="Calibri"/>
                <w:color w:val="000000"/>
                <w:sz w:val="24"/>
                <w:szCs w:val="24"/>
              </w:rPr>
              <w:t>%</w:t>
            </w:r>
          </w:p>
        </w:tc>
        <w:tc>
          <w:tcPr>
            <w:tcW w:w="0" w:type="auto"/>
            <w:tcBorders>
              <w:top w:val="thinThickSmallGap" w:sz="24" w:space="0" w:color="auto"/>
              <w:bottom w:val="single" w:sz="12" w:space="0" w:color="auto"/>
            </w:tcBorders>
            <w:vAlign w:val="center"/>
          </w:tcPr>
          <w:p w14:paraId="5A6D8B98" w14:textId="77777777" w:rsidR="00BA06BD" w:rsidRPr="00E11F3E" w:rsidRDefault="00AA1903" w:rsidP="005065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4"/>
                <w:szCs w:val="24"/>
              </w:rPr>
            </w:pPr>
            <w:r>
              <w:rPr>
                <w:rFonts w:ascii="Arial Narrow" w:hAnsi="Arial Narrow" w:cs="Calibri"/>
                <w:color w:val="000000"/>
                <w:sz w:val="24"/>
                <w:szCs w:val="24"/>
              </w:rPr>
              <w:t>49</w:t>
            </w:r>
            <w:r w:rsidR="006622B5" w:rsidRPr="00E11F3E">
              <w:rPr>
                <w:rFonts w:ascii="Arial Narrow" w:hAnsi="Arial Narrow" w:cs="Calibri"/>
                <w:color w:val="000000"/>
                <w:sz w:val="24"/>
                <w:szCs w:val="24"/>
              </w:rPr>
              <w:t>%</w:t>
            </w:r>
          </w:p>
        </w:tc>
        <w:tc>
          <w:tcPr>
            <w:tcW w:w="0" w:type="auto"/>
            <w:tcBorders>
              <w:top w:val="thinThickSmallGap" w:sz="24" w:space="0" w:color="auto"/>
              <w:bottom w:val="single" w:sz="12" w:space="0" w:color="auto"/>
            </w:tcBorders>
            <w:vAlign w:val="center"/>
          </w:tcPr>
          <w:p w14:paraId="379137A9" w14:textId="77777777" w:rsidR="00BA06BD" w:rsidRPr="00E11F3E" w:rsidRDefault="00AA1903" w:rsidP="005065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4"/>
                <w:szCs w:val="24"/>
              </w:rPr>
            </w:pPr>
            <w:r>
              <w:rPr>
                <w:rFonts w:ascii="Arial Narrow" w:hAnsi="Arial Narrow" w:cs="Calibri"/>
                <w:color w:val="000000"/>
                <w:sz w:val="24"/>
                <w:szCs w:val="24"/>
              </w:rPr>
              <w:t>49</w:t>
            </w:r>
            <w:r w:rsidR="006622B5" w:rsidRPr="00E11F3E">
              <w:rPr>
                <w:rFonts w:ascii="Arial Narrow" w:hAnsi="Arial Narrow" w:cs="Calibri"/>
                <w:color w:val="000000"/>
                <w:sz w:val="24"/>
                <w:szCs w:val="24"/>
              </w:rPr>
              <w:t>%</w:t>
            </w:r>
          </w:p>
        </w:tc>
        <w:tc>
          <w:tcPr>
            <w:tcW w:w="0" w:type="auto"/>
            <w:tcBorders>
              <w:top w:val="thinThickSmallGap" w:sz="24" w:space="0" w:color="auto"/>
              <w:bottom w:val="single" w:sz="12" w:space="0" w:color="auto"/>
            </w:tcBorders>
            <w:vAlign w:val="center"/>
          </w:tcPr>
          <w:p w14:paraId="59112862" w14:textId="77777777" w:rsidR="00BA06BD" w:rsidRPr="00E11F3E" w:rsidRDefault="005065DD" w:rsidP="005065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4"/>
                <w:szCs w:val="24"/>
              </w:rPr>
            </w:pPr>
            <w:r w:rsidRPr="00E11F3E">
              <w:rPr>
                <w:rFonts w:ascii="Arial Narrow" w:hAnsi="Arial Narrow" w:cs="Calibri"/>
                <w:color w:val="000000"/>
                <w:sz w:val="24"/>
                <w:szCs w:val="24"/>
              </w:rPr>
              <w:t>5</w:t>
            </w:r>
            <w:r w:rsidR="00AA1903">
              <w:rPr>
                <w:rFonts w:ascii="Arial Narrow" w:hAnsi="Arial Narrow" w:cs="Calibri"/>
                <w:color w:val="000000"/>
                <w:sz w:val="24"/>
                <w:szCs w:val="24"/>
              </w:rPr>
              <w:t>0</w:t>
            </w:r>
            <w:r w:rsidR="006622B5" w:rsidRPr="00E11F3E">
              <w:rPr>
                <w:rFonts w:ascii="Arial Narrow" w:hAnsi="Arial Narrow" w:cs="Calibri"/>
                <w:color w:val="000000"/>
                <w:sz w:val="24"/>
                <w:szCs w:val="24"/>
              </w:rPr>
              <w:t>%</w:t>
            </w:r>
          </w:p>
        </w:tc>
        <w:tc>
          <w:tcPr>
            <w:tcW w:w="0" w:type="auto"/>
            <w:tcBorders>
              <w:top w:val="thinThickSmallGap" w:sz="24" w:space="0" w:color="auto"/>
              <w:bottom w:val="single" w:sz="12" w:space="0" w:color="auto"/>
              <w:right w:val="single" w:sz="12" w:space="0" w:color="auto"/>
            </w:tcBorders>
            <w:vAlign w:val="center"/>
          </w:tcPr>
          <w:p w14:paraId="02471737" w14:textId="77777777" w:rsidR="00BA06BD" w:rsidRPr="00E11F3E" w:rsidRDefault="005065DD" w:rsidP="005065DD">
            <w:pPr>
              <w:spacing w:after="0"/>
              <w:jc w:val="center"/>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24"/>
                <w:szCs w:val="24"/>
              </w:rPr>
            </w:pPr>
            <w:r w:rsidRPr="00E11F3E">
              <w:rPr>
                <w:rFonts w:ascii="Arial Narrow" w:hAnsi="Arial Narrow" w:cs="Calibri"/>
                <w:color w:val="000000"/>
                <w:sz w:val="24"/>
                <w:szCs w:val="24"/>
              </w:rPr>
              <w:t>5</w:t>
            </w:r>
            <w:r w:rsidR="00AA1903">
              <w:rPr>
                <w:rFonts w:ascii="Arial Narrow" w:hAnsi="Arial Narrow" w:cs="Calibri"/>
                <w:color w:val="000000"/>
                <w:sz w:val="24"/>
                <w:szCs w:val="24"/>
              </w:rPr>
              <w:t>0</w:t>
            </w:r>
            <w:r w:rsidR="006622B5" w:rsidRPr="00E11F3E">
              <w:rPr>
                <w:rFonts w:ascii="Arial Narrow" w:hAnsi="Arial Narrow" w:cs="Calibri"/>
                <w:color w:val="000000"/>
                <w:sz w:val="24"/>
                <w:szCs w:val="24"/>
              </w:rPr>
              <w:t>%</w:t>
            </w:r>
          </w:p>
        </w:tc>
      </w:tr>
    </w:tbl>
    <w:p w14:paraId="7AFE852D" w14:textId="77777777" w:rsidR="00FE397B" w:rsidRDefault="00FE397B" w:rsidP="00A150A7">
      <w:pPr>
        <w:pStyle w:val="ListParagraph"/>
        <w:spacing w:after="0"/>
        <w:ind w:left="0"/>
        <w:rPr>
          <w:rFonts w:cs="Arial"/>
          <w:sz w:val="24"/>
          <w:szCs w:val="24"/>
        </w:rPr>
      </w:pPr>
    </w:p>
    <w:p w14:paraId="11481180" w14:textId="77777777" w:rsidR="002D5F0F" w:rsidRPr="007C12B2" w:rsidRDefault="002D5F0F" w:rsidP="000A062A">
      <w:pPr>
        <w:pStyle w:val="ListParagraph"/>
        <w:spacing w:line="276" w:lineRule="auto"/>
        <w:ind w:left="0"/>
        <w:rPr>
          <w:rFonts w:cs="Arial"/>
          <w:sz w:val="24"/>
          <w:szCs w:val="24"/>
        </w:rPr>
      </w:pPr>
      <w:r>
        <w:rPr>
          <w:rFonts w:cs="Arial"/>
          <w:sz w:val="24"/>
          <w:szCs w:val="24"/>
        </w:rPr>
        <w:t xml:space="preserve">The </w:t>
      </w:r>
      <w:r w:rsidR="00663601">
        <w:rPr>
          <w:rFonts w:cs="Arial"/>
          <w:sz w:val="24"/>
          <w:szCs w:val="24"/>
        </w:rPr>
        <w:t xml:space="preserve">ratios for the drainage infrastructure indicate that the annual expenditure is </w:t>
      </w:r>
      <w:r w:rsidR="0073572F">
        <w:rPr>
          <w:rFonts w:cs="Arial"/>
          <w:sz w:val="24"/>
          <w:szCs w:val="24"/>
        </w:rPr>
        <w:t>low and that overall the ASR standard is not met this is due to the nature of assets and the lack of requirements for renewals.</w:t>
      </w:r>
    </w:p>
    <w:p w14:paraId="14D4229C" w14:textId="77777777" w:rsidR="002D5F0F" w:rsidRPr="002D5F0F" w:rsidRDefault="002D5F0F" w:rsidP="000A062A">
      <w:pPr>
        <w:spacing w:line="276" w:lineRule="auto"/>
        <w:rPr>
          <w:rFonts w:eastAsia="+mn-ea"/>
          <w:sz w:val="24"/>
          <w:szCs w:val="24"/>
        </w:rPr>
      </w:pPr>
      <w:r w:rsidRPr="002D5F0F">
        <w:rPr>
          <w:rFonts w:eastAsia="+mn-ea"/>
          <w:sz w:val="24"/>
          <w:szCs w:val="24"/>
        </w:rPr>
        <w:t>Integrated Planning and Reporting Advisory Standard KPI targets are outlined below</w:t>
      </w:r>
    </w:p>
    <w:p w14:paraId="29407C9C" w14:textId="77777777" w:rsidR="002D5F0F" w:rsidRPr="002D5F0F" w:rsidRDefault="002D5F0F" w:rsidP="000A062A">
      <w:pPr>
        <w:autoSpaceDE w:val="0"/>
        <w:autoSpaceDN w:val="0"/>
        <w:adjustRightInd w:val="0"/>
        <w:spacing w:line="276" w:lineRule="auto"/>
        <w:jc w:val="left"/>
        <w:rPr>
          <w:rFonts w:cs="Arial"/>
          <w:color w:val="000000" w:themeColor="text1"/>
          <w:sz w:val="24"/>
          <w:szCs w:val="24"/>
          <w:lang w:eastAsia="en-AU"/>
        </w:rPr>
      </w:pPr>
      <w:r w:rsidRPr="002D5F0F">
        <w:rPr>
          <w:rFonts w:cs="Arial"/>
          <w:b/>
          <w:bCs/>
          <w:color w:val="000000" w:themeColor="text1"/>
          <w:sz w:val="24"/>
          <w:szCs w:val="24"/>
          <w:lang w:eastAsia="en-AU"/>
        </w:rPr>
        <w:t>Standard is not met</w:t>
      </w:r>
      <w:r w:rsidRPr="002D5F0F">
        <w:rPr>
          <w:rFonts w:cs="Arial"/>
          <w:bCs/>
          <w:color w:val="000000" w:themeColor="text1"/>
          <w:sz w:val="24"/>
          <w:szCs w:val="24"/>
          <w:lang w:eastAsia="en-AU"/>
        </w:rPr>
        <w:t xml:space="preserve"> </w:t>
      </w:r>
      <w:r w:rsidRPr="002D5F0F">
        <w:rPr>
          <w:rFonts w:cs="Arial"/>
          <w:color w:val="000000" w:themeColor="text1"/>
          <w:sz w:val="24"/>
          <w:szCs w:val="24"/>
          <w:lang w:eastAsia="en-AU"/>
        </w:rPr>
        <w:t>if ratio data cannot be identified or ratio is less than 90%.</w:t>
      </w:r>
    </w:p>
    <w:p w14:paraId="29F94085" w14:textId="77777777" w:rsidR="002D5F0F" w:rsidRPr="002D5F0F" w:rsidRDefault="002D5F0F" w:rsidP="000A062A">
      <w:pPr>
        <w:autoSpaceDE w:val="0"/>
        <w:autoSpaceDN w:val="0"/>
        <w:adjustRightInd w:val="0"/>
        <w:spacing w:line="276" w:lineRule="auto"/>
        <w:jc w:val="left"/>
        <w:rPr>
          <w:rFonts w:cs="Arial"/>
          <w:color w:val="000000" w:themeColor="text1"/>
          <w:sz w:val="24"/>
          <w:szCs w:val="24"/>
          <w:lang w:eastAsia="en-AU"/>
        </w:rPr>
      </w:pPr>
      <w:r w:rsidRPr="002D5F0F">
        <w:rPr>
          <w:rFonts w:cs="Arial"/>
          <w:b/>
          <w:bCs/>
          <w:color w:val="000000" w:themeColor="text1"/>
          <w:sz w:val="24"/>
          <w:szCs w:val="24"/>
          <w:lang w:eastAsia="en-AU"/>
        </w:rPr>
        <w:t>Standard is met</w:t>
      </w:r>
      <w:r w:rsidRPr="002D5F0F">
        <w:rPr>
          <w:rFonts w:cs="Arial"/>
          <w:color w:val="000000" w:themeColor="text1"/>
          <w:sz w:val="24"/>
          <w:szCs w:val="24"/>
          <w:lang w:eastAsia="en-AU"/>
        </w:rPr>
        <w:t xml:space="preserve"> if ratio data can be calculated and ratio is 90% or greater.</w:t>
      </w:r>
    </w:p>
    <w:p w14:paraId="5A2CEB9B" w14:textId="77777777" w:rsidR="002D5F0F" w:rsidRPr="002D5F0F" w:rsidRDefault="002D5F0F" w:rsidP="000A062A">
      <w:pPr>
        <w:autoSpaceDE w:val="0"/>
        <w:autoSpaceDN w:val="0"/>
        <w:adjustRightInd w:val="0"/>
        <w:spacing w:line="276" w:lineRule="auto"/>
        <w:jc w:val="left"/>
        <w:rPr>
          <w:rFonts w:cs="Arial"/>
          <w:color w:val="000000" w:themeColor="text1"/>
          <w:sz w:val="24"/>
          <w:szCs w:val="24"/>
          <w:lang w:eastAsia="en-AU"/>
        </w:rPr>
      </w:pPr>
      <w:r w:rsidRPr="002D5F0F">
        <w:rPr>
          <w:rFonts w:cs="Arial"/>
          <w:b/>
          <w:bCs/>
          <w:color w:val="000000" w:themeColor="text1"/>
          <w:sz w:val="24"/>
          <w:szCs w:val="24"/>
          <w:lang w:eastAsia="en-AU"/>
        </w:rPr>
        <w:t>Standard is improving</w:t>
      </w:r>
      <w:r w:rsidRPr="002D5F0F">
        <w:rPr>
          <w:rFonts w:cs="Arial"/>
          <w:color w:val="000000" w:themeColor="text1"/>
          <w:sz w:val="24"/>
          <w:szCs w:val="24"/>
          <w:lang w:eastAsia="en-AU"/>
        </w:rPr>
        <w:t xml:space="preserve"> if this ratio is between 90% and 110%</w:t>
      </w:r>
    </w:p>
    <w:p w14:paraId="0857897B" w14:textId="77777777" w:rsidR="002D5F0F" w:rsidRPr="007C12B2" w:rsidRDefault="002D5F0F" w:rsidP="000A062A">
      <w:pPr>
        <w:pStyle w:val="ListParagraph"/>
        <w:spacing w:line="276" w:lineRule="auto"/>
        <w:ind w:left="0"/>
        <w:rPr>
          <w:rFonts w:cs="Arial"/>
          <w:sz w:val="24"/>
          <w:szCs w:val="24"/>
        </w:rPr>
      </w:pPr>
      <w:r w:rsidRPr="007C12B2">
        <w:rPr>
          <w:rFonts w:cs="Arial"/>
          <w:sz w:val="24"/>
          <w:szCs w:val="24"/>
        </w:rPr>
        <w:t xml:space="preserve">This ratio can only be measured accurately if an assessment is made of the amount spent on capital renewal. </w:t>
      </w:r>
    </w:p>
    <w:p w14:paraId="2141E3F1" w14:textId="77777777" w:rsidR="009E38AF" w:rsidRPr="007C12B2" w:rsidRDefault="00FC32FC" w:rsidP="008C088A">
      <w:pPr>
        <w:pStyle w:val="Heading3"/>
        <w:spacing w:after="240"/>
        <w:rPr>
          <w:sz w:val="24"/>
          <w:szCs w:val="24"/>
        </w:rPr>
      </w:pPr>
      <w:bookmarkStart w:id="54" w:name="_Toc68873208"/>
      <w:r w:rsidRPr="007C12B2">
        <w:rPr>
          <w:sz w:val="24"/>
          <w:szCs w:val="24"/>
        </w:rPr>
        <w:t xml:space="preserve">6.3.3 </w:t>
      </w:r>
      <w:r w:rsidRPr="007C12B2">
        <w:rPr>
          <w:sz w:val="24"/>
          <w:szCs w:val="24"/>
        </w:rPr>
        <w:tab/>
      </w:r>
      <w:r w:rsidR="009E38AF" w:rsidRPr="007C12B2">
        <w:rPr>
          <w:sz w:val="24"/>
          <w:szCs w:val="24"/>
        </w:rPr>
        <w:t>Asset Renewal Funding Ratio</w:t>
      </w:r>
      <w:r w:rsidR="00D428DB">
        <w:rPr>
          <w:sz w:val="24"/>
          <w:szCs w:val="24"/>
        </w:rPr>
        <w:t xml:space="preserve"> (ARFR)</w:t>
      </w:r>
      <w:bookmarkEnd w:id="54"/>
    </w:p>
    <w:p w14:paraId="77D24720" w14:textId="77777777" w:rsidR="00D428DB" w:rsidRPr="004D4981" w:rsidRDefault="00D428DB" w:rsidP="00AE0034">
      <w:pPr>
        <w:pStyle w:val="ListParagraph"/>
        <w:numPr>
          <w:ilvl w:val="0"/>
          <w:numId w:val="44"/>
        </w:numPr>
        <w:spacing w:line="276" w:lineRule="auto"/>
        <w:ind w:left="714" w:hanging="357"/>
        <w:contextualSpacing w:val="0"/>
        <w:rPr>
          <w:rFonts w:cs="Arial"/>
          <w:sz w:val="24"/>
          <w:szCs w:val="24"/>
        </w:rPr>
      </w:pPr>
      <w:r w:rsidRPr="004D4981">
        <w:rPr>
          <w:rFonts w:cs="Arial"/>
          <w:sz w:val="24"/>
          <w:szCs w:val="24"/>
        </w:rPr>
        <w:t>This is an indicator as to the ability of the City to fund the projected asset renewals and replacements in the future and therefore continue to provide existing levels of service, without additional operating income or reductions in operating expenses, or an increase in net financial liabilities above that currently projected.</w:t>
      </w:r>
    </w:p>
    <w:p w14:paraId="58FF87C4" w14:textId="4BFBA8D5" w:rsidR="00203312" w:rsidRPr="004D4981" w:rsidRDefault="00D428DB" w:rsidP="00AE0034">
      <w:pPr>
        <w:pStyle w:val="ListParagraph"/>
        <w:numPr>
          <w:ilvl w:val="0"/>
          <w:numId w:val="44"/>
        </w:numPr>
        <w:spacing w:line="276" w:lineRule="auto"/>
        <w:ind w:left="714" w:hanging="357"/>
        <w:contextualSpacing w:val="0"/>
        <w:rPr>
          <w:rFonts w:cs="Arial"/>
          <w:color w:val="000000"/>
          <w:sz w:val="24"/>
          <w:szCs w:val="24"/>
          <w:lang w:eastAsia="en-AU"/>
        </w:rPr>
      </w:pPr>
      <w:r w:rsidRPr="004D4981">
        <w:rPr>
          <w:rFonts w:cs="Arial"/>
          <w:sz w:val="24"/>
          <w:szCs w:val="24"/>
        </w:rPr>
        <w:t xml:space="preserve">The ratio is calculated by dividing the planned capital expenditure (from the </w:t>
      </w:r>
      <w:r w:rsidR="00936D8A">
        <w:rPr>
          <w:rFonts w:cs="Arial"/>
          <w:sz w:val="24"/>
          <w:szCs w:val="24"/>
        </w:rPr>
        <w:t>L</w:t>
      </w:r>
      <w:r w:rsidRPr="004D4981">
        <w:rPr>
          <w:rFonts w:cs="Arial"/>
          <w:sz w:val="24"/>
          <w:szCs w:val="24"/>
        </w:rPr>
        <w:t xml:space="preserve">ong </w:t>
      </w:r>
      <w:r w:rsidR="00936D8A">
        <w:rPr>
          <w:rFonts w:cs="Arial"/>
          <w:sz w:val="24"/>
          <w:szCs w:val="24"/>
        </w:rPr>
        <w:t>T</w:t>
      </w:r>
      <w:r w:rsidRPr="004D4981">
        <w:rPr>
          <w:rFonts w:cs="Arial"/>
          <w:sz w:val="24"/>
          <w:szCs w:val="24"/>
        </w:rPr>
        <w:t xml:space="preserve">erm </w:t>
      </w:r>
      <w:r w:rsidR="00936D8A">
        <w:rPr>
          <w:rFonts w:cs="Arial"/>
          <w:sz w:val="24"/>
          <w:szCs w:val="24"/>
        </w:rPr>
        <w:t>F</w:t>
      </w:r>
      <w:r w:rsidRPr="004D4981">
        <w:rPr>
          <w:rFonts w:cs="Arial"/>
          <w:sz w:val="24"/>
          <w:szCs w:val="24"/>
        </w:rPr>
        <w:t xml:space="preserve">inancial </w:t>
      </w:r>
      <w:r w:rsidR="00936D8A">
        <w:rPr>
          <w:rFonts w:cs="Arial"/>
          <w:sz w:val="24"/>
          <w:szCs w:val="24"/>
        </w:rPr>
        <w:t>P</w:t>
      </w:r>
      <w:r w:rsidRPr="004D4981">
        <w:rPr>
          <w:rFonts w:cs="Arial"/>
          <w:sz w:val="24"/>
          <w:szCs w:val="24"/>
        </w:rPr>
        <w:t>lan) on renewals over the next 10 years by the required (projected) capital expenditure on renewals over the same period.</w:t>
      </w:r>
    </w:p>
    <w:p w14:paraId="5E084ED5" w14:textId="77777777" w:rsidR="00203312" w:rsidRPr="008C088A" w:rsidRDefault="00203312" w:rsidP="00AE0034">
      <w:pPr>
        <w:pStyle w:val="ListParagraph"/>
        <w:numPr>
          <w:ilvl w:val="0"/>
          <w:numId w:val="44"/>
        </w:numPr>
        <w:autoSpaceDE w:val="0"/>
        <w:autoSpaceDN w:val="0"/>
        <w:adjustRightInd w:val="0"/>
        <w:spacing w:line="276" w:lineRule="auto"/>
        <w:jc w:val="left"/>
        <w:rPr>
          <w:rFonts w:cs="Arial"/>
          <w:color w:val="000000"/>
          <w:sz w:val="24"/>
          <w:szCs w:val="24"/>
          <w:lang w:eastAsia="en-AU"/>
        </w:rPr>
      </w:pPr>
      <w:r w:rsidRPr="008C088A">
        <w:rPr>
          <w:rFonts w:cs="Arial"/>
          <w:color w:val="000000"/>
          <w:sz w:val="24"/>
          <w:szCs w:val="24"/>
          <w:lang w:eastAsia="en-AU"/>
        </w:rPr>
        <w:t xml:space="preserve">The standard is met if the ratio is between 75% and 95%. </w:t>
      </w:r>
    </w:p>
    <w:bookmarkEnd w:id="52"/>
    <w:p w14:paraId="7FC5190B" w14:textId="77777777" w:rsidR="006006EC" w:rsidRDefault="00680325" w:rsidP="006006EC">
      <w:pPr>
        <w:pStyle w:val="BodyText"/>
        <w:spacing w:line="276" w:lineRule="auto"/>
        <w:rPr>
          <w:rFonts w:cs="Arial"/>
          <w:sz w:val="24"/>
          <w:szCs w:val="24"/>
        </w:rPr>
      </w:pPr>
      <w:r w:rsidRPr="004D4981">
        <w:rPr>
          <w:rFonts w:cs="Arial"/>
          <w:sz w:val="24"/>
          <w:szCs w:val="24"/>
        </w:rPr>
        <w:t>The forecast asset renewal funding ratios shown below have been calculated on an accumulative basis.</w:t>
      </w:r>
    </w:p>
    <w:p w14:paraId="475EA8C4" w14:textId="77777777" w:rsidR="00AB1AB4" w:rsidRDefault="00AB1AB4" w:rsidP="006006EC">
      <w:pPr>
        <w:pStyle w:val="BodyText"/>
        <w:spacing w:line="276" w:lineRule="auto"/>
        <w:rPr>
          <w:rFonts w:cs="Arial"/>
          <w:sz w:val="24"/>
          <w:szCs w:val="24"/>
        </w:rPr>
      </w:pPr>
    </w:p>
    <w:p w14:paraId="157D4517" w14:textId="77777777" w:rsidR="00AB1AB4" w:rsidRDefault="00AB1AB4" w:rsidP="006006EC">
      <w:pPr>
        <w:pStyle w:val="BodyText"/>
        <w:spacing w:line="276" w:lineRule="auto"/>
        <w:rPr>
          <w:rFonts w:cs="Arial"/>
          <w:sz w:val="24"/>
          <w:szCs w:val="24"/>
        </w:rPr>
      </w:pPr>
    </w:p>
    <w:p w14:paraId="01D04DB0" w14:textId="77777777" w:rsidR="00AB1AB4" w:rsidRDefault="00AB1AB4" w:rsidP="006006EC">
      <w:pPr>
        <w:pStyle w:val="BodyText"/>
        <w:spacing w:line="276" w:lineRule="auto"/>
        <w:rPr>
          <w:rFonts w:cs="Arial"/>
          <w:sz w:val="24"/>
          <w:szCs w:val="24"/>
        </w:rPr>
      </w:pPr>
    </w:p>
    <w:tbl>
      <w:tblPr>
        <w:tblStyle w:val="MediumGrid3-Accent2"/>
        <w:tblpPr w:leftFromText="180" w:rightFromText="180" w:vertAnchor="text" w:tblpY="43"/>
        <w:tblW w:w="9575" w:type="dxa"/>
        <w:tblLayout w:type="fixed"/>
        <w:tblLook w:val="04A0" w:firstRow="1" w:lastRow="0" w:firstColumn="1" w:lastColumn="0" w:noHBand="0" w:noVBand="1"/>
      </w:tblPr>
      <w:tblGrid>
        <w:gridCol w:w="1135"/>
        <w:gridCol w:w="1134"/>
        <w:gridCol w:w="718"/>
        <w:gridCol w:w="732"/>
        <w:gridCol w:w="732"/>
        <w:gridCol w:w="732"/>
        <w:gridCol w:w="732"/>
        <w:gridCol w:w="732"/>
        <w:gridCol w:w="732"/>
        <w:gridCol w:w="732"/>
        <w:gridCol w:w="732"/>
        <w:gridCol w:w="732"/>
      </w:tblGrid>
      <w:tr w:rsidR="00AE0034" w:rsidRPr="00680325" w14:paraId="0793D570" w14:textId="77777777" w:rsidTr="002E4E1B">
        <w:trPr>
          <w:cnfStyle w:val="100000000000" w:firstRow="1" w:lastRow="0" w:firstColumn="0" w:lastColumn="0" w:oddVBand="0" w:evenVBand="0" w:oddHBand="0"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135" w:type="dxa"/>
            <w:vMerge w:val="restart"/>
            <w:tcBorders>
              <w:top w:val="single" w:sz="12" w:space="0" w:color="auto"/>
              <w:left w:val="single" w:sz="12" w:space="0" w:color="auto"/>
            </w:tcBorders>
            <w:vAlign w:val="center"/>
          </w:tcPr>
          <w:p w14:paraId="2F41139C" w14:textId="77777777" w:rsidR="00AE0034" w:rsidRPr="003C363F" w:rsidRDefault="00AE0034" w:rsidP="00AE0034">
            <w:pPr>
              <w:spacing w:before="60" w:after="60"/>
              <w:contextualSpacing/>
              <w:jc w:val="center"/>
              <w:rPr>
                <w:rFonts w:ascii="Arial Narrow" w:hAnsi="Arial Narrow" w:cs="Arial"/>
                <w:b w:val="0"/>
                <w:sz w:val="24"/>
                <w:szCs w:val="24"/>
              </w:rPr>
            </w:pPr>
            <w:r w:rsidRPr="003C363F">
              <w:rPr>
                <w:rFonts w:ascii="Arial Narrow" w:hAnsi="Arial Narrow" w:cs="Arial"/>
                <w:b w:val="0"/>
                <w:sz w:val="24"/>
                <w:szCs w:val="24"/>
              </w:rPr>
              <w:lastRenderedPageBreak/>
              <w:t>Asset</w:t>
            </w:r>
          </w:p>
        </w:tc>
        <w:tc>
          <w:tcPr>
            <w:tcW w:w="1134" w:type="dxa"/>
            <w:tcBorders>
              <w:top w:val="single" w:sz="12" w:space="0" w:color="auto"/>
            </w:tcBorders>
            <w:vAlign w:val="center"/>
          </w:tcPr>
          <w:p w14:paraId="6E9A03C4" w14:textId="77777777" w:rsidR="00AE0034" w:rsidRPr="003A13C4" w:rsidRDefault="00AE0034" w:rsidP="00AE0034">
            <w:pPr>
              <w:spacing w:before="60" w:after="60"/>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szCs w:val="22"/>
              </w:rPr>
            </w:pPr>
            <w:r w:rsidRPr="003A13C4">
              <w:rPr>
                <w:rFonts w:ascii="Arial Narrow" w:hAnsi="Arial Narrow" w:cs="Arial"/>
                <w:b w:val="0"/>
                <w:szCs w:val="22"/>
              </w:rPr>
              <w:t>ACTUAL ARFR</w:t>
            </w:r>
          </w:p>
        </w:tc>
        <w:tc>
          <w:tcPr>
            <w:tcW w:w="7306" w:type="dxa"/>
            <w:gridSpan w:val="10"/>
            <w:tcBorders>
              <w:top w:val="single" w:sz="12" w:space="0" w:color="auto"/>
              <w:right w:val="single" w:sz="12" w:space="0" w:color="auto"/>
            </w:tcBorders>
            <w:vAlign w:val="center"/>
          </w:tcPr>
          <w:p w14:paraId="258F5A9C" w14:textId="77777777" w:rsidR="00AE0034" w:rsidRPr="00874C5D" w:rsidRDefault="00AE0034" w:rsidP="00AE0034">
            <w:pPr>
              <w:spacing w:before="60" w:after="60"/>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Cs w:val="0"/>
                <w:sz w:val="24"/>
                <w:szCs w:val="24"/>
              </w:rPr>
            </w:pPr>
            <w:r w:rsidRPr="00874C5D">
              <w:rPr>
                <w:rFonts w:ascii="Arial Narrow" w:hAnsi="Arial Narrow" w:cs="Arial"/>
                <w:bCs w:val="0"/>
                <w:sz w:val="24"/>
                <w:szCs w:val="24"/>
              </w:rPr>
              <w:t>Forecast Asset Renewal Funding Ratio</w:t>
            </w:r>
          </w:p>
        </w:tc>
      </w:tr>
      <w:tr w:rsidR="00874C5D" w:rsidRPr="00680325" w14:paraId="1824A214" w14:textId="77777777" w:rsidTr="00936D8A">
        <w:trPr>
          <w:cnfStyle w:val="000000100000" w:firstRow="0" w:lastRow="0" w:firstColumn="0" w:lastColumn="0" w:oddVBand="0" w:evenVBand="0" w:oddHBand="1"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1135" w:type="dxa"/>
            <w:vMerge/>
            <w:tcBorders>
              <w:left w:val="single" w:sz="12" w:space="0" w:color="auto"/>
              <w:bottom w:val="thinThickSmallGap" w:sz="24" w:space="0" w:color="auto"/>
            </w:tcBorders>
            <w:vAlign w:val="center"/>
          </w:tcPr>
          <w:p w14:paraId="4D6FD718" w14:textId="77777777" w:rsidR="00874C5D" w:rsidRPr="003C363F" w:rsidRDefault="00874C5D" w:rsidP="00874C5D">
            <w:pPr>
              <w:spacing w:before="60" w:after="60"/>
              <w:contextualSpacing/>
              <w:jc w:val="center"/>
              <w:rPr>
                <w:rFonts w:ascii="Arial Narrow" w:hAnsi="Arial Narrow" w:cs="Arial"/>
                <w:b w:val="0"/>
                <w:sz w:val="24"/>
                <w:szCs w:val="24"/>
              </w:rPr>
            </w:pPr>
          </w:p>
        </w:tc>
        <w:tc>
          <w:tcPr>
            <w:tcW w:w="1134" w:type="dxa"/>
            <w:tcBorders>
              <w:bottom w:val="thinThickSmallGap" w:sz="24" w:space="0" w:color="auto"/>
            </w:tcBorders>
          </w:tcPr>
          <w:p w14:paraId="569B9067" w14:textId="6BF9347E" w:rsidR="00874C5D" w:rsidRPr="00874C5D" w:rsidRDefault="00874C5D" w:rsidP="00874C5D">
            <w:pPr>
              <w:spacing w:after="0"/>
              <w:contextualSpacing/>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themeColor="background1"/>
                <w:sz w:val="20"/>
              </w:rPr>
            </w:pPr>
            <w:r w:rsidRPr="00874C5D">
              <w:rPr>
                <w:rFonts w:ascii="Arial Narrow" w:hAnsi="Arial Narrow" w:cs="Arial"/>
                <w:b/>
                <w:bCs/>
                <w:color w:val="FFFFFF" w:themeColor="background1"/>
                <w:sz w:val="20"/>
              </w:rPr>
              <w:t>2019-20</w:t>
            </w:r>
          </w:p>
        </w:tc>
        <w:tc>
          <w:tcPr>
            <w:tcW w:w="718" w:type="dxa"/>
            <w:tcBorders>
              <w:bottom w:val="thinThickSmallGap" w:sz="24" w:space="0" w:color="auto"/>
            </w:tcBorders>
          </w:tcPr>
          <w:p w14:paraId="28FFB3B5" w14:textId="3A6C90EB" w:rsidR="00874C5D" w:rsidRPr="00874C5D" w:rsidRDefault="00874C5D" w:rsidP="00874C5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themeColor="background1"/>
                <w:sz w:val="20"/>
              </w:rPr>
            </w:pPr>
            <w:r w:rsidRPr="00874C5D">
              <w:rPr>
                <w:rFonts w:ascii="Arial Narrow" w:hAnsi="Arial Narrow" w:cs="Arial"/>
                <w:b/>
                <w:bCs/>
                <w:color w:val="FFFFFF" w:themeColor="background1"/>
                <w:sz w:val="20"/>
              </w:rPr>
              <w:t>2020-21</w:t>
            </w:r>
          </w:p>
        </w:tc>
        <w:tc>
          <w:tcPr>
            <w:tcW w:w="732" w:type="dxa"/>
            <w:tcBorders>
              <w:bottom w:val="thinThickSmallGap" w:sz="24" w:space="0" w:color="auto"/>
            </w:tcBorders>
          </w:tcPr>
          <w:p w14:paraId="749DFCFE" w14:textId="1475BC98" w:rsidR="00874C5D" w:rsidRPr="00874C5D" w:rsidRDefault="00874C5D" w:rsidP="00874C5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themeColor="background1"/>
                <w:sz w:val="20"/>
              </w:rPr>
            </w:pPr>
            <w:r w:rsidRPr="00874C5D">
              <w:rPr>
                <w:rFonts w:ascii="Arial Narrow" w:hAnsi="Arial Narrow" w:cs="Arial"/>
                <w:b/>
                <w:bCs/>
                <w:color w:val="FFFFFF" w:themeColor="background1"/>
                <w:sz w:val="20"/>
              </w:rPr>
              <w:t>2021-22</w:t>
            </w:r>
          </w:p>
        </w:tc>
        <w:tc>
          <w:tcPr>
            <w:tcW w:w="732" w:type="dxa"/>
            <w:tcBorders>
              <w:bottom w:val="thinThickSmallGap" w:sz="24" w:space="0" w:color="auto"/>
            </w:tcBorders>
          </w:tcPr>
          <w:p w14:paraId="6BFF9F19" w14:textId="7B01B0BB" w:rsidR="00874C5D" w:rsidRPr="00874C5D" w:rsidRDefault="00874C5D" w:rsidP="00874C5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themeColor="background1"/>
                <w:sz w:val="20"/>
              </w:rPr>
            </w:pPr>
            <w:r w:rsidRPr="00874C5D">
              <w:rPr>
                <w:rFonts w:ascii="Arial Narrow" w:hAnsi="Arial Narrow" w:cs="Arial"/>
                <w:b/>
                <w:bCs/>
                <w:color w:val="FFFFFF" w:themeColor="background1"/>
                <w:sz w:val="20"/>
              </w:rPr>
              <w:t>2022-23</w:t>
            </w:r>
          </w:p>
        </w:tc>
        <w:tc>
          <w:tcPr>
            <w:tcW w:w="732" w:type="dxa"/>
            <w:tcBorders>
              <w:bottom w:val="thinThickSmallGap" w:sz="24" w:space="0" w:color="auto"/>
            </w:tcBorders>
          </w:tcPr>
          <w:p w14:paraId="4887619E" w14:textId="310F8642" w:rsidR="00874C5D" w:rsidRPr="00874C5D" w:rsidRDefault="00874C5D" w:rsidP="00874C5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themeColor="background1"/>
                <w:sz w:val="20"/>
              </w:rPr>
            </w:pPr>
            <w:r w:rsidRPr="00874C5D">
              <w:rPr>
                <w:rFonts w:ascii="Arial Narrow" w:hAnsi="Arial Narrow" w:cs="Arial"/>
                <w:b/>
                <w:bCs/>
                <w:color w:val="FFFFFF" w:themeColor="background1"/>
                <w:sz w:val="20"/>
              </w:rPr>
              <w:t>2023-24</w:t>
            </w:r>
          </w:p>
        </w:tc>
        <w:tc>
          <w:tcPr>
            <w:tcW w:w="732" w:type="dxa"/>
            <w:tcBorders>
              <w:bottom w:val="thinThickSmallGap" w:sz="24" w:space="0" w:color="auto"/>
            </w:tcBorders>
          </w:tcPr>
          <w:p w14:paraId="0CB8B4A8" w14:textId="473C26DE" w:rsidR="00874C5D" w:rsidRPr="00874C5D" w:rsidRDefault="00874C5D" w:rsidP="00874C5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themeColor="background1"/>
                <w:sz w:val="20"/>
              </w:rPr>
            </w:pPr>
            <w:r w:rsidRPr="00874C5D">
              <w:rPr>
                <w:rFonts w:ascii="Arial Narrow" w:hAnsi="Arial Narrow" w:cs="Arial"/>
                <w:b/>
                <w:bCs/>
                <w:color w:val="FFFFFF" w:themeColor="background1"/>
                <w:sz w:val="20"/>
              </w:rPr>
              <w:t>2024-25</w:t>
            </w:r>
          </w:p>
        </w:tc>
        <w:tc>
          <w:tcPr>
            <w:tcW w:w="732" w:type="dxa"/>
            <w:tcBorders>
              <w:bottom w:val="thinThickSmallGap" w:sz="24" w:space="0" w:color="auto"/>
            </w:tcBorders>
          </w:tcPr>
          <w:p w14:paraId="24F744BC" w14:textId="00ED47FF" w:rsidR="00874C5D" w:rsidRPr="00874C5D" w:rsidRDefault="00874C5D" w:rsidP="00874C5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themeColor="background1"/>
                <w:sz w:val="20"/>
              </w:rPr>
            </w:pPr>
            <w:r w:rsidRPr="00874C5D">
              <w:rPr>
                <w:rFonts w:ascii="Arial Narrow" w:hAnsi="Arial Narrow" w:cs="Arial"/>
                <w:b/>
                <w:bCs/>
                <w:color w:val="FFFFFF" w:themeColor="background1"/>
                <w:sz w:val="20"/>
              </w:rPr>
              <w:t>2025-26</w:t>
            </w:r>
          </w:p>
        </w:tc>
        <w:tc>
          <w:tcPr>
            <w:tcW w:w="732" w:type="dxa"/>
            <w:tcBorders>
              <w:bottom w:val="thinThickSmallGap" w:sz="24" w:space="0" w:color="auto"/>
            </w:tcBorders>
          </w:tcPr>
          <w:p w14:paraId="3D14A083" w14:textId="6A12A194" w:rsidR="00874C5D" w:rsidRPr="00874C5D" w:rsidRDefault="00874C5D" w:rsidP="00874C5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themeColor="background1"/>
                <w:sz w:val="20"/>
              </w:rPr>
            </w:pPr>
            <w:r w:rsidRPr="00874C5D">
              <w:rPr>
                <w:rFonts w:ascii="Arial Narrow" w:hAnsi="Arial Narrow" w:cs="Arial"/>
                <w:b/>
                <w:bCs/>
                <w:color w:val="FFFFFF" w:themeColor="background1"/>
                <w:sz w:val="20"/>
              </w:rPr>
              <w:t>2026-27</w:t>
            </w:r>
          </w:p>
        </w:tc>
        <w:tc>
          <w:tcPr>
            <w:tcW w:w="732" w:type="dxa"/>
            <w:tcBorders>
              <w:bottom w:val="thinThickSmallGap" w:sz="24" w:space="0" w:color="auto"/>
            </w:tcBorders>
          </w:tcPr>
          <w:p w14:paraId="5B5E8E9D" w14:textId="57687633" w:rsidR="00874C5D" w:rsidRPr="00874C5D" w:rsidRDefault="00874C5D" w:rsidP="00874C5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themeColor="background1"/>
                <w:sz w:val="20"/>
              </w:rPr>
            </w:pPr>
            <w:r w:rsidRPr="00874C5D">
              <w:rPr>
                <w:rFonts w:ascii="Arial Narrow" w:hAnsi="Arial Narrow" w:cs="Arial"/>
                <w:b/>
                <w:bCs/>
                <w:color w:val="FFFFFF" w:themeColor="background1"/>
                <w:sz w:val="20"/>
              </w:rPr>
              <w:t>2027-28</w:t>
            </w:r>
          </w:p>
        </w:tc>
        <w:tc>
          <w:tcPr>
            <w:tcW w:w="732" w:type="dxa"/>
            <w:tcBorders>
              <w:bottom w:val="thinThickSmallGap" w:sz="24" w:space="0" w:color="auto"/>
            </w:tcBorders>
          </w:tcPr>
          <w:p w14:paraId="559212BF" w14:textId="46019838" w:rsidR="00874C5D" w:rsidRPr="00874C5D" w:rsidRDefault="00874C5D" w:rsidP="00874C5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themeColor="background1"/>
                <w:sz w:val="20"/>
              </w:rPr>
            </w:pPr>
            <w:r w:rsidRPr="00874C5D">
              <w:rPr>
                <w:rFonts w:ascii="Arial Narrow" w:hAnsi="Arial Narrow" w:cs="Arial"/>
                <w:b/>
                <w:bCs/>
                <w:color w:val="FFFFFF" w:themeColor="background1"/>
                <w:sz w:val="20"/>
              </w:rPr>
              <w:t>2028-29</w:t>
            </w:r>
          </w:p>
        </w:tc>
        <w:tc>
          <w:tcPr>
            <w:tcW w:w="732" w:type="dxa"/>
            <w:tcBorders>
              <w:bottom w:val="thinThickSmallGap" w:sz="24" w:space="0" w:color="auto"/>
              <w:right w:val="single" w:sz="12" w:space="0" w:color="auto"/>
            </w:tcBorders>
          </w:tcPr>
          <w:p w14:paraId="5FE610F0" w14:textId="2366D28B" w:rsidR="00874C5D" w:rsidRPr="00874C5D" w:rsidRDefault="00874C5D" w:rsidP="00874C5D">
            <w:pPr>
              <w:spacing w:after="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FFFFFF" w:themeColor="background1"/>
                <w:sz w:val="20"/>
              </w:rPr>
            </w:pPr>
            <w:r w:rsidRPr="00874C5D">
              <w:rPr>
                <w:rFonts w:ascii="Arial Narrow" w:hAnsi="Arial Narrow" w:cs="Arial"/>
                <w:b/>
                <w:bCs/>
                <w:color w:val="FFFFFF" w:themeColor="background1"/>
                <w:sz w:val="20"/>
              </w:rPr>
              <w:t>2029-30</w:t>
            </w:r>
          </w:p>
        </w:tc>
      </w:tr>
      <w:tr w:rsidR="00AE0034" w:rsidRPr="00680325" w14:paraId="261BE977" w14:textId="77777777" w:rsidTr="007B22F7">
        <w:trPr>
          <w:trHeight w:val="730"/>
        </w:trPr>
        <w:tc>
          <w:tcPr>
            <w:cnfStyle w:val="001000000000" w:firstRow="0" w:lastRow="0" w:firstColumn="1" w:lastColumn="0" w:oddVBand="0" w:evenVBand="0" w:oddHBand="0" w:evenHBand="0" w:firstRowFirstColumn="0" w:firstRowLastColumn="0" w:lastRowFirstColumn="0" w:lastRowLastColumn="0"/>
            <w:tcW w:w="1135" w:type="dxa"/>
            <w:tcBorders>
              <w:top w:val="thinThickSmallGap" w:sz="24" w:space="0" w:color="auto"/>
              <w:left w:val="single" w:sz="12" w:space="0" w:color="auto"/>
              <w:bottom w:val="single" w:sz="12" w:space="0" w:color="auto"/>
              <w:right w:val="thinThickSmallGap" w:sz="24" w:space="0" w:color="auto"/>
            </w:tcBorders>
            <w:vAlign w:val="center"/>
          </w:tcPr>
          <w:p w14:paraId="506A9967" w14:textId="77777777" w:rsidR="00AE0034" w:rsidRPr="003C363F" w:rsidRDefault="00AE0034" w:rsidP="00AE0034">
            <w:pPr>
              <w:spacing w:before="240" w:after="0"/>
              <w:contextualSpacing/>
              <w:jc w:val="center"/>
              <w:rPr>
                <w:rFonts w:ascii="Arial Narrow" w:hAnsi="Arial Narrow" w:cs="Arial"/>
                <w:b w:val="0"/>
                <w:sz w:val="24"/>
                <w:szCs w:val="24"/>
              </w:rPr>
            </w:pPr>
            <w:r w:rsidRPr="003C363F">
              <w:rPr>
                <w:rFonts w:ascii="Arial Narrow" w:hAnsi="Arial Narrow" w:cs="Arial"/>
                <w:b w:val="0"/>
                <w:sz w:val="24"/>
                <w:szCs w:val="24"/>
              </w:rPr>
              <w:t>ALL Drainage</w:t>
            </w:r>
          </w:p>
        </w:tc>
        <w:tc>
          <w:tcPr>
            <w:tcW w:w="1134" w:type="dxa"/>
            <w:tcBorders>
              <w:top w:val="thinThickSmallGap" w:sz="24" w:space="0" w:color="auto"/>
              <w:left w:val="thinThickSmallGap" w:sz="24" w:space="0" w:color="auto"/>
              <w:bottom w:val="single" w:sz="12" w:space="0" w:color="auto"/>
            </w:tcBorders>
            <w:vAlign w:val="center"/>
          </w:tcPr>
          <w:p w14:paraId="248BF0D7" w14:textId="77777777" w:rsidR="00AE0034" w:rsidRPr="003C363F" w:rsidRDefault="00AE0034" w:rsidP="00AE003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3C363F">
              <w:rPr>
                <w:rFonts w:ascii="Arial Narrow" w:hAnsi="Arial Narrow" w:cs="Calibri"/>
                <w:color w:val="000000"/>
                <w:sz w:val="24"/>
                <w:szCs w:val="24"/>
              </w:rPr>
              <w:t>84%</w:t>
            </w:r>
          </w:p>
        </w:tc>
        <w:tc>
          <w:tcPr>
            <w:tcW w:w="718" w:type="dxa"/>
            <w:tcBorders>
              <w:top w:val="thinThickSmallGap" w:sz="24" w:space="0" w:color="auto"/>
              <w:bottom w:val="single" w:sz="12" w:space="0" w:color="auto"/>
            </w:tcBorders>
            <w:vAlign w:val="center"/>
          </w:tcPr>
          <w:p w14:paraId="27A33B94" w14:textId="77777777" w:rsidR="00AE0034" w:rsidRPr="003C363F" w:rsidRDefault="00AE0034" w:rsidP="00AE003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3C363F">
              <w:rPr>
                <w:rFonts w:ascii="Arial Narrow" w:hAnsi="Arial Narrow" w:cs="Calibri"/>
                <w:color w:val="000000"/>
                <w:sz w:val="24"/>
                <w:szCs w:val="24"/>
              </w:rPr>
              <w:t>85%</w:t>
            </w:r>
          </w:p>
        </w:tc>
        <w:tc>
          <w:tcPr>
            <w:tcW w:w="732" w:type="dxa"/>
            <w:tcBorders>
              <w:top w:val="thinThickSmallGap" w:sz="24" w:space="0" w:color="auto"/>
              <w:bottom w:val="single" w:sz="12" w:space="0" w:color="auto"/>
            </w:tcBorders>
            <w:vAlign w:val="center"/>
          </w:tcPr>
          <w:p w14:paraId="3C315D94" w14:textId="77777777" w:rsidR="00AE0034" w:rsidRPr="003C363F" w:rsidRDefault="00AE0034" w:rsidP="00AE003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3C363F">
              <w:rPr>
                <w:rFonts w:ascii="Arial Narrow" w:hAnsi="Arial Narrow" w:cs="Calibri"/>
                <w:color w:val="000000"/>
                <w:sz w:val="24"/>
                <w:szCs w:val="24"/>
              </w:rPr>
              <w:t>86%</w:t>
            </w:r>
          </w:p>
        </w:tc>
        <w:tc>
          <w:tcPr>
            <w:tcW w:w="732" w:type="dxa"/>
            <w:tcBorders>
              <w:top w:val="thinThickSmallGap" w:sz="24" w:space="0" w:color="auto"/>
              <w:bottom w:val="single" w:sz="12" w:space="0" w:color="auto"/>
            </w:tcBorders>
            <w:vAlign w:val="center"/>
          </w:tcPr>
          <w:p w14:paraId="4CDFD52D" w14:textId="77777777" w:rsidR="00AE0034" w:rsidRPr="003C363F" w:rsidRDefault="00AE0034" w:rsidP="00AE003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3C363F">
              <w:rPr>
                <w:rFonts w:ascii="Arial Narrow" w:hAnsi="Arial Narrow" w:cs="Calibri"/>
                <w:color w:val="000000"/>
                <w:sz w:val="24"/>
                <w:szCs w:val="24"/>
              </w:rPr>
              <w:t>89%</w:t>
            </w:r>
          </w:p>
        </w:tc>
        <w:tc>
          <w:tcPr>
            <w:tcW w:w="732" w:type="dxa"/>
            <w:tcBorders>
              <w:top w:val="thinThickSmallGap" w:sz="24" w:space="0" w:color="auto"/>
              <w:bottom w:val="single" w:sz="12" w:space="0" w:color="auto"/>
            </w:tcBorders>
            <w:vAlign w:val="center"/>
          </w:tcPr>
          <w:p w14:paraId="4201F417" w14:textId="77777777" w:rsidR="00AE0034" w:rsidRPr="003C363F" w:rsidRDefault="00AE0034" w:rsidP="00AE003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3C363F">
              <w:rPr>
                <w:rFonts w:ascii="Arial Narrow" w:hAnsi="Arial Narrow" w:cs="Calibri"/>
                <w:color w:val="000000"/>
                <w:sz w:val="24"/>
                <w:szCs w:val="24"/>
              </w:rPr>
              <w:t>91%</w:t>
            </w:r>
          </w:p>
        </w:tc>
        <w:tc>
          <w:tcPr>
            <w:tcW w:w="732" w:type="dxa"/>
            <w:tcBorders>
              <w:top w:val="thinThickSmallGap" w:sz="24" w:space="0" w:color="auto"/>
              <w:bottom w:val="single" w:sz="12" w:space="0" w:color="auto"/>
            </w:tcBorders>
            <w:vAlign w:val="center"/>
          </w:tcPr>
          <w:p w14:paraId="5FFE00E7" w14:textId="77777777" w:rsidR="00AE0034" w:rsidRPr="003C363F" w:rsidRDefault="00AE0034" w:rsidP="00AE003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3C363F">
              <w:rPr>
                <w:rFonts w:ascii="Arial Narrow" w:hAnsi="Arial Narrow" w:cs="Calibri"/>
                <w:color w:val="000000"/>
                <w:sz w:val="24"/>
                <w:szCs w:val="24"/>
              </w:rPr>
              <w:t>93%</w:t>
            </w:r>
          </w:p>
        </w:tc>
        <w:tc>
          <w:tcPr>
            <w:tcW w:w="732" w:type="dxa"/>
            <w:tcBorders>
              <w:top w:val="thinThickSmallGap" w:sz="24" w:space="0" w:color="auto"/>
              <w:bottom w:val="single" w:sz="12" w:space="0" w:color="auto"/>
            </w:tcBorders>
            <w:vAlign w:val="center"/>
          </w:tcPr>
          <w:p w14:paraId="2E7582FF" w14:textId="77777777" w:rsidR="00AE0034" w:rsidRPr="003C363F" w:rsidRDefault="00AE0034" w:rsidP="00AE003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3C363F">
              <w:rPr>
                <w:rFonts w:ascii="Arial Narrow" w:hAnsi="Arial Narrow" w:cs="Calibri"/>
                <w:color w:val="000000"/>
                <w:sz w:val="24"/>
                <w:szCs w:val="24"/>
              </w:rPr>
              <w:t>94%</w:t>
            </w:r>
          </w:p>
        </w:tc>
        <w:tc>
          <w:tcPr>
            <w:tcW w:w="732" w:type="dxa"/>
            <w:tcBorders>
              <w:top w:val="thinThickSmallGap" w:sz="24" w:space="0" w:color="auto"/>
              <w:bottom w:val="single" w:sz="12" w:space="0" w:color="auto"/>
            </w:tcBorders>
            <w:vAlign w:val="center"/>
          </w:tcPr>
          <w:p w14:paraId="6D2F4BBF" w14:textId="77777777" w:rsidR="00AE0034" w:rsidRPr="003C363F" w:rsidRDefault="00AE0034" w:rsidP="00AE003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3C363F">
              <w:rPr>
                <w:rFonts w:ascii="Arial Narrow" w:hAnsi="Arial Narrow" w:cs="Calibri"/>
                <w:color w:val="000000"/>
                <w:sz w:val="24"/>
                <w:szCs w:val="24"/>
              </w:rPr>
              <w:t>95%</w:t>
            </w:r>
          </w:p>
        </w:tc>
        <w:tc>
          <w:tcPr>
            <w:tcW w:w="732" w:type="dxa"/>
            <w:tcBorders>
              <w:top w:val="thinThickSmallGap" w:sz="24" w:space="0" w:color="auto"/>
              <w:bottom w:val="single" w:sz="12" w:space="0" w:color="auto"/>
            </w:tcBorders>
            <w:vAlign w:val="center"/>
          </w:tcPr>
          <w:p w14:paraId="4A79D9CB" w14:textId="77777777" w:rsidR="00AE0034" w:rsidRPr="003C363F" w:rsidRDefault="00AE0034" w:rsidP="00AE003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3C363F">
              <w:rPr>
                <w:rFonts w:ascii="Arial Narrow" w:hAnsi="Arial Narrow" w:cs="Calibri"/>
                <w:color w:val="000000"/>
                <w:sz w:val="24"/>
                <w:szCs w:val="24"/>
              </w:rPr>
              <w:t>95%</w:t>
            </w:r>
          </w:p>
        </w:tc>
        <w:tc>
          <w:tcPr>
            <w:tcW w:w="732" w:type="dxa"/>
            <w:tcBorders>
              <w:top w:val="thinThickSmallGap" w:sz="24" w:space="0" w:color="auto"/>
              <w:bottom w:val="single" w:sz="12" w:space="0" w:color="auto"/>
            </w:tcBorders>
            <w:vAlign w:val="center"/>
          </w:tcPr>
          <w:p w14:paraId="3FA520E1" w14:textId="77777777" w:rsidR="00AE0034" w:rsidRPr="003C363F" w:rsidRDefault="00AE0034" w:rsidP="00AE003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3C363F">
              <w:rPr>
                <w:rFonts w:ascii="Arial Narrow" w:hAnsi="Arial Narrow" w:cs="Calibri"/>
                <w:color w:val="000000"/>
                <w:sz w:val="24"/>
                <w:szCs w:val="24"/>
              </w:rPr>
              <w:t>96%</w:t>
            </w:r>
          </w:p>
        </w:tc>
        <w:tc>
          <w:tcPr>
            <w:tcW w:w="732" w:type="dxa"/>
            <w:tcBorders>
              <w:top w:val="thinThickSmallGap" w:sz="24" w:space="0" w:color="auto"/>
              <w:bottom w:val="single" w:sz="12" w:space="0" w:color="auto"/>
              <w:right w:val="single" w:sz="12" w:space="0" w:color="auto"/>
            </w:tcBorders>
            <w:vAlign w:val="center"/>
          </w:tcPr>
          <w:p w14:paraId="3CEB334D" w14:textId="77777777" w:rsidR="00AE0034" w:rsidRPr="003C363F" w:rsidRDefault="00AE0034" w:rsidP="00AE003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24"/>
                <w:szCs w:val="24"/>
              </w:rPr>
            </w:pPr>
            <w:r w:rsidRPr="003C363F">
              <w:rPr>
                <w:rFonts w:ascii="Arial Narrow" w:hAnsi="Arial Narrow" w:cs="Calibri"/>
                <w:color w:val="000000"/>
                <w:sz w:val="24"/>
                <w:szCs w:val="24"/>
              </w:rPr>
              <w:t>96%</w:t>
            </w:r>
          </w:p>
        </w:tc>
      </w:tr>
    </w:tbl>
    <w:p w14:paraId="17D84191" w14:textId="77777777" w:rsidR="00AE0034" w:rsidRDefault="00AE0034" w:rsidP="00AE0034">
      <w:pPr>
        <w:pStyle w:val="BodyText"/>
        <w:rPr>
          <w:rFonts w:cs="Arial"/>
          <w:sz w:val="24"/>
          <w:szCs w:val="24"/>
        </w:rPr>
      </w:pPr>
    </w:p>
    <w:p w14:paraId="5E580827" w14:textId="0D42B335" w:rsidR="00783C6E" w:rsidRPr="00741A15" w:rsidRDefault="00783C6E" w:rsidP="000A062A">
      <w:pPr>
        <w:pStyle w:val="ListParagraph"/>
        <w:spacing w:line="276" w:lineRule="auto"/>
        <w:ind w:left="0"/>
        <w:rPr>
          <w:rFonts w:cs="Arial"/>
          <w:sz w:val="24"/>
          <w:szCs w:val="24"/>
        </w:rPr>
      </w:pPr>
      <w:r w:rsidRPr="00741A15">
        <w:rPr>
          <w:rFonts w:cs="Arial"/>
          <w:sz w:val="24"/>
          <w:szCs w:val="24"/>
        </w:rPr>
        <w:t xml:space="preserve">The target ratio should be between 95% and 105% which indicates that adequate provision / expenditure is being made for the </w:t>
      </w:r>
      <w:r w:rsidRPr="003D76DC">
        <w:rPr>
          <w:rFonts w:cs="Arial"/>
          <w:iCs/>
          <w:sz w:val="24"/>
          <w:szCs w:val="24"/>
        </w:rPr>
        <w:t>future</w:t>
      </w:r>
      <w:r w:rsidRPr="00741A15">
        <w:rPr>
          <w:rFonts w:cs="Arial"/>
          <w:sz w:val="24"/>
          <w:szCs w:val="24"/>
        </w:rPr>
        <w:t xml:space="preserve"> renewal and replacement of assets. </w:t>
      </w:r>
      <w:r w:rsidR="00936D8A" w:rsidRPr="00741A15">
        <w:rPr>
          <w:rFonts w:cs="Arial"/>
          <w:sz w:val="24"/>
          <w:szCs w:val="24"/>
        </w:rPr>
        <w:t>Overall,</w:t>
      </w:r>
      <w:r w:rsidRPr="00741A15">
        <w:rPr>
          <w:rFonts w:cs="Arial"/>
          <w:sz w:val="24"/>
          <w:szCs w:val="24"/>
        </w:rPr>
        <w:t xml:space="preserve"> the standard is </w:t>
      </w:r>
      <w:r w:rsidR="003B32B7">
        <w:rPr>
          <w:rFonts w:cs="Arial"/>
          <w:sz w:val="24"/>
          <w:szCs w:val="24"/>
        </w:rPr>
        <w:t>improving.</w:t>
      </w:r>
    </w:p>
    <w:p w14:paraId="723DAE03" w14:textId="77777777" w:rsidR="00680325" w:rsidRPr="00680325" w:rsidRDefault="00680325" w:rsidP="000A062A">
      <w:pPr>
        <w:autoSpaceDE w:val="0"/>
        <w:autoSpaceDN w:val="0"/>
        <w:adjustRightInd w:val="0"/>
        <w:spacing w:line="276" w:lineRule="auto"/>
        <w:jc w:val="left"/>
        <w:rPr>
          <w:rFonts w:eastAsia="+mn-ea"/>
          <w:sz w:val="24"/>
          <w:szCs w:val="24"/>
        </w:rPr>
      </w:pPr>
      <w:r w:rsidRPr="00680325">
        <w:rPr>
          <w:rFonts w:eastAsia="+mn-ea"/>
          <w:sz w:val="24"/>
          <w:szCs w:val="24"/>
        </w:rPr>
        <w:t>Integrated Planning and Reporting Advisory Standard KPI targets are outlined below</w:t>
      </w:r>
    </w:p>
    <w:p w14:paraId="43498DDE" w14:textId="77777777" w:rsidR="00680325" w:rsidRPr="00680325" w:rsidRDefault="00680325" w:rsidP="000A062A">
      <w:pPr>
        <w:autoSpaceDE w:val="0"/>
        <w:autoSpaceDN w:val="0"/>
        <w:adjustRightInd w:val="0"/>
        <w:spacing w:line="276" w:lineRule="auto"/>
        <w:jc w:val="left"/>
        <w:rPr>
          <w:rFonts w:cs="Arial"/>
          <w:color w:val="000000" w:themeColor="text1"/>
          <w:sz w:val="24"/>
          <w:szCs w:val="24"/>
          <w:lang w:eastAsia="en-AU"/>
        </w:rPr>
      </w:pPr>
      <w:r w:rsidRPr="00680325">
        <w:rPr>
          <w:rFonts w:cs="Arial"/>
          <w:b/>
          <w:bCs/>
          <w:color w:val="000000" w:themeColor="text1"/>
          <w:sz w:val="24"/>
          <w:szCs w:val="24"/>
          <w:lang w:eastAsia="en-AU"/>
        </w:rPr>
        <w:t xml:space="preserve">Standard is not met </w:t>
      </w:r>
      <w:r w:rsidRPr="00680325">
        <w:rPr>
          <w:rFonts w:cs="Arial"/>
          <w:color w:val="000000" w:themeColor="text1"/>
          <w:sz w:val="24"/>
          <w:szCs w:val="24"/>
          <w:lang w:eastAsia="en-AU"/>
        </w:rPr>
        <w:t>if ratio data cannot be identified or ratio is less than 75%</w:t>
      </w:r>
    </w:p>
    <w:p w14:paraId="77D46353" w14:textId="77777777" w:rsidR="00680325" w:rsidRPr="00680325" w:rsidRDefault="00680325" w:rsidP="000A062A">
      <w:pPr>
        <w:autoSpaceDE w:val="0"/>
        <w:autoSpaceDN w:val="0"/>
        <w:adjustRightInd w:val="0"/>
        <w:spacing w:line="276" w:lineRule="auto"/>
        <w:jc w:val="left"/>
        <w:rPr>
          <w:rFonts w:cs="Arial"/>
          <w:color w:val="000000" w:themeColor="text1"/>
          <w:sz w:val="24"/>
          <w:szCs w:val="24"/>
          <w:lang w:eastAsia="en-AU"/>
        </w:rPr>
      </w:pPr>
      <w:r w:rsidRPr="00680325">
        <w:rPr>
          <w:rFonts w:cs="Arial"/>
          <w:b/>
          <w:bCs/>
          <w:color w:val="000000" w:themeColor="text1"/>
          <w:sz w:val="24"/>
          <w:szCs w:val="24"/>
          <w:lang w:eastAsia="en-AU"/>
        </w:rPr>
        <w:t>Standard is met</w:t>
      </w:r>
      <w:r w:rsidRPr="00680325">
        <w:rPr>
          <w:rFonts w:cs="Arial"/>
          <w:color w:val="000000" w:themeColor="text1"/>
          <w:sz w:val="24"/>
          <w:szCs w:val="24"/>
          <w:lang w:eastAsia="en-AU"/>
        </w:rPr>
        <w:t xml:space="preserve"> if the ratio is between 75% and 95%.</w:t>
      </w:r>
    </w:p>
    <w:p w14:paraId="29F353A6" w14:textId="77777777" w:rsidR="00AB1AB4" w:rsidRPr="00AB1AB4" w:rsidRDefault="00680325" w:rsidP="00AB1AB4">
      <w:pPr>
        <w:autoSpaceDE w:val="0"/>
        <w:autoSpaceDN w:val="0"/>
        <w:adjustRightInd w:val="0"/>
        <w:spacing w:line="276" w:lineRule="auto"/>
        <w:jc w:val="left"/>
        <w:rPr>
          <w:rFonts w:cs="Arial"/>
          <w:color w:val="000000" w:themeColor="text1"/>
          <w:sz w:val="24"/>
          <w:szCs w:val="24"/>
          <w:lang w:eastAsia="en-AU"/>
        </w:rPr>
      </w:pPr>
      <w:r w:rsidRPr="00680325">
        <w:rPr>
          <w:rFonts w:cs="Arial"/>
          <w:b/>
          <w:bCs/>
          <w:color w:val="000000" w:themeColor="text1"/>
          <w:sz w:val="24"/>
          <w:szCs w:val="24"/>
          <w:lang w:eastAsia="en-AU"/>
        </w:rPr>
        <w:t xml:space="preserve">Standard is improving </w:t>
      </w:r>
      <w:r w:rsidRPr="00680325">
        <w:rPr>
          <w:rFonts w:cs="Arial"/>
          <w:color w:val="000000" w:themeColor="text1"/>
          <w:sz w:val="24"/>
          <w:szCs w:val="24"/>
          <w:lang w:eastAsia="en-AU"/>
        </w:rPr>
        <w:t>if this ratio is between 95% and 105% and the ASR falls within the range 90% to 110% and ACR falls within the range of 50% to 75%.</w:t>
      </w:r>
      <w:bookmarkStart w:id="55" w:name="_Toc68873209"/>
    </w:p>
    <w:p w14:paraId="76DCE1BD" w14:textId="77777777" w:rsidR="00363480" w:rsidRPr="007C12B2" w:rsidRDefault="005708F5" w:rsidP="005620B9">
      <w:pPr>
        <w:pStyle w:val="Heading2"/>
        <w:spacing w:after="240"/>
        <w:rPr>
          <w:sz w:val="24"/>
          <w:szCs w:val="24"/>
        </w:rPr>
      </w:pPr>
      <w:r w:rsidRPr="007C12B2">
        <w:rPr>
          <w:sz w:val="24"/>
          <w:szCs w:val="24"/>
        </w:rPr>
        <w:t>6</w:t>
      </w:r>
      <w:r w:rsidR="00FC32FC" w:rsidRPr="007C12B2">
        <w:rPr>
          <w:sz w:val="24"/>
          <w:szCs w:val="24"/>
        </w:rPr>
        <w:t>.4</w:t>
      </w:r>
      <w:r w:rsidR="00363480" w:rsidRPr="007C12B2">
        <w:rPr>
          <w:sz w:val="24"/>
          <w:szCs w:val="24"/>
        </w:rPr>
        <w:tab/>
        <w:t>Valuation Forecasts</w:t>
      </w:r>
      <w:bookmarkEnd w:id="55"/>
    </w:p>
    <w:p w14:paraId="12CD1915" w14:textId="77777777" w:rsidR="00D139AB" w:rsidRDefault="00C0534A" w:rsidP="000A062A">
      <w:pPr>
        <w:pStyle w:val="BodyText"/>
        <w:spacing w:line="276" w:lineRule="auto"/>
        <w:rPr>
          <w:sz w:val="24"/>
          <w:szCs w:val="24"/>
        </w:rPr>
      </w:pPr>
      <w:r w:rsidRPr="007C12B2">
        <w:rPr>
          <w:sz w:val="24"/>
          <w:szCs w:val="24"/>
        </w:rPr>
        <w:t xml:space="preserve">Asset values are forecast to increase </w:t>
      </w:r>
      <w:r w:rsidR="005F3C73" w:rsidRPr="007C12B2">
        <w:rPr>
          <w:sz w:val="24"/>
          <w:szCs w:val="24"/>
        </w:rPr>
        <w:t xml:space="preserve">as additional assets are added to the asset stock from construction and acquisition by Council and from assets constructed by land developers </w:t>
      </w:r>
      <w:r w:rsidR="00766A51" w:rsidRPr="007C12B2">
        <w:rPr>
          <w:sz w:val="24"/>
          <w:szCs w:val="24"/>
        </w:rPr>
        <w:t>then</w:t>
      </w:r>
      <w:r w:rsidR="005F3C73" w:rsidRPr="007C12B2">
        <w:rPr>
          <w:sz w:val="24"/>
          <w:szCs w:val="24"/>
        </w:rPr>
        <w:t xml:space="preserve"> do</w:t>
      </w:r>
      <w:r w:rsidR="008437A9">
        <w:rPr>
          <w:sz w:val="24"/>
          <w:szCs w:val="24"/>
        </w:rPr>
        <w:t xml:space="preserve">nated to Council. </w:t>
      </w:r>
    </w:p>
    <w:p w14:paraId="6147F333" w14:textId="77777777" w:rsidR="00D139AB" w:rsidRDefault="00D428DB" w:rsidP="000A062A">
      <w:pPr>
        <w:pStyle w:val="BodyText"/>
        <w:spacing w:line="276" w:lineRule="auto"/>
        <w:rPr>
          <w:sz w:val="24"/>
          <w:szCs w:val="24"/>
        </w:rPr>
      </w:pPr>
      <w:r w:rsidRPr="00203312">
        <w:rPr>
          <w:sz w:val="24"/>
          <w:szCs w:val="24"/>
        </w:rPr>
        <w:t xml:space="preserve">Graph 6.4.1 </w:t>
      </w:r>
      <w:r w:rsidR="00D139AB" w:rsidRPr="006348C9">
        <w:rPr>
          <w:sz w:val="24"/>
          <w:szCs w:val="24"/>
        </w:rPr>
        <w:t xml:space="preserve">below shows the projected </w:t>
      </w:r>
      <w:r w:rsidR="00D139AB">
        <w:rPr>
          <w:sz w:val="24"/>
          <w:szCs w:val="24"/>
        </w:rPr>
        <w:t xml:space="preserve">current </w:t>
      </w:r>
      <w:r w:rsidR="00D139AB" w:rsidRPr="006348C9">
        <w:rPr>
          <w:sz w:val="24"/>
          <w:szCs w:val="24"/>
        </w:rPr>
        <w:t xml:space="preserve">replacement cost/ asset values over the next 10 years and the </w:t>
      </w:r>
      <w:r w:rsidR="00D139AB">
        <w:rPr>
          <w:sz w:val="24"/>
          <w:szCs w:val="24"/>
        </w:rPr>
        <w:t>fair value</w:t>
      </w:r>
      <w:r w:rsidR="00D139AB" w:rsidRPr="006348C9">
        <w:rPr>
          <w:sz w:val="24"/>
          <w:szCs w:val="24"/>
        </w:rPr>
        <w:t xml:space="preserve"> also known as the </w:t>
      </w:r>
      <w:r w:rsidR="00D139AB">
        <w:rPr>
          <w:sz w:val="24"/>
          <w:szCs w:val="24"/>
        </w:rPr>
        <w:t xml:space="preserve">depreciated replacement cost </w:t>
      </w:r>
      <w:r w:rsidR="00CB33AD">
        <w:rPr>
          <w:sz w:val="24"/>
          <w:szCs w:val="24"/>
        </w:rPr>
        <w:t>(WDV)</w:t>
      </w:r>
      <w:r w:rsidR="00D139AB" w:rsidRPr="006348C9">
        <w:rPr>
          <w:sz w:val="24"/>
          <w:szCs w:val="24"/>
        </w:rPr>
        <w:t xml:space="preserve"> is the current replacement cost less accumulated depreciation. These figures include the projected growth and capital upgrade</w:t>
      </w:r>
      <w:r w:rsidR="003C363F">
        <w:rPr>
          <w:sz w:val="24"/>
          <w:szCs w:val="24"/>
        </w:rPr>
        <w:t xml:space="preserve"> </w:t>
      </w:r>
      <w:r w:rsidR="00D139AB" w:rsidRPr="006348C9">
        <w:rPr>
          <w:sz w:val="24"/>
          <w:szCs w:val="24"/>
        </w:rPr>
        <w:t>/ new as mentioned in section 6.1.</w:t>
      </w:r>
    </w:p>
    <w:p w14:paraId="2049CAB0" w14:textId="77777777" w:rsidR="00AB1AB4" w:rsidRDefault="00AB1AB4" w:rsidP="000A062A">
      <w:pPr>
        <w:jc w:val="left"/>
        <w:rPr>
          <w:b/>
          <w:i/>
          <w:color w:val="0070C0"/>
          <w:sz w:val="24"/>
          <w:szCs w:val="24"/>
        </w:rPr>
      </w:pPr>
    </w:p>
    <w:p w14:paraId="49F18FA3" w14:textId="77777777" w:rsidR="00AB1AB4" w:rsidRDefault="00AB1AB4" w:rsidP="000A062A">
      <w:pPr>
        <w:jc w:val="left"/>
        <w:rPr>
          <w:b/>
          <w:i/>
          <w:color w:val="0070C0"/>
          <w:sz w:val="24"/>
          <w:szCs w:val="24"/>
        </w:rPr>
      </w:pPr>
    </w:p>
    <w:p w14:paraId="532047EA" w14:textId="77777777" w:rsidR="00AB1AB4" w:rsidRDefault="00AB1AB4" w:rsidP="000A062A">
      <w:pPr>
        <w:jc w:val="left"/>
        <w:rPr>
          <w:b/>
          <w:i/>
          <w:color w:val="0070C0"/>
          <w:sz w:val="24"/>
          <w:szCs w:val="24"/>
        </w:rPr>
      </w:pPr>
    </w:p>
    <w:p w14:paraId="1873C4D6" w14:textId="77777777" w:rsidR="00AB1AB4" w:rsidRDefault="00AB1AB4" w:rsidP="000A062A">
      <w:pPr>
        <w:jc w:val="left"/>
        <w:rPr>
          <w:b/>
          <w:i/>
          <w:color w:val="0070C0"/>
          <w:sz w:val="24"/>
          <w:szCs w:val="24"/>
        </w:rPr>
      </w:pPr>
    </w:p>
    <w:p w14:paraId="2C52FDA4" w14:textId="77777777" w:rsidR="00AB1AB4" w:rsidRDefault="00AB1AB4" w:rsidP="000A062A">
      <w:pPr>
        <w:jc w:val="left"/>
        <w:rPr>
          <w:b/>
          <w:i/>
          <w:color w:val="0070C0"/>
          <w:sz w:val="24"/>
          <w:szCs w:val="24"/>
        </w:rPr>
      </w:pPr>
    </w:p>
    <w:p w14:paraId="06D94364" w14:textId="77777777" w:rsidR="00AB1AB4" w:rsidRDefault="00AB1AB4" w:rsidP="000A062A">
      <w:pPr>
        <w:jc w:val="left"/>
        <w:rPr>
          <w:b/>
          <w:i/>
          <w:color w:val="0070C0"/>
          <w:sz w:val="24"/>
          <w:szCs w:val="24"/>
        </w:rPr>
      </w:pPr>
    </w:p>
    <w:p w14:paraId="57FAF964" w14:textId="77777777" w:rsidR="00AB1AB4" w:rsidRDefault="00AB1AB4" w:rsidP="000A062A">
      <w:pPr>
        <w:jc w:val="left"/>
        <w:rPr>
          <w:b/>
          <w:i/>
          <w:color w:val="0070C0"/>
          <w:sz w:val="24"/>
          <w:szCs w:val="24"/>
        </w:rPr>
      </w:pPr>
    </w:p>
    <w:p w14:paraId="523E55A8" w14:textId="77777777" w:rsidR="00AB1AB4" w:rsidRDefault="00AB1AB4" w:rsidP="000A062A">
      <w:pPr>
        <w:jc w:val="left"/>
        <w:rPr>
          <w:b/>
          <w:i/>
          <w:color w:val="0070C0"/>
          <w:sz w:val="24"/>
          <w:szCs w:val="24"/>
        </w:rPr>
      </w:pPr>
    </w:p>
    <w:p w14:paraId="3C68F030" w14:textId="77777777" w:rsidR="007B22F7" w:rsidRDefault="007B22F7" w:rsidP="007B22F7">
      <w:pPr>
        <w:pStyle w:val="BodyText"/>
      </w:pPr>
    </w:p>
    <w:p w14:paraId="20D33955" w14:textId="77777777" w:rsidR="007B22F7" w:rsidRPr="007B22F7" w:rsidRDefault="007B22F7" w:rsidP="007B22F7">
      <w:pPr>
        <w:pStyle w:val="BodyText"/>
      </w:pPr>
    </w:p>
    <w:p w14:paraId="624B27D3" w14:textId="77777777" w:rsidR="00D139AB" w:rsidRPr="00574833" w:rsidRDefault="002C75EA" w:rsidP="000A062A">
      <w:pPr>
        <w:jc w:val="left"/>
        <w:rPr>
          <w:iCs/>
          <w:noProof/>
          <w:lang w:eastAsia="en-AU"/>
        </w:rPr>
      </w:pPr>
      <w:r w:rsidRPr="00574833">
        <w:rPr>
          <w:b/>
          <w:iCs/>
          <w:color w:val="0070C0"/>
          <w:sz w:val="24"/>
          <w:szCs w:val="24"/>
        </w:rPr>
        <w:lastRenderedPageBreak/>
        <w:t>Graph 6.4.1</w:t>
      </w:r>
      <w:r w:rsidRPr="00574833">
        <w:rPr>
          <w:b/>
          <w:iCs/>
          <w:color w:val="0070C0"/>
          <w:sz w:val="24"/>
          <w:szCs w:val="24"/>
        </w:rPr>
        <w:tab/>
        <w:t>Projected Asset Values (CRC) and Fair Value (WDV)</w:t>
      </w:r>
      <w:r w:rsidR="00CA09F8" w:rsidRPr="00574833">
        <w:rPr>
          <w:iCs/>
          <w:noProof/>
          <w:lang w:eastAsia="en-AU"/>
        </w:rPr>
        <w:t xml:space="preserve"> </w:t>
      </w:r>
      <w:r w:rsidR="00AE0034" w:rsidRPr="00574833">
        <w:rPr>
          <w:iCs/>
          <w:noProof/>
          <w:lang w:eastAsia="en-AU"/>
        </w:rPr>
        <w:tab/>
      </w:r>
    </w:p>
    <w:p w14:paraId="7843C176" w14:textId="77777777" w:rsidR="00C86895" w:rsidRPr="00C86895" w:rsidRDefault="00C86895" w:rsidP="00C86895">
      <w:pPr>
        <w:pStyle w:val="BodyText"/>
        <w:rPr>
          <w:lang w:eastAsia="en-AU"/>
        </w:rPr>
      </w:pPr>
      <w:r>
        <w:rPr>
          <w:noProof/>
          <w:lang w:eastAsia="en-AU"/>
        </w:rPr>
        <w:drawing>
          <wp:inline distT="0" distB="0" distL="0" distR="0" wp14:anchorId="273CA981" wp14:editId="5D3F6E63">
            <wp:extent cx="5924282" cy="4069724"/>
            <wp:effectExtent l="0" t="0" r="19685" b="2603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A61B6B7" w14:textId="77777777" w:rsidR="007E13D4" w:rsidRPr="007E13D4" w:rsidRDefault="007E13D4" w:rsidP="000A062A">
      <w:pPr>
        <w:pStyle w:val="BodyText"/>
        <w:spacing w:line="276" w:lineRule="auto"/>
        <w:rPr>
          <w:sz w:val="24"/>
          <w:szCs w:val="24"/>
        </w:rPr>
      </w:pPr>
      <w:r w:rsidRPr="006348C9">
        <w:rPr>
          <w:sz w:val="24"/>
          <w:szCs w:val="24"/>
        </w:rPr>
        <w:t xml:space="preserve">The </w:t>
      </w:r>
      <w:r>
        <w:rPr>
          <w:sz w:val="24"/>
          <w:szCs w:val="24"/>
        </w:rPr>
        <w:t>fair value</w:t>
      </w:r>
      <w:r w:rsidRPr="006348C9">
        <w:rPr>
          <w:sz w:val="24"/>
          <w:szCs w:val="24"/>
        </w:rPr>
        <w:t xml:space="preserve"> will vary over the forecast period depending on the rates of addition of new assets, disposal of old assets and consumption and renewal of existing assets.</w:t>
      </w:r>
    </w:p>
    <w:p w14:paraId="71AB6537" w14:textId="77777777" w:rsidR="00D139AB" w:rsidRDefault="00D139AB" w:rsidP="000A062A">
      <w:pPr>
        <w:pStyle w:val="BodyText"/>
        <w:spacing w:line="276" w:lineRule="auto"/>
        <w:rPr>
          <w:sz w:val="24"/>
          <w:szCs w:val="24"/>
        </w:rPr>
      </w:pPr>
      <w:r w:rsidRPr="006348C9">
        <w:rPr>
          <w:sz w:val="24"/>
          <w:szCs w:val="24"/>
        </w:rPr>
        <w:t xml:space="preserve">Depreciation expense values are forecast to trend in line with asset values as shown in </w:t>
      </w:r>
      <w:r w:rsidR="003D39F5" w:rsidRPr="00F2523E">
        <w:rPr>
          <w:sz w:val="24"/>
          <w:szCs w:val="24"/>
        </w:rPr>
        <w:t>the Graph 6.4.2</w:t>
      </w:r>
      <w:r w:rsidRPr="006348C9">
        <w:rPr>
          <w:sz w:val="24"/>
          <w:szCs w:val="24"/>
        </w:rPr>
        <w:t xml:space="preserve">. </w:t>
      </w:r>
      <w:r>
        <w:rPr>
          <w:sz w:val="24"/>
          <w:szCs w:val="24"/>
        </w:rPr>
        <w:t xml:space="preserve">The yellow highlighted line provides the current depreciation expense. </w:t>
      </w:r>
      <w:r w:rsidRPr="006348C9">
        <w:rPr>
          <w:sz w:val="24"/>
          <w:szCs w:val="24"/>
        </w:rPr>
        <w:t xml:space="preserve">Note that all costs are shown in current </w:t>
      </w:r>
      <w:r w:rsidR="00C81215">
        <w:rPr>
          <w:sz w:val="24"/>
          <w:szCs w:val="24"/>
        </w:rPr>
        <w:t>20</w:t>
      </w:r>
      <w:r w:rsidR="00BE0DBF">
        <w:rPr>
          <w:sz w:val="24"/>
          <w:szCs w:val="24"/>
        </w:rPr>
        <w:t>20</w:t>
      </w:r>
      <w:r w:rsidRPr="006348C9">
        <w:rPr>
          <w:sz w:val="24"/>
          <w:szCs w:val="24"/>
        </w:rPr>
        <w:t xml:space="preserve"> dollar values and a </w:t>
      </w:r>
      <w:r w:rsidR="007862A5">
        <w:rPr>
          <w:sz w:val="24"/>
          <w:szCs w:val="24"/>
        </w:rPr>
        <w:t>2</w:t>
      </w:r>
      <w:r w:rsidRPr="006348C9">
        <w:rPr>
          <w:sz w:val="24"/>
          <w:szCs w:val="24"/>
        </w:rPr>
        <w:t>% CPI increase per year forward.</w:t>
      </w:r>
    </w:p>
    <w:p w14:paraId="5756EDE8" w14:textId="77777777" w:rsidR="00C01A88" w:rsidRDefault="00C01A88" w:rsidP="000A062A">
      <w:pPr>
        <w:pStyle w:val="BodyText"/>
        <w:spacing w:line="276" w:lineRule="auto"/>
        <w:rPr>
          <w:sz w:val="24"/>
          <w:szCs w:val="24"/>
        </w:rPr>
      </w:pPr>
    </w:p>
    <w:p w14:paraId="3CF1D218" w14:textId="77777777" w:rsidR="00C01A88" w:rsidRDefault="00C01A88" w:rsidP="000A062A">
      <w:pPr>
        <w:pStyle w:val="BodyText"/>
        <w:spacing w:line="276" w:lineRule="auto"/>
        <w:rPr>
          <w:sz w:val="24"/>
          <w:szCs w:val="24"/>
        </w:rPr>
      </w:pPr>
    </w:p>
    <w:p w14:paraId="2415C361" w14:textId="77777777" w:rsidR="006006EC" w:rsidRDefault="006006EC" w:rsidP="000A062A">
      <w:pPr>
        <w:pStyle w:val="BodyText"/>
        <w:spacing w:line="276" w:lineRule="auto"/>
        <w:rPr>
          <w:sz w:val="24"/>
          <w:szCs w:val="24"/>
        </w:rPr>
      </w:pPr>
    </w:p>
    <w:p w14:paraId="71F51FDA" w14:textId="77777777" w:rsidR="00AB1AB4" w:rsidRDefault="00AB1AB4" w:rsidP="000A062A">
      <w:pPr>
        <w:pStyle w:val="BodyText"/>
        <w:spacing w:line="276" w:lineRule="auto"/>
        <w:rPr>
          <w:sz w:val="24"/>
          <w:szCs w:val="24"/>
        </w:rPr>
      </w:pPr>
    </w:p>
    <w:p w14:paraId="63D3D033" w14:textId="77777777" w:rsidR="00AB1AB4" w:rsidRDefault="00AB1AB4" w:rsidP="000A062A">
      <w:pPr>
        <w:pStyle w:val="BodyText"/>
        <w:spacing w:line="276" w:lineRule="auto"/>
        <w:rPr>
          <w:sz w:val="24"/>
          <w:szCs w:val="24"/>
        </w:rPr>
      </w:pPr>
    </w:p>
    <w:p w14:paraId="4FE724D8" w14:textId="77777777" w:rsidR="00AB1AB4" w:rsidRDefault="00AB1AB4" w:rsidP="000A062A">
      <w:pPr>
        <w:pStyle w:val="BodyText"/>
        <w:spacing w:line="276" w:lineRule="auto"/>
        <w:rPr>
          <w:sz w:val="24"/>
          <w:szCs w:val="24"/>
        </w:rPr>
      </w:pPr>
    </w:p>
    <w:p w14:paraId="717D5705" w14:textId="77777777" w:rsidR="00AB1AB4" w:rsidRDefault="00AB1AB4" w:rsidP="000A062A">
      <w:pPr>
        <w:pStyle w:val="BodyText"/>
        <w:spacing w:line="276" w:lineRule="auto"/>
        <w:rPr>
          <w:sz w:val="24"/>
          <w:szCs w:val="24"/>
        </w:rPr>
      </w:pPr>
    </w:p>
    <w:p w14:paraId="708051E0" w14:textId="77777777" w:rsidR="00AB1AB4" w:rsidRDefault="00AB1AB4" w:rsidP="000A062A">
      <w:pPr>
        <w:pStyle w:val="BodyText"/>
        <w:spacing w:line="276" w:lineRule="auto"/>
        <w:rPr>
          <w:sz w:val="24"/>
          <w:szCs w:val="24"/>
        </w:rPr>
      </w:pPr>
    </w:p>
    <w:p w14:paraId="05D1F058" w14:textId="77777777" w:rsidR="00AB1AB4" w:rsidRDefault="00AB1AB4" w:rsidP="000A062A">
      <w:pPr>
        <w:pStyle w:val="BodyText"/>
        <w:spacing w:line="276" w:lineRule="auto"/>
        <w:rPr>
          <w:sz w:val="24"/>
          <w:szCs w:val="24"/>
        </w:rPr>
      </w:pPr>
    </w:p>
    <w:p w14:paraId="61FE1E15" w14:textId="77777777" w:rsidR="00BA06BD" w:rsidRPr="00574833" w:rsidRDefault="003D39F5" w:rsidP="00F2523E">
      <w:pPr>
        <w:pStyle w:val="BodyText"/>
        <w:tabs>
          <w:tab w:val="left" w:pos="851"/>
        </w:tabs>
        <w:jc w:val="left"/>
        <w:rPr>
          <w:iCs/>
          <w:noProof/>
          <w:lang w:eastAsia="en-AU"/>
        </w:rPr>
      </w:pPr>
      <w:r w:rsidRPr="00574833">
        <w:rPr>
          <w:b/>
          <w:iCs/>
          <w:color w:val="0070C0"/>
          <w:sz w:val="24"/>
          <w:szCs w:val="24"/>
        </w:rPr>
        <w:lastRenderedPageBreak/>
        <w:t>Graph 6.4.2 Projected Depreciation Expense</w:t>
      </w:r>
      <w:r w:rsidR="00C53507" w:rsidRPr="00574833">
        <w:rPr>
          <w:iCs/>
          <w:noProof/>
          <w:lang w:eastAsia="en-AU"/>
        </w:rPr>
        <w:t xml:space="preserve"> </w:t>
      </w:r>
      <w:r w:rsidR="00AE0034" w:rsidRPr="00574833">
        <w:rPr>
          <w:iCs/>
          <w:noProof/>
          <w:lang w:eastAsia="en-AU"/>
        </w:rPr>
        <w:tab/>
      </w:r>
    </w:p>
    <w:p w14:paraId="6CD4FBB8" w14:textId="77777777" w:rsidR="00C01A88" w:rsidRDefault="00C01A88" w:rsidP="00F2523E">
      <w:pPr>
        <w:pStyle w:val="BodyText"/>
        <w:tabs>
          <w:tab w:val="left" w:pos="851"/>
        </w:tabs>
        <w:jc w:val="left"/>
        <w:rPr>
          <w:b/>
          <w:i/>
          <w:color w:val="0070C0"/>
          <w:sz w:val="24"/>
          <w:szCs w:val="24"/>
        </w:rPr>
      </w:pPr>
      <w:r>
        <w:rPr>
          <w:noProof/>
          <w:lang w:eastAsia="en-AU"/>
        </w:rPr>
        <w:drawing>
          <wp:inline distT="0" distB="0" distL="0" distR="0" wp14:anchorId="657AB277" wp14:editId="2F1D6BA7">
            <wp:extent cx="5795493" cy="3992451"/>
            <wp:effectExtent l="0" t="0" r="15240" b="2730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1C9B7DB" w14:textId="77777777" w:rsidR="00524EC0" w:rsidRPr="00980817" w:rsidRDefault="00524EC0" w:rsidP="008C088A">
      <w:pPr>
        <w:pStyle w:val="Heading2"/>
        <w:spacing w:after="240"/>
        <w:rPr>
          <w:sz w:val="24"/>
        </w:rPr>
      </w:pPr>
      <w:bookmarkStart w:id="56" w:name="_Toc68873210"/>
      <w:r w:rsidRPr="00980817">
        <w:rPr>
          <w:sz w:val="24"/>
        </w:rPr>
        <w:t>6.5</w:t>
      </w:r>
      <w:r w:rsidRPr="00980817">
        <w:rPr>
          <w:sz w:val="24"/>
        </w:rPr>
        <w:tab/>
        <w:t>Key Assumptions made in Financial Forecasts</w:t>
      </w:r>
      <w:bookmarkEnd w:id="56"/>
    </w:p>
    <w:p w14:paraId="729F29B1" w14:textId="77777777" w:rsidR="00524EC0" w:rsidRPr="007C12B2" w:rsidRDefault="00524EC0" w:rsidP="000A062A">
      <w:pPr>
        <w:pStyle w:val="BodyText"/>
        <w:spacing w:line="276" w:lineRule="auto"/>
        <w:rPr>
          <w:sz w:val="24"/>
          <w:szCs w:val="24"/>
        </w:rPr>
      </w:pPr>
      <w:r w:rsidRPr="007C12B2">
        <w:rPr>
          <w:sz w:val="24"/>
          <w:szCs w:val="24"/>
        </w:rPr>
        <w:t>This section details the key assumptions made in presenting the information contained in this asset management plan and in preparing forecasts of required operating and capital expenditure and asset values, depreciation expense and carrying amount estimates. It is presented to enable readers to gain an understanding of the levels of confidence in the data behind the financial forecasts.</w:t>
      </w:r>
    </w:p>
    <w:p w14:paraId="5F0F6309" w14:textId="77777777" w:rsidR="00524EC0" w:rsidRPr="007C12B2" w:rsidRDefault="00524EC0" w:rsidP="000A062A">
      <w:pPr>
        <w:pStyle w:val="BodyText"/>
        <w:spacing w:line="276" w:lineRule="auto"/>
        <w:rPr>
          <w:sz w:val="24"/>
          <w:szCs w:val="24"/>
        </w:rPr>
      </w:pPr>
      <w:r w:rsidRPr="007C12B2">
        <w:rPr>
          <w:sz w:val="24"/>
          <w:szCs w:val="24"/>
        </w:rPr>
        <w:t>Key assumptions made in this asset management plan are:</w:t>
      </w:r>
    </w:p>
    <w:p w14:paraId="6C57344C" w14:textId="77777777" w:rsidR="00524EC0" w:rsidRPr="007C12B2" w:rsidRDefault="00524EC0" w:rsidP="000A062A">
      <w:pPr>
        <w:pStyle w:val="BodyText"/>
        <w:numPr>
          <w:ilvl w:val="0"/>
          <w:numId w:val="2"/>
        </w:numPr>
        <w:spacing w:line="276" w:lineRule="auto"/>
        <w:ind w:left="714" w:hanging="357"/>
        <w:rPr>
          <w:sz w:val="24"/>
          <w:szCs w:val="24"/>
        </w:rPr>
      </w:pPr>
      <w:r w:rsidRPr="007C12B2">
        <w:rPr>
          <w:rFonts w:cs="Arial"/>
          <w:sz w:val="24"/>
          <w:szCs w:val="24"/>
        </w:rPr>
        <w:t>The data supplied was as accurate as possible at the time of compilation of this asset management plan.</w:t>
      </w:r>
    </w:p>
    <w:p w14:paraId="687E3441" w14:textId="77777777" w:rsidR="00524EC0" w:rsidRPr="007C12B2" w:rsidRDefault="00E44E92" w:rsidP="000A062A">
      <w:pPr>
        <w:pStyle w:val="BodyText"/>
        <w:numPr>
          <w:ilvl w:val="0"/>
          <w:numId w:val="2"/>
        </w:numPr>
        <w:spacing w:line="276" w:lineRule="auto"/>
        <w:ind w:left="714" w:hanging="357"/>
        <w:rPr>
          <w:sz w:val="24"/>
          <w:szCs w:val="24"/>
        </w:rPr>
      </w:pPr>
      <w:r w:rsidRPr="00BF3211">
        <w:rPr>
          <w:sz w:val="24"/>
          <w:szCs w:val="24"/>
        </w:rPr>
        <w:t xml:space="preserve">The breakdown of the </w:t>
      </w:r>
      <w:r>
        <w:rPr>
          <w:sz w:val="24"/>
          <w:szCs w:val="24"/>
        </w:rPr>
        <w:t xml:space="preserve">actual </w:t>
      </w:r>
      <w:r w:rsidRPr="00BF3211">
        <w:rPr>
          <w:sz w:val="24"/>
          <w:szCs w:val="24"/>
        </w:rPr>
        <w:t>reactive, planned and operationa</w:t>
      </w:r>
      <w:r>
        <w:rPr>
          <w:sz w:val="24"/>
          <w:szCs w:val="24"/>
        </w:rPr>
        <w:t xml:space="preserve">l expenditure is </w:t>
      </w:r>
      <w:r w:rsidRPr="00BF3211">
        <w:rPr>
          <w:sz w:val="24"/>
          <w:szCs w:val="24"/>
        </w:rPr>
        <w:t>considered accura</w:t>
      </w:r>
      <w:r>
        <w:rPr>
          <w:sz w:val="24"/>
          <w:szCs w:val="24"/>
        </w:rPr>
        <w:t>te</w:t>
      </w:r>
      <w:r w:rsidR="00524EC0" w:rsidRPr="007C12B2">
        <w:rPr>
          <w:sz w:val="24"/>
          <w:szCs w:val="24"/>
        </w:rPr>
        <w:t xml:space="preserve">. </w:t>
      </w:r>
    </w:p>
    <w:p w14:paraId="4CA78A23" w14:textId="77777777" w:rsidR="00FF47FB" w:rsidRDefault="00FF47FB" w:rsidP="00741A15">
      <w:pPr>
        <w:pStyle w:val="BodyText"/>
      </w:pPr>
      <w:r>
        <w:br w:type="page"/>
      </w:r>
    </w:p>
    <w:p w14:paraId="526B4977" w14:textId="644B6551" w:rsidR="00890834" w:rsidRPr="003C363F" w:rsidRDefault="00890834" w:rsidP="00890834">
      <w:pPr>
        <w:pStyle w:val="Heading1"/>
        <w:rPr>
          <w:sz w:val="24"/>
          <w:szCs w:val="24"/>
        </w:rPr>
      </w:pPr>
      <w:bookmarkStart w:id="57" w:name="_Toc412016505"/>
      <w:bookmarkStart w:id="58" w:name="_Toc68873211"/>
      <w:r w:rsidRPr="006D4226">
        <w:lastRenderedPageBreak/>
        <w:t>7.</w:t>
      </w:r>
      <w:r w:rsidRPr="006D4226">
        <w:tab/>
      </w:r>
      <w:bookmarkEnd w:id="57"/>
      <w:bookmarkEnd w:id="58"/>
      <w:r w:rsidR="00F81CC8">
        <w:t>Asset Management Practices</w:t>
      </w:r>
    </w:p>
    <w:p w14:paraId="78EE3185" w14:textId="77777777" w:rsidR="00890834" w:rsidRPr="003C363F" w:rsidRDefault="00890834" w:rsidP="00890834">
      <w:pPr>
        <w:pStyle w:val="Heading2"/>
        <w:spacing w:after="240"/>
        <w:rPr>
          <w:b/>
          <w:i/>
          <w:sz w:val="24"/>
          <w:szCs w:val="24"/>
        </w:rPr>
      </w:pPr>
      <w:bookmarkStart w:id="59" w:name="_Toc315073794"/>
      <w:bookmarkStart w:id="60" w:name="_Toc412016506"/>
      <w:bookmarkStart w:id="61" w:name="_Toc68873212"/>
      <w:r w:rsidRPr="003C363F">
        <w:rPr>
          <w:sz w:val="24"/>
          <w:szCs w:val="24"/>
        </w:rPr>
        <w:t>7.1</w:t>
      </w:r>
      <w:r w:rsidRPr="003C363F">
        <w:rPr>
          <w:sz w:val="24"/>
          <w:szCs w:val="24"/>
        </w:rPr>
        <w:tab/>
        <w:t>Accounting/Financial Systems</w:t>
      </w:r>
      <w:bookmarkEnd w:id="59"/>
      <w:bookmarkEnd w:id="60"/>
      <w:bookmarkEnd w:id="61"/>
    </w:p>
    <w:p w14:paraId="64EEAC9B" w14:textId="77777777" w:rsidR="00890834" w:rsidRPr="003C363F" w:rsidRDefault="00890834" w:rsidP="00890834">
      <w:pPr>
        <w:pStyle w:val="BodyText"/>
        <w:spacing w:after="120"/>
        <w:ind w:left="720"/>
        <w:rPr>
          <w:rFonts w:cs="Arial"/>
          <w:b/>
          <w:color w:val="0070C0"/>
          <w:sz w:val="24"/>
          <w:szCs w:val="24"/>
        </w:rPr>
      </w:pPr>
      <w:r w:rsidRPr="003C363F">
        <w:rPr>
          <w:rFonts w:cs="Arial"/>
          <w:b/>
          <w:color w:val="0070C0"/>
          <w:sz w:val="24"/>
          <w:szCs w:val="24"/>
        </w:rPr>
        <w:t>7.1.1 Summary of Accounting &amp; Financial Systems</w:t>
      </w:r>
    </w:p>
    <w:p w14:paraId="3360A8BA" w14:textId="77777777" w:rsidR="007629BE" w:rsidRPr="003C363F" w:rsidRDefault="007629BE" w:rsidP="007629BE">
      <w:pPr>
        <w:pStyle w:val="BodyText"/>
        <w:spacing w:after="120"/>
        <w:ind w:left="1080"/>
        <w:rPr>
          <w:sz w:val="24"/>
          <w:szCs w:val="24"/>
        </w:rPr>
      </w:pPr>
      <w:r w:rsidRPr="003C363F">
        <w:rPr>
          <w:rFonts w:cs="Arial"/>
          <w:sz w:val="24"/>
          <w:szCs w:val="24"/>
        </w:rPr>
        <w:t>Technology One Financials version 11.09.1</w:t>
      </w:r>
      <w:r w:rsidR="007613D5">
        <w:rPr>
          <w:rFonts w:cs="Arial"/>
          <w:sz w:val="24"/>
          <w:szCs w:val="24"/>
        </w:rPr>
        <w:t>9</w:t>
      </w:r>
      <w:r w:rsidRPr="003C363F">
        <w:rPr>
          <w:rFonts w:cs="Arial"/>
          <w:sz w:val="24"/>
          <w:szCs w:val="24"/>
        </w:rPr>
        <w:t>.011</w:t>
      </w:r>
    </w:p>
    <w:p w14:paraId="1E35A90F" w14:textId="77777777" w:rsidR="00890834" w:rsidRPr="003C363F" w:rsidRDefault="00890834" w:rsidP="00890834">
      <w:pPr>
        <w:pStyle w:val="BodyText"/>
        <w:spacing w:after="120"/>
        <w:ind w:left="720"/>
        <w:rPr>
          <w:b/>
          <w:color w:val="0070C0"/>
          <w:sz w:val="24"/>
          <w:szCs w:val="24"/>
        </w:rPr>
      </w:pPr>
      <w:r w:rsidRPr="003C363F">
        <w:rPr>
          <w:b/>
          <w:color w:val="0070C0"/>
          <w:sz w:val="24"/>
          <w:szCs w:val="24"/>
        </w:rPr>
        <w:t>7.1.2 Accountabilities and Responsibilities for Financial System</w:t>
      </w:r>
    </w:p>
    <w:p w14:paraId="0BA374DA" w14:textId="77777777" w:rsidR="00890834" w:rsidRPr="003C363F" w:rsidRDefault="00890834" w:rsidP="00890834">
      <w:pPr>
        <w:pStyle w:val="BodyText"/>
        <w:spacing w:after="120"/>
        <w:ind w:left="1077"/>
        <w:rPr>
          <w:rFonts w:cs="Arial"/>
          <w:sz w:val="24"/>
          <w:szCs w:val="24"/>
        </w:rPr>
      </w:pPr>
      <w:r w:rsidRPr="003C363F">
        <w:rPr>
          <w:rFonts w:cs="Arial"/>
          <w:sz w:val="24"/>
          <w:szCs w:val="24"/>
        </w:rPr>
        <w:t>Financial Services - for the accounts and costing methodologies</w:t>
      </w:r>
    </w:p>
    <w:p w14:paraId="18C67EDA" w14:textId="77777777" w:rsidR="00890834" w:rsidRPr="003C363F" w:rsidRDefault="00890834" w:rsidP="00890834">
      <w:pPr>
        <w:pStyle w:val="BodyText"/>
        <w:ind w:left="720"/>
        <w:rPr>
          <w:b/>
          <w:bCs/>
          <w:color w:val="0070C0"/>
          <w:sz w:val="24"/>
          <w:szCs w:val="24"/>
        </w:rPr>
      </w:pPr>
      <w:bookmarkStart w:id="62" w:name="_Toc315073795"/>
      <w:bookmarkStart w:id="63" w:name="_Toc412016507"/>
      <w:r w:rsidRPr="003C363F">
        <w:rPr>
          <w:b/>
          <w:bCs/>
          <w:color w:val="0070C0"/>
          <w:sz w:val="24"/>
          <w:szCs w:val="24"/>
        </w:rPr>
        <w:t>7.1.3 Accounting Standards / Regulations / Guidelines</w:t>
      </w:r>
    </w:p>
    <w:p w14:paraId="11FD38C1" w14:textId="77777777" w:rsidR="00890834" w:rsidRPr="003C363F" w:rsidRDefault="00890834" w:rsidP="00890834">
      <w:pPr>
        <w:pStyle w:val="BodyText"/>
        <w:numPr>
          <w:ilvl w:val="0"/>
          <w:numId w:val="4"/>
        </w:numPr>
        <w:spacing w:after="120"/>
        <w:ind w:left="1440"/>
        <w:rPr>
          <w:sz w:val="24"/>
          <w:szCs w:val="24"/>
        </w:rPr>
      </w:pPr>
      <w:r w:rsidRPr="003C363F">
        <w:rPr>
          <w:sz w:val="24"/>
          <w:szCs w:val="24"/>
        </w:rPr>
        <w:t xml:space="preserve"> Australian Accounting Standards including</w:t>
      </w:r>
      <w:r w:rsidRPr="003C363F">
        <w:rPr>
          <w:color w:val="1F497D"/>
          <w:sz w:val="24"/>
          <w:szCs w:val="24"/>
        </w:rPr>
        <w:t>:</w:t>
      </w:r>
      <w:r w:rsidRPr="003C363F">
        <w:rPr>
          <w:sz w:val="24"/>
          <w:szCs w:val="24"/>
        </w:rPr>
        <w:t xml:space="preserve"> </w:t>
      </w:r>
    </w:p>
    <w:p w14:paraId="3A77097F" w14:textId="77777777" w:rsidR="00890834" w:rsidRPr="003C363F" w:rsidRDefault="00890834" w:rsidP="00890834">
      <w:pPr>
        <w:pStyle w:val="BodyText"/>
        <w:numPr>
          <w:ilvl w:val="0"/>
          <w:numId w:val="38"/>
        </w:numPr>
        <w:spacing w:after="120"/>
        <w:rPr>
          <w:sz w:val="24"/>
          <w:szCs w:val="24"/>
        </w:rPr>
      </w:pPr>
      <w:r w:rsidRPr="003C363F">
        <w:rPr>
          <w:sz w:val="24"/>
          <w:szCs w:val="24"/>
        </w:rPr>
        <w:t xml:space="preserve">AASB116 - Property, Plant and Equipment </w:t>
      </w:r>
    </w:p>
    <w:p w14:paraId="03B42E9F" w14:textId="77777777" w:rsidR="00890834" w:rsidRPr="003C363F" w:rsidRDefault="00890834" w:rsidP="00890834">
      <w:pPr>
        <w:pStyle w:val="BodyText"/>
        <w:numPr>
          <w:ilvl w:val="0"/>
          <w:numId w:val="38"/>
        </w:numPr>
        <w:spacing w:after="120"/>
        <w:rPr>
          <w:sz w:val="24"/>
          <w:szCs w:val="24"/>
        </w:rPr>
      </w:pPr>
      <w:r w:rsidRPr="003C363F">
        <w:rPr>
          <w:sz w:val="24"/>
          <w:szCs w:val="24"/>
        </w:rPr>
        <w:t>AASB13 Fair Value Measurement</w:t>
      </w:r>
    </w:p>
    <w:p w14:paraId="326D494D" w14:textId="77777777" w:rsidR="00890834" w:rsidRPr="003C363F" w:rsidRDefault="00890834" w:rsidP="00890834">
      <w:pPr>
        <w:pStyle w:val="BodyText"/>
        <w:numPr>
          <w:ilvl w:val="0"/>
          <w:numId w:val="38"/>
        </w:numPr>
        <w:spacing w:after="120"/>
        <w:rPr>
          <w:sz w:val="24"/>
          <w:szCs w:val="24"/>
        </w:rPr>
      </w:pPr>
      <w:r w:rsidRPr="003C363F">
        <w:rPr>
          <w:sz w:val="24"/>
          <w:szCs w:val="24"/>
        </w:rPr>
        <w:t>AASB136 - Impairment of Assets</w:t>
      </w:r>
    </w:p>
    <w:p w14:paraId="25A1EA03" w14:textId="77777777" w:rsidR="00890834" w:rsidRPr="003C363F" w:rsidRDefault="00890834" w:rsidP="00890834">
      <w:pPr>
        <w:pStyle w:val="BodyText"/>
        <w:numPr>
          <w:ilvl w:val="0"/>
          <w:numId w:val="38"/>
        </w:numPr>
        <w:spacing w:after="120"/>
        <w:rPr>
          <w:sz w:val="24"/>
          <w:szCs w:val="24"/>
        </w:rPr>
      </w:pPr>
      <w:r w:rsidRPr="003C363F">
        <w:rPr>
          <w:sz w:val="24"/>
          <w:szCs w:val="24"/>
        </w:rPr>
        <w:t>AASB 140 Investment Property</w:t>
      </w:r>
    </w:p>
    <w:p w14:paraId="4F9B432A" w14:textId="77777777" w:rsidR="00890834" w:rsidRPr="003C363F" w:rsidRDefault="00890834" w:rsidP="00890834">
      <w:pPr>
        <w:pStyle w:val="BodyText"/>
        <w:numPr>
          <w:ilvl w:val="0"/>
          <w:numId w:val="38"/>
        </w:numPr>
        <w:spacing w:after="120"/>
        <w:rPr>
          <w:sz w:val="24"/>
          <w:szCs w:val="24"/>
        </w:rPr>
      </w:pPr>
      <w:r w:rsidRPr="003C363F">
        <w:rPr>
          <w:sz w:val="24"/>
          <w:szCs w:val="24"/>
        </w:rPr>
        <w:t>AASB 5 Non-current Assets Held for Sale and Discontinued Operations</w:t>
      </w:r>
      <w:r w:rsidRPr="003C363F">
        <w:rPr>
          <w:color w:val="1F497D"/>
          <w:sz w:val="24"/>
          <w:szCs w:val="24"/>
        </w:rPr>
        <w:t xml:space="preserve"> </w:t>
      </w:r>
    </w:p>
    <w:p w14:paraId="126C8671" w14:textId="77777777" w:rsidR="00890834" w:rsidRPr="003C363F" w:rsidRDefault="00890834" w:rsidP="00890834">
      <w:pPr>
        <w:pStyle w:val="BodyText"/>
        <w:numPr>
          <w:ilvl w:val="0"/>
          <w:numId w:val="4"/>
        </w:numPr>
        <w:spacing w:after="120"/>
        <w:ind w:left="1440"/>
        <w:rPr>
          <w:sz w:val="24"/>
          <w:szCs w:val="24"/>
        </w:rPr>
      </w:pPr>
      <w:r w:rsidRPr="003C363F">
        <w:rPr>
          <w:sz w:val="24"/>
          <w:szCs w:val="24"/>
        </w:rPr>
        <w:t>Local Government Act 1995</w:t>
      </w:r>
    </w:p>
    <w:p w14:paraId="686E4AE8" w14:textId="77777777" w:rsidR="00890834" w:rsidRPr="003C363F" w:rsidRDefault="00890834" w:rsidP="00890834">
      <w:pPr>
        <w:pStyle w:val="BodyText"/>
        <w:numPr>
          <w:ilvl w:val="0"/>
          <w:numId w:val="4"/>
        </w:numPr>
        <w:spacing w:after="0" w:line="360" w:lineRule="auto"/>
        <w:ind w:left="1440"/>
        <w:rPr>
          <w:sz w:val="24"/>
          <w:szCs w:val="24"/>
        </w:rPr>
      </w:pPr>
      <w:r w:rsidRPr="003C363F">
        <w:rPr>
          <w:sz w:val="24"/>
          <w:szCs w:val="24"/>
        </w:rPr>
        <w:t>Local Government (Financial Management) Regulations 1996</w:t>
      </w:r>
    </w:p>
    <w:p w14:paraId="6A3C8669" w14:textId="77777777" w:rsidR="00890834" w:rsidRPr="003C363F" w:rsidRDefault="00890834" w:rsidP="00890834">
      <w:pPr>
        <w:pStyle w:val="BodyText"/>
        <w:numPr>
          <w:ilvl w:val="0"/>
          <w:numId w:val="4"/>
        </w:numPr>
        <w:spacing w:after="0" w:line="360" w:lineRule="auto"/>
        <w:ind w:left="1440"/>
        <w:rPr>
          <w:sz w:val="24"/>
          <w:szCs w:val="24"/>
        </w:rPr>
      </w:pPr>
      <w:r w:rsidRPr="003C363F">
        <w:rPr>
          <w:sz w:val="24"/>
          <w:szCs w:val="24"/>
        </w:rPr>
        <w:t>Local Government (Functions &amp; General) Regulations 1996</w:t>
      </w:r>
    </w:p>
    <w:p w14:paraId="2EFD6C12" w14:textId="77777777" w:rsidR="00890834" w:rsidRPr="003C363F" w:rsidRDefault="00890834" w:rsidP="00890834">
      <w:pPr>
        <w:pStyle w:val="Heading2"/>
        <w:spacing w:after="240"/>
        <w:rPr>
          <w:b/>
          <w:i/>
          <w:sz w:val="24"/>
          <w:szCs w:val="24"/>
        </w:rPr>
      </w:pPr>
      <w:bookmarkStart w:id="64" w:name="_Toc68873213"/>
      <w:r w:rsidRPr="003C363F">
        <w:rPr>
          <w:sz w:val="24"/>
          <w:szCs w:val="24"/>
        </w:rPr>
        <w:t>7.2</w:t>
      </w:r>
      <w:r w:rsidRPr="003C363F">
        <w:rPr>
          <w:sz w:val="24"/>
          <w:szCs w:val="24"/>
        </w:rPr>
        <w:tab/>
        <w:t xml:space="preserve">Asset Management </w:t>
      </w:r>
      <w:r w:rsidR="00730153">
        <w:rPr>
          <w:sz w:val="24"/>
          <w:szCs w:val="24"/>
        </w:rPr>
        <w:t xml:space="preserve">Information </w:t>
      </w:r>
      <w:r w:rsidRPr="003C363F">
        <w:rPr>
          <w:sz w:val="24"/>
          <w:szCs w:val="24"/>
        </w:rPr>
        <w:t>Systems</w:t>
      </w:r>
      <w:bookmarkEnd w:id="62"/>
      <w:bookmarkEnd w:id="63"/>
      <w:r w:rsidR="00730153">
        <w:rPr>
          <w:sz w:val="24"/>
          <w:szCs w:val="24"/>
        </w:rPr>
        <w:t xml:space="preserve"> (EAM)</w:t>
      </w:r>
      <w:bookmarkEnd w:id="64"/>
    </w:p>
    <w:p w14:paraId="4B27C707" w14:textId="77777777" w:rsidR="00890834" w:rsidRPr="003C363F" w:rsidRDefault="00890834" w:rsidP="00890834">
      <w:pPr>
        <w:spacing w:after="120"/>
        <w:ind w:left="720"/>
        <w:rPr>
          <w:b/>
          <w:color w:val="0070C0"/>
          <w:sz w:val="24"/>
          <w:szCs w:val="24"/>
        </w:rPr>
      </w:pPr>
      <w:r w:rsidRPr="003C363F">
        <w:rPr>
          <w:b/>
          <w:color w:val="0070C0"/>
          <w:sz w:val="24"/>
          <w:szCs w:val="24"/>
        </w:rPr>
        <w:t>7.2.1 Summary of Asset Management System</w:t>
      </w:r>
    </w:p>
    <w:p w14:paraId="500B453D" w14:textId="77777777" w:rsidR="007629BE" w:rsidRPr="003C363F" w:rsidRDefault="007629BE" w:rsidP="007629BE">
      <w:pPr>
        <w:pStyle w:val="BodyText"/>
        <w:spacing w:after="120"/>
        <w:ind w:left="1080"/>
        <w:rPr>
          <w:sz w:val="24"/>
          <w:szCs w:val="24"/>
        </w:rPr>
      </w:pPr>
      <w:r w:rsidRPr="003C363F">
        <w:rPr>
          <w:rFonts w:cs="Arial"/>
          <w:sz w:val="24"/>
          <w:szCs w:val="24"/>
        </w:rPr>
        <w:t xml:space="preserve">Technology One </w:t>
      </w:r>
      <w:r w:rsidR="003B2148">
        <w:rPr>
          <w:rFonts w:cs="Arial"/>
          <w:sz w:val="24"/>
          <w:szCs w:val="24"/>
        </w:rPr>
        <w:t>Enterprise Asset Management</w:t>
      </w:r>
      <w:r w:rsidRPr="003C363F">
        <w:rPr>
          <w:rFonts w:cs="Arial"/>
          <w:sz w:val="24"/>
          <w:szCs w:val="24"/>
        </w:rPr>
        <w:t xml:space="preserve"> version 11.09.1</w:t>
      </w:r>
      <w:r w:rsidR="007613D5">
        <w:rPr>
          <w:rFonts w:cs="Arial"/>
          <w:sz w:val="24"/>
          <w:szCs w:val="24"/>
        </w:rPr>
        <w:t>9</w:t>
      </w:r>
      <w:r w:rsidRPr="003C363F">
        <w:rPr>
          <w:rFonts w:cs="Arial"/>
          <w:sz w:val="24"/>
          <w:szCs w:val="24"/>
        </w:rPr>
        <w:t>.011</w:t>
      </w:r>
    </w:p>
    <w:p w14:paraId="5B6C0C00" w14:textId="77777777" w:rsidR="007629BE" w:rsidRPr="003C363F" w:rsidRDefault="007629BE" w:rsidP="007629BE">
      <w:pPr>
        <w:pStyle w:val="BodyText"/>
        <w:ind w:left="1080"/>
        <w:rPr>
          <w:rFonts w:cs="Arial"/>
          <w:sz w:val="24"/>
          <w:szCs w:val="24"/>
        </w:rPr>
      </w:pPr>
      <w:r w:rsidRPr="003C363F">
        <w:rPr>
          <w:rFonts w:cs="Arial"/>
          <w:sz w:val="24"/>
          <w:szCs w:val="24"/>
        </w:rPr>
        <w:t>Technology One Intramaps 8.1</w:t>
      </w:r>
    </w:p>
    <w:p w14:paraId="5B1549D8" w14:textId="77777777" w:rsidR="00890834" w:rsidRPr="003C363F" w:rsidRDefault="00890834" w:rsidP="00890834">
      <w:pPr>
        <w:pStyle w:val="BodyText"/>
        <w:spacing w:after="120"/>
        <w:ind w:left="1276" w:hanging="567"/>
        <w:rPr>
          <w:rFonts w:cs="Arial"/>
          <w:b/>
          <w:color w:val="0070C0"/>
          <w:sz w:val="24"/>
          <w:szCs w:val="24"/>
        </w:rPr>
      </w:pPr>
      <w:r w:rsidRPr="003C363F">
        <w:rPr>
          <w:rFonts w:cs="Arial"/>
          <w:b/>
          <w:color w:val="0070C0"/>
          <w:sz w:val="24"/>
          <w:szCs w:val="24"/>
        </w:rPr>
        <w:t xml:space="preserve">7.2.2 Summary of how the Enterprise Asset Management System </w:t>
      </w:r>
      <w:r w:rsidR="002B418F">
        <w:rPr>
          <w:rFonts w:cs="Arial"/>
          <w:b/>
          <w:color w:val="0070C0"/>
          <w:sz w:val="24"/>
          <w:szCs w:val="24"/>
        </w:rPr>
        <w:t>aligns to</w:t>
      </w:r>
      <w:r w:rsidRPr="003C363F">
        <w:rPr>
          <w:rFonts w:cs="Arial"/>
          <w:b/>
          <w:color w:val="0070C0"/>
          <w:sz w:val="24"/>
          <w:szCs w:val="24"/>
        </w:rPr>
        <w:t xml:space="preserve"> the Accounting / Financial system</w:t>
      </w:r>
    </w:p>
    <w:p w14:paraId="5ABEC83F" w14:textId="77777777" w:rsidR="00890834" w:rsidRPr="003C363F" w:rsidRDefault="00890834" w:rsidP="0013635E">
      <w:pPr>
        <w:pStyle w:val="BodyText"/>
        <w:ind w:left="1276"/>
        <w:rPr>
          <w:b/>
          <w:color w:val="0070C0"/>
          <w:sz w:val="24"/>
          <w:szCs w:val="24"/>
        </w:rPr>
      </w:pPr>
      <w:r w:rsidRPr="003C363F">
        <w:rPr>
          <w:rFonts w:cs="Arial"/>
          <w:sz w:val="24"/>
          <w:szCs w:val="24"/>
        </w:rPr>
        <w:t>The operational asset register within the Enterprise Asset Management system acts as the master for determining renewal projections, future refurbishment and Asset Valuations and reporting. The financial registers values are updated yearly from the operational asset register as part of Assets Services revaluation procedures.</w:t>
      </w:r>
    </w:p>
    <w:p w14:paraId="6414FE7D" w14:textId="77777777" w:rsidR="00890834" w:rsidRPr="003C363F" w:rsidRDefault="00890834" w:rsidP="00890834">
      <w:pPr>
        <w:pStyle w:val="BodyText"/>
        <w:spacing w:after="120"/>
        <w:ind w:left="720"/>
        <w:rPr>
          <w:rFonts w:cs="Arial"/>
          <w:b/>
          <w:color w:val="0070C0"/>
          <w:sz w:val="24"/>
          <w:szCs w:val="24"/>
        </w:rPr>
      </w:pPr>
      <w:r w:rsidRPr="003C363F">
        <w:rPr>
          <w:rFonts w:cs="Arial"/>
          <w:b/>
          <w:color w:val="0070C0"/>
          <w:sz w:val="24"/>
          <w:szCs w:val="24"/>
        </w:rPr>
        <w:t>7.2.3 Accountabilities and Responsibilities for AM System (s)</w:t>
      </w:r>
    </w:p>
    <w:p w14:paraId="1473E6F1" w14:textId="77777777" w:rsidR="00890834" w:rsidRPr="003C363F" w:rsidRDefault="004C01F3" w:rsidP="00890834">
      <w:pPr>
        <w:pStyle w:val="BodyText"/>
        <w:ind w:left="1080"/>
        <w:rPr>
          <w:rFonts w:cs="Arial"/>
          <w:sz w:val="24"/>
          <w:szCs w:val="24"/>
        </w:rPr>
      </w:pPr>
      <w:r>
        <w:rPr>
          <w:rFonts w:cs="Arial"/>
          <w:sz w:val="24"/>
          <w:szCs w:val="24"/>
        </w:rPr>
        <w:t xml:space="preserve">Project &amp; </w:t>
      </w:r>
      <w:r w:rsidR="00890834" w:rsidRPr="003C363F">
        <w:rPr>
          <w:rFonts w:cs="Arial"/>
          <w:sz w:val="24"/>
          <w:szCs w:val="24"/>
        </w:rPr>
        <w:t xml:space="preserve">Asset Services is accountable and responsible for the </w:t>
      </w:r>
      <w:r>
        <w:rPr>
          <w:rFonts w:cs="Arial"/>
          <w:sz w:val="24"/>
          <w:szCs w:val="24"/>
        </w:rPr>
        <w:t>E</w:t>
      </w:r>
      <w:r w:rsidR="00890834" w:rsidRPr="003C363F">
        <w:rPr>
          <w:rFonts w:cs="Arial"/>
          <w:sz w:val="24"/>
          <w:szCs w:val="24"/>
        </w:rPr>
        <w:t>AM system, with other service areas assisting with the currency and maintenance of the data sets within the system databases.</w:t>
      </w:r>
    </w:p>
    <w:p w14:paraId="3D6F63BF" w14:textId="77777777" w:rsidR="00890834" w:rsidRPr="003C363F" w:rsidRDefault="00890834" w:rsidP="00890834">
      <w:pPr>
        <w:pStyle w:val="BodyText"/>
        <w:spacing w:after="120"/>
        <w:ind w:left="720"/>
        <w:rPr>
          <w:rFonts w:cs="Arial"/>
          <w:b/>
          <w:color w:val="0070C0"/>
          <w:sz w:val="24"/>
          <w:szCs w:val="24"/>
        </w:rPr>
      </w:pPr>
      <w:r w:rsidRPr="003C363F">
        <w:rPr>
          <w:rFonts w:cs="Arial"/>
          <w:b/>
          <w:color w:val="0070C0"/>
          <w:sz w:val="24"/>
          <w:szCs w:val="24"/>
        </w:rPr>
        <w:t>7.2.4 Changes to the Asset Management Systems resulting from the AMP</w:t>
      </w:r>
    </w:p>
    <w:p w14:paraId="75527910" w14:textId="77777777" w:rsidR="00890834" w:rsidRPr="003C363F" w:rsidRDefault="00890834" w:rsidP="00890834">
      <w:pPr>
        <w:pStyle w:val="BodyText"/>
        <w:ind w:left="1134"/>
        <w:rPr>
          <w:rFonts w:cs="Arial"/>
          <w:sz w:val="24"/>
          <w:szCs w:val="24"/>
        </w:rPr>
      </w:pPr>
      <w:r w:rsidRPr="003C363F">
        <w:rPr>
          <w:rFonts w:cs="Arial"/>
          <w:sz w:val="24"/>
          <w:szCs w:val="24"/>
        </w:rPr>
        <w:t>All proposed/agreed system changes will be documented in Section 8 Plan Improvement and Monitoring.</w:t>
      </w:r>
    </w:p>
    <w:p w14:paraId="77FB637B" w14:textId="77777777" w:rsidR="00890834" w:rsidRPr="003C363F" w:rsidRDefault="00890834" w:rsidP="00890834">
      <w:pPr>
        <w:pStyle w:val="Heading2"/>
        <w:spacing w:after="240"/>
        <w:rPr>
          <w:b/>
          <w:i/>
          <w:sz w:val="24"/>
          <w:szCs w:val="24"/>
        </w:rPr>
      </w:pPr>
      <w:bookmarkStart w:id="65" w:name="_Toc315073796"/>
      <w:bookmarkStart w:id="66" w:name="_Toc412016508"/>
      <w:bookmarkStart w:id="67" w:name="_Toc68873214"/>
      <w:r w:rsidRPr="003C363F">
        <w:rPr>
          <w:sz w:val="24"/>
          <w:szCs w:val="24"/>
        </w:rPr>
        <w:lastRenderedPageBreak/>
        <w:t>7.3</w:t>
      </w:r>
      <w:r w:rsidRPr="003C363F">
        <w:rPr>
          <w:sz w:val="24"/>
          <w:szCs w:val="24"/>
        </w:rPr>
        <w:tab/>
        <w:t>Information Flow Requirements and Processes</w:t>
      </w:r>
      <w:bookmarkEnd w:id="65"/>
      <w:bookmarkEnd w:id="66"/>
      <w:bookmarkEnd w:id="67"/>
    </w:p>
    <w:p w14:paraId="02244B84" w14:textId="77777777" w:rsidR="00890834" w:rsidRPr="003C363F" w:rsidRDefault="00890834" w:rsidP="00890834">
      <w:pPr>
        <w:pStyle w:val="BodyText"/>
        <w:ind w:left="720"/>
        <w:rPr>
          <w:rFonts w:cs="Arial"/>
          <w:sz w:val="24"/>
          <w:szCs w:val="24"/>
        </w:rPr>
      </w:pPr>
      <w:r w:rsidRPr="003C363F">
        <w:rPr>
          <w:rFonts w:cs="Arial"/>
          <w:sz w:val="24"/>
          <w:szCs w:val="24"/>
        </w:rPr>
        <w:t xml:space="preserve">The key information flows </w:t>
      </w:r>
      <w:r w:rsidRPr="003C363F">
        <w:rPr>
          <w:rFonts w:cs="Arial"/>
          <w:i/>
          <w:sz w:val="24"/>
          <w:szCs w:val="24"/>
        </w:rPr>
        <w:t>into</w:t>
      </w:r>
      <w:r w:rsidRPr="003C363F">
        <w:rPr>
          <w:rFonts w:cs="Arial"/>
          <w:sz w:val="24"/>
          <w:szCs w:val="24"/>
        </w:rPr>
        <w:t xml:space="preserve"> this asset management plan are:</w:t>
      </w:r>
    </w:p>
    <w:p w14:paraId="4571B4BC" w14:textId="77777777" w:rsidR="00890834" w:rsidRPr="003C363F" w:rsidRDefault="00890834" w:rsidP="00890834">
      <w:pPr>
        <w:pStyle w:val="BodyText"/>
        <w:numPr>
          <w:ilvl w:val="0"/>
          <w:numId w:val="3"/>
        </w:numPr>
        <w:tabs>
          <w:tab w:val="clear" w:pos="720"/>
          <w:tab w:val="num" w:pos="1440"/>
        </w:tabs>
        <w:spacing w:after="0"/>
        <w:ind w:left="1440" w:hanging="357"/>
        <w:rPr>
          <w:sz w:val="24"/>
          <w:szCs w:val="24"/>
        </w:rPr>
      </w:pPr>
      <w:r w:rsidRPr="003C363F">
        <w:rPr>
          <w:sz w:val="24"/>
          <w:szCs w:val="24"/>
        </w:rPr>
        <w:t>The asset register data on size, age, value, remaining life of the network;</w:t>
      </w:r>
    </w:p>
    <w:p w14:paraId="362F6977" w14:textId="77777777" w:rsidR="00890834" w:rsidRPr="003C363F" w:rsidRDefault="00890834" w:rsidP="00890834">
      <w:pPr>
        <w:pStyle w:val="BodyText"/>
        <w:numPr>
          <w:ilvl w:val="0"/>
          <w:numId w:val="3"/>
        </w:numPr>
        <w:tabs>
          <w:tab w:val="clear" w:pos="720"/>
          <w:tab w:val="num" w:pos="1440"/>
        </w:tabs>
        <w:spacing w:after="0"/>
        <w:ind w:left="1440" w:hanging="357"/>
        <w:rPr>
          <w:sz w:val="24"/>
          <w:szCs w:val="24"/>
        </w:rPr>
      </w:pPr>
      <w:r w:rsidRPr="003C363F">
        <w:rPr>
          <w:sz w:val="24"/>
          <w:szCs w:val="24"/>
        </w:rPr>
        <w:t>The unit rates for categories of work/material;</w:t>
      </w:r>
    </w:p>
    <w:p w14:paraId="53EDCA8D" w14:textId="77777777" w:rsidR="00890834" w:rsidRPr="003C363F" w:rsidRDefault="00890834" w:rsidP="00890834">
      <w:pPr>
        <w:pStyle w:val="BodyText"/>
        <w:numPr>
          <w:ilvl w:val="0"/>
          <w:numId w:val="3"/>
        </w:numPr>
        <w:tabs>
          <w:tab w:val="clear" w:pos="720"/>
          <w:tab w:val="num" w:pos="1440"/>
        </w:tabs>
        <w:spacing w:after="0"/>
        <w:ind w:left="1440" w:hanging="357"/>
        <w:rPr>
          <w:sz w:val="24"/>
          <w:szCs w:val="24"/>
        </w:rPr>
      </w:pPr>
      <w:r w:rsidRPr="003C363F">
        <w:rPr>
          <w:sz w:val="24"/>
          <w:szCs w:val="24"/>
        </w:rPr>
        <w:t>The adopted service levels;</w:t>
      </w:r>
    </w:p>
    <w:p w14:paraId="648078A2" w14:textId="77777777" w:rsidR="00890834" w:rsidRPr="003C363F" w:rsidRDefault="00890834" w:rsidP="00890834">
      <w:pPr>
        <w:pStyle w:val="BodyText"/>
        <w:numPr>
          <w:ilvl w:val="0"/>
          <w:numId w:val="3"/>
        </w:numPr>
        <w:tabs>
          <w:tab w:val="clear" w:pos="720"/>
          <w:tab w:val="num" w:pos="1440"/>
        </w:tabs>
        <w:spacing w:after="0"/>
        <w:ind w:left="1440" w:hanging="357"/>
        <w:rPr>
          <w:sz w:val="24"/>
          <w:szCs w:val="24"/>
        </w:rPr>
      </w:pPr>
      <w:r w:rsidRPr="003C363F">
        <w:rPr>
          <w:sz w:val="24"/>
          <w:szCs w:val="24"/>
        </w:rPr>
        <w:t>Projections of various factors affecting future demand for services;</w:t>
      </w:r>
    </w:p>
    <w:p w14:paraId="2FA0D0E5" w14:textId="77777777" w:rsidR="00890834" w:rsidRPr="003C363F" w:rsidRDefault="00890834" w:rsidP="00890834">
      <w:pPr>
        <w:pStyle w:val="BodyText"/>
        <w:numPr>
          <w:ilvl w:val="0"/>
          <w:numId w:val="3"/>
        </w:numPr>
        <w:tabs>
          <w:tab w:val="clear" w:pos="720"/>
          <w:tab w:val="num" w:pos="1440"/>
        </w:tabs>
        <w:spacing w:after="0"/>
        <w:ind w:left="1440" w:hanging="357"/>
        <w:rPr>
          <w:sz w:val="24"/>
          <w:szCs w:val="24"/>
        </w:rPr>
      </w:pPr>
      <w:r w:rsidRPr="003C363F">
        <w:rPr>
          <w:sz w:val="24"/>
          <w:szCs w:val="24"/>
        </w:rPr>
        <w:t>Correlations between maintenance and renewal, including decay models;</w:t>
      </w:r>
    </w:p>
    <w:p w14:paraId="477AA633" w14:textId="77777777" w:rsidR="00890834" w:rsidRPr="003C363F" w:rsidRDefault="00890834" w:rsidP="00890834">
      <w:pPr>
        <w:pStyle w:val="BodyText"/>
        <w:numPr>
          <w:ilvl w:val="0"/>
          <w:numId w:val="3"/>
        </w:numPr>
        <w:tabs>
          <w:tab w:val="clear" w:pos="720"/>
          <w:tab w:val="num" w:pos="1440"/>
        </w:tabs>
        <w:ind w:left="1440"/>
        <w:rPr>
          <w:sz w:val="24"/>
          <w:szCs w:val="24"/>
        </w:rPr>
      </w:pPr>
      <w:r w:rsidRPr="003C363F">
        <w:rPr>
          <w:sz w:val="24"/>
          <w:szCs w:val="24"/>
        </w:rPr>
        <w:t>Data on new assets acquired by council.</w:t>
      </w:r>
    </w:p>
    <w:p w14:paraId="4746D788" w14:textId="77777777" w:rsidR="00890834" w:rsidRPr="003C363F" w:rsidRDefault="00890834" w:rsidP="00890834">
      <w:pPr>
        <w:pStyle w:val="BodyText"/>
        <w:ind w:left="720"/>
        <w:rPr>
          <w:rFonts w:cs="Arial"/>
          <w:sz w:val="24"/>
          <w:szCs w:val="24"/>
        </w:rPr>
      </w:pPr>
      <w:r w:rsidRPr="003C363F">
        <w:rPr>
          <w:rFonts w:cs="Arial"/>
          <w:sz w:val="24"/>
          <w:szCs w:val="24"/>
        </w:rPr>
        <w:t xml:space="preserve">The key information flows </w:t>
      </w:r>
      <w:r w:rsidRPr="003C363F">
        <w:rPr>
          <w:rFonts w:cs="Arial"/>
          <w:i/>
          <w:sz w:val="24"/>
          <w:szCs w:val="24"/>
        </w:rPr>
        <w:t>from</w:t>
      </w:r>
      <w:r w:rsidRPr="003C363F">
        <w:rPr>
          <w:rFonts w:cs="Arial"/>
          <w:sz w:val="24"/>
          <w:szCs w:val="24"/>
        </w:rPr>
        <w:t xml:space="preserve"> this asset management plan are:</w:t>
      </w:r>
    </w:p>
    <w:p w14:paraId="03C7508E" w14:textId="77777777" w:rsidR="00890834" w:rsidRPr="003C363F" w:rsidRDefault="00890834" w:rsidP="00890834">
      <w:pPr>
        <w:pStyle w:val="BodyText"/>
        <w:numPr>
          <w:ilvl w:val="0"/>
          <w:numId w:val="3"/>
        </w:numPr>
        <w:tabs>
          <w:tab w:val="clear" w:pos="720"/>
          <w:tab w:val="num" w:pos="1440"/>
        </w:tabs>
        <w:spacing w:after="0"/>
        <w:ind w:left="1440" w:hanging="357"/>
        <w:rPr>
          <w:sz w:val="24"/>
          <w:szCs w:val="24"/>
        </w:rPr>
      </w:pPr>
      <w:r w:rsidRPr="003C363F">
        <w:rPr>
          <w:sz w:val="24"/>
          <w:szCs w:val="24"/>
        </w:rPr>
        <w:t>The assumed Works Program and trends;</w:t>
      </w:r>
    </w:p>
    <w:p w14:paraId="106A0A64" w14:textId="77777777" w:rsidR="00890834" w:rsidRPr="003C363F" w:rsidRDefault="00890834" w:rsidP="00890834">
      <w:pPr>
        <w:pStyle w:val="BodyText"/>
        <w:numPr>
          <w:ilvl w:val="0"/>
          <w:numId w:val="3"/>
        </w:numPr>
        <w:tabs>
          <w:tab w:val="clear" w:pos="720"/>
          <w:tab w:val="num" w:pos="1440"/>
        </w:tabs>
        <w:spacing w:after="0"/>
        <w:ind w:left="1440" w:hanging="357"/>
        <w:rPr>
          <w:sz w:val="24"/>
          <w:szCs w:val="24"/>
        </w:rPr>
      </w:pPr>
      <w:r w:rsidRPr="003C363F">
        <w:rPr>
          <w:sz w:val="24"/>
          <w:szCs w:val="24"/>
        </w:rPr>
        <w:t>The resulting budget, valuation and depreciation projections;</w:t>
      </w:r>
    </w:p>
    <w:p w14:paraId="4F1D57A6" w14:textId="77777777" w:rsidR="00890834" w:rsidRPr="003C363F" w:rsidRDefault="00890834" w:rsidP="00890834">
      <w:pPr>
        <w:pStyle w:val="BodyText"/>
        <w:numPr>
          <w:ilvl w:val="0"/>
          <w:numId w:val="3"/>
        </w:numPr>
        <w:tabs>
          <w:tab w:val="clear" w:pos="720"/>
          <w:tab w:val="num" w:pos="1440"/>
        </w:tabs>
        <w:ind w:left="1440"/>
        <w:rPr>
          <w:sz w:val="24"/>
          <w:szCs w:val="24"/>
        </w:rPr>
      </w:pPr>
      <w:r w:rsidRPr="003C363F">
        <w:rPr>
          <w:sz w:val="24"/>
          <w:szCs w:val="24"/>
        </w:rPr>
        <w:t>The useful life analysis.</w:t>
      </w:r>
    </w:p>
    <w:p w14:paraId="33B8536C" w14:textId="77777777" w:rsidR="00890834" w:rsidRPr="003C363F" w:rsidRDefault="00890834" w:rsidP="00890834">
      <w:pPr>
        <w:pStyle w:val="BodyText"/>
        <w:ind w:left="720"/>
        <w:rPr>
          <w:rFonts w:cs="Arial"/>
          <w:sz w:val="24"/>
          <w:szCs w:val="24"/>
        </w:rPr>
      </w:pPr>
      <w:r w:rsidRPr="003C363F">
        <w:rPr>
          <w:rFonts w:cs="Arial"/>
          <w:sz w:val="24"/>
          <w:szCs w:val="24"/>
        </w:rPr>
        <w:t>These will impact the Long Term Financial Plan, Strategic Community Plan, annual budget and departmental business plans and budgets.</w:t>
      </w:r>
    </w:p>
    <w:p w14:paraId="41652117" w14:textId="77777777" w:rsidR="00890834" w:rsidRPr="003C363F" w:rsidRDefault="00890834" w:rsidP="00890834">
      <w:pPr>
        <w:pStyle w:val="Heading2"/>
        <w:spacing w:after="240"/>
        <w:rPr>
          <w:b/>
          <w:i/>
          <w:sz w:val="24"/>
          <w:szCs w:val="24"/>
        </w:rPr>
      </w:pPr>
      <w:bookmarkStart w:id="68" w:name="_Toc315073797"/>
      <w:bookmarkStart w:id="69" w:name="_Toc412016509"/>
      <w:bookmarkStart w:id="70" w:name="_Toc68873215"/>
      <w:r w:rsidRPr="003C363F">
        <w:rPr>
          <w:sz w:val="24"/>
          <w:szCs w:val="24"/>
        </w:rPr>
        <w:t>7.4</w:t>
      </w:r>
      <w:r w:rsidRPr="003C363F">
        <w:rPr>
          <w:sz w:val="24"/>
          <w:szCs w:val="24"/>
        </w:rPr>
        <w:tab/>
        <w:t>Standards and Guidelines</w:t>
      </w:r>
      <w:bookmarkEnd w:id="68"/>
      <w:bookmarkEnd w:id="69"/>
      <w:bookmarkEnd w:id="70"/>
    </w:p>
    <w:p w14:paraId="5FB33470" w14:textId="77777777" w:rsidR="00890834" w:rsidRPr="003C363F" w:rsidRDefault="00890834" w:rsidP="00890834">
      <w:pPr>
        <w:rPr>
          <w:sz w:val="24"/>
          <w:szCs w:val="24"/>
        </w:rPr>
      </w:pPr>
      <w:r w:rsidRPr="003C363F">
        <w:rPr>
          <w:iCs/>
          <w:sz w:val="24"/>
          <w:szCs w:val="24"/>
          <w:lang w:val="en-US"/>
        </w:rPr>
        <w:t>Asset Management Policy Statement (SC 39) 2017</w:t>
      </w:r>
    </w:p>
    <w:p w14:paraId="78EF98A8" w14:textId="77777777" w:rsidR="000F68E3" w:rsidRPr="003C363F" w:rsidRDefault="000F68E3" w:rsidP="000F68E3">
      <w:pPr>
        <w:pStyle w:val="BodyText"/>
        <w:rPr>
          <w:color w:val="0000FF"/>
          <w:sz w:val="24"/>
          <w:szCs w:val="24"/>
        </w:rPr>
      </w:pPr>
    </w:p>
    <w:p w14:paraId="1AC05B6C" w14:textId="071F9756" w:rsidR="000F68E3" w:rsidRPr="00A008DA" w:rsidRDefault="000F68E3" w:rsidP="00DE6746">
      <w:pPr>
        <w:pStyle w:val="Heading1"/>
        <w:rPr>
          <w:color w:val="0070C0"/>
          <w:sz w:val="28"/>
          <w:szCs w:val="28"/>
        </w:rPr>
      </w:pPr>
      <w:r w:rsidRPr="003C363F">
        <w:rPr>
          <w:sz w:val="24"/>
          <w:szCs w:val="24"/>
        </w:rPr>
        <w:br w:type="page"/>
      </w:r>
      <w:bookmarkStart w:id="71" w:name="_Toc68873216"/>
      <w:r w:rsidRPr="003D76DC">
        <w:rPr>
          <w:color w:val="0070C0"/>
          <w:sz w:val="28"/>
          <w:szCs w:val="28"/>
        </w:rPr>
        <w:lastRenderedPageBreak/>
        <w:t>8.</w:t>
      </w:r>
      <w:r w:rsidRPr="003D76DC">
        <w:rPr>
          <w:color w:val="0070C0"/>
          <w:sz w:val="28"/>
          <w:szCs w:val="28"/>
        </w:rPr>
        <w:tab/>
      </w:r>
      <w:bookmarkEnd w:id="71"/>
      <w:r w:rsidR="00F81CC8" w:rsidRPr="003D76DC">
        <w:rPr>
          <w:color w:val="0070C0"/>
        </w:rPr>
        <w:t>Plan Improvement and Monitoring</w:t>
      </w:r>
    </w:p>
    <w:p w14:paraId="607FF169" w14:textId="77777777" w:rsidR="000F68E3" w:rsidRPr="008437A9" w:rsidRDefault="000F68E3" w:rsidP="00A008DA">
      <w:pPr>
        <w:pStyle w:val="Heading2"/>
        <w:spacing w:after="240"/>
        <w:rPr>
          <w:sz w:val="24"/>
          <w:szCs w:val="24"/>
        </w:rPr>
      </w:pPr>
      <w:bookmarkStart w:id="72" w:name="_Toc68873217"/>
      <w:r w:rsidRPr="008437A9">
        <w:rPr>
          <w:sz w:val="24"/>
          <w:szCs w:val="24"/>
        </w:rPr>
        <w:t>8.1</w:t>
      </w:r>
      <w:r w:rsidRPr="008437A9">
        <w:rPr>
          <w:sz w:val="24"/>
          <w:szCs w:val="24"/>
        </w:rPr>
        <w:tab/>
        <w:t>Performance Measures</w:t>
      </w:r>
      <w:bookmarkEnd w:id="72"/>
    </w:p>
    <w:p w14:paraId="275D254F" w14:textId="77777777" w:rsidR="000F68E3" w:rsidRPr="008437A9" w:rsidRDefault="000F68E3" w:rsidP="000A062A">
      <w:pPr>
        <w:pStyle w:val="BodyText"/>
        <w:spacing w:line="276" w:lineRule="auto"/>
        <w:rPr>
          <w:sz w:val="24"/>
          <w:szCs w:val="24"/>
        </w:rPr>
      </w:pPr>
      <w:r w:rsidRPr="008437A9">
        <w:rPr>
          <w:sz w:val="24"/>
          <w:szCs w:val="24"/>
        </w:rPr>
        <w:t>The effectiveness of the asset management plan can be measured in the following ways:</w:t>
      </w:r>
    </w:p>
    <w:p w14:paraId="3B6D0B36" w14:textId="79A4164A" w:rsidR="000F68E3" w:rsidRPr="008437A9" w:rsidRDefault="000F68E3" w:rsidP="000A062A">
      <w:pPr>
        <w:pStyle w:val="BodyText"/>
        <w:numPr>
          <w:ilvl w:val="0"/>
          <w:numId w:val="3"/>
        </w:numPr>
        <w:spacing w:line="276" w:lineRule="auto"/>
        <w:ind w:left="714" w:hanging="357"/>
        <w:rPr>
          <w:sz w:val="24"/>
          <w:szCs w:val="24"/>
        </w:rPr>
      </w:pPr>
      <w:r w:rsidRPr="008437A9">
        <w:rPr>
          <w:sz w:val="24"/>
          <w:szCs w:val="24"/>
        </w:rPr>
        <w:t>The degree to which the required cash</w:t>
      </w:r>
      <w:r w:rsidR="00063D27" w:rsidRPr="008437A9">
        <w:rPr>
          <w:sz w:val="24"/>
          <w:szCs w:val="24"/>
        </w:rPr>
        <w:t xml:space="preserve"> </w:t>
      </w:r>
      <w:r w:rsidRPr="008437A9">
        <w:rPr>
          <w:sz w:val="24"/>
          <w:szCs w:val="24"/>
        </w:rPr>
        <w:t xml:space="preserve">flows identified in this asset management plan are incorporated into </w:t>
      </w:r>
      <w:r w:rsidR="0053665D">
        <w:rPr>
          <w:sz w:val="24"/>
          <w:szCs w:val="24"/>
        </w:rPr>
        <w:t>C</w:t>
      </w:r>
      <w:r w:rsidRPr="008437A9">
        <w:rPr>
          <w:sz w:val="24"/>
          <w:szCs w:val="24"/>
        </w:rPr>
        <w:t xml:space="preserve">ouncil’s </w:t>
      </w:r>
      <w:r w:rsidR="003338A3" w:rsidRPr="008437A9">
        <w:rPr>
          <w:sz w:val="24"/>
          <w:szCs w:val="24"/>
        </w:rPr>
        <w:t>Long Term F</w:t>
      </w:r>
      <w:r w:rsidRPr="008437A9">
        <w:rPr>
          <w:sz w:val="24"/>
          <w:szCs w:val="24"/>
        </w:rPr>
        <w:t xml:space="preserve">inancial </w:t>
      </w:r>
      <w:r w:rsidR="003338A3" w:rsidRPr="008437A9">
        <w:rPr>
          <w:sz w:val="24"/>
          <w:szCs w:val="24"/>
        </w:rPr>
        <w:t>P</w:t>
      </w:r>
      <w:r w:rsidRPr="008437A9">
        <w:rPr>
          <w:sz w:val="24"/>
          <w:szCs w:val="24"/>
        </w:rPr>
        <w:t>lan and Strategic Management Plan</w:t>
      </w:r>
      <w:r w:rsidR="00D77B59">
        <w:rPr>
          <w:sz w:val="24"/>
          <w:szCs w:val="24"/>
        </w:rPr>
        <w:t>,</w:t>
      </w:r>
    </w:p>
    <w:p w14:paraId="6153E358" w14:textId="3937D791" w:rsidR="000F68E3" w:rsidRPr="008437A9" w:rsidRDefault="000F68E3" w:rsidP="000A062A">
      <w:pPr>
        <w:pStyle w:val="BodyText"/>
        <w:numPr>
          <w:ilvl w:val="0"/>
          <w:numId w:val="3"/>
        </w:numPr>
        <w:spacing w:line="276" w:lineRule="auto"/>
        <w:ind w:left="714" w:hanging="357"/>
        <w:rPr>
          <w:sz w:val="24"/>
          <w:szCs w:val="24"/>
        </w:rPr>
      </w:pPr>
      <w:r w:rsidRPr="008437A9">
        <w:rPr>
          <w:sz w:val="24"/>
          <w:szCs w:val="24"/>
        </w:rPr>
        <w:t xml:space="preserve">The degree to which 1-5 year detailed works programs, budgets, business plans and organisational structures </w:t>
      </w:r>
      <w:r w:rsidR="00936D8A" w:rsidRPr="008437A9">
        <w:rPr>
          <w:sz w:val="24"/>
          <w:szCs w:val="24"/>
        </w:rPr>
        <w:t>consider</w:t>
      </w:r>
      <w:r w:rsidRPr="008437A9">
        <w:rPr>
          <w:sz w:val="24"/>
          <w:szCs w:val="24"/>
        </w:rPr>
        <w:t xml:space="preserve"> the ‘global’ works program trends provided by the asset management plan</w:t>
      </w:r>
      <w:r w:rsidR="00D77B59">
        <w:rPr>
          <w:sz w:val="24"/>
          <w:szCs w:val="24"/>
        </w:rPr>
        <w:t>, and</w:t>
      </w:r>
    </w:p>
    <w:p w14:paraId="6A4580CE" w14:textId="77777777" w:rsidR="00D77B59" w:rsidRPr="00F2523E" w:rsidRDefault="00D77B59" w:rsidP="000A062A">
      <w:pPr>
        <w:pStyle w:val="BodyText"/>
        <w:numPr>
          <w:ilvl w:val="0"/>
          <w:numId w:val="3"/>
        </w:numPr>
        <w:spacing w:line="276" w:lineRule="auto"/>
        <w:ind w:left="714" w:hanging="357"/>
        <w:rPr>
          <w:sz w:val="24"/>
          <w:szCs w:val="24"/>
        </w:rPr>
      </w:pPr>
      <w:r w:rsidRPr="00F2523E">
        <w:rPr>
          <w:sz w:val="24"/>
          <w:szCs w:val="24"/>
        </w:rPr>
        <w:t>The degree to which existing and projected service levels and consequences, risks and residual risks are incorporated into Council’s plans.</w:t>
      </w:r>
    </w:p>
    <w:p w14:paraId="076B56E0" w14:textId="77777777" w:rsidR="00D1671A" w:rsidRPr="008437A9" w:rsidRDefault="000F68E3" w:rsidP="00D1671A">
      <w:pPr>
        <w:pStyle w:val="Heading2"/>
        <w:spacing w:after="240"/>
        <w:rPr>
          <w:sz w:val="24"/>
          <w:szCs w:val="24"/>
        </w:rPr>
      </w:pPr>
      <w:bookmarkStart w:id="73" w:name="_Toc68873218"/>
      <w:r w:rsidRPr="008437A9">
        <w:rPr>
          <w:sz w:val="24"/>
          <w:szCs w:val="24"/>
        </w:rPr>
        <w:t>8.2</w:t>
      </w:r>
      <w:r w:rsidRPr="008437A9">
        <w:rPr>
          <w:sz w:val="24"/>
          <w:szCs w:val="24"/>
        </w:rPr>
        <w:tab/>
        <w:t xml:space="preserve">Improvement </w:t>
      </w:r>
      <w:r w:rsidR="00D1671A" w:rsidRPr="008437A9">
        <w:rPr>
          <w:sz w:val="24"/>
          <w:szCs w:val="24"/>
        </w:rPr>
        <w:t>Strategy</w:t>
      </w:r>
      <w:bookmarkEnd w:id="73"/>
    </w:p>
    <w:p w14:paraId="3BF08267" w14:textId="77777777" w:rsidR="00E44E92" w:rsidRPr="003029A3" w:rsidRDefault="00E44E92" w:rsidP="00E44E92">
      <w:pPr>
        <w:pStyle w:val="BodyText"/>
        <w:rPr>
          <w:rFonts w:cs="Arial"/>
          <w:sz w:val="24"/>
          <w:szCs w:val="24"/>
        </w:rPr>
      </w:pPr>
      <w:r w:rsidRPr="003029A3">
        <w:rPr>
          <w:rFonts w:cs="Arial"/>
          <w:sz w:val="24"/>
          <w:szCs w:val="24"/>
        </w:rPr>
        <w:t>The improvements completed since the last DAMP are detailed in table 8.2.1</w:t>
      </w:r>
    </w:p>
    <w:p w14:paraId="14C777A5" w14:textId="77777777" w:rsidR="000F68E3" w:rsidRPr="00574833" w:rsidRDefault="0040231C" w:rsidP="0013635E">
      <w:pPr>
        <w:pStyle w:val="BodyText"/>
        <w:jc w:val="left"/>
        <w:rPr>
          <w:rFonts w:cs="Arial"/>
          <w:b/>
          <w:iCs/>
          <w:color w:val="0070C0"/>
          <w:sz w:val="24"/>
          <w:szCs w:val="24"/>
        </w:rPr>
      </w:pPr>
      <w:r w:rsidRPr="00574833">
        <w:rPr>
          <w:rFonts w:cs="Arial"/>
          <w:b/>
          <w:iCs/>
          <w:color w:val="0070C0"/>
          <w:sz w:val="24"/>
          <w:szCs w:val="24"/>
        </w:rPr>
        <w:t>Table 8.2</w:t>
      </w:r>
      <w:r w:rsidR="00E44E92" w:rsidRPr="00574833">
        <w:rPr>
          <w:rFonts w:cs="Arial"/>
          <w:b/>
          <w:iCs/>
          <w:color w:val="0070C0"/>
          <w:sz w:val="24"/>
          <w:szCs w:val="24"/>
        </w:rPr>
        <w:t>.1</w:t>
      </w:r>
      <w:r w:rsidRPr="00574833">
        <w:rPr>
          <w:rFonts w:cs="Arial"/>
          <w:b/>
          <w:iCs/>
          <w:color w:val="0070C0"/>
          <w:sz w:val="24"/>
          <w:szCs w:val="24"/>
        </w:rPr>
        <w:t xml:space="preserve">   </w:t>
      </w:r>
      <w:r w:rsidR="00E44E92" w:rsidRPr="00574833">
        <w:rPr>
          <w:rFonts w:cs="Arial"/>
          <w:b/>
          <w:iCs/>
          <w:color w:val="0070C0"/>
          <w:sz w:val="24"/>
          <w:szCs w:val="24"/>
        </w:rPr>
        <w:t xml:space="preserve">Improvements completed </w:t>
      </w:r>
    </w:p>
    <w:tbl>
      <w:tblPr>
        <w:tblStyle w:val="MediumGrid3-Accent2"/>
        <w:tblW w:w="9606" w:type="dxa"/>
        <w:tblLayout w:type="fixed"/>
        <w:tblLook w:val="01A0" w:firstRow="1" w:lastRow="0" w:firstColumn="1" w:lastColumn="1" w:noHBand="0" w:noVBand="0"/>
      </w:tblPr>
      <w:tblGrid>
        <w:gridCol w:w="1101"/>
        <w:gridCol w:w="2551"/>
        <w:gridCol w:w="1724"/>
        <w:gridCol w:w="2670"/>
        <w:gridCol w:w="1560"/>
      </w:tblGrid>
      <w:tr w:rsidR="009F0BA0" w:rsidRPr="00943CB4" w14:paraId="11AE21C1" w14:textId="77777777" w:rsidTr="00561CAF">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101" w:type="dxa"/>
            <w:tcBorders>
              <w:top w:val="single" w:sz="12" w:space="0" w:color="auto"/>
              <w:left w:val="single" w:sz="12" w:space="0" w:color="auto"/>
              <w:bottom w:val="single" w:sz="18" w:space="0" w:color="auto"/>
            </w:tcBorders>
            <w:vAlign w:val="center"/>
          </w:tcPr>
          <w:p w14:paraId="4345C0B2" w14:textId="77777777" w:rsidR="009F0BA0" w:rsidRPr="00943CB4" w:rsidRDefault="009F0BA0" w:rsidP="00E07714">
            <w:pPr>
              <w:spacing w:after="0"/>
              <w:jc w:val="center"/>
              <w:rPr>
                <w:rFonts w:ascii="Arial Narrow" w:hAnsi="Arial Narrow" w:cs="Arial"/>
                <w:b w:val="0"/>
                <w:sz w:val="24"/>
                <w:szCs w:val="24"/>
              </w:rPr>
            </w:pPr>
            <w:r w:rsidRPr="00943CB4">
              <w:rPr>
                <w:rFonts w:ascii="Arial Narrow" w:hAnsi="Arial Narrow" w:cs="Arial"/>
                <w:b w:val="0"/>
                <w:sz w:val="24"/>
                <w:szCs w:val="24"/>
              </w:rPr>
              <w:t>Section</w:t>
            </w:r>
          </w:p>
        </w:tc>
        <w:tc>
          <w:tcPr>
            <w:cnfStyle w:val="000010000000" w:firstRow="0" w:lastRow="0" w:firstColumn="0" w:lastColumn="0" w:oddVBand="1" w:evenVBand="0" w:oddHBand="0" w:evenHBand="0" w:firstRowFirstColumn="0" w:firstRowLastColumn="0" w:lastRowFirstColumn="0" w:lastRowLastColumn="0"/>
            <w:tcW w:w="2551" w:type="dxa"/>
            <w:tcBorders>
              <w:top w:val="single" w:sz="12" w:space="0" w:color="auto"/>
              <w:bottom w:val="single" w:sz="18" w:space="0" w:color="auto"/>
            </w:tcBorders>
            <w:vAlign w:val="center"/>
          </w:tcPr>
          <w:p w14:paraId="65FE38A4" w14:textId="77777777" w:rsidR="009F0BA0" w:rsidRPr="00943CB4" w:rsidRDefault="00032549" w:rsidP="00E07714">
            <w:pPr>
              <w:spacing w:after="0"/>
              <w:jc w:val="center"/>
              <w:rPr>
                <w:rFonts w:ascii="Arial Narrow" w:hAnsi="Arial Narrow" w:cs="Arial"/>
                <w:b w:val="0"/>
                <w:sz w:val="24"/>
                <w:szCs w:val="24"/>
              </w:rPr>
            </w:pPr>
            <w:r w:rsidRPr="00943CB4">
              <w:rPr>
                <w:rFonts w:ascii="Arial Narrow" w:hAnsi="Arial Narrow" w:cs="Arial"/>
                <w:b w:val="0"/>
                <w:sz w:val="24"/>
                <w:szCs w:val="24"/>
              </w:rPr>
              <w:t>Project</w:t>
            </w:r>
          </w:p>
        </w:tc>
        <w:tc>
          <w:tcPr>
            <w:tcW w:w="1724" w:type="dxa"/>
            <w:tcBorders>
              <w:top w:val="single" w:sz="12" w:space="0" w:color="auto"/>
              <w:bottom w:val="single" w:sz="18" w:space="0" w:color="auto"/>
            </w:tcBorders>
            <w:vAlign w:val="center"/>
          </w:tcPr>
          <w:p w14:paraId="64CFCC75" w14:textId="77777777" w:rsidR="009F0BA0" w:rsidRPr="00943CB4" w:rsidRDefault="009F0BA0" w:rsidP="00E07714">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4"/>
                <w:szCs w:val="24"/>
              </w:rPr>
            </w:pPr>
            <w:r w:rsidRPr="00943CB4">
              <w:rPr>
                <w:rFonts w:ascii="Arial Narrow" w:hAnsi="Arial Narrow" w:cs="Arial"/>
                <w:b w:val="0"/>
                <w:sz w:val="24"/>
                <w:szCs w:val="24"/>
              </w:rPr>
              <w:t>Responsibility</w:t>
            </w:r>
          </w:p>
        </w:tc>
        <w:tc>
          <w:tcPr>
            <w:cnfStyle w:val="000010000000" w:firstRow="0" w:lastRow="0" w:firstColumn="0" w:lastColumn="0" w:oddVBand="1" w:evenVBand="0" w:oddHBand="0" w:evenHBand="0" w:firstRowFirstColumn="0" w:firstRowLastColumn="0" w:lastRowFirstColumn="0" w:lastRowLastColumn="0"/>
            <w:tcW w:w="2670" w:type="dxa"/>
            <w:tcBorders>
              <w:top w:val="single" w:sz="12" w:space="0" w:color="auto"/>
              <w:bottom w:val="single" w:sz="18" w:space="0" w:color="auto"/>
            </w:tcBorders>
            <w:vAlign w:val="center"/>
          </w:tcPr>
          <w:p w14:paraId="12E39F64" w14:textId="77777777" w:rsidR="009F0BA0" w:rsidRPr="00943CB4" w:rsidRDefault="00032549" w:rsidP="00E07714">
            <w:pPr>
              <w:spacing w:after="0"/>
              <w:jc w:val="center"/>
              <w:rPr>
                <w:rFonts w:ascii="Arial Narrow" w:hAnsi="Arial Narrow" w:cs="Arial"/>
                <w:b w:val="0"/>
                <w:sz w:val="24"/>
                <w:szCs w:val="24"/>
              </w:rPr>
            </w:pPr>
            <w:r w:rsidRPr="00943CB4">
              <w:rPr>
                <w:rFonts w:ascii="Arial Narrow" w:hAnsi="Arial Narrow" w:cs="Arial"/>
                <w:b w:val="0"/>
                <w:sz w:val="24"/>
                <w:szCs w:val="24"/>
              </w:rPr>
              <w:t>Task</w:t>
            </w:r>
          </w:p>
        </w:tc>
        <w:tc>
          <w:tcPr>
            <w:cnfStyle w:val="000100000000" w:firstRow="0" w:lastRow="0" w:firstColumn="0" w:lastColumn="1" w:oddVBand="0" w:evenVBand="0" w:oddHBand="0" w:evenHBand="0" w:firstRowFirstColumn="0" w:firstRowLastColumn="0" w:lastRowFirstColumn="0" w:lastRowLastColumn="0"/>
            <w:tcW w:w="1560" w:type="dxa"/>
            <w:tcBorders>
              <w:top w:val="single" w:sz="12" w:space="0" w:color="auto"/>
              <w:bottom w:val="single" w:sz="18" w:space="0" w:color="auto"/>
              <w:right w:val="single" w:sz="12" w:space="0" w:color="auto"/>
            </w:tcBorders>
            <w:vAlign w:val="center"/>
          </w:tcPr>
          <w:p w14:paraId="41666E9C" w14:textId="77777777" w:rsidR="009F0BA0" w:rsidRPr="00943CB4" w:rsidRDefault="00943CB4" w:rsidP="00E07714">
            <w:pPr>
              <w:spacing w:after="0"/>
              <w:jc w:val="center"/>
              <w:rPr>
                <w:rFonts w:ascii="Arial Narrow" w:hAnsi="Arial Narrow" w:cs="Arial"/>
                <w:b w:val="0"/>
                <w:sz w:val="24"/>
                <w:szCs w:val="24"/>
              </w:rPr>
            </w:pPr>
            <w:r>
              <w:rPr>
                <w:rFonts w:ascii="Arial Narrow" w:hAnsi="Arial Narrow" w:cs="Arial"/>
                <w:b w:val="0"/>
                <w:sz w:val="24"/>
                <w:szCs w:val="24"/>
              </w:rPr>
              <w:t>Status</w:t>
            </w:r>
          </w:p>
        </w:tc>
      </w:tr>
      <w:tr w:rsidR="00943CB4" w:rsidRPr="00943CB4" w14:paraId="4E57569C" w14:textId="77777777" w:rsidTr="00561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top w:val="single" w:sz="18" w:space="0" w:color="auto"/>
              <w:left w:val="single" w:sz="12" w:space="0" w:color="auto"/>
            </w:tcBorders>
          </w:tcPr>
          <w:p w14:paraId="60519CBD" w14:textId="77777777" w:rsidR="00943CB4" w:rsidRPr="00943CB4" w:rsidRDefault="00943CB4" w:rsidP="00196C12">
            <w:pPr>
              <w:spacing w:before="60" w:after="60"/>
              <w:jc w:val="center"/>
              <w:rPr>
                <w:rFonts w:ascii="Arial Narrow" w:hAnsi="Arial Narrow" w:cs="Arial"/>
                <w:sz w:val="24"/>
                <w:szCs w:val="24"/>
              </w:rPr>
            </w:pPr>
            <w:r w:rsidRPr="00943CB4">
              <w:rPr>
                <w:rFonts w:ascii="Arial Narrow" w:hAnsi="Arial Narrow" w:cs="Arial"/>
                <w:sz w:val="24"/>
                <w:szCs w:val="24"/>
              </w:rPr>
              <w:t>5.3</w:t>
            </w:r>
          </w:p>
        </w:tc>
        <w:tc>
          <w:tcPr>
            <w:cnfStyle w:val="000010000000" w:firstRow="0" w:lastRow="0" w:firstColumn="0" w:lastColumn="0" w:oddVBand="1" w:evenVBand="0" w:oddHBand="0" w:evenHBand="0" w:firstRowFirstColumn="0" w:firstRowLastColumn="0" w:lastRowFirstColumn="0" w:lastRowLastColumn="0"/>
            <w:tcW w:w="2551" w:type="dxa"/>
            <w:tcBorders>
              <w:top w:val="single" w:sz="18" w:space="0" w:color="auto"/>
            </w:tcBorders>
            <w:shd w:val="clear" w:color="auto" w:fill="D99594" w:themeFill="accent2" w:themeFillTint="99"/>
          </w:tcPr>
          <w:p w14:paraId="35F6DE45" w14:textId="77777777" w:rsidR="00943CB4" w:rsidRPr="00943CB4" w:rsidRDefault="00943CB4" w:rsidP="00196C12">
            <w:pPr>
              <w:spacing w:before="60" w:after="60"/>
              <w:jc w:val="left"/>
              <w:rPr>
                <w:rFonts w:ascii="Arial Narrow" w:hAnsi="Arial Narrow" w:cs="Arial"/>
                <w:sz w:val="24"/>
                <w:szCs w:val="24"/>
              </w:rPr>
            </w:pPr>
            <w:r w:rsidRPr="00943CB4">
              <w:rPr>
                <w:rFonts w:ascii="Arial Narrow" w:hAnsi="Arial Narrow" w:cs="Arial"/>
                <w:sz w:val="24"/>
                <w:szCs w:val="24"/>
              </w:rPr>
              <w:t>Investigate improvements of recording donated assets versus the Council funded assets</w:t>
            </w:r>
          </w:p>
        </w:tc>
        <w:tc>
          <w:tcPr>
            <w:tcW w:w="1724" w:type="dxa"/>
            <w:tcBorders>
              <w:top w:val="single" w:sz="18" w:space="0" w:color="auto"/>
            </w:tcBorders>
            <w:shd w:val="clear" w:color="auto" w:fill="D99594" w:themeFill="accent2" w:themeFillTint="99"/>
          </w:tcPr>
          <w:p w14:paraId="5AB9CE36" w14:textId="77777777" w:rsidR="00943CB4" w:rsidRPr="00943CB4" w:rsidRDefault="00E33AD0" w:rsidP="00196C12">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Project &amp; </w:t>
            </w:r>
            <w:r w:rsidR="00943CB4" w:rsidRPr="00943CB4">
              <w:rPr>
                <w:rFonts w:ascii="Arial Narrow" w:hAnsi="Arial Narrow" w:cs="Arial"/>
                <w:sz w:val="24"/>
                <w:szCs w:val="24"/>
              </w:rPr>
              <w:t>Asset Services</w:t>
            </w:r>
          </w:p>
        </w:tc>
        <w:tc>
          <w:tcPr>
            <w:cnfStyle w:val="000010000000" w:firstRow="0" w:lastRow="0" w:firstColumn="0" w:lastColumn="0" w:oddVBand="1" w:evenVBand="0" w:oddHBand="0" w:evenHBand="0" w:firstRowFirstColumn="0" w:firstRowLastColumn="0" w:lastRowFirstColumn="0" w:lastRowLastColumn="0"/>
            <w:tcW w:w="2670" w:type="dxa"/>
            <w:tcBorders>
              <w:top w:val="single" w:sz="18" w:space="0" w:color="auto"/>
            </w:tcBorders>
            <w:shd w:val="clear" w:color="auto" w:fill="D99594" w:themeFill="accent2" w:themeFillTint="99"/>
          </w:tcPr>
          <w:p w14:paraId="2528E2F5" w14:textId="77777777" w:rsidR="00943CB4" w:rsidRPr="00943CB4" w:rsidRDefault="00943CB4" w:rsidP="003C3CDB">
            <w:pPr>
              <w:pStyle w:val="ListParagraph"/>
              <w:numPr>
                <w:ilvl w:val="0"/>
                <w:numId w:val="8"/>
              </w:numPr>
              <w:spacing w:before="60" w:after="60"/>
              <w:ind w:left="283"/>
              <w:jc w:val="left"/>
              <w:rPr>
                <w:rFonts w:ascii="Arial Narrow" w:hAnsi="Arial Narrow" w:cs="Arial"/>
                <w:b/>
                <w:sz w:val="24"/>
                <w:szCs w:val="24"/>
              </w:rPr>
            </w:pPr>
            <w:r w:rsidRPr="00943CB4">
              <w:rPr>
                <w:rFonts w:ascii="Arial Narrow" w:hAnsi="Arial Narrow" w:cs="Arial"/>
                <w:sz w:val="24"/>
                <w:szCs w:val="24"/>
              </w:rPr>
              <w:t>To be reviewed as part of the ‘as-constructed’ drawing process (external and internal)</w:t>
            </w:r>
          </w:p>
        </w:tc>
        <w:tc>
          <w:tcPr>
            <w:cnfStyle w:val="000100000000" w:firstRow="0" w:lastRow="0" w:firstColumn="0" w:lastColumn="1" w:oddVBand="0" w:evenVBand="0" w:oddHBand="0" w:evenHBand="0" w:firstRowFirstColumn="0" w:firstRowLastColumn="0" w:lastRowFirstColumn="0" w:lastRowLastColumn="0"/>
            <w:tcW w:w="1560" w:type="dxa"/>
            <w:tcBorders>
              <w:top w:val="single" w:sz="18" w:space="0" w:color="auto"/>
              <w:right w:val="single" w:sz="12" w:space="0" w:color="auto"/>
            </w:tcBorders>
          </w:tcPr>
          <w:p w14:paraId="2C9795B7" w14:textId="77777777" w:rsidR="00943CB4" w:rsidRPr="00943CB4" w:rsidRDefault="00CA2DA6" w:rsidP="00196C12">
            <w:pPr>
              <w:spacing w:before="60" w:after="60"/>
              <w:jc w:val="center"/>
              <w:rPr>
                <w:rFonts w:ascii="Arial Narrow" w:hAnsi="Arial Narrow" w:cs="Arial"/>
                <w:sz w:val="24"/>
                <w:szCs w:val="24"/>
              </w:rPr>
            </w:pPr>
            <w:r>
              <w:rPr>
                <w:rFonts w:ascii="Arial Narrow" w:hAnsi="Arial Narrow" w:cs="Arial"/>
                <w:sz w:val="24"/>
                <w:szCs w:val="24"/>
              </w:rPr>
              <w:t>Completed</w:t>
            </w:r>
          </w:p>
        </w:tc>
      </w:tr>
      <w:tr w:rsidR="00897BE9" w:rsidRPr="00943CB4" w14:paraId="106B9C8E" w14:textId="77777777" w:rsidTr="002E4E1B">
        <w:tc>
          <w:tcPr>
            <w:cnfStyle w:val="001000000000" w:firstRow="0" w:lastRow="0" w:firstColumn="1" w:lastColumn="0" w:oddVBand="0" w:evenVBand="0" w:oddHBand="0" w:evenHBand="0" w:firstRowFirstColumn="0" w:firstRowLastColumn="0" w:lastRowFirstColumn="0" w:lastRowLastColumn="0"/>
            <w:tcW w:w="1101" w:type="dxa"/>
            <w:tcBorders>
              <w:left w:val="single" w:sz="12" w:space="0" w:color="auto"/>
            </w:tcBorders>
          </w:tcPr>
          <w:p w14:paraId="07A2834E" w14:textId="77777777" w:rsidR="00897BE9" w:rsidRPr="00943CB4" w:rsidRDefault="00897BE9" w:rsidP="003E64C0">
            <w:pPr>
              <w:spacing w:before="60" w:after="60"/>
              <w:jc w:val="center"/>
              <w:rPr>
                <w:rFonts w:ascii="Arial Narrow" w:hAnsi="Arial Narrow" w:cs="Arial"/>
                <w:sz w:val="24"/>
                <w:szCs w:val="24"/>
              </w:rPr>
            </w:pPr>
            <w:r>
              <w:rPr>
                <w:rFonts w:ascii="Arial Narrow" w:hAnsi="Arial Narrow" w:cs="Arial"/>
                <w:sz w:val="24"/>
                <w:szCs w:val="24"/>
              </w:rPr>
              <w:t>5</w:t>
            </w:r>
            <w:r w:rsidRPr="00943CB4">
              <w:rPr>
                <w:rFonts w:ascii="Arial Narrow" w:hAnsi="Arial Narrow" w:cs="Arial"/>
                <w:sz w:val="24"/>
                <w:szCs w:val="24"/>
              </w:rPr>
              <w:t>.3</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D99594" w:themeFill="accent2" w:themeFillTint="99"/>
          </w:tcPr>
          <w:p w14:paraId="0093F8A5" w14:textId="77777777" w:rsidR="00897BE9" w:rsidRPr="00943CB4" w:rsidRDefault="00897BE9" w:rsidP="003E64C0">
            <w:pPr>
              <w:spacing w:before="60" w:after="60"/>
              <w:jc w:val="left"/>
              <w:rPr>
                <w:rFonts w:ascii="Arial Narrow" w:hAnsi="Arial Narrow" w:cs="Arial"/>
                <w:sz w:val="24"/>
                <w:szCs w:val="24"/>
              </w:rPr>
            </w:pPr>
            <w:r w:rsidRPr="00943CB4">
              <w:rPr>
                <w:rFonts w:ascii="Arial Narrow" w:hAnsi="Arial Narrow" w:cs="Arial"/>
                <w:sz w:val="24"/>
                <w:szCs w:val="24"/>
              </w:rPr>
              <w:t xml:space="preserve">Investigate recording of Capital Works expenditure </w:t>
            </w:r>
          </w:p>
        </w:tc>
        <w:tc>
          <w:tcPr>
            <w:tcW w:w="1724" w:type="dxa"/>
            <w:shd w:val="clear" w:color="auto" w:fill="D99594" w:themeFill="accent2" w:themeFillTint="99"/>
          </w:tcPr>
          <w:p w14:paraId="47B672FC" w14:textId="77777777" w:rsidR="00897BE9" w:rsidRPr="00943CB4" w:rsidRDefault="00E33AD0" w:rsidP="0099708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Project &amp; </w:t>
            </w:r>
            <w:r w:rsidR="00897BE9" w:rsidRPr="00943CB4">
              <w:rPr>
                <w:rFonts w:ascii="Arial Narrow" w:hAnsi="Arial Narrow" w:cs="Arial"/>
                <w:sz w:val="24"/>
                <w:szCs w:val="24"/>
              </w:rPr>
              <w:t>Asset Services</w:t>
            </w:r>
            <w:r>
              <w:rPr>
                <w:rFonts w:ascii="Arial Narrow" w:hAnsi="Arial Narrow" w:cs="Arial"/>
                <w:sz w:val="24"/>
                <w:szCs w:val="24"/>
              </w:rPr>
              <w:t>,</w:t>
            </w:r>
            <w:r w:rsidR="00897BE9" w:rsidRPr="00943CB4">
              <w:rPr>
                <w:rFonts w:ascii="Arial Narrow" w:hAnsi="Arial Narrow" w:cs="Arial"/>
                <w:sz w:val="24"/>
                <w:szCs w:val="24"/>
              </w:rPr>
              <w:t xml:space="preserve"> Finance Services</w:t>
            </w:r>
          </w:p>
        </w:tc>
        <w:tc>
          <w:tcPr>
            <w:cnfStyle w:val="000010000000" w:firstRow="0" w:lastRow="0" w:firstColumn="0" w:lastColumn="0" w:oddVBand="1" w:evenVBand="0" w:oddHBand="0" w:evenHBand="0" w:firstRowFirstColumn="0" w:firstRowLastColumn="0" w:lastRowFirstColumn="0" w:lastRowLastColumn="0"/>
            <w:tcW w:w="2670" w:type="dxa"/>
            <w:shd w:val="clear" w:color="auto" w:fill="D99594" w:themeFill="accent2" w:themeFillTint="99"/>
          </w:tcPr>
          <w:p w14:paraId="3D660B5C" w14:textId="77777777" w:rsidR="00897BE9" w:rsidRPr="009323A2" w:rsidRDefault="00897BE9" w:rsidP="003E64C0">
            <w:pPr>
              <w:pStyle w:val="ListParagraph"/>
              <w:numPr>
                <w:ilvl w:val="0"/>
                <w:numId w:val="7"/>
              </w:numPr>
              <w:spacing w:before="60" w:after="60"/>
              <w:ind w:left="283"/>
              <w:jc w:val="left"/>
              <w:rPr>
                <w:rFonts w:ascii="Arial Narrow" w:hAnsi="Arial Narrow" w:cs="Arial"/>
                <w:b/>
                <w:sz w:val="24"/>
                <w:szCs w:val="24"/>
              </w:rPr>
            </w:pPr>
            <w:r w:rsidRPr="00943CB4">
              <w:rPr>
                <w:rFonts w:ascii="Arial Narrow" w:hAnsi="Arial Narrow" w:cs="Arial"/>
                <w:sz w:val="24"/>
                <w:szCs w:val="24"/>
              </w:rPr>
              <w:t>Alter CW program templates to identify upgrade, renewals and new</w:t>
            </w:r>
          </w:p>
          <w:p w14:paraId="0ECE9740" w14:textId="77777777" w:rsidR="009323A2" w:rsidRPr="00943CB4" w:rsidRDefault="009323A2" w:rsidP="003E64C0">
            <w:pPr>
              <w:pStyle w:val="ListParagraph"/>
              <w:numPr>
                <w:ilvl w:val="0"/>
                <w:numId w:val="7"/>
              </w:numPr>
              <w:spacing w:before="60" w:after="60"/>
              <w:ind w:left="283"/>
              <w:jc w:val="left"/>
              <w:rPr>
                <w:rFonts w:ascii="Arial Narrow" w:hAnsi="Arial Narrow" w:cs="Arial"/>
                <w:b/>
                <w:sz w:val="24"/>
                <w:szCs w:val="24"/>
              </w:rPr>
            </w:pPr>
            <w:r w:rsidRPr="00943CB4">
              <w:rPr>
                <w:rFonts w:ascii="Arial Narrow" w:hAnsi="Arial Narrow" w:cs="Arial"/>
                <w:sz w:val="24"/>
                <w:szCs w:val="24"/>
              </w:rPr>
              <w:t>Improve reporting from Technology One to reflect reactive versus planned expenditure</w:t>
            </w:r>
          </w:p>
        </w:tc>
        <w:tc>
          <w:tcPr>
            <w:cnfStyle w:val="000100000000" w:firstRow="0" w:lastRow="0" w:firstColumn="0" w:lastColumn="1" w:oddVBand="0" w:evenVBand="0" w:oddHBand="0" w:evenHBand="0" w:firstRowFirstColumn="0" w:firstRowLastColumn="0" w:lastRowFirstColumn="0" w:lastRowLastColumn="0"/>
            <w:tcW w:w="1560" w:type="dxa"/>
            <w:tcBorders>
              <w:right w:val="single" w:sz="12" w:space="0" w:color="auto"/>
            </w:tcBorders>
          </w:tcPr>
          <w:p w14:paraId="268D2906" w14:textId="77777777" w:rsidR="00897BE9" w:rsidRPr="00943CB4" w:rsidRDefault="00897BE9" w:rsidP="003E64C0">
            <w:pPr>
              <w:spacing w:before="60" w:after="60"/>
              <w:jc w:val="center"/>
              <w:rPr>
                <w:rFonts w:ascii="Arial Narrow" w:hAnsi="Arial Narrow" w:cs="Arial"/>
                <w:sz w:val="24"/>
                <w:szCs w:val="24"/>
              </w:rPr>
            </w:pPr>
            <w:r>
              <w:rPr>
                <w:rFonts w:ascii="Arial Narrow" w:hAnsi="Arial Narrow"/>
                <w:sz w:val="24"/>
                <w:szCs w:val="24"/>
              </w:rPr>
              <w:t>Completed</w:t>
            </w:r>
          </w:p>
        </w:tc>
      </w:tr>
      <w:tr w:rsidR="00897BE9" w:rsidRPr="00943CB4" w14:paraId="1845ED82" w14:textId="77777777" w:rsidTr="002E4E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left w:val="single" w:sz="12" w:space="0" w:color="auto"/>
            </w:tcBorders>
          </w:tcPr>
          <w:p w14:paraId="0B61B11B" w14:textId="77777777" w:rsidR="00897BE9" w:rsidRPr="00943CB4" w:rsidRDefault="00897BE9" w:rsidP="00BA2122">
            <w:pPr>
              <w:spacing w:before="60" w:after="60"/>
              <w:jc w:val="center"/>
              <w:rPr>
                <w:rFonts w:ascii="Arial Narrow" w:hAnsi="Arial Narrow" w:cs="Arial"/>
                <w:sz w:val="24"/>
                <w:szCs w:val="24"/>
              </w:rPr>
            </w:pPr>
            <w:r w:rsidRPr="00943CB4">
              <w:rPr>
                <w:rFonts w:ascii="Arial Narrow" w:hAnsi="Arial Narrow" w:cs="Arial"/>
                <w:sz w:val="24"/>
                <w:szCs w:val="24"/>
              </w:rPr>
              <w:t>6.1, 6.5</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D99594" w:themeFill="accent2" w:themeFillTint="99"/>
          </w:tcPr>
          <w:p w14:paraId="3DD41128" w14:textId="77777777" w:rsidR="00897BE9" w:rsidRPr="00943CB4" w:rsidRDefault="00897BE9" w:rsidP="002D6561">
            <w:pPr>
              <w:spacing w:before="60" w:after="60"/>
              <w:jc w:val="left"/>
              <w:rPr>
                <w:rFonts w:ascii="Arial Narrow" w:hAnsi="Arial Narrow" w:cs="Arial"/>
                <w:sz w:val="24"/>
                <w:szCs w:val="24"/>
              </w:rPr>
            </w:pPr>
            <w:r w:rsidRPr="00943CB4">
              <w:rPr>
                <w:rFonts w:ascii="Arial Narrow" w:hAnsi="Arial Narrow" w:cs="Arial"/>
                <w:sz w:val="24"/>
                <w:szCs w:val="24"/>
              </w:rPr>
              <w:t>Improve asset revaluation process</w:t>
            </w:r>
          </w:p>
        </w:tc>
        <w:tc>
          <w:tcPr>
            <w:tcW w:w="1724" w:type="dxa"/>
            <w:shd w:val="clear" w:color="auto" w:fill="D99594" w:themeFill="accent2" w:themeFillTint="99"/>
          </w:tcPr>
          <w:p w14:paraId="0BA2F5CA" w14:textId="77777777" w:rsidR="00897BE9" w:rsidRPr="00943CB4" w:rsidRDefault="00E33AD0" w:rsidP="002D656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Project &amp; </w:t>
            </w:r>
            <w:r w:rsidR="00897BE9" w:rsidRPr="00943CB4">
              <w:rPr>
                <w:rFonts w:ascii="Arial Narrow" w:hAnsi="Arial Narrow" w:cs="Arial"/>
                <w:sz w:val="24"/>
                <w:szCs w:val="24"/>
              </w:rPr>
              <w:t>Asset</w:t>
            </w:r>
            <w:r>
              <w:rPr>
                <w:rFonts w:ascii="Arial Narrow" w:hAnsi="Arial Narrow" w:cs="Arial"/>
                <w:sz w:val="24"/>
                <w:szCs w:val="24"/>
              </w:rPr>
              <w:t xml:space="preserve"> Services</w:t>
            </w:r>
            <w:r w:rsidR="00897BE9" w:rsidRPr="00943CB4">
              <w:rPr>
                <w:rFonts w:ascii="Arial Narrow" w:hAnsi="Arial Narrow" w:cs="Arial"/>
                <w:sz w:val="24"/>
                <w:szCs w:val="24"/>
              </w:rPr>
              <w:t xml:space="preserve">, Road </w:t>
            </w:r>
            <w:r>
              <w:rPr>
                <w:rFonts w:ascii="Arial Narrow" w:hAnsi="Arial Narrow" w:cs="Arial"/>
                <w:sz w:val="24"/>
                <w:szCs w:val="24"/>
              </w:rPr>
              <w:t xml:space="preserve">Services </w:t>
            </w:r>
            <w:r w:rsidR="00897BE9" w:rsidRPr="00943CB4">
              <w:rPr>
                <w:rFonts w:ascii="Arial Narrow" w:hAnsi="Arial Narrow" w:cs="Arial"/>
                <w:sz w:val="24"/>
                <w:szCs w:val="24"/>
              </w:rPr>
              <w:t>&amp; Finance Services</w:t>
            </w:r>
          </w:p>
        </w:tc>
        <w:tc>
          <w:tcPr>
            <w:cnfStyle w:val="000010000000" w:firstRow="0" w:lastRow="0" w:firstColumn="0" w:lastColumn="0" w:oddVBand="1" w:evenVBand="0" w:oddHBand="0" w:evenHBand="0" w:firstRowFirstColumn="0" w:firstRowLastColumn="0" w:lastRowFirstColumn="0" w:lastRowLastColumn="0"/>
            <w:tcW w:w="2670" w:type="dxa"/>
            <w:shd w:val="clear" w:color="auto" w:fill="D99594" w:themeFill="accent2" w:themeFillTint="99"/>
          </w:tcPr>
          <w:p w14:paraId="05BBFA16" w14:textId="77777777" w:rsidR="00897BE9" w:rsidRPr="00943CB4" w:rsidRDefault="00897BE9" w:rsidP="003C3CDB">
            <w:pPr>
              <w:pStyle w:val="ListParagraph"/>
              <w:numPr>
                <w:ilvl w:val="0"/>
                <w:numId w:val="7"/>
              </w:numPr>
              <w:spacing w:before="60" w:after="60"/>
              <w:ind w:left="283"/>
              <w:jc w:val="left"/>
              <w:rPr>
                <w:rFonts w:ascii="Arial Narrow" w:hAnsi="Arial Narrow" w:cs="Arial"/>
                <w:b/>
                <w:sz w:val="24"/>
                <w:szCs w:val="24"/>
              </w:rPr>
            </w:pPr>
            <w:r w:rsidRPr="00943CB4">
              <w:rPr>
                <w:rFonts w:ascii="Arial Narrow" w:hAnsi="Arial Narrow" w:cs="Arial"/>
                <w:sz w:val="24"/>
                <w:szCs w:val="24"/>
              </w:rPr>
              <w:t>Continue to develop plan to better reflect acquisitions, renewals, upgrades and disposals</w:t>
            </w:r>
          </w:p>
          <w:p w14:paraId="1775DE35" w14:textId="77777777" w:rsidR="00897BE9" w:rsidRPr="00943CB4" w:rsidRDefault="00897BE9" w:rsidP="003C3CDB">
            <w:pPr>
              <w:pStyle w:val="ListParagraph"/>
              <w:numPr>
                <w:ilvl w:val="0"/>
                <w:numId w:val="7"/>
              </w:numPr>
              <w:spacing w:before="60" w:after="60"/>
              <w:ind w:left="283"/>
              <w:jc w:val="left"/>
              <w:rPr>
                <w:rFonts w:ascii="Arial Narrow" w:hAnsi="Arial Narrow" w:cs="Arial"/>
                <w:b/>
                <w:sz w:val="24"/>
                <w:szCs w:val="24"/>
              </w:rPr>
            </w:pPr>
            <w:r w:rsidRPr="00943CB4">
              <w:rPr>
                <w:rFonts w:ascii="Arial Narrow" w:hAnsi="Arial Narrow" w:cs="Arial"/>
                <w:sz w:val="24"/>
                <w:szCs w:val="24"/>
              </w:rPr>
              <w:t>Ensure the financial and operational asset registers replicate the same data</w:t>
            </w:r>
          </w:p>
        </w:tc>
        <w:tc>
          <w:tcPr>
            <w:cnfStyle w:val="000100000000" w:firstRow="0" w:lastRow="0" w:firstColumn="0" w:lastColumn="1" w:oddVBand="0" w:evenVBand="0" w:oddHBand="0" w:evenHBand="0" w:firstRowFirstColumn="0" w:firstRowLastColumn="0" w:lastRowFirstColumn="0" w:lastRowLastColumn="0"/>
            <w:tcW w:w="1560" w:type="dxa"/>
            <w:tcBorders>
              <w:right w:val="single" w:sz="12" w:space="0" w:color="auto"/>
            </w:tcBorders>
          </w:tcPr>
          <w:p w14:paraId="1FDA6448" w14:textId="77777777" w:rsidR="00897BE9" w:rsidRPr="00943CB4" w:rsidRDefault="00897BE9" w:rsidP="00BA2122">
            <w:pPr>
              <w:spacing w:before="60" w:after="60"/>
              <w:jc w:val="center"/>
              <w:rPr>
                <w:rFonts w:ascii="Arial Narrow" w:hAnsi="Arial Narrow" w:cs="Arial"/>
                <w:sz w:val="24"/>
                <w:szCs w:val="24"/>
              </w:rPr>
            </w:pPr>
            <w:r>
              <w:rPr>
                <w:rFonts w:ascii="Arial Narrow" w:hAnsi="Arial Narrow" w:cs="Arial"/>
                <w:sz w:val="24"/>
                <w:szCs w:val="24"/>
              </w:rPr>
              <w:t>Completed</w:t>
            </w:r>
          </w:p>
        </w:tc>
      </w:tr>
      <w:tr w:rsidR="00897BE9" w:rsidRPr="00943CB4" w14:paraId="20495A87" w14:textId="77777777" w:rsidTr="0053665D">
        <w:tc>
          <w:tcPr>
            <w:cnfStyle w:val="001000000000" w:firstRow="0" w:lastRow="0" w:firstColumn="1" w:lastColumn="0" w:oddVBand="0" w:evenVBand="0" w:oddHBand="0" w:evenHBand="0" w:firstRowFirstColumn="0" w:firstRowLastColumn="0" w:lastRowFirstColumn="0" w:lastRowLastColumn="0"/>
            <w:tcW w:w="1101" w:type="dxa"/>
            <w:tcBorders>
              <w:left w:val="single" w:sz="12" w:space="0" w:color="auto"/>
              <w:bottom w:val="single" w:sz="8" w:space="0" w:color="FFFFFF" w:themeColor="background1"/>
            </w:tcBorders>
          </w:tcPr>
          <w:p w14:paraId="4DB5556A" w14:textId="77777777" w:rsidR="00897BE9" w:rsidRPr="00943CB4" w:rsidRDefault="00897BE9" w:rsidP="002D6561">
            <w:pPr>
              <w:spacing w:before="60" w:after="60"/>
              <w:jc w:val="center"/>
              <w:rPr>
                <w:rFonts w:ascii="Arial Narrow" w:hAnsi="Arial Narrow" w:cs="Arial"/>
                <w:sz w:val="24"/>
                <w:szCs w:val="24"/>
              </w:rPr>
            </w:pPr>
            <w:r w:rsidRPr="00943CB4">
              <w:rPr>
                <w:rFonts w:ascii="Arial Narrow" w:hAnsi="Arial Narrow" w:cs="Arial"/>
                <w:sz w:val="24"/>
                <w:szCs w:val="24"/>
              </w:rPr>
              <w:t>6.2</w:t>
            </w:r>
          </w:p>
        </w:tc>
        <w:tc>
          <w:tcPr>
            <w:cnfStyle w:val="000010000000" w:firstRow="0" w:lastRow="0" w:firstColumn="0" w:lastColumn="0" w:oddVBand="1" w:evenVBand="0" w:oddHBand="0" w:evenHBand="0" w:firstRowFirstColumn="0" w:firstRowLastColumn="0" w:lastRowFirstColumn="0" w:lastRowLastColumn="0"/>
            <w:tcW w:w="2551" w:type="dxa"/>
            <w:tcBorders>
              <w:bottom w:val="single" w:sz="8" w:space="0" w:color="FFFFFF" w:themeColor="background1"/>
            </w:tcBorders>
            <w:shd w:val="clear" w:color="auto" w:fill="D99594" w:themeFill="accent2" w:themeFillTint="99"/>
          </w:tcPr>
          <w:p w14:paraId="409A9E65" w14:textId="77777777" w:rsidR="00897BE9" w:rsidRPr="00943CB4" w:rsidRDefault="00897BE9" w:rsidP="002D6561">
            <w:pPr>
              <w:spacing w:before="60" w:after="60"/>
              <w:jc w:val="left"/>
              <w:rPr>
                <w:rFonts w:ascii="Arial Narrow" w:hAnsi="Arial Narrow" w:cs="Arial"/>
                <w:sz w:val="24"/>
                <w:szCs w:val="24"/>
              </w:rPr>
            </w:pPr>
            <w:r w:rsidRPr="00943CB4">
              <w:rPr>
                <w:rFonts w:ascii="Arial Narrow" w:hAnsi="Arial Narrow" w:cs="Arial"/>
                <w:sz w:val="24"/>
                <w:szCs w:val="24"/>
              </w:rPr>
              <w:t>Review Funding Strategy</w:t>
            </w:r>
          </w:p>
        </w:tc>
        <w:tc>
          <w:tcPr>
            <w:tcW w:w="1724" w:type="dxa"/>
            <w:tcBorders>
              <w:bottom w:val="single" w:sz="8" w:space="0" w:color="FFFFFF" w:themeColor="background1"/>
            </w:tcBorders>
            <w:shd w:val="clear" w:color="auto" w:fill="D99594" w:themeFill="accent2" w:themeFillTint="99"/>
          </w:tcPr>
          <w:p w14:paraId="06BB6F32" w14:textId="77777777" w:rsidR="00897BE9" w:rsidRPr="00943CB4" w:rsidRDefault="00897BE9" w:rsidP="0099708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943CB4">
              <w:rPr>
                <w:rFonts w:ascii="Arial Narrow" w:hAnsi="Arial Narrow" w:cs="Arial"/>
                <w:sz w:val="24"/>
                <w:szCs w:val="24"/>
              </w:rPr>
              <w:t>Finance</w:t>
            </w:r>
            <w:r w:rsidR="001C4088">
              <w:rPr>
                <w:rFonts w:ascii="Arial Narrow" w:hAnsi="Arial Narrow" w:cs="Arial"/>
                <w:sz w:val="24"/>
                <w:szCs w:val="24"/>
              </w:rPr>
              <w:t xml:space="preserve"> Services, Project &amp;</w:t>
            </w:r>
            <w:r w:rsidRPr="00943CB4">
              <w:rPr>
                <w:rFonts w:ascii="Arial Narrow" w:hAnsi="Arial Narrow" w:cs="Arial"/>
                <w:sz w:val="24"/>
                <w:szCs w:val="24"/>
              </w:rPr>
              <w:t xml:space="preserve"> Asset Services</w:t>
            </w:r>
          </w:p>
        </w:tc>
        <w:tc>
          <w:tcPr>
            <w:cnfStyle w:val="000010000000" w:firstRow="0" w:lastRow="0" w:firstColumn="0" w:lastColumn="0" w:oddVBand="1" w:evenVBand="0" w:oddHBand="0" w:evenHBand="0" w:firstRowFirstColumn="0" w:firstRowLastColumn="0" w:lastRowFirstColumn="0" w:lastRowLastColumn="0"/>
            <w:tcW w:w="2670" w:type="dxa"/>
            <w:tcBorders>
              <w:bottom w:val="single" w:sz="8" w:space="0" w:color="FFFFFF" w:themeColor="background1"/>
            </w:tcBorders>
            <w:shd w:val="clear" w:color="auto" w:fill="D99594" w:themeFill="accent2" w:themeFillTint="99"/>
          </w:tcPr>
          <w:p w14:paraId="5FA59738" w14:textId="77777777" w:rsidR="00897BE9" w:rsidRPr="00943CB4" w:rsidRDefault="00897BE9" w:rsidP="003C3CDB">
            <w:pPr>
              <w:pStyle w:val="ListParagraph"/>
              <w:numPr>
                <w:ilvl w:val="0"/>
                <w:numId w:val="5"/>
              </w:numPr>
              <w:spacing w:before="60" w:after="60"/>
              <w:ind w:left="283"/>
              <w:jc w:val="left"/>
              <w:rPr>
                <w:rFonts w:ascii="Arial Narrow" w:hAnsi="Arial Narrow" w:cs="Arial"/>
                <w:sz w:val="24"/>
                <w:szCs w:val="24"/>
              </w:rPr>
            </w:pPr>
            <w:r w:rsidRPr="00943CB4">
              <w:rPr>
                <w:rFonts w:ascii="Arial Narrow" w:hAnsi="Arial Narrow" w:cs="Arial"/>
                <w:sz w:val="24"/>
                <w:szCs w:val="24"/>
              </w:rPr>
              <w:t xml:space="preserve">Report increase from 20% to 80% depreciation for renewal </w:t>
            </w:r>
            <w:r w:rsidRPr="00943CB4">
              <w:rPr>
                <w:rFonts w:ascii="Arial Narrow" w:hAnsi="Arial Narrow" w:cs="Arial"/>
                <w:sz w:val="24"/>
                <w:szCs w:val="24"/>
              </w:rPr>
              <w:lastRenderedPageBreak/>
              <w:t>of assets</w:t>
            </w:r>
          </w:p>
        </w:tc>
        <w:tc>
          <w:tcPr>
            <w:cnfStyle w:val="000100000000" w:firstRow="0" w:lastRow="0" w:firstColumn="0" w:lastColumn="1" w:oddVBand="0" w:evenVBand="0" w:oddHBand="0" w:evenHBand="0" w:firstRowFirstColumn="0" w:firstRowLastColumn="0" w:lastRowFirstColumn="0" w:lastRowLastColumn="0"/>
            <w:tcW w:w="1560" w:type="dxa"/>
            <w:tcBorders>
              <w:bottom w:val="single" w:sz="8" w:space="0" w:color="FFFFFF" w:themeColor="background1"/>
              <w:right w:val="single" w:sz="12" w:space="0" w:color="auto"/>
            </w:tcBorders>
          </w:tcPr>
          <w:p w14:paraId="6EA7392D" w14:textId="0D56FBFC" w:rsidR="00897BE9" w:rsidRPr="00CA2DA6" w:rsidRDefault="00897BE9" w:rsidP="00CA2DA6">
            <w:pPr>
              <w:spacing w:before="60" w:after="60"/>
              <w:ind w:left="-77"/>
              <w:jc w:val="center"/>
              <w:rPr>
                <w:rFonts w:ascii="Arial Narrow" w:hAnsi="Arial Narrow" w:cs="Arial"/>
                <w:sz w:val="24"/>
                <w:szCs w:val="24"/>
              </w:rPr>
            </w:pPr>
            <w:r w:rsidRPr="00CA2DA6">
              <w:rPr>
                <w:rFonts w:ascii="Arial Narrow" w:hAnsi="Arial Narrow" w:cs="Arial"/>
                <w:sz w:val="24"/>
                <w:szCs w:val="24"/>
              </w:rPr>
              <w:lastRenderedPageBreak/>
              <w:t>Addressed in LTFP</w:t>
            </w:r>
            <w:r w:rsidR="009323A2">
              <w:rPr>
                <w:rFonts w:ascii="Arial Narrow" w:hAnsi="Arial Narrow" w:cs="Arial"/>
                <w:sz w:val="24"/>
                <w:szCs w:val="24"/>
              </w:rPr>
              <w:t xml:space="preserve"> 2012</w:t>
            </w:r>
            <w:r w:rsidR="00E32020">
              <w:rPr>
                <w:rFonts w:ascii="Arial Narrow" w:hAnsi="Arial Narrow" w:cs="Arial"/>
                <w:sz w:val="24"/>
                <w:szCs w:val="24"/>
              </w:rPr>
              <w:t>-</w:t>
            </w:r>
            <w:r w:rsidR="009323A2">
              <w:rPr>
                <w:rFonts w:ascii="Arial Narrow" w:hAnsi="Arial Narrow" w:cs="Arial"/>
                <w:sz w:val="24"/>
                <w:szCs w:val="24"/>
              </w:rPr>
              <w:t>13-2021</w:t>
            </w:r>
            <w:r w:rsidR="00E32020">
              <w:rPr>
                <w:rFonts w:ascii="Arial Narrow" w:hAnsi="Arial Narrow" w:cs="Arial"/>
                <w:sz w:val="24"/>
                <w:szCs w:val="24"/>
              </w:rPr>
              <w:t>-</w:t>
            </w:r>
            <w:r w:rsidR="009323A2">
              <w:rPr>
                <w:rFonts w:ascii="Arial Narrow" w:hAnsi="Arial Narrow" w:cs="Arial"/>
                <w:sz w:val="24"/>
                <w:szCs w:val="24"/>
              </w:rPr>
              <w:t>22</w:t>
            </w:r>
          </w:p>
        </w:tc>
      </w:tr>
      <w:tr w:rsidR="00897BE9" w:rsidRPr="00943CB4" w14:paraId="1A2E3C8C" w14:textId="77777777" w:rsidTr="005366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left w:val="single" w:sz="12" w:space="0" w:color="auto"/>
              <w:bottom w:val="single" w:sz="12" w:space="0" w:color="auto"/>
            </w:tcBorders>
          </w:tcPr>
          <w:p w14:paraId="3922A52A" w14:textId="77777777" w:rsidR="00897BE9" w:rsidRPr="00943CB4" w:rsidRDefault="00897BE9" w:rsidP="0071257C">
            <w:pPr>
              <w:spacing w:before="60" w:after="60"/>
              <w:jc w:val="center"/>
              <w:rPr>
                <w:rFonts w:ascii="Arial Narrow" w:hAnsi="Arial Narrow" w:cs="Arial"/>
                <w:sz w:val="24"/>
                <w:szCs w:val="24"/>
              </w:rPr>
            </w:pPr>
            <w:r w:rsidRPr="00943CB4">
              <w:rPr>
                <w:rFonts w:ascii="Arial Narrow" w:hAnsi="Arial Narrow" w:cs="Arial"/>
                <w:sz w:val="24"/>
                <w:szCs w:val="24"/>
              </w:rPr>
              <w:t>6.3</w:t>
            </w:r>
          </w:p>
        </w:tc>
        <w:tc>
          <w:tcPr>
            <w:cnfStyle w:val="000010000000" w:firstRow="0" w:lastRow="0" w:firstColumn="0" w:lastColumn="0" w:oddVBand="1" w:evenVBand="0" w:oddHBand="0" w:evenHBand="0" w:firstRowFirstColumn="0" w:firstRowLastColumn="0" w:lastRowFirstColumn="0" w:lastRowLastColumn="0"/>
            <w:tcW w:w="2551" w:type="dxa"/>
            <w:tcBorders>
              <w:bottom w:val="single" w:sz="12" w:space="0" w:color="auto"/>
            </w:tcBorders>
            <w:shd w:val="clear" w:color="auto" w:fill="D99594" w:themeFill="accent2" w:themeFillTint="99"/>
          </w:tcPr>
          <w:p w14:paraId="012717F9" w14:textId="77777777" w:rsidR="00897BE9" w:rsidRPr="00943CB4" w:rsidRDefault="00897BE9" w:rsidP="0071257C">
            <w:pPr>
              <w:spacing w:before="60" w:after="60"/>
              <w:jc w:val="left"/>
              <w:rPr>
                <w:rFonts w:ascii="Arial Narrow" w:hAnsi="Arial Narrow" w:cs="Arial"/>
                <w:b/>
                <w:sz w:val="24"/>
                <w:szCs w:val="24"/>
              </w:rPr>
            </w:pPr>
            <w:r w:rsidRPr="00943CB4">
              <w:rPr>
                <w:rFonts w:ascii="Arial Narrow" w:hAnsi="Arial Narrow" w:cs="Arial"/>
                <w:sz w:val="24"/>
                <w:szCs w:val="24"/>
              </w:rPr>
              <w:t>Dept of LG Sustainability Ratios</w:t>
            </w:r>
          </w:p>
        </w:tc>
        <w:tc>
          <w:tcPr>
            <w:tcW w:w="1724" w:type="dxa"/>
            <w:tcBorders>
              <w:bottom w:val="single" w:sz="12" w:space="0" w:color="auto"/>
            </w:tcBorders>
            <w:shd w:val="clear" w:color="auto" w:fill="D99594" w:themeFill="accent2" w:themeFillTint="99"/>
          </w:tcPr>
          <w:p w14:paraId="53CF6B85" w14:textId="77777777" w:rsidR="00897BE9" w:rsidRPr="00943CB4" w:rsidRDefault="00897BE9" w:rsidP="0099708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sidRPr="00943CB4">
              <w:rPr>
                <w:rFonts w:ascii="Arial Narrow" w:hAnsi="Arial Narrow" w:cs="Arial"/>
                <w:sz w:val="24"/>
                <w:szCs w:val="24"/>
              </w:rPr>
              <w:t xml:space="preserve">Finance </w:t>
            </w:r>
            <w:r w:rsidR="007D11E2">
              <w:rPr>
                <w:rFonts w:ascii="Arial Narrow" w:hAnsi="Arial Narrow" w:cs="Arial"/>
                <w:sz w:val="24"/>
                <w:szCs w:val="24"/>
              </w:rPr>
              <w:t>Services, Project &amp;</w:t>
            </w:r>
            <w:r w:rsidRPr="00943CB4">
              <w:rPr>
                <w:rFonts w:ascii="Arial Narrow" w:hAnsi="Arial Narrow" w:cs="Arial"/>
                <w:sz w:val="24"/>
                <w:szCs w:val="24"/>
              </w:rPr>
              <w:t xml:space="preserve"> Asset Services</w:t>
            </w:r>
          </w:p>
        </w:tc>
        <w:tc>
          <w:tcPr>
            <w:cnfStyle w:val="000010000000" w:firstRow="0" w:lastRow="0" w:firstColumn="0" w:lastColumn="0" w:oddVBand="1" w:evenVBand="0" w:oddHBand="0" w:evenHBand="0" w:firstRowFirstColumn="0" w:firstRowLastColumn="0" w:lastRowFirstColumn="0" w:lastRowLastColumn="0"/>
            <w:tcW w:w="2670" w:type="dxa"/>
            <w:tcBorders>
              <w:bottom w:val="single" w:sz="12" w:space="0" w:color="auto"/>
            </w:tcBorders>
            <w:shd w:val="clear" w:color="auto" w:fill="D99594" w:themeFill="accent2" w:themeFillTint="99"/>
          </w:tcPr>
          <w:p w14:paraId="575CB2C5" w14:textId="77777777" w:rsidR="00897BE9" w:rsidRPr="00943CB4" w:rsidRDefault="00897BE9" w:rsidP="003C3CDB">
            <w:pPr>
              <w:pStyle w:val="ListParagraph"/>
              <w:numPr>
                <w:ilvl w:val="0"/>
                <w:numId w:val="8"/>
              </w:numPr>
              <w:spacing w:before="60" w:after="60"/>
              <w:ind w:left="283"/>
              <w:jc w:val="left"/>
              <w:rPr>
                <w:rFonts w:ascii="Arial Narrow" w:hAnsi="Arial Narrow" w:cs="Arial"/>
                <w:b/>
                <w:sz w:val="24"/>
                <w:szCs w:val="24"/>
              </w:rPr>
            </w:pPr>
            <w:r w:rsidRPr="00943CB4">
              <w:rPr>
                <w:rFonts w:ascii="Arial Narrow" w:hAnsi="Arial Narrow" w:cs="Arial"/>
                <w:sz w:val="24"/>
                <w:szCs w:val="24"/>
              </w:rPr>
              <w:t>Improve financial reporting on renewal and upgrade expenditure</w:t>
            </w:r>
          </w:p>
        </w:tc>
        <w:tc>
          <w:tcPr>
            <w:cnfStyle w:val="000100000000" w:firstRow="0" w:lastRow="0" w:firstColumn="0" w:lastColumn="1" w:oddVBand="0" w:evenVBand="0" w:oddHBand="0" w:evenHBand="0" w:firstRowFirstColumn="0" w:firstRowLastColumn="0" w:lastRowFirstColumn="0" w:lastRowLastColumn="0"/>
            <w:tcW w:w="1560" w:type="dxa"/>
            <w:tcBorders>
              <w:bottom w:val="single" w:sz="12" w:space="0" w:color="auto"/>
              <w:right w:val="single" w:sz="12" w:space="0" w:color="auto"/>
            </w:tcBorders>
          </w:tcPr>
          <w:p w14:paraId="1A4312A0" w14:textId="77777777" w:rsidR="00897BE9" w:rsidRPr="00943CB4" w:rsidRDefault="00897BE9" w:rsidP="00CA2DA6">
            <w:pPr>
              <w:spacing w:before="60" w:after="60"/>
              <w:ind w:left="-77"/>
              <w:jc w:val="center"/>
              <w:rPr>
                <w:rFonts w:ascii="Arial Narrow" w:hAnsi="Arial Narrow" w:cs="Arial"/>
                <w:sz w:val="24"/>
                <w:szCs w:val="24"/>
              </w:rPr>
            </w:pPr>
            <w:r>
              <w:rPr>
                <w:rFonts w:ascii="Arial Narrow" w:hAnsi="Arial Narrow" w:cs="Arial"/>
                <w:sz w:val="24"/>
                <w:szCs w:val="24"/>
              </w:rPr>
              <w:t>Completed</w:t>
            </w:r>
          </w:p>
        </w:tc>
      </w:tr>
    </w:tbl>
    <w:p w14:paraId="7AD59814" w14:textId="77777777" w:rsidR="000F68E3" w:rsidRPr="008437A9" w:rsidRDefault="000F68E3" w:rsidP="000F68E3">
      <w:pPr>
        <w:pStyle w:val="BodyText"/>
        <w:rPr>
          <w:sz w:val="24"/>
          <w:szCs w:val="24"/>
        </w:rPr>
      </w:pPr>
    </w:p>
    <w:p w14:paraId="6F383392" w14:textId="77777777" w:rsidR="00943CB4" w:rsidRPr="00943CB4" w:rsidRDefault="00943CB4" w:rsidP="00943CB4">
      <w:pPr>
        <w:spacing w:before="240"/>
        <w:rPr>
          <w:sz w:val="24"/>
        </w:rPr>
      </w:pPr>
      <w:r w:rsidRPr="00943CB4">
        <w:rPr>
          <w:sz w:val="24"/>
        </w:rPr>
        <w:t>The asset management improvement plan generated from this asset management plan is shown in table 8.2.2.</w:t>
      </w:r>
    </w:p>
    <w:p w14:paraId="5A1F4F10" w14:textId="77777777" w:rsidR="00943CB4" w:rsidRPr="003D76DC" w:rsidRDefault="00943CB4" w:rsidP="0013635E">
      <w:pPr>
        <w:pStyle w:val="BodyText"/>
        <w:jc w:val="left"/>
        <w:rPr>
          <w:rFonts w:cs="Arial"/>
          <w:b/>
          <w:iCs/>
          <w:color w:val="0070C0"/>
          <w:sz w:val="24"/>
          <w:szCs w:val="24"/>
        </w:rPr>
      </w:pPr>
      <w:r w:rsidRPr="003D76DC">
        <w:rPr>
          <w:rFonts w:cs="Arial"/>
          <w:b/>
          <w:iCs/>
          <w:color w:val="0070C0"/>
          <w:sz w:val="24"/>
          <w:szCs w:val="24"/>
        </w:rPr>
        <w:t>Table 8.2.2</w:t>
      </w:r>
      <w:r w:rsidRPr="003D76DC">
        <w:rPr>
          <w:rFonts w:cs="Arial"/>
          <w:b/>
          <w:iCs/>
          <w:color w:val="0070C0"/>
          <w:sz w:val="24"/>
          <w:szCs w:val="24"/>
        </w:rPr>
        <w:tab/>
        <w:t xml:space="preserve">Improvement Strategy </w:t>
      </w:r>
      <w:r w:rsidR="00224350" w:rsidRPr="003D76DC">
        <w:rPr>
          <w:rFonts w:cs="Arial"/>
          <w:b/>
          <w:iCs/>
          <w:color w:val="0070C0"/>
          <w:sz w:val="24"/>
          <w:szCs w:val="24"/>
        </w:rPr>
        <w:t>20</w:t>
      </w:r>
      <w:r w:rsidR="003E6349" w:rsidRPr="003D76DC">
        <w:rPr>
          <w:rFonts w:cs="Arial"/>
          <w:b/>
          <w:iCs/>
          <w:color w:val="0070C0"/>
          <w:sz w:val="24"/>
          <w:szCs w:val="24"/>
        </w:rPr>
        <w:t>20</w:t>
      </w:r>
      <w:r w:rsidR="00224350" w:rsidRPr="003D76DC">
        <w:rPr>
          <w:rFonts w:cs="Arial"/>
          <w:b/>
          <w:iCs/>
          <w:color w:val="0070C0"/>
          <w:sz w:val="24"/>
          <w:szCs w:val="24"/>
        </w:rPr>
        <w:t xml:space="preserve"> to </w:t>
      </w:r>
      <w:r w:rsidR="003E6349" w:rsidRPr="003D76DC">
        <w:rPr>
          <w:rFonts w:cs="Arial"/>
          <w:b/>
          <w:iCs/>
          <w:color w:val="0070C0"/>
          <w:sz w:val="24"/>
          <w:szCs w:val="24"/>
        </w:rPr>
        <w:t>202</w:t>
      </w:r>
      <w:r w:rsidR="00D77B59" w:rsidRPr="003D76DC">
        <w:rPr>
          <w:rFonts w:cs="Arial"/>
          <w:b/>
          <w:iCs/>
          <w:color w:val="0070C0"/>
          <w:sz w:val="24"/>
          <w:szCs w:val="24"/>
        </w:rPr>
        <w:t>4</w:t>
      </w:r>
    </w:p>
    <w:tbl>
      <w:tblPr>
        <w:tblStyle w:val="MediumGrid3-Accent2"/>
        <w:tblW w:w="9889" w:type="dxa"/>
        <w:tblLayout w:type="fixed"/>
        <w:tblLook w:val="01A0" w:firstRow="1" w:lastRow="0" w:firstColumn="1" w:lastColumn="1" w:noHBand="0" w:noVBand="0"/>
      </w:tblPr>
      <w:tblGrid>
        <w:gridCol w:w="1242"/>
        <w:gridCol w:w="2268"/>
        <w:gridCol w:w="1701"/>
        <w:gridCol w:w="2835"/>
        <w:gridCol w:w="1843"/>
      </w:tblGrid>
      <w:tr w:rsidR="00943CB4" w:rsidRPr="00943CB4" w14:paraId="518F45B7" w14:textId="77777777" w:rsidTr="00C33390">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242" w:type="dxa"/>
            <w:tcBorders>
              <w:top w:val="single" w:sz="12" w:space="0" w:color="auto"/>
              <w:left w:val="single" w:sz="12" w:space="0" w:color="auto"/>
              <w:bottom w:val="single" w:sz="18" w:space="0" w:color="auto"/>
            </w:tcBorders>
          </w:tcPr>
          <w:p w14:paraId="7E290FB8" w14:textId="77777777" w:rsidR="00943CB4" w:rsidRPr="00943CB4" w:rsidRDefault="00943CB4" w:rsidP="00943CB4">
            <w:pPr>
              <w:spacing w:after="0"/>
              <w:jc w:val="center"/>
              <w:rPr>
                <w:rFonts w:ascii="Arial Narrow" w:hAnsi="Arial Narrow" w:cs="Arial"/>
                <w:sz w:val="24"/>
                <w:szCs w:val="24"/>
              </w:rPr>
            </w:pPr>
            <w:r w:rsidRPr="00943CB4">
              <w:rPr>
                <w:rFonts w:ascii="Arial Narrow" w:hAnsi="Arial Narrow" w:cs="Arial"/>
                <w:sz w:val="24"/>
                <w:szCs w:val="24"/>
              </w:rPr>
              <w:t>Section</w:t>
            </w:r>
          </w:p>
        </w:tc>
        <w:tc>
          <w:tcPr>
            <w:cnfStyle w:val="000010000000" w:firstRow="0" w:lastRow="0" w:firstColumn="0" w:lastColumn="0" w:oddVBand="1" w:evenVBand="0" w:oddHBand="0" w:evenHBand="0" w:firstRowFirstColumn="0" w:firstRowLastColumn="0" w:lastRowFirstColumn="0" w:lastRowLastColumn="0"/>
            <w:tcW w:w="2268" w:type="dxa"/>
            <w:tcBorders>
              <w:top w:val="single" w:sz="12" w:space="0" w:color="auto"/>
              <w:bottom w:val="single" w:sz="18" w:space="0" w:color="auto"/>
            </w:tcBorders>
          </w:tcPr>
          <w:p w14:paraId="084D102A" w14:textId="77777777" w:rsidR="00943CB4" w:rsidRPr="00943CB4" w:rsidRDefault="00943CB4" w:rsidP="00943CB4">
            <w:pPr>
              <w:spacing w:after="0"/>
              <w:jc w:val="center"/>
              <w:rPr>
                <w:rFonts w:ascii="Arial Narrow" w:hAnsi="Arial Narrow" w:cs="Arial"/>
                <w:sz w:val="24"/>
                <w:szCs w:val="24"/>
              </w:rPr>
            </w:pPr>
            <w:r w:rsidRPr="00943CB4">
              <w:rPr>
                <w:rFonts w:ascii="Arial Narrow" w:hAnsi="Arial Narrow" w:cs="Arial"/>
                <w:sz w:val="24"/>
                <w:szCs w:val="24"/>
              </w:rPr>
              <w:t>Project</w:t>
            </w:r>
          </w:p>
        </w:tc>
        <w:tc>
          <w:tcPr>
            <w:tcW w:w="1701" w:type="dxa"/>
            <w:tcBorders>
              <w:top w:val="single" w:sz="12" w:space="0" w:color="auto"/>
              <w:bottom w:val="single" w:sz="18" w:space="0" w:color="auto"/>
            </w:tcBorders>
          </w:tcPr>
          <w:p w14:paraId="0F71DABA" w14:textId="77777777" w:rsidR="00943CB4" w:rsidRPr="00943CB4" w:rsidRDefault="00943CB4" w:rsidP="00943CB4">
            <w:pPr>
              <w:spacing w:after="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943CB4">
              <w:rPr>
                <w:rFonts w:ascii="Arial Narrow" w:hAnsi="Arial Narrow" w:cs="Arial"/>
                <w:sz w:val="24"/>
                <w:szCs w:val="24"/>
              </w:rPr>
              <w:t>Responsibility</w:t>
            </w:r>
          </w:p>
        </w:tc>
        <w:tc>
          <w:tcPr>
            <w:cnfStyle w:val="000010000000" w:firstRow="0" w:lastRow="0" w:firstColumn="0" w:lastColumn="0" w:oddVBand="1" w:evenVBand="0" w:oddHBand="0" w:evenHBand="0" w:firstRowFirstColumn="0" w:firstRowLastColumn="0" w:lastRowFirstColumn="0" w:lastRowLastColumn="0"/>
            <w:tcW w:w="2835" w:type="dxa"/>
            <w:tcBorders>
              <w:top w:val="single" w:sz="12" w:space="0" w:color="auto"/>
              <w:bottom w:val="single" w:sz="18" w:space="0" w:color="auto"/>
            </w:tcBorders>
          </w:tcPr>
          <w:p w14:paraId="1DE0BF47" w14:textId="77777777" w:rsidR="00943CB4" w:rsidRPr="00943CB4" w:rsidRDefault="00943CB4" w:rsidP="00943CB4">
            <w:pPr>
              <w:spacing w:after="0"/>
              <w:jc w:val="center"/>
              <w:rPr>
                <w:rFonts w:ascii="Arial Narrow" w:hAnsi="Arial Narrow" w:cs="Arial"/>
                <w:sz w:val="24"/>
                <w:szCs w:val="24"/>
              </w:rPr>
            </w:pPr>
            <w:r w:rsidRPr="00943CB4">
              <w:rPr>
                <w:rFonts w:ascii="Arial Narrow" w:hAnsi="Arial Narrow" w:cs="Arial"/>
                <w:sz w:val="24"/>
                <w:szCs w:val="24"/>
              </w:rPr>
              <w:t>Task</w:t>
            </w:r>
          </w:p>
        </w:tc>
        <w:tc>
          <w:tcPr>
            <w:cnfStyle w:val="000100000000" w:firstRow="0" w:lastRow="0" w:firstColumn="0" w:lastColumn="1" w:oddVBand="0" w:evenVBand="0" w:oddHBand="0" w:evenHBand="0" w:firstRowFirstColumn="0" w:firstRowLastColumn="0" w:lastRowFirstColumn="0" w:lastRowLastColumn="0"/>
            <w:tcW w:w="1843" w:type="dxa"/>
            <w:tcBorders>
              <w:top w:val="single" w:sz="12" w:space="0" w:color="auto"/>
              <w:bottom w:val="single" w:sz="18" w:space="0" w:color="auto"/>
              <w:right w:val="single" w:sz="12" w:space="0" w:color="auto"/>
            </w:tcBorders>
          </w:tcPr>
          <w:p w14:paraId="5216D8FD" w14:textId="77777777" w:rsidR="00943CB4" w:rsidRPr="00943CB4" w:rsidRDefault="00943CB4" w:rsidP="00943CB4">
            <w:pPr>
              <w:spacing w:after="0"/>
              <w:jc w:val="center"/>
              <w:rPr>
                <w:rFonts w:ascii="Arial Narrow" w:eastAsiaTheme="majorEastAsia" w:hAnsi="Arial Narrow" w:cs="Arial"/>
                <w:i/>
                <w:iCs/>
                <w:sz w:val="24"/>
                <w:szCs w:val="24"/>
              </w:rPr>
            </w:pPr>
            <w:r w:rsidRPr="00943CB4">
              <w:rPr>
                <w:rFonts w:ascii="Arial Narrow" w:hAnsi="Arial Narrow" w:cs="Arial"/>
                <w:sz w:val="24"/>
                <w:szCs w:val="24"/>
              </w:rPr>
              <w:t>Timeline</w:t>
            </w:r>
          </w:p>
        </w:tc>
      </w:tr>
      <w:tr w:rsidR="00943CB4" w:rsidRPr="00943CB4" w14:paraId="37AD72BE" w14:textId="77777777" w:rsidTr="00561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top w:val="single" w:sz="18" w:space="0" w:color="auto"/>
              <w:left w:val="single" w:sz="12" w:space="0" w:color="auto"/>
            </w:tcBorders>
          </w:tcPr>
          <w:p w14:paraId="0072553A" w14:textId="77777777" w:rsidR="00943CB4" w:rsidRPr="00943CB4" w:rsidRDefault="00943CB4" w:rsidP="00943CB4">
            <w:pPr>
              <w:spacing w:before="60" w:after="60"/>
              <w:jc w:val="center"/>
              <w:rPr>
                <w:rFonts w:ascii="Arial Narrow" w:hAnsi="Arial Narrow" w:cs="Arial"/>
                <w:sz w:val="24"/>
                <w:szCs w:val="24"/>
              </w:rPr>
            </w:pPr>
            <w:r w:rsidRPr="00943CB4">
              <w:rPr>
                <w:rFonts w:ascii="Arial Narrow" w:hAnsi="Arial Narrow" w:cs="Arial"/>
                <w:sz w:val="24"/>
                <w:szCs w:val="24"/>
              </w:rPr>
              <w:t>3.</w:t>
            </w:r>
            <w:r w:rsidRPr="00CA2DA6">
              <w:rPr>
                <w:rFonts w:ascii="Arial Narrow" w:hAnsi="Arial Narrow" w:cs="Arial"/>
                <w:sz w:val="24"/>
                <w:szCs w:val="24"/>
              </w:rPr>
              <w:t>2</w:t>
            </w:r>
          </w:p>
        </w:tc>
        <w:tc>
          <w:tcPr>
            <w:cnfStyle w:val="000010000000" w:firstRow="0" w:lastRow="0" w:firstColumn="0" w:lastColumn="0" w:oddVBand="1" w:evenVBand="0" w:oddHBand="0" w:evenHBand="0" w:firstRowFirstColumn="0" w:firstRowLastColumn="0" w:lastRowFirstColumn="0" w:lastRowLastColumn="0"/>
            <w:tcW w:w="2268" w:type="dxa"/>
            <w:tcBorders>
              <w:top w:val="single" w:sz="18" w:space="0" w:color="auto"/>
            </w:tcBorders>
            <w:shd w:val="clear" w:color="auto" w:fill="D99594" w:themeFill="accent2" w:themeFillTint="99"/>
          </w:tcPr>
          <w:p w14:paraId="3D3C3A15" w14:textId="77777777" w:rsidR="00943CB4" w:rsidRPr="00943CB4" w:rsidRDefault="00943CB4" w:rsidP="00943CB4">
            <w:pPr>
              <w:spacing w:before="60" w:after="60"/>
              <w:jc w:val="left"/>
              <w:rPr>
                <w:rFonts w:ascii="Arial Narrow" w:hAnsi="Arial Narrow" w:cs="Arial"/>
                <w:sz w:val="24"/>
                <w:szCs w:val="24"/>
              </w:rPr>
            </w:pPr>
            <w:r w:rsidRPr="00943CB4">
              <w:rPr>
                <w:rFonts w:ascii="Arial Narrow" w:hAnsi="Arial Narrow" w:cs="Arial"/>
                <w:sz w:val="24"/>
                <w:szCs w:val="24"/>
              </w:rPr>
              <w:t>Monitoring performance measures against levels of service targets</w:t>
            </w:r>
          </w:p>
        </w:tc>
        <w:tc>
          <w:tcPr>
            <w:tcW w:w="1701" w:type="dxa"/>
            <w:tcBorders>
              <w:top w:val="single" w:sz="18" w:space="0" w:color="auto"/>
            </w:tcBorders>
            <w:shd w:val="clear" w:color="auto" w:fill="D99594" w:themeFill="accent2" w:themeFillTint="99"/>
          </w:tcPr>
          <w:p w14:paraId="4A8D1152" w14:textId="77777777" w:rsidR="00943CB4" w:rsidRPr="00943CB4" w:rsidRDefault="00653E3E" w:rsidP="00451D47">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Project &amp; </w:t>
            </w:r>
            <w:r w:rsidR="00943CB4" w:rsidRPr="00943CB4">
              <w:rPr>
                <w:rFonts w:ascii="Arial Narrow" w:hAnsi="Arial Narrow" w:cs="Arial"/>
                <w:sz w:val="24"/>
                <w:szCs w:val="24"/>
              </w:rPr>
              <w:t>Asset Services</w:t>
            </w:r>
            <w:r w:rsidR="00B87684">
              <w:rPr>
                <w:rFonts w:ascii="Arial Narrow" w:hAnsi="Arial Narrow" w:cs="Arial"/>
                <w:sz w:val="24"/>
                <w:szCs w:val="24"/>
              </w:rPr>
              <w:t>, Business Systems</w:t>
            </w:r>
            <w:r w:rsidR="00943CB4" w:rsidRPr="00943CB4">
              <w:rPr>
                <w:rFonts w:ascii="Arial Narrow" w:hAnsi="Arial Narrow" w:cs="Arial"/>
                <w:sz w:val="24"/>
                <w:szCs w:val="24"/>
              </w:rPr>
              <w:t xml:space="preserve"> </w:t>
            </w:r>
          </w:p>
        </w:tc>
        <w:tc>
          <w:tcPr>
            <w:cnfStyle w:val="000010000000" w:firstRow="0" w:lastRow="0" w:firstColumn="0" w:lastColumn="0" w:oddVBand="1" w:evenVBand="0" w:oddHBand="0" w:evenHBand="0" w:firstRowFirstColumn="0" w:firstRowLastColumn="0" w:lastRowFirstColumn="0" w:lastRowLastColumn="0"/>
            <w:tcW w:w="2835" w:type="dxa"/>
            <w:tcBorders>
              <w:top w:val="single" w:sz="18" w:space="0" w:color="auto"/>
            </w:tcBorders>
            <w:shd w:val="clear" w:color="auto" w:fill="D99594" w:themeFill="accent2" w:themeFillTint="99"/>
          </w:tcPr>
          <w:p w14:paraId="20DE45FE" w14:textId="77777777" w:rsidR="00943CB4" w:rsidRPr="00CA2DA6" w:rsidRDefault="00943CB4" w:rsidP="00943CB4">
            <w:pPr>
              <w:numPr>
                <w:ilvl w:val="0"/>
                <w:numId w:val="6"/>
              </w:numPr>
              <w:spacing w:before="60" w:after="60"/>
              <w:ind w:left="283"/>
              <w:contextualSpacing/>
              <w:jc w:val="left"/>
              <w:rPr>
                <w:rFonts w:ascii="Arial Narrow" w:hAnsi="Arial Narrow" w:cs="Arial"/>
                <w:sz w:val="24"/>
                <w:szCs w:val="24"/>
              </w:rPr>
            </w:pPr>
            <w:r w:rsidRPr="00CA2DA6">
              <w:rPr>
                <w:rFonts w:ascii="Arial Narrow" w:hAnsi="Arial Narrow" w:cs="Arial"/>
                <w:sz w:val="24"/>
                <w:szCs w:val="24"/>
              </w:rPr>
              <w:t xml:space="preserve">Investigate customer request configuration &amp; reporting </w:t>
            </w:r>
          </w:p>
          <w:p w14:paraId="0A2FD487" w14:textId="77777777" w:rsidR="00943CB4" w:rsidRDefault="00943CB4" w:rsidP="00943CB4">
            <w:pPr>
              <w:numPr>
                <w:ilvl w:val="0"/>
                <w:numId w:val="6"/>
              </w:numPr>
              <w:spacing w:before="60" w:after="60"/>
              <w:ind w:left="283"/>
              <w:contextualSpacing/>
              <w:jc w:val="left"/>
              <w:rPr>
                <w:rFonts w:ascii="Arial Narrow" w:hAnsi="Arial Narrow" w:cs="Arial"/>
                <w:sz w:val="24"/>
                <w:szCs w:val="24"/>
              </w:rPr>
            </w:pPr>
            <w:r w:rsidRPr="00943CB4">
              <w:rPr>
                <w:rFonts w:ascii="Arial Narrow" w:hAnsi="Arial Narrow" w:cs="Arial"/>
                <w:sz w:val="24"/>
                <w:szCs w:val="24"/>
              </w:rPr>
              <w:t>Link budget allocation to levels of service</w:t>
            </w:r>
          </w:p>
          <w:p w14:paraId="67F8FBCF" w14:textId="77777777" w:rsidR="00937BE9" w:rsidRPr="00937BE9" w:rsidRDefault="00937BE9" w:rsidP="00937BE9">
            <w:pPr>
              <w:numPr>
                <w:ilvl w:val="0"/>
                <w:numId w:val="6"/>
              </w:numPr>
              <w:spacing w:before="60" w:after="60"/>
              <w:ind w:left="283"/>
              <w:contextualSpacing/>
              <w:jc w:val="left"/>
            </w:pPr>
            <w:r w:rsidRPr="00937BE9">
              <w:rPr>
                <w:rFonts w:ascii="Arial Narrow" w:hAnsi="Arial Narrow" w:cs="Arial"/>
                <w:sz w:val="24"/>
                <w:szCs w:val="24"/>
              </w:rPr>
              <w:t>Service Level Analysis Workshops to review service delivery</w:t>
            </w:r>
          </w:p>
        </w:tc>
        <w:tc>
          <w:tcPr>
            <w:cnfStyle w:val="000100000000" w:firstRow="0" w:lastRow="0" w:firstColumn="0" w:lastColumn="1" w:oddVBand="0" w:evenVBand="0" w:oddHBand="0" w:evenHBand="0" w:firstRowFirstColumn="0" w:firstRowLastColumn="0" w:lastRowFirstColumn="0" w:lastRowLastColumn="0"/>
            <w:tcW w:w="1843" w:type="dxa"/>
            <w:tcBorders>
              <w:top w:val="single" w:sz="18" w:space="0" w:color="auto"/>
              <w:right w:val="single" w:sz="12" w:space="0" w:color="auto"/>
            </w:tcBorders>
            <w:vAlign w:val="center"/>
          </w:tcPr>
          <w:p w14:paraId="55E119F3" w14:textId="13942B74" w:rsidR="00943CB4" w:rsidRPr="00943CB4" w:rsidRDefault="00E32020" w:rsidP="00224350">
            <w:pPr>
              <w:spacing w:before="60" w:after="60"/>
              <w:contextualSpacing/>
              <w:jc w:val="center"/>
              <w:rPr>
                <w:rFonts w:ascii="Arial Narrow" w:hAnsi="Arial Narrow" w:cs="Arial"/>
                <w:sz w:val="24"/>
                <w:szCs w:val="24"/>
              </w:rPr>
            </w:pPr>
            <w:r>
              <w:rPr>
                <w:rFonts w:ascii="Arial Narrow" w:hAnsi="Arial Narrow"/>
                <w:sz w:val="24"/>
                <w:szCs w:val="24"/>
              </w:rPr>
              <w:t>20</w:t>
            </w:r>
            <w:r w:rsidR="00B87684">
              <w:rPr>
                <w:rFonts w:ascii="Arial Narrow" w:hAnsi="Arial Narrow"/>
                <w:sz w:val="24"/>
                <w:szCs w:val="24"/>
              </w:rPr>
              <w:t>21</w:t>
            </w:r>
            <w:r>
              <w:rPr>
                <w:rFonts w:ascii="Arial Narrow" w:hAnsi="Arial Narrow"/>
                <w:sz w:val="24"/>
                <w:szCs w:val="24"/>
              </w:rPr>
              <w:t>-</w:t>
            </w:r>
            <w:r w:rsidR="00B87684">
              <w:rPr>
                <w:rFonts w:ascii="Arial Narrow" w:hAnsi="Arial Narrow"/>
                <w:sz w:val="24"/>
                <w:szCs w:val="24"/>
              </w:rPr>
              <w:t>22</w:t>
            </w:r>
          </w:p>
        </w:tc>
      </w:tr>
      <w:tr w:rsidR="00CA2DA6" w:rsidRPr="00943CB4" w14:paraId="1BE658BB" w14:textId="77777777" w:rsidTr="002E4E1B">
        <w:tc>
          <w:tcPr>
            <w:cnfStyle w:val="001000000000" w:firstRow="0" w:lastRow="0" w:firstColumn="1" w:lastColumn="0" w:oddVBand="0" w:evenVBand="0" w:oddHBand="0" w:evenHBand="0" w:firstRowFirstColumn="0" w:firstRowLastColumn="0" w:lastRowFirstColumn="0" w:lastRowLastColumn="0"/>
            <w:tcW w:w="1242" w:type="dxa"/>
            <w:tcBorders>
              <w:left w:val="single" w:sz="12" w:space="0" w:color="auto"/>
            </w:tcBorders>
          </w:tcPr>
          <w:p w14:paraId="1417B958" w14:textId="77777777" w:rsidR="00CA2DA6" w:rsidRPr="00CA2DA6" w:rsidRDefault="00CA2DA6" w:rsidP="006A27B1">
            <w:pPr>
              <w:spacing w:before="60" w:after="60"/>
              <w:jc w:val="center"/>
              <w:rPr>
                <w:rFonts w:ascii="Arial Narrow" w:hAnsi="Arial Narrow" w:cs="Arial"/>
                <w:sz w:val="24"/>
                <w:szCs w:val="24"/>
              </w:rPr>
            </w:pPr>
            <w:r w:rsidRPr="00CA2DA6">
              <w:rPr>
                <w:rFonts w:ascii="Arial Narrow" w:hAnsi="Arial Narrow" w:cs="Arial"/>
                <w:sz w:val="24"/>
                <w:szCs w:val="24"/>
              </w:rPr>
              <w:t>5.2</w:t>
            </w:r>
            <w:r w:rsidR="00897BE9">
              <w:rPr>
                <w:rFonts w:ascii="Arial Narrow" w:hAnsi="Arial Narrow" w:cs="Arial"/>
                <w:sz w:val="24"/>
                <w:szCs w:val="24"/>
              </w:rPr>
              <w:t>, 5.3</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D99594" w:themeFill="accent2" w:themeFillTint="99"/>
          </w:tcPr>
          <w:p w14:paraId="6D2E2208" w14:textId="77777777" w:rsidR="00CA2DA6" w:rsidRPr="00CA2DA6" w:rsidRDefault="00CA2DA6" w:rsidP="006A27B1">
            <w:pPr>
              <w:spacing w:before="60" w:after="60"/>
              <w:jc w:val="left"/>
              <w:rPr>
                <w:rFonts w:ascii="Arial Narrow" w:hAnsi="Arial Narrow" w:cs="Arial"/>
                <w:sz w:val="24"/>
                <w:szCs w:val="24"/>
              </w:rPr>
            </w:pPr>
            <w:r w:rsidRPr="00CA2DA6">
              <w:rPr>
                <w:rFonts w:ascii="Arial Narrow" w:hAnsi="Arial Narrow" w:cs="Arial"/>
                <w:sz w:val="24"/>
                <w:szCs w:val="24"/>
              </w:rPr>
              <w:t>Condition &amp; performance assessment of drainage assets (catchments, sumps)</w:t>
            </w:r>
          </w:p>
        </w:tc>
        <w:tc>
          <w:tcPr>
            <w:tcW w:w="1701" w:type="dxa"/>
            <w:shd w:val="clear" w:color="auto" w:fill="D99594" w:themeFill="accent2" w:themeFillTint="99"/>
          </w:tcPr>
          <w:p w14:paraId="1DDC8E89" w14:textId="77777777" w:rsidR="00653E3E" w:rsidRDefault="00653E3E" w:rsidP="00041F5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Project &amp; </w:t>
            </w:r>
            <w:r w:rsidR="00CA2DA6" w:rsidRPr="00CA2DA6">
              <w:rPr>
                <w:rFonts w:ascii="Arial Narrow" w:hAnsi="Arial Narrow" w:cs="Arial"/>
                <w:sz w:val="24"/>
                <w:szCs w:val="24"/>
              </w:rPr>
              <w:t>Asset Services &amp; Road Services</w:t>
            </w:r>
          </w:p>
          <w:p w14:paraId="3154DA8A" w14:textId="77777777" w:rsidR="00CA2DA6" w:rsidRPr="00997081" w:rsidRDefault="00CA2DA6" w:rsidP="00041F5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cnfStyle w:val="000010000000" w:firstRow="0" w:lastRow="0" w:firstColumn="0" w:lastColumn="0" w:oddVBand="1" w:evenVBand="0" w:oddHBand="0" w:evenHBand="0" w:firstRowFirstColumn="0" w:firstRowLastColumn="0" w:lastRowFirstColumn="0" w:lastRowLastColumn="0"/>
            <w:tcW w:w="2835" w:type="dxa"/>
            <w:shd w:val="clear" w:color="auto" w:fill="D99594" w:themeFill="accent2" w:themeFillTint="99"/>
          </w:tcPr>
          <w:p w14:paraId="1F509F86" w14:textId="77777777" w:rsidR="00CA2DA6" w:rsidRPr="00CA2DA6" w:rsidRDefault="00CA2DA6" w:rsidP="006A27B1">
            <w:pPr>
              <w:pStyle w:val="ListParagraph"/>
              <w:numPr>
                <w:ilvl w:val="0"/>
                <w:numId w:val="8"/>
              </w:numPr>
              <w:spacing w:before="60" w:after="60"/>
              <w:ind w:left="283"/>
              <w:jc w:val="left"/>
              <w:rPr>
                <w:rFonts w:ascii="Arial Narrow" w:hAnsi="Arial Narrow" w:cs="Arial"/>
                <w:b/>
                <w:sz w:val="24"/>
                <w:szCs w:val="24"/>
              </w:rPr>
            </w:pPr>
            <w:r w:rsidRPr="00CA2DA6">
              <w:rPr>
                <w:rFonts w:ascii="Arial Narrow" w:hAnsi="Arial Narrow" w:cs="Arial"/>
                <w:sz w:val="24"/>
                <w:szCs w:val="24"/>
              </w:rPr>
              <w:t>External contractor to audit</w:t>
            </w:r>
          </w:p>
          <w:p w14:paraId="7304A4C7" w14:textId="77777777" w:rsidR="00CA2DA6" w:rsidRPr="00CA2DA6" w:rsidRDefault="00CA2DA6" w:rsidP="006A27B1">
            <w:pPr>
              <w:pStyle w:val="ListParagraph"/>
              <w:numPr>
                <w:ilvl w:val="0"/>
                <w:numId w:val="8"/>
              </w:numPr>
              <w:spacing w:before="60" w:after="60"/>
              <w:ind w:left="283"/>
              <w:jc w:val="left"/>
              <w:rPr>
                <w:rFonts w:ascii="Arial Narrow" w:hAnsi="Arial Narrow" w:cs="Arial"/>
                <w:b/>
                <w:sz w:val="24"/>
                <w:szCs w:val="24"/>
              </w:rPr>
            </w:pPr>
            <w:r w:rsidRPr="00CA2DA6">
              <w:rPr>
                <w:rFonts w:ascii="Arial Narrow" w:hAnsi="Arial Narrow" w:cs="Arial"/>
                <w:sz w:val="24"/>
                <w:szCs w:val="24"/>
              </w:rPr>
              <w:t>Link to performance deficiency</w:t>
            </w:r>
          </w:p>
          <w:p w14:paraId="143262FA" w14:textId="77777777" w:rsidR="00CA2DA6" w:rsidRPr="00CA2DA6" w:rsidRDefault="00CA2DA6" w:rsidP="006A27B1">
            <w:pPr>
              <w:pStyle w:val="ListParagraph"/>
              <w:numPr>
                <w:ilvl w:val="0"/>
                <w:numId w:val="8"/>
              </w:numPr>
              <w:spacing w:before="60" w:after="60"/>
              <w:ind w:left="283"/>
              <w:jc w:val="left"/>
              <w:rPr>
                <w:rFonts w:ascii="Arial Narrow" w:hAnsi="Arial Narrow" w:cs="Arial"/>
                <w:b/>
                <w:sz w:val="24"/>
                <w:szCs w:val="24"/>
              </w:rPr>
            </w:pPr>
            <w:r w:rsidRPr="00CA2DA6">
              <w:rPr>
                <w:rFonts w:ascii="Arial Narrow" w:hAnsi="Arial Narrow" w:cs="Arial"/>
                <w:sz w:val="24"/>
                <w:szCs w:val="24"/>
              </w:rPr>
              <w:t>Consider remaining life</w:t>
            </w:r>
          </w:p>
        </w:tc>
        <w:tc>
          <w:tcPr>
            <w:cnfStyle w:val="000100000000" w:firstRow="0" w:lastRow="0" w:firstColumn="0" w:lastColumn="1" w:oddVBand="0" w:evenVBand="0" w:oddHBand="0" w:evenHBand="0" w:firstRowFirstColumn="0" w:firstRowLastColumn="0" w:lastRowFirstColumn="0" w:lastRowLastColumn="0"/>
            <w:tcW w:w="1843" w:type="dxa"/>
            <w:tcBorders>
              <w:right w:val="single" w:sz="12" w:space="0" w:color="auto"/>
            </w:tcBorders>
            <w:vAlign w:val="center"/>
          </w:tcPr>
          <w:p w14:paraId="6C0BCDE2" w14:textId="391F8F96" w:rsidR="00CA2DA6" w:rsidRPr="00CA2DA6" w:rsidRDefault="00E32020" w:rsidP="00224350">
            <w:pPr>
              <w:pStyle w:val="BodyText"/>
              <w:jc w:val="center"/>
              <w:rPr>
                <w:rFonts w:ascii="Arial Narrow" w:hAnsi="Arial Narrow"/>
                <w:sz w:val="24"/>
                <w:szCs w:val="24"/>
              </w:rPr>
            </w:pPr>
            <w:r>
              <w:rPr>
                <w:rFonts w:ascii="Arial Narrow" w:hAnsi="Arial Narrow"/>
                <w:sz w:val="24"/>
                <w:szCs w:val="24"/>
              </w:rPr>
              <w:t>20</w:t>
            </w:r>
            <w:r w:rsidR="00B87684">
              <w:rPr>
                <w:rFonts w:ascii="Arial Narrow" w:hAnsi="Arial Narrow"/>
                <w:sz w:val="24"/>
                <w:szCs w:val="24"/>
              </w:rPr>
              <w:t>22</w:t>
            </w:r>
            <w:r>
              <w:rPr>
                <w:rFonts w:ascii="Arial Narrow" w:hAnsi="Arial Narrow"/>
                <w:sz w:val="24"/>
                <w:szCs w:val="24"/>
              </w:rPr>
              <w:t>-</w:t>
            </w:r>
            <w:r w:rsidR="00B87684">
              <w:rPr>
                <w:rFonts w:ascii="Arial Narrow" w:hAnsi="Arial Narrow"/>
                <w:sz w:val="24"/>
                <w:szCs w:val="24"/>
              </w:rPr>
              <w:t>23</w:t>
            </w:r>
          </w:p>
        </w:tc>
      </w:tr>
      <w:tr w:rsidR="00CC435C" w:rsidRPr="00943CB4" w14:paraId="49B65817" w14:textId="77777777" w:rsidTr="002E4E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left w:val="single" w:sz="12" w:space="0" w:color="auto"/>
            </w:tcBorders>
          </w:tcPr>
          <w:p w14:paraId="6EE6BAB3" w14:textId="77777777" w:rsidR="00CC435C" w:rsidRPr="00CA2DA6" w:rsidRDefault="00CC435C" w:rsidP="006A27B1">
            <w:pPr>
              <w:spacing w:before="60" w:after="60"/>
              <w:jc w:val="center"/>
              <w:rPr>
                <w:rFonts w:ascii="Arial Narrow" w:hAnsi="Arial Narrow" w:cs="Arial"/>
                <w:sz w:val="24"/>
                <w:szCs w:val="24"/>
              </w:rPr>
            </w:pPr>
            <w:r>
              <w:rPr>
                <w:rFonts w:ascii="Arial Narrow" w:hAnsi="Arial Narrow" w:cs="Arial"/>
                <w:sz w:val="24"/>
                <w:szCs w:val="24"/>
              </w:rPr>
              <w:t>5.2</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D99594" w:themeFill="accent2" w:themeFillTint="99"/>
          </w:tcPr>
          <w:p w14:paraId="24954AC8" w14:textId="77777777" w:rsidR="00CC435C" w:rsidRPr="00CA2DA6" w:rsidRDefault="00CC435C" w:rsidP="006A27B1">
            <w:pPr>
              <w:spacing w:before="60" w:after="60"/>
              <w:jc w:val="left"/>
              <w:rPr>
                <w:rFonts w:ascii="Arial Narrow" w:hAnsi="Arial Narrow" w:cs="Arial"/>
                <w:sz w:val="24"/>
                <w:szCs w:val="24"/>
              </w:rPr>
            </w:pPr>
            <w:r>
              <w:rPr>
                <w:rFonts w:ascii="Arial Narrow" w:hAnsi="Arial Narrow" w:cs="Arial"/>
                <w:sz w:val="24"/>
                <w:szCs w:val="24"/>
              </w:rPr>
              <w:t>Maintenance Expenditure Trends</w:t>
            </w:r>
          </w:p>
        </w:tc>
        <w:tc>
          <w:tcPr>
            <w:tcW w:w="1701" w:type="dxa"/>
            <w:shd w:val="clear" w:color="auto" w:fill="D99594" w:themeFill="accent2" w:themeFillTint="99"/>
          </w:tcPr>
          <w:p w14:paraId="0E62A7E9" w14:textId="77777777" w:rsidR="00CC435C" w:rsidRDefault="008C7708" w:rsidP="00041F5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Project &amp; </w:t>
            </w:r>
            <w:r w:rsidRPr="00CA2DA6">
              <w:rPr>
                <w:rFonts w:ascii="Arial Narrow" w:hAnsi="Arial Narrow" w:cs="Arial"/>
                <w:sz w:val="24"/>
                <w:szCs w:val="24"/>
              </w:rPr>
              <w:t>Asset Services</w:t>
            </w:r>
            <w:r>
              <w:rPr>
                <w:rFonts w:ascii="Arial Narrow" w:hAnsi="Arial Narrow" w:cs="Arial"/>
                <w:sz w:val="24"/>
                <w:szCs w:val="24"/>
              </w:rPr>
              <w:t>,</w:t>
            </w:r>
            <w:r w:rsidRPr="00CA2DA6">
              <w:rPr>
                <w:rFonts w:ascii="Arial Narrow" w:hAnsi="Arial Narrow" w:cs="Arial"/>
                <w:sz w:val="24"/>
                <w:szCs w:val="24"/>
              </w:rPr>
              <w:t xml:space="preserve"> </w:t>
            </w:r>
            <w:r w:rsidR="00CC435C">
              <w:rPr>
                <w:rFonts w:ascii="Arial Narrow" w:hAnsi="Arial Narrow" w:cs="Arial"/>
                <w:sz w:val="24"/>
                <w:szCs w:val="24"/>
              </w:rPr>
              <w:t>Finance Services</w:t>
            </w:r>
          </w:p>
        </w:tc>
        <w:tc>
          <w:tcPr>
            <w:cnfStyle w:val="000010000000" w:firstRow="0" w:lastRow="0" w:firstColumn="0" w:lastColumn="0" w:oddVBand="1" w:evenVBand="0" w:oddHBand="0" w:evenHBand="0" w:firstRowFirstColumn="0" w:firstRowLastColumn="0" w:lastRowFirstColumn="0" w:lastRowLastColumn="0"/>
            <w:tcW w:w="2835" w:type="dxa"/>
            <w:shd w:val="clear" w:color="auto" w:fill="D99594" w:themeFill="accent2" w:themeFillTint="99"/>
          </w:tcPr>
          <w:p w14:paraId="79D05388" w14:textId="77777777" w:rsidR="00CC435C" w:rsidRPr="00CA2DA6" w:rsidRDefault="00CC435C" w:rsidP="006A27B1">
            <w:pPr>
              <w:pStyle w:val="ListParagraph"/>
              <w:numPr>
                <w:ilvl w:val="0"/>
                <w:numId w:val="8"/>
              </w:numPr>
              <w:spacing w:before="60" w:after="60"/>
              <w:ind w:left="283"/>
              <w:jc w:val="left"/>
              <w:rPr>
                <w:rFonts w:ascii="Arial Narrow" w:hAnsi="Arial Narrow" w:cs="Arial"/>
                <w:sz w:val="24"/>
                <w:szCs w:val="24"/>
              </w:rPr>
            </w:pPr>
            <w:r>
              <w:rPr>
                <w:rFonts w:ascii="Arial Narrow" w:hAnsi="Arial Narrow" w:cs="Arial"/>
                <w:sz w:val="24"/>
                <w:szCs w:val="24"/>
              </w:rPr>
              <w:t>Improve allocation of budget to better represent maintenance types</w:t>
            </w:r>
          </w:p>
        </w:tc>
        <w:tc>
          <w:tcPr>
            <w:cnfStyle w:val="000100000000" w:firstRow="0" w:lastRow="0" w:firstColumn="0" w:lastColumn="1" w:oddVBand="0" w:evenVBand="0" w:oddHBand="0" w:evenHBand="0" w:firstRowFirstColumn="0" w:firstRowLastColumn="0" w:lastRowFirstColumn="0" w:lastRowLastColumn="0"/>
            <w:tcW w:w="1843" w:type="dxa"/>
            <w:tcBorders>
              <w:right w:val="single" w:sz="12" w:space="0" w:color="auto"/>
            </w:tcBorders>
            <w:vAlign w:val="center"/>
          </w:tcPr>
          <w:p w14:paraId="482189F5" w14:textId="3EBDCE19" w:rsidR="00CC435C" w:rsidRDefault="00E32020" w:rsidP="00224350">
            <w:pPr>
              <w:pStyle w:val="BodyText"/>
              <w:jc w:val="center"/>
              <w:rPr>
                <w:rFonts w:ascii="Arial Narrow" w:hAnsi="Arial Narrow"/>
                <w:sz w:val="24"/>
                <w:szCs w:val="24"/>
              </w:rPr>
            </w:pPr>
            <w:r>
              <w:rPr>
                <w:rFonts w:ascii="Arial Narrow" w:hAnsi="Arial Narrow"/>
                <w:sz w:val="24"/>
                <w:szCs w:val="24"/>
              </w:rPr>
              <w:t>20</w:t>
            </w:r>
            <w:r w:rsidR="00B87684">
              <w:rPr>
                <w:rFonts w:ascii="Arial Narrow" w:hAnsi="Arial Narrow"/>
                <w:sz w:val="24"/>
                <w:szCs w:val="24"/>
              </w:rPr>
              <w:t>22</w:t>
            </w:r>
            <w:r>
              <w:rPr>
                <w:rFonts w:ascii="Arial Narrow" w:hAnsi="Arial Narrow"/>
                <w:sz w:val="24"/>
                <w:szCs w:val="24"/>
              </w:rPr>
              <w:t>-</w:t>
            </w:r>
            <w:r w:rsidR="00B87684">
              <w:rPr>
                <w:rFonts w:ascii="Arial Narrow" w:hAnsi="Arial Narrow"/>
                <w:sz w:val="24"/>
                <w:szCs w:val="24"/>
              </w:rPr>
              <w:t>23</w:t>
            </w:r>
          </w:p>
        </w:tc>
      </w:tr>
      <w:tr w:rsidR="00F60B3E" w:rsidRPr="00943CB4" w14:paraId="2D597EEB" w14:textId="77777777" w:rsidTr="002E4E1B">
        <w:tc>
          <w:tcPr>
            <w:cnfStyle w:val="001000000000" w:firstRow="0" w:lastRow="0" w:firstColumn="1" w:lastColumn="0" w:oddVBand="0" w:evenVBand="0" w:oddHBand="0" w:evenHBand="0" w:firstRowFirstColumn="0" w:firstRowLastColumn="0" w:lastRowFirstColumn="0" w:lastRowLastColumn="0"/>
            <w:tcW w:w="1242" w:type="dxa"/>
            <w:tcBorders>
              <w:left w:val="single" w:sz="12" w:space="0" w:color="auto"/>
            </w:tcBorders>
          </w:tcPr>
          <w:p w14:paraId="735E4D42" w14:textId="77777777" w:rsidR="00F60B3E" w:rsidRPr="00CA2DA6" w:rsidRDefault="00363A69" w:rsidP="006A27B1">
            <w:pPr>
              <w:spacing w:before="60" w:after="60"/>
              <w:jc w:val="center"/>
              <w:rPr>
                <w:rFonts w:ascii="Arial Narrow" w:hAnsi="Arial Narrow" w:cs="Arial"/>
                <w:sz w:val="24"/>
                <w:szCs w:val="24"/>
              </w:rPr>
            </w:pPr>
            <w:r>
              <w:rPr>
                <w:rFonts w:ascii="Arial Narrow" w:hAnsi="Arial Narrow" w:cs="Arial"/>
                <w:sz w:val="24"/>
                <w:szCs w:val="24"/>
              </w:rPr>
              <w:t>5.1</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D99594" w:themeFill="accent2" w:themeFillTint="99"/>
          </w:tcPr>
          <w:p w14:paraId="03C6D431" w14:textId="77777777" w:rsidR="00F60B3E" w:rsidRPr="00CA2DA6" w:rsidRDefault="00F60B3E" w:rsidP="006A27B1">
            <w:pPr>
              <w:spacing w:before="60" w:after="60"/>
              <w:jc w:val="left"/>
              <w:rPr>
                <w:rFonts w:ascii="Arial Narrow" w:hAnsi="Arial Narrow" w:cs="Arial"/>
                <w:sz w:val="24"/>
                <w:szCs w:val="24"/>
              </w:rPr>
            </w:pPr>
            <w:r>
              <w:rPr>
                <w:rFonts w:ascii="Arial Narrow" w:hAnsi="Arial Narrow" w:cs="Arial"/>
                <w:sz w:val="24"/>
                <w:szCs w:val="24"/>
              </w:rPr>
              <w:t>Digitising the missing sumps</w:t>
            </w:r>
          </w:p>
        </w:tc>
        <w:tc>
          <w:tcPr>
            <w:tcW w:w="1701" w:type="dxa"/>
            <w:shd w:val="clear" w:color="auto" w:fill="D99594" w:themeFill="accent2" w:themeFillTint="99"/>
          </w:tcPr>
          <w:p w14:paraId="7DC70EF9" w14:textId="77777777" w:rsidR="00F60B3E" w:rsidRPr="00CA2DA6" w:rsidRDefault="00653E3E" w:rsidP="00041F5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Project &amp; </w:t>
            </w:r>
            <w:r w:rsidR="00F60B3E" w:rsidRPr="00CA2DA6">
              <w:rPr>
                <w:rFonts w:ascii="Arial Narrow" w:hAnsi="Arial Narrow" w:cs="Arial"/>
                <w:sz w:val="24"/>
                <w:szCs w:val="24"/>
              </w:rPr>
              <w:t>Asset Services</w:t>
            </w:r>
          </w:p>
        </w:tc>
        <w:tc>
          <w:tcPr>
            <w:cnfStyle w:val="000010000000" w:firstRow="0" w:lastRow="0" w:firstColumn="0" w:lastColumn="0" w:oddVBand="1" w:evenVBand="0" w:oddHBand="0" w:evenHBand="0" w:firstRowFirstColumn="0" w:firstRowLastColumn="0" w:lastRowFirstColumn="0" w:lastRowLastColumn="0"/>
            <w:tcW w:w="2835" w:type="dxa"/>
            <w:shd w:val="clear" w:color="auto" w:fill="D99594" w:themeFill="accent2" w:themeFillTint="99"/>
          </w:tcPr>
          <w:p w14:paraId="589668FB" w14:textId="77777777" w:rsidR="00F60B3E" w:rsidRPr="00CA2DA6" w:rsidRDefault="00250565" w:rsidP="00F2523E">
            <w:pPr>
              <w:pStyle w:val="ListParagraph"/>
              <w:numPr>
                <w:ilvl w:val="0"/>
                <w:numId w:val="8"/>
              </w:numPr>
              <w:spacing w:before="60" w:after="60"/>
              <w:ind w:left="283"/>
              <w:jc w:val="left"/>
              <w:rPr>
                <w:rFonts w:ascii="Arial Narrow" w:hAnsi="Arial Narrow" w:cs="Arial"/>
                <w:sz w:val="24"/>
                <w:szCs w:val="24"/>
              </w:rPr>
            </w:pPr>
            <w:r>
              <w:rPr>
                <w:rFonts w:ascii="Arial Narrow" w:hAnsi="Arial Narrow" w:cs="Arial"/>
                <w:sz w:val="24"/>
                <w:szCs w:val="24"/>
              </w:rPr>
              <w:t>Using Ae</w:t>
            </w:r>
            <w:r w:rsidR="0016050D">
              <w:rPr>
                <w:rFonts w:ascii="Arial Narrow" w:hAnsi="Arial Narrow" w:cs="Arial"/>
                <w:sz w:val="24"/>
                <w:szCs w:val="24"/>
              </w:rPr>
              <w:t>ri</w:t>
            </w:r>
            <w:r>
              <w:rPr>
                <w:rFonts w:ascii="Arial Narrow" w:hAnsi="Arial Narrow" w:cs="Arial"/>
                <w:sz w:val="24"/>
                <w:szCs w:val="24"/>
              </w:rPr>
              <w:t xml:space="preserve">al maps </w:t>
            </w:r>
            <w:r w:rsidR="0016050D">
              <w:rPr>
                <w:rFonts w:ascii="Arial Narrow" w:hAnsi="Arial Narrow" w:cs="Arial"/>
                <w:sz w:val="24"/>
                <w:szCs w:val="24"/>
              </w:rPr>
              <w:t>and DCS document</w:t>
            </w:r>
          </w:p>
        </w:tc>
        <w:tc>
          <w:tcPr>
            <w:cnfStyle w:val="000100000000" w:firstRow="0" w:lastRow="0" w:firstColumn="0" w:lastColumn="1" w:oddVBand="0" w:evenVBand="0" w:oddHBand="0" w:evenHBand="0" w:firstRowFirstColumn="0" w:firstRowLastColumn="0" w:lastRowFirstColumn="0" w:lastRowLastColumn="0"/>
            <w:tcW w:w="1843" w:type="dxa"/>
            <w:tcBorders>
              <w:right w:val="single" w:sz="12" w:space="0" w:color="auto"/>
            </w:tcBorders>
            <w:vAlign w:val="center"/>
          </w:tcPr>
          <w:p w14:paraId="1D464F36" w14:textId="71D410D3" w:rsidR="00F60B3E" w:rsidRDefault="00E32020" w:rsidP="00224350">
            <w:pPr>
              <w:pStyle w:val="BodyText"/>
              <w:jc w:val="center"/>
              <w:rPr>
                <w:rFonts w:ascii="Arial Narrow" w:hAnsi="Arial Narrow"/>
                <w:sz w:val="24"/>
                <w:szCs w:val="24"/>
              </w:rPr>
            </w:pPr>
            <w:r>
              <w:rPr>
                <w:rFonts w:ascii="Arial Narrow" w:hAnsi="Arial Narrow"/>
                <w:sz w:val="24"/>
                <w:szCs w:val="24"/>
              </w:rPr>
              <w:t>20</w:t>
            </w:r>
            <w:r w:rsidR="00B87684">
              <w:rPr>
                <w:rFonts w:ascii="Arial Narrow" w:hAnsi="Arial Narrow"/>
                <w:sz w:val="24"/>
                <w:szCs w:val="24"/>
              </w:rPr>
              <w:t>21</w:t>
            </w:r>
            <w:r>
              <w:rPr>
                <w:rFonts w:ascii="Arial Narrow" w:hAnsi="Arial Narrow"/>
                <w:sz w:val="24"/>
                <w:szCs w:val="24"/>
              </w:rPr>
              <w:t>-</w:t>
            </w:r>
            <w:r w:rsidR="00B87684">
              <w:rPr>
                <w:rFonts w:ascii="Arial Narrow" w:hAnsi="Arial Narrow"/>
                <w:sz w:val="24"/>
                <w:szCs w:val="24"/>
              </w:rPr>
              <w:t>22</w:t>
            </w:r>
          </w:p>
        </w:tc>
      </w:tr>
      <w:tr w:rsidR="00F60B3E" w:rsidRPr="00943CB4" w14:paraId="4DDD6951" w14:textId="77777777" w:rsidTr="002E4E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left w:val="single" w:sz="12" w:space="0" w:color="auto"/>
            </w:tcBorders>
          </w:tcPr>
          <w:p w14:paraId="5D66CEF7" w14:textId="77777777" w:rsidR="00F60B3E" w:rsidRDefault="00363A69" w:rsidP="006A27B1">
            <w:pPr>
              <w:spacing w:before="60" w:after="60"/>
              <w:jc w:val="center"/>
              <w:rPr>
                <w:rFonts w:ascii="Arial Narrow" w:hAnsi="Arial Narrow" w:cs="Arial"/>
                <w:sz w:val="24"/>
                <w:szCs w:val="24"/>
              </w:rPr>
            </w:pPr>
            <w:r>
              <w:rPr>
                <w:rFonts w:ascii="Arial Narrow" w:hAnsi="Arial Narrow" w:cs="Arial"/>
                <w:sz w:val="24"/>
                <w:szCs w:val="24"/>
              </w:rPr>
              <w:t>5.1</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D99594" w:themeFill="accent2" w:themeFillTint="99"/>
          </w:tcPr>
          <w:p w14:paraId="4C1ED284" w14:textId="77777777" w:rsidR="00F60B3E" w:rsidRDefault="00F60B3E" w:rsidP="006A27B1">
            <w:pPr>
              <w:spacing w:before="60" w:after="60"/>
              <w:jc w:val="left"/>
              <w:rPr>
                <w:rFonts w:ascii="Arial Narrow" w:hAnsi="Arial Narrow" w:cs="Arial"/>
                <w:sz w:val="24"/>
                <w:szCs w:val="24"/>
              </w:rPr>
            </w:pPr>
            <w:r>
              <w:rPr>
                <w:rFonts w:ascii="Arial Narrow" w:hAnsi="Arial Narrow" w:cs="Arial"/>
                <w:sz w:val="24"/>
                <w:szCs w:val="24"/>
              </w:rPr>
              <w:t>Documenting 3D as con</w:t>
            </w:r>
            <w:r w:rsidR="00937D6E">
              <w:rPr>
                <w:rFonts w:ascii="Arial Narrow" w:hAnsi="Arial Narrow" w:cs="Arial"/>
                <w:sz w:val="24"/>
                <w:szCs w:val="24"/>
              </w:rPr>
              <w:t>struction drawings</w:t>
            </w:r>
            <w:r>
              <w:rPr>
                <w:rFonts w:ascii="Arial Narrow" w:hAnsi="Arial Narrow" w:cs="Arial"/>
                <w:sz w:val="24"/>
                <w:szCs w:val="24"/>
              </w:rPr>
              <w:t xml:space="preserve"> for sump earthworks</w:t>
            </w:r>
          </w:p>
        </w:tc>
        <w:tc>
          <w:tcPr>
            <w:tcW w:w="1701" w:type="dxa"/>
            <w:shd w:val="clear" w:color="auto" w:fill="D99594" w:themeFill="accent2" w:themeFillTint="99"/>
          </w:tcPr>
          <w:p w14:paraId="557EE44C" w14:textId="77777777" w:rsidR="00F60B3E" w:rsidRDefault="00F60B3E" w:rsidP="00041F5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p w14:paraId="0009295B" w14:textId="77777777" w:rsidR="00F60B3E" w:rsidRPr="00CA2DA6" w:rsidRDefault="00F60B3E" w:rsidP="006A27B1">
            <w:pPr>
              <w:spacing w:before="60" w:after="60"/>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CA2DA6">
              <w:rPr>
                <w:rFonts w:ascii="Arial Narrow" w:hAnsi="Arial Narrow" w:cs="Arial"/>
                <w:sz w:val="24"/>
                <w:szCs w:val="24"/>
              </w:rPr>
              <w:t>Road Services</w:t>
            </w:r>
          </w:p>
        </w:tc>
        <w:tc>
          <w:tcPr>
            <w:cnfStyle w:val="000010000000" w:firstRow="0" w:lastRow="0" w:firstColumn="0" w:lastColumn="0" w:oddVBand="1" w:evenVBand="0" w:oddHBand="0" w:evenHBand="0" w:firstRowFirstColumn="0" w:firstRowLastColumn="0" w:lastRowFirstColumn="0" w:lastRowLastColumn="0"/>
            <w:tcW w:w="2835" w:type="dxa"/>
            <w:shd w:val="clear" w:color="auto" w:fill="D99594" w:themeFill="accent2" w:themeFillTint="99"/>
          </w:tcPr>
          <w:p w14:paraId="7A843131" w14:textId="77777777" w:rsidR="00F60B3E" w:rsidRPr="00CA2DA6" w:rsidRDefault="00B4607E" w:rsidP="002348C1">
            <w:pPr>
              <w:pStyle w:val="ListParagraph"/>
              <w:numPr>
                <w:ilvl w:val="0"/>
                <w:numId w:val="8"/>
              </w:numPr>
              <w:spacing w:before="60" w:after="60"/>
              <w:ind w:left="283"/>
              <w:jc w:val="left"/>
              <w:rPr>
                <w:rFonts w:ascii="Arial Narrow" w:hAnsi="Arial Narrow" w:cs="Arial"/>
                <w:sz w:val="24"/>
                <w:szCs w:val="24"/>
              </w:rPr>
            </w:pPr>
            <w:r>
              <w:rPr>
                <w:rFonts w:ascii="Arial Narrow" w:hAnsi="Arial Narrow" w:cs="Arial"/>
                <w:sz w:val="24"/>
                <w:szCs w:val="24"/>
              </w:rPr>
              <w:t>E</w:t>
            </w:r>
            <w:r w:rsidR="00F60B3E">
              <w:rPr>
                <w:rFonts w:ascii="Arial Narrow" w:hAnsi="Arial Narrow" w:cs="Arial"/>
                <w:sz w:val="24"/>
                <w:szCs w:val="24"/>
              </w:rPr>
              <w:t>nsure drainage sumps are installed according to design</w:t>
            </w:r>
            <w:r>
              <w:rPr>
                <w:rFonts w:ascii="Arial Narrow" w:hAnsi="Arial Narrow" w:cs="Arial"/>
                <w:sz w:val="24"/>
                <w:szCs w:val="24"/>
              </w:rPr>
              <w:t xml:space="preserve"> and </w:t>
            </w:r>
            <w:r w:rsidR="00B87684">
              <w:rPr>
                <w:rFonts w:ascii="Arial Narrow" w:hAnsi="Arial Narrow" w:cs="Arial"/>
                <w:sz w:val="24"/>
                <w:szCs w:val="24"/>
              </w:rPr>
              <w:t>ensure subdivisional A</w:t>
            </w:r>
            <w:r w:rsidR="002348C1">
              <w:rPr>
                <w:rFonts w:ascii="Arial Narrow" w:hAnsi="Arial Narrow" w:cs="Arial"/>
                <w:sz w:val="24"/>
                <w:szCs w:val="24"/>
              </w:rPr>
              <w:t>s</w:t>
            </w:r>
            <w:r>
              <w:rPr>
                <w:rFonts w:ascii="Arial Narrow" w:hAnsi="Arial Narrow" w:cs="Arial"/>
                <w:sz w:val="24"/>
                <w:szCs w:val="24"/>
              </w:rPr>
              <w:t xml:space="preserve">con drawings are handed over to the City </w:t>
            </w:r>
          </w:p>
        </w:tc>
        <w:tc>
          <w:tcPr>
            <w:cnfStyle w:val="000100000000" w:firstRow="0" w:lastRow="0" w:firstColumn="0" w:lastColumn="1" w:oddVBand="0" w:evenVBand="0" w:oddHBand="0" w:evenHBand="0" w:firstRowFirstColumn="0" w:firstRowLastColumn="0" w:lastRowFirstColumn="0" w:lastRowLastColumn="0"/>
            <w:tcW w:w="1843" w:type="dxa"/>
            <w:tcBorders>
              <w:right w:val="single" w:sz="12" w:space="0" w:color="auto"/>
            </w:tcBorders>
            <w:vAlign w:val="center"/>
          </w:tcPr>
          <w:p w14:paraId="3C601A4A" w14:textId="727EF214" w:rsidR="00F60B3E" w:rsidRDefault="00E32020" w:rsidP="00224350">
            <w:pPr>
              <w:pStyle w:val="BodyText"/>
              <w:jc w:val="center"/>
              <w:rPr>
                <w:rFonts w:ascii="Arial Narrow" w:hAnsi="Arial Narrow"/>
                <w:sz w:val="24"/>
                <w:szCs w:val="24"/>
              </w:rPr>
            </w:pPr>
            <w:r>
              <w:rPr>
                <w:rFonts w:ascii="Arial Narrow" w:hAnsi="Arial Narrow"/>
                <w:sz w:val="24"/>
                <w:szCs w:val="24"/>
              </w:rPr>
              <w:t>20</w:t>
            </w:r>
            <w:r w:rsidR="00B87684">
              <w:rPr>
                <w:rFonts w:ascii="Arial Narrow" w:hAnsi="Arial Narrow"/>
                <w:sz w:val="24"/>
                <w:szCs w:val="24"/>
              </w:rPr>
              <w:t>21</w:t>
            </w:r>
            <w:r>
              <w:rPr>
                <w:rFonts w:ascii="Arial Narrow" w:hAnsi="Arial Narrow"/>
                <w:sz w:val="24"/>
                <w:szCs w:val="24"/>
              </w:rPr>
              <w:t>-</w:t>
            </w:r>
            <w:r w:rsidR="00B87684">
              <w:rPr>
                <w:rFonts w:ascii="Arial Narrow" w:hAnsi="Arial Narrow"/>
                <w:sz w:val="24"/>
                <w:szCs w:val="24"/>
              </w:rPr>
              <w:t>22</w:t>
            </w:r>
          </w:p>
        </w:tc>
      </w:tr>
      <w:tr w:rsidR="0016050D" w:rsidRPr="00943CB4" w14:paraId="2BE9E9C7" w14:textId="77777777" w:rsidTr="002E4E1B">
        <w:tc>
          <w:tcPr>
            <w:cnfStyle w:val="001000000000" w:firstRow="0" w:lastRow="0" w:firstColumn="1" w:lastColumn="0" w:oddVBand="0" w:evenVBand="0" w:oddHBand="0" w:evenHBand="0" w:firstRowFirstColumn="0" w:firstRowLastColumn="0" w:lastRowFirstColumn="0" w:lastRowLastColumn="0"/>
            <w:tcW w:w="1242" w:type="dxa"/>
            <w:tcBorders>
              <w:left w:val="single" w:sz="12" w:space="0" w:color="auto"/>
              <w:bottom w:val="single" w:sz="12" w:space="0" w:color="auto"/>
            </w:tcBorders>
          </w:tcPr>
          <w:p w14:paraId="421E1980" w14:textId="77777777" w:rsidR="0016050D" w:rsidRDefault="00363A69" w:rsidP="006A27B1">
            <w:pPr>
              <w:spacing w:before="60" w:after="60"/>
              <w:jc w:val="center"/>
              <w:rPr>
                <w:rFonts w:ascii="Arial Narrow" w:hAnsi="Arial Narrow" w:cs="Arial"/>
                <w:sz w:val="24"/>
                <w:szCs w:val="24"/>
              </w:rPr>
            </w:pPr>
            <w:r>
              <w:rPr>
                <w:rFonts w:ascii="Arial Narrow" w:hAnsi="Arial Narrow" w:cs="Arial"/>
                <w:sz w:val="24"/>
                <w:szCs w:val="24"/>
              </w:rPr>
              <w:t>5.1</w:t>
            </w:r>
          </w:p>
        </w:tc>
        <w:tc>
          <w:tcPr>
            <w:cnfStyle w:val="000010000000" w:firstRow="0" w:lastRow="0" w:firstColumn="0" w:lastColumn="0" w:oddVBand="1" w:evenVBand="0" w:oddHBand="0" w:evenHBand="0" w:firstRowFirstColumn="0" w:firstRowLastColumn="0" w:lastRowFirstColumn="0" w:lastRowLastColumn="0"/>
            <w:tcW w:w="2268" w:type="dxa"/>
            <w:tcBorders>
              <w:bottom w:val="single" w:sz="12" w:space="0" w:color="auto"/>
            </w:tcBorders>
            <w:shd w:val="clear" w:color="auto" w:fill="D99594" w:themeFill="accent2" w:themeFillTint="99"/>
          </w:tcPr>
          <w:p w14:paraId="17C50B82" w14:textId="77777777" w:rsidR="0016050D" w:rsidRDefault="0016050D" w:rsidP="006A27B1">
            <w:pPr>
              <w:spacing w:before="60" w:after="60"/>
              <w:jc w:val="left"/>
              <w:rPr>
                <w:rFonts w:ascii="Arial Narrow" w:hAnsi="Arial Narrow" w:cs="Arial"/>
                <w:sz w:val="24"/>
                <w:szCs w:val="24"/>
              </w:rPr>
            </w:pPr>
            <w:r>
              <w:rPr>
                <w:rFonts w:ascii="Arial Narrow" w:hAnsi="Arial Narrow" w:cs="Arial"/>
                <w:sz w:val="24"/>
                <w:szCs w:val="24"/>
              </w:rPr>
              <w:t>Digitising the missing drainage catchments</w:t>
            </w:r>
          </w:p>
        </w:tc>
        <w:tc>
          <w:tcPr>
            <w:tcW w:w="1701" w:type="dxa"/>
            <w:tcBorders>
              <w:bottom w:val="single" w:sz="12" w:space="0" w:color="auto"/>
            </w:tcBorders>
            <w:shd w:val="clear" w:color="auto" w:fill="D99594" w:themeFill="accent2" w:themeFillTint="99"/>
          </w:tcPr>
          <w:p w14:paraId="7D57430E" w14:textId="77777777" w:rsidR="0016050D" w:rsidRDefault="00653E3E" w:rsidP="006A27B1">
            <w:pPr>
              <w:spacing w:before="60" w:after="60"/>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 xml:space="preserve">Project &amp; </w:t>
            </w:r>
            <w:r w:rsidR="0016050D" w:rsidRPr="00CA2DA6">
              <w:rPr>
                <w:rFonts w:ascii="Arial Narrow" w:hAnsi="Arial Narrow" w:cs="Arial"/>
                <w:sz w:val="24"/>
                <w:szCs w:val="24"/>
              </w:rPr>
              <w:t>Asset Services &amp; Road Services</w:t>
            </w:r>
          </w:p>
        </w:tc>
        <w:tc>
          <w:tcPr>
            <w:cnfStyle w:val="000010000000" w:firstRow="0" w:lastRow="0" w:firstColumn="0" w:lastColumn="0" w:oddVBand="1" w:evenVBand="0" w:oddHBand="0" w:evenHBand="0" w:firstRowFirstColumn="0" w:firstRowLastColumn="0" w:lastRowFirstColumn="0" w:lastRowLastColumn="0"/>
            <w:tcW w:w="2835" w:type="dxa"/>
            <w:tcBorders>
              <w:bottom w:val="single" w:sz="12" w:space="0" w:color="auto"/>
            </w:tcBorders>
            <w:shd w:val="clear" w:color="auto" w:fill="D99594" w:themeFill="accent2" w:themeFillTint="99"/>
          </w:tcPr>
          <w:p w14:paraId="17B45F35" w14:textId="77777777" w:rsidR="0016050D" w:rsidRDefault="0016050D" w:rsidP="00F233A7">
            <w:pPr>
              <w:pStyle w:val="ListParagraph"/>
              <w:numPr>
                <w:ilvl w:val="0"/>
                <w:numId w:val="8"/>
              </w:numPr>
              <w:spacing w:before="60" w:after="60"/>
              <w:ind w:left="283"/>
              <w:jc w:val="left"/>
              <w:rPr>
                <w:rFonts w:ascii="Arial Narrow" w:hAnsi="Arial Narrow" w:cs="Arial"/>
                <w:sz w:val="24"/>
                <w:szCs w:val="24"/>
              </w:rPr>
            </w:pPr>
            <w:r>
              <w:rPr>
                <w:rFonts w:ascii="Arial Narrow" w:hAnsi="Arial Narrow" w:cs="Arial"/>
                <w:sz w:val="24"/>
                <w:szCs w:val="24"/>
              </w:rPr>
              <w:t>Analysing the existing drainage catchment layer in</w:t>
            </w:r>
            <w:r w:rsidR="00F233A7">
              <w:rPr>
                <w:rFonts w:ascii="Arial Narrow" w:hAnsi="Arial Narrow" w:cs="Arial"/>
                <w:sz w:val="24"/>
                <w:szCs w:val="24"/>
              </w:rPr>
              <w:t xml:space="preserve"> GIS</w:t>
            </w:r>
            <w:r>
              <w:rPr>
                <w:rFonts w:ascii="Arial Narrow" w:hAnsi="Arial Narrow" w:cs="Arial"/>
                <w:sz w:val="24"/>
                <w:szCs w:val="24"/>
              </w:rPr>
              <w:t xml:space="preserve"> and adding</w:t>
            </w:r>
            <w:r w:rsidR="00F233A7">
              <w:rPr>
                <w:rFonts w:ascii="Arial Narrow" w:hAnsi="Arial Narrow" w:cs="Arial"/>
                <w:sz w:val="24"/>
                <w:szCs w:val="24"/>
              </w:rPr>
              <w:t>/</w:t>
            </w:r>
            <w:r>
              <w:rPr>
                <w:rFonts w:ascii="Arial Narrow" w:hAnsi="Arial Narrow" w:cs="Arial"/>
                <w:sz w:val="24"/>
                <w:szCs w:val="24"/>
              </w:rPr>
              <w:t xml:space="preserve"> updati</w:t>
            </w:r>
            <w:r w:rsidR="007D0337">
              <w:rPr>
                <w:rFonts w:ascii="Arial Narrow" w:hAnsi="Arial Narrow" w:cs="Arial"/>
                <w:sz w:val="24"/>
                <w:szCs w:val="24"/>
              </w:rPr>
              <w:t>ng the drainage</w:t>
            </w:r>
            <w:r>
              <w:rPr>
                <w:rFonts w:ascii="Arial Narrow" w:hAnsi="Arial Narrow" w:cs="Arial"/>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1843" w:type="dxa"/>
            <w:tcBorders>
              <w:bottom w:val="single" w:sz="12" w:space="0" w:color="auto"/>
              <w:right w:val="single" w:sz="12" w:space="0" w:color="auto"/>
            </w:tcBorders>
            <w:vAlign w:val="center"/>
          </w:tcPr>
          <w:p w14:paraId="7DB5361D" w14:textId="179C36FD" w:rsidR="0016050D" w:rsidRDefault="00E32020" w:rsidP="00224350">
            <w:pPr>
              <w:pStyle w:val="BodyText"/>
              <w:jc w:val="center"/>
              <w:rPr>
                <w:rFonts w:ascii="Arial Narrow" w:hAnsi="Arial Narrow"/>
                <w:sz w:val="24"/>
                <w:szCs w:val="24"/>
              </w:rPr>
            </w:pPr>
            <w:r>
              <w:rPr>
                <w:rFonts w:ascii="Arial Narrow" w:hAnsi="Arial Narrow"/>
                <w:sz w:val="24"/>
                <w:szCs w:val="24"/>
              </w:rPr>
              <w:t>20</w:t>
            </w:r>
            <w:r w:rsidR="00B87684">
              <w:rPr>
                <w:rFonts w:ascii="Arial Narrow" w:hAnsi="Arial Narrow"/>
                <w:sz w:val="24"/>
                <w:szCs w:val="24"/>
              </w:rPr>
              <w:t>22</w:t>
            </w:r>
            <w:r>
              <w:rPr>
                <w:rFonts w:ascii="Arial Narrow" w:hAnsi="Arial Narrow"/>
                <w:sz w:val="24"/>
                <w:szCs w:val="24"/>
              </w:rPr>
              <w:t>-23</w:t>
            </w:r>
          </w:p>
        </w:tc>
      </w:tr>
    </w:tbl>
    <w:p w14:paraId="47BA38DB" w14:textId="77777777" w:rsidR="00943CB4" w:rsidRPr="00943CB4" w:rsidRDefault="00943CB4" w:rsidP="00943CB4">
      <w:pPr>
        <w:keepNext/>
        <w:spacing w:before="120"/>
        <w:jc w:val="left"/>
        <w:outlineLvl w:val="1"/>
        <w:rPr>
          <w:rFonts w:cs="Arial"/>
          <w:bCs/>
          <w:iCs/>
          <w:color w:val="0070C0"/>
          <w:sz w:val="24"/>
          <w:szCs w:val="24"/>
        </w:rPr>
      </w:pPr>
      <w:bookmarkStart w:id="74" w:name="_Toc379283076"/>
      <w:bookmarkStart w:id="75" w:name="_Toc68873219"/>
      <w:r w:rsidRPr="00943CB4">
        <w:rPr>
          <w:rFonts w:cs="Arial"/>
          <w:bCs/>
          <w:iCs/>
          <w:color w:val="0070C0"/>
          <w:sz w:val="24"/>
          <w:szCs w:val="24"/>
        </w:rPr>
        <w:t>8.3</w:t>
      </w:r>
      <w:r w:rsidRPr="00943CB4">
        <w:rPr>
          <w:rFonts w:cs="Arial"/>
          <w:bCs/>
          <w:iCs/>
          <w:color w:val="0070C0"/>
          <w:sz w:val="24"/>
          <w:szCs w:val="24"/>
        </w:rPr>
        <w:tab/>
        <w:t>Monitoring and Review Procedures</w:t>
      </w:r>
      <w:bookmarkEnd w:id="74"/>
      <w:bookmarkEnd w:id="75"/>
    </w:p>
    <w:p w14:paraId="564455FE" w14:textId="4C323B75" w:rsidR="00CE5CA5" w:rsidRPr="00E32020" w:rsidRDefault="00421117" w:rsidP="00E32020">
      <w:pPr>
        <w:autoSpaceDE w:val="0"/>
        <w:autoSpaceDN w:val="0"/>
        <w:adjustRightInd w:val="0"/>
        <w:spacing w:after="0" w:line="276" w:lineRule="auto"/>
        <w:rPr>
          <w:rFonts w:cs="Arial"/>
          <w:bCs/>
          <w:sz w:val="24"/>
          <w:szCs w:val="24"/>
          <w:lang w:eastAsia="en-AU"/>
        </w:rPr>
      </w:pPr>
      <w:r w:rsidRPr="000D4998">
        <w:rPr>
          <w:rFonts w:cs="Arial"/>
          <w:bCs/>
          <w:sz w:val="24"/>
          <w:szCs w:val="24"/>
          <w:lang w:eastAsia="en-AU"/>
        </w:rPr>
        <w:t>The DAMP forms part of the City’s Strategic Asset Management Planning Framework (SAMPF), covers four financial years (</w:t>
      </w:r>
      <w:r w:rsidR="00E32020">
        <w:rPr>
          <w:rFonts w:cs="Arial"/>
          <w:bCs/>
          <w:sz w:val="24"/>
          <w:szCs w:val="24"/>
          <w:lang w:eastAsia="en-AU"/>
        </w:rPr>
        <w:t>20</w:t>
      </w:r>
      <w:r w:rsidRPr="000D4998">
        <w:rPr>
          <w:rFonts w:cs="Arial"/>
          <w:bCs/>
          <w:sz w:val="24"/>
          <w:szCs w:val="24"/>
          <w:lang w:eastAsia="en-AU"/>
        </w:rPr>
        <w:t>20</w:t>
      </w:r>
      <w:r w:rsidR="00E32020">
        <w:rPr>
          <w:rFonts w:cs="Arial"/>
          <w:bCs/>
          <w:sz w:val="24"/>
          <w:szCs w:val="24"/>
          <w:lang w:eastAsia="en-AU"/>
        </w:rPr>
        <w:t>-</w:t>
      </w:r>
      <w:r w:rsidRPr="000D4998">
        <w:rPr>
          <w:rFonts w:cs="Arial"/>
          <w:bCs/>
          <w:sz w:val="24"/>
          <w:szCs w:val="24"/>
          <w:lang w:eastAsia="en-AU"/>
        </w:rPr>
        <w:t xml:space="preserve">21 – </w:t>
      </w:r>
      <w:r w:rsidR="00E32020">
        <w:rPr>
          <w:rFonts w:cs="Arial"/>
          <w:bCs/>
          <w:sz w:val="24"/>
          <w:szCs w:val="24"/>
          <w:lang w:eastAsia="en-AU"/>
        </w:rPr>
        <w:t>20</w:t>
      </w:r>
      <w:r w:rsidRPr="000D4998">
        <w:rPr>
          <w:rFonts w:cs="Arial"/>
          <w:bCs/>
          <w:sz w:val="24"/>
          <w:szCs w:val="24"/>
          <w:lang w:eastAsia="en-AU"/>
        </w:rPr>
        <w:t>23</w:t>
      </w:r>
      <w:r w:rsidR="00E32020">
        <w:rPr>
          <w:rFonts w:cs="Arial"/>
          <w:bCs/>
          <w:sz w:val="24"/>
          <w:szCs w:val="24"/>
          <w:lang w:eastAsia="en-AU"/>
        </w:rPr>
        <w:t>-</w:t>
      </w:r>
      <w:r w:rsidRPr="000D4998">
        <w:rPr>
          <w:rFonts w:cs="Arial"/>
          <w:bCs/>
          <w:sz w:val="24"/>
          <w:szCs w:val="24"/>
          <w:lang w:eastAsia="en-AU"/>
        </w:rPr>
        <w:t>24) and acts as an informing strategy to the City’s Corporate Planning Framework.</w:t>
      </w:r>
    </w:p>
    <w:p w14:paraId="16A3DF92" w14:textId="13EA280B" w:rsidR="00421117" w:rsidRDefault="00421117" w:rsidP="000A062A">
      <w:pPr>
        <w:autoSpaceDE w:val="0"/>
        <w:autoSpaceDN w:val="0"/>
        <w:adjustRightInd w:val="0"/>
        <w:spacing w:after="0" w:line="276" w:lineRule="auto"/>
        <w:rPr>
          <w:rFonts w:cs="Arial"/>
          <w:bCs/>
          <w:sz w:val="24"/>
          <w:szCs w:val="24"/>
          <w:lang w:eastAsia="en-AU"/>
        </w:rPr>
      </w:pPr>
      <w:r w:rsidRPr="000D4998">
        <w:rPr>
          <w:rFonts w:cs="Arial"/>
          <w:bCs/>
          <w:sz w:val="24"/>
          <w:szCs w:val="24"/>
          <w:lang w:eastAsia="en-AU"/>
        </w:rPr>
        <w:lastRenderedPageBreak/>
        <w:t xml:space="preserve">Future iterations of the DAMP will be developed every 4 year and be subject to a </w:t>
      </w:r>
      <w:r w:rsidR="005E4CD8" w:rsidRPr="000D4998">
        <w:rPr>
          <w:rFonts w:cs="Arial"/>
          <w:bCs/>
          <w:sz w:val="24"/>
          <w:szCs w:val="24"/>
          <w:lang w:eastAsia="en-AU"/>
        </w:rPr>
        <w:t>2-year</w:t>
      </w:r>
      <w:r w:rsidRPr="000D4998">
        <w:rPr>
          <w:rFonts w:cs="Arial"/>
          <w:bCs/>
          <w:sz w:val="24"/>
          <w:szCs w:val="24"/>
          <w:lang w:eastAsia="en-AU"/>
        </w:rPr>
        <w:t xml:space="preserve"> desktop review. The DAMP review will focus on core elements required by the LTFP, for example asset valuations, growth projections, financial analysis including operating, sustainability ratios and </w:t>
      </w:r>
      <w:r w:rsidR="005E4CD8" w:rsidRPr="000D4998">
        <w:rPr>
          <w:rFonts w:cs="Arial"/>
          <w:bCs/>
          <w:sz w:val="24"/>
          <w:szCs w:val="24"/>
          <w:lang w:eastAsia="en-AU"/>
        </w:rPr>
        <w:t>10-year</w:t>
      </w:r>
      <w:r w:rsidRPr="000D4998">
        <w:rPr>
          <w:rFonts w:cs="Arial"/>
          <w:bCs/>
          <w:sz w:val="24"/>
          <w:szCs w:val="24"/>
          <w:lang w:eastAsia="en-AU"/>
        </w:rPr>
        <w:t xml:space="preserve"> renewals. This will ensure that future revisions of the LTFP will be derived from a structured AMP development cycle which has received Executive and or Council approval, increasing confidence and integration of asset management data and methodologies into the City’s long term financial planning.</w:t>
      </w:r>
    </w:p>
    <w:p w14:paraId="27C4A5E7" w14:textId="77777777" w:rsidR="00CE5CA5" w:rsidRPr="000D4998" w:rsidRDefault="00CE5CA5" w:rsidP="000A062A">
      <w:pPr>
        <w:pStyle w:val="BodyText"/>
        <w:spacing w:line="276" w:lineRule="auto"/>
        <w:rPr>
          <w:lang w:eastAsia="en-AU"/>
        </w:rPr>
      </w:pPr>
    </w:p>
    <w:p w14:paraId="3E1D5BCB" w14:textId="77777777" w:rsidR="007164C3" w:rsidRPr="007164C3" w:rsidRDefault="00C766CD" w:rsidP="000A062A">
      <w:pPr>
        <w:pStyle w:val="BodyText"/>
        <w:rPr>
          <w:lang w:eastAsia="en-AU"/>
        </w:rPr>
      </w:pPr>
      <w:r w:rsidRPr="00C766CD">
        <w:rPr>
          <w:rFonts w:cs="Arial"/>
          <w:bCs/>
          <w:sz w:val="24"/>
          <w:szCs w:val="24"/>
          <w:lang w:eastAsia="en-AU"/>
        </w:rPr>
        <w:t>The following diagram provides a visual representation and timeline of the Strategic Asset Planning Frameworks plans and strategies.</w:t>
      </w:r>
    </w:p>
    <w:p w14:paraId="07576287" w14:textId="77777777" w:rsidR="000E41AA" w:rsidRPr="000E41AA" w:rsidRDefault="007164C3" w:rsidP="006E704F">
      <w:pPr>
        <w:pStyle w:val="BodyText"/>
        <w:spacing w:line="276" w:lineRule="auto"/>
        <w:rPr>
          <w:lang w:eastAsia="en-AU"/>
        </w:rPr>
      </w:pPr>
      <w:r w:rsidRPr="00AB1AB4">
        <w:rPr>
          <w:noProof/>
          <w:bdr w:val="single" w:sz="8" w:space="0" w:color="auto"/>
          <w:lang w:eastAsia="en-AU"/>
        </w:rPr>
        <w:drawing>
          <wp:inline distT="0" distB="0" distL="0" distR="0" wp14:anchorId="16B7B924" wp14:editId="21465AE5">
            <wp:extent cx="5759532" cy="5041916"/>
            <wp:effectExtent l="0" t="0" r="0" b="6350"/>
            <wp:docPr id="7" name="Picture 7" descr="cid:image010.jpg@01D67485.7971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10.jpg@01D67485.79715070"/>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5753735" cy="5036841"/>
                    </a:xfrm>
                    <a:prstGeom prst="rect">
                      <a:avLst/>
                    </a:prstGeom>
                    <a:noFill/>
                    <a:ln>
                      <a:noFill/>
                    </a:ln>
                  </pic:spPr>
                </pic:pic>
              </a:graphicData>
            </a:graphic>
          </wp:inline>
        </w:drawing>
      </w:r>
    </w:p>
    <w:p w14:paraId="3BEBA450" w14:textId="3E1FE5CC" w:rsidR="00C766CD" w:rsidRPr="00E32020" w:rsidRDefault="00C766CD" w:rsidP="00E32020">
      <w:pPr>
        <w:spacing w:after="0"/>
        <w:rPr>
          <w:rFonts w:cs="Arial"/>
          <w:bCs/>
          <w:sz w:val="24"/>
          <w:szCs w:val="24"/>
          <w:lang w:eastAsia="en-AU"/>
        </w:rPr>
      </w:pPr>
      <w:r w:rsidRPr="00C766CD">
        <w:rPr>
          <w:rFonts w:cs="Arial"/>
          <w:bCs/>
          <w:sz w:val="24"/>
          <w:szCs w:val="24"/>
          <w:lang w:eastAsia="en-AU"/>
        </w:rPr>
        <w:t>The formalisation and alignment of the City’s SAMPF (Asset Management Policy, Strategy and AMP’s) within the Integrated Corporate Planning Framework reflects the City’s increasing maturity and recognises the importance of Asset Management in supporting the City in delivering long term financial sustainability of services and capital asset renewal.</w:t>
      </w:r>
    </w:p>
    <w:p w14:paraId="5A0B583E" w14:textId="77777777" w:rsidR="007D2DCE" w:rsidRDefault="00CE5CA5" w:rsidP="00CE5CA5">
      <w:pPr>
        <w:spacing w:after="0"/>
        <w:rPr>
          <w:rFonts w:cs="Arial"/>
          <w:sz w:val="24"/>
          <w:szCs w:val="24"/>
        </w:rPr>
      </w:pPr>
      <w:r w:rsidRPr="000D4998">
        <w:rPr>
          <w:rFonts w:cs="Arial"/>
          <w:bCs/>
          <w:sz w:val="24"/>
          <w:szCs w:val="24"/>
          <w:lang w:eastAsia="en-AU"/>
        </w:rPr>
        <w:t xml:space="preserve">Supported by the relevant business area and the Asset Management Sections of the Project &amp; Asset Service Unit, the Project &amp; Asset Manager has overall responsibility and management for each of the </w:t>
      </w:r>
      <w:r w:rsidRPr="000D4998">
        <w:rPr>
          <w:rFonts w:cs="Arial"/>
          <w:sz w:val="24"/>
          <w:szCs w:val="24"/>
        </w:rPr>
        <w:t xml:space="preserve">Improvement Strategies identified within section 8 of the </w:t>
      </w:r>
      <w:r w:rsidR="00D61D84" w:rsidRPr="000D4998">
        <w:rPr>
          <w:rFonts w:cs="Arial"/>
          <w:sz w:val="24"/>
          <w:szCs w:val="24"/>
        </w:rPr>
        <w:t>DAMP</w:t>
      </w:r>
      <w:r w:rsidRPr="000D4998">
        <w:rPr>
          <w:rFonts w:cs="Arial"/>
          <w:sz w:val="24"/>
          <w:szCs w:val="24"/>
        </w:rPr>
        <w:t>.</w:t>
      </w:r>
    </w:p>
    <w:p w14:paraId="004531CC" w14:textId="77777777" w:rsidR="00CE5CA5" w:rsidRPr="000D4998" w:rsidRDefault="007D2DCE" w:rsidP="006E704F">
      <w:pPr>
        <w:pStyle w:val="BodyText"/>
      </w:pPr>
      <w:r>
        <w:br w:type="page"/>
      </w:r>
    </w:p>
    <w:p w14:paraId="79940877" w14:textId="47D8C366" w:rsidR="000F68E3" w:rsidRPr="00A008DA" w:rsidRDefault="000F68E3" w:rsidP="0077756C">
      <w:pPr>
        <w:pStyle w:val="Heading1"/>
        <w:spacing w:after="240"/>
        <w:rPr>
          <w:color w:val="0070C0"/>
          <w:sz w:val="28"/>
          <w:szCs w:val="28"/>
        </w:rPr>
      </w:pPr>
      <w:bookmarkStart w:id="76" w:name="_Toc68873220"/>
      <w:r w:rsidRPr="00A008DA">
        <w:rPr>
          <w:color w:val="0070C0"/>
          <w:sz w:val="28"/>
          <w:szCs w:val="28"/>
        </w:rPr>
        <w:lastRenderedPageBreak/>
        <w:t>R</w:t>
      </w:r>
      <w:bookmarkEnd w:id="76"/>
      <w:r w:rsidR="00F81CC8">
        <w:rPr>
          <w:color w:val="0070C0"/>
          <w:sz w:val="28"/>
          <w:szCs w:val="28"/>
        </w:rPr>
        <w:t>eferences</w:t>
      </w:r>
    </w:p>
    <w:p w14:paraId="3F15C7A0" w14:textId="77777777" w:rsidR="00285313" w:rsidRPr="000D4998" w:rsidRDefault="00285313" w:rsidP="000D4998">
      <w:pPr>
        <w:pStyle w:val="BodyText"/>
        <w:jc w:val="left"/>
        <w:rPr>
          <w:sz w:val="24"/>
          <w:szCs w:val="24"/>
        </w:rPr>
      </w:pPr>
      <w:r w:rsidRPr="000D4998">
        <w:rPr>
          <w:sz w:val="24"/>
          <w:szCs w:val="24"/>
        </w:rPr>
        <w:t>City of Cockburn – Asset Management Strategy 2017 – 2024</w:t>
      </w:r>
    </w:p>
    <w:p w14:paraId="419819DE" w14:textId="77777777" w:rsidR="00285313" w:rsidRPr="000D4998" w:rsidRDefault="00285313" w:rsidP="000D4998">
      <w:pPr>
        <w:pStyle w:val="BodyText"/>
        <w:jc w:val="left"/>
        <w:rPr>
          <w:sz w:val="24"/>
          <w:szCs w:val="24"/>
        </w:rPr>
      </w:pPr>
      <w:r w:rsidRPr="000D4998">
        <w:rPr>
          <w:sz w:val="24"/>
          <w:szCs w:val="24"/>
        </w:rPr>
        <w:t>City of Cockburn – Strategic Community Plan 20</w:t>
      </w:r>
      <w:r w:rsidR="003C671F">
        <w:rPr>
          <w:sz w:val="24"/>
          <w:szCs w:val="24"/>
        </w:rPr>
        <w:t>20</w:t>
      </w:r>
      <w:r w:rsidRPr="000D4998">
        <w:rPr>
          <w:sz w:val="24"/>
          <w:szCs w:val="24"/>
        </w:rPr>
        <w:t xml:space="preserve"> – 20</w:t>
      </w:r>
      <w:r w:rsidR="003C671F">
        <w:rPr>
          <w:sz w:val="24"/>
          <w:szCs w:val="24"/>
        </w:rPr>
        <w:t>30</w:t>
      </w:r>
    </w:p>
    <w:p w14:paraId="03254433" w14:textId="77777777" w:rsidR="00285313" w:rsidRPr="000D4998" w:rsidRDefault="00285313" w:rsidP="000D4998">
      <w:pPr>
        <w:pStyle w:val="BodyText"/>
        <w:jc w:val="left"/>
        <w:rPr>
          <w:sz w:val="24"/>
          <w:szCs w:val="24"/>
        </w:rPr>
      </w:pPr>
      <w:r w:rsidRPr="000D4998">
        <w:rPr>
          <w:sz w:val="24"/>
          <w:szCs w:val="24"/>
        </w:rPr>
        <w:t>City of Cockburn – Long Term Financial Plan 20</w:t>
      </w:r>
      <w:r w:rsidR="0090287B">
        <w:rPr>
          <w:sz w:val="24"/>
          <w:szCs w:val="24"/>
        </w:rPr>
        <w:t>20</w:t>
      </w:r>
      <w:r w:rsidRPr="000D4998">
        <w:rPr>
          <w:sz w:val="24"/>
          <w:szCs w:val="24"/>
        </w:rPr>
        <w:t>-202</w:t>
      </w:r>
      <w:r w:rsidR="0090287B">
        <w:rPr>
          <w:sz w:val="24"/>
          <w:szCs w:val="24"/>
        </w:rPr>
        <w:t>1</w:t>
      </w:r>
      <w:r w:rsidRPr="000D4998">
        <w:rPr>
          <w:sz w:val="24"/>
          <w:szCs w:val="24"/>
        </w:rPr>
        <w:t xml:space="preserve"> to 20</w:t>
      </w:r>
      <w:r w:rsidR="0090287B">
        <w:rPr>
          <w:sz w:val="24"/>
          <w:szCs w:val="24"/>
        </w:rPr>
        <w:t>29</w:t>
      </w:r>
      <w:r w:rsidRPr="000D4998">
        <w:rPr>
          <w:sz w:val="24"/>
          <w:szCs w:val="24"/>
        </w:rPr>
        <w:t>-203</w:t>
      </w:r>
      <w:r w:rsidR="0090287B">
        <w:rPr>
          <w:sz w:val="24"/>
          <w:szCs w:val="24"/>
        </w:rPr>
        <w:t>0</w:t>
      </w:r>
    </w:p>
    <w:p w14:paraId="47B6173E" w14:textId="77777777" w:rsidR="00285313" w:rsidRPr="000D4998" w:rsidRDefault="00285313" w:rsidP="000D4998">
      <w:pPr>
        <w:pStyle w:val="BodyText"/>
        <w:jc w:val="left"/>
        <w:rPr>
          <w:sz w:val="24"/>
          <w:szCs w:val="24"/>
        </w:rPr>
      </w:pPr>
      <w:r w:rsidRPr="000D4998">
        <w:rPr>
          <w:sz w:val="24"/>
          <w:szCs w:val="24"/>
        </w:rPr>
        <w:t xml:space="preserve">City of Cockburn – Management Budget </w:t>
      </w:r>
      <w:r w:rsidR="006E704F">
        <w:rPr>
          <w:sz w:val="24"/>
          <w:szCs w:val="24"/>
        </w:rPr>
        <w:t>2020 - 2021</w:t>
      </w:r>
    </w:p>
    <w:p w14:paraId="2FA680A4" w14:textId="77777777" w:rsidR="00285313" w:rsidRPr="000D4998" w:rsidRDefault="00285313" w:rsidP="000D4998">
      <w:pPr>
        <w:pStyle w:val="BodyText"/>
        <w:jc w:val="left"/>
        <w:rPr>
          <w:sz w:val="24"/>
          <w:szCs w:val="24"/>
        </w:rPr>
      </w:pPr>
      <w:r w:rsidRPr="000D4998">
        <w:rPr>
          <w:sz w:val="24"/>
          <w:szCs w:val="24"/>
        </w:rPr>
        <w:t>City of Cockburn – Enterprise Risk Management</w:t>
      </w:r>
    </w:p>
    <w:p w14:paraId="21A1D943" w14:textId="77777777" w:rsidR="00366BA9" w:rsidRPr="00BF3211" w:rsidRDefault="00366BA9" w:rsidP="00366BA9">
      <w:pPr>
        <w:pStyle w:val="BodyText"/>
        <w:jc w:val="left"/>
        <w:rPr>
          <w:sz w:val="24"/>
          <w:szCs w:val="24"/>
        </w:rPr>
      </w:pPr>
      <w:r>
        <w:rPr>
          <w:sz w:val="24"/>
          <w:szCs w:val="24"/>
        </w:rPr>
        <w:t>City of Cockburn – Drainage Management Strategy 201</w:t>
      </w:r>
      <w:r w:rsidR="00044C1D">
        <w:rPr>
          <w:sz w:val="24"/>
          <w:szCs w:val="24"/>
        </w:rPr>
        <w:t>8</w:t>
      </w:r>
      <w:r>
        <w:rPr>
          <w:sz w:val="24"/>
          <w:szCs w:val="24"/>
        </w:rPr>
        <w:t xml:space="preserve"> </w:t>
      </w:r>
      <w:r w:rsidR="009B1DE8">
        <w:rPr>
          <w:sz w:val="24"/>
          <w:szCs w:val="24"/>
        </w:rPr>
        <w:t>–</w:t>
      </w:r>
      <w:r>
        <w:rPr>
          <w:sz w:val="24"/>
          <w:szCs w:val="24"/>
        </w:rPr>
        <w:t xml:space="preserve"> 202</w:t>
      </w:r>
      <w:r w:rsidR="00DC3DD1">
        <w:rPr>
          <w:sz w:val="24"/>
          <w:szCs w:val="24"/>
        </w:rPr>
        <w:t>8</w:t>
      </w:r>
      <w:r w:rsidR="00FC1AEE">
        <w:rPr>
          <w:sz w:val="24"/>
          <w:szCs w:val="24"/>
        </w:rPr>
        <w:t xml:space="preserve"> </w:t>
      </w:r>
    </w:p>
    <w:p w14:paraId="5918B655" w14:textId="77777777" w:rsidR="006E704F" w:rsidRDefault="00C27492" w:rsidP="00507BAA">
      <w:pPr>
        <w:pStyle w:val="BodyText"/>
        <w:jc w:val="left"/>
        <w:rPr>
          <w:sz w:val="24"/>
          <w:szCs w:val="24"/>
        </w:rPr>
      </w:pPr>
      <w:r w:rsidRPr="002F47E7">
        <w:rPr>
          <w:sz w:val="24"/>
          <w:szCs w:val="24"/>
        </w:rPr>
        <w:t xml:space="preserve">City of Cockburn – Drainage Catchments Study </w:t>
      </w:r>
      <w:r w:rsidR="005B06F3" w:rsidRPr="002F47E7">
        <w:rPr>
          <w:sz w:val="24"/>
          <w:szCs w:val="24"/>
        </w:rPr>
        <w:t xml:space="preserve">by </w:t>
      </w:r>
      <w:r w:rsidR="00626136">
        <w:rPr>
          <w:sz w:val="24"/>
          <w:szCs w:val="24"/>
        </w:rPr>
        <w:t>Cardno</w:t>
      </w:r>
      <w:r w:rsidR="00626136" w:rsidRPr="002F47E7">
        <w:rPr>
          <w:sz w:val="24"/>
          <w:szCs w:val="24"/>
        </w:rPr>
        <w:t xml:space="preserve"> </w:t>
      </w:r>
      <w:r w:rsidRPr="002F47E7">
        <w:rPr>
          <w:sz w:val="24"/>
          <w:szCs w:val="24"/>
        </w:rPr>
        <w:t xml:space="preserve">– </w:t>
      </w:r>
      <w:r w:rsidR="00626136">
        <w:rPr>
          <w:sz w:val="24"/>
          <w:szCs w:val="24"/>
        </w:rPr>
        <w:t>2017</w:t>
      </w:r>
    </w:p>
    <w:p w14:paraId="2417B04D" w14:textId="77777777" w:rsidR="00D74C16" w:rsidRPr="00A81F1C" w:rsidRDefault="00D74C16" w:rsidP="000F68E3">
      <w:pPr>
        <w:pStyle w:val="BodyText"/>
        <w:jc w:val="left"/>
        <w:rPr>
          <w:rStyle w:val="Hyperlink"/>
          <w:sz w:val="24"/>
          <w:szCs w:val="24"/>
        </w:rPr>
      </w:pPr>
      <w:r w:rsidRPr="00A81F1C">
        <w:rPr>
          <w:sz w:val="24"/>
          <w:szCs w:val="24"/>
        </w:rPr>
        <w:t xml:space="preserve">City of Cockburn - Population forecast -  </w:t>
      </w:r>
      <w:hyperlink r:id="rId41" w:history="1">
        <w:r w:rsidRPr="00A81F1C">
          <w:rPr>
            <w:rStyle w:val="Hyperlink"/>
            <w:sz w:val="24"/>
            <w:szCs w:val="24"/>
          </w:rPr>
          <w:t>https://forecast.id.com.au/cockburn/population-age-structure</w:t>
        </w:r>
      </w:hyperlink>
    </w:p>
    <w:p w14:paraId="3BD33025" w14:textId="77777777" w:rsidR="000F68E3" w:rsidRPr="002F47E7" w:rsidRDefault="00366BA9" w:rsidP="000F68E3">
      <w:pPr>
        <w:pStyle w:val="BodyText"/>
        <w:jc w:val="left"/>
        <w:rPr>
          <w:sz w:val="24"/>
          <w:szCs w:val="24"/>
        </w:rPr>
      </w:pPr>
      <w:r>
        <w:rPr>
          <w:sz w:val="24"/>
          <w:szCs w:val="24"/>
        </w:rPr>
        <w:t>IPWEA, 2011</w:t>
      </w:r>
      <w:r w:rsidR="000F68E3" w:rsidRPr="002F47E7">
        <w:rPr>
          <w:sz w:val="24"/>
          <w:szCs w:val="24"/>
        </w:rPr>
        <w:t xml:space="preserve">, ‘International Infrastructure Management Manual’, Institute of Public Works Engineering Australia, Sydney, </w:t>
      </w:r>
      <w:hyperlink r:id="rId42" w:history="1">
        <w:r w:rsidR="000F68E3" w:rsidRPr="002F47E7">
          <w:rPr>
            <w:rStyle w:val="Hyperlink"/>
            <w:color w:val="auto"/>
            <w:sz w:val="24"/>
            <w:szCs w:val="24"/>
          </w:rPr>
          <w:t>www.ipwea.org.au</w:t>
        </w:r>
      </w:hyperlink>
    </w:p>
    <w:p w14:paraId="2FEAE1CB" w14:textId="77777777" w:rsidR="0055761C" w:rsidRPr="002F47E7" w:rsidRDefault="00B27266" w:rsidP="00DF023F">
      <w:pPr>
        <w:pStyle w:val="BodyText"/>
        <w:jc w:val="left"/>
        <w:rPr>
          <w:sz w:val="24"/>
          <w:szCs w:val="24"/>
        </w:rPr>
      </w:pPr>
      <w:r w:rsidRPr="002F47E7">
        <w:rPr>
          <w:sz w:val="24"/>
          <w:szCs w:val="24"/>
        </w:rPr>
        <w:t xml:space="preserve">Government of Western Australia, Department of The Premier and Cabinet </w:t>
      </w:r>
      <w:r w:rsidR="0035630A" w:rsidRPr="002F47E7">
        <w:rPr>
          <w:sz w:val="24"/>
          <w:szCs w:val="24"/>
        </w:rPr>
        <w:t xml:space="preserve">- </w:t>
      </w:r>
      <w:hyperlink r:id="rId43" w:history="1">
        <w:r w:rsidRPr="002F47E7">
          <w:rPr>
            <w:rStyle w:val="Hyperlink"/>
            <w:sz w:val="24"/>
            <w:szCs w:val="24"/>
          </w:rPr>
          <w:t>Western Australian Legislation - Acts in force</w:t>
        </w:r>
      </w:hyperlink>
    </w:p>
    <w:p w14:paraId="60E5073B" w14:textId="77777777" w:rsidR="0035630A" w:rsidRPr="002F47E7" w:rsidRDefault="0035630A" w:rsidP="0095532B">
      <w:pPr>
        <w:pStyle w:val="BodyText"/>
        <w:rPr>
          <w:sz w:val="24"/>
          <w:szCs w:val="24"/>
        </w:rPr>
      </w:pPr>
      <w:r w:rsidRPr="002F47E7">
        <w:rPr>
          <w:sz w:val="24"/>
          <w:szCs w:val="24"/>
        </w:rPr>
        <w:t xml:space="preserve">The Local Government and Municipal Knowledge Base - </w:t>
      </w:r>
      <w:hyperlink r:id="rId44" w:history="1">
        <w:r w:rsidRPr="002F47E7">
          <w:rPr>
            <w:rStyle w:val="Hyperlink"/>
            <w:sz w:val="24"/>
            <w:szCs w:val="24"/>
          </w:rPr>
          <w:t>LGAM Knowledge Base</w:t>
        </w:r>
      </w:hyperlink>
    </w:p>
    <w:p w14:paraId="4D533E25" w14:textId="77777777" w:rsidR="0035630A" w:rsidRPr="002F47E7" w:rsidRDefault="004660AE" w:rsidP="0095532B">
      <w:pPr>
        <w:pStyle w:val="BodyText"/>
        <w:rPr>
          <w:sz w:val="24"/>
          <w:szCs w:val="24"/>
        </w:rPr>
      </w:pPr>
      <w:r w:rsidRPr="002F47E7">
        <w:rPr>
          <w:sz w:val="24"/>
          <w:szCs w:val="24"/>
        </w:rPr>
        <w:t xml:space="preserve">Main Roads Western Australia - </w:t>
      </w:r>
      <w:hyperlink r:id="rId45" w:history="1">
        <w:r w:rsidRPr="002F47E7">
          <w:rPr>
            <w:rStyle w:val="Hyperlink"/>
            <w:sz w:val="24"/>
            <w:szCs w:val="24"/>
          </w:rPr>
          <w:t>Welcome - Main Roads Western Australia</w:t>
        </w:r>
      </w:hyperlink>
    </w:p>
    <w:p w14:paraId="0D83F7DF" w14:textId="77777777" w:rsidR="0077756C" w:rsidRPr="002F47E7" w:rsidRDefault="0077756C" w:rsidP="0077756C">
      <w:pPr>
        <w:pStyle w:val="BodyText"/>
        <w:jc w:val="left"/>
        <w:rPr>
          <w:sz w:val="24"/>
          <w:szCs w:val="24"/>
        </w:rPr>
      </w:pPr>
      <w:r w:rsidRPr="002F47E7">
        <w:rPr>
          <w:sz w:val="24"/>
          <w:szCs w:val="24"/>
        </w:rPr>
        <w:t xml:space="preserve">DVC, 2006, ‘Asset Investment Guidelines’, ‘Glossary’, Department for Victorian Communities, Local Government Victoria, Melbourne, </w:t>
      </w:r>
      <w:hyperlink r:id="rId46" w:tooltip="blocked::http://www.dvc.vic.gov.au/web20/dvclgv.nsf/allDocs/RWP1C79EC4A7225CD2FCA257170003259F6?OpenDocument" w:history="1">
        <w:r w:rsidRPr="002F47E7">
          <w:rPr>
            <w:rStyle w:val="Hyperlink"/>
            <w:rFonts w:cs="Arial"/>
            <w:color w:val="auto"/>
            <w:sz w:val="24"/>
            <w:szCs w:val="24"/>
          </w:rPr>
          <w:t>http://www.dvc.vic.gov.au/web20/dvclgv.nsf/allDocs/RWP1C79EC4A7225CD2FCA257170003259F6?OpenDocument</w:t>
        </w:r>
      </w:hyperlink>
    </w:p>
    <w:p w14:paraId="1AC8E51B" w14:textId="77777777" w:rsidR="0059422A" w:rsidRPr="002F47E7" w:rsidRDefault="0059422A" w:rsidP="0059422A">
      <w:pPr>
        <w:pStyle w:val="BodyText"/>
        <w:rPr>
          <w:sz w:val="24"/>
          <w:szCs w:val="24"/>
        </w:rPr>
      </w:pPr>
      <w:r w:rsidRPr="002F47E7">
        <w:rPr>
          <w:sz w:val="24"/>
          <w:szCs w:val="24"/>
        </w:rPr>
        <w:t>Local Government of Western Australia – Asset Management Framework and Guidelines</w:t>
      </w:r>
    </w:p>
    <w:p w14:paraId="2809EE0A" w14:textId="77777777" w:rsidR="0059422A" w:rsidRDefault="0059422A" w:rsidP="0077756C">
      <w:pPr>
        <w:pStyle w:val="BodyText"/>
        <w:jc w:val="left"/>
      </w:pPr>
    </w:p>
    <w:p w14:paraId="1FFDB613" w14:textId="77777777" w:rsidR="00366BA9" w:rsidRDefault="00366BA9">
      <w:pPr>
        <w:spacing w:after="0"/>
        <w:jc w:val="left"/>
        <w:rPr>
          <w:sz w:val="20"/>
        </w:rPr>
      </w:pPr>
      <w:r>
        <w:rPr>
          <w:sz w:val="20"/>
        </w:rPr>
        <w:br w:type="page"/>
      </w:r>
    </w:p>
    <w:p w14:paraId="633EB278" w14:textId="47C669D6" w:rsidR="000F68E3" w:rsidRDefault="000F68E3" w:rsidP="005D5829">
      <w:pPr>
        <w:pStyle w:val="Heading1"/>
        <w:spacing w:before="0" w:after="0"/>
        <w:rPr>
          <w:color w:val="0070C0"/>
          <w:sz w:val="28"/>
          <w:szCs w:val="28"/>
        </w:rPr>
      </w:pPr>
      <w:bookmarkStart w:id="77" w:name="_Toc532820154"/>
      <w:bookmarkStart w:id="78" w:name="_Toc68873221"/>
      <w:r w:rsidRPr="00A008DA">
        <w:rPr>
          <w:color w:val="0070C0"/>
          <w:sz w:val="28"/>
          <w:szCs w:val="28"/>
        </w:rPr>
        <w:lastRenderedPageBreak/>
        <w:t>A</w:t>
      </w:r>
      <w:bookmarkEnd w:id="77"/>
      <w:bookmarkEnd w:id="78"/>
      <w:r w:rsidR="00F81CC8">
        <w:rPr>
          <w:color w:val="0070C0"/>
          <w:sz w:val="28"/>
          <w:szCs w:val="28"/>
        </w:rPr>
        <w:t>ppendices</w:t>
      </w:r>
    </w:p>
    <w:p w14:paraId="77518EF1" w14:textId="77777777" w:rsidR="00366BA9" w:rsidRPr="003753E7" w:rsidRDefault="00883A0B" w:rsidP="002323CD">
      <w:pPr>
        <w:pStyle w:val="Heading2"/>
        <w:spacing w:after="240"/>
        <w:rPr>
          <w:sz w:val="24"/>
          <w:szCs w:val="24"/>
        </w:rPr>
      </w:pPr>
      <w:bookmarkStart w:id="79" w:name="_Toc68873222"/>
      <w:r>
        <w:rPr>
          <w:sz w:val="24"/>
          <w:szCs w:val="24"/>
        </w:rPr>
        <w:t>Appendix A</w:t>
      </w:r>
      <w:r w:rsidR="00366BA9">
        <w:rPr>
          <w:sz w:val="24"/>
          <w:szCs w:val="24"/>
        </w:rPr>
        <w:t xml:space="preserve"> </w:t>
      </w:r>
      <w:r w:rsidR="00366BA9" w:rsidRPr="003753E7">
        <w:rPr>
          <w:sz w:val="24"/>
          <w:szCs w:val="24"/>
        </w:rPr>
        <w:t>Legislative Requirements</w:t>
      </w:r>
      <w:bookmarkEnd w:id="79"/>
    </w:p>
    <w:tbl>
      <w:tblPr>
        <w:tblStyle w:val="MediumGrid3-Accent2"/>
        <w:tblW w:w="0" w:type="auto"/>
        <w:tblLook w:val="00A0" w:firstRow="1" w:lastRow="0" w:firstColumn="1" w:lastColumn="0" w:noHBand="0" w:noVBand="0"/>
      </w:tblPr>
      <w:tblGrid>
        <w:gridCol w:w="3510"/>
        <w:gridCol w:w="5954"/>
      </w:tblGrid>
      <w:tr w:rsidR="00366BA9" w:rsidRPr="002F47E7" w14:paraId="3D882A9D" w14:textId="77777777" w:rsidTr="00C33390">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3510" w:type="dxa"/>
            <w:tcBorders>
              <w:top w:val="single" w:sz="12" w:space="0" w:color="auto"/>
              <w:left w:val="single" w:sz="12" w:space="0" w:color="auto"/>
              <w:bottom w:val="thinThickSmallGap" w:sz="24" w:space="0" w:color="auto"/>
            </w:tcBorders>
          </w:tcPr>
          <w:p w14:paraId="0EE59C3B" w14:textId="77777777" w:rsidR="00366BA9" w:rsidRPr="002F47E7" w:rsidRDefault="00366BA9" w:rsidP="00FD6526">
            <w:pPr>
              <w:spacing w:before="60" w:after="60"/>
              <w:jc w:val="center"/>
              <w:rPr>
                <w:rFonts w:ascii="Arial Narrow" w:hAnsi="Arial Narrow"/>
                <w:b w:val="0"/>
                <w:sz w:val="24"/>
                <w:szCs w:val="24"/>
              </w:rPr>
            </w:pPr>
            <w:r w:rsidRPr="002F47E7">
              <w:rPr>
                <w:rFonts w:ascii="Arial Narrow" w:hAnsi="Arial Narrow"/>
                <w:b w:val="0"/>
                <w:sz w:val="24"/>
                <w:szCs w:val="24"/>
              </w:rPr>
              <w:t>Legislation</w:t>
            </w:r>
          </w:p>
        </w:tc>
        <w:tc>
          <w:tcPr>
            <w:cnfStyle w:val="000010000000" w:firstRow="0" w:lastRow="0" w:firstColumn="0" w:lastColumn="0" w:oddVBand="1" w:evenVBand="0" w:oddHBand="0" w:evenHBand="0" w:firstRowFirstColumn="0" w:firstRowLastColumn="0" w:lastRowFirstColumn="0" w:lastRowLastColumn="0"/>
            <w:tcW w:w="5954" w:type="dxa"/>
            <w:tcBorders>
              <w:top w:val="single" w:sz="12" w:space="0" w:color="auto"/>
              <w:bottom w:val="thinThickSmallGap" w:sz="24" w:space="0" w:color="auto"/>
              <w:right w:val="single" w:sz="12" w:space="0" w:color="auto"/>
            </w:tcBorders>
          </w:tcPr>
          <w:p w14:paraId="19A72D79" w14:textId="77777777" w:rsidR="00366BA9" w:rsidRPr="002F47E7" w:rsidRDefault="00366BA9" w:rsidP="00FD6526">
            <w:pPr>
              <w:spacing w:before="60" w:after="60"/>
              <w:jc w:val="center"/>
              <w:rPr>
                <w:rFonts w:ascii="Arial Narrow" w:hAnsi="Arial Narrow"/>
                <w:b w:val="0"/>
                <w:sz w:val="24"/>
                <w:szCs w:val="24"/>
              </w:rPr>
            </w:pPr>
            <w:r w:rsidRPr="002F47E7">
              <w:rPr>
                <w:rFonts w:ascii="Arial Narrow" w:hAnsi="Arial Narrow"/>
                <w:b w:val="0"/>
                <w:sz w:val="24"/>
                <w:szCs w:val="24"/>
              </w:rPr>
              <w:t>Requirement</w:t>
            </w:r>
          </w:p>
        </w:tc>
      </w:tr>
      <w:tr w:rsidR="00366BA9" w:rsidRPr="002F47E7" w14:paraId="3F65E16D" w14:textId="77777777" w:rsidTr="00C33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top w:val="thinThickSmallGap" w:sz="24" w:space="0" w:color="auto"/>
              <w:left w:val="single" w:sz="12" w:space="0" w:color="auto"/>
              <w:bottom w:val="single" w:sz="6" w:space="0" w:color="FFFFFF" w:themeColor="background1"/>
              <w:right w:val="thinThickSmallGap" w:sz="24" w:space="0" w:color="auto"/>
            </w:tcBorders>
          </w:tcPr>
          <w:p w14:paraId="2BD79098"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Local Government Act 1995</w:t>
            </w:r>
          </w:p>
        </w:tc>
        <w:tc>
          <w:tcPr>
            <w:cnfStyle w:val="000010000000" w:firstRow="0" w:lastRow="0" w:firstColumn="0" w:lastColumn="0" w:oddVBand="1" w:evenVBand="0" w:oddHBand="0" w:evenHBand="0" w:firstRowFirstColumn="0" w:firstRowLastColumn="0" w:lastRowFirstColumn="0" w:lastRowLastColumn="0"/>
            <w:tcW w:w="5954" w:type="dxa"/>
            <w:tcBorders>
              <w:top w:val="thinThickSmallGap" w:sz="24" w:space="0" w:color="auto"/>
              <w:left w:val="thinThickSmallGap" w:sz="24" w:space="0" w:color="auto"/>
              <w:bottom w:val="single" w:sz="6" w:space="0" w:color="FFFFFF" w:themeColor="background1"/>
              <w:right w:val="single" w:sz="12" w:space="0" w:color="auto"/>
            </w:tcBorders>
          </w:tcPr>
          <w:p w14:paraId="07D2DC9B" w14:textId="77777777" w:rsidR="00366BA9" w:rsidRPr="002F47E7" w:rsidRDefault="00366BA9" w:rsidP="00FD6526">
            <w:pPr>
              <w:spacing w:before="60" w:after="60"/>
              <w:rPr>
                <w:rFonts w:ascii="Arial Narrow" w:hAnsi="Arial Narrow"/>
                <w:sz w:val="24"/>
                <w:szCs w:val="24"/>
              </w:rPr>
            </w:pPr>
            <w:r w:rsidRPr="002F47E7">
              <w:rPr>
                <w:rFonts w:ascii="Arial Narrow" w:hAnsi="Arial Narrow"/>
                <w:sz w:val="24"/>
                <w:szCs w:val="24"/>
              </w:rPr>
              <w:t>Provides for a system of Local Government by describing the functions of and providing a framework for the administration and financial management of Local Governments.</w:t>
            </w:r>
          </w:p>
        </w:tc>
      </w:tr>
      <w:tr w:rsidR="00366BA9" w:rsidRPr="002F47E7" w14:paraId="62627935" w14:textId="77777777" w:rsidTr="00C33390">
        <w:tc>
          <w:tcPr>
            <w:cnfStyle w:val="001000000000" w:firstRow="0" w:lastRow="0" w:firstColumn="1" w:lastColumn="0" w:oddVBand="0" w:evenVBand="0" w:oddHBand="0" w:evenHBand="0" w:firstRowFirstColumn="0" w:firstRowLastColumn="0" w:lastRowFirstColumn="0" w:lastRowLastColumn="0"/>
            <w:tcW w:w="3510" w:type="dxa"/>
            <w:tcBorders>
              <w:top w:val="single" w:sz="6" w:space="0" w:color="FFFFFF" w:themeColor="background1"/>
              <w:left w:val="single" w:sz="12" w:space="0" w:color="auto"/>
              <w:right w:val="thinThickSmallGap" w:sz="24" w:space="0" w:color="auto"/>
            </w:tcBorders>
          </w:tcPr>
          <w:p w14:paraId="4285F880"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Main Roads Act 1930</w:t>
            </w:r>
          </w:p>
        </w:tc>
        <w:tc>
          <w:tcPr>
            <w:cnfStyle w:val="000010000000" w:firstRow="0" w:lastRow="0" w:firstColumn="0" w:lastColumn="0" w:oddVBand="1" w:evenVBand="0" w:oddHBand="0" w:evenHBand="0" w:firstRowFirstColumn="0" w:firstRowLastColumn="0" w:lastRowFirstColumn="0" w:lastRowLastColumn="0"/>
            <w:tcW w:w="5954" w:type="dxa"/>
            <w:tcBorders>
              <w:top w:val="single" w:sz="6" w:space="0" w:color="FFFFFF" w:themeColor="background1"/>
              <w:left w:val="thinThickSmallGap" w:sz="24" w:space="0" w:color="auto"/>
              <w:right w:val="single" w:sz="12" w:space="0" w:color="auto"/>
            </w:tcBorders>
          </w:tcPr>
          <w:p w14:paraId="289B218A" w14:textId="77777777" w:rsidR="00366BA9" w:rsidRPr="002F47E7" w:rsidRDefault="00366BA9" w:rsidP="00FD6526">
            <w:pPr>
              <w:spacing w:before="60" w:after="60"/>
              <w:rPr>
                <w:rFonts w:ascii="Arial Narrow" w:hAnsi="Arial Narrow"/>
                <w:sz w:val="24"/>
                <w:szCs w:val="24"/>
              </w:rPr>
            </w:pPr>
            <w:r w:rsidRPr="002F47E7">
              <w:rPr>
                <w:rFonts w:ascii="Arial Narrow" w:hAnsi="Arial Narrow"/>
                <w:bCs/>
                <w:sz w:val="24"/>
                <w:szCs w:val="24"/>
              </w:rPr>
              <w:t>Consolidates and amends the law relating to and making provision for the construction, maintenance and supervision of highways, main and secondary roads, and other roads and the control of access to roads.</w:t>
            </w:r>
          </w:p>
        </w:tc>
      </w:tr>
      <w:tr w:rsidR="00366BA9" w:rsidRPr="002F47E7" w14:paraId="796A2CA0" w14:textId="77777777" w:rsidTr="00C33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right w:val="thinThickSmallGap" w:sz="24" w:space="0" w:color="auto"/>
            </w:tcBorders>
          </w:tcPr>
          <w:p w14:paraId="76D0CA6E"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Main Roads WA – Code of Practice for traffic management for works on roads (April 2011)</w:t>
            </w: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right w:val="single" w:sz="12" w:space="0" w:color="auto"/>
            </w:tcBorders>
          </w:tcPr>
          <w:p w14:paraId="42F2D88B" w14:textId="77777777" w:rsidR="00366BA9" w:rsidRPr="002F47E7" w:rsidRDefault="00366BA9" w:rsidP="00FD6526">
            <w:pPr>
              <w:spacing w:before="60" w:after="60"/>
              <w:rPr>
                <w:rFonts w:ascii="Arial Narrow" w:hAnsi="Arial Narrow"/>
                <w:sz w:val="24"/>
                <w:szCs w:val="24"/>
              </w:rPr>
            </w:pPr>
            <w:r w:rsidRPr="002F47E7">
              <w:rPr>
                <w:rFonts w:ascii="Arial Narrow" w:hAnsi="Arial Narrow"/>
                <w:sz w:val="24"/>
                <w:szCs w:val="24"/>
              </w:rPr>
              <w:t>To promote safe and consistent traffic management practice at work sites on roads in accordance with state legislation and national standards. Requires general compliance with the Australian Standard 1742.3-2009 and associated field guides, provides details of additional requirements necessary to meet WA requirements. Also outlines the competency requirements for personnel responsible for managing traffic on work sites.</w:t>
            </w:r>
          </w:p>
        </w:tc>
      </w:tr>
      <w:tr w:rsidR="00366BA9" w:rsidRPr="002F47E7" w14:paraId="59253C21" w14:textId="77777777" w:rsidTr="00C33390">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right w:val="thinThickSmallGap" w:sz="24" w:space="0" w:color="auto"/>
            </w:tcBorders>
          </w:tcPr>
          <w:p w14:paraId="793EF80C"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Planning and Development Act 2005</w:t>
            </w: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right w:val="single" w:sz="12" w:space="0" w:color="auto"/>
            </w:tcBorders>
          </w:tcPr>
          <w:p w14:paraId="7FBEE35C" w14:textId="77777777" w:rsidR="00366BA9" w:rsidRPr="002F47E7" w:rsidRDefault="00366BA9" w:rsidP="00FD6526">
            <w:pPr>
              <w:spacing w:before="60" w:after="60"/>
              <w:rPr>
                <w:rFonts w:ascii="Arial Narrow" w:hAnsi="Arial Narrow"/>
                <w:sz w:val="24"/>
                <w:szCs w:val="24"/>
              </w:rPr>
            </w:pPr>
            <w:r w:rsidRPr="002F47E7">
              <w:rPr>
                <w:rFonts w:ascii="Arial Narrow" w:hAnsi="Arial Narrow"/>
                <w:sz w:val="24"/>
                <w:szCs w:val="24"/>
              </w:rPr>
              <w:t>Provides for a system land use planning and development in the State and for related purposes.</w:t>
            </w:r>
          </w:p>
        </w:tc>
      </w:tr>
      <w:tr w:rsidR="00366BA9" w:rsidRPr="002F47E7" w14:paraId="1AA81C74" w14:textId="77777777" w:rsidTr="00C33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right w:val="thinThickSmallGap" w:sz="24" w:space="0" w:color="auto"/>
            </w:tcBorders>
          </w:tcPr>
          <w:p w14:paraId="048093A3"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Transport Co-ordination Act 1966</w:t>
            </w: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right w:val="single" w:sz="12" w:space="0" w:color="auto"/>
            </w:tcBorders>
          </w:tcPr>
          <w:p w14:paraId="53AC78EE" w14:textId="77777777" w:rsidR="00366BA9" w:rsidRPr="002F47E7" w:rsidRDefault="00366BA9" w:rsidP="00FD6526">
            <w:pPr>
              <w:spacing w:before="60" w:after="60"/>
              <w:rPr>
                <w:rFonts w:ascii="Arial Narrow" w:hAnsi="Arial Narrow"/>
                <w:sz w:val="24"/>
                <w:szCs w:val="24"/>
              </w:rPr>
            </w:pPr>
            <w:r w:rsidRPr="002F47E7">
              <w:rPr>
                <w:rFonts w:ascii="Arial Narrow" w:hAnsi="Arial Narrow"/>
                <w:bCs/>
                <w:sz w:val="24"/>
                <w:szCs w:val="24"/>
              </w:rPr>
              <w:t>Provides for the co-ordination, planning and advancement of all forms of transport in WA, to provide for the review, control and licensing of transport services and for incidental and other purposes.</w:t>
            </w:r>
          </w:p>
        </w:tc>
      </w:tr>
      <w:tr w:rsidR="00366BA9" w:rsidRPr="002F47E7" w14:paraId="27A19183" w14:textId="77777777" w:rsidTr="00C33390">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right w:val="thinThickSmallGap" w:sz="24" w:space="0" w:color="auto"/>
            </w:tcBorders>
          </w:tcPr>
          <w:p w14:paraId="3E584763"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Environmental Protection Act 1986</w:t>
            </w: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right w:val="single" w:sz="12" w:space="0" w:color="auto"/>
            </w:tcBorders>
          </w:tcPr>
          <w:p w14:paraId="5BB7721C" w14:textId="77777777" w:rsidR="00366BA9" w:rsidRPr="002F47E7" w:rsidRDefault="00366BA9" w:rsidP="00FD6526">
            <w:pPr>
              <w:spacing w:before="60" w:after="60"/>
              <w:rPr>
                <w:rFonts w:ascii="Arial Narrow" w:hAnsi="Arial Narrow"/>
                <w:sz w:val="24"/>
                <w:szCs w:val="24"/>
              </w:rPr>
            </w:pPr>
            <w:r w:rsidRPr="002F47E7">
              <w:rPr>
                <w:rFonts w:ascii="Arial Narrow" w:hAnsi="Arial Narrow"/>
                <w:sz w:val="24"/>
                <w:szCs w:val="24"/>
              </w:rPr>
              <w:t>Provides for an Environmental Protection Authority, for the protection, control and abatement of pollution and environmental harm, for the conservation, preservation, protection, enhancement and management of the environment and for matters incidental to or connected to the foregoing.</w:t>
            </w:r>
          </w:p>
        </w:tc>
      </w:tr>
      <w:tr w:rsidR="00366BA9" w:rsidRPr="002F47E7" w14:paraId="6366DC12" w14:textId="77777777" w:rsidTr="00C33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right w:val="thinThickSmallGap" w:sz="24" w:space="0" w:color="auto"/>
            </w:tcBorders>
          </w:tcPr>
          <w:p w14:paraId="7C58134C"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Environment Protection and Biodiversity Conservation Act 1999</w:t>
            </w: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right w:val="single" w:sz="12" w:space="0" w:color="auto"/>
            </w:tcBorders>
          </w:tcPr>
          <w:p w14:paraId="59E93A1A" w14:textId="77777777" w:rsidR="00366BA9" w:rsidRPr="002F47E7" w:rsidRDefault="00366BA9" w:rsidP="00FD6526">
            <w:pPr>
              <w:spacing w:before="60" w:after="60"/>
              <w:rPr>
                <w:rFonts w:ascii="Arial Narrow" w:hAnsi="Arial Narrow"/>
                <w:sz w:val="24"/>
                <w:szCs w:val="24"/>
              </w:rPr>
            </w:pPr>
            <w:r w:rsidRPr="002F47E7">
              <w:rPr>
                <w:rFonts w:ascii="Arial Narrow" w:hAnsi="Arial Narrow"/>
                <w:sz w:val="24"/>
                <w:szCs w:val="24"/>
              </w:rPr>
              <w:t>Provides a legal framework to protect and manage nationally and internationally important flora, fauna, ecological communities and heritage places, defined in the Act as matters of national environmental significance.</w:t>
            </w:r>
          </w:p>
        </w:tc>
      </w:tr>
      <w:tr w:rsidR="00366BA9" w:rsidRPr="002F47E7" w14:paraId="60C8774C" w14:textId="77777777" w:rsidTr="00C33390">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right w:val="thinThickSmallGap" w:sz="24" w:space="0" w:color="auto"/>
            </w:tcBorders>
          </w:tcPr>
          <w:p w14:paraId="7C159C91"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Contaminated Sites Act 2003</w:t>
            </w: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right w:val="single" w:sz="12" w:space="0" w:color="auto"/>
            </w:tcBorders>
          </w:tcPr>
          <w:p w14:paraId="64245472" w14:textId="77777777" w:rsidR="00366BA9" w:rsidRPr="002F47E7" w:rsidRDefault="00366BA9" w:rsidP="00FD6526">
            <w:pPr>
              <w:spacing w:before="60" w:after="60"/>
              <w:rPr>
                <w:rFonts w:ascii="Arial Narrow" w:hAnsi="Arial Narrow"/>
                <w:sz w:val="24"/>
                <w:szCs w:val="24"/>
              </w:rPr>
            </w:pPr>
            <w:r w:rsidRPr="002F47E7">
              <w:rPr>
                <w:rFonts w:ascii="Arial Narrow" w:hAnsi="Arial Narrow"/>
                <w:sz w:val="24"/>
                <w:szCs w:val="24"/>
              </w:rPr>
              <w:t>Provides for the identification, recording, management and remediation of contaminated sites, to consequentially amend certain other Acts and for related purposes.</w:t>
            </w:r>
          </w:p>
        </w:tc>
      </w:tr>
      <w:tr w:rsidR="00366BA9" w:rsidRPr="002F47E7" w14:paraId="10CE2ED2" w14:textId="77777777" w:rsidTr="00C33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right w:val="thinThickSmallGap" w:sz="24" w:space="0" w:color="auto"/>
            </w:tcBorders>
          </w:tcPr>
          <w:p w14:paraId="05958F4E"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Conservation and Land Management Act 1984</w:t>
            </w: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right w:val="single" w:sz="12" w:space="0" w:color="auto"/>
            </w:tcBorders>
          </w:tcPr>
          <w:p w14:paraId="55A75E01" w14:textId="77777777" w:rsidR="00366BA9" w:rsidRPr="002F47E7" w:rsidRDefault="00366BA9" w:rsidP="00FD6526">
            <w:pPr>
              <w:spacing w:before="60" w:after="60"/>
              <w:rPr>
                <w:rFonts w:ascii="Arial Narrow" w:hAnsi="Arial Narrow"/>
                <w:sz w:val="24"/>
                <w:szCs w:val="24"/>
              </w:rPr>
            </w:pPr>
            <w:r w:rsidRPr="002F47E7">
              <w:rPr>
                <w:rFonts w:ascii="Arial Narrow" w:hAnsi="Arial Narrow"/>
                <w:bCs/>
                <w:sz w:val="24"/>
                <w:szCs w:val="24"/>
              </w:rPr>
              <w:t>Makes better provision for the use, protection and management of certain public lands and waters and the flora and fauna thereof, establishes authorities to be responsible therefore, and for incidental or connected purposes.</w:t>
            </w:r>
          </w:p>
        </w:tc>
      </w:tr>
      <w:tr w:rsidR="00366BA9" w:rsidRPr="002F47E7" w14:paraId="2030A1F0" w14:textId="77777777" w:rsidTr="00C33390">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bottom w:val="single" w:sz="8" w:space="0" w:color="FFFFFF" w:themeColor="background1"/>
              <w:right w:val="thinThickSmallGap" w:sz="24" w:space="0" w:color="auto"/>
            </w:tcBorders>
          </w:tcPr>
          <w:p w14:paraId="50E6FBB0"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Soil and Land Conservation Act 1945</w:t>
            </w: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bottom w:val="single" w:sz="8" w:space="0" w:color="FFFFFF" w:themeColor="background1"/>
              <w:right w:val="single" w:sz="12" w:space="0" w:color="auto"/>
            </w:tcBorders>
          </w:tcPr>
          <w:p w14:paraId="48528121" w14:textId="77777777" w:rsidR="00366BA9" w:rsidRPr="002F47E7" w:rsidRDefault="00366BA9" w:rsidP="00FD6526">
            <w:pPr>
              <w:spacing w:before="60" w:after="60"/>
              <w:rPr>
                <w:rFonts w:ascii="Arial Narrow" w:hAnsi="Arial Narrow"/>
                <w:sz w:val="24"/>
                <w:szCs w:val="24"/>
              </w:rPr>
            </w:pPr>
            <w:r w:rsidRPr="002F47E7">
              <w:rPr>
                <w:rFonts w:ascii="Arial Narrow" w:hAnsi="Arial Narrow"/>
                <w:bCs/>
                <w:sz w:val="24"/>
                <w:szCs w:val="24"/>
              </w:rPr>
              <w:t xml:space="preserve">Relates to the conservation of soil and land resources, and to the mitigation of the effects of erosion, salinity and flooding. </w:t>
            </w:r>
          </w:p>
        </w:tc>
      </w:tr>
      <w:tr w:rsidR="00366BA9" w:rsidRPr="002F47E7" w14:paraId="62555516" w14:textId="77777777" w:rsidTr="00C33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bottom w:val="single" w:sz="4" w:space="0" w:color="auto"/>
              <w:right w:val="thinThickSmallGap" w:sz="24" w:space="0" w:color="auto"/>
            </w:tcBorders>
          </w:tcPr>
          <w:p w14:paraId="04C12A97"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Rail Safety Act 2010</w:t>
            </w: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bottom w:val="single" w:sz="4" w:space="0" w:color="auto"/>
              <w:right w:val="single" w:sz="12" w:space="0" w:color="auto"/>
            </w:tcBorders>
          </w:tcPr>
          <w:p w14:paraId="018B9164" w14:textId="77777777" w:rsidR="00366BA9" w:rsidRPr="002F47E7" w:rsidRDefault="00366BA9" w:rsidP="00FD6526">
            <w:pPr>
              <w:spacing w:before="60" w:after="60"/>
              <w:rPr>
                <w:rFonts w:ascii="Arial Narrow" w:hAnsi="Arial Narrow"/>
                <w:sz w:val="24"/>
                <w:szCs w:val="24"/>
              </w:rPr>
            </w:pPr>
            <w:r w:rsidRPr="002F47E7">
              <w:rPr>
                <w:rFonts w:ascii="Arial Narrow" w:hAnsi="Arial Narrow"/>
                <w:sz w:val="24"/>
                <w:szCs w:val="24"/>
              </w:rPr>
              <w:t>Requires Local Governments to develop an Interface Agreement with the rail manager/operator for every rail/road crossing in their area of responsibility by 1 February 2014</w:t>
            </w:r>
          </w:p>
        </w:tc>
      </w:tr>
      <w:tr w:rsidR="00366BA9" w:rsidRPr="002F47E7" w14:paraId="46268307" w14:textId="77777777" w:rsidTr="00C33390">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12" w:space="0" w:color="auto"/>
              <w:right w:val="thinThickSmallGap" w:sz="24" w:space="0" w:color="auto"/>
            </w:tcBorders>
          </w:tcPr>
          <w:p w14:paraId="7EAE09D3"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lastRenderedPageBreak/>
              <w:t>Fire and Emergency Services Authority of WA Act 1998</w:t>
            </w:r>
          </w:p>
        </w:tc>
        <w:tc>
          <w:tcPr>
            <w:cnfStyle w:val="000010000000" w:firstRow="0" w:lastRow="0" w:firstColumn="0" w:lastColumn="0" w:oddVBand="1" w:evenVBand="0" w:oddHBand="0" w:evenHBand="0" w:firstRowFirstColumn="0" w:firstRowLastColumn="0" w:lastRowFirstColumn="0" w:lastRowLastColumn="0"/>
            <w:tcW w:w="5954" w:type="dxa"/>
            <w:tcBorders>
              <w:top w:val="single" w:sz="4" w:space="0" w:color="auto"/>
              <w:left w:val="thinThickSmallGap" w:sz="24" w:space="0" w:color="auto"/>
              <w:right w:val="single" w:sz="12" w:space="0" w:color="auto"/>
            </w:tcBorders>
          </w:tcPr>
          <w:p w14:paraId="75BBF157" w14:textId="77777777" w:rsidR="00366BA9" w:rsidRPr="002F47E7" w:rsidRDefault="00366BA9" w:rsidP="00FD6526">
            <w:pPr>
              <w:spacing w:before="60" w:after="60"/>
              <w:rPr>
                <w:rFonts w:ascii="Arial Narrow" w:hAnsi="Arial Narrow"/>
                <w:bCs/>
                <w:sz w:val="24"/>
                <w:szCs w:val="24"/>
              </w:rPr>
            </w:pPr>
            <w:r w:rsidRPr="002F47E7">
              <w:rPr>
                <w:rFonts w:ascii="Arial Narrow" w:hAnsi="Arial Narrow"/>
                <w:bCs/>
                <w:sz w:val="24"/>
                <w:szCs w:val="24"/>
              </w:rPr>
              <w:t>Establishes an Authority with functions relating to the provision and management of emergency services, and for related purposes.</w:t>
            </w:r>
          </w:p>
        </w:tc>
      </w:tr>
      <w:tr w:rsidR="00366BA9" w:rsidRPr="002F47E7" w14:paraId="62F09A00" w14:textId="77777777" w:rsidTr="00C33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right w:val="thinThickSmallGap" w:sz="24" w:space="0" w:color="auto"/>
            </w:tcBorders>
          </w:tcPr>
          <w:p w14:paraId="4E7D7716"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Aboriginal Heritage Act 1972</w:t>
            </w: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right w:val="single" w:sz="12" w:space="0" w:color="auto"/>
            </w:tcBorders>
          </w:tcPr>
          <w:p w14:paraId="3E4E7523" w14:textId="77777777" w:rsidR="00366BA9" w:rsidRPr="002F47E7" w:rsidRDefault="00366BA9" w:rsidP="00FD6526">
            <w:pPr>
              <w:spacing w:before="60" w:after="60"/>
              <w:rPr>
                <w:rFonts w:ascii="Arial Narrow" w:hAnsi="Arial Narrow"/>
                <w:bCs/>
                <w:sz w:val="24"/>
                <w:szCs w:val="24"/>
              </w:rPr>
            </w:pPr>
            <w:r w:rsidRPr="002F47E7">
              <w:rPr>
                <w:rFonts w:ascii="Arial Narrow" w:hAnsi="Arial Narrow"/>
                <w:bCs/>
                <w:sz w:val="24"/>
                <w:szCs w:val="24"/>
              </w:rPr>
              <w:t>Provision for the preservation on behalf of the community of places and objects customarily used by or traditional to the original inhabitants of Australia or their descendants</w:t>
            </w:r>
          </w:p>
        </w:tc>
      </w:tr>
      <w:tr w:rsidR="00366BA9" w:rsidRPr="002F47E7" w14:paraId="08AB0C98" w14:textId="77777777" w:rsidTr="00C33390">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right w:val="thinThickSmallGap" w:sz="24" w:space="0" w:color="auto"/>
            </w:tcBorders>
          </w:tcPr>
          <w:p w14:paraId="4350ED7B"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Native Title Act 1993 and amendments 1998</w:t>
            </w: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right w:val="single" w:sz="12" w:space="0" w:color="auto"/>
            </w:tcBorders>
          </w:tcPr>
          <w:p w14:paraId="12B36EB7" w14:textId="77777777" w:rsidR="00366BA9" w:rsidRPr="002F47E7" w:rsidRDefault="00366BA9" w:rsidP="00FD6526">
            <w:pPr>
              <w:spacing w:before="60" w:after="60"/>
              <w:rPr>
                <w:rFonts w:ascii="Arial Narrow" w:hAnsi="Arial Narrow"/>
                <w:bCs/>
                <w:sz w:val="24"/>
                <w:szCs w:val="24"/>
              </w:rPr>
            </w:pPr>
            <w:r w:rsidRPr="002F47E7">
              <w:rPr>
                <w:rFonts w:ascii="Arial Narrow" w:hAnsi="Arial Narrow"/>
                <w:sz w:val="24"/>
                <w:szCs w:val="24"/>
              </w:rPr>
              <w:t>Provides for the recognition and protection of native title and to establish ways in which future dealings affecting native title may proceed.</w:t>
            </w:r>
          </w:p>
        </w:tc>
      </w:tr>
      <w:tr w:rsidR="00366BA9" w:rsidRPr="002F47E7" w14:paraId="2357E80B" w14:textId="77777777" w:rsidTr="00C33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right w:val="thinThickSmallGap" w:sz="24" w:space="0" w:color="auto"/>
            </w:tcBorders>
          </w:tcPr>
          <w:p w14:paraId="250ED9D8"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Occupational Safety and Health Act 1984 (WA)</w:t>
            </w: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right w:val="single" w:sz="12" w:space="0" w:color="auto"/>
            </w:tcBorders>
          </w:tcPr>
          <w:p w14:paraId="45C7F6E7" w14:textId="77777777" w:rsidR="00366BA9" w:rsidRPr="002F47E7" w:rsidRDefault="00366BA9" w:rsidP="00FD6526">
            <w:pPr>
              <w:spacing w:before="60" w:after="60"/>
              <w:rPr>
                <w:rFonts w:ascii="Arial Narrow" w:hAnsi="Arial Narrow"/>
                <w:sz w:val="24"/>
                <w:szCs w:val="24"/>
              </w:rPr>
            </w:pPr>
            <w:r w:rsidRPr="002F47E7">
              <w:rPr>
                <w:rFonts w:ascii="Arial Narrow" w:hAnsi="Arial Narrow"/>
                <w:sz w:val="24"/>
                <w:szCs w:val="24"/>
              </w:rPr>
              <w:t>Provides for the promotion, coordination, administration and enforcement of Safety and Health in WA. Places emphasis on the prevention of accidents and injury</w:t>
            </w:r>
          </w:p>
        </w:tc>
      </w:tr>
      <w:tr w:rsidR="00366BA9" w:rsidRPr="002F47E7" w14:paraId="118669F1" w14:textId="77777777" w:rsidTr="00C33390">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right w:val="thinThickSmallGap" w:sz="24" w:space="0" w:color="auto"/>
            </w:tcBorders>
          </w:tcPr>
          <w:p w14:paraId="7E6DA597"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Disability Services Act 1993</w:t>
            </w: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right w:val="single" w:sz="12" w:space="0" w:color="auto"/>
            </w:tcBorders>
          </w:tcPr>
          <w:p w14:paraId="4F768984" w14:textId="77777777" w:rsidR="00366BA9" w:rsidRPr="002F47E7" w:rsidRDefault="00366BA9" w:rsidP="00FD6526">
            <w:pPr>
              <w:spacing w:before="60" w:after="60"/>
              <w:rPr>
                <w:rFonts w:ascii="Arial Narrow" w:hAnsi="Arial Narrow"/>
                <w:sz w:val="24"/>
                <w:szCs w:val="24"/>
              </w:rPr>
            </w:pPr>
            <w:r w:rsidRPr="002F47E7">
              <w:rPr>
                <w:rFonts w:ascii="Arial Narrow" w:hAnsi="Arial Narrow"/>
                <w:bCs/>
                <w:sz w:val="24"/>
                <w:szCs w:val="24"/>
              </w:rPr>
              <w:t>An Act for the establishment of the Disability Services Commission and the Ministerial Advisory Council on Disability, for the furtherance of principles applicable to people with disabilities, for the funding and provision of services to such people that meet certain objectives, for the resolution of complaints by such people, and for related purposes.</w:t>
            </w:r>
          </w:p>
        </w:tc>
      </w:tr>
      <w:tr w:rsidR="00366BA9" w:rsidRPr="002F47E7" w14:paraId="75F1FE27" w14:textId="77777777" w:rsidTr="00C33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right w:val="thinThickSmallGap" w:sz="24" w:space="0" w:color="auto"/>
            </w:tcBorders>
          </w:tcPr>
          <w:p w14:paraId="6C9B05FC"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Code of Practice Working Hours 2006</w:t>
            </w: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right w:val="single" w:sz="12" w:space="0" w:color="auto"/>
            </w:tcBorders>
          </w:tcPr>
          <w:p w14:paraId="124180AC" w14:textId="77777777" w:rsidR="00366BA9" w:rsidRPr="002F47E7" w:rsidRDefault="00366BA9" w:rsidP="00FD6526">
            <w:pPr>
              <w:spacing w:before="60" w:after="60"/>
              <w:rPr>
                <w:rFonts w:ascii="Arial Narrow" w:hAnsi="Arial Narrow"/>
                <w:sz w:val="24"/>
                <w:szCs w:val="24"/>
              </w:rPr>
            </w:pPr>
            <w:r w:rsidRPr="002F47E7">
              <w:rPr>
                <w:rFonts w:ascii="Arial Narrow" w:hAnsi="Arial Narrow"/>
                <w:sz w:val="24"/>
                <w:szCs w:val="24"/>
              </w:rPr>
              <w:t>Provides guidance for employers and workers on the management of Safety and Health hazards and risks commonly associated with working hour arrangements.</w:t>
            </w:r>
          </w:p>
        </w:tc>
      </w:tr>
      <w:tr w:rsidR="00366BA9" w:rsidRPr="002F47E7" w14:paraId="75A89880" w14:textId="77777777" w:rsidTr="00C33390">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right w:val="thinThickSmallGap" w:sz="24" w:space="0" w:color="auto"/>
            </w:tcBorders>
          </w:tcPr>
          <w:p w14:paraId="5FB01CCC"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Australian Standards</w:t>
            </w: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right w:val="single" w:sz="12" w:space="0" w:color="auto"/>
            </w:tcBorders>
          </w:tcPr>
          <w:p w14:paraId="024D970E" w14:textId="77777777" w:rsidR="00366BA9" w:rsidRPr="002F47E7" w:rsidRDefault="00366BA9" w:rsidP="00FD6526">
            <w:pPr>
              <w:spacing w:before="60" w:after="60"/>
              <w:rPr>
                <w:rFonts w:ascii="Arial Narrow" w:hAnsi="Arial Narrow"/>
                <w:sz w:val="24"/>
                <w:szCs w:val="24"/>
              </w:rPr>
            </w:pPr>
            <w:r w:rsidRPr="002F47E7">
              <w:rPr>
                <w:rFonts w:ascii="Arial Narrow" w:hAnsi="Arial Narrow"/>
                <w:sz w:val="24"/>
                <w:szCs w:val="24"/>
              </w:rPr>
              <w:t>Standards are published documents setting out specifications and procedures designed to ensure products, services and systems are safe, reliable and consistently perform the way they were intended to. They establish a common language which defines quality and safety criteria.</w:t>
            </w:r>
          </w:p>
        </w:tc>
      </w:tr>
      <w:tr w:rsidR="00366BA9" w:rsidRPr="002F47E7" w14:paraId="4E97EEAD" w14:textId="77777777" w:rsidTr="00C333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right w:val="thinThickSmallGap" w:sz="24" w:space="0" w:color="auto"/>
            </w:tcBorders>
          </w:tcPr>
          <w:p w14:paraId="5FEF4AFB" w14:textId="6A31D908"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 xml:space="preserve">Western Australian Planning Commission </w:t>
            </w:r>
            <w:r w:rsidR="005E4CD8" w:rsidRPr="002F47E7">
              <w:rPr>
                <w:rFonts w:ascii="Arial Narrow" w:hAnsi="Arial Narrow"/>
                <w:sz w:val="24"/>
                <w:szCs w:val="24"/>
              </w:rPr>
              <w:t>Act 1985</w:t>
            </w:r>
            <w:r w:rsidRPr="002F47E7">
              <w:rPr>
                <w:rFonts w:ascii="Arial Narrow" w:hAnsi="Arial Narrow"/>
                <w:sz w:val="24"/>
                <w:szCs w:val="24"/>
              </w:rPr>
              <w:t xml:space="preserve"> </w:t>
            </w:r>
          </w:p>
          <w:p w14:paraId="7A1C5FEA" w14:textId="77777777" w:rsidR="00366BA9" w:rsidRPr="002F47E7" w:rsidRDefault="00366BA9" w:rsidP="008B5969">
            <w:pPr>
              <w:spacing w:before="60" w:after="60"/>
              <w:jc w:val="left"/>
              <w:rPr>
                <w:rFonts w:ascii="Arial Narrow" w:hAnsi="Arial Narrow"/>
                <w:sz w:val="24"/>
                <w:szCs w:val="24"/>
              </w:rPr>
            </w:pP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right w:val="single" w:sz="12" w:space="0" w:color="auto"/>
            </w:tcBorders>
          </w:tcPr>
          <w:p w14:paraId="2D9880F4" w14:textId="77777777" w:rsidR="00366BA9" w:rsidRPr="002F47E7" w:rsidRDefault="00366BA9" w:rsidP="00FD6526">
            <w:pPr>
              <w:spacing w:before="60" w:after="60"/>
              <w:rPr>
                <w:rFonts w:ascii="Arial Narrow" w:hAnsi="Arial Narrow"/>
                <w:sz w:val="24"/>
                <w:szCs w:val="24"/>
              </w:rPr>
            </w:pPr>
            <w:r w:rsidRPr="002F47E7">
              <w:rPr>
                <w:rFonts w:ascii="Arial Narrow" w:hAnsi="Arial Narrow"/>
                <w:sz w:val="24"/>
                <w:szCs w:val="24"/>
              </w:rPr>
              <w:t xml:space="preserve">An Act to establish a body with responsibility for urban, rural and regional land use planning and land development and related matters in the State, and for connected purposes. </w:t>
            </w:r>
          </w:p>
        </w:tc>
      </w:tr>
      <w:tr w:rsidR="00366BA9" w:rsidRPr="002F47E7" w14:paraId="71C156C7" w14:textId="77777777" w:rsidTr="00C33390">
        <w:tc>
          <w:tcPr>
            <w:cnfStyle w:val="001000000000" w:firstRow="0" w:lastRow="0" w:firstColumn="1" w:lastColumn="0" w:oddVBand="0" w:evenVBand="0" w:oddHBand="0" w:evenHBand="0" w:firstRowFirstColumn="0" w:firstRowLastColumn="0" w:lastRowFirstColumn="0" w:lastRowLastColumn="0"/>
            <w:tcW w:w="3510" w:type="dxa"/>
            <w:tcBorders>
              <w:left w:val="single" w:sz="12" w:space="0" w:color="auto"/>
              <w:bottom w:val="single" w:sz="12" w:space="0" w:color="auto"/>
              <w:right w:val="thinThickSmallGap" w:sz="24" w:space="0" w:color="auto"/>
            </w:tcBorders>
          </w:tcPr>
          <w:p w14:paraId="35AC3B1D" w14:textId="77777777" w:rsidR="00366BA9" w:rsidRPr="002F47E7" w:rsidRDefault="00366BA9" w:rsidP="008B5969">
            <w:pPr>
              <w:spacing w:before="60" w:after="60"/>
              <w:jc w:val="left"/>
              <w:rPr>
                <w:rFonts w:ascii="Arial Narrow" w:hAnsi="Arial Narrow"/>
                <w:sz w:val="24"/>
                <w:szCs w:val="24"/>
              </w:rPr>
            </w:pPr>
            <w:r w:rsidRPr="002F47E7">
              <w:rPr>
                <w:rFonts w:ascii="Arial Narrow" w:hAnsi="Arial Narrow"/>
                <w:sz w:val="24"/>
                <w:szCs w:val="24"/>
              </w:rPr>
              <w:t>Local Government Guidelines for Subdivisional Development, 2011</w:t>
            </w:r>
          </w:p>
          <w:p w14:paraId="2B64A054" w14:textId="77777777" w:rsidR="00366BA9" w:rsidRPr="002F47E7" w:rsidRDefault="00366BA9" w:rsidP="008B5969">
            <w:pPr>
              <w:spacing w:before="60" w:after="60"/>
              <w:jc w:val="left"/>
              <w:rPr>
                <w:rFonts w:ascii="Arial Narrow" w:hAnsi="Arial Narrow"/>
                <w:sz w:val="24"/>
                <w:szCs w:val="24"/>
              </w:rPr>
            </w:pPr>
          </w:p>
        </w:tc>
        <w:tc>
          <w:tcPr>
            <w:cnfStyle w:val="000010000000" w:firstRow="0" w:lastRow="0" w:firstColumn="0" w:lastColumn="0" w:oddVBand="1" w:evenVBand="0" w:oddHBand="0" w:evenHBand="0" w:firstRowFirstColumn="0" w:firstRowLastColumn="0" w:lastRowFirstColumn="0" w:lastRowLastColumn="0"/>
            <w:tcW w:w="5954" w:type="dxa"/>
            <w:tcBorders>
              <w:left w:val="thinThickSmallGap" w:sz="24" w:space="0" w:color="auto"/>
              <w:bottom w:val="single" w:sz="12" w:space="0" w:color="auto"/>
              <w:right w:val="single" w:sz="12" w:space="0" w:color="auto"/>
            </w:tcBorders>
          </w:tcPr>
          <w:p w14:paraId="4E67735B" w14:textId="26FB6280" w:rsidR="00366BA9" w:rsidRPr="002F47E7" w:rsidRDefault="00366BA9" w:rsidP="00FD6526">
            <w:pPr>
              <w:spacing w:before="60" w:after="60"/>
              <w:rPr>
                <w:rFonts w:ascii="Arial Narrow" w:hAnsi="Arial Narrow"/>
                <w:sz w:val="24"/>
                <w:szCs w:val="24"/>
              </w:rPr>
            </w:pPr>
            <w:r w:rsidRPr="002F47E7">
              <w:rPr>
                <w:rFonts w:ascii="Arial Narrow" w:hAnsi="Arial Narrow"/>
                <w:sz w:val="24"/>
                <w:szCs w:val="24"/>
              </w:rPr>
              <w:t xml:space="preserve">To provide greater clarity and certainty of subdivisional engineering requirements, the Department of Planning has partnered with the Institute of Public Works Engineering Australia (WA Division) (IPWEA) to produce Edition No. 2.1 of the Local Government Guidelines for Subdivisional Development, 2011. These 2011 Guidelines are intended to </w:t>
            </w:r>
            <w:r w:rsidR="005E4CD8" w:rsidRPr="002F47E7">
              <w:rPr>
                <w:rFonts w:ascii="Arial Narrow" w:hAnsi="Arial Narrow"/>
                <w:sz w:val="24"/>
                <w:szCs w:val="24"/>
              </w:rPr>
              <w:t>underlie,</w:t>
            </w:r>
            <w:r w:rsidRPr="002F47E7">
              <w:rPr>
                <w:rFonts w:ascii="Arial Narrow" w:hAnsi="Arial Narrow"/>
                <w:sz w:val="24"/>
                <w:szCs w:val="24"/>
              </w:rPr>
              <w:t xml:space="preserve"> and support subdivision conditions applied by the Western Australian Planning Commission pursuant to the Planning and Development Act 2005. The Guidelines encompass current legislation and best practice minimum engineering standards.</w:t>
            </w:r>
          </w:p>
        </w:tc>
      </w:tr>
    </w:tbl>
    <w:p w14:paraId="212AFFA3" w14:textId="77777777" w:rsidR="001105D8" w:rsidRDefault="00883A0B" w:rsidP="00243891">
      <w:pPr>
        <w:pStyle w:val="Heading2"/>
      </w:pPr>
      <w:r>
        <w:br w:type="page"/>
      </w:r>
    </w:p>
    <w:p w14:paraId="099DE70F" w14:textId="77777777" w:rsidR="00457697" w:rsidRPr="00457697" w:rsidRDefault="001A2D18" w:rsidP="00457697">
      <w:pPr>
        <w:pStyle w:val="Heading2"/>
        <w:spacing w:after="240"/>
        <w:rPr>
          <w:sz w:val="24"/>
          <w:szCs w:val="24"/>
        </w:rPr>
      </w:pPr>
      <w:bookmarkStart w:id="80" w:name="_Toc68873223"/>
      <w:r>
        <w:rPr>
          <w:sz w:val="24"/>
          <w:szCs w:val="24"/>
        </w:rPr>
        <w:lastRenderedPageBreak/>
        <w:t xml:space="preserve">Appendix </w:t>
      </w:r>
      <w:r w:rsidR="00243891">
        <w:rPr>
          <w:sz w:val="24"/>
          <w:szCs w:val="24"/>
        </w:rPr>
        <w:t>B</w:t>
      </w:r>
      <w:r w:rsidR="00883A0B" w:rsidRPr="002F47E7">
        <w:rPr>
          <w:sz w:val="24"/>
          <w:szCs w:val="24"/>
        </w:rPr>
        <w:tab/>
        <w:t>Standards and Specifications</w:t>
      </w:r>
      <w:bookmarkEnd w:id="80"/>
    </w:p>
    <w:tbl>
      <w:tblPr>
        <w:tblStyle w:val="TableGrid"/>
        <w:tblW w:w="0" w:type="auto"/>
        <w:tblLook w:val="04A0" w:firstRow="1" w:lastRow="0" w:firstColumn="1" w:lastColumn="0" w:noHBand="0" w:noVBand="1"/>
      </w:tblPr>
      <w:tblGrid>
        <w:gridCol w:w="9549"/>
      </w:tblGrid>
      <w:tr w:rsidR="00883A0B" w:rsidRPr="002F47E7" w14:paraId="389D402B" w14:textId="77777777" w:rsidTr="00883A0B">
        <w:tc>
          <w:tcPr>
            <w:tcW w:w="9549" w:type="dxa"/>
          </w:tcPr>
          <w:p w14:paraId="09B5F1EF" w14:textId="77777777" w:rsidR="00883A0B" w:rsidRPr="00883A0B" w:rsidRDefault="00883A0B" w:rsidP="006F3F88">
            <w:pPr>
              <w:pStyle w:val="BodyText"/>
              <w:numPr>
                <w:ilvl w:val="0"/>
                <w:numId w:val="9"/>
              </w:numPr>
              <w:tabs>
                <w:tab w:val="left" w:pos="709"/>
              </w:tabs>
              <w:spacing w:before="60" w:after="60"/>
              <w:jc w:val="left"/>
              <w:rPr>
                <w:rFonts w:ascii="Arial Narrow" w:hAnsi="Arial Narrow" w:cs="Arial"/>
                <w:sz w:val="24"/>
                <w:szCs w:val="24"/>
              </w:rPr>
            </w:pPr>
            <w:r w:rsidRPr="00883A0B">
              <w:rPr>
                <w:rFonts w:ascii="Arial Narrow" w:hAnsi="Arial Narrow" w:cs="Arial"/>
                <w:sz w:val="24"/>
                <w:szCs w:val="24"/>
              </w:rPr>
              <w:t>Australian Rainfall &amp; Runoff (ARR) published by the Institution of Engineers, Australia</w:t>
            </w:r>
          </w:p>
          <w:p w14:paraId="240F1C3E" w14:textId="77777777" w:rsidR="00883A0B" w:rsidRPr="00883A0B" w:rsidRDefault="00883A0B" w:rsidP="006F3F88">
            <w:pPr>
              <w:pStyle w:val="BodyText"/>
              <w:numPr>
                <w:ilvl w:val="0"/>
                <w:numId w:val="9"/>
              </w:numPr>
              <w:tabs>
                <w:tab w:val="left" w:pos="709"/>
              </w:tabs>
              <w:spacing w:before="60" w:after="60"/>
              <w:jc w:val="left"/>
              <w:rPr>
                <w:rFonts w:ascii="Arial Narrow" w:hAnsi="Arial Narrow" w:cs="Arial"/>
                <w:sz w:val="24"/>
                <w:szCs w:val="24"/>
              </w:rPr>
            </w:pPr>
            <w:r w:rsidRPr="00883A0B">
              <w:rPr>
                <w:rFonts w:ascii="Arial Narrow" w:hAnsi="Arial Narrow" w:cs="Arial"/>
                <w:sz w:val="24"/>
                <w:szCs w:val="24"/>
              </w:rPr>
              <w:t>Stormwater Management Manual for Western Australia</w:t>
            </w:r>
          </w:p>
          <w:p w14:paraId="72BB35C3" w14:textId="77777777" w:rsidR="00883A0B" w:rsidRPr="00883A0B" w:rsidRDefault="00883A0B" w:rsidP="006F3F88">
            <w:pPr>
              <w:pStyle w:val="BodyText"/>
              <w:numPr>
                <w:ilvl w:val="0"/>
                <w:numId w:val="9"/>
              </w:numPr>
              <w:tabs>
                <w:tab w:val="left" w:pos="709"/>
              </w:tabs>
              <w:spacing w:before="60" w:after="60"/>
              <w:jc w:val="left"/>
              <w:rPr>
                <w:rFonts w:ascii="Arial Narrow" w:hAnsi="Arial Narrow" w:cs="Arial"/>
                <w:sz w:val="24"/>
                <w:szCs w:val="24"/>
              </w:rPr>
            </w:pPr>
            <w:r w:rsidRPr="00883A0B">
              <w:rPr>
                <w:rFonts w:ascii="Arial Narrow" w:hAnsi="Arial Narrow" w:cs="Arial"/>
                <w:sz w:val="24"/>
                <w:szCs w:val="24"/>
              </w:rPr>
              <w:t>AS/NZS 3500.3.2003 Plumbing and Drainage Part 3: Stormwater Drainage</w:t>
            </w:r>
          </w:p>
          <w:p w14:paraId="130A5F5F" w14:textId="77777777" w:rsidR="00883A0B" w:rsidRPr="00883A0B" w:rsidRDefault="00883A0B" w:rsidP="006F3F88">
            <w:pPr>
              <w:pStyle w:val="Default"/>
              <w:numPr>
                <w:ilvl w:val="0"/>
                <w:numId w:val="9"/>
              </w:numPr>
              <w:rPr>
                <w:rFonts w:ascii="Arial Narrow" w:hAnsi="Arial Narrow"/>
              </w:rPr>
            </w:pPr>
            <w:r w:rsidRPr="00883A0B">
              <w:rPr>
                <w:rFonts w:ascii="Arial Narrow" w:hAnsi="Arial Narrow"/>
              </w:rPr>
              <w:t>City of Cockburn GUIDELINES AND STANDARDS for the Design, Construction and Handover of Subdivisions within the Municipality</w:t>
            </w:r>
          </w:p>
          <w:p w14:paraId="0FF977C9" w14:textId="77777777" w:rsidR="00883A0B" w:rsidRPr="00883A0B" w:rsidRDefault="00883A0B" w:rsidP="006F3F88">
            <w:pPr>
              <w:pStyle w:val="BodyText"/>
              <w:numPr>
                <w:ilvl w:val="0"/>
                <w:numId w:val="9"/>
              </w:numPr>
              <w:tabs>
                <w:tab w:val="left" w:pos="709"/>
              </w:tabs>
              <w:spacing w:before="60" w:after="60"/>
              <w:jc w:val="left"/>
              <w:rPr>
                <w:rFonts w:ascii="Arial Narrow" w:hAnsi="Arial Narrow" w:cs="Arial"/>
                <w:sz w:val="24"/>
                <w:szCs w:val="24"/>
              </w:rPr>
            </w:pPr>
            <w:r w:rsidRPr="00883A0B">
              <w:rPr>
                <w:rFonts w:ascii="Arial Narrow" w:hAnsi="Arial Narrow" w:cs="Arial"/>
                <w:sz w:val="24"/>
                <w:szCs w:val="24"/>
              </w:rPr>
              <w:t xml:space="preserve">City of Cockburn road construction and maintenance service specification </w:t>
            </w:r>
          </w:p>
          <w:p w14:paraId="70751D4D" w14:textId="77777777" w:rsidR="00883A0B" w:rsidRPr="00883A0B" w:rsidRDefault="00883A0B" w:rsidP="006F3F88">
            <w:pPr>
              <w:pStyle w:val="BodyText"/>
              <w:numPr>
                <w:ilvl w:val="0"/>
                <w:numId w:val="9"/>
              </w:numPr>
              <w:tabs>
                <w:tab w:val="left" w:pos="709"/>
              </w:tabs>
              <w:spacing w:before="60" w:after="60"/>
              <w:jc w:val="left"/>
              <w:rPr>
                <w:rFonts w:ascii="Arial Narrow" w:hAnsi="Arial Narrow" w:cs="Arial"/>
                <w:sz w:val="24"/>
                <w:szCs w:val="24"/>
              </w:rPr>
            </w:pPr>
            <w:r w:rsidRPr="00883A0B">
              <w:rPr>
                <w:rFonts w:ascii="Arial Narrow" w:hAnsi="Arial Narrow" w:cs="Arial"/>
                <w:sz w:val="24"/>
                <w:szCs w:val="24"/>
              </w:rPr>
              <w:t>City of Cockburn road construction and maintenance service standards</w:t>
            </w:r>
          </w:p>
          <w:p w14:paraId="57F21785" w14:textId="77777777" w:rsidR="00883A0B" w:rsidRPr="00883A0B" w:rsidRDefault="00883A0B" w:rsidP="006F3F88">
            <w:pPr>
              <w:pStyle w:val="BodyText"/>
              <w:numPr>
                <w:ilvl w:val="0"/>
                <w:numId w:val="9"/>
              </w:numPr>
              <w:tabs>
                <w:tab w:val="left" w:pos="709"/>
              </w:tabs>
              <w:spacing w:before="60" w:after="60"/>
              <w:jc w:val="left"/>
              <w:rPr>
                <w:rFonts w:ascii="Arial Narrow" w:hAnsi="Arial Narrow" w:cs="Arial"/>
                <w:sz w:val="24"/>
                <w:szCs w:val="24"/>
              </w:rPr>
            </w:pPr>
            <w:r w:rsidRPr="00883A0B">
              <w:rPr>
                <w:rFonts w:ascii="Arial Narrow" w:hAnsi="Arial Narrow" w:cs="Arial"/>
                <w:sz w:val="24"/>
                <w:szCs w:val="24"/>
              </w:rPr>
              <w:t>Road Services: Standards, procedures and checklists manual</w:t>
            </w:r>
          </w:p>
          <w:p w14:paraId="7D7D2F97" w14:textId="77777777" w:rsidR="00883A0B" w:rsidRPr="00883A0B" w:rsidRDefault="00883A0B" w:rsidP="006F3F88">
            <w:pPr>
              <w:pStyle w:val="BodyText"/>
              <w:numPr>
                <w:ilvl w:val="0"/>
                <w:numId w:val="9"/>
              </w:numPr>
              <w:tabs>
                <w:tab w:val="left" w:pos="709"/>
              </w:tabs>
              <w:spacing w:before="60" w:after="60"/>
              <w:jc w:val="left"/>
              <w:rPr>
                <w:rFonts w:ascii="Arial Narrow" w:hAnsi="Arial Narrow" w:cs="Arial"/>
                <w:sz w:val="24"/>
                <w:szCs w:val="24"/>
              </w:rPr>
            </w:pPr>
            <w:r w:rsidRPr="00883A0B">
              <w:rPr>
                <w:rFonts w:ascii="Arial Narrow" w:hAnsi="Arial Narrow" w:cs="Arial"/>
                <w:sz w:val="24"/>
                <w:szCs w:val="24"/>
              </w:rPr>
              <w:t>Road Services: Best practice manual for road asset management</w:t>
            </w:r>
          </w:p>
          <w:p w14:paraId="4697B1BC" w14:textId="77777777" w:rsidR="00883A0B" w:rsidRPr="000147AE" w:rsidRDefault="00883A0B" w:rsidP="000147AE">
            <w:pPr>
              <w:pStyle w:val="BodyText"/>
              <w:numPr>
                <w:ilvl w:val="0"/>
                <w:numId w:val="9"/>
              </w:numPr>
              <w:tabs>
                <w:tab w:val="left" w:pos="709"/>
              </w:tabs>
              <w:spacing w:before="60" w:after="60"/>
              <w:rPr>
                <w:rFonts w:ascii="Arial Narrow" w:hAnsi="Arial Narrow" w:cs="Arial"/>
                <w:sz w:val="24"/>
                <w:szCs w:val="24"/>
              </w:rPr>
            </w:pPr>
            <w:r w:rsidRPr="00883A0B">
              <w:rPr>
                <w:rFonts w:ascii="Arial Narrow" w:hAnsi="Arial Narrow" w:cs="Arial"/>
                <w:sz w:val="24"/>
                <w:szCs w:val="24"/>
              </w:rPr>
              <w:t>Road Services Unit: Code of Practice - Local road asset and risk management system</w:t>
            </w:r>
          </w:p>
          <w:p w14:paraId="448A5921" w14:textId="77777777" w:rsidR="00883A0B" w:rsidRPr="00883A0B" w:rsidRDefault="00883A0B" w:rsidP="006F3F88">
            <w:pPr>
              <w:pStyle w:val="ListParagraph"/>
              <w:numPr>
                <w:ilvl w:val="0"/>
                <w:numId w:val="9"/>
              </w:numPr>
              <w:tabs>
                <w:tab w:val="left" w:pos="709"/>
              </w:tabs>
              <w:spacing w:before="60" w:after="120"/>
              <w:rPr>
                <w:rFonts w:ascii="Arial Narrow" w:hAnsi="Arial Narrow"/>
                <w:sz w:val="24"/>
                <w:szCs w:val="24"/>
              </w:rPr>
            </w:pPr>
            <w:r w:rsidRPr="00883A0B">
              <w:rPr>
                <w:rFonts w:ascii="Arial Narrow" w:hAnsi="Arial Narrow"/>
                <w:sz w:val="24"/>
                <w:szCs w:val="24"/>
              </w:rPr>
              <w:t>Public Utilities Code of Practice 2011</w:t>
            </w:r>
          </w:p>
          <w:p w14:paraId="0A8A2D0B" w14:textId="77777777" w:rsidR="00883A0B" w:rsidRPr="00883A0B" w:rsidRDefault="00883A0B" w:rsidP="006F3F88">
            <w:pPr>
              <w:pStyle w:val="ListParagraph"/>
              <w:numPr>
                <w:ilvl w:val="0"/>
                <w:numId w:val="9"/>
              </w:numPr>
              <w:tabs>
                <w:tab w:val="left" w:pos="709"/>
              </w:tabs>
              <w:spacing w:before="60" w:after="60"/>
              <w:rPr>
                <w:rFonts w:ascii="Arial Narrow" w:hAnsi="Arial Narrow"/>
                <w:sz w:val="24"/>
                <w:szCs w:val="24"/>
              </w:rPr>
            </w:pPr>
            <w:r w:rsidRPr="00883A0B">
              <w:rPr>
                <w:rFonts w:ascii="Arial Narrow" w:hAnsi="Arial Narrow"/>
                <w:sz w:val="24"/>
                <w:szCs w:val="24"/>
              </w:rPr>
              <w:t>Restoration and Reinstatement Specification for Local Government 2011</w:t>
            </w:r>
          </w:p>
          <w:p w14:paraId="71EEC19B" w14:textId="77777777" w:rsidR="00883A0B" w:rsidRPr="00883A0B" w:rsidRDefault="00883A0B" w:rsidP="006F3F88">
            <w:pPr>
              <w:pStyle w:val="BodyText"/>
              <w:numPr>
                <w:ilvl w:val="0"/>
                <w:numId w:val="9"/>
              </w:numPr>
              <w:tabs>
                <w:tab w:val="left" w:pos="709"/>
              </w:tabs>
              <w:spacing w:before="60" w:after="60"/>
              <w:rPr>
                <w:rFonts w:ascii="Arial Narrow" w:hAnsi="Arial Narrow"/>
                <w:sz w:val="24"/>
                <w:szCs w:val="24"/>
              </w:rPr>
            </w:pPr>
            <w:r w:rsidRPr="00883A0B">
              <w:rPr>
                <w:rFonts w:ascii="Arial Narrow" w:hAnsi="Arial Narrow"/>
                <w:sz w:val="24"/>
                <w:szCs w:val="24"/>
              </w:rPr>
              <w:t>City of Cockburn - Excavation Reinstatement Standards 2003”</w:t>
            </w:r>
          </w:p>
          <w:p w14:paraId="6F864381" w14:textId="77777777" w:rsidR="00883A0B" w:rsidRPr="00883A0B" w:rsidRDefault="00883A0B" w:rsidP="006F3F88">
            <w:pPr>
              <w:pStyle w:val="BodyText"/>
              <w:numPr>
                <w:ilvl w:val="0"/>
                <w:numId w:val="9"/>
              </w:numPr>
              <w:tabs>
                <w:tab w:val="left" w:pos="709"/>
              </w:tabs>
              <w:spacing w:before="60" w:after="60"/>
              <w:rPr>
                <w:rFonts w:ascii="Arial Narrow" w:hAnsi="Arial Narrow"/>
                <w:sz w:val="24"/>
                <w:szCs w:val="24"/>
              </w:rPr>
            </w:pPr>
            <w:r w:rsidRPr="00883A0B">
              <w:rPr>
                <w:rFonts w:ascii="Arial Narrow" w:hAnsi="Arial Narrow"/>
                <w:sz w:val="24"/>
                <w:szCs w:val="24"/>
              </w:rPr>
              <w:t>AS 1742.3 – Australian Standard Manual of uniform traffic control devices</w:t>
            </w:r>
          </w:p>
          <w:p w14:paraId="0CD890CC" w14:textId="77777777" w:rsidR="00883A0B" w:rsidRPr="00883A0B" w:rsidRDefault="00883A0B" w:rsidP="006F3F88">
            <w:pPr>
              <w:pStyle w:val="BodyText"/>
              <w:numPr>
                <w:ilvl w:val="0"/>
                <w:numId w:val="9"/>
              </w:numPr>
              <w:tabs>
                <w:tab w:val="left" w:pos="709"/>
              </w:tabs>
              <w:spacing w:before="60" w:after="60"/>
              <w:rPr>
                <w:rFonts w:ascii="Arial Narrow" w:hAnsi="Arial Narrow"/>
                <w:sz w:val="24"/>
                <w:szCs w:val="24"/>
              </w:rPr>
            </w:pPr>
            <w:r w:rsidRPr="00883A0B">
              <w:rPr>
                <w:rFonts w:ascii="Arial Narrow" w:hAnsi="Arial Narrow"/>
                <w:sz w:val="24"/>
                <w:szCs w:val="24"/>
              </w:rPr>
              <w:t>Austroads Guide to Traffic Engineering Practice Parts 1 &amp; 15</w:t>
            </w:r>
          </w:p>
          <w:p w14:paraId="6B3788FF" w14:textId="77777777" w:rsidR="00883A0B" w:rsidRPr="00883A0B" w:rsidRDefault="00883A0B" w:rsidP="006F3F88">
            <w:pPr>
              <w:pStyle w:val="BodyText"/>
              <w:numPr>
                <w:ilvl w:val="0"/>
                <w:numId w:val="9"/>
              </w:numPr>
              <w:tabs>
                <w:tab w:val="left" w:pos="709"/>
              </w:tabs>
              <w:spacing w:before="60" w:after="60"/>
              <w:rPr>
                <w:rFonts w:ascii="Arial Narrow" w:hAnsi="Arial Narrow"/>
                <w:sz w:val="24"/>
                <w:szCs w:val="24"/>
              </w:rPr>
            </w:pPr>
            <w:r w:rsidRPr="00883A0B">
              <w:rPr>
                <w:rFonts w:ascii="Arial Narrow" w:hAnsi="Arial Narrow"/>
                <w:sz w:val="24"/>
                <w:szCs w:val="24"/>
              </w:rPr>
              <w:t>Austroads Guide to Road Design</w:t>
            </w:r>
          </w:p>
          <w:p w14:paraId="4C8F82E4" w14:textId="77777777" w:rsidR="00883A0B" w:rsidRPr="00883A0B" w:rsidRDefault="00883A0B" w:rsidP="006F3F88">
            <w:pPr>
              <w:pStyle w:val="BodyText"/>
              <w:numPr>
                <w:ilvl w:val="0"/>
                <w:numId w:val="9"/>
              </w:numPr>
              <w:tabs>
                <w:tab w:val="left" w:pos="709"/>
              </w:tabs>
              <w:spacing w:before="60" w:after="60"/>
              <w:rPr>
                <w:sz w:val="24"/>
                <w:szCs w:val="24"/>
              </w:rPr>
            </w:pPr>
            <w:r w:rsidRPr="00883A0B">
              <w:rPr>
                <w:rFonts w:ascii="Arial Narrow" w:hAnsi="Arial Narrow"/>
                <w:sz w:val="24"/>
                <w:szCs w:val="24"/>
              </w:rPr>
              <w:t>Main Roads WA – Standard Drawings and Documentation</w:t>
            </w:r>
          </w:p>
        </w:tc>
      </w:tr>
    </w:tbl>
    <w:p w14:paraId="03B37536" w14:textId="77777777" w:rsidR="001105D8" w:rsidRDefault="001105D8" w:rsidP="00883A0B">
      <w:pPr>
        <w:spacing w:after="0"/>
        <w:jc w:val="left"/>
      </w:pPr>
    </w:p>
    <w:p w14:paraId="16A445F4" w14:textId="77777777" w:rsidR="00494A23" w:rsidRDefault="001105D8" w:rsidP="00741A15">
      <w:pPr>
        <w:pStyle w:val="BodyText"/>
        <w:sectPr w:rsidR="00494A23" w:rsidSect="006006EC">
          <w:pgSz w:w="11907" w:h="16840" w:code="9"/>
          <w:pgMar w:top="709" w:right="1134" w:bottom="851" w:left="1418" w:header="720" w:footer="0" w:gutter="0"/>
          <w:cols w:space="720"/>
          <w:docGrid w:linePitch="360"/>
        </w:sectPr>
      </w:pPr>
      <w:r>
        <w:br w:type="page"/>
      </w:r>
    </w:p>
    <w:p w14:paraId="371C50FF" w14:textId="77777777" w:rsidR="009A324B" w:rsidRPr="003C7843" w:rsidRDefault="006013C9" w:rsidP="002323CD">
      <w:pPr>
        <w:pStyle w:val="Heading2"/>
        <w:spacing w:after="240"/>
      </w:pPr>
      <w:bookmarkStart w:id="81" w:name="_Toc68873224"/>
      <w:r w:rsidRPr="0013635E">
        <w:rPr>
          <w:sz w:val="24"/>
          <w:szCs w:val="24"/>
        </w:rPr>
        <w:lastRenderedPageBreak/>
        <w:t xml:space="preserve">Appendix </w:t>
      </w:r>
      <w:r w:rsidR="008854B5">
        <w:rPr>
          <w:sz w:val="24"/>
          <w:szCs w:val="24"/>
        </w:rPr>
        <w:t>C</w:t>
      </w:r>
      <w:r w:rsidR="000E608F" w:rsidRPr="0013635E">
        <w:rPr>
          <w:sz w:val="24"/>
          <w:szCs w:val="24"/>
        </w:rPr>
        <w:t xml:space="preserve"> </w:t>
      </w:r>
      <w:r w:rsidR="00584879" w:rsidRPr="0013635E">
        <w:rPr>
          <w:sz w:val="24"/>
          <w:szCs w:val="24"/>
        </w:rPr>
        <w:t xml:space="preserve">Preliminary </w:t>
      </w:r>
      <w:r w:rsidR="00217C15">
        <w:rPr>
          <w:sz w:val="24"/>
          <w:szCs w:val="24"/>
        </w:rPr>
        <w:t>10 Year Upgrade/</w:t>
      </w:r>
      <w:r w:rsidR="00FD1226">
        <w:rPr>
          <w:sz w:val="24"/>
          <w:szCs w:val="24"/>
        </w:rPr>
        <w:t>Renewal</w:t>
      </w:r>
      <w:bookmarkEnd w:id="81"/>
      <w:r w:rsidRPr="006013C9">
        <w:rPr>
          <w:noProof/>
          <w:lang w:eastAsia="en-AU"/>
        </w:rPr>
        <w:t xml:space="preserve"> </w:t>
      </w:r>
    </w:p>
    <w:tbl>
      <w:tblPr>
        <w:tblW w:w="10187" w:type="dxa"/>
        <w:tblInd w:w="103" w:type="dxa"/>
        <w:tblBorders>
          <w:top w:val="single" w:sz="4" w:space="0" w:color="FFFFFF" w:themeColor="background1"/>
          <w:left w:val="single" w:sz="12" w:space="0" w:color="auto"/>
          <w:bottom w:val="single" w:sz="4" w:space="0" w:color="FFFFFF" w:themeColor="background1"/>
          <w:right w:val="single" w:sz="12" w:space="0" w:color="auto"/>
          <w:insideH w:val="single" w:sz="4" w:space="0" w:color="FFFFFF" w:themeColor="background1"/>
          <w:insideV w:val="single" w:sz="4" w:space="0" w:color="FFFFFF" w:themeColor="background1"/>
        </w:tblBorders>
        <w:tblLook w:val="04A0" w:firstRow="1" w:lastRow="0" w:firstColumn="1" w:lastColumn="0" w:noHBand="0" w:noVBand="1"/>
      </w:tblPr>
      <w:tblGrid>
        <w:gridCol w:w="1707"/>
        <w:gridCol w:w="3968"/>
        <w:gridCol w:w="2258"/>
        <w:gridCol w:w="1487"/>
        <w:gridCol w:w="767"/>
      </w:tblGrid>
      <w:tr w:rsidR="009A324B" w:rsidRPr="009A324B" w14:paraId="3026D992" w14:textId="77777777" w:rsidTr="0037565F">
        <w:trPr>
          <w:trHeight w:val="332"/>
          <w:tblHeader/>
        </w:trPr>
        <w:tc>
          <w:tcPr>
            <w:tcW w:w="1707" w:type="dxa"/>
            <w:shd w:val="clear" w:color="C0504D" w:fill="C0504D"/>
            <w:noWrap/>
            <w:vAlign w:val="bottom"/>
            <w:hideMark/>
          </w:tcPr>
          <w:p w14:paraId="545C18AF" w14:textId="77777777" w:rsidR="009A324B" w:rsidRPr="009A324B" w:rsidRDefault="009A324B" w:rsidP="009A324B">
            <w:pPr>
              <w:spacing w:after="0"/>
              <w:jc w:val="center"/>
              <w:rPr>
                <w:rFonts w:cs="Arial"/>
                <w:b/>
                <w:bCs/>
                <w:color w:val="FFFFFF"/>
                <w:szCs w:val="22"/>
                <w:lang w:eastAsia="en-AU"/>
              </w:rPr>
            </w:pPr>
            <w:r w:rsidRPr="009A324B">
              <w:rPr>
                <w:rFonts w:cs="Arial"/>
                <w:b/>
                <w:bCs/>
                <w:color w:val="FFFFFF"/>
                <w:szCs w:val="22"/>
                <w:lang w:eastAsia="en-AU"/>
              </w:rPr>
              <w:t>Suburb</w:t>
            </w:r>
          </w:p>
        </w:tc>
        <w:tc>
          <w:tcPr>
            <w:tcW w:w="3968" w:type="dxa"/>
            <w:shd w:val="clear" w:color="C0504D" w:fill="C0504D"/>
            <w:noWrap/>
            <w:vAlign w:val="bottom"/>
            <w:hideMark/>
          </w:tcPr>
          <w:p w14:paraId="6C2BC771" w14:textId="77777777" w:rsidR="009A324B" w:rsidRPr="009A324B" w:rsidRDefault="009A324B" w:rsidP="009A324B">
            <w:pPr>
              <w:spacing w:after="0"/>
              <w:jc w:val="center"/>
              <w:rPr>
                <w:rFonts w:cs="Arial"/>
                <w:b/>
                <w:bCs/>
                <w:color w:val="FFFFFF"/>
                <w:szCs w:val="22"/>
                <w:lang w:eastAsia="en-AU"/>
              </w:rPr>
            </w:pPr>
            <w:r w:rsidRPr="009A324B">
              <w:rPr>
                <w:rFonts w:cs="Arial"/>
                <w:b/>
                <w:bCs/>
                <w:color w:val="FFFFFF"/>
                <w:szCs w:val="22"/>
                <w:lang w:eastAsia="en-AU"/>
              </w:rPr>
              <w:t>Location</w:t>
            </w:r>
          </w:p>
        </w:tc>
        <w:tc>
          <w:tcPr>
            <w:tcW w:w="2258" w:type="dxa"/>
            <w:shd w:val="clear" w:color="auto" w:fill="C0504D"/>
            <w:noWrap/>
            <w:vAlign w:val="bottom"/>
            <w:hideMark/>
          </w:tcPr>
          <w:p w14:paraId="668F1A08" w14:textId="77777777" w:rsidR="009A324B" w:rsidRPr="009A324B" w:rsidRDefault="009A324B" w:rsidP="009A324B">
            <w:pPr>
              <w:spacing w:after="0"/>
              <w:jc w:val="center"/>
              <w:rPr>
                <w:rFonts w:cs="Arial"/>
                <w:b/>
                <w:bCs/>
                <w:color w:val="FFFFFF"/>
                <w:szCs w:val="22"/>
                <w:lang w:eastAsia="en-AU"/>
              </w:rPr>
            </w:pPr>
            <w:r w:rsidRPr="009A324B">
              <w:rPr>
                <w:rFonts w:cs="Arial"/>
                <w:b/>
                <w:bCs/>
                <w:color w:val="FFFFFF"/>
                <w:szCs w:val="22"/>
                <w:lang w:eastAsia="en-AU"/>
              </w:rPr>
              <w:t>Action</w:t>
            </w:r>
          </w:p>
        </w:tc>
        <w:tc>
          <w:tcPr>
            <w:tcW w:w="1487" w:type="dxa"/>
            <w:shd w:val="clear" w:color="C0504D" w:fill="C0504D"/>
            <w:noWrap/>
            <w:vAlign w:val="bottom"/>
            <w:hideMark/>
          </w:tcPr>
          <w:p w14:paraId="1AE698F9" w14:textId="77777777" w:rsidR="009A324B" w:rsidRPr="009A324B" w:rsidRDefault="009A324B" w:rsidP="004968EC">
            <w:pPr>
              <w:spacing w:after="0"/>
              <w:jc w:val="center"/>
              <w:rPr>
                <w:rFonts w:cs="Arial"/>
                <w:b/>
                <w:bCs/>
                <w:color w:val="FFFFFF"/>
                <w:szCs w:val="22"/>
                <w:lang w:eastAsia="en-AU"/>
              </w:rPr>
            </w:pPr>
            <w:r w:rsidRPr="009A324B">
              <w:rPr>
                <w:rFonts w:cs="Arial"/>
                <w:b/>
                <w:bCs/>
                <w:color w:val="FFFFFF"/>
                <w:szCs w:val="22"/>
                <w:lang w:eastAsia="en-AU"/>
              </w:rPr>
              <w:t>Cost ($)</w:t>
            </w:r>
          </w:p>
        </w:tc>
        <w:tc>
          <w:tcPr>
            <w:tcW w:w="767" w:type="dxa"/>
            <w:shd w:val="clear" w:color="C0504D" w:fill="C0504D"/>
            <w:noWrap/>
            <w:vAlign w:val="bottom"/>
            <w:hideMark/>
          </w:tcPr>
          <w:p w14:paraId="1B8749CC" w14:textId="77777777" w:rsidR="009A324B" w:rsidRPr="009A324B" w:rsidRDefault="009A324B" w:rsidP="009A324B">
            <w:pPr>
              <w:spacing w:after="0"/>
              <w:jc w:val="center"/>
              <w:rPr>
                <w:rFonts w:cs="Arial"/>
                <w:b/>
                <w:bCs/>
                <w:color w:val="FFFFFF"/>
                <w:szCs w:val="22"/>
                <w:lang w:eastAsia="en-AU"/>
              </w:rPr>
            </w:pPr>
            <w:r w:rsidRPr="009A324B">
              <w:rPr>
                <w:rFonts w:cs="Arial"/>
                <w:b/>
                <w:bCs/>
                <w:color w:val="FFFFFF"/>
                <w:szCs w:val="22"/>
                <w:lang w:eastAsia="en-AU"/>
              </w:rPr>
              <w:t>Year</w:t>
            </w:r>
          </w:p>
        </w:tc>
      </w:tr>
      <w:tr w:rsidR="009A324B" w:rsidRPr="009A324B" w14:paraId="57CD4815" w14:textId="77777777" w:rsidTr="0037565F">
        <w:trPr>
          <w:trHeight w:val="185"/>
          <w:tblHeader/>
        </w:trPr>
        <w:tc>
          <w:tcPr>
            <w:tcW w:w="1707" w:type="dxa"/>
            <w:shd w:val="clear" w:color="E6B8B7" w:fill="E6B8B7"/>
            <w:noWrap/>
            <w:vAlign w:val="center"/>
            <w:hideMark/>
          </w:tcPr>
          <w:p w14:paraId="5D75944C"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Spearwood</w:t>
            </w:r>
          </w:p>
        </w:tc>
        <w:tc>
          <w:tcPr>
            <w:tcW w:w="3968" w:type="dxa"/>
            <w:shd w:val="clear" w:color="E6B8B7" w:fill="E6B8B7"/>
            <w:noWrap/>
            <w:vAlign w:val="center"/>
            <w:hideMark/>
          </w:tcPr>
          <w:p w14:paraId="02C714C9"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14B Scales Wy, Spearwood</w:t>
            </w:r>
          </w:p>
        </w:tc>
        <w:tc>
          <w:tcPr>
            <w:tcW w:w="2258" w:type="dxa"/>
            <w:shd w:val="clear" w:color="E6B8B7" w:fill="E6B8B7"/>
            <w:noWrap/>
            <w:vAlign w:val="center"/>
            <w:hideMark/>
          </w:tcPr>
          <w:p w14:paraId="2A750916"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Construction</w:t>
            </w:r>
          </w:p>
        </w:tc>
        <w:tc>
          <w:tcPr>
            <w:tcW w:w="1487" w:type="dxa"/>
            <w:shd w:val="clear" w:color="E6B8B7" w:fill="E6B8B7"/>
            <w:noWrap/>
            <w:vAlign w:val="center"/>
            <w:hideMark/>
          </w:tcPr>
          <w:p w14:paraId="66EA4EF5" w14:textId="77777777" w:rsidR="009A324B" w:rsidRPr="00BB7CC6" w:rsidRDefault="009A324B"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129,350</w:t>
            </w:r>
          </w:p>
        </w:tc>
        <w:tc>
          <w:tcPr>
            <w:tcW w:w="767" w:type="dxa"/>
            <w:shd w:val="clear" w:color="E6B8B7" w:fill="E6B8B7"/>
            <w:noWrap/>
            <w:vAlign w:val="center"/>
            <w:hideMark/>
          </w:tcPr>
          <w:p w14:paraId="45E4062A"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20/21</w:t>
            </w:r>
          </w:p>
        </w:tc>
      </w:tr>
      <w:tr w:rsidR="009A324B" w:rsidRPr="009A324B" w14:paraId="040FBF64" w14:textId="77777777" w:rsidTr="0037565F">
        <w:trPr>
          <w:trHeight w:val="185"/>
          <w:tblHeader/>
        </w:trPr>
        <w:tc>
          <w:tcPr>
            <w:tcW w:w="1707" w:type="dxa"/>
            <w:shd w:val="clear" w:color="F2DCDB" w:fill="F2DCDB"/>
            <w:noWrap/>
            <w:vAlign w:val="center"/>
            <w:hideMark/>
          </w:tcPr>
          <w:p w14:paraId="79532AC3"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Hamilton Hill</w:t>
            </w:r>
          </w:p>
        </w:tc>
        <w:tc>
          <w:tcPr>
            <w:tcW w:w="3968" w:type="dxa"/>
            <w:shd w:val="clear" w:color="F2DCDB" w:fill="F2DCDB"/>
            <w:noWrap/>
            <w:vAlign w:val="center"/>
            <w:hideMark/>
          </w:tcPr>
          <w:p w14:paraId="069C7294"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157 Clontarf Rd and 52 Tolley Ct</w:t>
            </w:r>
          </w:p>
        </w:tc>
        <w:tc>
          <w:tcPr>
            <w:tcW w:w="2258" w:type="dxa"/>
            <w:shd w:val="clear" w:color="F2DCDB" w:fill="F2DCDB"/>
            <w:noWrap/>
            <w:vAlign w:val="center"/>
            <w:hideMark/>
          </w:tcPr>
          <w:p w14:paraId="3AE4556F"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Construction</w:t>
            </w:r>
          </w:p>
        </w:tc>
        <w:tc>
          <w:tcPr>
            <w:tcW w:w="1487" w:type="dxa"/>
            <w:shd w:val="clear" w:color="F2DCDB" w:fill="F2DCDB"/>
            <w:noWrap/>
            <w:vAlign w:val="center"/>
            <w:hideMark/>
          </w:tcPr>
          <w:p w14:paraId="64AE499B" w14:textId="77777777" w:rsidR="009A324B" w:rsidRPr="00BB7CC6" w:rsidRDefault="009A324B"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403,000</w:t>
            </w:r>
          </w:p>
        </w:tc>
        <w:tc>
          <w:tcPr>
            <w:tcW w:w="767" w:type="dxa"/>
            <w:shd w:val="clear" w:color="F2DCDB" w:fill="F2DCDB"/>
            <w:noWrap/>
            <w:vAlign w:val="center"/>
            <w:hideMark/>
          </w:tcPr>
          <w:p w14:paraId="0D4AA7B0"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20/21</w:t>
            </w:r>
          </w:p>
        </w:tc>
      </w:tr>
      <w:tr w:rsidR="009A324B" w:rsidRPr="009A324B" w14:paraId="07CB2304" w14:textId="77777777" w:rsidTr="0037565F">
        <w:trPr>
          <w:trHeight w:val="185"/>
          <w:tblHeader/>
        </w:trPr>
        <w:tc>
          <w:tcPr>
            <w:tcW w:w="1707" w:type="dxa"/>
            <w:shd w:val="clear" w:color="E6B8B7" w:fill="E6B8B7"/>
            <w:noWrap/>
            <w:vAlign w:val="center"/>
            <w:hideMark/>
          </w:tcPr>
          <w:p w14:paraId="6B2E187F"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South Lake</w:t>
            </w:r>
          </w:p>
        </w:tc>
        <w:tc>
          <w:tcPr>
            <w:tcW w:w="3968" w:type="dxa"/>
            <w:shd w:val="clear" w:color="E6B8B7" w:fill="E6B8B7"/>
            <w:noWrap/>
            <w:vAlign w:val="center"/>
            <w:hideMark/>
          </w:tcPr>
          <w:p w14:paraId="626EB0AD"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North Lake Road Drainage Basins</w:t>
            </w:r>
          </w:p>
        </w:tc>
        <w:tc>
          <w:tcPr>
            <w:tcW w:w="2258" w:type="dxa"/>
            <w:shd w:val="clear" w:color="E6B8B7" w:fill="E6B8B7"/>
            <w:noWrap/>
            <w:vAlign w:val="center"/>
            <w:hideMark/>
          </w:tcPr>
          <w:p w14:paraId="4B7CD675" w14:textId="77777777" w:rsidR="009A324B" w:rsidRPr="00BB7CC6" w:rsidRDefault="00BB7CC6" w:rsidP="00964564">
            <w:pPr>
              <w:spacing w:after="0"/>
              <w:rPr>
                <w:rFonts w:ascii="Arial Narrow" w:hAnsi="Arial Narrow" w:cs="Arial"/>
                <w:color w:val="000000"/>
                <w:szCs w:val="22"/>
                <w:lang w:eastAsia="en-AU"/>
              </w:rPr>
            </w:pPr>
            <w:r>
              <w:rPr>
                <w:rFonts w:ascii="Arial Narrow" w:hAnsi="Arial Narrow" w:cs="Arial"/>
                <w:color w:val="000000"/>
                <w:szCs w:val="22"/>
                <w:lang w:eastAsia="en-AU"/>
              </w:rPr>
              <w:t>Study/</w:t>
            </w:r>
            <w:r w:rsidR="009A324B" w:rsidRPr="00BB7CC6">
              <w:rPr>
                <w:rFonts w:ascii="Arial Narrow" w:hAnsi="Arial Narrow" w:cs="Arial"/>
                <w:color w:val="000000"/>
                <w:szCs w:val="22"/>
                <w:lang w:eastAsia="en-AU"/>
              </w:rPr>
              <w:t>Construct</w:t>
            </w:r>
          </w:p>
        </w:tc>
        <w:tc>
          <w:tcPr>
            <w:tcW w:w="1487" w:type="dxa"/>
            <w:shd w:val="clear" w:color="E6B8B7" w:fill="E6B8B7"/>
            <w:noWrap/>
            <w:vAlign w:val="center"/>
            <w:hideMark/>
          </w:tcPr>
          <w:p w14:paraId="0F3C18C7" w14:textId="77777777" w:rsidR="009A324B" w:rsidRPr="00BB7CC6" w:rsidRDefault="009A324B"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350,000</w:t>
            </w:r>
          </w:p>
        </w:tc>
        <w:tc>
          <w:tcPr>
            <w:tcW w:w="767" w:type="dxa"/>
            <w:shd w:val="clear" w:color="E6B8B7" w:fill="E6B8B7"/>
            <w:noWrap/>
            <w:vAlign w:val="center"/>
            <w:hideMark/>
          </w:tcPr>
          <w:p w14:paraId="0F8F4EB5"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20/21</w:t>
            </w:r>
          </w:p>
        </w:tc>
      </w:tr>
      <w:tr w:rsidR="009A324B" w:rsidRPr="009A324B" w14:paraId="0816B231" w14:textId="77777777" w:rsidTr="0037565F">
        <w:trPr>
          <w:trHeight w:val="702"/>
          <w:tblHeader/>
        </w:trPr>
        <w:tc>
          <w:tcPr>
            <w:tcW w:w="1707" w:type="dxa"/>
            <w:shd w:val="clear" w:color="F2DCDB" w:fill="F2DCDB"/>
            <w:vAlign w:val="center"/>
            <w:hideMark/>
          </w:tcPr>
          <w:p w14:paraId="170AF8D8"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Western Suburbs Sporting Precinct Study</w:t>
            </w:r>
          </w:p>
        </w:tc>
        <w:tc>
          <w:tcPr>
            <w:tcW w:w="3968" w:type="dxa"/>
            <w:shd w:val="clear" w:color="F2DCDB" w:fill="F2DCDB"/>
            <w:vAlign w:val="center"/>
            <w:hideMark/>
          </w:tcPr>
          <w:p w14:paraId="1AF92647"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Dalmatinac and Lucius Reserve, Beale Park, Watsons and Edwardes Reserve, Santich Park</w:t>
            </w:r>
          </w:p>
        </w:tc>
        <w:tc>
          <w:tcPr>
            <w:tcW w:w="2258" w:type="dxa"/>
            <w:shd w:val="clear" w:color="F2DCDB" w:fill="F2DCDB"/>
            <w:noWrap/>
            <w:vAlign w:val="center"/>
            <w:hideMark/>
          </w:tcPr>
          <w:p w14:paraId="633E20EC"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w:t>
            </w:r>
          </w:p>
        </w:tc>
        <w:tc>
          <w:tcPr>
            <w:tcW w:w="1487" w:type="dxa"/>
            <w:shd w:val="clear" w:color="F2DCDB" w:fill="F2DCDB"/>
            <w:noWrap/>
            <w:vAlign w:val="center"/>
            <w:hideMark/>
          </w:tcPr>
          <w:p w14:paraId="6181E13D" w14:textId="77777777" w:rsidR="009A324B" w:rsidRPr="00BB7CC6" w:rsidRDefault="009A324B"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300,000</w:t>
            </w:r>
          </w:p>
        </w:tc>
        <w:tc>
          <w:tcPr>
            <w:tcW w:w="767" w:type="dxa"/>
            <w:shd w:val="clear" w:color="F2DCDB" w:fill="F2DCDB"/>
            <w:noWrap/>
            <w:vAlign w:val="center"/>
            <w:hideMark/>
          </w:tcPr>
          <w:p w14:paraId="4EAAC364"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20/21</w:t>
            </w:r>
          </w:p>
        </w:tc>
      </w:tr>
      <w:tr w:rsidR="009A324B" w:rsidRPr="009A324B" w14:paraId="54822BCB" w14:textId="77777777" w:rsidTr="0037565F">
        <w:trPr>
          <w:trHeight w:val="185"/>
          <w:tblHeader/>
        </w:trPr>
        <w:tc>
          <w:tcPr>
            <w:tcW w:w="1707" w:type="dxa"/>
            <w:shd w:val="clear" w:color="E6B8B7" w:fill="E6B8B7"/>
            <w:noWrap/>
            <w:vAlign w:val="center"/>
            <w:hideMark/>
          </w:tcPr>
          <w:p w14:paraId="69BEB3A0"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Various</w:t>
            </w:r>
          </w:p>
        </w:tc>
        <w:tc>
          <w:tcPr>
            <w:tcW w:w="3968" w:type="dxa"/>
            <w:shd w:val="clear" w:color="E6B8B7" w:fill="E6B8B7"/>
            <w:noWrap/>
            <w:vAlign w:val="center"/>
            <w:hideMark/>
          </w:tcPr>
          <w:p w14:paraId="53FDF94F"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Minor Drainage Improvements</w:t>
            </w:r>
          </w:p>
        </w:tc>
        <w:tc>
          <w:tcPr>
            <w:tcW w:w="2258" w:type="dxa"/>
            <w:shd w:val="clear" w:color="E6B8B7" w:fill="E6B8B7"/>
            <w:noWrap/>
            <w:vAlign w:val="center"/>
            <w:hideMark/>
          </w:tcPr>
          <w:p w14:paraId="51523306"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w:t>
            </w:r>
          </w:p>
        </w:tc>
        <w:tc>
          <w:tcPr>
            <w:tcW w:w="1487" w:type="dxa"/>
            <w:shd w:val="clear" w:color="E6B8B7" w:fill="E6B8B7"/>
            <w:noWrap/>
            <w:vAlign w:val="center"/>
            <w:hideMark/>
          </w:tcPr>
          <w:p w14:paraId="597C5986" w14:textId="77777777" w:rsidR="009A324B" w:rsidRPr="00BB7CC6" w:rsidRDefault="009A324B"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227,650</w:t>
            </w:r>
          </w:p>
        </w:tc>
        <w:tc>
          <w:tcPr>
            <w:tcW w:w="767" w:type="dxa"/>
            <w:shd w:val="clear" w:color="E6B8B7" w:fill="E6B8B7"/>
            <w:noWrap/>
            <w:vAlign w:val="center"/>
            <w:hideMark/>
          </w:tcPr>
          <w:p w14:paraId="12835C8C" w14:textId="77777777" w:rsidR="009A324B" w:rsidRPr="00BB7CC6" w:rsidRDefault="009A324B"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20/21</w:t>
            </w:r>
          </w:p>
        </w:tc>
      </w:tr>
      <w:tr w:rsidR="004968EC" w:rsidRPr="009A324B" w14:paraId="4CC4C886" w14:textId="77777777" w:rsidTr="0037565F">
        <w:trPr>
          <w:trHeight w:val="185"/>
          <w:tblHeader/>
        </w:trPr>
        <w:tc>
          <w:tcPr>
            <w:tcW w:w="1707" w:type="dxa"/>
            <w:shd w:val="clear" w:color="auto" w:fill="D9D9D9" w:themeFill="background1" w:themeFillShade="D9"/>
            <w:noWrap/>
            <w:vAlign w:val="center"/>
          </w:tcPr>
          <w:p w14:paraId="20D6E8C9"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hideMark/>
          </w:tcPr>
          <w:p w14:paraId="6FAD18EB"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c>
          <w:tcPr>
            <w:tcW w:w="2258" w:type="dxa"/>
            <w:shd w:val="clear" w:color="auto" w:fill="D9D9D9" w:themeFill="background1" w:themeFillShade="D9"/>
            <w:noWrap/>
            <w:vAlign w:val="center"/>
            <w:hideMark/>
          </w:tcPr>
          <w:p w14:paraId="5EA1EE86" w14:textId="77777777" w:rsidR="004968EC" w:rsidRPr="00BB7CC6" w:rsidRDefault="004968EC" w:rsidP="004968EC">
            <w:pPr>
              <w:spacing w:after="0"/>
              <w:rPr>
                <w:rFonts w:ascii="Arial Narrow" w:hAnsi="Arial Narrow" w:cs="Arial"/>
                <w:b/>
                <w:bCs/>
                <w:color w:val="000000"/>
                <w:szCs w:val="22"/>
                <w:lang w:eastAsia="en-AU"/>
              </w:rPr>
            </w:pPr>
            <w:r w:rsidRPr="00BB7CC6">
              <w:rPr>
                <w:rFonts w:ascii="Arial Narrow" w:hAnsi="Arial Narrow" w:cs="Arial"/>
                <w:b/>
                <w:bCs/>
                <w:color w:val="000000"/>
                <w:szCs w:val="22"/>
                <w:lang w:eastAsia="en-AU"/>
              </w:rPr>
              <w:t>Total 20/21</w:t>
            </w:r>
          </w:p>
        </w:tc>
        <w:tc>
          <w:tcPr>
            <w:tcW w:w="1487" w:type="dxa"/>
            <w:shd w:val="clear" w:color="auto" w:fill="D9D9D9" w:themeFill="background1" w:themeFillShade="D9"/>
            <w:noWrap/>
            <w:vAlign w:val="center"/>
            <w:hideMark/>
          </w:tcPr>
          <w:p w14:paraId="05486DF7" w14:textId="77777777" w:rsidR="004968EC" w:rsidRPr="00BB7CC6" w:rsidRDefault="004968EC" w:rsidP="004968EC">
            <w:pPr>
              <w:spacing w:after="0"/>
              <w:jc w:val="center"/>
              <w:rPr>
                <w:rFonts w:ascii="Arial Narrow" w:hAnsi="Arial Narrow" w:cs="Arial"/>
                <w:b/>
                <w:bCs/>
                <w:color w:val="000000"/>
                <w:szCs w:val="22"/>
                <w:lang w:eastAsia="en-AU"/>
              </w:rPr>
            </w:pPr>
            <w:r w:rsidRPr="00BB7CC6">
              <w:rPr>
                <w:rFonts w:ascii="Arial Narrow" w:hAnsi="Arial Narrow" w:cs="Arial"/>
                <w:b/>
                <w:bCs/>
                <w:color w:val="000000"/>
                <w:szCs w:val="22"/>
                <w:lang w:eastAsia="en-AU"/>
              </w:rPr>
              <w:t>1,410,000</w:t>
            </w:r>
          </w:p>
        </w:tc>
        <w:tc>
          <w:tcPr>
            <w:tcW w:w="767" w:type="dxa"/>
            <w:shd w:val="clear" w:color="auto" w:fill="D9D9D9" w:themeFill="background1" w:themeFillShade="D9"/>
            <w:noWrap/>
            <w:vAlign w:val="center"/>
            <w:hideMark/>
          </w:tcPr>
          <w:p w14:paraId="46AF43B1"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r>
      <w:tr w:rsidR="004968EC" w:rsidRPr="009A324B" w14:paraId="60584E98" w14:textId="77777777" w:rsidTr="0037565F">
        <w:trPr>
          <w:trHeight w:val="185"/>
          <w:tblHeader/>
        </w:trPr>
        <w:tc>
          <w:tcPr>
            <w:tcW w:w="1707" w:type="dxa"/>
            <w:shd w:val="clear" w:color="auto" w:fill="D9D9D9" w:themeFill="background1" w:themeFillShade="D9"/>
            <w:noWrap/>
            <w:vAlign w:val="center"/>
          </w:tcPr>
          <w:p w14:paraId="344D93BF" w14:textId="77777777" w:rsidR="004968EC" w:rsidRPr="00BB7CC6" w:rsidRDefault="004968EC" w:rsidP="00964564">
            <w:pPr>
              <w:spacing w:after="0"/>
              <w:rPr>
                <w:rFonts w:ascii="Arial Narrow" w:hAnsi="Arial Narrow" w:cs="Arial"/>
                <w:color w:val="000000"/>
                <w:szCs w:val="22"/>
                <w:lang w:eastAsia="en-AU"/>
              </w:rPr>
            </w:pPr>
          </w:p>
        </w:tc>
        <w:tc>
          <w:tcPr>
            <w:tcW w:w="3968" w:type="dxa"/>
            <w:shd w:val="clear" w:color="auto" w:fill="D9D9D9" w:themeFill="background1" w:themeFillShade="D9"/>
            <w:noWrap/>
            <w:vAlign w:val="center"/>
          </w:tcPr>
          <w:p w14:paraId="1F29E2C7" w14:textId="77777777" w:rsidR="004968EC" w:rsidRPr="00BB7CC6" w:rsidRDefault="004968EC" w:rsidP="00964564">
            <w:pPr>
              <w:spacing w:after="0"/>
              <w:rPr>
                <w:rFonts w:ascii="Arial Narrow" w:hAnsi="Arial Narrow" w:cs="Arial"/>
                <w:color w:val="000000"/>
                <w:szCs w:val="22"/>
                <w:lang w:eastAsia="en-AU"/>
              </w:rPr>
            </w:pPr>
          </w:p>
        </w:tc>
        <w:tc>
          <w:tcPr>
            <w:tcW w:w="2258" w:type="dxa"/>
            <w:shd w:val="clear" w:color="auto" w:fill="D9D9D9" w:themeFill="background1" w:themeFillShade="D9"/>
            <w:noWrap/>
            <w:vAlign w:val="center"/>
          </w:tcPr>
          <w:p w14:paraId="24ED9E59" w14:textId="77777777" w:rsidR="004968EC" w:rsidRPr="004968EC" w:rsidRDefault="004968EC" w:rsidP="004968EC">
            <w:pPr>
              <w:spacing w:after="0"/>
              <w:rPr>
                <w:rFonts w:ascii="Arial Narrow" w:hAnsi="Arial Narrow" w:cs="Arial"/>
                <w:b/>
                <w:color w:val="000000"/>
                <w:szCs w:val="22"/>
                <w:lang w:eastAsia="en-AU"/>
              </w:rPr>
            </w:pPr>
            <w:r w:rsidRPr="004968EC">
              <w:rPr>
                <w:rFonts w:ascii="Arial Narrow" w:hAnsi="Arial Narrow" w:cs="Arial"/>
                <w:b/>
                <w:bCs/>
                <w:color w:val="000000"/>
                <w:szCs w:val="22"/>
                <w:lang w:eastAsia="en-AU"/>
              </w:rPr>
              <w:t>Total 20/21 inc 2% CPI</w:t>
            </w:r>
          </w:p>
        </w:tc>
        <w:tc>
          <w:tcPr>
            <w:tcW w:w="1487" w:type="dxa"/>
            <w:shd w:val="clear" w:color="auto" w:fill="D9D9D9" w:themeFill="background1" w:themeFillShade="D9"/>
            <w:noWrap/>
            <w:vAlign w:val="center"/>
          </w:tcPr>
          <w:p w14:paraId="4AE07CB2" w14:textId="77777777" w:rsidR="004968EC" w:rsidRPr="004968EC" w:rsidRDefault="004968EC" w:rsidP="008529DF">
            <w:pPr>
              <w:spacing w:after="0"/>
              <w:jc w:val="center"/>
              <w:rPr>
                <w:rFonts w:ascii="Arial Narrow" w:hAnsi="Arial Narrow" w:cs="Arial"/>
                <w:b/>
                <w:color w:val="000000"/>
                <w:szCs w:val="22"/>
                <w:lang w:eastAsia="en-AU"/>
              </w:rPr>
            </w:pPr>
            <w:r w:rsidRPr="004968EC">
              <w:rPr>
                <w:rFonts w:ascii="Arial Narrow" w:hAnsi="Arial Narrow" w:cs="Arial"/>
                <w:b/>
                <w:color w:val="000000"/>
                <w:szCs w:val="22"/>
                <w:lang w:eastAsia="en-AU"/>
              </w:rPr>
              <w:t>1,4</w:t>
            </w:r>
            <w:r w:rsidR="008529DF">
              <w:rPr>
                <w:rFonts w:ascii="Arial Narrow" w:hAnsi="Arial Narrow" w:cs="Arial"/>
                <w:b/>
                <w:color w:val="000000"/>
                <w:szCs w:val="22"/>
                <w:lang w:eastAsia="en-AU"/>
              </w:rPr>
              <w:t>38</w:t>
            </w:r>
            <w:r w:rsidRPr="004968EC">
              <w:rPr>
                <w:rFonts w:ascii="Arial Narrow" w:hAnsi="Arial Narrow" w:cs="Arial"/>
                <w:b/>
                <w:color w:val="000000"/>
                <w:szCs w:val="22"/>
                <w:lang w:eastAsia="en-AU"/>
              </w:rPr>
              <w:t>,000</w:t>
            </w:r>
          </w:p>
        </w:tc>
        <w:tc>
          <w:tcPr>
            <w:tcW w:w="767" w:type="dxa"/>
            <w:shd w:val="clear" w:color="auto" w:fill="D9D9D9" w:themeFill="background1" w:themeFillShade="D9"/>
            <w:noWrap/>
            <w:vAlign w:val="center"/>
          </w:tcPr>
          <w:p w14:paraId="211C93A1" w14:textId="77777777" w:rsidR="004968EC" w:rsidRPr="004968EC" w:rsidRDefault="004968EC" w:rsidP="00964564">
            <w:pPr>
              <w:spacing w:after="0"/>
              <w:rPr>
                <w:rFonts w:ascii="Arial Narrow" w:hAnsi="Arial Narrow" w:cs="Arial"/>
                <w:b/>
                <w:color w:val="000000"/>
                <w:szCs w:val="22"/>
                <w:lang w:eastAsia="en-AU"/>
              </w:rPr>
            </w:pPr>
          </w:p>
        </w:tc>
      </w:tr>
      <w:tr w:rsidR="004968EC" w:rsidRPr="009A324B" w14:paraId="31E922D6" w14:textId="77777777" w:rsidTr="0037565F">
        <w:trPr>
          <w:trHeight w:val="185"/>
          <w:tblHeader/>
        </w:trPr>
        <w:tc>
          <w:tcPr>
            <w:tcW w:w="1707" w:type="dxa"/>
            <w:shd w:val="clear" w:color="E6B8B7" w:fill="E6B8B7"/>
            <w:noWrap/>
            <w:vAlign w:val="center"/>
            <w:hideMark/>
          </w:tcPr>
          <w:p w14:paraId="36CC0585"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Hammond Park</w:t>
            </w:r>
          </w:p>
        </w:tc>
        <w:tc>
          <w:tcPr>
            <w:tcW w:w="3968" w:type="dxa"/>
            <w:shd w:val="clear" w:color="E6B8B7" w:fill="E6B8B7"/>
            <w:noWrap/>
            <w:vAlign w:val="center"/>
            <w:hideMark/>
          </w:tcPr>
          <w:p w14:paraId="4BFC9329"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Russell Road</w:t>
            </w:r>
          </w:p>
        </w:tc>
        <w:tc>
          <w:tcPr>
            <w:tcW w:w="2258" w:type="dxa"/>
            <w:shd w:val="clear" w:color="E6B8B7" w:fill="E6B8B7"/>
            <w:noWrap/>
            <w:vAlign w:val="center"/>
            <w:hideMark/>
          </w:tcPr>
          <w:p w14:paraId="33A66F8D"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Construction</w:t>
            </w:r>
          </w:p>
        </w:tc>
        <w:tc>
          <w:tcPr>
            <w:tcW w:w="1487" w:type="dxa"/>
            <w:shd w:val="clear" w:color="E6B8B7" w:fill="E6B8B7"/>
            <w:noWrap/>
            <w:vAlign w:val="center"/>
            <w:hideMark/>
          </w:tcPr>
          <w:p w14:paraId="13123E08"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111,150</w:t>
            </w:r>
          </w:p>
        </w:tc>
        <w:tc>
          <w:tcPr>
            <w:tcW w:w="767" w:type="dxa"/>
            <w:shd w:val="clear" w:color="E6B8B7" w:fill="E6B8B7"/>
            <w:noWrap/>
            <w:vAlign w:val="center"/>
            <w:hideMark/>
          </w:tcPr>
          <w:p w14:paraId="3DE26929"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21/22</w:t>
            </w:r>
          </w:p>
        </w:tc>
      </w:tr>
      <w:tr w:rsidR="004968EC" w:rsidRPr="009A324B" w14:paraId="145343C1" w14:textId="77777777" w:rsidTr="0037565F">
        <w:trPr>
          <w:trHeight w:val="185"/>
          <w:tblHeader/>
        </w:trPr>
        <w:tc>
          <w:tcPr>
            <w:tcW w:w="1707" w:type="dxa"/>
            <w:shd w:val="clear" w:color="F2DCDB" w:fill="F2DCDB"/>
            <w:noWrap/>
            <w:vAlign w:val="center"/>
            <w:hideMark/>
          </w:tcPr>
          <w:p w14:paraId="57EA3685"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Hamilton Hill</w:t>
            </w:r>
          </w:p>
        </w:tc>
        <w:tc>
          <w:tcPr>
            <w:tcW w:w="3968" w:type="dxa"/>
            <w:shd w:val="clear" w:color="F2DCDB" w:fill="F2DCDB"/>
            <w:noWrap/>
            <w:vAlign w:val="center"/>
            <w:hideMark/>
          </w:tcPr>
          <w:p w14:paraId="4F3A70CB"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19B Jean St, Hamilton Hill</w:t>
            </w:r>
          </w:p>
        </w:tc>
        <w:tc>
          <w:tcPr>
            <w:tcW w:w="2258" w:type="dxa"/>
            <w:shd w:val="clear" w:color="F2DCDB" w:fill="F2DCDB"/>
            <w:noWrap/>
            <w:vAlign w:val="center"/>
            <w:hideMark/>
          </w:tcPr>
          <w:p w14:paraId="10060BD8"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Construction</w:t>
            </w:r>
          </w:p>
        </w:tc>
        <w:tc>
          <w:tcPr>
            <w:tcW w:w="1487" w:type="dxa"/>
            <w:shd w:val="clear" w:color="F2DCDB" w:fill="F2DCDB"/>
            <w:noWrap/>
            <w:vAlign w:val="center"/>
            <w:hideMark/>
          </w:tcPr>
          <w:p w14:paraId="530106C1"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293,800</w:t>
            </w:r>
          </w:p>
        </w:tc>
        <w:tc>
          <w:tcPr>
            <w:tcW w:w="767" w:type="dxa"/>
            <w:shd w:val="clear" w:color="F2DCDB" w:fill="F2DCDB"/>
            <w:noWrap/>
            <w:vAlign w:val="center"/>
            <w:hideMark/>
          </w:tcPr>
          <w:p w14:paraId="696CF72C"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21/22</w:t>
            </w:r>
          </w:p>
        </w:tc>
      </w:tr>
      <w:tr w:rsidR="004968EC" w:rsidRPr="009A324B" w14:paraId="48CD67FC" w14:textId="77777777" w:rsidTr="0037565F">
        <w:trPr>
          <w:trHeight w:val="185"/>
          <w:tblHeader/>
        </w:trPr>
        <w:tc>
          <w:tcPr>
            <w:tcW w:w="1707" w:type="dxa"/>
            <w:shd w:val="clear" w:color="E6B8B7" w:fill="E6B8B7"/>
            <w:noWrap/>
            <w:vAlign w:val="center"/>
            <w:hideMark/>
          </w:tcPr>
          <w:p w14:paraId="595B04C0"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Coolbellup</w:t>
            </w:r>
          </w:p>
        </w:tc>
        <w:tc>
          <w:tcPr>
            <w:tcW w:w="3968" w:type="dxa"/>
            <w:shd w:val="clear" w:color="E6B8B7" w:fill="E6B8B7"/>
            <w:noWrap/>
            <w:vAlign w:val="center"/>
            <w:hideMark/>
          </w:tcPr>
          <w:p w14:paraId="13D21816"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18 Hartley Street, Coolbellup</w:t>
            </w:r>
          </w:p>
        </w:tc>
        <w:tc>
          <w:tcPr>
            <w:tcW w:w="2258" w:type="dxa"/>
            <w:shd w:val="clear" w:color="E6B8B7" w:fill="E6B8B7"/>
            <w:noWrap/>
            <w:vAlign w:val="center"/>
            <w:hideMark/>
          </w:tcPr>
          <w:p w14:paraId="7DF2D1C4"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Construction</w:t>
            </w:r>
          </w:p>
        </w:tc>
        <w:tc>
          <w:tcPr>
            <w:tcW w:w="1487" w:type="dxa"/>
            <w:shd w:val="clear" w:color="E6B8B7" w:fill="E6B8B7"/>
            <w:noWrap/>
            <w:vAlign w:val="center"/>
            <w:hideMark/>
          </w:tcPr>
          <w:p w14:paraId="67663ADF"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273,000</w:t>
            </w:r>
          </w:p>
        </w:tc>
        <w:tc>
          <w:tcPr>
            <w:tcW w:w="767" w:type="dxa"/>
            <w:shd w:val="clear" w:color="E6B8B7" w:fill="E6B8B7"/>
            <w:noWrap/>
            <w:vAlign w:val="center"/>
            <w:hideMark/>
          </w:tcPr>
          <w:p w14:paraId="57ED61CA"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21/22</w:t>
            </w:r>
          </w:p>
        </w:tc>
      </w:tr>
      <w:tr w:rsidR="004968EC" w:rsidRPr="009A324B" w14:paraId="7426320F" w14:textId="77777777" w:rsidTr="0037565F">
        <w:trPr>
          <w:trHeight w:val="185"/>
          <w:tblHeader/>
        </w:trPr>
        <w:tc>
          <w:tcPr>
            <w:tcW w:w="1707" w:type="dxa"/>
            <w:shd w:val="clear" w:color="F2DCDB" w:fill="F2DCDB"/>
            <w:noWrap/>
            <w:vAlign w:val="center"/>
            <w:hideMark/>
          </w:tcPr>
          <w:p w14:paraId="0B1B1414"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Banjup</w:t>
            </w:r>
          </w:p>
        </w:tc>
        <w:tc>
          <w:tcPr>
            <w:tcW w:w="3968" w:type="dxa"/>
            <w:shd w:val="clear" w:color="F2DCDB" w:fill="F2DCDB"/>
            <w:noWrap/>
            <w:vAlign w:val="center"/>
            <w:hideMark/>
          </w:tcPr>
          <w:p w14:paraId="28DDFB77"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868 Armadale Road</w:t>
            </w:r>
          </w:p>
        </w:tc>
        <w:tc>
          <w:tcPr>
            <w:tcW w:w="2258" w:type="dxa"/>
            <w:shd w:val="clear" w:color="F2DCDB" w:fill="F2DCDB"/>
            <w:noWrap/>
            <w:vAlign w:val="center"/>
            <w:hideMark/>
          </w:tcPr>
          <w:p w14:paraId="6704C08C"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Construction</w:t>
            </w:r>
          </w:p>
        </w:tc>
        <w:tc>
          <w:tcPr>
            <w:tcW w:w="1487" w:type="dxa"/>
            <w:shd w:val="clear" w:color="F2DCDB" w:fill="F2DCDB"/>
            <w:noWrap/>
            <w:vAlign w:val="center"/>
            <w:hideMark/>
          </w:tcPr>
          <w:p w14:paraId="3C5B9D2A"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65,000</w:t>
            </w:r>
          </w:p>
        </w:tc>
        <w:tc>
          <w:tcPr>
            <w:tcW w:w="767" w:type="dxa"/>
            <w:shd w:val="clear" w:color="F2DCDB" w:fill="F2DCDB"/>
            <w:noWrap/>
            <w:vAlign w:val="center"/>
            <w:hideMark/>
          </w:tcPr>
          <w:p w14:paraId="21A93A16"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21/22</w:t>
            </w:r>
          </w:p>
        </w:tc>
      </w:tr>
      <w:tr w:rsidR="004968EC" w:rsidRPr="009A324B" w14:paraId="5343E7B9" w14:textId="77777777" w:rsidTr="0037565F">
        <w:trPr>
          <w:trHeight w:val="185"/>
          <w:tblHeader/>
        </w:trPr>
        <w:tc>
          <w:tcPr>
            <w:tcW w:w="1707" w:type="dxa"/>
            <w:shd w:val="clear" w:color="E6B8B7" w:fill="E6B8B7"/>
            <w:noWrap/>
            <w:vAlign w:val="center"/>
            <w:hideMark/>
          </w:tcPr>
          <w:p w14:paraId="785B6201"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Bibra Lake</w:t>
            </w:r>
          </w:p>
        </w:tc>
        <w:tc>
          <w:tcPr>
            <w:tcW w:w="3968" w:type="dxa"/>
            <w:shd w:val="clear" w:color="E6B8B7" w:fill="E6B8B7"/>
            <w:noWrap/>
            <w:vAlign w:val="center"/>
            <w:hideMark/>
          </w:tcPr>
          <w:p w14:paraId="64CBCA9B"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Cascara Cnr</w:t>
            </w:r>
          </w:p>
        </w:tc>
        <w:tc>
          <w:tcPr>
            <w:tcW w:w="2258" w:type="dxa"/>
            <w:shd w:val="clear" w:color="E6B8B7" w:fill="E6B8B7"/>
            <w:noWrap/>
            <w:vAlign w:val="center"/>
            <w:hideMark/>
          </w:tcPr>
          <w:p w14:paraId="79287B17"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Construction</w:t>
            </w:r>
          </w:p>
        </w:tc>
        <w:tc>
          <w:tcPr>
            <w:tcW w:w="1487" w:type="dxa"/>
            <w:shd w:val="clear" w:color="E6B8B7" w:fill="E6B8B7"/>
            <w:noWrap/>
            <w:vAlign w:val="center"/>
            <w:hideMark/>
          </w:tcPr>
          <w:p w14:paraId="210718F1"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172,250</w:t>
            </w:r>
          </w:p>
        </w:tc>
        <w:tc>
          <w:tcPr>
            <w:tcW w:w="767" w:type="dxa"/>
            <w:shd w:val="clear" w:color="E6B8B7" w:fill="E6B8B7"/>
            <w:noWrap/>
            <w:vAlign w:val="center"/>
            <w:hideMark/>
          </w:tcPr>
          <w:p w14:paraId="2854AB7F"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21/22</w:t>
            </w:r>
          </w:p>
        </w:tc>
      </w:tr>
      <w:tr w:rsidR="004968EC" w:rsidRPr="009A324B" w14:paraId="41D34C9C" w14:textId="77777777" w:rsidTr="0037565F">
        <w:trPr>
          <w:trHeight w:val="185"/>
          <w:tblHeader/>
        </w:trPr>
        <w:tc>
          <w:tcPr>
            <w:tcW w:w="1707" w:type="dxa"/>
            <w:shd w:val="clear" w:color="F2DCDB" w:fill="F2DCDB"/>
            <w:noWrap/>
            <w:vAlign w:val="center"/>
            <w:hideMark/>
          </w:tcPr>
          <w:p w14:paraId="6F1D9413"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Hamilton Hill</w:t>
            </w:r>
          </w:p>
        </w:tc>
        <w:tc>
          <w:tcPr>
            <w:tcW w:w="3968" w:type="dxa"/>
            <w:shd w:val="clear" w:color="F2DCDB" w:fill="F2DCDB"/>
            <w:noWrap/>
            <w:vAlign w:val="center"/>
            <w:hideMark/>
          </w:tcPr>
          <w:p w14:paraId="5CC67E02"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Grand Pre Crescent</w:t>
            </w:r>
          </w:p>
        </w:tc>
        <w:tc>
          <w:tcPr>
            <w:tcW w:w="2258" w:type="dxa"/>
            <w:shd w:val="clear" w:color="F2DCDB" w:fill="F2DCDB"/>
            <w:noWrap/>
            <w:vAlign w:val="center"/>
            <w:hideMark/>
          </w:tcPr>
          <w:p w14:paraId="45DCFC27" w14:textId="77777777" w:rsidR="004968EC" w:rsidRPr="00BB7CC6" w:rsidRDefault="004968EC" w:rsidP="00964564">
            <w:pPr>
              <w:spacing w:after="0"/>
              <w:rPr>
                <w:rFonts w:ascii="Arial Narrow" w:hAnsi="Arial Narrow" w:cs="Arial"/>
                <w:color w:val="000000"/>
                <w:szCs w:val="22"/>
                <w:lang w:eastAsia="en-AU"/>
              </w:rPr>
            </w:pPr>
            <w:r>
              <w:rPr>
                <w:rFonts w:ascii="Arial Narrow" w:hAnsi="Arial Narrow" w:cs="Arial"/>
                <w:color w:val="000000"/>
                <w:szCs w:val="22"/>
                <w:lang w:eastAsia="en-AU"/>
              </w:rPr>
              <w:t>Study/</w:t>
            </w:r>
            <w:r w:rsidRPr="00BB7CC6">
              <w:rPr>
                <w:rFonts w:ascii="Arial Narrow" w:hAnsi="Arial Narrow" w:cs="Arial"/>
                <w:color w:val="000000"/>
                <w:szCs w:val="22"/>
                <w:lang w:eastAsia="en-AU"/>
              </w:rPr>
              <w:t>Construct</w:t>
            </w:r>
          </w:p>
        </w:tc>
        <w:tc>
          <w:tcPr>
            <w:tcW w:w="1487" w:type="dxa"/>
            <w:shd w:val="clear" w:color="F2DCDB" w:fill="F2DCDB"/>
            <w:noWrap/>
            <w:vAlign w:val="center"/>
            <w:hideMark/>
          </w:tcPr>
          <w:p w14:paraId="49C22D73"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175,000</w:t>
            </w:r>
          </w:p>
        </w:tc>
        <w:tc>
          <w:tcPr>
            <w:tcW w:w="767" w:type="dxa"/>
            <w:shd w:val="clear" w:color="F2DCDB" w:fill="F2DCDB"/>
            <w:noWrap/>
            <w:vAlign w:val="center"/>
            <w:hideMark/>
          </w:tcPr>
          <w:p w14:paraId="395660FB"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21/22</w:t>
            </w:r>
          </w:p>
        </w:tc>
      </w:tr>
      <w:tr w:rsidR="004968EC" w:rsidRPr="009A324B" w14:paraId="7A05125C" w14:textId="77777777" w:rsidTr="0037565F">
        <w:trPr>
          <w:trHeight w:val="185"/>
          <w:tblHeader/>
        </w:trPr>
        <w:tc>
          <w:tcPr>
            <w:tcW w:w="1707" w:type="dxa"/>
            <w:shd w:val="clear" w:color="E6B8B7" w:fill="E6B8B7"/>
            <w:noWrap/>
            <w:vAlign w:val="center"/>
            <w:hideMark/>
          </w:tcPr>
          <w:p w14:paraId="622EC4D3"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Success</w:t>
            </w:r>
          </w:p>
        </w:tc>
        <w:tc>
          <w:tcPr>
            <w:tcW w:w="3968" w:type="dxa"/>
            <w:shd w:val="clear" w:color="E6B8B7" w:fill="E6B8B7"/>
            <w:noWrap/>
            <w:vAlign w:val="center"/>
            <w:hideMark/>
          </w:tcPr>
          <w:p w14:paraId="3741CFC9"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Success Open Drains</w:t>
            </w:r>
          </w:p>
        </w:tc>
        <w:tc>
          <w:tcPr>
            <w:tcW w:w="2258" w:type="dxa"/>
            <w:shd w:val="clear" w:color="E6B8B7" w:fill="E6B8B7"/>
            <w:noWrap/>
            <w:vAlign w:val="center"/>
            <w:hideMark/>
          </w:tcPr>
          <w:p w14:paraId="72CD1288"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w:t>
            </w:r>
          </w:p>
        </w:tc>
        <w:tc>
          <w:tcPr>
            <w:tcW w:w="1487" w:type="dxa"/>
            <w:shd w:val="clear" w:color="E6B8B7" w:fill="E6B8B7"/>
            <w:noWrap/>
            <w:vAlign w:val="center"/>
            <w:hideMark/>
          </w:tcPr>
          <w:p w14:paraId="404CD44E"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75,000</w:t>
            </w:r>
          </w:p>
        </w:tc>
        <w:tc>
          <w:tcPr>
            <w:tcW w:w="767" w:type="dxa"/>
            <w:shd w:val="clear" w:color="E6B8B7" w:fill="E6B8B7"/>
            <w:noWrap/>
            <w:vAlign w:val="center"/>
            <w:hideMark/>
          </w:tcPr>
          <w:p w14:paraId="5E799990"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21/22</w:t>
            </w:r>
          </w:p>
        </w:tc>
      </w:tr>
      <w:tr w:rsidR="004968EC" w:rsidRPr="009A324B" w14:paraId="00383DC8" w14:textId="77777777" w:rsidTr="0037565F">
        <w:trPr>
          <w:trHeight w:val="185"/>
          <w:tblHeader/>
        </w:trPr>
        <w:tc>
          <w:tcPr>
            <w:tcW w:w="1707" w:type="dxa"/>
            <w:shd w:val="clear" w:color="F2DCDB" w:fill="F2DCDB"/>
            <w:noWrap/>
            <w:vAlign w:val="center"/>
            <w:hideMark/>
          </w:tcPr>
          <w:p w14:paraId="2F9E4697"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Cockburn Central</w:t>
            </w:r>
          </w:p>
        </w:tc>
        <w:tc>
          <w:tcPr>
            <w:tcW w:w="3968" w:type="dxa"/>
            <w:shd w:val="clear" w:color="F2DCDB" w:fill="F2DCDB"/>
            <w:noWrap/>
            <w:vAlign w:val="center"/>
            <w:hideMark/>
          </w:tcPr>
          <w:p w14:paraId="6606C95F"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Cockburn Central Open Drains</w:t>
            </w:r>
          </w:p>
        </w:tc>
        <w:tc>
          <w:tcPr>
            <w:tcW w:w="2258" w:type="dxa"/>
            <w:shd w:val="clear" w:color="F2DCDB" w:fill="F2DCDB"/>
            <w:noWrap/>
            <w:vAlign w:val="center"/>
            <w:hideMark/>
          </w:tcPr>
          <w:p w14:paraId="2D683C65"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w:t>
            </w:r>
          </w:p>
        </w:tc>
        <w:tc>
          <w:tcPr>
            <w:tcW w:w="1487" w:type="dxa"/>
            <w:shd w:val="clear" w:color="F2DCDB" w:fill="F2DCDB"/>
            <w:noWrap/>
            <w:vAlign w:val="center"/>
            <w:hideMark/>
          </w:tcPr>
          <w:p w14:paraId="12E1C456"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80,000</w:t>
            </w:r>
          </w:p>
        </w:tc>
        <w:tc>
          <w:tcPr>
            <w:tcW w:w="767" w:type="dxa"/>
            <w:shd w:val="clear" w:color="F2DCDB" w:fill="F2DCDB"/>
            <w:noWrap/>
            <w:vAlign w:val="center"/>
            <w:hideMark/>
          </w:tcPr>
          <w:p w14:paraId="7A35E251"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21/22</w:t>
            </w:r>
          </w:p>
        </w:tc>
      </w:tr>
      <w:tr w:rsidR="004968EC" w:rsidRPr="009A324B" w14:paraId="1B6B9913" w14:textId="77777777" w:rsidTr="0037565F">
        <w:trPr>
          <w:trHeight w:val="185"/>
          <w:tblHeader/>
        </w:trPr>
        <w:tc>
          <w:tcPr>
            <w:tcW w:w="1707" w:type="dxa"/>
            <w:shd w:val="clear" w:color="E6B8B7" w:fill="E6B8B7"/>
            <w:noWrap/>
            <w:vAlign w:val="center"/>
            <w:hideMark/>
          </w:tcPr>
          <w:p w14:paraId="08A6DAFB"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Various</w:t>
            </w:r>
          </w:p>
        </w:tc>
        <w:tc>
          <w:tcPr>
            <w:tcW w:w="3968" w:type="dxa"/>
            <w:shd w:val="clear" w:color="E6B8B7" w:fill="E6B8B7"/>
            <w:noWrap/>
            <w:vAlign w:val="center"/>
            <w:hideMark/>
          </w:tcPr>
          <w:p w14:paraId="042B80F1"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Minor Drainage Improvements</w:t>
            </w:r>
          </w:p>
        </w:tc>
        <w:tc>
          <w:tcPr>
            <w:tcW w:w="2258" w:type="dxa"/>
            <w:shd w:val="clear" w:color="E6B8B7" w:fill="E6B8B7"/>
            <w:noWrap/>
            <w:vAlign w:val="center"/>
            <w:hideMark/>
          </w:tcPr>
          <w:p w14:paraId="13FE506C" w14:textId="77777777" w:rsidR="004968EC" w:rsidRPr="00BB7CC6" w:rsidRDefault="004968EC" w:rsidP="00964564">
            <w:pPr>
              <w:spacing w:after="0"/>
              <w:rPr>
                <w:rFonts w:ascii="Arial Narrow" w:hAnsi="Arial Narrow" w:cs="Arial"/>
                <w:color w:val="000000"/>
                <w:szCs w:val="22"/>
                <w:lang w:eastAsia="en-AU"/>
              </w:rPr>
            </w:pPr>
            <w:r>
              <w:rPr>
                <w:rFonts w:ascii="Arial Narrow" w:hAnsi="Arial Narrow" w:cs="Arial"/>
                <w:color w:val="000000"/>
                <w:szCs w:val="22"/>
                <w:lang w:eastAsia="en-AU"/>
              </w:rPr>
              <w:t>Study/</w:t>
            </w:r>
            <w:r w:rsidRPr="00BB7CC6">
              <w:rPr>
                <w:rFonts w:ascii="Arial Narrow" w:hAnsi="Arial Narrow" w:cs="Arial"/>
                <w:color w:val="000000"/>
                <w:szCs w:val="22"/>
                <w:lang w:eastAsia="en-AU"/>
              </w:rPr>
              <w:t>Construct</w:t>
            </w:r>
          </w:p>
        </w:tc>
        <w:tc>
          <w:tcPr>
            <w:tcW w:w="1487" w:type="dxa"/>
            <w:shd w:val="clear" w:color="E6B8B7" w:fill="E6B8B7"/>
            <w:noWrap/>
            <w:vAlign w:val="center"/>
            <w:hideMark/>
          </w:tcPr>
          <w:p w14:paraId="1E5FF045"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254,800</w:t>
            </w:r>
          </w:p>
        </w:tc>
        <w:tc>
          <w:tcPr>
            <w:tcW w:w="767" w:type="dxa"/>
            <w:shd w:val="clear" w:color="E6B8B7" w:fill="E6B8B7"/>
            <w:noWrap/>
            <w:vAlign w:val="center"/>
            <w:hideMark/>
          </w:tcPr>
          <w:p w14:paraId="61913A04"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21/22</w:t>
            </w:r>
          </w:p>
        </w:tc>
      </w:tr>
      <w:tr w:rsidR="004968EC" w:rsidRPr="009A324B" w14:paraId="26FD2580" w14:textId="77777777" w:rsidTr="0037565F">
        <w:trPr>
          <w:trHeight w:val="185"/>
          <w:tblHeader/>
        </w:trPr>
        <w:tc>
          <w:tcPr>
            <w:tcW w:w="1707" w:type="dxa"/>
            <w:shd w:val="clear" w:color="auto" w:fill="D9D9D9" w:themeFill="background1" w:themeFillShade="D9"/>
            <w:noWrap/>
            <w:vAlign w:val="center"/>
            <w:hideMark/>
          </w:tcPr>
          <w:p w14:paraId="09DC3DC8"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hideMark/>
          </w:tcPr>
          <w:p w14:paraId="613AC6E5"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c>
          <w:tcPr>
            <w:tcW w:w="2258" w:type="dxa"/>
            <w:shd w:val="clear" w:color="auto" w:fill="D9D9D9" w:themeFill="background1" w:themeFillShade="D9"/>
            <w:noWrap/>
            <w:vAlign w:val="center"/>
            <w:hideMark/>
          </w:tcPr>
          <w:p w14:paraId="26ED2399"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21/22</w:t>
            </w:r>
          </w:p>
        </w:tc>
        <w:tc>
          <w:tcPr>
            <w:tcW w:w="1487" w:type="dxa"/>
            <w:shd w:val="clear" w:color="auto" w:fill="D9D9D9" w:themeFill="background1" w:themeFillShade="D9"/>
            <w:noWrap/>
            <w:vAlign w:val="center"/>
            <w:hideMark/>
          </w:tcPr>
          <w:p w14:paraId="727B6757" w14:textId="77777777" w:rsidR="004968EC" w:rsidRPr="00BB7CC6" w:rsidRDefault="004968EC" w:rsidP="004968EC">
            <w:pPr>
              <w:spacing w:after="0"/>
              <w:jc w:val="center"/>
              <w:rPr>
                <w:rFonts w:ascii="Arial Narrow" w:hAnsi="Arial Narrow" w:cs="Arial"/>
                <w:b/>
                <w:bCs/>
                <w:color w:val="000000"/>
                <w:szCs w:val="22"/>
                <w:lang w:eastAsia="en-AU"/>
              </w:rPr>
            </w:pPr>
            <w:r w:rsidRPr="00BB7CC6">
              <w:rPr>
                <w:rFonts w:ascii="Arial Narrow" w:hAnsi="Arial Narrow" w:cs="Arial"/>
                <w:b/>
                <w:bCs/>
                <w:color w:val="000000"/>
                <w:szCs w:val="22"/>
                <w:lang w:eastAsia="en-AU"/>
              </w:rPr>
              <w:t>1,500,000</w:t>
            </w:r>
          </w:p>
        </w:tc>
        <w:tc>
          <w:tcPr>
            <w:tcW w:w="767" w:type="dxa"/>
            <w:shd w:val="clear" w:color="auto" w:fill="D9D9D9" w:themeFill="background1" w:themeFillShade="D9"/>
            <w:noWrap/>
            <w:vAlign w:val="center"/>
            <w:hideMark/>
          </w:tcPr>
          <w:p w14:paraId="03386EBE"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r>
      <w:tr w:rsidR="004968EC" w:rsidRPr="009A324B" w14:paraId="4133B335" w14:textId="77777777" w:rsidTr="0037565F">
        <w:trPr>
          <w:trHeight w:val="185"/>
          <w:tblHeader/>
        </w:trPr>
        <w:tc>
          <w:tcPr>
            <w:tcW w:w="1707" w:type="dxa"/>
            <w:shd w:val="clear" w:color="auto" w:fill="D9D9D9" w:themeFill="background1" w:themeFillShade="D9"/>
            <w:noWrap/>
            <w:vAlign w:val="center"/>
          </w:tcPr>
          <w:p w14:paraId="58945500"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tcPr>
          <w:p w14:paraId="4D8DC601" w14:textId="77777777" w:rsidR="004968EC" w:rsidRPr="00BB7CC6" w:rsidRDefault="004968EC" w:rsidP="00964564">
            <w:pPr>
              <w:spacing w:after="0"/>
              <w:rPr>
                <w:rFonts w:ascii="Arial Narrow" w:hAnsi="Arial Narrow" w:cs="Arial"/>
                <w:color w:val="000000"/>
                <w:szCs w:val="22"/>
                <w:lang w:eastAsia="en-AU"/>
              </w:rPr>
            </w:pPr>
          </w:p>
        </w:tc>
        <w:tc>
          <w:tcPr>
            <w:tcW w:w="2258" w:type="dxa"/>
            <w:shd w:val="clear" w:color="auto" w:fill="D9D9D9" w:themeFill="background1" w:themeFillShade="D9"/>
            <w:noWrap/>
            <w:vAlign w:val="center"/>
          </w:tcPr>
          <w:p w14:paraId="52F1E882" w14:textId="77777777" w:rsidR="004968EC" w:rsidRPr="00BB7CC6" w:rsidRDefault="00945674"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21/22</w:t>
            </w:r>
            <w:r>
              <w:rPr>
                <w:rFonts w:ascii="Arial Narrow" w:hAnsi="Arial Narrow" w:cs="Arial"/>
                <w:b/>
                <w:bCs/>
                <w:color w:val="000000"/>
                <w:szCs w:val="22"/>
                <w:lang w:eastAsia="en-AU"/>
              </w:rPr>
              <w:t xml:space="preserve"> i</w:t>
            </w:r>
            <w:r w:rsidRPr="004968EC">
              <w:rPr>
                <w:rFonts w:ascii="Arial Narrow" w:hAnsi="Arial Narrow" w:cs="Arial"/>
                <w:b/>
                <w:bCs/>
                <w:color w:val="000000"/>
                <w:szCs w:val="22"/>
                <w:lang w:eastAsia="en-AU"/>
              </w:rPr>
              <w:t>nc 2% CPI</w:t>
            </w:r>
          </w:p>
        </w:tc>
        <w:tc>
          <w:tcPr>
            <w:tcW w:w="1487" w:type="dxa"/>
            <w:shd w:val="clear" w:color="auto" w:fill="D9D9D9" w:themeFill="background1" w:themeFillShade="D9"/>
            <w:noWrap/>
            <w:vAlign w:val="center"/>
          </w:tcPr>
          <w:p w14:paraId="25719C65" w14:textId="77777777" w:rsidR="004968EC" w:rsidRPr="00BB7CC6" w:rsidRDefault="008529DF" w:rsidP="008529DF">
            <w:pPr>
              <w:spacing w:after="0"/>
              <w:jc w:val="center"/>
              <w:rPr>
                <w:rFonts w:ascii="Arial Narrow" w:hAnsi="Arial Narrow" w:cs="Arial"/>
                <w:b/>
                <w:bCs/>
                <w:color w:val="000000"/>
                <w:szCs w:val="22"/>
                <w:lang w:eastAsia="en-AU"/>
              </w:rPr>
            </w:pPr>
            <w:r w:rsidRPr="00BB7CC6">
              <w:rPr>
                <w:rFonts w:ascii="Arial Narrow" w:hAnsi="Arial Narrow" w:cs="Arial"/>
                <w:b/>
                <w:bCs/>
                <w:color w:val="000000"/>
                <w:szCs w:val="22"/>
                <w:lang w:eastAsia="en-AU"/>
              </w:rPr>
              <w:t>1,5</w:t>
            </w:r>
            <w:r>
              <w:rPr>
                <w:rFonts w:ascii="Arial Narrow" w:hAnsi="Arial Narrow" w:cs="Arial"/>
                <w:b/>
                <w:bCs/>
                <w:color w:val="000000"/>
                <w:szCs w:val="22"/>
                <w:lang w:eastAsia="en-AU"/>
              </w:rPr>
              <w:t>60,6</w:t>
            </w:r>
            <w:r w:rsidRPr="00BB7CC6">
              <w:rPr>
                <w:rFonts w:ascii="Arial Narrow" w:hAnsi="Arial Narrow" w:cs="Arial"/>
                <w:b/>
                <w:bCs/>
                <w:color w:val="000000"/>
                <w:szCs w:val="22"/>
                <w:lang w:eastAsia="en-AU"/>
              </w:rPr>
              <w:t>00</w:t>
            </w:r>
          </w:p>
        </w:tc>
        <w:tc>
          <w:tcPr>
            <w:tcW w:w="767" w:type="dxa"/>
            <w:shd w:val="clear" w:color="auto" w:fill="D9D9D9" w:themeFill="background1" w:themeFillShade="D9"/>
            <w:noWrap/>
            <w:vAlign w:val="center"/>
          </w:tcPr>
          <w:p w14:paraId="12898804" w14:textId="77777777" w:rsidR="004968EC" w:rsidRPr="00BB7CC6" w:rsidRDefault="004968EC" w:rsidP="00964564">
            <w:pPr>
              <w:spacing w:after="0"/>
              <w:rPr>
                <w:rFonts w:ascii="Arial Narrow" w:hAnsi="Arial Narrow" w:cs="Arial"/>
                <w:color w:val="000000"/>
                <w:szCs w:val="22"/>
                <w:lang w:eastAsia="en-AU"/>
              </w:rPr>
            </w:pPr>
          </w:p>
        </w:tc>
      </w:tr>
      <w:tr w:rsidR="004968EC" w:rsidRPr="009A324B" w14:paraId="1A8BBA2E" w14:textId="77777777" w:rsidTr="0037565F">
        <w:trPr>
          <w:trHeight w:val="185"/>
          <w:tblHeader/>
        </w:trPr>
        <w:tc>
          <w:tcPr>
            <w:tcW w:w="1707" w:type="dxa"/>
            <w:shd w:val="clear" w:color="E6B8B7" w:fill="E6B8B7"/>
            <w:noWrap/>
            <w:vAlign w:val="center"/>
            <w:hideMark/>
          </w:tcPr>
          <w:p w14:paraId="776EC31B"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Coolbellup</w:t>
            </w:r>
          </w:p>
        </w:tc>
        <w:tc>
          <w:tcPr>
            <w:tcW w:w="3968" w:type="dxa"/>
            <w:shd w:val="clear" w:color="E6B8B7" w:fill="E6B8B7"/>
            <w:noWrap/>
            <w:vAlign w:val="center"/>
            <w:hideMark/>
          </w:tcPr>
          <w:p w14:paraId="6F3FCE41"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Cordelia Ave</w:t>
            </w:r>
          </w:p>
        </w:tc>
        <w:tc>
          <w:tcPr>
            <w:tcW w:w="2258" w:type="dxa"/>
            <w:shd w:val="clear" w:color="E6B8B7" w:fill="E6B8B7"/>
            <w:noWrap/>
            <w:vAlign w:val="center"/>
            <w:hideMark/>
          </w:tcPr>
          <w:p w14:paraId="7DD87FBB"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Construction</w:t>
            </w:r>
          </w:p>
        </w:tc>
        <w:tc>
          <w:tcPr>
            <w:tcW w:w="1487" w:type="dxa"/>
            <w:shd w:val="clear" w:color="E6B8B7" w:fill="E6B8B7"/>
            <w:noWrap/>
            <w:vAlign w:val="center"/>
            <w:hideMark/>
          </w:tcPr>
          <w:p w14:paraId="75A92D54"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195,000</w:t>
            </w:r>
          </w:p>
        </w:tc>
        <w:tc>
          <w:tcPr>
            <w:tcW w:w="767" w:type="dxa"/>
            <w:shd w:val="clear" w:color="E6B8B7" w:fill="E6B8B7"/>
            <w:noWrap/>
            <w:vAlign w:val="center"/>
            <w:hideMark/>
          </w:tcPr>
          <w:p w14:paraId="763CEE37"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22/23</w:t>
            </w:r>
          </w:p>
        </w:tc>
      </w:tr>
      <w:tr w:rsidR="004968EC" w:rsidRPr="009A324B" w14:paraId="1BC3C082" w14:textId="77777777" w:rsidTr="0037565F">
        <w:trPr>
          <w:trHeight w:val="185"/>
          <w:tblHeader/>
        </w:trPr>
        <w:tc>
          <w:tcPr>
            <w:tcW w:w="1707" w:type="dxa"/>
            <w:shd w:val="clear" w:color="F2DCDB" w:fill="F2DCDB"/>
            <w:noWrap/>
            <w:vAlign w:val="center"/>
            <w:hideMark/>
          </w:tcPr>
          <w:p w14:paraId="7D723679"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Spearwood</w:t>
            </w:r>
          </w:p>
        </w:tc>
        <w:tc>
          <w:tcPr>
            <w:tcW w:w="3968" w:type="dxa"/>
            <w:shd w:val="clear" w:color="F2DCDB" w:fill="F2DCDB"/>
            <w:noWrap/>
            <w:vAlign w:val="center"/>
            <w:hideMark/>
          </w:tcPr>
          <w:p w14:paraId="21A0AFE7"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273 Spearwood Ave</w:t>
            </w:r>
          </w:p>
        </w:tc>
        <w:tc>
          <w:tcPr>
            <w:tcW w:w="2258" w:type="dxa"/>
            <w:shd w:val="clear" w:color="F2DCDB" w:fill="F2DCDB"/>
            <w:noWrap/>
            <w:vAlign w:val="center"/>
            <w:hideMark/>
          </w:tcPr>
          <w:p w14:paraId="2C88F2C8"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Construction</w:t>
            </w:r>
          </w:p>
        </w:tc>
        <w:tc>
          <w:tcPr>
            <w:tcW w:w="1487" w:type="dxa"/>
            <w:shd w:val="clear" w:color="F2DCDB" w:fill="F2DCDB"/>
            <w:noWrap/>
            <w:vAlign w:val="center"/>
            <w:hideMark/>
          </w:tcPr>
          <w:p w14:paraId="1CD6AF89"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426,400</w:t>
            </w:r>
          </w:p>
        </w:tc>
        <w:tc>
          <w:tcPr>
            <w:tcW w:w="767" w:type="dxa"/>
            <w:shd w:val="clear" w:color="F2DCDB" w:fill="F2DCDB"/>
            <w:noWrap/>
            <w:vAlign w:val="center"/>
            <w:hideMark/>
          </w:tcPr>
          <w:p w14:paraId="7318DC2E"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22/23</w:t>
            </w:r>
          </w:p>
        </w:tc>
      </w:tr>
      <w:tr w:rsidR="004968EC" w:rsidRPr="009A324B" w14:paraId="32822D59" w14:textId="77777777" w:rsidTr="0037565F">
        <w:trPr>
          <w:trHeight w:val="185"/>
          <w:tblHeader/>
        </w:trPr>
        <w:tc>
          <w:tcPr>
            <w:tcW w:w="1707" w:type="dxa"/>
            <w:shd w:val="clear" w:color="E6B8B7" w:fill="E6B8B7"/>
            <w:noWrap/>
            <w:vAlign w:val="center"/>
            <w:hideMark/>
          </w:tcPr>
          <w:p w14:paraId="3FBCEF01"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Yangebup</w:t>
            </w:r>
          </w:p>
        </w:tc>
        <w:tc>
          <w:tcPr>
            <w:tcW w:w="3968" w:type="dxa"/>
            <w:shd w:val="clear" w:color="E6B8B7" w:fill="E6B8B7"/>
            <w:noWrap/>
            <w:vAlign w:val="center"/>
            <w:hideMark/>
          </w:tcPr>
          <w:p w14:paraId="4E29C08B"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111 Plover Dr</w:t>
            </w:r>
          </w:p>
        </w:tc>
        <w:tc>
          <w:tcPr>
            <w:tcW w:w="2258" w:type="dxa"/>
            <w:shd w:val="clear" w:color="E6B8B7" w:fill="E6B8B7"/>
            <w:noWrap/>
            <w:vAlign w:val="center"/>
            <w:hideMark/>
          </w:tcPr>
          <w:p w14:paraId="32CC83C4"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Construction</w:t>
            </w:r>
          </w:p>
        </w:tc>
        <w:tc>
          <w:tcPr>
            <w:tcW w:w="1487" w:type="dxa"/>
            <w:shd w:val="clear" w:color="E6B8B7" w:fill="E6B8B7"/>
            <w:noWrap/>
            <w:vAlign w:val="center"/>
            <w:hideMark/>
          </w:tcPr>
          <w:p w14:paraId="6AE7C5ED"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323,700</w:t>
            </w:r>
          </w:p>
        </w:tc>
        <w:tc>
          <w:tcPr>
            <w:tcW w:w="767" w:type="dxa"/>
            <w:shd w:val="clear" w:color="E6B8B7" w:fill="E6B8B7"/>
            <w:noWrap/>
            <w:vAlign w:val="center"/>
            <w:hideMark/>
          </w:tcPr>
          <w:p w14:paraId="58A0F920"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22/23</w:t>
            </w:r>
          </w:p>
        </w:tc>
      </w:tr>
      <w:tr w:rsidR="004968EC" w:rsidRPr="009A324B" w14:paraId="0C4874F1" w14:textId="77777777" w:rsidTr="0037565F">
        <w:trPr>
          <w:trHeight w:val="185"/>
          <w:tblHeader/>
        </w:trPr>
        <w:tc>
          <w:tcPr>
            <w:tcW w:w="1707" w:type="dxa"/>
            <w:shd w:val="clear" w:color="F2DCDB" w:fill="F2DCDB"/>
            <w:noWrap/>
            <w:vAlign w:val="center"/>
            <w:hideMark/>
          </w:tcPr>
          <w:p w14:paraId="47127850"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Various</w:t>
            </w:r>
          </w:p>
        </w:tc>
        <w:tc>
          <w:tcPr>
            <w:tcW w:w="3968" w:type="dxa"/>
            <w:shd w:val="clear" w:color="F2DCDB" w:fill="F2DCDB"/>
            <w:noWrap/>
            <w:vAlign w:val="center"/>
            <w:hideMark/>
          </w:tcPr>
          <w:p w14:paraId="2A9E6BC2"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Minor Drainage Improvements</w:t>
            </w:r>
          </w:p>
        </w:tc>
        <w:tc>
          <w:tcPr>
            <w:tcW w:w="2258" w:type="dxa"/>
            <w:shd w:val="clear" w:color="F2DCDB" w:fill="F2DCDB"/>
            <w:noWrap/>
            <w:vAlign w:val="center"/>
            <w:hideMark/>
          </w:tcPr>
          <w:p w14:paraId="1A98AB06"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Study/Construct</w:t>
            </w:r>
          </w:p>
        </w:tc>
        <w:tc>
          <w:tcPr>
            <w:tcW w:w="1487" w:type="dxa"/>
            <w:shd w:val="clear" w:color="F2DCDB" w:fill="F2DCDB"/>
            <w:noWrap/>
            <w:vAlign w:val="center"/>
            <w:hideMark/>
          </w:tcPr>
          <w:p w14:paraId="6DE5CBD6"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319,900</w:t>
            </w:r>
          </w:p>
        </w:tc>
        <w:tc>
          <w:tcPr>
            <w:tcW w:w="767" w:type="dxa"/>
            <w:shd w:val="clear" w:color="F2DCDB" w:fill="F2DCDB"/>
            <w:noWrap/>
            <w:vAlign w:val="center"/>
            <w:hideMark/>
          </w:tcPr>
          <w:p w14:paraId="23C9B599"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22/23</w:t>
            </w:r>
          </w:p>
        </w:tc>
      </w:tr>
      <w:tr w:rsidR="004968EC" w:rsidRPr="009A324B" w14:paraId="3CC8F2C9" w14:textId="77777777" w:rsidTr="0037565F">
        <w:trPr>
          <w:trHeight w:val="185"/>
          <w:tblHeader/>
        </w:trPr>
        <w:tc>
          <w:tcPr>
            <w:tcW w:w="1707" w:type="dxa"/>
            <w:shd w:val="clear" w:color="E6B8B7" w:fill="E6B8B7"/>
            <w:noWrap/>
            <w:vAlign w:val="center"/>
            <w:hideMark/>
          </w:tcPr>
          <w:p w14:paraId="52BB0A88"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Wattleup</w:t>
            </w:r>
          </w:p>
        </w:tc>
        <w:tc>
          <w:tcPr>
            <w:tcW w:w="3968" w:type="dxa"/>
            <w:shd w:val="clear" w:color="E6B8B7" w:fill="E6B8B7"/>
            <w:noWrap/>
            <w:vAlign w:val="center"/>
            <w:hideMark/>
          </w:tcPr>
          <w:p w14:paraId="6C8FDA19"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Power Avenue</w:t>
            </w:r>
          </w:p>
        </w:tc>
        <w:tc>
          <w:tcPr>
            <w:tcW w:w="2258" w:type="dxa"/>
            <w:shd w:val="clear" w:color="E6B8B7" w:fill="E6B8B7"/>
            <w:noWrap/>
            <w:vAlign w:val="center"/>
            <w:hideMark/>
          </w:tcPr>
          <w:p w14:paraId="65AED0FD"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w:t>
            </w:r>
          </w:p>
        </w:tc>
        <w:tc>
          <w:tcPr>
            <w:tcW w:w="1487" w:type="dxa"/>
            <w:shd w:val="clear" w:color="E6B8B7" w:fill="E6B8B7"/>
            <w:noWrap/>
            <w:vAlign w:val="center"/>
            <w:hideMark/>
          </w:tcPr>
          <w:p w14:paraId="7E9466ED"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100,000</w:t>
            </w:r>
          </w:p>
        </w:tc>
        <w:tc>
          <w:tcPr>
            <w:tcW w:w="767" w:type="dxa"/>
            <w:shd w:val="clear" w:color="E6B8B7" w:fill="E6B8B7"/>
            <w:noWrap/>
            <w:vAlign w:val="center"/>
            <w:hideMark/>
          </w:tcPr>
          <w:p w14:paraId="1E3D9D51"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22/23</w:t>
            </w:r>
          </w:p>
        </w:tc>
      </w:tr>
      <w:tr w:rsidR="004968EC" w:rsidRPr="009A324B" w14:paraId="60CCBCBA" w14:textId="77777777" w:rsidTr="0037565F">
        <w:trPr>
          <w:trHeight w:val="185"/>
          <w:tblHeader/>
        </w:trPr>
        <w:tc>
          <w:tcPr>
            <w:tcW w:w="1707" w:type="dxa"/>
            <w:shd w:val="clear" w:color="F2DCDB" w:fill="F2DCDB"/>
            <w:noWrap/>
            <w:vAlign w:val="center"/>
            <w:hideMark/>
          </w:tcPr>
          <w:p w14:paraId="0416D201"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Atwell</w:t>
            </w:r>
          </w:p>
        </w:tc>
        <w:tc>
          <w:tcPr>
            <w:tcW w:w="3968" w:type="dxa"/>
            <w:shd w:val="clear" w:color="F2DCDB" w:fill="F2DCDB"/>
            <w:noWrap/>
            <w:vAlign w:val="center"/>
            <w:hideMark/>
          </w:tcPr>
          <w:p w14:paraId="7A8320B0"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Atwell Open Drains</w:t>
            </w:r>
          </w:p>
        </w:tc>
        <w:tc>
          <w:tcPr>
            <w:tcW w:w="2258" w:type="dxa"/>
            <w:shd w:val="clear" w:color="F2DCDB" w:fill="F2DCDB"/>
            <w:noWrap/>
            <w:vAlign w:val="center"/>
            <w:hideMark/>
          </w:tcPr>
          <w:p w14:paraId="138A0636"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w:t>
            </w:r>
          </w:p>
        </w:tc>
        <w:tc>
          <w:tcPr>
            <w:tcW w:w="1487" w:type="dxa"/>
            <w:shd w:val="clear" w:color="F2DCDB" w:fill="F2DCDB"/>
            <w:noWrap/>
            <w:vAlign w:val="center"/>
            <w:hideMark/>
          </w:tcPr>
          <w:p w14:paraId="311D0C47"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85,000</w:t>
            </w:r>
          </w:p>
        </w:tc>
        <w:tc>
          <w:tcPr>
            <w:tcW w:w="767" w:type="dxa"/>
            <w:shd w:val="clear" w:color="F2DCDB" w:fill="F2DCDB"/>
            <w:noWrap/>
            <w:vAlign w:val="center"/>
            <w:hideMark/>
          </w:tcPr>
          <w:p w14:paraId="426CBE49"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22/23</w:t>
            </w:r>
          </w:p>
        </w:tc>
      </w:tr>
      <w:tr w:rsidR="004968EC" w:rsidRPr="009A324B" w14:paraId="7E3A4C8A" w14:textId="77777777" w:rsidTr="0037565F">
        <w:trPr>
          <w:trHeight w:val="185"/>
          <w:tblHeader/>
        </w:trPr>
        <w:tc>
          <w:tcPr>
            <w:tcW w:w="1707" w:type="dxa"/>
            <w:shd w:val="clear" w:color="E6B8B7" w:fill="E6B8B7"/>
            <w:noWrap/>
            <w:vAlign w:val="center"/>
            <w:hideMark/>
          </w:tcPr>
          <w:p w14:paraId="29710CFB"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Spearwood</w:t>
            </w:r>
          </w:p>
        </w:tc>
        <w:tc>
          <w:tcPr>
            <w:tcW w:w="3968" w:type="dxa"/>
            <w:shd w:val="clear" w:color="E6B8B7" w:fill="E6B8B7"/>
            <w:noWrap/>
            <w:vAlign w:val="center"/>
            <w:hideMark/>
          </w:tcPr>
          <w:p w14:paraId="710BB1C0"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Fitzwater Way</w:t>
            </w:r>
          </w:p>
        </w:tc>
        <w:tc>
          <w:tcPr>
            <w:tcW w:w="2258" w:type="dxa"/>
            <w:shd w:val="clear" w:color="E6B8B7" w:fill="E6B8B7"/>
            <w:noWrap/>
            <w:vAlign w:val="center"/>
            <w:hideMark/>
          </w:tcPr>
          <w:p w14:paraId="68AF1845"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w:t>
            </w:r>
          </w:p>
        </w:tc>
        <w:tc>
          <w:tcPr>
            <w:tcW w:w="1487" w:type="dxa"/>
            <w:shd w:val="clear" w:color="E6B8B7" w:fill="E6B8B7"/>
            <w:noWrap/>
            <w:vAlign w:val="center"/>
            <w:hideMark/>
          </w:tcPr>
          <w:p w14:paraId="20430348"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50,000</w:t>
            </w:r>
          </w:p>
        </w:tc>
        <w:tc>
          <w:tcPr>
            <w:tcW w:w="767" w:type="dxa"/>
            <w:shd w:val="clear" w:color="E6B8B7" w:fill="E6B8B7"/>
            <w:noWrap/>
            <w:vAlign w:val="center"/>
            <w:hideMark/>
          </w:tcPr>
          <w:p w14:paraId="45E1B06E"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22/23</w:t>
            </w:r>
          </w:p>
        </w:tc>
      </w:tr>
      <w:tr w:rsidR="004968EC" w:rsidRPr="009A324B" w14:paraId="3D06F72B" w14:textId="77777777" w:rsidTr="0037565F">
        <w:trPr>
          <w:trHeight w:val="185"/>
          <w:tblHeader/>
        </w:trPr>
        <w:tc>
          <w:tcPr>
            <w:tcW w:w="1707" w:type="dxa"/>
            <w:shd w:val="clear" w:color="auto" w:fill="D9D9D9" w:themeFill="background1" w:themeFillShade="D9"/>
            <w:noWrap/>
            <w:vAlign w:val="center"/>
            <w:hideMark/>
          </w:tcPr>
          <w:p w14:paraId="1D974F82"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hideMark/>
          </w:tcPr>
          <w:p w14:paraId="50D1EDFD"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c>
          <w:tcPr>
            <w:tcW w:w="2258" w:type="dxa"/>
            <w:shd w:val="clear" w:color="auto" w:fill="D9D9D9" w:themeFill="background1" w:themeFillShade="D9"/>
            <w:noWrap/>
            <w:vAlign w:val="center"/>
            <w:hideMark/>
          </w:tcPr>
          <w:p w14:paraId="20A3F2DB"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22/23</w:t>
            </w:r>
          </w:p>
        </w:tc>
        <w:tc>
          <w:tcPr>
            <w:tcW w:w="1487" w:type="dxa"/>
            <w:shd w:val="clear" w:color="auto" w:fill="D9D9D9" w:themeFill="background1" w:themeFillShade="D9"/>
            <w:noWrap/>
            <w:vAlign w:val="center"/>
            <w:hideMark/>
          </w:tcPr>
          <w:p w14:paraId="4CA87D45" w14:textId="77777777" w:rsidR="004968EC" w:rsidRPr="00BB7CC6" w:rsidRDefault="004968EC" w:rsidP="004968EC">
            <w:pPr>
              <w:spacing w:after="0"/>
              <w:jc w:val="center"/>
              <w:rPr>
                <w:rFonts w:ascii="Arial Narrow" w:hAnsi="Arial Narrow" w:cs="Arial"/>
                <w:b/>
                <w:bCs/>
                <w:color w:val="000000"/>
                <w:szCs w:val="22"/>
                <w:lang w:eastAsia="en-AU"/>
              </w:rPr>
            </w:pPr>
            <w:r w:rsidRPr="00BB7CC6">
              <w:rPr>
                <w:rFonts w:ascii="Arial Narrow" w:hAnsi="Arial Narrow" w:cs="Arial"/>
                <w:b/>
                <w:bCs/>
                <w:color w:val="000000"/>
                <w:szCs w:val="22"/>
                <w:lang w:eastAsia="en-AU"/>
              </w:rPr>
              <w:t>1,500,000</w:t>
            </w:r>
          </w:p>
        </w:tc>
        <w:tc>
          <w:tcPr>
            <w:tcW w:w="767" w:type="dxa"/>
            <w:shd w:val="clear" w:color="auto" w:fill="D9D9D9" w:themeFill="background1" w:themeFillShade="D9"/>
            <w:noWrap/>
            <w:vAlign w:val="center"/>
            <w:hideMark/>
          </w:tcPr>
          <w:p w14:paraId="76DAA55E"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r>
      <w:tr w:rsidR="004968EC" w:rsidRPr="009A324B" w14:paraId="50220194" w14:textId="77777777" w:rsidTr="0037565F">
        <w:trPr>
          <w:trHeight w:val="185"/>
          <w:tblHeader/>
        </w:trPr>
        <w:tc>
          <w:tcPr>
            <w:tcW w:w="1707" w:type="dxa"/>
            <w:shd w:val="clear" w:color="auto" w:fill="D9D9D9" w:themeFill="background1" w:themeFillShade="D9"/>
            <w:noWrap/>
            <w:vAlign w:val="center"/>
          </w:tcPr>
          <w:p w14:paraId="4F44F560"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tcPr>
          <w:p w14:paraId="23864C07" w14:textId="77777777" w:rsidR="004968EC" w:rsidRPr="00BB7CC6" w:rsidRDefault="004968EC" w:rsidP="00964564">
            <w:pPr>
              <w:spacing w:after="0"/>
              <w:rPr>
                <w:rFonts w:ascii="Arial Narrow" w:hAnsi="Arial Narrow" w:cs="Arial"/>
                <w:color w:val="000000"/>
                <w:szCs w:val="22"/>
                <w:lang w:eastAsia="en-AU"/>
              </w:rPr>
            </w:pPr>
          </w:p>
        </w:tc>
        <w:tc>
          <w:tcPr>
            <w:tcW w:w="2258" w:type="dxa"/>
            <w:shd w:val="clear" w:color="auto" w:fill="D9D9D9" w:themeFill="background1" w:themeFillShade="D9"/>
            <w:noWrap/>
            <w:vAlign w:val="center"/>
          </w:tcPr>
          <w:p w14:paraId="721F6E73" w14:textId="77777777" w:rsidR="004968EC" w:rsidRPr="00BB7CC6" w:rsidRDefault="00945674"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22/23</w:t>
            </w:r>
            <w:r w:rsidRPr="004968EC">
              <w:rPr>
                <w:rFonts w:ascii="Arial Narrow" w:hAnsi="Arial Narrow" w:cs="Arial"/>
                <w:b/>
                <w:bCs/>
                <w:color w:val="000000"/>
                <w:szCs w:val="22"/>
                <w:lang w:eastAsia="en-AU"/>
              </w:rPr>
              <w:t xml:space="preserve"> inc 2% CPI</w:t>
            </w:r>
          </w:p>
        </w:tc>
        <w:tc>
          <w:tcPr>
            <w:tcW w:w="1487" w:type="dxa"/>
            <w:shd w:val="clear" w:color="auto" w:fill="D9D9D9" w:themeFill="background1" w:themeFillShade="D9"/>
            <w:noWrap/>
            <w:vAlign w:val="center"/>
          </w:tcPr>
          <w:p w14:paraId="3ADD1DAD" w14:textId="77777777" w:rsidR="004968EC" w:rsidRPr="00BB7CC6" w:rsidRDefault="008529DF" w:rsidP="008529DF">
            <w:pPr>
              <w:spacing w:after="0"/>
              <w:jc w:val="center"/>
              <w:rPr>
                <w:rFonts w:ascii="Arial Narrow" w:hAnsi="Arial Narrow" w:cs="Arial"/>
                <w:b/>
                <w:bCs/>
                <w:color w:val="000000"/>
                <w:szCs w:val="22"/>
                <w:lang w:eastAsia="en-AU"/>
              </w:rPr>
            </w:pPr>
            <w:r w:rsidRPr="008529DF">
              <w:rPr>
                <w:rFonts w:ascii="Arial Narrow" w:hAnsi="Arial Narrow" w:cs="Arial"/>
                <w:b/>
                <w:bCs/>
                <w:color w:val="000000"/>
                <w:szCs w:val="22"/>
                <w:lang w:eastAsia="en-AU"/>
              </w:rPr>
              <w:t>1,591,812</w:t>
            </w:r>
          </w:p>
        </w:tc>
        <w:tc>
          <w:tcPr>
            <w:tcW w:w="767" w:type="dxa"/>
            <w:shd w:val="clear" w:color="auto" w:fill="D9D9D9" w:themeFill="background1" w:themeFillShade="D9"/>
            <w:noWrap/>
            <w:vAlign w:val="center"/>
          </w:tcPr>
          <w:p w14:paraId="4FC83EE7" w14:textId="77777777" w:rsidR="004968EC" w:rsidRPr="00BB7CC6" w:rsidRDefault="004968EC" w:rsidP="00964564">
            <w:pPr>
              <w:spacing w:after="0"/>
              <w:rPr>
                <w:rFonts w:ascii="Arial Narrow" w:hAnsi="Arial Narrow" w:cs="Arial"/>
                <w:color w:val="000000"/>
                <w:szCs w:val="22"/>
                <w:lang w:eastAsia="en-AU"/>
              </w:rPr>
            </w:pPr>
          </w:p>
        </w:tc>
      </w:tr>
      <w:tr w:rsidR="004968EC" w:rsidRPr="009A324B" w14:paraId="7E8521F5" w14:textId="77777777" w:rsidTr="0037565F">
        <w:trPr>
          <w:trHeight w:val="185"/>
          <w:tblHeader/>
        </w:trPr>
        <w:tc>
          <w:tcPr>
            <w:tcW w:w="1707" w:type="dxa"/>
            <w:shd w:val="clear" w:color="E6B8B7" w:fill="E6B8B7"/>
            <w:noWrap/>
            <w:vAlign w:val="center"/>
            <w:hideMark/>
          </w:tcPr>
          <w:p w14:paraId="43A3668E"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Spearwood</w:t>
            </w:r>
          </w:p>
        </w:tc>
        <w:tc>
          <w:tcPr>
            <w:tcW w:w="3968" w:type="dxa"/>
            <w:shd w:val="clear" w:color="E6B8B7" w:fill="E6B8B7"/>
            <w:noWrap/>
            <w:vAlign w:val="center"/>
            <w:hideMark/>
          </w:tcPr>
          <w:p w14:paraId="6EA21C9E"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15 Scroop Wy</w:t>
            </w:r>
          </w:p>
        </w:tc>
        <w:tc>
          <w:tcPr>
            <w:tcW w:w="2258" w:type="dxa"/>
            <w:shd w:val="clear" w:color="E6B8B7" w:fill="E6B8B7"/>
            <w:noWrap/>
            <w:vAlign w:val="bottom"/>
            <w:hideMark/>
          </w:tcPr>
          <w:p w14:paraId="5C30BABB"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Study/Construct</w:t>
            </w:r>
          </w:p>
        </w:tc>
        <w:tc>
          <w:tcPr>
            <w:tcW w:w="1487" w:type="dxa"/>
            <w:shd w:val="clear" w:color="E6B8B7" w:fill="E6B8B7"/>
            <w:noWrap/>
            <w:vAlign w:val="center"/>
            <w:hideMark/>
          </w:tcPr>
          <w:p w14:paraId="54786FF9"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162,500</w:t>
            </w:r>
          </w:p>
        </w:tc>
        <w:tc>
          <w:tcPr>
            <w:tcW w:w="767" w:type="dxa"/>
            <w:shd w:val="clear" w:color="E6B8B7" w:fill="E6B8B7"/>
            <w:noWrap/>
            <w:vAlign w:val="center"/>
            <w:hideMark/>
          </w:tcPr>
          <w:p w14:paraId="2B6C8DB5"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23/24</w:t>
            </w:r>
          </w:p>
        </w:tc>
      </w:tr>
      <w:tr w:rsidR="004968EC" w:rsidRPr="009A324B" w14:paraId="6CE9D6CC" w14:textId="77777777" w:rsidTr="0037565F">
        <w:trPr>
          <w:trHeight w:val="185"/>
          <w:tblHeader/>
        </w:trPr>
        <w:tc>
          <w:tcPr>
            <w:tcW w:w="1707" w:type="dxa"/>
            <w:shd w:val="clear" w:color="F2DCDB" w:fill="F2DCDB"/>
            <w:noWrap/>
            <w:vAlign w:val="center"/>
            <w:hideMark/>
          </w:tcPr>
          <w:p w14:paraId="54749F9A"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Coolbellup</w:t>
            </w:r>
          </w:p>
        </w:tc>
        <w:tc>
          <w:tcPr>
            <w:tcW w:w="3968" w:type="dxa"/>
            <w:shd w:val="clear" w:color="F2DCDB" w:fill="F2DCDB"/>
            <w:noWrap/>
            <w:vAlign w:val="center"/>
            <w:hideMark/>
          </w:tcPr>
          <w:p w14:paraId="191BAA7E"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Rinaldo Pl</w:t>
            </w:r>
          </w:p>
        </w:tc>
        <w:tc>
          <w:tcPr>
            <w:tcW w:w="2258" w:type="dxa"/>
            <w:shd w:val="clear" w:color="F2DCDB" w:fill="F2DCDB"/>
            <w:noWrap/>
            <w:vAlign w:val="center"/>
            <w:hideMark/>
          </w:tcPr>
          <w:p w14:paraId="55686B8E"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Study/Construct</w:t>
            </w:r>
          </w:p>
        </w:tc>
        <w:tc>
          <w:tcPr>
            <w:tcW w:w="1487" w:type="dxa"/>
            <w:shd w:val="clear" w:color="F2DCDB" w:fill="F2DCDB"/>
            <w:noWrap/>
            <w:vAlign w:val="center"/>
            <w:hideMark/>
          </w:tcPr>
          <w:p w14:paraId="21F300E0"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338,000</w:t>
            </w:r>
          </w:p>
        </w:tc>
        <w:tc>
          <w:tcPr>
            <w:tcW w:w="767" w:type="dxa"/>
            <w:shd w:val="clear" w:color="F2DCDB" w:fill="F2DCDB"/>
            <w:noWrap/>
            <w:vAlign w:val="center"/>
            <w:hideMark/>
          </w:tcPr>
          <w:p w14:paraId="0275667F"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23/24</w:t>
            </w:r>
          </w:p>
        </w:tc>
      </w:tr>
      <w:tr w:rsidR="004968EC" w:rsidRPr="009A324B" w14:paraId="34D26149" w14:textId="77777777" w:rsidTr="0037565F">
        <w:trPr>
          <w:trHeight w:val="185"/>
          <w:tblHeader/>
        </w:trPr>
        <w:tc>
          <w:tcPr>
            <w:tcW w:w="1707" w:type="dxa"/>
            <w:shd w:val="clear" w:color="E6B8B7" w:fill="E6B8B7"/>
            <w:noWrap/>
            <w:vAlign w:val="center"/>
            <w:hideMark/>
          </w:tcPr>
          <w:p w14:paraId="61E246F2"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Beelair</w:t>
            </w:r>
          </w:p>
        </w:tc>
        <w:tc>
          <w:tcPr>
            <w:tcW w:w="3968" w:type="dxa"/>
            <w:shd w:val="clear" w:color="E6B8B7" w:fill="E6B8B7"/>
            <w:noWrap/>
            <w:vAlign w:val="center"/>
            <w:hideMark/>
          </w:tcPr>
          <w:p w14:paraId="40C8A5FA"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L'Aquila Cr</w:t>
            </w:r>
          </w:p>
        </w:tc>
        <w:tc>
          <w:tcPr>
            <w:tcW w:w="2258" w:type="dxa"/>
            <w:shd w:val="clear" w:color="E6B8B7" w:fill="E6B8B7"/>
            <w:noWrap/>
            <w:vAlign w:val="center"/>
            <w:hideMark/>
          </w:tcPr>
          <w:p w14:paraId="6C944F85"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Re development</w:t>
            </w:r>
          </w:p>
        </w:tc>
        <w:tc>
          <w:tcPr>
            <w:tcW w:w="1487" w:type="dxa"/>
            <w:shd w:val="clear" w:color="E6B8B7" w:fill="E6B8B7"/>
            <w:noWrap/>
            <w:vAlign w:val="center"/>
            <w:hideMark/>
          </w:tcPr>
          <w:p w14:paraId="10BB8A25"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221,000</w:t>
            </w:r>
          </w:p>
        </w:tc>
        <w:tc>
          <w:tcPr>
            <w:tcW w:w="767" w:type="dxa"/>
            <w:shd w:val="clear" w:color="E6B8B7" w:fill="E6B8B7"/>
            <w:noWrap/>
            <w:vAlign w:val="center"/>
            <w:hideMark/>
          </w:tcPr>
          <w:p w14:paraId="05AF656B"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23/24</w:t>
            </w:r>
          </w:p>
        </w:tc>
      </w:tr>
      <w:tr w:rsidR="004968EC" w:rsidRPr="009A324B" w14:paraId="206DECE3" w14:textId="77777777" w:rsidTr="0037565F">
        <w:trPr>
          <w:trHeight w:val="185"/>
          <w:tblHeader/>
        </w:trPr>
        <w:tc>
          <w:tcPr>
            <w:tcW w:w="1707" w:type="dxa"/>
            <w:shd w:val="clear" w:color="F2DCDB" w:fill="F2DCDB"/>
            <w:noWrap/>
            <w:vAlign w:val="center"/>
            <w:hideMark/>
          </w:tcPr>
          <w:p w14:paraId="05EAF5D4"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Coogee</w:t>
            </w:r>
          </w:p>
        </w:tc>
        <w:tc>
          <w:tcPr>
            <w:tcW w:w="3968" w:type="dxa"/>
            <w:shd w:val="clear" w:color="F2DCDB" w:fill="F2DCDB"/>
            <w:noWrap/>
            <w:vAlign w:val="center"/>
            <w:hideMark/>
          </w:tcPr>
          <w:p w14:paraId="21E5845C"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22 Maritime Tce</w:t>
            </w:r>
          </w:p>
        </w:tc>
        <w:tc>
          <w:tcPr>
            <w:tcW w:w="2258" w:type="dxa"/>
            <w:shd w:val="clear" w:color="F2DCDB" w:fill="F2DCDB"/>
            <w:noWrap/>
            <w:vAlign w:val="center"/>
            <w:hideMark/>
          </w:tcPr>
          <w:p w14:paraId="7D1375B1"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Re development</w:t>
            </w:r>
          </w:p>
        </w:tc>
        <w:tc>
          <w:tcPr>
            <w:tcW w:w="1487" w:type="dxa"/>
            <w:shd w:val="clear" w:color="F2DCDB" w:fill="F2DCDB"/>
            <w:noWrap/>
            <w:vAlign w:val="center"/>
            <w:hideMark/>
          </w:tcPr>
          <w:p w14:paraId="6E96F0F2"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221,000</w:t>
            </w:r>
          </w:p>
        </w:tc>
        <w:tc>
          <w:tcPr>
            <w:tcW w:w="767" w:type="dxa"/>
            <w:shd w:val="clear" w:color="F2DCDB" w:fill="F2DCDB"/>
            <w:noWrap/>
            <w:vAlign w:val="center"/>
            <w:hideMark/>
          </w:tcPr>
          <w:p w14:paraId="2FA6789D"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23/24</w:t>
            </w:r>
          </w:p>
        </w:tc>
      </w:tr>
      <w:tr w:rsidR="004968EC" w:rsidRPr="009A324B" w14:paraId="10311D48" w14:textId="77777777" w:rsidTr="0037565F">
        <w:trPr>
          <w:trHeight w:val="185"/>
          <w:tblHeader/>
        </w:trPr>
        <w:tc>
          <w:tcPr>
            <w:tcW w:w="1707" w:type="dxa"/>
            <w:shd w:val="clear" w:color="E6B8B7" w:fill="E6B8B7"/>
            <w:noWrap/>
            <w:vAlign w:val="center"/>
            <w:hideMark/>
          </w:tcPr>
          <w:p w14:paraId="34258FBD"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Various</w:t>
            </w:r>
          </w:p>
        </w:tc>
        <w:tc>
          <w:tcPr>
            <w:tcW w:w="3968" w:type="dxa"/>
            <w:shd w:val="clear" w:color="E6B8B7" w:fill="E6B8B7"/>
            <w:noWrap/>
            <w:vAlign w:val="center"/>
            <w:hideMark/>
          </w:tcPr>
          <w:p w14:paraId="2008263F"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Minor Drainage Improvements</w:t>
            </w:r>
          </w:p>
        </w:tc>
        <w:tc>
          <w:tcPr>
            <w:tcW w:w="2258" w:type="dxa"/>
            <w:shd w:val="clear" w:color="E6B8B7" w:fill="E6B8B7"/>
            <w:noWrap/>
            <w:vAlign w:val="center"/>
            <w:hideMark/>
          </w:tcPr>
          <w:p w14:paraId="73AFF788"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Study/Construct</w:t>
            </w:r>
          </w:p>
        </w:tc>
        <w:tc>
          <w:tcPr>
            <w:tcW w:w="1487" w:type="dxa"/>
            <w:shd w:val="clear" w:color="E6B8B7" w:fill="E6B8B7"/>
            <w:noWrap/>
            <w:vAlign w:val="center"/>
            <w:hideMark/>
          </w:tcPr>
          <w:p w14:paraId="40B80289"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557,500</w:t>
            </w:r>
          </w:p>
        </w:tc>
        <w:tc>
          <w:tcPr>
            <w:tcW w:w="767" w:type="dxa"/>
            <w:shd w:val="clear" w:color="E6B8B7" w:fill="E6B8B7"/>
            <w:noWrap/>
            <w:vAlign w:val="center"/>
            <w:hideMark/>
          </w:tcPr>
          <w:p w14:paraId="6E460B6C"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23/24</w:t>
            </w:r>
          </w:p>
        </w:tc>
      </w:tr>
      <w:tr w:rsidR="004968EC" w:rsidRPr="009A324B" w14:paraId="0DC84AA2" w14:textId="77777777" w:rsidTr="0037565F">
        <w:trPr>
          <w:trHeight w:val="185"/>
          <w:tblHeader/>
        </w:trPr>
        <w:tc>
          <w:tcPr>
            <w:tcW w:w="1707" w:type="dxa"/>
            <w:shd w:val="clear" w:color="auto" w:fill="D9D9D9" w:themeFill="background1" w:themeFillShade="D9"/>
            <w:noWrap/>
            <w:vAlign w:val="center"/>
            <w:hideMark/>
          </w:tcPr>
          <w:p w14:paraId="473D0E20"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hideMark/>
          </w:tcPr>
          <w:p w14:paraId="0C53B998"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c>
          <w:tcPr>
            <w:tcW w:w="2258" w:type="dxa"/>
            <w:shd w:val="clear" w:color="auto" w:fill="D9D9D9" w:themeFill="background1" w:themeFillShade="D9"/>
            <w:noWrap/>
            <w:vAlign w:val="center"/>
            <w:hideMark/>
          </w:tcPr>
          <w:p w14:paraId="0303B924"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23/24</w:t>
            </w:r>
          </w:p>
        </w:tc>
        <w:tc>
          <w:tcPr>
            <w:tcW w:w="1487" w:type="dxa"/>
            <w:shd w:val="clear" w:color="auto" w:fill="D9D9D9" w:themeFill="background1" w:themeFillShade="D9"/>
            <w:noWrap/>
            <w:vAlign w:val="center"/>
            <w:hideMark/>
          </w:tcPr>
          <w:p w14:paraId="40E2410B" w14:textId="77777777" w:rsidR="004968EC" w:rsidRPr="00BB7CC6" w:rsidRDefault="004968EC" w:rsidP="004968EC">
            <w:pPr>
              <w:spacing w:after="0"/>
              <w:jc w:val="center"/>
              <w:rPr>
                <w:rFonts w:ascii="Arial Narrow" w:hAnsi="Arial Narrow" w:cs="Arial"/>
                <w:b/>
                <w:bCs/>
                <w:color w:val="000000"/>
                <w:szCs w:val="22"/>
                <w:lang w:eastAsia="en-AU"/>
              </w:rPr>
            </w:pPr>
            <w:r w:rsidRPr="00BB7CC6">
              <w:rPr>
                <w:rFonts w:ascii="Arial Narrow" w:hAnsi="Arial Narrow" w:cs="Arial"/>
                <w:b/>
                <w:bCs/>
                <w:color w:val="000000"/>
                <w:szCs w:val="22"/>
                <w:lang w:eastAsia="en-AU"/>
              </w:rPr>
              <w:t>1,500,000</w:t>
            </w:r>
          </w:p>
        </w:tc>
        <w:tc>
          <w:tcPr>
            <w:tcW w:w="767" w:type="dxa"/>
            <w:shd w:val="clear" w:color="auto" w:fill="D9D9D9" w:themeFill="background1" w:themeFillShade="D9"/>
            <w:noWrap/>
            <w:vAlign w:val="center"/>
            <w:hideMark/>
          </w:tcPr>
          <w:p w14:paraId="42E607DC"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r>
      <w:tr w:rsidR="004968EC" w:rsidRPr="009A324B" w14:paraId="0B73E1EA" w14:textId="77777777" w:rsidTr="0037565F">
        <w:trPr>
          <w:trHeight w:val="185"/>
          <w:tblHeader/>
        </w:trPr>
        <w:tc>
          <w:tcPr>
            <w:tcW w:w="1707" w:type="dxa"/>
            <w:shd w:val="clear" w:color="auto" w:fill="D9D9D9" w:themeFill="background1" w:themeFillShade="D9"/>
            <w:noWrap/>
            <w:vAlign w:val="center"/>
          </w:tcPr>
          <w:p w14:paraId="57E3D5CF"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tcPr>
          <w:p w14:paraId="5A8E3F70" w14:textId="77777777" w:rsidR="004968EC" w:rsidRPr="00BB7CC6" w:rsidRDefault="004968EC" w:rsidP="00964564">
            <w:pPr>
              <w:spacing w:after="0"/>
              <w:rPr>
                <w:rFonts w:ascii="Arial Narrow" w:hAnsi="Arial Narrow" w:cs="Arial"/>
                <w:color w:val="000000"/>
                <w:szCs w:val="22"/>
                <w:lang w:eastAsia="en-AU"/>
              </w:rPr>
            </w:pPr>
          </w:p>
        </w:tc>
        <w:tc>
          <w:tcPr>
            <w:tcW w:w="2258" w:type="dxa"/>
            <w:shd w:val="clear" w:color="auto" w:fill="D9D9D9" w:themeFill="background1" w:themeFillShade="D9"/>
            <w:noWrap/>
            <w:vAlign w:val="center"/>
          </w:tcPr>
          <w:p w14:paraId="1E249257" w14:textId="77777777" w:rsidR="004968EC" w:rsidRPr="00BB7CC6" w:rsidRDefault="00945674"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23/24</w:t>
            </w:r>
            <w:r w:rsidRPr="004968EC">
              <w:rPr>
                <w:rFonts w:ascii="Arial Narrow" w:hAnsi="Arial Narrow" w:cs="Arial"/>
                <w:b/>
                <w:bCs/>
                <w:color w:val="000000"/>
                <w:szCs w:val="22"/>
                <w:lang w:eastAsia="en-AU"/>
              </w:rPr>
              <w:t xml:space="preserve"> inc 2% CPI</w:t>
            </w:r>
          </w:p>
        </w:tc>
        <w:tc>
          <w:tcPr>
            <w:tcW w:w="1487" w:type="dxa"/>
            <w:shd w:val="clear" w:color="auto" w:fill="D9D9D9" w:themeFill="background1" w:themeFillShade="D9"/>
            <w:noWrap/>
            <w:vAlign w:val="center"/>
          </w:tcPr>
          <w:p w14:paraId="7C0EE799" w14:textId="77777777" w:rsidR="004968EC" w:rsidRPr="00BB7CC6" w:rsidRDefault="008529DF" w:rsidP="004968EC">
            <w:pPr>
              <w:spacing w:after="0"/>
              <w:jc w:val="center"/>
              <w:rPr>
                <w:rFonts w:ascii="Arial Narrow" w:hAnsi="Arial Narrow" w:cs="Arial"/>
                <w:b/>
                <w:bCs/>
                <w:color w:val="000000"/>
                <w:szCs w:val="22"/>
                <w:lang w:eastAsia="en-AU"/>
              </w:rPr>
            </w:pPr>
            <w:r w:rsidRPr="008529DF">
              <w:rPr>
                <w:rFonts w:ascii="Arial Narrow" w:hAnsi="Arial Narrow" w:cs="Arial"/>
                <w:b/>
                <w:bCs/>
                <w:color w:val="000000"/>
                <w:szCs w:val="22"/>
                <w:lang w:eastAsia="en-AU"/>
              </w:rPr>
              <w:t>1,623,648</w:t>
            </w:r>
          </w:p>
        </w:tc>
        <w:tc>
          <w:tcPr>
            <w:tcW w:w="767" w:type="dxa"/>
            <w:shd w:val="clear" w:color="auto" w:fill="D9D9D9" w:themeFill="background1" w:themeFillShade="D9"/>
            <w:noWrap/>
            <w:vAlign w:val="center"/>
          </w:tcPr>
          <w:p w14:paraId="62D7CA2C" w14:textId="77777777" w:rsidR="004968EC" w:rsidRPr="00BB7CC6" w:rsidRDefault="004968EC" w:rsidP="00964564">
            <w:pPr>
              <w:spacing w:after="0"/>
              <w:rPr>
                <w:rFonts w:ascii="Arial Narrow" w:hAnsi="Arial Narrow" w:cs="Arial"/>
                <w:color w:val="000000"/>
                <w:szCs w:val="22"/>
                <w:lang w:eastAsia="en-AU"/>
              </w:rPr>
            </w:pPr>
          </w:p>
        </w:tc>
      </w:tr>
      <w:tr w:rsidR="004968EC" w:rsidRPr="009A324B" w14:paraId="6BAFDEDA" w14:textId="77777777" w:rsidTr="0037565F">
        <w:trPr>
          <w:trHeight w:val="185"/>
          <w:tblHeader/>
        </w:trPr>
        <w:tc>
          <w:tcPr>
            <w:tcW w:w="1707" w:type="dxa"/>
            <w:shd w:val="clear" w:color="E6B8B7" w:fill="E6B8B7"/>
            <w:vAlign w:val="center"/>
            <w:hideMark/>
          </w:tcPr>
          <w:p w14:paraId="77AE7F02"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Hamilton Hill</w:t>
            </w:r>
          </w:p>
        </w:tc>
        <w:tc>
          <w:tcPr>
            <w:tcW w:w="3968" w:type="dxa"/>
            <w:shd w:val="clear" w:color="E6B8B7" w:fill="E6B8B7"/>
            <w:noWrap/>
            <w:vAlign w:val="center"/>
            <w:hideMark/>
          </w:tcPr>
          <w:p w14:paraId="7C4B67FC"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27 Clara Rd</w:t>
            </w:r>
          </w:p>
        </w:tc>
        <w:tc>
          <w:tcPr>
            <w:tcW w:w="2258" w:type="dxa"/>
            <w:shd w:val="clear" w:color="E6B8B7" w:fill="E6B8B7"/>
            <w:noWrap/>
            <w:vAlign w:val="center"/>
            <w:hideMark/>
          </w:tcPr>
          <w:p w14:paraId="73E11CEA"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Study/Construct</w:t>
            </w:r>
          </w:p>
        </w:tc>
        <w:tc>
          <w:tcPr>
            <w:tcW w:w="1487" w:type="dxa"/>
            <w:shd w:val="clear" w:color="E6B8B7" w:fill="E6B8B7"/>
            <w:noWrap/>
            <w:vAlign w:val="center"/>
            <w:hideMark/>
          </w:tcPr>
          <w:p w14:paraId="1E1F2C47"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168,350</w:t>
            </w:r>
          </w:p>
        </w:tc>
        <w:tc>
          <w:tcPr>
            <w:tcW w:w="767" w:type="dxa"/>
            <w:shd w:val="clear" w:color="E6B8B7" w:fill="E6B8B7"/>
            <w:noWrap/>
            <w:vAlign w:val="center"/>
            <w:hideMark/>
          </w:tcPr>
          <w:p w14:paraId="2CF26F98"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24/25</w:t>
            </w:r>
          </w:p>
        </w:tc>
      </w:tr>
      <w:tr w:rsidR="004968EC" w:rsidRPr="009A324B" w14:paraId="5CC9795E" w14:textId="77777777" w:rsidTr="0037565F">
        <w:trPr>
          <w:trHeight w:val="185"/>
          <w:tblHeader/>
        </w:trPr>
        <w:tc>
          <w:tcPr>
            <w:tcW w:w="1707" w:type="dxa"/>
            <w:shd w:val="clear" w:color="F2DCDB" w:fill="F2DCDB"/>
            <w:noWrap/>
            <w:vAlign w:val="center"/>
            <w:hideMark/>
          </w:tcPr>
          <w:p w14:paraId="550539B8"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Spearwood</w:t>
            </w:r>
          </w:p>
        </w:tc>
        <w:tc>
          <w:tcPr>
            <w:tcW w:w="3968" w:type="dxa"/>
            <w:shd w:val="clear" w:color="F2DCDB" w:fill="F2DCDB"/>
            <w:noWrap/>
            <w:vAlign w:val="center"/>
            <w:hideMark/>
          </w:tcPr>
          <w:p w14:paraId="448430AB"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86 Edeline St</w:t>
            </w:r>
          </w:p>
        </w:tc>
        <w:tc>
          <w:tcPr>
            <w:tcW w:w="2258" w:type="dxa"/>
            <w:shd w:val="clear" w:color="F2DCDB" w:fill="F2DCDB"/>
            <w:noWrap/>
            <w:vAlign w:val="center"/>
            <w:hideMark/>
          </w:tcPr>
          <w:p w14:paraId="1E4BEE62"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Study/Construct</w:t>
            </w:r>
          </w:p>
        </w:tc>
        <w:tc>
          <w:tcPr>
            <w:tcW w:w="1487" w:type="dxa"/>
            <w:shd w:val="clear" w:color="F2DCDB" w:fill="F2DCDB"/>
            <w:noWrap/>
            <w:vAlign w:val="center"/>
            <w:hideMark/>
          </w:tcPr>
          <w:p w14:paraId="6204EC68"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445,900</w:t>
            </w:r>
          </w:p>
        </w:tc>
        <w:tc>
          <w:tcPr>
            <w:tcW w:w="767" w:type="dxa"/>
            <w:shd w:val="clear" w:color="F2DCDB" w:fill="F2DCDB"/>
            <w:noWrap/>
            <w:vAlign w:val="center"/>
            <w:hideMark/>
          </w:tcPr>
          <w:p w14:paraId="71EE4492"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24/25</w:t>
            </w:r>
          </w:p>
        </w:tc>
      </w:tr>
      <w:tr w:rsidR="004968EC" w:rsidRPr="009A324B" w14:paraId="643A04D2" w14:textId="77777777" w:rsidTr="0037565F">
        <w:trPr>
          <w:trHeight w:val="185"/>
          <w:tblHeader/>
        </w:trPr>
        <w:tc>
          <w:tcPr>
            <w:tcW w:w="1707" w:type="dxa"/>
            <w:shd w:val="clear" w:color="E6B8B7" w:fill="E6B8B7"/>
            <w:vAlign w:val="center"/>
            <w:hideMark/>
          </w:tcPr>
          <w:p w14:paraId="3841ED61"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Hamilton Hill</w:t>
            </w:r>
          </w:p>
        </w:tc>
        <w:tc>
          <w:tcPr>
            <w:tcW w:w="3968" w:type="dxa"/>
            <w:shd w:val="clear" w:color="E6B8B7" w:fill="E6B8B7"/>
            <w:vAlign w:val="center"/>
            <w:hideMark/>
          </w:tcPr>
          <w:p w14:paraId="543C8119"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Joyce Ave</w:t>
            </w:r>
          </w:p>
        </w:tc>
        <w:tc>
          <w:tcPr>
            <w:tcW w:w="2258" w:type="dxa"/>
            <w:shd w:val="clear" w:color="E6B8B7" w:fill="E6B8B7"/>
            <w:noWrap/>
            <w:vAlign w:val="center"/>
            <w:hideMark/>
          </w:tcPr>
          <w:p w14:paraId="30317446"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Re development</w:t>
            </w:r>
          </w:p>
        </w:tc>
        <w:tc>
          <w:tcPr>
            <w:tcW w:w="1487" w:type="dxa"/>
            <w:shd w:val="clear" w:color="E6B8B7" w:fill="E6B8B7"/>
            <w:noWrap/>
            <w:vAlign w:val="center"/>
            <w:hideMark/>
          </w:tcPr>
          <w:p w14:paraId="74467340"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221,000</w:t>
            </w:r>
          </w:p>
        </w:tc>
        <w:tc>
          <w:tcPr>
            <w:tcW w:w="767" w:type="dxa"/>
            <w:shd w:val="clear" w:color="E6B8B7" w:fill="E6B8B7"/>
            <w:noWrap/>
            <w:vAlign w:val="center"/>
            <w:hideMark/>
          </w:tcPr>
          <w:p w14:paraId="4DC04593"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24/25</w:t>
            </w:r>
          </w:p>
        </w:tc>
      </w:tr>
      <w:tr w:rsidR="004968EC" w:rsidRPr="009A324B" w14:paraId="089E369C" w14:textId="77777777" w:rsidTr="0037565F">
        <w:trPr>
          <w:trHeight w:val="185"/>
          <w:tblHeader/>
        </w:trPr>
        <w:tc>
          <w:tcPr>
            <w:tcW w:w="1707" w:type="dxa"/>
            <w:shd w:val="clear" w:color="F2DCDB" w:fill="F2DCDB"/>
            <w:noWrap/>
            <w:vAlign w:val="center"/>
            <w:hideMark/>
          </w:tcPr>
          <w:p w14:paraId="20D7E620"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Various</w:t>
            </w:r>
          </w:p>
        </w:tc>
        <w:tc>
          <w:tcPr>
            <w:tcW w:w="3968" w:type="dxa"/>
            <w:shd w:val="clear" w:color="F2DCDB" w:fill="F2DCDB"/>
            <w:noWrap/>
            <w:vAlign w:val="center"/>
            <w:hideMark/>
          </w:tcPr>
          <w:p w14:paraId="15A41A71"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Minor Drainage Improvements</w:t>
            </w:r>
          </w:p>
        </w:tc>
        <w:tc>
          <w:tcPr>
            <w:tcW w:w="2258" w:type="dxa"/>
            <w:shd w:val="clear" w:color="F2DCDB" w:fill="F2DCDB"/>
            <w:noWrap/>
            <w:vAlign w:val="center"/>
            <w:hideMark/>
          </w:tcPr>
          <w:p w14:paraId="53971919"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Study/Construct</w:t>
            </w:r>
          </w:p>
        </w:tc>
        <w:tc>
          <w:tcPr>
            <w:tcW w:w="1487" w:type="dxa"/>
            <w:shd w:val="clear" w:color="F2DCDB" w:fill="F2DCDB"/>
            <w:noWrap/>
            <w:vAlign w:val="center"/>
            <w:hideMark/>
          </w:tcPr>
          <w:p w14:paraId="66AAA8D3"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664,750</w:t>
            </w:r>
          </w:p>
        </w:tc>
        <w:tc>
          <w:tcPr>
            <w:tcW w:w="767" w:type="dxa"/>
            <w:shd w:val="clear" w:color="F2DCDB" w:fill="F2DCDB"/>
            <w:noWrap/>
            <w:vAlign w:val="center"/>
            <w:hideMark/>
          </w:tcPr>
          <w:p w14:paraId="3C1B9133"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24/25</w:t>
            </w:r>
          </w:p>
        </w:tc>
      </w:tr>
      <w:tr w:rsidR="004968EC" w:rsidRPr="009A324B" w14:paraId="14803B99" w14:textId="77777777" w:rsidTr="0037565F">
        <w:trPr>
          <w:trHeight w:val="185"/>
          <w:tblHeader/>
        </w:trPr>
        <w:tc>
          <w:tcPr>
            <w:tcW w:w="1707" w:type="dxa"/>
            <w:shd w:val="clear" w:color="auto" w:fill="D9D9D9" w:themeFill="background1" w:themeFillShade="D9"/>
            <w:noWrap/>
            <w:vAlign w:val="center"/>
            <w:hideMark/>
          </w:tcPr>
          <w:p w14:paraId="38A1B36C"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hideMark/>
          </w:tcPr>
          <w:p w14:paraId="2E6D0B48"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c>
          <w:tcPr>
            <w:tcW w:w="2258" w:type="dxa"/>
            <w:shd w:val="clear" w:color="auto" w:fill="D9D9D9" w:themeFill="background1" w:themeFillShade="D9"/>
            <w:noWrap/>
            <w:vAlign w:val="center"/>
            <w:hideMark/>
          </w:tcPr>
          <w:p w14:paraId="285682DA"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24/25</w:t>
            </w:r>
          </w:p>
        </w:tc>
        <w:tc>
          <w:tcPr>
            <w:tcW w:w="1487" w:type="dxa"/>
            <w:shd w:val="clear" w:color="auto" w:fill="D9D9D9" w:themeFill="background1" w:themeFillShade="D9"/>
            <w:noWrap/>
            <w:vAlign w:val="center"/>
            <w:hideMark/>
          </w:tcPr>
          <w:p w14:paraId="19E6B9CB" w14:textId="77777777" w:rsidR="004968EC" w:rsidRPr="00BB7CC6" w:rsidRDefault="004968EC" w:rsidP="004968EC">
            <w:pPr>
              <w:spacing w:after="0"/>
              <w:jc w:val="center"/>
              <w:rPr>
                <w:rFonts w:ascii="Arial Narrow" w:hAnsi="Arial Narrow" w:cs="Arial"/>
                <w:b/>
                <w:bCs/>
                <w:color w:val="000000"/>
                <w:szCs w:val="22"/>
                <w:lang w:eastAsia="en-AU"/>
              </w:rPr>
            </w:pPr>
            <w:r w:rsidRPr="00BB7CC6">
              <w:rPr>
                <w:rFonts w:ascii="Arial Narrow" w:hAnsi="Arial Narrow" w:cs="Arial"/>
                <w:b/>
                <w:bCs/>
                <w:color w:val="000000"/>
                <w:szCs w:val="22"/>
                <w:lang w:eastAsia="en-AU"/>
              </w:rPr>
              <w:t>1,500,000</w:t>
            </w:r>
          </w:p>
        </w:tc>
        <w:tc>
          <w:tcPr>
            <w:tcW w:w="767" w:type="dxa"/>
            <w:shd w:val="clear" w:color="auto" w:fill="D9D9D9" w:themeFill="background1" w:themeFillShade="D9"/>
            <w:noWrap/>
            <w:vAlign w:val="center"/>
            <w:hideMark/>
          </w:tcPr>
          <w:p w14:paraId="437256FF"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r>
      <w:tr w:rsidR="004968EC" w:rsidRPr="009A324B" w14:paraId="4112AB63" w14:textId="77777777" w:rsidTr="0037565F">
        <w:trPr>
          <w:trHeight w:val="185"/>
          <w:tblHeader/>
        </w:trPr>
        <w:tc>
          <w:tcPr>
            <w:tcW w:w="1707" w:type="dxa"/>
            <w:shd w:val="clear" w:color="auto" w:fill="D9D9D9" w:themeFill="background1" w:themeFillShade="D9"/>
            <w:noWrap/>
            <w:vAlign w:val="center"/>
          </w:tcPr>
          <w:p w14:paraId="167B1096"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tcPr>
          <w:p w14:paraId="0A380038" w14:textId="77777777" w:rsidR="004968EC" w:rsidRPr="00BB7CC6" w:rsidRDefault="004968EC" w:rsidP="00964564">
            <w:pPr>
              <w:spacing w:after="0"/>
              <w:rPr>
                <w:rFonts w:ascii="Arial Narrow" w:hAnsi="Arial Narrow" w:cs="Arial"/>
                <w:color w:val="000000"/>
                <w:szCs w:val="22"/>
                <w:lang w:eastAsia="en-AU"/>
              </w:rPr>
            </w:pPr>
          </w:p>
        </w:tc>
        <w:tc>
          <w:tcPr>
            <w:tcW w:w="2258" w:type="dxa"/>
            <w:shd w:val="clear" w:color="auto" w:fill="D9D9D9" w:themeFill="background1" w:themeFillShade="D9"/>
            <w:noWrap/>
            <w:vAlign w:val="center"/>
          </w:tcPr>
          <w:p w14:paraId="216D20E3" w14:textId="77777777" w:rsidR="004968EC" w:rsidRPr="00BB7CC6" w:rsidRDefault="00945674"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24/25</w:t>
            </w:r>
            <w:r w:rsidRPr="004968EC">
              <w:rPr>
                <w:rFonts w:ascii="Arial Narrow" w:hAnsi="Arial Narrow" w:cs="Arial"/>
                <w:b/>
                <w:bCs/>
                <w:color w:val="000000"/>
                <w:szCs w:val="22"/>
                <w:lang w:eastAsia="en-AU"/>
              </w:rPr>
              <w:t xml:space="preserve"> inc 2% CPI</w:t>
            </w:r>
          </w:p>
        </w:tc>
        <w:tc>
          <w:tcPr>
            <w:tcW w:w="1487" w:type="dxa"/>
            <w:shd w:val="clear" w:color="auto" w:fill="D9D9D9" w:themeFill="background1" w:themeFillShade="D9"/>
            <w:noWrap/>
            <w:vAlign w:val="center"/>
          </w:tcPr>
          <w:p w14:paraId="7293754F" w14:textId="77777777" w:rsidR="004968EC" w:rsidRPr="00BB7CC6" w:rsidRDefault="008529DF" w:rsidP="004968EC">
            <w:pPr>
              <w:spacing w:after="0"/>
              <w:jc w:val="center"/>
              <w:rPr>
                <w:rFonts w:ascii="Arial Narrow" w:hAnsi="Arial Narrow" w:cs="Arial"/>
                <w:b/>
                <w:bCs/>
                <w:color w:val="000000"/>
                <w:szCs w:val="22"/>
                <w:lang w:eastAsia="en-AU"/>
              </w:rPr>
            </w:pPr>
            <w:r w:rsidRPr="008529DF">
              <w:rPr>
                <w:rFonts w:ascii="Arial Narrow" w:hAnsi="Arial Narrow" w:cs="Arial"/>
                <w:b/>
                <w:bCs/>
                <w:color w:val="000000"/>
                <w:szCs w:val="22"/>
                <w:lang w:eastAsia="en-AU"/>
              </w:rPr>
              <w:t>1,656,121</w:t>
            </w:r>
          </w:p>
        </w:tc>
        <w:tc>
          <w:tcPr>
            <w:tcW w:w="767" w:type="dxa"/>
            <w:shd w:val="clear" w:color="auto" w:fill="D9D9D9" w:themeFill="background1" w:themeFillShade="D9"/>
            <w:noWrap/>
            <w:vAlign w:val="center"/>
          </w:tcPr>
          <w:p w14:paraId="1E085787" w14:textId="77777777" w:rsidR="004968EC" w:rsidRPr="00BB7CC6" w:rsidRDefault="004968EC" w:rsidP="00964564">
            <w:pPr>
              <w:spacing w:after="0"/>
              <w:rPr>
                <w:rFonts w:ascii="Arial Narrow" w:hAnsi="Arial Narrow" w:cs="Arial"/>
                <w:color w:val="000000"/>
                <w:szCs w:val="22"/>
                <w:lang w:eastAsia="en-AU"/>
              </w:rPr>
            </w:pPr>
          </w:p>
        </w:tc>
      </w:tr>
      <w:tr w:rsidR="004968EC" w:rsidRPr="009A324B" w14:paraId="551DABEB" w14:textId="77777777" w:rsidTr="0037565F">
        <w:trPr>
          <w:trHeight w:val="185"/>
          <w:tblHeader/>
        </w:trPr>
        <w:tc>
          <w:tcPr>
            <w:tcW w:w="1707" w:type="dxa"/>
            <w:shd w:val="clear" w:color="F2DCDB" w:fill="F2DCDB"/>
            <w:noWrap/>
            <w:vAlign w:val="center"/>
            <w:hideMark/>
          </w:tcPr>
          <w:p w14:paraId="0445CA89"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Coolbellup</w:t>
            </w:r>
          </w:p>
        </w:tc>
        <w:tc>
          <w:tcPr>
            <w:tcW w:w="3968" w:type="dxa"/>
            <w:shd w:val="clear" w:color="F2DCDB" w:fill="F2DCDB"/>
            <w:noWrap/>
            <w:vAlign w:val="center"/>
            <w:hideMark/>
          </w:tcPr>
          <w:p w14:paraId="0477ADE2"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Varna Place</w:t>
            </w:r>
          </w:p>
        </w:tc>
        <w:tc>
          <w:tcPr>
            <w:tcW w:w="2258" w:type="dxa"/>
            <w:shd w:val="clear" w:color="F2DCDB" w:fill="F2DCDB"/>
            <w:noWrap/>
            <w:vAlign w:val="center"/>
            <w:hideMark/>
          </w:tcPr>
          <w:p w14:paraId="7E566ED8"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Re development</w:t>
            </w:r>
          </w:p>
        </w:tc>
        <w:tc>
          <w:tcPr>
            <w:tcW w:w="1487" w:type="dxa"/>
            <w:shd w:val="clear" w:color="F2DCDB" w:fill="F2DCDB"/>
            <w:noWrap/>
            <w:vAlign w:val="center"/>
            <w:hideMark/>
          </w:tcPr>
          <w:p w14:paraId="54E75A11"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268,000</w:t>
            </w:r>
          </w:p>
        </w:tc>
        <w:tc>
          <w:tcPr>
            <w:tcW w:w="767" w:type="dxa"/>
            <w:shd w:val="clear" w:color="F2DCDB" w:fill="F2DCDB"/>
            <w:noWrap/>
            <w:vAlign w:val="center"/>
            <w:hideMark/>
          </w:tcPr>
          <w:p w14:paraId="4A7712EB"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25/26</w:t>
            </w:r>
          </w:p>
        </w:tc>
      </w:tr>
      <w:tr w:rsidR="004968EC" w:rsidRPr="009A324B" w14:paraId="5A3DBCB9" w14:textId="77777777" w:rsidTr="0037565F">
        <w:trPr>
          <w:trHeight w:val="185"/>
          <w:tblHeader/>
        </w:trPr>
        <w:tc>
          <w:tcPr>
            <w:tcW w:w="1707" w:type="dxa"/>
            <w:shd w:val="clear" w:color="E6B8B7" w:fill="E6B8B7"/>
            <w:noWrap/>
            <w:vAlign w:val="center"/>
            <w:hideMark/>
          </w:tcPr>
          <w:p w14:paraId="6E593B72"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North Lake</w:t>
            </w:r>
          </w:p>
        </w:tc>
        <w:tc>
          <w:tcPr>
            <w:tcW w:w="3968" w:type="dxa"/>
            <w:shd w:val="clear" w:color="E6B8B7" w:fill="E6B8B7"/>
            <w:noWrap/>
            <w:vAlign w:val="center"/>
            <w:hideMark/>
          </w:tcPr>
          <w:p w14:paraId="704A85E3"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Allendale Entrance</w:t>
            </w:r>
          </w:p>
        </w:tc>
        <w:tc>
          <w:tcPr>
            <w:tcW w:w="2258" w:type="dxa"/>
            <w:shd w:val="clear" w:color="E6B8B7" w:fill="E6B8B7"/>
            <w:noWrap/>
            <w:vAlign w:val="center"/>
            <w:hideMark/>
          </w:tcPr>
          <w:p w14:paraId="75FF50DE"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Re development</w:t>
            </w:r>
          </w:p>
        </w:tc>
        <w:tc>
          <w:tcPr>
            <w:tcW w:w="1487" w:type="dxa"/>
            <w:shd w:val="clear" w:color="E6B8B7" w:fill="E6B8B7"/>
            <w:noWrap/>
            <w:vAlign w:val="center"/>
            <w:hideMark/>
          </w:tcPr>
          <w:p w14:paraId="5ECE5B25"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252,850</w:t>
            </w:r>
          </w:p>
        </w:tc>
        <w:tc>
          <w:tcPr>
            <w:tcW w:w="767" w:type="dxa"/>
            <w:shd w:val="clear" w:color="E6B8B7" w:fill="E6B8B7"/>
            <w:noWrap/>
            <w:vAlign w:val="center"/>
            <w:hideMark/>
          </w:tcPr>
          <w:p w14:paraId="2D8B7615"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25/26</w:t>
            </w:r>
          </w:p>
        </w:tc>
      </w:tr>
      <w:tr w:rsidR="004968EC" w:rsidRPr="009A324B" w14:paraId="54C0E535" w14:textId="77777777" w:rsidTr="0037565F">
        <w:trPr>
          <w:trHeight w:val="185"/>
          <w:tblHeader/>
        </w:trPr>
        <w:tc>
          <w:tcPr>
            <w:tcW w:w="1707" w:type="dxa"/>
            <w:shd w:val="clear" w:color="F2DCDB" w:fill="F2DCDB"/>
            <w:noWrap/>
            <w:vAlign w:val="center"/>
            <w:hideMark/>
          </w:tcPr>
          <w:p w14:paraId="0D7DEEC9"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Various</w:t>
            </w:r>
          </w:p>
        </w:tc>
        <w:tc>
          <w:tcPr>
            <w:tcW w:w="3968" w:type="dxa"/>
            <w:shd w:val="clear" w:color="F2DCDB" w:fill="F2DCDB"/>
            <w:noWrap/>
            <w:vAlign w:val="center"/>
            <w:hideMark/>
          </w:tcPr>
          <w:p w14:paraId="333E45E0"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Minor Drainage Improvements</w:t>
            </w:r>
          </w:p>
        </w:tc>
        <w:tc>
          <w:tcPr>
            <w:tcW w:w="2258" w:type="dxa"/>
            <w:shd w:val="clear" w:color="F2DCDB" w:fill="F2DCDB"/>
            <w:noWrap/>
            <w:vAlign w:val="center"/>
            <w:hideMark/>
          </w:tcPr>
          <w:p w14:paraId="770B6655"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Study/Construct</w:t>
            </w:r>
          </w:p>
        </w:tc>
        <w:tc>
          <w:tcPr>
            <w:tcW w:w="1487" w:type="dxa"/>
            <w:shd w:val="clear" w:color="F2DCDB" w:fill="F2DCDB"/>
            <w:noWrap/>
            <w:vAlign w:val="center"/>
            <w:hideMark/>
          </w:tcPr>
          <w:p w14:paraId="0B61C16B"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979,150</w:t>
            </w:r>
          </w:p>
        </w:tc>
        <w:tc>
          <w:tcPr>
            <w:tcW w:w="767" w:type="dxa"/>
            <w:shd w:val="clear" w:color="F2DCDB" w:fill="F2DCDB"/>
            <w:noWrap/>
            <w:vAlign w:val="center"/>
            <w:hideMark/>
          </w:tcPr>
          <w:p w14:paraId="4045E722"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25/26</w:t>
            </w:r>
          </w:p>
        </w:tc>
      </w:tr>
      <w:tr w:rsidR="004968EC" w:rsidRPr="009A324B" w14:paraId="0E81C290" w14:textId="77777777" w:rsidTr="0037565F">
        <w:trPr>
          <w:trHeight w:val="185"/>
          <w:tblHeader/>
        </w:trPr>
        <w:tc>
          <w:tcPr>
            <w:tcW w:w="1707" w:type="dxa"/>
            <w:shd w:val="clear" w:color="auto" w:fill="D9D9D9" w:themeFill="background1" w:themeFillShade="D9"/>
            <w:noWrap/>
            <w:vAlign w:val="center"/>
            <w:hideMark/>
          </w:tcPr>
          <w:p w14:paraId="072604A3"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hideMark/>
          </w:tcPr>
          <w:p w14:paraId="588CA7A5"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c>
          <w:tcPr>
            <w:tcW w:w="2258" w:type="dxa"/>
            <w:shd w:val="clear" w:color="auto" w:fill="D9D9D9" w:themeFill="background1" w:themeFillShade="D9"/>
            <w:noWrap/>
            <w:vAlign w:val="center"/>
            <w:hideMark/>
          </w:tcPr>
          <w:p w14:paraId="27085B41"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25/26</w:t>
            </w:r>
          </w:p>
        </w:tc>
        <w:tc>
          <w:tcPr>
            <w:tcW w:w="1487" w:type="dxa"/>
            <w:shd w:val="clear" w:color="auto" w:fill="D9D9D9" w:themeFill="background1" w:themeFillShade="D9"/>
            <w:noWrap/>
            <w:vAlign w:val="center"/>
            <w:hideMark/>
          </w:tcPr>
          <w:p w14:paraId="06A19F30" w14:textId="77777777" w:rsidR="004968EC" w:rsidRPr="00BB7CC6" w:rsidRDefault="004968EC" w:rsidP="004968EC">
            <w:pPr>
              <w:spacing w:after="0"/>
              <w:jc w:val="center"/>
              <w:rPr>
                <w:rFonts w:ascii="Arial Narrow" w:hAnsi="Arial Narrow" w:cs="Arial"/>
                <w:b/>
                <w:bCs/>
                <w:color w:val="000000"/>
                <w:szCs w:val="22"/>
                <w:lang w:eastAsia="en-AU"/>
              </w:rPr>
            </w:pPr>
            <w:r w:rsidRPr="00BB7CC6">
              <w:rPr>
                <w:rFonts w:ascii="Arial Narrow" w:hAnsi="Arial Narrow" w:cs="Arial"/>
                <w:b/>
                <w:bCs/>
                <w:color w:val="000000"/>
                <w:szCs w:val="22"/>
                <w:lang w:eastAsia="en-AU"/>
              </w:rPr>
              <w:t>1,500,000</w:t>
            </w:r>
          </w:p>
        </w:tc>
        <w:tc>
          <w:tcPr>
            <w:tcW w:w="767" w:type="dxa"/>
            <w:shd w:val="clear" w:color="auto" w:fill="D9D9D9" w:themeFill="background1" w:themeFillShade="D9"/>
            <w:noWrap/>
            <w:vAlign w:val="center"/>
            <w:hideMark/>
          </w:tcPr>
          <w:p w14:paraId="0164AE5C"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r>
      <w:tr w:rsidR="004968EC" w:rsidRPr="009A324B" w14:paraId="4C2202F7" w14:textId="77777777" w:rsidTr="0037565F">
        <w:trPr>
          <w:trHeight w:val="185"/>
          <w:tblHeader/>
        </w:trPr>
        <w:tc>
          <w:tcPr>
            <w:tcW w:w="1707" w:type="dxa"/>
            <w:shd w:val="clear" w:color="auto" w:fill="D9D9D9" w:themeFill="background1" w:themeFillShade="D9"/>
            <w:noWrap/>
            <w:vAlign w:val="center"/>
          </w:tcPr>
          <w:p w14:paraId="2311B833"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tcPr>
          <w:p w14:paraId="79D4501B" w14:textId="77777777" w:rsidR="004968EC" w:rsidRPr="00BB7CC6" w:rsidRDefault="004968EC" w:rsidP="00964564">
            <w:pPr>
              <w:spacing w:after="0"/>
              <w:rPr>
                <w:rFonts w:ascii="Arial Narrow" w:hAnsi="Arial Narrow" w:cs="Arial"/>
                <w:color w:val="000000"/>
                <w:szCs w:val="22"/>
                <w:lang w:eastAsia="en-AU"/>
              </w:rPr>
            </w:pPr>
          </w:p>
        </w:tc>
        <w:tc>
          <w:tcPr>
            <w:tcW w:w="2258" w:type="dxa"/>
            <w:shd w:val="clear" w:color="auto" w:fill="D9D9D9" w:themeFill="background1" w:themeFillShade="D9"/>
            <w:noWrap/>
            <w:vAlign w:val="center"/>
          </w:tcPr>
          <w:p w14:paraId="6112209E" w14:textId="77777777" w:rsidR="004968EC" w:rsidRPr="00BB7CC6" w:rsidRDefault="00945674"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25/26</w:t>
            </w:r>
            <w:r w:rsidRPr="004968EC">
              <w:rPr>
                <w:rFonts w:ascii="Arial Narrow" w:hAnsi="Arial Narrow" w:cs="Arial"/>
                <w:b/>
                <w:bCs/>
                <w:color w:val="000000"/>
                <w:szCs w:val="22"/>
                <w:lang w:eastAsia="en-AU"/>
              </w:rPr>
              <w:t xml:space="preserve"> inc 2% CPI</w:t>
            </w:r>
          </w:p>
        </w:tc>
        <w:tc>
          <w:tcPr>
            <w:tcW w:w="1487" w:type="dxa"/>
            <w:shd w:val="clear" w:color="auto" w:fill="D9D9D9" w:themeFill="background1" w:themeFillShade="D9"/>
            <w:noWrap/>
            <w:vAlign w:val="center"/>
          </w:tcPr>
          <w:p w14:paraId="0F7A38EC" w14:textId="77777777" w:rsidR="004968EC" w:rsidRPr="00BB7CC6" w:rsidRDefault="008529DF" w:rsidP="004968EC">
            <w:pPr>
              <w:spacing w:after="0"/>
              <w:jc w:val="center"/>
              <w:rPr>
                <w:rFonts w:ascii="Arial Narrow" w:hAnsi="Arial Narrow" w:cs="Arial"/>
                <w:b/>
                <w:bCs/>
                <w:color w:val="000000"/>
                <w:szCs w:val="22"/>
                <w:lang w:eastAsia="en-AU"/>
              </w:rPr>
            </w:pPr>
            <w:r w:rsidRPr="008529DF">
              <w:rPr>
                <w:rFonts w:ascii="Arial Narrow" w:hAnsi="Arial Narrow" w:cs="Arial"/>
                <w:b/>
                <w:bCs/>
                <w:color w:val="000000"/>
                <w:szCs w:val="22"/>
                <w:lang w:eastAsia="en-AU"/>
              </w:rPr>
              <w:t>1,689,244</w:t>
            </w:r>
          </w:p>
        </w:tc>
        <w:tc>
          <w:tcPr>
            <w:tcW w:w="767" w:type="dxa"/>
            <w:shd w:val="clear" w:color="auto" w:fill="D9D9D9" w:themeFill="background1" w:themeFillShade="D9"/>
            <w:noWrap/>
            <w:vAlign w:val="center"/>
          </w:tcPr>
          <w:p w14:paraId="5EE6824F" w14:textId="77777777" w:rsidR="004968EC" w:rsidRPr="00BB7CC6" w:rsidRDefault="004968EC" w:rsidP="00964564">
            <w:pPr>
              <w:spacing w:after="0"/>
              <w:rPr>
                <w:rFonts w:ascii="Arial Narrow" w:hAnsi="Arial Narrow" w:cs="Arial"/>
                <w:color w:val="000000"/>
                <w:szCs w:val="22"/>
                <w:lang w:eastAsia="en-AU"/>
              </w:rPr>
            </w:pPr>
          </w:p>
        </w:tc>
      </w:tr>
      <w:tr w:rsidR="004968EC" w:rsidRPr="009A324B" w14:paraId="37D1C213" w14:textId="77777777" w:rsidTr="0037565F">
        <w:trPr>
          <w:trHeight w:val="209"/>
          <w:tblHeader/>
        </w:trPr>
        <w:tc>
          <w:tcPr>
            <w:tcW w:w="1707" w:type="dxa"/>
            <w:shd w:val="clear" w:color="F2DCDB" w:fill="F2DCDB"/>
            <w:noWrap/>
            <w:vAlign w:val="center"/>
            <w:hideMark/>
          </w:tcPr>
          <w:p w14:paraId="4FD897A5"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Hamilton Hill</w:t>
            </w:r>
          </w:p>
        </w:tc>
        <w:tc>
          <w:tcPr>
            <w:tcW w:w="3968" w:type="dxa"/>
            <w:shd w:val="clear" w:color="F2DCDB" w:fill="F2DCDB"/>
            <w:noWrap/>
            <w:vAlign w:val="center"/>
            <w:hideMark/>
          </w:tcPr>
          <w:p w14:paraId="433E6D95"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Corner of Redmond Rd and Healy Rd</w:t>
            </w:r>
          </w:p>
        </w:tc>
        <w:tc>
          <w:tcPr>
            <w:tcW w:w="2258" w:type="dxa"/>
            <w:shd w:val="clear" w:color="F2DCDB" w:fill="F2DCDB"/>
            <w:noWrap/>
            <w:vAlign w:val="center"/>
            <w:hideMark/>
          </w:tcPr>
          <w:p w14:paraId="4CFEC266"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Study/Construct</w:t>
            </w:r>
          </w:p>
        </w:tc>
        <w:tc>
          <w:tcPr>
            <w:tcW w:w="1487" w:type="dxa"/>
            <w:shd w:val="clear" w:color="F2DCDB" w:fill="F2DCDB"/>
            <w:noWrap/>
            <w:vAlign w:val="center"/>
            <w:hideMark/>
          </w:tcPr>
          <w:p w14:paraId="647491A7"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689,000</w:t>
            </w:r>
          </w:p>
        </w:tc>
        <w:tc>
          <w:tcPr>
            <w:tcW w:w="767" w:type="dxa"/>
            <w:shd w:val="clear" w:color="F2DCDB" w:fill="F2DCDB"/>
            <w:noWrap/>
            <w:vAlign w:val="center"/>
            <w:hideMark/>
          </w:tcPr>
          <w:p w14:paraId="6704A243"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26/27</w:t>
            </w:r>
          </w:p>
        </w:tc>
      </w:tr>
      <w:tr w:rsidR="004968EC" w:rsidRPr="009A324B" w14:paraId="7FF102C4" w14:textId="77777777" w:rsidTr="0037565F">
        <w:trPr>
          <w:trHeight w:val="185"/>
          <w:tblHeader/>
        </w:trPr>
        <w:tc>
          <w:tcPr>
            <w:tcW w:w="1707" w:type="dxa"/>
            <w:shd w:val="clear" w:color="E6B8B7" w:fill="E6B8B7"/>
            <w:noWrap/>
            <w:vAlign w:val="center"/>
            <w:hideMark/>
          </w:tcPr>
          <w:p w14:paraId="050F35A9"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South Lake</w:t>
            </w:r>
          </w:p>
        </w:tc>
        <w:tc>
          <w:tcPr>
            <w:tcW w:w="3968" w:type="dxa"/>
            <w:shd w:val="clear" w:color="E6B8B7" w:fill="E6B8B7"/>
            <w:noWrap/>
            <w:vAlign w:val="center"/>
            <w:hideMark/>
          </w:tcPr>
          <w:p w14:paraId="338A574E"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Allamanda Dve</w:t>
            </w:r>
          </w:p>
        </w:tc>
        <w:tc>
          <w:tcPr>
            <w:tcW w:w="2258" w:type="dxa"/>
            <w:shd w:val="clear" w:color="E6B8B7" w:fill="E6B8B7"/>
            <w:noWrap/>
            <w:vAlign w:val="center"/>
            <w:hideMark/>
          </w:tcPr>
          <w:p w14:paraId="5D442D0A"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Re development</w:t>
            </w:r>
          </w:p>
        </w:tc>
        <w:tc>
          <w:tcPr>
            <w:tcW w:w="1487" w:type="dxa"/>
            <w:shd w:val="clear" w:color="E6B8B7" w:fill="E6B8B7"/>
            <w:noWrap/>
            <w:vAlign w:val="center"/>
            <w:hideMark/>
          </w:tcPr>
          <w:p w14:paraId="1B80D371"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340,600</w:t>
            </w:r>
          </w:p>
        </w:tc>
        <w:tc>
          <w:tcPr>
            <w:tcW w:w="767" w:type="dxa"/>
            <w:shd w:val="clear" w:color="E6B8B7" w:fill="E6B8B7"/>
            <w:noWrap/>
            <w:vAlign w:val="center"/>
            <w:hideMark/>
          </w:tcPr>
          <w:p w14:paraId="383C64BA"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26/27</w:t>
            </w:r>
          </w:p>
        </w:tc>
      </w:tr>
      <w:tr w:rsidR="00BA1C33" w:rsidRPr="009A324B" w14:paraId="634D1191" w14:textId="77777777" w:rsidTr="0037565F">
        <w:trPr>
          <w:trHeight w:val="348"/>
          <w:tblHeader/>
        </w:trPr>
        <w:tc>
          <w:tcPr>
            <w:tcW w:w="1707" w:type="dxa"/>
            <w:shd w:val="clear" w:color="auto" w:fill="C0504D" w:themeFill="accent2"/>
            <w:noWrap/>
            <w:hideMark/>
          </w:tcPr>
          <w:p w14:paraId="5C04192E" w14:textId="77777777" w:rsidR="00BA1C33" w:rsidRPr="00BA1C33" w:rsidRDefault="00BA1C33" w:rsidP="00A37943">
            <w:pPr>
              <w:rPr>
                <w:b/>
                <w:color w:val="FFFFFF" w:themeColor="background1"/>
              </w:rPr>
            </w:pPr>
            <w:r w:rsidRPr="00BA1C33">
              <w:rPr>
                <w:b/>
                <w:color w:val="FFFFFF" w:themeColor="background1"/>
              </w:rPr>
              <w:lastRenderedPageBreak/>
              <w:t>Suburb</w:t>
            </w:r>
          </w:p>
        </w:tc>
        <w:tc>
          <w:tcPr>
            <w:tcW w:w="3968" w:type="dxa"/>
            <w:shd w:val="clear" w:color="auto" w:fill="C0504D" w:themeFill="accent2"/>
            <w:noWrap/>
            <w:hideMark/>
          </w:tcPr>
          <w:p w14:paraId="2446DCD8" w14:textId="77777777" w:rsidR="00BA1C33" w:rsidRPr="00BA1C33" w:rsidRDefault="00BA1C33" w:rsidP="00A37943">
            <w:pPr>
              <w:rPr>
                <w:b/>
                <w:color w:val="FFFFFF" w:themeColor="background1"/>
              </w:rPr>
            </w:pPr>
            <w:r w:rsidRPr="00BA1C33">
              <w:rPr>
                <w:b/>
                <w:color w:val="FFFFFF" w:themeColor="background1"/>
              </w:rPr>
              <w:t>Location</w:t>
            </w:r>
          </w:p>
        </w:tc>
        <w:tc>
          <w:tcPr>
            <w:tcW w:w="2258" w:type="dxa"/>
            <w:shd w:val="clear" w:color="auto" w:fill="C0504D" w:themeFill="accent2"/>
            <w:noWrap/>
            <w:hideMark/>
          </w:tcPr>
          <w:p w14:paraId="4D9309DC" w14:textId="77777777" w:rsidR="00BA1C33" w:rsidRPr="00BA1C33" w:rsidRDefault="00BA1C33" w:rsidP="00A37943">
            <w:pPr>
              <w:rPr>
                <w:b/>
                <w:color w:val="FFFFFF" w:themeColor="background1"/>
              </w:rPr>
            </w:pPr>
            <w:r w:rsidRPr="00BA1C33">
              <w:rPr>
                <w:b/>
                <w:color w:val="FFFFFF" w:themeColor="background1"/>
              </w:rPr>
              <w:t>Action</w:t>
            </w:r>
          </w:p>
        </w:tc>
        <w:tc>
          <w:tcPr>
            <w:tcW w:w="1487" w:type="dxa"/>
            <w:shd w:val="clear" w:color="auto" w:fill="C0504D" w:themeFill="accent2"/>
            <w:noWrap/>
            <w:hideMark/>
          </w:tcPr>
          <w:p w14:paraId="1CEE0A07" w14:textId="77777777" w:rsidR="00BA1C33" w:rsidRPr="00BA1C33" w:rsidRDefault="00BA1C33" w:rsidP="00A37943">
            <w:pPr>
              <w:rPr>
                <w:b/>
                <w:color w:val="FFFFFF" w:themeColor="background1"/>
              </w:rPr>
            </w:pPr>
            <w:r w:rsidRPr="00BA1C33">
              <w:rPr>
                <w:b/>
                <w:color w:val="FFFFFF" w:themeColor="background1"/>
              </w:rPr>
              <w:t>Cost ($)</w:t>
            </w:r>
          </w:p>
        </w:tc>
        <w:tc>
          <w:tcPr>
            <w:tcW w:w="767" w:type="dxa"/>
            <w:shd w:val="clear" w:color="auto" w:fill="C0504D" w:themeFill="accent2"/>
            <w:noWrap/>
            <w:hideMark/>
          </w:tcPr>
          <w:p w14:paraId="73035E7F" w14:textId="77777777" w:rsidR="00BA1C33" w:rsidRPr="00BA1C33" w:rsidRDefault="00BA1C33" w:rsidP="00A37943">
            <w:pPr>
              <w:rPr>
                <w:b/>
                <w:color w:val="FFFFFF" w:themeColor="background1"/>
              </w:rPr>
            </w:pPr>
            <w:r w:rsidRPr="00BA1C33">
              <w:rPr>
                <w:b/>
                <w:color w:val="FFFFFF" w:themeColor="background1"/>
              </w:rPr>
              <w:t>Year</w:t>
            </w:r>
          </w:p>
        </w:tc>
      </w:tr>
      <w:tr w:rsidR="0037565F" w:rsidRPr="009A324B" w14:paraId="247C466A" w14:textId="77777777" w:rsidTr="0037565F">
        <w:trPr>
          <w:trHeight w:val="185"/>
          <w:tblHeader/>
        </w:trPr>
        <w:tc>
          <w:tcPr>
            <w:tcW w:w="1707" w:type="dxa"/>
            <w:shd w:val="clear" w:color="auto" w:fill="F2DBDB" w:themeFill="accent2" w:themeFillTint="33"/>
            <w:noWrap/>
            <w:vAlign w:val="center"/>
          </w:tcPr>
          <w:p w14:paraId="1EA7C304" w14:textId="77777777" w:rsidR="0037565F" w:rsidRPr="00BB7CC6" w:rsidRDefault="0037565F" w:rsidP="00964564">
            <w:pPr>
              <w:spacing w:after="0"/>
              <w:rPr>
                <w:rFonts w:ascii="Arial Narrow" w:hAnsi="Arial Narrow" w:cs="Arial"/>
                <w:b/>
                <w:bCs/>
                <w:color w:val="000000"/>
                <w:szCs w:val="22"/>
                <w:lang w:eastAsia="en-AU"/>
              </w:rPr>
            </w:pPr>
            <w:r w:rsidRPr="00BB7CC6">
              <w:rPr>
                <w:rFonts w:ascii="Arial Narrow" w:hAnsi="Arial Narrow" w:cs="Arial"/>
                <w:color w:val="000000"/>
                <w:szCs w:val="22"/>
                <w:lang w:eastAsia="en-AU"/>
              </w:rPr>
              <w:t>Various</w:t>
            </w:r>
          </w:p>
        </w:tc>
        <w:tc>
          <w:tcPr>
            <w:tcW w:w="3968" w:type="dxa"/>
            <w:shd w:val="clear" w:color="auto" w:fill="F2DBDB" w:themeFill="accent2" w:themeFillTint="33"/>
            <w:noWrap/>
            <w:vAlign w:val="center"/>
          </w:tcPr>
          <w:p w14:paraId="24F1340A" w14:textId="77777777" w:rsidR="0037565F" w:rsidRPr="00BB7CC6" w:rsidRDefault="0037565F" w:rsidP="00964564">
            <w:pPr>
              <w:spacing w:after="0"/>
              <w:rPr>
                <w:rFonts w:ascii="Arial Narrow" w:hAnsi="Arial Narrow" w:cs="Arial"/>
                <w:color w:val="000000"/>
                <w:szCs w:val="22"/>
                <w:lang w:eastAsia="en-AU"/>
              </w:rPr>
            </w:pPr>
            <w:r>
              <w:rPr>
                <w:rFonts w:ascii="Arial Narrow" w:hAnsi="Arial Narrow" w:cs="Arial"/>
                <w:color w:val="000000"/>
                <w:szCs w:val="22"/>
                <w:lang w:eastAsia="en-AU"/>
              </w:rPr>
              <w:t>Minor Drainage Improvements</w:t>
            </w:r>
          </w:p>
        </w:tc>
        <w:tc>
          <w:tcPr>
            <w:tcW w:w="2258" w:type="dxa"/>
            <w:shd w:val="clear" w:color="auto" w:fill="F2DBDB" w:themeFill="accent2" w:themeFillTint="33"/>
            <w:noWrap/>
            <w:vAlign w:val="center"/>
          </w:tcPr>
          <w:p w14:paraId="54663754" w14:textId="77777777" w:rsidR="0037565F" w:rsidRPr="0037565F" w:rsidRDefault="0037565F" w:rsidP="00964564">
            <w:pPr>
              <w:spacing w:after="0"/>
              <w:rPr>
                <w:rFonts w:ascii="Arial Narrow" w:hAnsi="Arial Narrow" w:cs="Arial"/>
                <w:bCs/>
                <w:color w:val="000000"/>
                <w:szCs w:val="22"/>
                <w:lang w:eastAsia="en-AU"/>
              </w:rPr>
            </w:pPr>
            <w:r w:rsidRPr="0037565F">
              <w:rPr>
                <w:rFonts w:ascii="Arial Narrow" w:hAnsi="Arial Narrow" w:cs="Arial"/>
                <w:bCs/>
                <w:color w:val="000000"/>
                <w:szCs w:val="22"/>
                <w:lang w:eastAsia="en-AU"/>
              </w:rPr>
              <w:t>Study/Construct</w:t>
            </w:r>
          </w:p>
        </w:tc>
        <w:tc>
          <w:tcPr>
            <w:tcW w:w="1487" w:type="dxa"/>
            <w:shd w:val="clear" w:color="auto" w:fill="F2DBDB" w:themeFill="accent2" w:themeFillTint="33"/>
            <w:noWrap/>
            <w:vAlign w:val="center"/>
          </w:tcPr>
          <w:p w14:paraId="7065673B" w14:textId="77777777" w:rsidR="0037565F" w:rsidRPr="0037565F" w:rsidRDefault="0037565F" w:rsidP="004968EC">
            <w:pPr>
              <w:spacing w:after="0"/>
              <w:jc w:val="center"/>
              <w:rPr>
                <w:rFonts w:ascii="Arial Narrow" w:hAnsi="Arial Narrow" w:cs="Arial"/>
                <w:bCs/>
                <w:color w:val="000000"/>
                <w:szCs w:val="22"/>
                <w:lang w:eastAsia="en-AU"/>
              </w:rPr>
            </w:pPr>
            <w:r w:rsidRPr="0037565F">
              <w:rPr>
                <w:rFonts w:ascii="Arial Narrow" w:hAnsi="Arial Narrow" w:cs="Arial"/>
                <w:bCs/>
                <w:color w:val="000000"/>
                <w:szCs w:val="22"/>
                <w:lang w:eastAsia="en-AU"/>
              </w:rPr>
              <w:t>470,400</w:t>
            </w:r>
          </w:p>
        </w:tc>
        <w:tc>
          <w:tcPr>
            <w:tcW w:w="767" w:type="dxa"/>
            <w:shd w:val="clear" w:color="auto" w:fill="F2DBDB" w:themeFill="accent2" w:themeFillTint="33"/>
            <w:noWrap/>
            <w:vAlign w:val="center"/>
          </w:tcPr>
          <w:p w14:paraId="7D363AD7" w14:textId="77777777" w:rsidR="0037565F" w:rsidRPr="00BB7CC6" w:rsidRDefault="0037565F" w:rsidP="00964564">
            <w:pPr>
              <w:spacing w:after="0"/>
              <w:rPr>
                <w:rFonts w:ascii="Arial Narrow" w:hAnsi="Arial Narrow" w:cs="Arial"/>
                <w:color w:val="000000"/>
                <w:szCs w:val="22"/>
                <w:lang w:eastAsia="en-AU"/>
              </w:rPr>
            </w:pPr>
            <w:r>
              <w:rPr>
                <w:rFonts w:ascii="Arial Narrow" w:hAnsi="Arial Narrow" w:cs="Arial"/>
                <w:color w:val="000000"/>
                <w:szCs w:val="22"/>
                <w:lang w:eastAsia="en-AU"/>
              </w:rPr>
              <w:t>26/27</w:t>
            </w:r>
          </w:p>
        </w:tc>
      </w:tr>
      <w:tr w:rsidR="004968EC" w:rsidRPr="009A324B" w14:paraId="0F90B4EA" w14:textId="77777777" w:rsidTr="0037565F">
        <w:trPr>
          <w:trHeight w:val="185"/>
          <w:tblHeader/>
        </w:trPr>
        <w:tc>
          <w:tcPr>
            <w:tcW w:w="1707" w:type="dxa"/>
            <w:shd w:val="clear" w:color="auto" w:fill="D9D9D9" w:themeFill="background1" w:themeFillShade="D9"/>
            <w:noWrap/>
            <w:vAlign w:val="center"/>
            <w:hideMark/>
          </w:tcPr>
          <w:p w14:paraId="4EA6112C"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hideMark/>
          </w:tcPr>
          <w:p w14:paraId="53ED9575"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c>
          <w:tcPr>
            <w:tcW w:w="2258" w:type="dxa"/>
            <w:shd w:val="clear" w:color="auto" w:fill="D9D9D9" w:themeFill="background1" w:themeFillShade="D9"/>
            <w:noWrap/>
            <w:vAlign w:val="center"/>
            <w:hideMark/>
          </w:tcPr>
          <w:p w14:paraId="5C8B867D"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26/27</w:t>
            </w:r>
          </w:p>
        </w:tc>
        <w:tc>
          <w:tcPr>
            <w:tcW w:w="1487" w:type="dxa"/>
            <w:shd w:val="clear" w:color="auto" w:fill="D9D9D9" w:themeFill="background1" w:themeFillShade="D9"/>
            <w:noWrap/>
            <w:vAlign w:val="center"/>
            <w:hideMark/>
          </w:tcPr>
          <w:p w14:paraId="6FB35335" w14:textId="77777777" w:rsidR="004968EC" w:rsidRPr="00BB7CC6" w:rsidRDefault="004968EC" w:rsidP="004968EC">
            <w:pPr>
              <w:spacing w:after="0"/>
              <w:jc w:val="center"/>
              <w:rPr>
                <w:rFonts w:ascii="Arial Narrow" w:hAnsi="Arial Narrow" w:cs="Arial"/>
                <w:b/>
                <w:bCs/>
                <w:color w:val="000000"/>
                <w:szCs w:val="22"/>
                <w:lang w:eastAsia="en-AU"/>
              </w:rPr>
            </w:pPr>
            <w:r w:rsidRPr="00BB7CC6">
              <w:rPr>
                <w:rFonts w:ascii="Arial Narrow" w:hAnsi="Arial Narrow" w:cs="Arial"/>
                <w:b/>
                <w:bCs/>
                <w:color w:val="000000"/>
                <w:szCs w:val="22"/>
                <w:lang w:eastAsia="en-AU"/>
              </w:rPr>
              <w:t>1,500,000</w:t>
            </w:r>
          </w:p>
        </w:tc>
        <w:tc>
          <w:tcPr>
            <w:tcW w:w="767" w:type="dxa"/>
            <w:shd w:val="clear" w:color="auto" w:fill="D9D9D9" w:themeFill="background1" w:themeFillShade="D9"/>
            <w:noWrap/>
            <w:vAlign w:val="center"/>
            <w:hideMark/>
          </w:tcPr>
          <w:p w14:paraId="4D8C0460"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r>
      <w:tr w:rsidR="004968EC" w:rsidRPr="009A324B" w14:paraId="502602C4" w14:textId="77777777" w:rsidTr="0037565F">
        <w:trPr>
          <w:trHeight w:val="185"/>
          <w:tblHeader/>
        </w:trPr>
        <w:tc>
          <w:tcPr>
            <w:tcW w:w="1707" w:type="dxa"/>
            <w:shd w:val="clear" w:color="auto" w:fill="D9D9D9" w:themeFill="background1" w:themeFillShade="D9"/>
            <w:noWrap/>
            <w:vAlign w:val="center"/>
          </w:tcPr>
          <w:p w14:paraId="3D7926E9"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tcPr>
          <w:p w14:paraId="6BD6916F" w14:textId="77777777" w:rsidR="004968EC" w:rsidRPr="00BB7CC6" w:rsidRDefault="004968EC" w:rsidP="00964564">
            <w:pPr>
              <w:spacing w:after="0"/>
              <w:rPr>
                <w:rFonts w:ascii="Arial Narrow" w:hAnsi="Arial Narrow" w:cs="Arial"/>
                <w:color w:val="000000"/>
                <w:szCs w:val="22"/>
                <w:lang w:eastAsia="en-AU"/>
              </w:rPr>
            </w:pPr>
          </w:p>
        </w:tc>
        <w:tc>
          <w:tcPr>
            <w:tcW w:w="2258" w:type="dxa"/>
            <w:shd w:val="clear" w:color="auto" w:fill="D9D9D9" w:themeFill="background1" w:themeFillShade="D9"/>
            <w:noWrap/>
            <w:vAlign w:val="center"/>
          </w:tcPr>
          <w:p w14:paraId="21963288" w14:textId="77777777" w:rsidR="004968EC" w:rsidRPr="00BB7CC6" w:rsidRDefault="00945674"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26/27</w:t>
            </w:r>
            <w:r w:rsidRPr="004968EC">
              <w:rPr>
                <w:rFonts w:ascii="Arial Narrow" w:hAnsi="Arial Narrow" w:cs="Arial"/>
                <w:b/>
                <w:bCs/>
                <w:color w:val="000000"/>
                <w:szCs w:val="22"/>
                <w:lang w:eastAsia="en-AU"/>
              </w:rPr>
              <w:t xml:space="preserve"> inc 2% CPI</w:t>
            </w:r>
          </w:p>
        </w:tc>
        <w:tc>
          <w:tcPr>
            <w:tcW w:w="1487" w:type="dxa"/>
            <w:shd w:val="clear" w:color="auto" w:fill="D9D9D9" w:themeFill="background1" w:themeFillShade="D9"/>
            <w:noWrap/>
            <w:vAlign w:val="center"/>
          </w:tcPr>
          <w:p w14:paraId="1A1D51C4" w14:textId="77777777" w:rsidR="004968EC" w:rsidRPr="00BB7CC6" w:rsidRDefault="008529DF" w:rsidP="004968EC">
            <w:pPr>
              <w:spacing w:after="0"/>
              <w:jc w:val="center"/>
              <w:rPr>
                <w:rFonts w:ascii="Arial Narrow" w:hAnsi="Arial Narrow" w:cs="Arial"/>
                <w:b/>
                <w:bCs/>
                <w:color w:val="000000"/>
                <w:szCs w:val="22"/>
                <w:lang w:eastAsia="en-AU"/>
              </w:rPr>
            </w:pPr>
            <w:r w:rsidRPr="008529DF">
              <w:rPr>
                <w:rFonts w:ascii="Arial Narrow" w:hAnsi="Arial Narrow" w:cs="Arial"/>
                <w:b/>
                <w:bCs/>
                <w:color w:val="000000"/>
                <w:szCs w:val="22"/>
                <w:lang w:eastAsia="en-AU"/>
              </w:rPr>
              <w:t>1,723,029</w:t>
            </w:r>
          </w:p>
        </w:tc>
        <w:tc>
          <w:tcPr>
            <w:tcW w:w="767" w:type="dxa"/>
            <w:shd w:val="clear" w:color="auto" w:fill="D9D9D9" w:themeFill="background1" w:themeFillShade="D9"/>
            <w:noWrap/>
            <w:vAlign w:val="center"/>
          </w:tcPr>
          <w:p w14:paraId="71D6952E" w14:textId="77777777" w:rsidR="004968EC" w:rsidRPr="00BB7CC6" w:rsidRDefault="004968EC" w:rsidP="00964564">
            <w:pPr>
              <w:spacing w:after="0"/>
              <w:rPr>
                <w:rFonts w:ascii="Arial Narrow" w:hAnsi="Arial Narrow" w:cs="Arial"/>
                <w:color w:val="000000"/>
                <w:szCs w:val="22"/>
                <w:lang w:eastAsia="en-AU"/>
              </w:rPr>
            </w:pPr>
          </w:p>
        </w:tc>
      </w:tr>
      <w:tr w:rsidR="004968EC" w:rsidRPr="009A324B" w14:paraId="05E87898" w14:textId="77777777" w:rsidTr="0037565F">
        <w:trPr>
          <w:trHeight w:val="185"/>
          <w:tblHeader/>
        </w:trPr>
        <w:tc>
          <w:tcPr>
            <w:tcW w:w="1707" w:type="dxa"/>
            <w:shd w:val="clear" w:color="F2DCDB" w:fill="F2DCDB"/>
            <w:noWrap/>
            <w:vAlign w:val="center"/>
            <w:hideMark/>
          </w:tcPr>
          <w:p w14:paraId="5D44F92F"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Success</w:t>
            </w:r>
          </w:p>
        </w:tc>
        <w:tc>
          <w:tcPr>
            <w:tcW w:w="3968" w:type="dxa"/>
            <w:shd w:val="clear" w:color="F2DCDB" w:fill="F2DCDB"/>
            <w:noWrap/>
            <w:vAlign w:val="center"/>
            <w:hideMark/>
          </w:tcPr>
          <w:p w14:paraId="3A187410"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Makjanich Place</w:t>
            </w:r>
          </w:p>
        </w:tc>
        <w:tc>
          <w:tcPr>
            <w:tcW w:w="2258" w:type="dxa"/>
            <w:shd w:val="clear" w:color="F2DCDB" w:fill="F2DCDB"/>
            <w:noWrap/>
            <w:vAlign w:val="center"/>
            <w:hideMark/>
          </w:tcPr>
          <w:p w14:paraId="57296A8B" w14:textId="77777777" w:rsidR="004968EC" w:rsidRPr="00BB7CC6" w:rsidRDefault="004968EC" w:rsidP="00964564">
            <w:pPr>
              <w:spacing w:after="0"/>
              <w:rPr>
                <w:rFonts w:ascii="Arial Narrow" w:hAnsi="Arial Narrow" w:cs="Arial"/>
                <w:color w:val="000000"/>
                <w:szCs w:val="22"/>
                <w:lang w:eastAsia="en-AU"/>
              </w:rPr>
            </w:pPr>
            <w:r>
              <w:rPr>
                <w:rFonts w:ascii="Arial Narrow" w:hAnsi="Arial Narrow" w:cs="Arial"/>
                <w:color w:val="000000"/>
                <w:szCs w:val="22"/>
                <w:lang w:eastAsia="en-AU"/>
              </w:rPr>
              <w:t>Re</w:t>
            </w:r>
            <w:r w:rsidRPr="00BB7CC6">
              <w:rPr>
                <w:rFonts w:ascii="Arial Narrow" w:hAnsi="Arial Narrow" w:cs="Arial"/>
                <w:color w:val="000000"/>
                <w:szCs w:val="22"/>
                <w:lang w:eastAsia="en-AU"/>
              </w:rPr>
              <w:t>development</w:t>
            </w:r>
          </w:p>
        </w:tc>
        <w:tc>
          <w:tcPr>
            <w:tcW w:w="1487" w:type="dxa"/>
            <w:shd w:val="clear" w:color="F2DCDB" w:fill="F2DCDB"/>
            <w:noWrap/>
            <w:vAlign w:val="center"/>
            <w:hideMark/>
          </w:tcPr>
          <w:p w14:paraId="6AE94371"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286,650</w:t>
            </w:r>
          </w:p>
        </w:tc>
        <w:tc>
          <w:tcPr>
            <w:tcW w:w="767" w:type="dxa"/>
            <w:shd w:val="clear" w:color="F2DCDB" w:fill="F2DCDB"/>
            <w:noWrap/>
            <w:vAlign w:val="center"/>
            <w:hideMark/>
          </w:tcPr>
          <w:p w14:paraId="11CD23F0"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27/28</w:t>
            </w:r>
          </w:p>
        </w:tc>
      </w:tr>
      <w:tr w:rsidR="004968EC" w:rsidRPr="009A324B" w14:paraId="62FE611C" w14:textId="77777777" w:rsidTr="0037565F">
        <w:trPr>
          <w:trHeight w:val="185"/>
          <w:tblHeader/>
        </w:trPr>
        <w:tc>
          <w:tcPr>
            <w:tcW w:w="1707" w:type="dxa"/>
            <w:shd w:val="clear" w:color="E6B8B7" w:fill="E6B8B7"/>
            <w:noWrap/>
            <w:vAlign w:val="center"/>
            <w:hideMark/>
          </w:tcPr>
          <w:p w14:paraId="426720DB"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Various</w:t>
            </w:r>
          </w:p>
        </w:tc>
        <w:tc>
          <w:tcPr>
            <w:tcW w:w="3968" w:type="dxa"/>
            <w:shd w:val="clear" w:color="E6B8B7" w:fill="E6B8B7"/>
            <w:noWrap/>
            <w:vAlign w:val="center"/>
            <w:hideMark/>
          </w:tcPr>
          <w:p w14:paraId="09644FE6"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Minor Drainage Improvements</w:t>
            </w:r>
          </w:p>
        </w:tc>
        <w:tc>
          <w:tcPr>
            <w:tcW w:w="2258" w:type="dxa"/>
            <w:shd w:val="clear" w:color="E6B8B7" w:fill="E6B8B7"/>
            <w:noWrap/>
            <w:vAlign w:val="center"/>
            <w:hideMark/>
          </w:tcPr>
          <w:p w14:paraId="6859D1F7"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Study/Construct</w:t>
            </w:r>
          </w:p>
        </w:tc>
        <w:tc>
          <w:tcPr>
            <w:tcW w:w="1487" w:type="dxa"/>
            <w:shd w:val="clear" w:color="E6B8B7" w:fill="E6B8B7"/>
            <w:noWrap/>
            <w:vAlign w:val="center"/>
            <w:hideMark/>
          </w:tcPr>
          <w:p w14:paraId="58D8DF66"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1,213,350</w:t>
            </w:r>
          </w:p>
        </w:tc>
        <w:tc>
          <w:tcPr>
            <w:tcW w:w="767" w:type="dxa"/>
            <w:shd w:val="clear" w:color="E6B8B7" w:fill="E6B8B7"/>
            <w:noWrap/>
            <w:vAlign w:val="center"/>
            <w:hideMark/>
          </w:tcPr>
          <w:p w14:paraId="12FF30C3"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27/28</w:t>
            </w:r>
          </w:p>
        </w:tc>
      </w:tr>
      <w:tr w:rsidR="004968EC" w:rsidRPr="009A324B" w14:paraId="48F0E60A" w14:textId="77777777" w:rsidTr="0037565F">
        <w:trPr>
          <w:trHeight w:val="185"/>
          <w:tblHeader/>
        </w:trPr>
        <w:tc>
          <w:tcPr>
            <w:tcW w:w="1707" w:type="dxa"/>
            <w:shd w:val="clear" w:color="auto" w:fill="D9D9D9" w:themeFill="background1" w:themeFillShade="D9"/>
            <w:noWrap/>
            <w:vAlign w:val="center"/>
            <w:hideMark/>
          </w:tcPr>
          <w:p w14:paraId="53E058D2"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hideMark/>
          </w:tcPr>
          <w:p w14:paraId="60BC4E79"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c>
          <w:tcPr>
            <w:tcW w:w="2258" w:type="dxa"/>
            <w:shd w:val="clear" w:color="auto" w:fill="D9D9D9" w:themeFill="background1" w:themeFillShade="D9"/>
            <w:noWrap/>
            <w:vAlign w:val="center"/>
            <w:hideMark/>
          </w:tcPr>
          <w:p w14:paraId="331B5E29"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27/28</w:t>
            </w:r>
          </w:p>
        </w:tc>
        <w:tc>
          <w:tcPr>
            <w:tcW w:w="1487" w:type="dxa"/>
            <w:shd w:val="clear" w:color="auto" w:fill="D9D9D9" w:themeFill="background1" w:themeFillShade="D9"/>
            <w:noWrap/>
            <w:vAlign w:val="center"/>
            <w:hideMark/>
          </w:tcPr>
          <w:p w14:paraId="3BF81B71" w14:textId="77777777" w:rsidR="004968EC" w:rsidRPr="00BB7CC6" w:rsidRDefault="004968EC" w:rsidP="004968EC">
            <w:pPr>
              <w:spacing w:after="0"/>
              <w:jc w:val="center"/>
              <w:rPr>
                <w:rFonts w:ascii="Arial Narrow" w:hAnsi="Arial Narrow" w:cs="Arial"/>
                <w:b/>
                <w:bCs/>
                <w:color w:val="000000"/>
                <w:szCs w:val="22"/>
                <w:lang w:eastAsia="en-AU"/>
              </w:rPr>
            </w:pPr>
            <w:r w:rsidRPr="00BB7CC6">
              <w:rPr>
                <w:rFonts w:ascii="Arial Narrow" w:hAnsi="Arial Narrow" w:cs="Arial"/>
                <w:b/>
                <w:bCs/>
                <w:color w:val="000000"/>
                <w:szCs w:val="22"/>
                <w:lang w:eastAsia="en-AU"/>
              </w:rPr>
              <w:t>1,500,000</w:t>
            </w:r>
          </w:p>
        </w:tc>
        <w:tc>
          <w:tcPr>
            <w:tcW w:w="767" w:type="dxa"/>
            <w:shd w:val="clear" w:color="auto" w:fill="D9D9D9" w:themeFill="background1" w:themeFillShade="D9"/>
            <w:noWrap/>
            <w:vAlign w:val="center"/>
            <w:hideMark/>
          </w:tcPr>
          <w:p w14:paraId="3841A202"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r>
      <w:tr w:rsidR="004968EC" w:rsidRPr="009A324B" w14:paraId="40752FBA" w14:textId="77777777" w:rsidTr="0037565F">
        <w:trPr>
          <w:trHeight w:val="185"/>
          <w:tblHeader/>
        </w:trPr>
        <w:tc>
          <w:tcPr>
            <w:tcW w:w="1707" w:type="dxa"/>
            <w:shd w:val="clear" w:color="auto" w:fill="D9D9D9" w:themeFill="background1" w:themeFillShade="D9"/>
            <w:noWrap/>
            <w:vAlign w:val="center"/>
          </w:tcPr>
          <w:p w14:paraId="5CB5FA21"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tcPr>
          <w:p w14:paraId="4C499E6D" w14:textId="77777777" w:rsidR="004968EC" w:rsidRPr="00BB7CC6" w:rsidRDefault="004968EC" w:rsidP="00964564">
            <w:pPr>
              <w:spacing w:after="0"/>
              <w:rPr>
                <w:rFonts w:ascii="Arial Narrow" w:hAnsi="Arial Narrow" w:cs="Arial"/>
                <w:color w:val="000000"/>
                <w:szCs w:val="22"/>
                <w:lang w:eastAsia="en-AU"/>
              </w:rPr>
            </w:pPr>
          </w:p>
        </w:tc>
        <w:tc>
          <w:tcPr>
            <w:tcW w:w="2258" w:type="dxa"/>
            <w:shd w:val="clear" w:color="auto" w:fill="D9D9D9" w:themeFill="background1" w:themeFillShade="D9"/>
            <w:noWrap/>
            <w:vAlign w:val="center"/>
          </w:tcPr>
          <w:p w14:paraId="3F4F9EA7" w14:textId="77777777" w:rsidR="004968EC" w:rsidRPr="00BB7CC6" w:rsidRDefault="00945674"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27/28</w:t>
            </w:r>
            <w:r w:rsidRPr="004968EC">
              <w:rPr>
                <w:rFonts w:ascii="Arial Narrow" w:hAnsi="Arial Narrow" w:cs="Arial"/>
                <w:b/>
                <w:bCs/>
                <w:color w:val="000000"/>
                <w:szCs w:val="22"/>
                <w:lang w:eastAsia="en-AU"/>
              </w:rPr>
              <w:t xml:space="preserve"> inc 2% CPI</w:t>
            </w:r>
          </w:p>
        </w:tc>
        <w:tc>
          <w:tcPr>
            <w:tcW w:w="1487" w:type="dxa"/>
            <w:shd w:val="clear" w:color="auto" w:fill="D9D9D9" w:themeFill="background1" w:themeFillShade="D9"/>
            <w:noWrap/>
            <w:vAlign w:val="center"/>
          </w:tcPr>
          <w:p w14:paraId="6C864B73" w14:textId="77777777" w:rsidR="004968EC" w:rsidRPr="00BB7CC6" w:rsidRDefault="008529DF" w:rsidP="004968EC">
            <w:pPr>
              <w:spacing w:after="0"/>
              <w:jc w:val="center"/>
              <w:rPr>
                <w:rFonts w:ascii="Arial Narrow" w:hAnsi="Arial Narrow" w:cs="Arial"/>
                <w:b/>
                <w:bCs/>
                <w:color w:val="000000"/>
                <w:szCs w:val="22"/>
                <w:lang w:eastAsia="en-AU"/>
              </w:rPr>
            </w:pPr>
            <w:r w:rsidRPr="008529DF">
              <w:rPr>
                <w:rFonts w:ascii="Arial Narrow" w:hAnsi="Arial Narrow" w:cs="Arial"/>
                <w:b/>
                <w:bCs/>
                <w:color w:val="000000"/>
                <w:szCs w:val="22"/>
                <w:lang w:eastAsia="en-AU"/>
              </w:rPr>
              <w:t>1,757,489</w:t>
            </w:r>
          </w:p>
        </w:tc>
        <w:tc>
          <w:tcPr>
            <w:tcW w:w="767" w:type="dxa"/>
            <w:shd w:val="clear" w:color="auto" w:fill="D9D9D9" w:themeFill="background1" w:themeFillShade="D9"/>
            <w:noWrap/>
            <w:vAlign w:val="center"/>
          </w:tcPr>
          <w:p w14:paraId="7709725C" w14:textId="77777777" w:rsidR="004968EC" w:rsidRPr="00BB7CC6" w:rsidRDefault="004968EC" w:rsidP="00964564">
            <w:pPr>
              <w:spacing w:after="0"/>
              <w:rPr>
                <w:rFonts w:ascii="Arial Narrow" w:hAnsi="Arial Narrow" w:cs="Arial"/>
                <w:color w:val="000000"/>
                <w:szCs w:val="22"/>
                <w:lang w:eastAsia="en-AU"/>
              </w:rPr>
            </w:pPr>
          </w:p>
        </w:tc>
      </w:tr>
      <w:tr w:rsidR="004968EC" w:rsidRPr="009A324B" w14:paraId="4B864DBF" w14:textId="77777777" w:rsidTr="0037565F">
        <w:trPr>
          <w:trHeight w:val="185"/>
          <w:tblHeader/>
        </w:trPr>
        <w:tc>
          <w:tcPr>
            <w:tcW w:w="1707" w:type="dxa"/>
            <w:shd w:val="clear" w:color="E6B8B7" w:fill="E6B8B7"/>
            <w:noWrap/>
            <w:vAlign w:val="center"/>
            <w:hideMark/>
          </w:tcPr>
          <w:p w14:paraId="6AB4D998"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Hamilton Hill</w:t>
            </w:r>
          </w:p>
        </w:tc>
        <w:tc>
          <w:tcPr>
            <w:tcW w:w="3968" w:type="dxa"/>
            <w:shd w:val="clear" w:color="E6B8B7" w:fill="E6B8B7"/>
            <w:noWrap/>
            <w:vAlign w:val="center"/>
            <w:hideMark/>
          </w:tcPr>
          <w:p w14:paraId="370C930E"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391 Carrington St</w:t>
            </w:r>
          </w:p>
        </w:tc>
        <w:tc>
          <w:tcPr>
            <w:tcW w:w="2258" w:type="dxa"/>
            <w:shd w:val="clear" w:color="E6B8B7" w:fill="E6B8B7"/>
            <w:noWrap/>
            <w:vAlign w:val="center"/>
            <w:hideMark/>
          </w:tcPr>
          <w:p w14:paraId="78725D12"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Study/Construct</w:t>
            </w:r>
          </w:p>
        </w:tc>
        <w:tc>
          <w:tcPr>
            <w:tcW w:w="1487" w:type="dxa"/>
            <w:shd w:val="clear" w:color="E6B8B7" w:fill="E6B8B7"/>
            <w:noWrap/>
            <w:vAlign w:val="center"/>
            <w:hideMark/>
          </w:tcPr>
          <w:p w14:paraId="56696556"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689,000</w:t>
            </w:r>
          </w:p>
        </w:tc>
        <w:tc>
          <w:tcPr>
            <w:tcW w:w="767" w:type="dxa"/>
            <w:shd w:val="clear" w:color="E6B8B7" w:fill="E6B8B7"/>
            <w:noWrap/>
            <w:vAlign w:val="center"/>
            <w:hideMark/>
          </w:tcPr>
          <w:p w14:paraId="2461805E"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28/29</w:t>
            </w:r>
          </w:p>
        </w:tc>
      </w:tr>
      <w:tr w:rsidR="004968EC" w:rsidRPr="009A324B" w14:paraId="5957815D" w14:textId="77777777" w:rsidTr="0037565F">
        <w:trPr>
          <w:trHeight w:val="185"/>
          <w:tblHeader/>
        </w:trPr>
        <w:tc>
          <w:tcPr>
            <w:tcW w:w="1707" w:type="dxa"/>
            <w:shd w:val="clear" w:color="F2DCDB" w:fill="F2DCDB"/>
            <w:noWrap/>
            <w:vAlign w:val="center"/>
            <w:hideMark/>
          </w:tcPr>
          <w:p w14:paraId="7A6169AE"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Hamilton Hill</w:t>
            </w:r>
          </w:p>
        </w:tc>
        <w:tc>
          <w:tcPr>
            <w:tcW w:w="3968" w:type="dxa"/>
            <w:shd w:val="clear" w:color="F2DCDB" w:fill="F2DCDB"/>
            <w:noWrap/>
            <w:vAlign w:val="center"/>
            <w:hideMark/>
          </w:tcPr>
          <w:p w14:paraId="06203B7D"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Rodd Place</w:t>
            </w:r>
          </w:p>
        </w:tc>
        <w:tc>
          <w:tcPr>
            <w:tcW w:w="2258" w:type="dxa"/>
            <w:shd w:val="clear" w:color="F2DCDB" w:fill="F2DCDB"/>
            <w:noWrap/>
            <w:vAlign w:val="center"/>
            <w:hideMark/>
          </w:tcPr>
          <w:p w14:paraId="1D96E6E1" w14:textId="77777777" w:rsidR="004968EC" w:rsidRPr="00BB7CC6" w:rsidRDefault="004968EC" w:rsidP="00964564">
            <w:pPr>
              <w:spacing w:after="0"/>
              <w:rPr>
                <w:rFonts w:ascii="Arial Narrow" w:hAnsi="Arial Narrow" w:cs="Arial"/>
                <w:color w:val="000000"/>
                <w:szCs w:val="22"/>
                <w:lang w:eastAsia="en-AU"/>
              </w:rPr>
            </w:pPr>
            <w:r>
              <w:rPr>
                <w:rFonts w:ascii="Arial Narrow" w:hAnsi="Arial Narrow" w:cs="Arial"/>
                <w:color w:val="000000"/>
                <w:szCs w:val="22"/>
                <w:lang w:eastAsia="en-AU"/>
              </w:rPr>
              <w:t>Re</w:t>
            </w:r>
            <w:r w:rsidRPr="00BB7CC6">
              <w:rPr>
                <w:rFonts w:ascii="Arial Narrow" w:hAnsi="Arial Narrow" w:cs="Arial"/>
                <w:color w:val="000000"/>
                <w:szCs w:val="22"/>
                <w:lang w:eastAsia="en-AU"/>
              </w:rPr>
              <w:t>development</w:t>
            </w:r>
          </w:p>
        </w:tc>
        <w:tc>
          <w:tcPr>
            <w:tcW w:w="1487" w:type="dxa"/>
            <w:shd w:val="clear" w:color="F2DCDB" w:fill="F2DCDB"/>
            <w:noWrap/>
            <w:vAlign w:val="center"/>
            <w:hideMark/>
          </w:tcPr>
          <w:p w14:paraId="41240F9E"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232,050</w:t>
            </w:r>
          </w:p>
        </w:tc>
        <w:tc>
          <w:tcPr>
            <w:tcW w:w="767" w:type="dxa"/>
            <w:shd w:val="clear" w:color="F2DCDB" w:fill="F2DCDB"/>
            <w:noWrap/>
            <w:vAlign w:val="center"/>
            <w:hideMark/>
          </w:tcPr>
          <w:p w14:paraId="1F77FDFC"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28/29</w:t>
            </w:r>
          </w:p>
        </w:tc>
      </w:tr>
      <w:tr w:rsidR="004968EC" w:rsidRPr="009A324B" w14:paraId="6FD6C2EB" w14:textId="77777777" w:rsidTr="0037565F">
        <w:trPr>
          <w:trHeight w:val="185"/>
          <w:tblHeader/>
        </w:trPr>
        <w:tc>
          <w:tcPr>
            <w:tcW w:w="1707" w:type="dxa"/>
            <w:shd w:val="clear" w:color="E6B8B7" w:fill="E6B8B7"/>
            <w:noWrap/>
            <w:vAlign w:val="center"/>
            <w:hideMark/>
          </w:tcPr>
          <w:p w14:paraId="0D0ABE4E"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Various</w:t>
            </w:r>
          </w:p>
        </w:tc>
        <w:tc>
          <w:tcPr>
            <w:tcW w:w="3968" w:type="dxa"/>
            <w:shd w:val="clear" w:color="E6B8B7" w:fill="E6B8B7"/>
            <w:noWrap/>
            <w:vAlign w:val="center"/>
            <w:hideMark/>
          </w:tcPr>
          <w:p w14:paraId="703370ED"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Minor Drainage Improvements</w:t>
            </w:r>
          </w:p>
        </w:tc>
        <w:tc>
          <w:tcPr>
            <w:tcW w:w="2258" w:type="dxa"/>
            <w:shd w:val="clear" w:color="E6B8B7" w:fill="E6B8B7"/>
            <w:noWrap/>
            <w:vAlign w:val="center"/>
            <w:hideMark/>
          </w:tcPr>
          <w:p w14:paraId="008035F4"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Study/Construct</w:t>
            </w:r>
          </w:p>
        </w:tc>
        <w:tc>
          <w:tcPr>
            <w:tcW w:w="1487" w:type="dxa"/>
            <w:shd w:val="clear" w:color="E6B8B7" w:fill="E6B8B7"/>
            <w:noWrap/>
            <w:vAlign w:val="center"/>
            <w:hideMark/>
          </w:tcPr>
          <w:p w14:paraId="51A27CE0"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578,950</w:t>
            </w:r>
          </w:p>
        </w:tc>
        <w:tc>
          <w:tcPr>
            <w:tcW w:w="767" w:type="dxa"/>
            <w:shd w:val="clear" w:color="E6B8B7" w:fill="E6B8B7"/>
            <w:noWrap/>
            <w:vAlign w:val="center"/>
            <w:hideMark/>
          </w:tcPr>
          <w:p w14:paraId="619D6FCC"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28/29</w:t>
            </w:r>
          </w:p>
        </w:tc>
      </w:tr>
      <w:tr w:rsidR="004968EC" w:rsidRPr="009A324B" w14:paraId="6D1CBD87" w14:textId="77777777" w:rsidTr="0037565F">
        <w:trPr>
          <w:trHeight w:val="185"/>
          <w:tblHeader/>
        </w:trPr>
        <w:tc>
          <w:tcPr>
            <w:tcW w:w="1707" w:type="dxa"/>
            <w:shd w:val="clear" w:color="auto" w:fill="D9D9D9" w:themeFill="background1" w:themeFillShade="D9"/>
            <w:noWrap/>
            <w:vAlign w:val="center"/>
            <w:hideMark/>
          </w:tcPr>
          <w:p w14:paraId="1D009B19"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hideMark/>
          </w:tcPr>
          <w:p w14:paraId="3B4ACCF3"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c>
          <w:tcPr>
            <w:tcW w:w="2258" w:type="dxa"/>
            <w:shd w:val="clear" w:color="auto" w:fill="D9D9D9" w:themeFill="background1" w:themeFillShade="D9"/>
            <w:noWrap/>
            <w:vAlign w:val="center"/>
            <w:hideMark/>
          </w:tcPr>
          <w:p w14:paraId="3FA548F7"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28/29</w:t>
            </w:r>
          </w:p>
        </w:tc>
        <w:tc>
          <w:tcPr>
            <w:tcW w:w="1487" w:type="dxa"/>
            <w:shd w:val="clear" w:color="auto" w:fill="D9D9D9" w:themeFill="background1" w:themeFillShade="D9"/>
            <w:noWrap/>
            <w:vAlign w:val="center"/>
            <w:hideMark/>
          </w:tcPr>
          <w:p w14:paraId="42ECF888" w14:textId="77777777" w:rsidR="004968EC" w:rsidRPr="00BB7CC6" w:rsidRDefault="004968EC" w:rsidP="004968EC">
            <w:pPr>
              <w:spacing w:after="0"/>
              <w:jc w:val="center"/>
              <w:rPr>
                <w:rFonts w:ascii="Arial Narrow" w:hAnsi="Arial Narrow" w:cs="Arial"/>
                <w:b/>
                <w:bCs/>
                <w:color w:val="000000"/>
                <w:szCs w:val="22"/>
                <w:lang w:eastAsia="en-AU"/>
              </w:rPr>
            </w:pPr>
            <w:r w:rsidRPr="00BB7CC6">
              <w:rPr>
                <w:rFonts w:ascii="Arial Narrow" w:hAnsi="Arial Narrow" w:cs="Arial"/>
                <w:b/>
                <w:bCs/>
                <w:color w:val="000000"/>
                <w:szCs w:val="22"/>
                <w:lang w:eastAsia="en-AU"/>
              </w:rPr>
              <w:t>1,500,000</w:t>
            </w:r>
          </w:p>
        </w:tc>
        <w:tc>
          <w:tcPr>
            <w:tcW w:w="767" w:type="dxa"/>
            <w:shd w:val="clear" w:color="auto" w:fill="D9D9D9" w:themeFill="background1" w:themeFillShade="D9"/>
            <w:noWrap/>
            <w:vAlign w:val="center"/>
            <w:hideMark/>
          </w:tcPr>
          <w:p w14:paraId="18075A37"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r>
      <w:tr w:rsidR="004968EC" w:rsidRPr="009A324B" w14:paraId="5C1EEF98" w14:textId="77777777" w:rsidTr="0037565F">
        <w:trPr>
          <w:trHeight w:val="185"/>
          <w:tblHeader/>
        </w:trPr>
        <w:tc>
          <w:tcPr>
            <w:tcW w:w="1707" w:type="dxa"/>
            <w:shd w:val="clear" w:color="auto" w:fill="D9D9D9" w:themeFill="background1" w:themeFillShade="D9"/>
            <w:noWrap/>
            <w:vAlign w:val="center"/>
          </w:tcPr>
          <w:p w14:paraId="029FE42D" w14:textId="77777777" w:rsidR="004968EC" w:rsidRPr="00BB7CC6" w:rsidRDefault="004968EC" w:rsidP="00964564">
            <w:pPr>
              <w:spacing w:after="0"/>
              <w:rPr>
                <w:rFonts w:ascii="Arial Narrow" w:hAnsi="Arial Narrow" w:cs="Arial"/>
                <w:b/>
                <w:bCs/>
                <w:color w:val="000000"/>
                <w:szCs w:val="22"/>
                <w:lang w:eastAsia="en-AU"/>
              </w:rPr>
            </w:pPr>
          </w:p>
        </w:tc>
        <w:tc>
          <w:tcPr>
            <w:tcW w:w="3968" w:type="dxa"/>
            <w:shd w:val="clear" w:color="auto" w:fill="D9D9D9" w:themeFill="background1" w:themeFillShade="D9"/>
            <w:noWrap/>
            <w:vAlign w:val="center"/>
          </w:tcPr>
          <w:p w14:paraId="4B0136D6" w14:textId="77777777" w:rsidR="004968EC" w:rsidRPr="00BB7CC6" w:rsidRDefault="004968EC" w:rsidP="00964564">
            <w:pPr>
              <w:spacing w:after="0"/>
              <w:rPr>
                <w:rFonts w:ascii="Arial Narrow" w:hAnsi="Arial Narrow" w:cs="Arial"/>
                <w:color w:val="000000"/>
                <w:szCs w:val="22"/>
                <w:lang w:eastAsia="en-AU"/>
              </w:rPr>
            </w:pPr>
          </w:p>
        </w:tc>
        <w:tc>
          <w:tcPr>
            <w:tcW w:w="2258" w:type="dxa"/>
            <w:shd w:val="clear" w:color="auto" w:fill="D9D9D9" w:themeFill="background1" w:themeFillShade="D9"/>
            <w:noWrap/>
            <w:vAlign w:val="center"/>
          </w:tcPr>
          <w:p w14:paraId="08A19B32" w14:textId="77777777" w:rsidR="004968EC" w:rsidRPr="00BB7CC6" w:rsidRDefault="00945674"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28/29</w:t>
            </w:r>
            <w:r w:rsidRPr="004968EC">
              <w:rPr>
                <w:rFonts w:ascii="Arial Narrow" w:hAnsi="Arial Narrow" w:cs="Arial"/>
                <w:b/>
                <w:bCs/>
                <w:color w:val="000000"/>
                <w:szCs w:val="22"/>
                <w:lang w:eastAsia="en-AU"/>
              </w:rPr>
              <w:t xml:space="preserve"> inc 2% CPI</w:t>
            </w:r>
          </w:p>
        </w:tc>
        <w:tc>
          <w:tcPr>
            <w:tcW w:w="1487" w:type="dxa"/>
            <w:shd w:val="clear" w:color="auto" w:fill="D9D9D9" w:themeFill="background1" w:themeFillShade="D9"/>
            <w:noWrap/>
            <w:vAlign w:val="center"/>
          </w:tcPr>
          <w:p w14:paraId="3ACB836A" w14:textId="77777777" w:rsidR="004968EC" w:rsidRPr="00BB7CC6" w:rsidRDefault="008529DF" w:rsidP="004968EC">
            <w:pPr>
              <w:spacing w:after="0"/>
              <w:jc w:val="center"/>
              <w:rPr>
                <w:rFonts w:ascii="Arial Narrow" w:hAnsi="Arial Narrow" w:cs="Arial"/>
                <w:b/>
                <w:bCs/>
                <w:color w:val="000000"/>
                <w:szCs w:val="22"/>
                <w:lang w:eastAsia="en-AU"/>
              </w:rPr>
            </w:pPr>
            <w:r w:rsidRPr="008529DF">
              <w:rPr>
                <w:rFonts w:ascii="Arial Narrow" w:hAnsi="Arial Narrow" w:cs="Arial"/>
                <w:b/>
                <w:bCs/>
                <w:color w:val="000000"/>
                <w:szCs w:val="22"/>
                <w:lang w:eastAsia="en-AU"/>
              </w:rPr>
              <w:t>1,792,639</w:t>
            </w:r>
          </w:p>
        </w:tc>
        <w:tc>
          <w:tcPr>
            <w:tcW w:w="767" w:type="dxa"/>
            <w:shd w:val="clear" w:color="auto" w:fill="D9D9D9" w:themeFill="background1" w:themeFillShade="D9"/>
            <w:noWrap/>
            <w:vAlign w:val="center"/>
          </w:tcPr>
          <w:p w14:paraId="2C7D4077" w14:textId="77777777" w:rsidR="004968EC" w:rsidRPr="00BB7CC6" w:rsidRDefault="004968EC" w:rsidP="00964564">
            <w:pPr>
              <w:spacing w:after="0"/>
              <w:rPr>
                <w:rFonts w:ascii="Arial Narrow" w:hAnsi="Arial Narrow" w:cs="Arial"/>
                <w:color w:val="000000"/>
                <w:szCs w:val="22"/>
                <w:lang w:eastAsia="en-AU"/>
              </w:rPr>
            </w:pPr>
          </w:p>
        </w:tc>
      </w:tr>
      <w:tr w:rsidR="004968EC" w:rsidRPr="009A324B" w14:paraId="37024216" w14:textId="77777777" w:rsidTr="0037565F">
        <w:trPr>
          <w:trHeight w:val="185"/>
          <w:tblHeader/>
        </w:trPr>
        <w:tc>
          <w:tcPr>
            <w:tcW w:w="1707" w:type="dxa"/>
            <w:shd w:val="clear" w:color="E6B8B7" w:fill="E6B8B7"/>
            <w:noWrap/>
            <w:vAlign w:val="center"/>
            <w:hideMark/>
          </w:tcPr>
          <w:p w14:paraId="29DA764F"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Coogee</w:t>
            </w:r>
          </w:p>
        </w:tc>
        <w:tc>
          <w:tcPr>
            <w:tcW w:w="3968" w:type="dxa"/>
            <w:shd w:val="clear" w:color="E6B8B7" w:fill="E6B8B7"/>
            <w:noWrap/>
            <w:vAlign w:val="center"/>
            <w:hideMark/>
          </w:tcPr>
          <w:p w14:paraId="3CF9713E"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101 Mills St</w:t>
            </w:r>
          </w:p>
        </w:tc>
        <w:tc>
          <w:tcPr>
            <w:tcW w:w="2258" w:type="dxa"/>
            <w:shd w:val="clear" w:color="E6B8B7" w:fill="E6B8B7"/>
            <w:noWrap/>
            <w:vAlign w:val="center"/>
            <w:hideMark/>
          </w:tcPr>
          <w:p w14:paraId="487A285F" w14:textId="77777777" w:rsidR="004968EC" w:rsidRPr="00BB7CC6" w:rsidRDefault="004968EC" w:rsidP="00964564">
            <w:pPr>
              <w:spacing w:after="0"/>
              <w:rPr>
                <w:rFonts w:ascii="Arial Narrow" w:hAnsi="Arial Narrow" w:cs="Arial"/>
                <w:color w:val="000000"/>
                <w:szCs w:val="22"/>
                <w:lang w:eastAsia="en-AU"/>
              </w:rPr>
            </w:pPr>
            <w:r>
              <w:rPr>
                <w:rFonts w:ascii="Arial Narrow" w:hAnsi="Arial Narrow" w:cs="Arial"/>
                <w:color w:val="000000"/>
                <w:szCs w:val="22"/>
                <w:lang w:eastAsia="en-AU"/>
              </w:rPr>
              <w:t>Re</w:t>
            </w:r>
            <w:r w:rsidRPr="00BB7CC6">
              <w:rPr>
                <w:rFonts w:ascii="Arial Narrow" w:hAnsi="Arial Narrow" w:cs="Arial"/>
                <w:color w:val="000000"/>
                <w:szCs w:val="22"/>
                <w:lang w:eastAsia="en-AU"/>
              </w:rPr>
              <w:t>development</w:t>
            </w:r>
          </w:p>
        </w:tc>
        <w:tc>
          <w:tcPr>
            <w:tcW w:w="1487" w:type="dxa"/>
            <w:shd w:val="clear" w:color="E6B8B7" w:fill="E6B8B7"/>
            <w:noWrap/>
            <w:vAlign w:val="center"/>
            <w:hideMark/>
          </w:tcPr>
          <w:p w14:paraId="116B9DFB"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273,000</w:t>
            </w:r>
          </w:p>
        </w:tc>
        <w:tc>
          <w:tcPr>
            <w:tcW w:w="767" w:type="dxa"/>
            <w:shd w:val="clear" w:color="E6B8B7" w:fill="E6B8B7"/>
            <w:noWrap/>
            <w:vAlign w:val="center"/>
            <w:hideMark/>
          </w:tcPr>
          <w:p w14:paraId="68985503"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29/30</w:t>
            </w:r>
          </w:p>
        </w:tc>
      </w:tr>
      <w:tr w:rsidR="004968EC" w:rsidRPr="009A324B" w14:paraId="1EADD856" w14:textId="77777777" w:rsidTr="0037565F">
        <w:trPr>
          <w:trHeight w:val="185"/>
          <w:tblHeader/>
        </w:trPr>
        <w:tc>
          <w:tcPr>
            <w:tcW w:w="1707" w:type="dxa"/>
            <w:shd w:val="clear" w:color="F2DCDB" w:fill="F2DCDB"/>
            <w:noWrap/>
            <w:vAlign w:val="center"/>
            <w:hideMark/>
          </w:tcPr>
          <w:p w14:paraId="6CAE1257"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Hamilton Hill</w:t>
            </w:r>
          </w:p>
        </w:tc>
        <w:tc>
          <w:tcPr>
            <w:tcW w:w="3968" w:type="dxa"/>
            <w:shd w:val="clear" w:color="F2DCDB" w:fill="F2DCDB"/>
            <w:noWrap/>
            <w:vAlign w:val="center"/>
            <w:hideMark/>
          </w:tcPr>
          <w:p w14:paraId="6D029754"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60 Healy Rd</w:t>
            </w:r>
          </w:p>
        </w:tc>
        <w:tc>
          <w:tcPr>
            <w:tcW w:w="2258" w:type="dxa"/>
            <w:shd w:val="clear" w:color="F2DCDB" w:fill="F2DCDB"/>
            <w:noWrap/>
            <w:vAlign w:val="center"/>
            <w:hideMark/>
          </w:tcPr>
          <w:p w14:paraId="177457F2"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Study/Construct</w:t>
            </w:r>
          </w:p>
        </w:tc>
        <w:tc>
          <w:tcPr>
            <w:tcW w:w="1487" w:type="dxa"/>
            <w:shd w:val="clear" w:color="F2DCDB" w:fill="F2DCDB"/>
            <w:noWrap/>
            <w:vAlign w:val="center"/>
            <w:hideMark/>
          </w:tcPr>
          <w:p w14:paraId="655E9E14"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280,800</w:t>
            </w:r>
          </w:p>
        </w:tc>
        <w:tc>
          <w:tcPr>
            <w:tcW w:w="767" w:type="dxa"/>
            <w:shd w:val="clear" w:color="F2DCDB" w:fill="F2DCDB"/>
            <w:noWrap/>
            <w:vAlign w:val="center"/>
            <w:hideMark/>
          </w:tcPr>
          <w:p w14:paraId="79E343D2"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29/30</w:t>
            </w:r>
          </w:p>
        </w:tc>
      </w:tr>
      <w:tr w:rsidR="004968EC" w:rsidRPr="009A324B" w14:paraId="1BCF80AF" w14:textId="77777777" w:rsidTr="0037565F">
        <w:trPr>
          <w:trHeight w:val="185"/>
          <w:tblHeader/>
        </w:trPr>
        <w:tc>
          <w:tcPr>
            <w:tcW w:w="1707" w:type="dxa"/>
            <w:shd w:val="clear" w:color="E6B8B7" w:fill="E6B8B7"/>
            <w:noWrap/>
            <w:vAlign w:val="center"/>
            <w:hideMark/>
          </w:tcPr>
          <w:p w14:paraId="0E511743"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Aubin grove</w:t>
            </w:r>
          </w:p>
        </w:tc>
        <w:tc>
          <w:tcPr>
            <w:tcW w:w="3968" w:type="dxa"/>
            <w:shd w:val="clear" w:color="E6B8B7" w:fill="E6B8B7"/>
            <w:noWrap/>
            <w:vAlign w:val="center"/>
            <w:hideMark/>
          </w:tcPr>
          <w:p w14:paraId="57F62BC5"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Princeton Circuit</w:t>
            </w:r>
          </w:p>
        </w:tc>
        <w:tc>
          <w:tcPr>
            <w:tcW w:w="2258" w:type="dxa"/>
            <w:shd w:val="clear" w:color="E6B8B7" w:fill="E6B8B7"/>
            <w:noWrap/>
            <w:vAlign w:val="center"/>
            <w:hideMark/>
          </w:tcPr>
          <w:p w14:paraId="19FA1AE1"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Re development</w:t>
            </w:r>
          </w:p>
        </w:tc>
        <w:tc>
          <w:tcPr>
            <w:tcW w:w="1487" w:type="dxa"/>
            <w:shd w:val="clear" w:color="E6B8B7" w:fill="E6B8B7"/>
            <w:noWrap/>
            <w:vAlign w:val="center"/>
            <w:hideMark/>
          </w:tcPr>
          <w:p w14:paraId="2AE5FC50"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244,400</w:t>
            </w:r>
          </w:p>
        </w:tc>
        <w:tc>
          <w:tcPr>
            <w:tcW w:w="767" w:type="dxa"/>
            <w:shd w:val="clear" w:color="E6B8B7" w:fill="E6B8B7"/>
            <w:noWrap/>
            <w:vAlign w:val="center"/>
            <w:hideMark/>
          </w:tcPr>
          <w:p w14:paraId="540D42FB"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29/30</w:t>
            </w:r>
          </w:p>
        </w:tc>
      </w:tr>
      <w:tr w:rsidR="004968EC" w:rsidRPr="009A324B" w14:paraId="2969CE8C" w14:textId="77777777" w:rsidTr="0037565F">
        <w:trPr>
          <w:trHeight w:val="185"/>
          <w:tblHeader/>
        </w:trPr>
        <w:tc>
          <w:tcPr>
            <w:tcW w:w="1707" w:type="dxa"/>
            <w:shd w:val="clear" w:color="F2DCDB" w:fill="F2DCDB"/>
            <w:noWrap/>
            <w:vAlign w:val="center"/>
            <w:hideMark/>
          </w:tcPr>
          <w:p w14:paraId="028889D4"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Various</w:t>
            </w:r>
          </w:p>
        </w:tc>
        <w:tc>
          <w:tcPr>
            <w:tcW w:w="3968" w:type="dxa"/>
            <w:shd w:val="clear" w:color="F2DCDB" w:fill="F2DCDB"/>
            <w:noWrap/>
            <w:vAlign w:val="center"/>
            <w:hideMark/>
          </w:tcPr>
          <w:p w14:paraId="4B1C2BBC"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Minor Drainage Improvements</w:t>
            </w:r>
          </w:p>
        </w:tc>
        <w:tc>
          <w:tcPr>
            <w:tcW w:w="2258" w:type="dxa"/>
            <w:shd w:val="clear" w:color="F2DCDB" w:fill="F2DCDB"/>
            <w:noWrap/>
            <w:vAlign w:val="center"/>
            <w:hideMark/>
          </w:tcPr>
          <w:p w14:paraId="12C69B1A" w14:textId="77777777" w:rsidR="004968EC" w:rsidRPr="00BB7CC6" w:rsidRDefault="004968EC" w:rsidP="00964564">
            <w:pPr>
              <w:spacing w:after="0"/>
              <w:rPr>
                <w:rFonts w:ascii="Arial Narrow" w:hAnsi="Arial Narrow" w:cs="Arial"/>
                <w:color w:val="000000"/>
                <w:szCs w:val="22"/>
                <w:lang w:eastAsia="en-AU"/>
              </w:rPr>
            </w:pPr>
            <w:r>
              <w:rPr>
                <w:rFonts w:ascii="Arial Narrow" w:hAnsi="Arial Narrow" w:cs="Arial"/>
                <w:color w:val="000000"/>
                <w:szCs w:val="22"/>
                <w:lang w:eastAsia="en-AU"/>
              </w:rPr>
              <w:t>Study/</w:t>
            </w:r>
            <w:r w:rsidRPr="00BB7CC6">
              <w:rPr>
                <w:rFonts w:ascii="Arial Narrow" w:hAnsi="Arial Narrow" w:cs="Arial"/>
                <w:color w:val="000000"/>
                <w:szCs w:val="22"/>
                <w:lang w:eastAsia="en-AU"/>
              </w:rPr>
              <w:t>Construct</w:t>
            </w:r>
          </w:p>
        </w:tc>
        <w:tc>
          <w:tcPr>
            <w:tcW w:w="1487" w:type="dxa"/>
            <w:shd w:val="clear" w:color="F2DCDB" w:fill="F2DCDB"/>
            <w:noWrap/>
            <w:vAlign w:val="center"/>
            <w:hideMark/>
          </w:tcPr>
          <w:p w14:paraId="6838E9B8" w14:textId="77777777" w:rsidR="004968EC" w:rsidRPr="00BB7CC6" w:rsidRDefault="004968EC" w:rsidP="004968EC">
            <w:pPr>
              <w:spacing w:after="0"/>
              <w:jc w:val="center"/>
              <w:rPr>
                <w:rFonts w:ascii="Arial Narrow" w:hAnsi="Arial Narrow" w:cs="Arial"/>
                <w:color w:val="000000"/>
                <w:szCs w:val="22"/>
                <w:lang w:eastAsia="en-AU"/>
              </w:rPr>
            </w:pPr>
            <w:r w:rsidRPr="00BB7CC6">
              <w:rPr>
                <w:rFonts w:ascii="Arial Narrow" w:hAnsi="Arial Narrow" w:cs="Arial"/>
                <w:color w:val="000000"/>
                <w:szCs w:val="22"/>
                <w:lang w:eastAsia="en-AU"/>
              </w:rPr>
              <w:t>701,800</w:t>
            </w:r>
          </w:p>
        </w:tc>
        <w:tc>
          <w:tcPr>
            <w:tcW w:w="767" w:type="dxa"/>
            <w:shd w:val="clear" w:color="F2DCDB" w:fill="F2DCDB"/>
            <w:noWrap/>
            <w:vAlign w:val="center"/>
            <w:hideMark/>
          </w:tcPr>
          <w:p w14:paraId="6A6B174D"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29/30</w:t>
            </w:r>
          </w:p>
        </w:tc>
      </w:tr>
      <w:tr w:rsidR="004968EC" w:rsidRPr="009A324B" w14:paraId="7B482ADD" w14:textId="77777777" w:rsidTr="0037565F">
        <w:trPr>
          <w:trHeight w:val="185"/>
          <w:tblHeader/>
        </w:trPr>
        <w:tc>
          <w:tcPr>
            <w:tcW w:w="1707" w:type="dxa"/>
            <w:tcBorders>
              <w:bottom w:val="single" w:sz="4" w:space="0" w:color="FFFFFF" w:themeColor="background1"/>
            </w:tcBorders>
            <w:shd w:val="clear" w:color="auto" w:fill="D9D9D9" w:themeFill="background1" w:themeFillShade="D9"/>
            <w:noWrap/>
            <w:vAlign w:val="center"/>
            <w:hideMark/>
          </w:tcPr>
          <w:p w14:paraId="5B25A813" w14:textId="77777777" w:rsidR="004968EC" w:rsidRPr="00BB7CC6" w:rsidRDefault="004968EC" w:rsidP="00964564">
            <w:pPr>
              <w:spacing w:after="0"/>
              <w:rPr>
                <w:rFonts w:ascii="Arial Narrow" w:hAnsi="Arial Narrow" w:cs="Arial"/>
                <w:b/>
                <w:bCs/>
                <w:color w:val="000000"/>
                <w:szCs w:val="22"/>
                <w:lang w:eastAsia="en-AU"/>
              </w:rPr>
            </w:pPr>
          </w:p>
        </w:tc>
        <w:tc>
          <w:tcPr>
            <w:tcW w:w="3968" w:type="dxa"/>
            <w:tcBorders>
              <w:bottom w:val="single" w:sz="4" w:space="0" w:color="FFFFFF" w:themeColor="background1"/>
            </w:tcBorders>
            <w:shd w:val="clear" w:color="auto" w:fill="D9D9D9" w:themeFill="background1" w:themeFillShade="D9"/>
            <w:noWrap/>
            <w:vAlign w:val="center"/>
            <w:hideMark/>
          </w:tcPr>
          <w:p w14:paraId="4EADCB3A"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c>
          <w:tcPr>
            <w:tcW w:w="2258" w:type="dxa"/>
            <w:tcBorders>
              <w:bottom w:val="single" w:sz="4" w:space="0" w:color="FFFFFF" w:themeColor="background1"/>
            </w:tcBorders>
            <w:shd w:val="clear" w:color="auto" w:fill="D9D9D9" w:themeFill="background1" w:themeFillShade="D9"/>
            <w:noWrap/>
            <w:vAlign w:val="center"/>
            <w:hideMark/>
          </w:tcPr>
          <w:p w14:paraId="7C5A403D"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29/30</w:t>
            </w:r>
          </w:p>
        </w:tc>
        <w:tc>
          <w:tcPr>
            <w:tcW w:w="1487" w:type="dxa"/>
            <w:tcBorders>
              <w:bottom w:val="single" w:sz="4" w:space="0" w:color="FFFFFF" w:themeColor="background1"/>
            </w:tcBorders>
            <w:shd w:val="clear" w:color="auto" w:fill="D9D9D9" w:themeFill="background1" w:themeFillShade="D9"/>
            <w:noWrap/>
            <w:vAlign w:val="center"/>
            <w:hideMark/>
          </w:tcPr>
          <w:p w14:paraId="2D5F7200" w14:textId="77777777" w:rsidR="004968EC" w:rsidRPr="00BB7CC6" w:rsidRDefault="004968EC" w:rsidP="004968EC">
            <w:pPr>
              <w:spacing w:after="0"/>
              <w:jc w:val="center"/>
              <w:rPr>
                <w:rFonts w:ascii="Arial Narrow" w:hAnsi="Arial Narrow" w:cs="Arial"/>
                <w:b/>
                <w:bCs/>
                <w:color w:val="000000"/>
                <w:szCs w:val="22"/>
                <w:lang w:eastAsia="en-AU"/>
              </w:rPr>
            </w:pPr>
            <w:r w:rsidRPr="00BB7CC6">
              <w:rPr>
                <w:rFonts w:ascii="Arial Narrow" w:hAnsi="Arial Narrow" w:cs="Arial"/>
                <w:b/>
                <w:bCs/>
                <w:color w:val="000000"/>
                <w:szCs w:val="22"/>
                <w:lang w:eastAsia="en-AU"/>
              </w:rPr>
              <w:t>1,500,000</w:t>
            </w:r>
          </w:p>
        </w:tc>
        <w:tc>
          <w:tcPr>
            <w:tcW w:w="767" w:type="dxa"/>
            <w:tcBorders>
              <w:bottom w:val="single" w:sz="4" w:space="0" w:color="FFFFFF" w:themeColor="background1"/>
            </w:tcBorders>
            <w:shd w:val="clear" w:color="auto" w:fill="D9D9D9" w:themeFill="background1" w:themeFillShade="D9"/>
            <w:noWrap/>
            <w:vAlign w:val="center"/>
            <w:hideMark/>
          </w:tcPr>
          <w:p w14:paraId="41A53DFF" w14:textId="77777777" w:rsidR="004968EC" w:rsidRPr="00BB7CC6" w:rsidRDefault="004968EC" w:rsidP="00964564">
            <w:pPr>
              <w:spacing w:after="0"/>
              <w:rPr>
                <w:rFonts w:ascii="Arial Narrow" w:hAnsi="Arial Narrow" w:cs="Arial"/>
                <w:color w:val="000000"/>
                <w:szCs w:val="22"/>
                <w:lang w:eastAsia="en-AU"/>
              </w:rPr>
            </w:pPr>
            <w:r w:rsidRPr="00BB7CC6">
              <w:rPr>
                <w:rFonts w:ascii="Arial Narrow" w:hAnsi="Arial Narrow" w:cs="Arial"/>
                <w:color w:val="000000"/>
                <w:szCs w:val="22"/>
                <w:lang w:eastAsia="en-AU"/>
              </w:rPr>
              <w:t> </w:t>
            </w:r>
          </w:p>
        </w:tc>
      </w:tr>
      <w:tr w:rsidR="004968EC" w:rsidRPr="009A324B" w14:paraId="3EC83E69" w14:textId="77777777" w:rsidTr="0037565F">
        <w:trPr>
          <w:trHeight w:val="185"/>
          <w:tblHeader/>
        </w:trPr>
        <w:tc>
          <w:tcPr>
            <w:tcW w:w="1707" w:type="dxa"/>
            <w:tcBorders>
              <w:bottom w:val="single" w:sz="12" w:space="0" w:color="auto"/>
            </w:tcBorders>
            <w:shd w:val="clear" w:color="auto" w:fill="D9D9D9" w:themeFill="background1" w:themeFillShade="D9"/>
            <w:noWrap/>
            <w:vAlign w:val="center"/>
          </w:tcPr>
          <w:p w14:paraId="1AA14837" w14:textId="77777777" w:rsidR="004968EC" w:rsidRPr="00BB7CC6" w:rsidRDefault="004968EC" w:rsidP="00964564">
            <w:pPr>
              <w:spacing w:after="0"/>
              <w:rPr>
                <w:rFonts w:ascii="Arial Narrow" w:hAnsi="Arial Narrow" w:cs="Arial"/>
                <w:b/>
                <w:bCs/>
                <w:color w:val="000000"/>
                <w:szCs w:val="22"/>
                <w:lang w:eastAsia="en-AU"/>
              </w:rPr>
            </w:pPr>
          </w:p>
        </w:tc>
        <w:tc>
          <w:tcPr>
            <w:tcW w:w="3968" w:type="dxa"/>
            <w:tcBorders>
              <w:bottom w:val="single" w:sz="12" w:space="0" w:color="auto"/>
            </w:tcBorders>
            <w:shd w:val="clear" w:color="auto" w:fill="D9D9D9" w:themeFill="background1" w:themeFillShade="D9"/>
            <w:noWrap/>
            <w:vAlign w:val="center"/>
          </w:tcPr>
          <w:p w14:paraId="385C170F" w14:textId="77777777" w:rsidR="004968EC" w:rsidRPr="00BB7CC6" w:rsidRDefault="004968EC" w:rsidP="00964564">
            <w:pPr>
              <w:spacing w:after="0"/>
              <w:rPr>
                <w:rFonts w:ascii="Arial Narrow" w:hAnsi="Arial Narrow" w:cs="Arial"/>
                <w:color w:val="000000"/>
                <w:szCs w:val="22"/>
                <w:lang w:eastAsia="en-AU"/>
              </w:rPr>
            </w:pPr>
          </w:p>
        </w:tc>
        <w:tc>
          <w:tcPr>
            <w:tcW w:w="2258" w:type="dxa"/>
            <w:tcBorders>
              <w:bottom w:val="single" w:sz="12" w:space="0" w:color="auto"/>
            </w:tcBorders>
            <w:shd w:val="clear" w:color="auto" w:fill="D9D9D9" w:themeFill="background1" w:themeFillShade="D9"/>
            <w:noWrap/>
            <w:vAlign w:val="center"/>
          </w:tcPr>
          <w:p w14:paraId="3FED7351" w14:textId="77777777" w:rsidR="004968EC" w:rsidRPr="00BB7CC6" w:rsidRDefault="00945674" w:rsidP="00964564">
            <w:pPr>
              <w:spacing w:after="0"/>
              <w:rPr>
                <w:rFonts w:ascii="Arial Narrow" w:hAnsi="Arial Narrow" w:cs="Arial"/>
                <w:color w:val="000000"/>
                <w:szCs w:val="22"/>
                <w:lang w:eastAsia="en-AU"/>
              </w:rPr>
            </w:pPr>
            <w:r w:rsidRPr="00BB7CC6">
              <w:rPr>
                <w:rFonts w:ascii="Arial Narrow" w:hAnsi="Arial Narrow" w:cs="Arial"/>
                <w:b/>
                <w:bCs/>
                <w:color w:val="000000"/>
                <w:szCs w:val="22"/>
                <w:lang w:eastAsia="en-AU"/>
              </w:rPr>
              <w:t>Total 29/30</w:t>
            </w:r>
            <w:r w:rsidRPr="004968EC">
              <w:rPr>
                <w:rFonts w:ascii="Arial Narrow" w:hAnsi="Arial Narrow" w:cs="Arial"/>
                <w:b/>
                <w:bCs/>
                <w:color w:val="000000"/>
                <w:szCs w:val="22"/>
                <w:lang w:eastAsia="en-AU"/>
              </w:rPr>
              <w:t xml:space="preserve"> inc 2% CPI</w:t>
            </w:r>
          </w:p>
        </w:tc>
        <w:tc>
          <w:tcPr>
            <w:tcW w:w="1487" w:type="dxa"/>
            <w:tcBorders>
              <w:bottom w:val="single" w:sz="12" w:space="0" w:color="auto"/>
            </w:tcBorders>
            <w:shd w:val="clear" w:color="auto" w:fill="D9D9D9" w:themeFill="background1" w:themeFillShade="D9"/>
            <w:noWrap/>
            <w:vAlign w:val="center"/>
          </w:tcPr>
          <w:p w14:paraId="136DAE3D" w14:textId="77777777" w:rsidR="004968EC" w:rsidRPr="00BB7CC6" w:rsidRDefault="008529DF" w:rsidP="004968EC">
            <w:pPr>
              <w:spacing w:after="0"/>
              <w:jc w:val="center"/>
              <w:rPr>
                <w:rFonts w:ascii="Arial Narrow" w:hAnsi="Arial Narrow" w:cs="Arial"/>
                <w:b/>
                <w:bCs/>
                <w:color w:val="000000"/>
                <w:szCs w:val="22"/>
                <w:lang w:eastAsia="en-AU"/>
              </w:rPr>
            </w:pPr>
            <w:r w:rsidRPr="008529DF">
              <w:rPr>
                <w:rFonts w:ascii="Arial Narrow" w:hAnsi="Arial Narrow" w:cs="Arial"/>
                <w:b/>
                <w:bCs/>
                <w:color w:val="000000"/>
                <w:szCs w:val="22"/>
                <w:lang w:eastAsia="en-AU"/>
              </w:rPr>
              <w:t>1,828,492</w:t>
            </w:r>
          </w:p>
        </w:tc>
        <w:tc>
          <w:tcPr>
            <w:tcW w:w="767" w:type="dxa"/>
            <w:tcBorders>
              <w:bottom w:val="single" w:sz="12" w:space="0" w:color="auto"/>
            </w:tcBorders>
            <w:shd w:val="clear" w:color="auto" w:fill="D9D9D9" w:themeFill="background1" w:themeFillShade="D9"/>
            <w:noWrap/>
            <w:vAlign w:val="center"/>
          </w:tcPr>
          <w:p w14:paraId="71C21C65" w14:textId="77777777" w:rsidR="004968EC" w:rsidRPr="00BB7CC6" w:rsidRDefault="004968EC" w:rsidP="00964564">
            <w:pPr>
              <w:spacing w:after="0"/>
              <w:rPr>
                <w:rFonts w:ascii="Arial Narrow" w:hAnsi="Arial Narrow" w:cs="Arial"/>
                <w:color w:val="000000"/>
                <w:szCs w:val="22"/>
                <w:lang w:eastAsia="en-AU"/>
              </w:rPr>
            </w:pPr>
          </w:p>
        </w:tc>
      </w:tr>
    </w:tbl>
    <w:p w14:paraId="230F1564" w14:textId="77777777" w:rsidR="00410552" w:rsidRDefault="00410552" w:rsidP="00041F57"/>
    <w:p w14:paraId="14B46F9A" w14:textId="77777777" w:rsidR="008D3B04" w:rsidRPr="00C33390" w:rsidRDefault="008D3B04" w:rsidP="0013635E">
      <w:pPr>
        <w:rPr>
          <w:sz w:val="24"/>
          <w:szCs w:val="24"/>
        </w:rPr>
      </w:pPr>
      <w:r w:rsidRPr="00C33390">
        <w:rPr>
          <w:sz w:val="24"/>
          <w:szCs w:val="24"/>
        </w:rPr>
        <w:t>The above preliminary new capital works program is prepared using the information from Drainage Management Strategy, Page 26, Table-3 and Drainage Catchment Study, Page 16, Section 5.1</w:t>
      </w:r>
      <w:r w:rsidR="007B6588" w:rsidRPr="00C33390">
        <w:rPr>
          <w:sz w:val="24"/>
          <w:szCs w:val="24"/>
        </w:rPr>
        <w:t>.</w:t>
      </w:r>
    </w:p>
    <w:p w14:paraId="692A2B5A" w14:textId="77777777" w:rsidR="003F2A10" w:rsidRDefault="003F2A10" w:rsidP="0013635E">
      <w:pPr>
        <w:pStyle w:val="BodyText"/>
        <w:rPr>
          <w:sz w:val="24"/>
          <w:szCs w:val="24"/>
        </w:rPr>
      </w:pPr>
    </w:p>
    <w:p w14:paraId="11CE15AF" w14:textId="77777777" w:rsidR="0021053C" w:rsidRPr="00964564" w:rsidRDefault="0021053C" w:rsidP="0013635E">
      <w:pPr>
        <w:pStyle w:val="BodyText"/>
        <w:rPr>
          <w:sz w:val="24"/>
          <w:szCs w:val="24"/>
        </w:rPr>
        <w:sectPr w:rsidR="0021053C" w:rsidRPr="00964564" w:rsidSect="0037565F">
          <w:pgSz w:w="11907" w:h="16840" w:code="9"/>
          <w:pgMar w:top="567" w:right="1134" w:bottom="1134" w:left="1418" w:header="720" w:footer="720" w:gutter="0"/>
          <w:cols w:space="720"/>
          <w:docGrid w:linePitch="360"/>
        </w:sectPr>
      </w:pPr>
    </w:p>
    <w:p w14:paraId="2A2282F6" w14:textId="77777777" w:rsidR="006013C9" w:rsidRDefault="00B53259" w:rsidP="003E16C1">
      <w:pPr>
        <w:pStyle w:val="Heading2"/>
      </w:pPr>
      <w:r>
        <w:rPr>
          <w:noProof/>
          <w:lang w:eastAsia="en-AU"/>
        </w:rPr>
        <w:lastRenderedPageBreak/>
        <w:drawing>
          <wp:anchor distT="0" distB="0" distL="114300" distR="114300" simplePos="0" relativeHeight="251854336" behindDoc="1" locked="0" layoutInCell="1" allowOverlap="1" wp14:anchorId="2319BB3D" wp14:editId="2D30E7E8">
            <wp:simplePos x="0" y="0"/>
            <wp:positionH relativeFrom="column">
              <wp:posOffset>-720090</wp:posOffset>
            </wp:positionH>
            <wp:positionV relativeFrom="paragraph">
              <wp:posOffset>-1143000</wp:posOffset>
            </wp:positionV>
            <wp:extent cx="7778115" cy="10045700"/>
            <wp:effectExtent l="0" t="0" r="0" b="0"/>
            <wp:wrapTight wrapText="bothSides">
              <wp:wrapPolygon edited="0">
                <wp:start x="0" y="0"/>
                <wp:lineTo x="0" y="21545"/>
                <wp:lineTo x="21531" y="21545"/>
                <wp:lineTo x="21531" y="0"/>
                <wp:lineTo x="0" y="0"/>
              </wp:wrapPolygon>
            </wp:wrapTight>
            <wp:docPr id="453" name="Picture 453" descr="C:\Users\nmilne\AppData\Local\Microsoft\Windows\Temporary Internet Files\Content.Word\back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milne\AppData\Local\Microsoft\Windows\Temporary Internet Files\Content.Word\backpage.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778115" cy="10045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013C9" w:rsidSect="003E16C1">
      <w:headerReference w:type="default" r:id="rId48"/>
      <w:footerReference w:type="default" r:id="rId49"/>
      <w:pgSz w:w="12240" w:h="15840"/>
      <w:pgMar w:top="476"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A722BE" w14:textId="77777777" w:rsidR="00936D8A" w:rsidRDefault="00936D8A" w:rsidP="00E36375">
      <w:pPr>
        <w:pStyle w:val="BodyText"/>
      </w:pPr>
      <w:r>
        <w:separator/>
      </w:r>
    </w:p>
  </w:endnote>
  <w:endnote w:type="continuationSeparator" w:id="0">
    <w:p w14:paraId="0E1DA70C" w14:textId="77777777" w:rsidR="00936D8A" w:rsidRDefault="00936D8A" w:rsidP="00E36375">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News Gothic Com">
    <w:altName w:val="News Gothic Com"/>
    <w:charset w:val="4D"/>
    <w:family w:val="swiss"/>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News Gothic B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42BA0" w14:textId="77777777" w:rsidR="00936D8A" w:rsidRPr="00CD0ED4" w:rsidRDefault="00936D8A" w:rsidP="00843780">
    <w:pPr>
      <w:pStyle w:val="Footer"/>
      <w:tabs>
        <w:tab w:val="clear" w:pos="4320"/>
        <w:tab w:val="center" w:pos="4536"/>
        <w:tab w:val="left" w:pos="4820"/>
      </w:tabs>
      <w:spacing w:after="0"/>
      <w:ind w:right="-624"/>
      <w:jc w:val="left"/>
      <w:rPr>
        <w:rFonts w:ascii="Arial Narrow" w:hAnsi="Arial Narrow"/>
        <w:color w:val="0070C0"/>
        <w:sz w:val="24"/>
        <w:szCs w:val="24"/>
      </w:rPr>
    </w:pPr>
    <w:r w:rsidRPr="00CD0ED4">
      <w:rPr>
        <w:rFonts w:ascii="Arial Narrow" w:hAnsi="Arial Narrow"/>
        <w:color w:val="0070C0"/>
        <w:sz w:val="24"/>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E380C" w14:textId="77777777" w:rsidR="00936D8A" w:rsidRPr="00104947" w:rsidRDefault="00936D8A" w:rsidP="00C575D7">
    <w:pPr>
      <w:pStyle w:val="Footer"/>
      <w:tabs>
        <w:tab w:val="clear" w:pos="8640"/>
        <w:tab w:val="right" w:pos="8505"/>
      </w:tabs>
      <w:ind w:right="-482"/>
      <w:jc w:val="right"/>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79E85" w14:textId="77777777" w:rsidR="00936D8A" w:rsidRPr="00843780" w:rsidRDefault="00936D8A" w:rsidP="008437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897CD" w14:textId="77777777" w:rsidR="00936D8A" w:rsidRPr="00956F8C" w:rsidRDefault="00936D8A" w:rsidP="00487C4E">
    <w:pPr>
      <w:pStyle w:val="Footer"/>
      <w:pBdr>
        <w:top w:val="single" w:sz="4" w:space="1" w:color="auto"/>
      </w:pBdr>
      <w:tabs>
        <w:tab w:val="clear" w:pos="4320"/>
        <w:tab w:val="clear" w:pos="8640"/>
        <w:tab w:val="center" w:pos="1276"/>
        <w:tab w:val="left" w:pos="4820"/>
        <w:tab w:val="right" w:pos="9214"/>
      </w:tabs>
      <w:spacing w:after="0"/>
      <w:ind w:right="-23"/>
      <w:jc w:val="left"/>
      <w:rPr>
        <w:rFonts w:ascii="Arial Narrow" w:hAnsi="Arial Narrow"/>
        <w:color w:val="0070C0"/>
        <w:sz w:val="24"/>
        <w:szCs w:val="24"/>
      </w:rPr>
    </w:pPr>
    <w:r w:rsidRPr="00956F8C">
      <w:rPr>
        <w:rFonts w:ascii="Arial Narrow" w:hAnsi="Arial Narrow"/>
        <w:noProof/>
        <w:color w:val="0070C0"/>
        <w:sz w:val="24"/>
        <w:szCs w:val="24"/>
        <w:lang w:eastAsia="en-AU"/>
      </w:rPr>
      <w:drawing>
        <wp:inline distT="0" distB="0" distL="0" distR="0" wp14:anchorId="6BCCA7AF" wp14:editId="2549E634">
          <wp:extent cx="561975" cy="136802"/>
          <wp:effectExtent l="19050" t="0" r="9525" b="0"/>
          <wp:docPr id="23" name="Picture 1" descr="T:\1 Corporate Forms and templates\Cockburn Logo\blue-symb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 Corporate Forms and templates\Cockburn Logo\blue-symbol.gif"/>
                  <pic:cNvPicPr>
                    <a:picLocks noChangeAspect="1" noChangeArrowheads="1"/>
                  </pic:cNvPicPr>
                </pic:nvPicPr>
                <pic:blipFill>
                  <a:blip r:embed="rId1"/>
                  <a:srcRect/>
                  <a:stretch>
                    <a:fillRect/>
                  </a:stretch>
                </pic:blipFill>
                <pic:spPr bwMode="auto">
                  <a:xfrm>
                    <a:off x="0" y="0"/>
                    <a:ext cx="566753" cy="137965"/>
                  </a:xfrm>
                  <a:prstGeom prst="rect">
                    <a:avLst/>
                  </a:prstGeom>
                  <a:noFill/>
                  <a:ln w="9525">
                    <a:noFill/>
                    <a:miter lim="800000"/>
                    <a:headEnd/>
                    <a:tailEnd/>
                  </a:ln>
                </pic:spPr>
              </pic:pic>
            </a:graphicData>
          </a:graphic>
        </wp:inline>
      </w:drawing>
    </w:r>
    <w:r w:rsidRPr="00956F8C">
      <w:rPr>
        <w:rFonts w:ascii="Arial Narrow" w:hAnsi="Arial Narrow"/>
        <w:color w:val="0070C0"/>
        <w:sz w:val="24"/>
        <w:szCs w:val="24"/>
      </w:rPr>
      <w:t>CITY OF COCKBURN</w:t>
    </w:r>
    <w:r w:rsidRPr="007243A3">
      <w:rPr>
        <w:color w:val="0070C0"/>
        <w:sz w:val="24"/>
        <w:szCs w:val="24"/>
      </w:rPr>
      <w:t xml:space="preserve"> </w:t>
    </w:r>
    <w:r w:rsidRPr="007243A3">
      <w:rPr>
        <w:color w:val="0070C0"/>
        <w:sz w:val="24"/>
        <w:szCs w:val="24"/>
      </w:rPr>
      <w:tab/>
    </w:r>
    <w:r w:rsidRPr="007243A3">
      <w:rPr>
        <w:color w:val="0070C0"/>
        <w:sz w:val="24"/>
        <w:szCs w:val="24"/>
      </w:rPr>
      <w:tab/>
    </w:r>
    <w:r>
      <w:rPr>
        <w:color w:val="0070C0"/>
        <w:sz w:val="24"/>
        <w:szCs w:val="24"/>
      </w:rPr>
      <w:t xml:space="preserve">Page </w:t>
    </w:r>
    <w:r w:rsidRPr="00487C4E">
      <w:rPr>
        <w:color w:val="0070C0"/>
        <w:sz w:val="24"/>
        <w:szCs w:val="24"/>
      </w:rPr>
      <w:fldChar w:fldCharType="begin"/>
    </w:r>
    <w:r w:rsidRPr="00487C4E">
      <w:rPr>
        <w:color w:val="0070C0"/>
        <w:sz w:val="24"/>
        <w:szCs w:val="24"/>
      </w:rPr>
      <w:instrText xml:space="preserve"> PAGE   \* MERGEFORMAT </w:instrText>
    </w:r>
    <w:r w:rsidRPr="00487C4E">
      <w:rPr>
        <w:color w:val="0070C0"/>
        <w:sz w:val="24"/>
        <w:szCs w:val="24"/>
      </w:rPr>
      <w:fldChar w:fldCharType="separate"/>
    </w:r>
    <w:r>
      <w:rPr>
        <w:noProof/>
        <w:color w:val="0070C0"/>
        <w:sz w:val="24"/>
        <w:szCs w:val="24"/>
      </w:rPr>
      <w:t>1</w:t>
    </w:r>
    <w:r w:rsidRPr="00487C4E">
      <w:rPr>
        <w:noProof/>
        <w:color w:val="0070C0"/>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2768641"/>
      <w:docPartObj>
        <w:docPartGallery w:val="Page Numbers (Bottom of Page)"/>
        <w:docPartUnique/>
      </w:docPartObj>
    </w:sdtPr>
    <w:sdtEndPr>
      <w:rPr>
        <w:noProof/>
      </w:rPr>
    </w:sdtEndPr>
    <w:sdtContent>
      <w:p w14:paraId="4B8374D6" w14:textId="77777777" w:rsidR="00936D8A" w:rsidRDefault="00936D8A">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0D260A31" w14:textId="77777777" w:rsidR="00936D8A" w:rsidRPr="00843780" w:rsidRDefault="00936D8A" w:rsidP="0084378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CFCB0" w14:textId="77777777" w:rsidR="00936D8A" w:rsidRPr="00367198" w:rsidRDefault="00936D8A" w:rsidP="009B4513">
    <w:pPr>
      <w:pStyle w:val="Footer"/>
      <w:tabs>
        <w:tab w:val="clear" w:pos="4320"/>
        <w:tab w:val="clear" w:pos="8640"/>
        <w:tab w:val="center" w:pos="4536"/>
        <w:tab w:val="left" w:pos="4820"/>
        <w:tab w:val="right" w:pos="9072"/>
      </w:tabs>
      <w:spacing w:after="0"/>
      <w:ind w:right="120"/>
      <w:jc w:val="left"/>
      <w:rPr>
        <w:color w:val="0070C0"/>
        <w:sz w:val="16"/>
        <w:szCs w:val="16"/>
      </w:rPr>
    </w:pPr>
    <w:r>
      <w:rPr>
        <w:sz w:val="16"/>
        <w:szCs w:val="16"/>
      </w:rPr>
      <w:tab/>
    </w:r>
    <w:r>
      <w:rPr>
        <w:sz w:val="16"/>
        <w:szCs w:val="16"/>
      </w:rPr>
      <w:tab/>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83814E" w14:textId="77777777" w:rsidR="00936D8A" w:rsidRDefault="00936D8A" w:rsidP="00E36375">
      <w:pPr>
        <w:pStyle w:val="BodyText"/>
      </w:pPr>
      <w:r>
        <w:separator/>
      </w:r>
    </w:p>
  </w:footnote>
  <w:footnote w:type="continuationSeparator" w:id="0">
    <w:p w14:paraId="11E7969C" w14:textId="77777777" w:rsidR="00936D8A" w:rsidRDefault="00936D8A" w:rsidP="00E36375">
      <w:pPr>
        <w:pStyle w:val="Body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6399C" w14:textId="77777777" w:rsidR="00936D8A" w:rsidRDefault="00936D8A" w:rsidP="00642DD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5D0FBB" w14:textId="77777777" w:rsidR="00936D8A" w:rsidRDefault="00936D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60E95" w14:textId="77777777" w:rsidR="00936D8A" w:rsidRPr="00843780" w:rsidRDefault="00936D8A" w:rsidP="008437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0E15C" w14:textId="77777777" w:rsidR="00936D8A" w:rsidRDefault="00936D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E2DAF" w14:textId="77777777" w:rsidR="00936D8A" w:rsidRPr="00CD0ED4" w:rsidRDefault="00936D8A" w:rsidP="007243A3">
    <w:pPr>
      <w:pStyle w:val="Header"/>
      <w:jc w:val="right"/>
      <w:rPr>
        <w:rFonts w:ascii="Arial Narrow" w:hAnsi="Arial Narrow" w:cs="Arial"/>
      </w:rPr>
    </w:pPr>
    <w:r w:rsidRPr="00CD0ED4">
      <w:rPr>
        <w:rFonts w:ascii="Arial Narrow" w:hAnsi="Arial Narrow" w:cs="Arial"/>
        <w:color w:val="0070C0"/>
        <w:sz w:val="24"/>
        <w:szCs w:val="24"/>
        <w:u w:val="single"/>
      </w:rPr>
      <w:t xml:space="preserve">DRAINAGE </w:t>
    </w:r>
    <w:r>
      <w:rPr>
        <w:rFonts w:ascii="Arial Narrow" w:hAnsi="Arial Narrow" w:cs="Arial"/>
        <w:color w:val="0070C0"/>
        <w:sz w:val="24"/>
        <w:szCs w:val="24"/>
        <w:u w:val="single"/>
      </w:rPr>
      <w:t>ASSET MANAGEMENT PLAN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501BC" w14:textId="77777777" w:rsidR="00936D8A" w:rsidRDefault="00936D8A" w:rsidP="009B4513">
    <w:pPr>
      <w:pStyle w:val="Heading1"/>
      <w:rPr>
        <w:sz w:val="36"/>
        <w:szCs w:val="36"/>
      </w:rPr>
    </w:pPr>
    <w:bookmarkStart w:id="82" w:name="_Toc54365679"/>
  </w:p>
  <w:bookmarkEnd w:id="82"/>
  <w:p w14:paraId="3A7062E9" w14:textId="77777777" w:rsidR="00936D8A" w:rsidRPr="00974CF5" w:rsidRDefault="00936D8A" w:rsidP="00974CF5">
    <w:pPr>
      <w:pStyle w:val="Header"/>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F6AF3"/>
    <w:multiLevelType w:val="hybridMultilevel"/>
    <w:tmpl w:val="4F140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F4A05"/>
    <w:multiLevelType w:val="hybridMultilevel"/>
    <w:tmpl w:val="6CA43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181B1C"/>
    <w:multiLevelType w:val="hybridMultilevel"/>
    <w:tmpl w:val="7F660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F47BEE"/>
    <w:multiLevelType w:val="hybridMultilevel"/>
    <w:tmpl w:val="2E56E586"/>
    <w:lvl w:ilvl="0" w:tplc="6BECDC0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3C4C5E"/>
    <w:multiLevelType w:val="hybridMultilevel"/>
    <w:tmpl w:val="A164F8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3F4B7F"/>
    <w:multiLevelType w:val="hybridMultilevel"/>
    <w:tmpl w:val="310E6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8A2486"/>
    <w:multiLevelType w:val="hybridMultilevel"/>
    <w:tmpl w:val="E1D69324"/>
    <w:lvl w:ilvl="0" w:tplc="5D8E86C8">
      <w:start w:val="1"/>
      <w:numFmt w:val="bullet"/>
      <w:lvlText w:val=""/>
      <w:lvlJc w:val="left"/>
      <w:pPr>
        <w:ind w:left="720"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7" w15:restartNumberingAfterBreak="0">
    <w:nsid w:val="13943FE1"/>
    <w:multiLevelType w:val="hybridMultilevel"/>
    <w:tmpl w:val="F648E558"/>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BA7CB3"/>
    <w:multiLevelType w:val="hybridMultilevel"/>
    <w:tmpl w:val="C50AC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B759E1"/>
    <w:multiLevelType w:val="hybridMultilevel"/>
    <w:tmpl w:val="A364A1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C226EFA"/>
    <w:multiLevelType w:val="multilevel"/>
    <w:tmpl w:val="9CF6198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403AE3"/>
    <w:multiLevelType w:val="hybridMultilevel"/>
    <w:tmpl w:val="86A86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DC018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7743C0B"/>
    <w:multiLevelType w:val="hybridMultilevel"/>
    <w:tmpl w:val="6F9E8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907FF6"/>
    <w:multiLevelType w:val="hybridMultilevel"/>
    <w:tmpl w:val="A03A4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8D36E3"/>
    <w:multiLevelType w:val="hybridMultilevel"/>
    <w:tmpl w:val="DE02A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122ABB"/>
    <w:multiLevelType w:val="hybridMultilevel"/>
    <w:tmpl w:val="024683D6"/>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7" w15:restartNumberingAfterBreak="0">
    <w:nsid w:val="2BAE7422"/>
    <w:multiLevelType w:val="hybridMultilevel"/>
    <w:tmpl w:val="1394783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15:restartNumberingAfterBreak="0">
    <w:nsid w:val="30DA5A42"/>
    <w:multiLevelType w:val="hybridMultilevel"/>
    <w:tmpl w:val="B470E3F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15:restartNumberingAfterBreak="0">
    <w:nsid w:val="34EF7DB7"/>
    <w:multiLevelType w:val="hybridMultilevel"/>
    <w:tmpl w:val="76BEE8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2010BA"/>
    <w:multiLevelType w:val="hybridMultilevel"/>
    <w:tmpl w:val="C3202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4436E5"/>
    <w:multiLevelType w:val="hybridMultilevel"/>
    <w:tmpl w:val="E4180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DE23B5"/>
    <w:multiLevelType w:val="hybridMultilevel"/>
    <w:tmpl w:val="184A1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5C5928"/>
    <w:multiLevelType w:val="hybridMultilevel"/>
    <w:tmpl w:val="1CE877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1E11E1A"/>
    <w:multiLevelType w:val="hybridMultilevel"/>
    <w:tmpl w:val="9DA67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4468B0"/>
    <w:multiLevelType w:val="hybridMultilevel"/>
    <w:tmpl w:val="F822C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EC1D5E"/>
    <w:multiLevelType w:val="hybridMultilevel"/>
    <w:tmpl w:val="CEC03C0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48A11BB"/>
    <w:multiLevelType w:val="hybridMultilevel"/>
    <w:tmpl w:val="D7B60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DD58CD"/>
    <w:multiLevelType w:val="hybridMultilevel"/>
    <w:tmpl w:val="E62846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BD156E6"/>
    <w:multiLevelType w:val="hybridMultilevel"/>
    <w:tmpl w:val="B8DAF400"/>
    <w:lvl w:ilvl="0" w:tplc="069292E0">
      <w:start w:val="1"/>
      <w:numFmt w:val="bullet"/>
      <w:lvlText w:val="­"/>
      <w:lvlJc w:val="left"/>
      <w:pPr>
        <w:ind w:left="2160" w:hanging="360"/>
      </w:pPr>
      <w:rPr>
        <w:rFonts w:ascii="Courier New" w:hAnsi="Courier New" w:cs="Times New Roman"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30" w15:restartNumberingAfterBreak="0">
    <w:nsid w:val="4D3F2704"/>
    <w:multiLevelType w:val="hybridMultilevel"/>
    <w:tmpl w:val="C23CF8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E6A7E65"/>
    <w:multiLevelType w:val="hybridMultilevel"/>
    <w:tmpl w:val="54EA166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2" w15:restartNumberingAfterBreak="0">
    <w:nsid w:val="53C60DA0"/>
    <w:multiLevelType w:val="hybridMultilevel"/>
    <w:tmpl w:val="26ECA80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3" w15:restartNumberingAfterBreak="0">
    <w:nsid w:val="545A3E14"/>
    <w:multiLevelType w:val="hybridMultilevel"/>
    <w:tmpl w:val="6A78E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4FA52F7"/>
    <w:multiLevelType w:val="hybridMultilevel"/>
    <w:tmpl w:val="44D61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59A2C5F"/>
    <w:multiLevelType w:val="hybridMultilevel"/>
    <w:tmpl w:val="E20A1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71F1A04"/>
    <w:multiLevelType w:val="hybridMultilevel"/>
    <w:tmpl w:val="680AA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9153E96"/>
    <w:multiLevelType w:val="hybridMultilevel"/>
    <w:tmpl w:val="820EF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B59349D"/>
    <w:multiLevelType w:val="hybridMultilevel"/>
    <w:tmpl w:val="A164F8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C3C4312"/>
    <w:multiLevelType w:val="hybridMultilevel"/>
    <w:tmpl w:val="72DE3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0B12EAC"/>
    <w:multiLevelType w:val="hybridMultilevel"/>
    <w:tmpl w:val="CABC152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624A09C4"/>
    <w:multiLevelType w:val="hybridMultilevel"/>
    <w:tmpl w:val="DE306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B672F5"/>
    <w:multiLevelType w:val="hybridMultilevel"/>
    <w:tmpl w:val="E58CCD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4E72EF0"/>
    <w:multiLevelType w:val="hybridMultilevel"/>
    <w:tmpl w:val="D17616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9A82701"/>
    <w:multiLevelType w:val="hybridMultilevel"/>
    <w:tmpl w:val="2612D884"/>
    <w:lvl w:ilvl="0" w:tplc="16B209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D67916"/>
    <w:multiLevelType w:val="hybridMultilevel"/>
    <w:tmpl w:val="03ECC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583765E"/>
    <w:multiLevelType w:val="multilevel"/>
    <w:tmpl w:val="7EF84F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7507BCB"/>
    <w:multiLevelType w:val="hybridMultilevel"/>
    <w:tmpl w:val="EA8C9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84E154E"/>
    <w:multiLevelType w:val="hybridMultilevel"/>
    <w:tmpl w:val="BE16E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B914BDB"/>
    <w:multiLevelType w:val="hybridMultilevel"/>
    <w:tmpl w:val="63C88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F1809B5"/>
    <w:multiLevelType w:val="hybridMultilevel"/>
    <w:tmpl w:val="137CCA1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14"/>
  </w:num>
  <w:num w:numId="2">
    <w:abstractNumId w:val="35"/>
  </w:num>
  <w:num w:numId="3">
    <w:abstractNumId w:val="5"/>
  </w:num>
  <w:num w:numId="4">
    <w:abstractNumId w:val="44"/>
  </w:num>
  <w:num w:numId="5">
    <w:abstractNumId w:val="0"/>
  </w:num>
  <w:num w:numId="6">
    <w:abstractNumId w:val="24"/>
  </w:num>
  <w:num w:numId="7">
    <w:abstractNumId w:val="13"/>
  </w:num>
  <w:num w:numId="8">
    <w:abstractNumId w:val="41"/>
  </w:num>
  <w:num w:numId="9">
    <w:abstractNumId w:val="6"/>
  </w:num>
  <w:num w:numId="10">
    <w:abstractNumId w:val="38"/>
  </w:num>
  <w:num w:numId="11">
    <w:abstractNumId w:val="4"/>
  </w:num>
  <w:num w:numId="12">
    <w:abstractNumId w:val="27"/>
  </w:num>
  <w:num w:numId="13">
    <w:abstractNumId w:val="19"/>
  </w:num>
  <w:num w:numId="14">
    <w:abstractNumId w:val="28"/>
  </w:num>
  <w:num w:numId="15">
    <w:abstractNumId w:val="18"/>
  </w:num>
  <w:num w:numId="16">
    <w:abstractNumId w:val="50"/>
  </w:num>
  <w:num w:numId="17">
    <w:abstractNumId w:val="11"/>
  </w:num>
  <w:num w:numId="18">
    <w:abstractNumId w:val="8"/>
  </w:num>
  <w:num w:numId="19">
    <w:abstractNumId w:val="34"/>
  </w:num>
  <w:num w:numId="20">
    <w:abstractNumId w:val="7"/>
  </w:num>
  <w:num w:numId="21">
    <w:abstractNumId w:val="49"/>
  </w:num>
  <w:num w:numId="22">
    <w:abstractNumId w:val="15"/>
  </w:num>
  <w:num w:numId="23">
    <w:abstractNumId w:val="47"/>
  </w:num>
  <w:num w:numId="24">
    <w:abstractNumId w:val="30"/>
  </w:num>
  <w:num w:numId="25">
    <w:abstractNumId w:val="9"/>
  </w:num>
  <w:num w:numId="26">
    <w:abstractNumId w:val="10"/>
  </w:num>
  <w:num w:numId="27">
    <w:abstractNumId w:val="37"/>
  </w:num>
  <w:num w:numId="28">
    <w:abstractNumId w:val="22"/>
  </w:num>
  <w:num w:numId="29">
    <w:abstractNumId w:val="21"/>
  </w:num>
  <w:num w:numId="30">
    <w:abstractNumId w:val="31"/>
  </w:num>
  <w:num w:numId="31">
    <w:abstractNumId w:val="32"/>
  </w:num>
  <w:num w:numId="32">
    <w:abstractNumId w:val="26"/>
  </w:num>
  <w:num w:numId="33">
    <w:abstractNumId w:val="16"/>
  </w:num>
  <w:num w:numId="34">
    <w:abstractNumId w:val="36"/>
  </w:num>
  <w:num w:numId="35">
    <w:abstractNumId w:val="25"/>
  </w:num>
  <w:num w:numId="36">
    <w:abstractNumId w:val="39"/>
  </w:num>
  <w:num w:numId="37">
    <w:abstractNumId w:val="23"/>
  </w:num>
  <w:num w:numId="38">
    <w:abstractNumId w:val="29"/>
  </w:num>
  <w:num w:numId="39">
    <w:abstractNumId w:val="20"/>
  </w:num>
  <w:num w:numId="40">
    <w:abstractNumId w:val="12"/>
  </w:num>
  <w:num w:numId="41">
    <w:abstractNumId w:val="3"/>
  </w:num>
  <w:num w:numId="42">
    <w:abstractNumId w:val="2"/>
  </w:num>
  <w:num w:numId="43">
    <w:abstractNumId w:val="33"/>
  </w:num>
  <w:num w:numId="44">
    <w:abstractNumId w:val="45"/>
  </w:num>
  <w:num w:numId="45">
    <w:abstractNumId w:val="42"/>
  </w:num>
  <w:num w:numId="46">
    <w:abstractNumId w:val="40"/>
  </w:num>
  <w:num w:numId="47">
    <w:abstractNumId w:val="17"/>
  </w:num>
  <w:num w:numId="48">
    <w:abstractNumId w:val="46"/>
  </w:num>
  <w:num w:numId="49">
    <w:abstractNumId w:val="1"/>
  </w:num>
  <w:num w:numId="50">
    <w:abstractNumId w:val="43"/>
  </w:num>
  <w:num w:numId="51">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8"/>
  <w:drawingGridVerticalSpacing w:val="181"/>
  <w:displayHorizontalDrawingGridEvery w:val="2"/>
  <w:characterSpacingControl w:val="doNotCompress"/>
  <w:hdrShapeDefaults>
    <o:shapedefaults v:ext="edit" spidmax="509953">
      <o:colormenu v:ext="edit" fillcolor="#92d050"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55B1"/>
    <w:rsid w:val="000006B4"/>
    <w:rsid w:val="00000EA4"/>
    <w:rsid w:val="0000110E"/>
    <w:rsid w:val="000011F7"/>
    <w:rsid w:val="0000147E"/>
    <w:rsid w:val="00002682"/>
    <w:rsid w:val="00003200"/>
    <w:rsid w:val="00003EC9"/>
    <w:rsid w:val="00003F69"/>
    <w:rsid w:val="00004979"/>
    <w:rsid w:val="000059B5"/>
    <w:rsid w:val="000064B3"/>
    <w:rsid w:val="000072EB"/>
    <w:rsid w:val="00007327"/>
    <w:rsid w:val="00007B4F"/>
    <w:rsid w:val="00007EF7"/>
    <w:rsid w:val="00010866"/>
    <w:rsid w:val="00010BB8"/>
    <w:rsid w:val="000113A0"/>
    <w:rsid w:val="00011A5D"/>
    <w:rsid w:val="000121BF"/>
    <w:rsid w:val="000147AE"/>
    <w:rsid w:val="0001517E"/>
    <w:rsid w:val="00017FE7"/>
    <w:rsid w:val="00020A0D"/>
    <w:rsid w:val="00021D8F"/>
    <w:rsid w:val="00022358"/>
    <w:rsid w:val="0002291C"/>
    <w:rsid w:val="00023369"/>
    <w:rsid w:val="000251F8"/>
    <w:rsid w:val="00025ECB"/>
    <w:rsid w:val="00027764"/>
    <w:rsid w:val="00027C46"/>
    <w:rsid w:val="00030637"/>
    <w:rsid w:val="00030A93"/>
    <w:rsid w:val="00030B85"/>
    <w:rsid w:val="00030CC6"/>
    <w:rsid w:val="00030E0E"/>
    <w:rsid w:val="000310CD"/>
    <w:rsid w:val="00031A91"/>
    <w:rsid w:val="00031E3E"/>
    <w:rsid w:val="00031E4D"/>
    <w:rsid w:val="0003202D"/>
    <w:rsid w:val="00032549"/>
    <w:rsid w:val="00033A56"/>
    <w:rsid w:val="00033BBB"/>
    <w:rsid w:val="00033DF9"/>
    <w:rsid w:val="00034C1B"/>
    <w:rsid w:val="0003522C"/>
    <w:rsid w:val="00035243"/>
    <w:rsid w:val="000354A8"/>
    <w:rsid w:val="000354BB"/>
    <w:rsid w:val="00035A03"/>
    <w:rsid w:val="00035C1B"/>
    <w:rsid w:val="00036570"/>
    <w:rsid w:val="00037BA3"/>
    <w:rsid w:val="000402BE"/>
    <w:rsid w:val="00040885"/>
    <w:rsid w:val="00040B66"/>
    <w:rsid w:val="00040E8F"/>
    <w:rsid w:val="000415CC"/>
    <w:rsid w:val="00041F57"/>
    <w:rsid w:val="00042819"/>
    <w:rsid w:val="00042C52"/>
    <w:rsid w:val="00043570"/>
    <w:rsid w:val="00043D71"/>
    <w:rsid w:val="00043F40"/>
    <w:rsid w:val="00044C1D"/>
    <w:rsid w:val="00044F51"/>
    <w:rsid w:val="0004506D"/>
    <w:rsid w:val="00045D0C"/>
    <w:rsid w:val="00047963"/>
    <w:rsid w:val="00047C9A"/>
    <w:rsid w:val="0005021B"/>
    <w:rsid w:val="00050C4C"/>
    <w:rsid w:val="000519B0"/>
    <w:rsid w:val="00051B36"/>
    <w:rsid w:val="00052954"/>
    <w:rsid w:val="00052E16"/>
    <w:rsid w:val="00053D27"/>
    <w:rsid w:val="000549D7"/>
    <w:rsid w:val="0005546C"/>
    <w:rsid w:val="00055DD2"/>
    <w:rsid w:val="0005617B"/>
    <w:rsid w:val="00057636"/>
    <w:rsid w:val="00060AED"/>
    <w:rsid w:val="0006207C"/>
    <w:rsid w:val="0006247D"/>
    <w:rsid w:val="00062AD6"/>
    <w:rsid w:val="000633DA"/>
    <w:rsid w:val="000634B8"/>
    <w:rsid w:val="000636E8"/>
    <w:rsid w:val="0006382A"/>
    <w:rsid w:val="00063AFD"/>
    <w:rsid w:val="00063D27"/>
    <w:rsid w:val="00063E98"/>
    <w:rsid w:val="0006637D"/>
    <w:rsid w:val="0006693C"/>
    <w:rsid w:val="00066BF8"/>
    <w:rsid w:val="0006732E"/>
    <w:rsid w:val="00067ACB"/>
    <w:rsid w:val="00067F37"/>
    <w:rsid w:val="00070205"/>
    <w:rsid w:val="000710A1"/>
    <w:rsid w:val="00072BB1"/>
    <w:rsid w:val="00072ED3"/>
    <w:rsid w:val="0007397F"/>
    <w:rsid w:val="00073B75"/>
    <w:rsid w:val="00073D5A"/>
    <w:rsid w:val="00074460"/>
    <w:rsid w:val="000746D0"/>
    <w:rsid w:val="00074CB1"/>
    <w:rsid w:val="000750B6"/>
    <w:rsid w:val="000751FC"/>
    <w:rsid w:val="000763C1"/>
    <w:rsid w:val="00077829"/>
    <w:rsid w:val="000804A8"/>
    <w:rsid w:val="0008238F"/>
    <w:rsid w:val="000823C5"/>
    <w:rsid w:val="00082680"/>
    <w:rsid w:val="00083011"/>
    <w:rsid w:val="000840BA"/>
    <w:rsid w:val="000852A3"/>
    <w:rsid w:val="00085895"/>
    <w:rsid w:val="00086D45"/>
    <w:rsid w:val="00086F93"/>
    <w:rsid w:val="00087249"/>
    <w:rsid w:val="000906E6"/>
    <w:rsid w:val="00090D9C"/>
    <w:rsid w:val="000918D3"/>
    <w:rsid w:val="000923E6"/>
    <w:rsid w:val="00092823"/>
    <w:rsid w:val="0009303D"/>
    <w:rsid w:val="0009374A"/>
    <w:rsid w:val="00093B01"/>
    <w:rsid w:val="00094278"/>
    <w:rsid w:val="000944DD"/>
    <w:rsid w:val="000949F8"/>
    <w:rsid w:val="00094D7B"/>
    <w:rsid w:val="00096066"/>
    <w:rsid w:val="00096883"/>
    <w:rsid w:val="00096DD8"/>
    <w:rsid w:val="000A062A"/>
    <w:rsid w:val="000A1013"/>
    <w:rsid w:val="000A2516"/>
    <w:rsid w:val="000A3847"/>
    <w:rsid w:val="000A4F3B"/>
    <w:rsid w:val="000A6363"/>
    <w:rsid w:val="000A6656"/>
    <w:rsid w:val="000A6720"/>
    <w:rsid w:val="000A6B44"/>
    <w:rsid w:val="000A70F3"/>
    <w:rsid w:val="000A7649"/>
    <w:rsid w:val="000A7C4C"/>
    <w:rsid w:val="000A7CC1"/>
    <w:rsid w:val="000A7D63"/>
    <w:rsid w:val="000B0202"/>
    <w:rsid w:val="000B04E0"/>
    <w:rsid w:val="000B11E3"/>
    <w:rsid w:val="000B1840"/>
    <w:rsid w:val="000B2002"/>
    <w:rsid w:val="000B2B6E"/>
    <w:rsid w:val="000B2EF6"/>
    <w:rsid w:val="000B30A7"/>
    <w:rsid w:val="000B33A8"/>
    <w:rsid w:val="000B4559"/>
    <w:rsid w:val="000B5142"/>
    <w:rsid w:val="000B5314"/>
    <w:rsid w:val="000B54AF"/>
    <w:rsid w:val="000B5828"/>
    <w:rsid w:val="000B6200"/>
    <w:rsid w:val="000B7318"/>
    <w:rsid w:val="000B7EB3"/>
    <w:rsid w:val="000C08B1"/>
    <w:rsid w:val="000C0BC8"/>
    <w:rsid w:val="000C26C8"/>
    <w:rsid w:val="000C37E6"/>
    <w:rsid w:val="000C3928"/>
    <w:rsid w:val="000C4FDF"/>
    <w:rsid w:val="000C5204"/>
    <w:rsid w:val="000C63E0"/>
    <w:rsid w:val="000C679D"/>
    <w:rsid w:val="000C7025"/>
    <w:rsid w:val="000C738F"/>
    <w:rsid w:val="000C7701"/>
    <w:rsid w:val="000C782E"/>
    <w:rsid w:val="000D01D6"/>
    <w:rsid w:val="000D02CA"/>
    <w:rsid w:val="000D0608"/>
    <w:rsid w:val="000D0B13"/>
    <w:rsid w:val="000D0E7A"/>
    <w:rsid w:val="000D1B9D"/>
    <w:rsid w:val="000D1C22"/>
    <w:rsid w:val="000D20ED"/>
    <w:rsid w:val="000D2352"/>
    <w:rsid w:val="000D3A3E"/>
    <w:rsid w:val="000D45D3"/>
    <w:rsid w:val="000D4998"/>
    <w:rsid w:val="000D4AB6"/>
    <w:rsid w:val="000D578B"/>
    <w:rsid w:val="000D5888"/>
    <w:rsid w:val="000D65D9"/>
    <w:rsid w:val="000E1229"/>
    <w:rsid w:val="000E35B0"/>
    <w:rsid w:val="000E374B"/>
    <w:rsid w:val="000E3A47"/>
    <w:rsid w:val="000E41AA"/>
    <w:rsid w:val="000E4ECB"/>
    <w:rsid w:val="000E5263"/>
    <w:rsid w:val="000E5607"/>
    <w:rsid w:val="000E608F"/>
    <w:rsid w:val="000E6B39"/>
    <w:rsid w:val="000E784E"/>
    <w:rsid w:val="000E7950"/>
    <w:rsid w:val="000F109F"/>
    <w:rsid w:val="000F18A2"/>
    <w:rsid w:val="000F1C2E"/>
    <w:rsid w:val="000F387D"/>
    <w:rsid w:val="000F39F6"/>
    <w:rsid w:val="000F4300"/>
    <w:rsid w:val="000F4851"/>
    <w:rsid w:val="000F5092"/>
    <w:rsid w:val="000F5867"/>
    <w:rsid w:val="000F6011"/>
    <w:rsid w:val="000F603A"/>
    <w:rsid w:val="000F64BA"/>
    <w:rsid w:val="000F68E3"/>
    <w:rsid w:val="000F73B1"/>
    <w:rsid w:val="000F7C85"/>
    <w:rsid w:val="000F7DA1"/>
    <w:rsid w:val="0010014F"/>
    <w:rsid w:val="001012F4"/>
    <w:rsid w:val="001019A6"/>
    <w:rsid w:val="001021BB"/>
    <w:rsid w:val="00102479"/>
    <w:rsid w:val="001024AA"/>
    <w:rsid w:val="001025A5"/>
    <w:rsid w:val="0010331E"/>
    <w:rsid w:val="0010344D"/>
    <w:rsid w:val="00104947"/>
    <w:rsid w:val="00104F23"/>
    <w:rsid w:val="001050B2"/>
    <w:rsid w:val="0010521C"/>
    <w:rsid w:val="001054A5"/>
    <w:rsid w:val="00105534"/>
    <w:rsid w:val="00105FD7"/>
    <w:rsid w:val="001105D8"/>
    <w:rsid w:val="0011068E"/>
    <w:rsid w:val="0011079F"/>
    <w:rsid w:val="00111224"/>
    <w:rsid w:val="001112F0"/>
    <w:rsid w:val="00111695"/>
    <w:rsid w:val="00111BC3"/>
    <w:rsid w:val="00111CA2"/>
    <w:rsid w:val="001123F4"/>
    <w:rsid w:val="001129B0"/>
    <w:rsid w:val="00112A3E"/>
    <w:rsid w:val="0011389A"/>
    <w:rsid w:val="00113E6C"/>
    <w:rsid w:val="00113F96"/>
    <w:rsid w:val="001141D2"/>
    <w:rsid w:val="0011449A"/>
    <w:rsid w:val="00114537"/>
    <w:rsid w:val="00114796"/>
    <w:rsid w:val="001150BD"/>
    <w:rsid w:val="00115911"/>
    <w:rsid w:val="00115D41"/>
    <w:rsid w:val="00116603"/>
    <w:rsid w:val="00116B70"/>
    <w:rsid w:val="001173DF"/>
    <w:rsid w:val="001176A5"/>
    <w:rsid w:val="001201B6"/>
    <w:rsid w:val="0012124D"/>
    <w:rsid w:val="00121266"/>
    <w:rsid w:val="00121FB5"/>
    <w:rsid w:val="00122206"/>
    <w:rsid w:val="0012278E"/>
    <w:rsid w:val="00122AE1"/>
    <w:rsid w:val="00122E45"/>
    <w:rsid w:val="00123422"/>
    <w:rsid w:val="00123996"/>
    <w:rsid w:val="001248BE"/>
    <w:rsid w:val="00124BE1"/>
    <w:rsid w:val="00124C42"/>
    <w:rsid w:val="00124E3B"/>
    <w:rsid w:val="00125B5C"/>
    <w:rsid w:val="00125F83"/>
    <w:rsid w:val="0012677A"/>
    <w:rsid w:val="00126BC5"/>
    <w:rsid w:val="00126E8D"/>
    <w:rsid w:val="00130D6C"/>
    <w:rsid w:val="00130E4F"/>
    <w:rsid w:val="00130F7D"/>
    <w:rsid w:val="00131F66"/>
    <w:rsid w:val="00132753"/>
    <w:rsid w:val="001328AD"/>
    <w:rsid w:val="00134476"/>
    <w:rsid w:val="00135A10"/>
    <w:rsid w:val="00135E94"/>
    <w:rsid w:val="0013635E"/>
    <w:rsid w:val="00136572"/>
    <w:rsid w:val="00136929"/>
    <w:rsid w:val="00136DAC"/>
    <w:rsid w:val="00136F9E"/>
    <w:rsid w:val="0013769A"/>
    <w:rsid w:val="00137ACE"/>
    <w:rsid w:val="00137F82"/>
    <w:rsid w:val="001403AE"/>
    <w:rsid w:val="0014059B"/>
    <w:rsid w:val="001405DC"/>
    <w:rsid w:val="0014066C"/>
    <w:rsid w:val="001419CD"/>
    <w:rsid w:val="00141CD8"/>
    <w:rsid w:val="00142323"/>
    <w:rsid w:val="00142C7D"/>
    <w:rsid w:val="00142D1E"/>
    <w:rsid w:val="00143888"/>
    <w:rsid w:val="00143FCF"/>
    <w:rsid w:val="00144217"/>
    <w:rsid w:val="001447D6"/>
    <w:rsid w:val="0014542D"/>
    <w:rsid w:val="00145A38"/>
    <w:rsid w:val="00145D87"/>
    <w:rsid w:val="00146886"/>
    <w:rsid w:val="00146E1D"/>
    <w:rsid w:val="00147445"/>
    <w:rsid w:val="00147E3C"/>
    <w:rsid w:val="00150024"/>
    <w:rsid w:val="001505C3"/>
    <w:rsid w:val="00150FD4"/>
    <w:rsid w:val="001516B5"/>
    <w:rsid w:val="00151933"/>
    <w:rsid w:val="00151A20"/>
    <w:rsid w:val="00151CFA"/>
    <w:rsid w:val="00151E6E"/>
    <w:rsid w:val="001520FE"/>
    <w:rsid w:val="00152D7E"/>
    <w:rsid w:val="00153C8E"/>
    <w:rsid w:val="001540FD"/>
    <w:rsid w:val="00154110"/>
    <w:rsid w:val="0015412E"/>
    <w:rsid w:val="0015452B"/>
    <w:rsid w:val="001549A8"/>
    <w:rsid w:val="001549EC"/>
    <w:rsid w:val="00155DD9"/>
    <w:rsid w:val="00157406"/>
    <w:rsid w:val="00157927"/>
    <w:rsid w:val="0016050D"/>
    <w:rsid w:val="00160D2E"/>
    <w:rsid w:val="00160D9F"/>
    <w:rsid w:val="00160E62"/>
    <w:rsid w:val="00161974"/>
    <w:rsid w:val="00162A89"/>
    <w:rsid w:val="00162C83"/>
    <w:rsid w:val="00162DFB"/>
    <w:rsid w:val="00162EC4"/>
    <w:rsid w:val="0016366C"/>
    <w:rsid w:val="00163952"/>
    <w:rsid w:val="00164892"/>
    <w:rsid w:val="00164C21"/>
    <w:rsid w:val="001652A9"/>
    <w:rsid w:val="00165322"/>
    <w:rsid w:val="00165E65"/>
    <w:rsid w:val="001660A1"/>
    <w:rsid w:val="00166499"/>
    <w:rsid w:val="00167014"/>
    <w:rsid w:val="00167058"/>
    <w:rsid w:val="001672E3"/>
    <w:rsid w:val="00167725"/>
    <w:rsid w:val="00170279"/>
    <w:rsid w:val="001708A5"/>
    <w:rsid w:val="00170F58"/>
    <w:rsid w:val="00171AF3"/>
    <w:rsid w:val="00171B0B"/>
    <w:rsid w:val="00171C96"/>
    <w:rsid w:val="00172BA4"/>
    <w:rsid w:val="00173112"/>
    <w:rsid w:val="0017334F"/>
    <w:rsid w:val="0017336C"/>
    <w:rsid w:val="0017350B"/>
    <w:rsid w:val="00174979"/>
    <w:rsid w:val="00174BD5"/>
    <w:rsid w:val="001759CC"/>
    <w:rsid w:val="0017693F"/>
    <w:rsid w:val="00176F86"/>
    <w:rsid w:val="00177433"/>
    <w:rsid w:val="00177A2D"/>
    <w:rsid w:val="00180590"/>
    <w:rsid w:val="00180D6B"/>
    <w:rsid w:val="00180E56"/>
    <w:rsid w:val="00181086"/>
    <w:rsid w:val="0018132C"/>
    <w:rsid w:val="00181F51"/>
    <w:rsid w:val="0018204E"/>
    <w:rsid w:val="0018212C"/>
    <w:rsid w:val="00182D33"/>
    <w:rsid w:val="001830F7"/>
    <w:rsid w:val="00183413"/>
    <w:rsid w:val="00184081"/>
    <w:rsid w:val="001846B5"/>
    <w:rsid w:val="0018496D"/>
    <w:rsid w:val="00184A40"/>
    <w:rsid w:val="001852C6"/>
    <w:rsid w:val="00185631"/>
    <w:rsid w:val="00185779"/>
    <w:rsid w:val="00185A06"/>
    <w:rsid w:val="00186296"/>
    <w:rsid w:val="001868AE"/>
    <w:rsid w:val="001868F1"/>
    <w:rsid w:val="00187041"/>
    <w:rsid w:val="00187F7C"/>
    <w:rsid w:val="001905DF"/>
    <w:rsid w:val="00190766"/>
    <w:rsid w:val="0019144E"/>
    <w:rsid w:val="00192417"/>
    <w:rsid w:val="00192C19"/>
    <w:rsid w:val="00192E0D"/>
    <w:rsid w:val="00192EFF"/>
    <w:rsid w:val="00193DBF"/>
    <w:rsid w:val="00193E1F"/>
    <w:rsid w:val="00193E9D"/>
    <w:rsid w:val="00193EF0"/>
    <w:rsid w:val="00194680"/>
    <w:rsid w:val="00194C5B"/>
    <w:rsid w:val="00194E51"/>
    <w:rsid w:val="00195FBA"/>
    <w:rsid w:val="0019626E"/>
    <w:rsid w:val="00196C12"/>
    <w:rsid w:val="001A0220"/>
    <w:rsid w:val="001A07AE"/>
    <w:rsid w:val="001A179F"/>
    <w:rsid w:val="001A2124"/>
    <w:rsid w:val="001A2D18"/>
    <w:rsid w:val="001A2D79"/>
    <w:rsid w:val="001A3A63"/>
    <w:rsid w:val="001A3E0A"/>
    <w:rsid w:val="001A47AC"/>
    <w:rsid w:val="001A4852"/>
    <w:rsid w:val="001A4914"/>
    <w:rsid w:val="001A5418"/>
    <w:rsid w:val="001A57A1"/>
    <w:rsid w:val="001A5C05"/>
    <w:rsid w:val="001A6050"/>
    <w:rsid w:val="001A6D9C"/>
    <w:rsid w:val="001A6FA3"/>
    <w:rsid w:val="001A7104"/>
    <w:rsid w:val="001A7C02"/>
    <w:rsid w:val="001B0702"/>
    <w:rsid w:val="001B0C73"/>
    <w:rsid w:val="001B115A"/>
    <w:rsid w:val="001B1A59"/>
    <w:rsid w:val="001B1CD5"/>
    <w:rsid w:val="001B1DA5"/>
    <w:rsid w:val="001B2829"/>
    <w:rsid w:val="001B283F"/>
    <w:rsid w:val="001B2971"/>
    <w:rsid w:val="001B2B56"/>
    <w:rsid w:val="001B2C30"/>
    <w:rsid w:val="001B3972"/>
    <w:rsid w:val="001B3C6F"/>
    <w:rsid w:val="001B5AB3"/>
    <w:rsid w:val="001B788F"/>
    <w:rsid w:val="001B78B4"/>
    <w:rsid w:val="001B7C1B"/>
    <w:rsid w:val="001B7E50"/>
    <w:rsid w:val="001C0BBA"/>
    <w:rsid w:val="001C1111"/>
    <w:rsid w:val="001C1E6A"/>
    <w:rsid w:val="001C1E9E"/>
    <w:rsid w:val="001C2093"/>
    <w:rsid w:val="001C2E35"/>
    <w:rsid w:val="001C3531"/>
    <w:rsid w:val="001C3795"/>
    <w:rsid w:val="001C396C"/>
    <w:rsid w:val="001C4088"/>
    <w:rsid w:val="001C40F1"/>
    <w:rsid w:val="001C4213"/>
    <w:rsid w:val="001C449C"/>
    <w:rsid w:val="001C49C9"/>
    <w:rsid w:val="001C54AC"/>
    <w:rsid w:val="001C5703"/>
    <w:rsid w:val="001C6734"/>
    <w:rsid w:val="001C7F52"/>
    <w:rsid w:val="001D0031"/>
    <w:rsid w:val="001D14B5"/>
    <w:rsid w:val="001D1989"/>
    <w:rsid w:val="001D2C4F"/>
    <w:rsid w:val="001D2D0A"/>
    <w:rsid w:val="001D327E"/>
    <w:rsid w:val="001D3C76"/>
    <w:rsid w:val="001D50BC"/>
    <w:rsid w:val="001E0778"/>
    <w:rsid w:val="001E11A7"/>
    <w:rsid w:val="001E1637"/>
    <w:rsid w:val="001E1BF7"/>
    <w:rsid w:val="001E32D3"/>
    <w:rsid w:val="001E3562"/>
    <w:rsid w:val="001E3D1B"/>
    <w:rsid w:val="001E3DE7"/>
    <w:rsid w:val="001E428C"/>
    <w:rsid w:val="001E44EB"/>
    <w:rsid w:val="001E5156"/>
    <w:rsid w:val="001E5608"/>
    <w:rsid w:val="001E5616"/>
    <w:rsid w:val="001E5873"/>
    <w:rsid w:val="001E6562"/>
    <w:rsid w:val="001E66E7"/>
    <w:rsid w:val="001E69EA"/>
    <w:rsid w:val="001E6C88"/>
    <w:rsid w:val="001F08A1"/>
    <w:rsid w:val="001F0963"/>
    <w:rsid w:val="001F1F28"/>
    <w:rsid w:val="001F1FDD"/>
    <w:rsid w:val="001F25E8"/>
    <w:rsid w:val="001F2940"/>
    <w:rsid w:val="001F2C18"/>
    <w:rsid w:val="001F36B6"/>
    <w:rsid w:val="001F442F"/>
    <w:rsid w:val="001F4725"/>
    <w:rsid w:val="001F4F54"/>
    <w:rsid w:val="001F51F4"/>
    <w:rsid w:val="001F612E"/>
    <w:rsid w:val="001F629A"/>
    <w:rsid w:val="001F6B0A"/>
    <w:rsid w:val="00200B82"/>
    <w:rsid w:val="00201CE2"/>
    <w:rsid w:val="00201CEC"/>
    <w:rsid w:val="00201EE8"/>
    <w:rsid w:val="00201FFD"/>
    <w:rsid w:val="002021ED"/>
    <w:rsid w:val="0020295C"/>
    <w:rsid w:val="00202C9C"/>
    <w:rsid w:val="00202D4A"/>
    <w:rsid w:val="00203312"/>
    <w:rsid w:val="00203DC8"/>
    <w:rsid w:val="00204FFE"/>
    <w:rsid w:val="0020559E"/>
    <w:rsid w:val="00205A1A"/>
    <w:rsid w:val="0020651C"/>
    <w:rsid w:val="00207025"/>
    <w:rsid w:val="00207263"/>
    <w:rsid w:val="002073C1"/>
    <w:rsid w:val="0021053C"/>
    <w:rsid w:val="00210F96"/>
    <w:rsid w:val="00211091"/>
    <w:rsid w:val="0021191A"/>
    <w:rsid w:val="00212020"/>
    <w:rsid w:val="00212583"/>
    <w:rsid w:val="00212F78"/>
    <w:rsid w:val="002133AC"/>
    <w:rsid w:val="0021461F"/>
    <w:rsid w:val="00214ACF"/>
    <w:rsid w:val="00215051"/>
    <w:rsid w:val="002152E8"/>
    <w:rsid w:val="00215CB4"/>
    <w:rsid w:val="002164B8"/>
    <w:rsid w:val="0021722A"/>
    <w:rsid w:val="00217C15"/>
    <w:rsid w:val="00217D7C"/>
    <w:rsid w:val="002202E6"/>
    <w:rsid w:val="00220427"/>
    <w:rsid w:val="00220F6F"/>
    <w:rsid w:val="00222674"/>
    <w:rsid w:val="00222895"/>
    <w:rsid w:val="00222E44"/>
    <w:rsid w:val="00223283"/>
    <w:rsid w:val="00223B9E"/>
    <w:rsid w:val="002242D0"/>
    <w:rsid w:val="00224350"/>
    <w:rsid w:val="002252D7"/>
    <w:rsid w:val="0022633D"/>
    <w:rsid w:val="00226927"/>
    <w:rsid w:val="00226FDF"/>
    <w:rsid w:val="00227C83"/>
    <w:rsid w:val="00230C84"/>
    <w:rsid w:val="00231445"/>
    <w:rsid w:val="002315B8"/>
    <w:rsid w:val="002321F9"/>
    <w:rsid w:val="002323CD"/>
    <w:rsid w:val="002324F5"/>
    <w:rsid w:val="002325A9"/>
    <w:rsid w:val="002326B4"/>
    <w:rsid w:val="00233DB3"/>
    <w:rsid w:val="002341D0"/>
    <w:rsid w:val="002348C1"/>
    <w:rsid w:val="002356E4"/>
    <w:rsid w:val="0023618E"/>
    <w:rsid w:val="00236624"/>
    <w:rsid w:val="002367EF"/>
    <w:rsid w:val="00236DAD"/>
    <w:rsid w:val="002377BC"/>
    <w:rsid w:val="00240783"/>
    <w:rsid w:val="00241189"/>
    <w:rsid w:val="002411A5"/>
    <w:rsid w:val="002417E9"/>
    <w:rsid w:val="0024180B"/>
    <w:rsid w:val="00241AFF"/>
    <w:rsid w:val="0024241D"/>
    <w:rsid w:val="00243891"/>
    <w:rsid w:val="00243D6A"/>
    <w:rsid w:val="00244B68"/>
    <w:rsid w:val="00245CF9"/>
    <w:rsid w:val="00246379"/>
    <w:rsid w:val="002465CC"/>
    <w:rsid w:val="002468F6"/>
    <w:rsid w:val="00246D9F"/>
    <w:rsid w:val="0024781E"/>
    <w:rsid w:val="00247BC9"/>
    <w:rsid w:val="00247D76"/>
    <w:rsid w:val="00247E42"/>
    <w:rsid w:val="00250565"/>
    <w:rsid w:val="002505E3"/>
    <w:rsid w:val="002517D5"/>
    <w:rsid w:val="00251E59"/>
    <w:rsid w:val="00251F51"/>
    <w:rsid w:val="00252DA1"/>
    <w:rsid w:val="0025318D"/>
    <w:rsid w:val="00253549"/>
    <w:rsid w:val="00254099"/>
    <w:rsid w:val="00254EB8"/>
    <w:rsid w:val="002562A8"/>
    <w:rsid w:val="00256950"/>
    <w:rsid w:val="00257435"/>
    <w:rsid w:val="00257888"/>
    <w:rsid w:val="00260186"/>
    <w:rsid w:val="0026041F"/>
    <w:rsid w:val="002609D2"/>
    <w:rsid w:val="00260EEF"/>
    <w:rsid w:val="002628CC"/>
    <w:rsid w:val="00262A58"/>
    <w:rsid w:val="00262AA9"/>
    <w:rsid w:val="00262C3C"/>
    <w:rsid w:val="002631DC"/>
    <w:rsid w:val="00263748"/>
    <w:rsid w:val="00264433"/>
    <w:rsid w:val="002649C2"/>
    <w:rsid w:val="002649D3"/>
    <w:rsid w:val="002657CB"/>
    <w:rsid w:val="00265997"/>
    <w:rsid w:val="0027028D"/>
    <w:rsid w:val="0027033B"/>
    <w:rsid w:val="0027033D"/>
    <w:rsid w:val="00271474"/>
    <w:rsid w:val="00272513"/>
    <w:rsid w:val="00272815"/>
    <w:rsid w:val="00272999"/>
    <w:rsid w:val="00273867"/>
    <w:rsid w:val="00273B2E"/>
    <w:rsid w:val="00275B77"/>
    <w:rsid w:val="00275C01"/>
    <w:rsid w:val="002766B8"/>
    <w:rsid w:val="00276889"/>
    <w:rsid w:val="002817F4"/>
    <w:rsid w:val="0028278E"/>
    <w:rsid w:val="00283A3E"/>
    <w:rsid w:val="002842F5"/>
    <w:rsid w:val="002850A9"/>
    <w:rsid w:val="00285313"/>
    <w:rsid w:val="002865CE"/>
    <w:rsid w:val="00291583"/>
    <w:rsid w:val="00292564"/>
    <w:rsid w:val="002925D8"/>
    <w:rsid w:val="00292600"/>
    <w:rsid w:val="0029288E"/>
    <w:rsid w:val="00292E59"/>
    <w:rsid w:val="00292FD8"/>
    <w:rsid w:val="00293892"/>
    <w:rsid w:val="00293A1D"/>
    <w:rsid w:val="00293B60"/>
    <w:rsid w:val="00294612"/>
    <w:rsid w:val="002955BF"/>
    <w:rsid w:val="0029690E"/>
    <w:rsid w:val="002A03FE"/>
    <w:rsid w:val="002A1176"/>
    <w:rsid w:val="002A23B3"/>
    <w:rsid w:val="002A3AA6"/>
    <w:rsid w:val="002A5DD9"/>
    <w:rsid w:val="002A66CF"/>
    <w:rsid w:val="002A6E6A"/>
    <w:rsid w:val="002A6FE9"/>
    <w:rsid w:val="002A729F"/>
    <w:rsid w:val="002A755D"/>
    <w:rsid w:val="002B1923"/>
    <w:rsid w:val="002B1E0E"/>
    <w:rsid w:val="002B2413"/>
    <w:rsid w:val="002B2DEC"/>
    <w:rsid w:val="002B3D33"/>
    <w:rsid w:val="002B418F"/>
    <w:rsid w:val="002B4441"/>
    <w:rsid w:val="002B4E36"/>
    <w:rsid w:val="002B4F0A"/>
    <w:rsid w:val="002B563A"/>
    <w:rsid w:val="002B5CF3"/>
    <w:rsid w:val="002B5DDB"/>
    <w:rsid w:val="002B61C6"/>
    <w:rsid w:val="002B6A4B"/>
    <w:rsid w:val="002C0274"/>
    <w:rsid w:val="002C0324"/>
    <w:rsid w:val="002C0945"/>
    <w:rsid w:val="002C135F"/>
    <w:rsid w:val="002C1614"/>
    <w:rsid w:val="002C22BB"/>
    <w:rsid w:val="002C2657"/>
    <w:rsid w:val="002C2AA7"/>
    <w:rsid w:val="002C3561"/>
    <w:rsid w:val="002C365F"/>
    <w:rsid w:val="002C3B88"/>
    <w:rsid w:val="002C45C6"/>
    <w:rsid w:val="002C4C45"/>
    <w:rsid w:val="002C4D67"/>
    <w:rsid w:val="002C568F"/>
    <w:rsid w:val="002C5D03"/>
    <w:rsid w:val="002C75EA"/>
    <w:rsid w:val="002C7836"/>
    <w:rsid w:val="002D034C"/>
    <w:rsid w:val="002D047C"/>
    <w:rsid w:val="002D107A"/>
    <w:rsid w:val="002D148D"/>
    <w:rsid w:val="002D25D1"/>
    <w:rsid w:val="002D2733"/>
    <w:rsid w:val="002D322B"/>
    <w:rsid w:val="002D326D"/>
    <w:rsid w:val="002D3A35"/>
    <w:rsid w:val="002D3C7B"/>
    <w:rsid w:val="002D4676"/>
    <w:rsid w:val="002D5928"/>
    <w:rsid w:val="002D5F0F"/>
    <w:rsid w:val="002D6345"/>
    <w:rsid w:val="002D64D1"/>
    <w:rsid w:val="002D6561"/>
    <w:rsid w:val="002D7060"/>
    <w:rsid w:val="002D743C"/>
    <w:rsid w:val="002D77C2"/>
    <w:rsid w:val="002D79EF"/>
    <w:rsid w:val="002D7AE0"/>
    <w:rsid w:val="002D7C80"/>
    <w:rsid w:val="002E0511"/>
    <w:rsid w:val="002E0613"/>
    <w:rsid w:val="002E0A05"/>
    <w:rsid w:val="002E1748"/>
    <w:rsid w:val="002E17C3"/>
    <w:rsid w:val="002E197C"/>
    <w:rsid w:val="002E2098"/>
    <w:rsid w:val="002E3243"/>
    <w:rsid w:val="002E4158"/>
    <w:rsid w:val="002E44FF"/>
    <w:rsid w:val="002E4801"/>
    <w:rsid w:val="002E495E"/>
    <w:rsid w:val="002E4E1B"/>
    <w:rsid w:val="002E4EB4"/>
    <w:rsid w:val="002E4F3F"/>
    <w:rsid w:val="002E53BB"/>
    <w:rsid w:val="002E5B42"/>
    <w:rsid w:val="002E6217"/>
    <w:rsid w:val="002E65FC"/>
    <w:rsid w:val="002E6C63"/>
    <w:rsid w:val="002E7F72"/>
    <w:rsid w:val="002F0D92"/>
    <w:rsid w:val="002F10DD"/>
    <w:rsid w:val="002F1833"/>
    <w:rsid w:val="002F1D9D"/>
    <w:rsid w:val="002F1DE1"/>
    <w:rsid w:val="002F1E79"/>
    <w:rsid w:val="002F219A"/>
    <w:rsid w:val="002F2618"/>
    <w:rsid w:val="002F2654"/>
    <w:rsid w:val="002F3026"/>
    <w:rsid w:val="002F3F9F"/>
    <w:rsid w:val="002F47E7"/>
    <w:rsid w:val="002F49D1"/>
    <w:rsid w:val="002F4E8E"/>
    <w:rsid w:val="002F4FDE"/>
    <w:rsid w:val="002F5146"/>
    <w:rsid w:val="002F58DE"/>
    <w:rsid w:val="002F6587"/>
    <w:rsid w:val="002F7A9B"/>
    <w:rsid w:val="002F7F09"/>
    <w:rsid w:val="0030036A"/>
    <w:rsid w:val="00300421"/>
    <w:rsid w:val="00300C63"/>
    <w:rsid w:val="0030122C"/>
    <w:rsid w:val="003029A3"/>
    <w:rsid w:val="00302C35"/>
    <w:rsid w:val="0030335C"/>
    <w:rsid w:val="003034BC"/>
    <w:rsid w:val="003043B7"/>
    <w:rsid w:val="00304529"/>
    <w:rsid w:val="00304A3D"/>
    <w:rsid w:val="00304CDF"/>
    <w:rsid w:val="00305CC8"/>
    <w:rsid w:val="00305EF1"/>
    <w:rsid w:val="00306580"/>
    <w:rsid w:val="00306A87"/>
    <w:rsid w:val="003076B6"/>
    <w:rsid w:val="0030774B"/>
    <w:rsid w:val="00307E58"/>
    <w:rsid w:val="003101A1"/>
    <w:rsid w:val="00310672"/>
    <w:rsid w:val="00310881"/>
    <w:rsid w:val="00310B5B"/>
    <w:rsid w:val="00311028"/>
    <w:rsid w:val="003122B5"/>
    <w:rsid w:val="0031484A"/>
    <w:rsid w:val="00315430"/>
    <w:rsid w:val="003157B5"/>
    <w:rsid w:val="00316054"/>
    <w:rsid w:val="0031651C"/>
    <w:rsid w:val="00317CDF"/>
    <w:rsid w:val="003209A6"/>
    <w:rsid w:val="00321265"/>
    <w:rsid w:val="003212A3"/>
    <w:rsid w:val="003212EA"/>
    <w:rsid w:val="00321CD5"/>
    <w:rsid w:val="00321D6A"/>
    <w:rsid w:val="00321EF6"/>
    <w:rsid w:val="0032252B"/>
    <w:rsid w:val="0032317C"/>
    <w:rsid w:val="0032447D"/>
    <w:rsid w:val="00324F35"/>
    <w:rsid w:val="0032539C"/>
    <w:rsid w:val="0032584F"/>
    <w:rsid w:val="0032621B"/>
    <w:rsid w:val="00326E96"/>
    <w:rsid w:val="003271CA"/>
    <w:rsid w:val="003279D7"/>
    <w:rsid w:val="00330B50"/>
    <w:rsid w:val="00330CD7"/>
    <w:rsid w:val="0033206E"/>
    <w:rsid w:val="003320A5"/>
    <w:rsid w:val="0033222C"/>
    <w:rsid w:val="003327C9"/>
    <w:rsid w:val="00332ADF"/>
    <w:rsid w:val="00332B47"/>
    <w:rsid w:val="00333252"/>
    <w:rsid w:val="003335C9"/>
    <w:rsid w:val="003335D9"/>
    <w:rsid w:val="003337EE"/>
    <w:rsid w:val="003338A3"/>
    <w:rsid w:val="00333B81"/>
    <w:rsid w:val="00333F5B"/>
    <w:rsid w:val="003343F4"/>
    <w:rsid w:val="00334D62"/>
    <w:rsid w:val="0033620B"/>
    <w:rsid w:val="00336495"/>
    <w:rsid w:val="00336B86"/>
    <w:rsid w:val="003370E7"/>
    <w:rsid w:val="003371FB"/>
    <w:rsid w:val="00340C66"/>
    <w:rsid w:val="00341582"/>
    <w:rsid w:val="00341822"/>
    <w:rsid w:val="00342030"/>
    <w:rsid w:val="0034204C"/>
    <w:rsid w:val="003424CA"/>
    <w:rsid w:val="00343426"/>
    <w:rsid w:val="00343B56"/>
    <w:rsid w:val="00343C01"/>
    <w:rsid w:val="00345477"/>
    <w:rsid w:val="00345F67"/>
    <w:rsid w:val="0034627A"/>
    <w:rsid w:val="003462D2"/>
    <w:rsid w:val="0034788F"/>
    <w:rsid w:val="00350387"/>
    <w:rsid w:val="003518BF"/>
    <w:rsid w:val="003518E6"/>
    <w:rsid w:val="00351CA3"/>
    <w:rsid w:val="00351DC2"/>
    <w:rsid w:val="00351E8F"/>
    <w:rsid w:val="00352192"/>
    <w:rsid w:val="0035221B"/>
    <w:rsid w:val="00352420"/>
    <w:rsid w:val="0035322F"/>
    <w:rsid w:val="00353534"/>
    <w:rsid w:val="00353FBD"/>
    <w:rsid w:val="003543C1"/>
    <w:rsid w:val="00355E6C"/>
    <w:rsid w:val="0035630A"/>
    <w:rsid w:val="0035698D"/>
    <w:rsid w:val="0036047C"/>
    <w:rsid w:val="00360796"/>
    <w:rsid w:val="003607E4"/>
    <w:rsid w:val="0036171F"/>
    <w:rsid w:val="00361D6C"/>
    <w:rsid w:val="00362218"/>
    <w:rsid w:val="00363480"/>
    <w:rsid w:val="00363A69"/>
    <w:rsid w:val="00364357"/>
    <w:rsid w:val="0036442A"/>
    <w:rsid w:val="00364867"/>
    <w:rsid w:val="00364915"/>
    <w:rsid w:val="003653BB"/>
    <w:rsid w:val="00366352"/>
    <w:rsid w:val="00366BA9"/>
    <w:rsid w:val="0036711B"/>
    <w:rsid w:val="00367198"/>
    <w:rsid w:val="00367555"/>
    <w:rsid w:val="003678E0"/>
    <w:rsid w:val="003679E5"/>
    <w:rsid w:val="003701E9"/>
    <w:rsid w:val="00370C35"/>
    <w:rsid w:val="0037126C"/>
    <w:rsid w:val="00371DAD"/>
    <w:rsid w:val="0037212C"/>
    <w:rsid w:val="003724ED"/>
    <w:rsid w:val="00372CD8"/>
    <w:rsid w:val="00373A52"/>
    <w:rsid w:val="00373BD5"/>
    <w:rsid w:val="003753E7"/>
    <w:rsid w:val="0037565F"/>
    <w:rsid w:val="003757F6"/>
    <w:rsid w:val="00375AEA"/>
    <w:rsid w:val="003778A9"/>
    <w:rsid w:val="0038004D"/>
    <w:rsid w:val="003800F8"/>
    <w:rsid w:val="0038060F"/>
    <w:rsid w:val="003808C2"/>
    <w:rsid w:val="0038266A"/>
    <w:rsid w:val="00382A0D"/>
    <w:rsid w:val="00382B6F"/>
    <w:rsid w:val="00382C7F"/>
    <w:rsid w:val="003832B4"/>
    <w:rsid w:val="00384113"/>
    <w:rsid w:val="00384666"/>
    <w:rsid w:val="003847FE"/>
    <w:rsid w:val="003851F5"/>
    <w:rsid w:val="003855B0"/>
    <w:rsid w:val="00385ACD"/>
    <w:rsid w:val="00387452"/>
    <w:rsid w:val="00387A96"/>
    <w:rsid w:val="00387B77"/>
    <w:rsid w:val="00390604"/>
    <w:rsid w:val="00390C3D"/>
    <w:rsid w:val="003914D6"/>
    <w:rsid w:val="00391B61"/>
    <w:rsid w:val="003924E1"/>
    <w:rsid w:val="00393501"/>
    <w:rsid w:val="00393BA6"/>
    <w:rsid w:val="0039406B"/>
    <w:rsid w:val="00394104"/>
    <w:rsid w:val="00394D53"/>
    <w:rsid w:val="0039531F"/>
    <w:rsid w:val="003964D4"/>
    <w:rsid w:val="0039707D"/>
    <w:rsid w:val="003975C5"/>
    <w:rsid w:val="0039765D"/>
    <w:rsid w:val="0039786F"/>
    <w:rsid w:val="003A13C4"/>
    <w:rsid w:val="003A2008"/>
    <w:rsid w:val="003A2A22"/>
    <w:rsid w:val="003A2FB7"/>
    <w:rsid w:val="003A3486"/>
    <w:rsid w:val="003A3958"/>
    <w:rsid w:val="003A3AC3"/>
    <w:rsid w:val="003A3EB2"/>
    <w:rsid w:val="003A406A"/>
    <w:rsid w:val="003A4A1D"/>
    <w:rsid w:val="003A4E78"/>
    <w:rsid w:val="003A674B"/>
    <w:rsid w:val="003A67E7"/>
    <w:rsid w:val="003A686D"/>
    <w:rsid w:val="003A6889"/>
    <w:rsid w:val="003A6BD4"/>
    <w:rsid w:val="003A7063"/>
    <w:rsid w:val="003B0587"/>
    <w:rsid w:val="003B0BAB"/>
    <w:rsid w:val="003B0BE0"/>
    <w:rsid w:val="003B1A52"/>
    <w:rsid w:val="003B1ABD"/>
    <w:rsid w:val="003B2148"/>
    <w:rsid w:val="003B3166"/>
    <w:rsid w:val="003B3238"/>
    <w:rsid w:val="003B32B7"/>
    <w:rsid w:val="003B32EC"/>
    <w:rsid w:val="003B3A63"/>
    <w:rsid w:val="003B4719"/>
    <w:rsid w:val="003B4A95"/>
    <w:rsid w:val="003B4B94"/>
    <w:rsid w:val="003B5127"/>
    <w:rsid w:val="003B5742"/>
    <w:rsid w:val="003B5BE5"/>
    <w:rsid w:val="003B70F2"/>
    <w:rsid w:val="003B7439"/>
    <w:rsid w:val="003B796C"/>
    <w:rsid w:val="003C0093"/>
    <w:rsid w:val="003C03A0"/>
    <w:rsid w:val="003C085C"/>
    <w:rsid w:val="003C1654"/>
    <w:rsid w:val="003C202E"/>
    <w:rsid w:val="003C2369"/>
    <w:rsid w:val="003C35BA"/>
    <w:rsid w:val="003C363F"/>
    <w:rsid w:val="003C3CDB"/>
    <w:rsid w:val="003C47FE"/>
    <w:rsid w:val="003C60B5"/>
    <w:rsid w:val="003C645D"/>
    <w:rsid w:val="003C651C"/>
    <w:rsid w:val="003C671F"/>
    <w:rsid w:val="003C6C0F"/>
    <w:rsid w:val="003C6E91"/>
    <w:rsid w:val="003C75D0"/>
    <w:rsid w:val="003C7843"/>
    <w:rsid w:val="003D0089"/>
    <w:rsid w:val="003D0B14"/>
    <w:rsid w:val="003D0EFE"/>
    <w:rsid w:val="003D1EAE"/>
    <w:rsid w:val="003D278F"/>
    <w:rsid w:val="003D27E9"/>
    <w:rsid w:val="003D2EC5"/>
    <w:rsid w:val="003D39F5"/>
    <w:rsid w:val="003D3A5B"/>
    <w:rsid w:val="003D426D"/>
    <w:rsid w:val="003D45CC"/>
    <w:rsid w:val="003D46E1"/>
    <w:rsid w:val="003D47C7"/>
    <w:rsid w:val="003D5540"/>
    <w:rsid w:val="003D59F2"/>
    <w:rsid w:val="003D5FF1"/>
    <w:rsid w:val="003D6453"/>
    <w:rsid w:val="003D66C4"/>
    <w:rsid w:val="003D67F2"/>
    <w:rsid w:val="003D6BF4"/>
    <w:rsid w:val="003D6D5A"/>
    <w:rsid w:val="003D72DC"/>
    <w:rsid w:val="003D7471"/>
    <w:rsid w:val="003D7506"/>
    <w:rsid w:val="003D76DC"/>
    <w:rsid w:val="003E02B0"/>
    <w:rsid w:val="003E13DF"/>
    <w:rsid w:val="003E1518"/>
    <w:rsid w:val="003E16C1"/>
    <w:rsid w:val="003E4E8F"/>
    <w:rsid w:val="003E5292"/>
    <w:rsid w:val="003E5B90"/>
    <w:rsid w:val="003E5E50"/>
    <w:rsid w:val="003E6349"/>
    <w:rsid w:val="003E64C0"/>
    <w:rsid w:val="003E7483"/>
    <w:rsid w:val="003F0333"/>
    <w:rsid w:val="003F04A6"/>
    <w:rsid w:val="003F0690"/>
    <w:rsid w:val="003F0973"/>
    <w:rsid w:val="003F0B9B"/>
    <w:rsid w:val="003F12D0"/>
    <w:rsid w:val="003F177C"/>
    <w:rsid w:val="003F215C"/>
    <w:rsid w:val="003F224F"/>
    <w:rsid w:val="003F247A"/>
    <w:rsid w:val="003F2703"/>
    <w:rsid w:val="003F2A10"/>
    <w:rsid w:val="003F2A55"/>
    <w:rsid w:val="003F320D"/>
    <w:rsid w:val="003F3393"/>
    <w:rsid w:val="003F39F6"/>
    <w:rsid w:val="003F3E48"/>
    <w:rsid w:val="003F517D"/>
    <w:rsid w:val="003F559F"/>
    <w:rsid w:val="003F6079"/>
    <w:rsid w:val="003F6AD8"/>
    <w:rsid w:val="003F6D93"/>
    <w:rsid w:val="003F6D9A"/>
    <w:rsid w:val="003F6FE9"/>
    <w:rsid w:val="003F73F5"/>
    <w:rsid w:val="003F7402"/>
    <w:rsid w:val="003F7A30"/>
    <w:rsid w:val="003F7DFE"/>
    <w:rsid w:val="004009C1"/>
    <w:rsid w:val="00400E85"/>
    <w:rsid w:val="00401336"/>
    <w:rsid w:val="00401D25"/>
    <w:rsid w:val="00401F01"/>
    <w:rsid w:val="00401FF2"/>
    <w:rsid w:val="00402181"/>
    <w:rsid w:val="0040231C"/>
    <w:rsid w:val="00402586"/>
    <w:rsid w:val="004028B3"/>
    <w:rsid w:val="004029B9"/>
    <w:rsid w:val="00402C0E"/>
    <w:rsid w:val="00402F08"/>
    <w:rsid w:val="00402F5F"/>
    <w:rsid w:val="00403AE5"/>
    <w:rsid w:val="00403D90"/>
    <w:rsid w:val="00403EF1"/>
    <w:rsid w:val="004060AF"/>
    <w:rsid w:val="00406263"/>
    <w:rsid w:val="00406B83"/>
    <w:rsid w:val="00407161"/>
    <w:rsid w:val="00407618"/>
    <w:rsid w:val="0040778E"/>
    <w:rsid w:val="004077A2"/>
    <w:rsid w:val="004079A0"/>
    <w:rsid w:val="00407BFD"/>
    <w:rsid w:val="00410552"/>
    <w:rsid w:val="004108CF"/>
    <w:rsid w:val="0041136F"/>
    <w:rsid w:val="004114C3"/>
    <w:rsid w:val="00411608"/>
    <w:rsid w:val="00411615"/>
    <w:rsid w:val="00411C31"/>
    <w:rsid w:val="00412FB9"/>
    <w:rsid w:val="0041302D"/>
    <w:rsid w:val="004139CE"/>
    <w:rsid w:val="0041407C"/>
    <w:rsid w:val="00414442"/>
    <w:rsid w:val="00414599"/>
    <w:rsid w:val="0041489E"/>
    <w:rsid w:val="00414D63"/>
    <w:rsid w:val="00415357"/>
    <w:rsid w:val="0041535A"/>
    <w:rsid w:val="004160C5"/>
    <w:rsid w:val="00416EC7"/>
    <w:rsid w:val="00417080"/>
    <w:rsid w:val="004208C0"/>
    <w:rsid w:val="00421117"/>
    <w:rsid w:val="00421AF5"/>
    <w:rsid w:val="0042258B"/>
    <w:rsid w:val="00422C3E"/>
    <w:rsid w:val="00422CBA"/>
    <w:rsid w:val="004232B0"/>
    <w:rsid w:val="0042376C"/>
    <w:rsid w:val="0042383D"/>
    <w:rsid w:val="00423D27"/>
    <w:rsid w:val="004240DF"/>
    <w:rsid w:val="00425527"/>
    <w:rsid w:val="004255B0"/>
    <w:rsid w:val="004259D0"/>
    <w:rsid w:val="00425B13"/>
    <w:rsid w:val="00425DFF"/>
    <w:rsid w:val="004262E4"/>
    <w:rsid w:val="00426773"/>
    <w:rsid w:val="00426798"/>
    <w:rsid w:val="00427707"/>
    <w:rsid w:val="004279AB"/>
    <w:rsid w:val="00430274"/>
    <w:rsid w:val="00430461"/>
    <w:rsid w:val="0043095C"/>
    <w:rsid w:val="00430E44"/>
    <w:rsid w:val="00430F12"/>
    <w:rsid w:val="00430F48"/>
    <w:rsid w:val="004311A2"/>
    <w:rsid w:val="004312B8"/>
    <w:rsid w:val="00432520"/>
    <w:rsid w:val="00432CBA"/>
    <w:rsid w:val="004336D0"/>
    <w:rsid w:val="00433A92"/>
    <w:rsid w:val="00433FA5"/>
    <w:rsid w:val="00434BAA"/>
    <w:rsid w:val="0043525B"/>
    <w:rsid w:val="00435EE5"/>
    <w:rsid w:val="00436400"/>
    <w:rsid w:val="00436DD9"/>
    <w:rsid w:val="00437126"/>
    <w:rsid w:val="0043750E"/>
    <w:rsid w:val="00437F5A"/>
    <w:rsid w:val="00441A07"/>
    <w:rsid w:val="00441A99"/>
    <w:rsid w:val="00441F6A"/>
    <w:rsid w:val="004420E9"/>
    <w:rsid w:val="0044257A"/>
    <w:rsid w:val="00442949"/>
    <w:rsid w:val="00442DE4"/>
    <w:rsid w:val="004440B5"/>
    <w:rsid w:val="00445318"/>
    <w:rsid w:val="00445369"/>
    <w:rsid w:val="0044654C"/>
    <w:rsid w:val="00446592"/>
    <w:rsid w:val="00446E83"/>
    <w:rsid w:val="00447782"/>
    <w:rsid w:val="004479F2"/>
    <w:rsid w:val="00450080"/>
    <w:rsid w:val="00450554"/>
    <w:rsid w:val="0045077F"/>
    <w:rsid w:val="00451D47"/>
    <w:rsid w:val="00452900"/>
    <w:rsid w:val="00453303"/>
    <w:rsid w:val="00454AEE"/>
    <w:rsid w:val="00454C85"/>
    <w:rsid w:val="0045529D"/>
    <w:rsid w:val="004559F9"/>
    <w:rsid w:val="00455D4E"/>
    <w:rsid w:val="00455E7E"/>
    <w:rsid w:val="00456032"/>
    <w:rsid w:val="004565CC"/>
    <w:rsid w:val="004574D0"/>
    <w:rsid w:val="00457697"/>
    <w:rsid w:val="00457B1D"/>
    <w:rsid w:val="00457DBB"/>
    <w:rsid w:val="00461427"/>
    <w:rsid w:val="004620A1"/>
    <w:rsid w:val="0046293B"/>
    <w:rsid w:val="00463CF4"/>
    <w:rsid w:val="00463D10"/>
    <w:rsid w:val="00463D3B"/>
    <w:rsid w:val="00463E17"/>
    <w:rsid w:val="00464070"/>
    <w:rsid w:val="00464427"/>
    <w:rsid w:val="0046488E"/>
    <w:rsid w:val="004655B5"/>
    <w:rsid w:val="004660AE"/>
    <w:rsid w:val="00466D5F"/>
    <w:rsid w:val="004675FA"/>
    <w:rsid w:val="00471800"/>
    <w:rsid w:val="004720F1"/>
    <w:rsid w:val="00472C30"/>
    <w:rsid w:val="004733CF"/>
    <w:rsid w:val="00473430"/>
    <w:rsid w:val="004735BE"/>
    <w:rsid w:val="0047376C"/>
    <w:rsid w:val="00473C68"/>
    <w:rsid w:val="004748CF"/>
    <w:rsid w:val="004764A9"/>
    <w:rsid w:val="00476833"/>
    <w:rsid w:val="0047684B"/>
    <w:rsid w:val="00476D32"/>
    <w:rsid w:val="00476FEF"/>
    <w:rsid w:val="004777CA"/>
    <w:rsid w:val="004779AD"/>
    <w:rsid w:val="0048023F"/>
    <w:rsid w:val="004814FF"/>
    <w:rsid w:val="004826D0"/>
    <w:rsid w:val="00483D40"/>
    <w:rsid w:val="00484D41"/>
    <w:rsid w:val="004862D1"/>
    <w:rsid w:val="00486936"/>
    <w:rsid w:val="00486B60"/>
    <w:rsid w:val="004870FB"/>
    <w:rsid w:val="00487233"/>
    <w:rsid w:val="00487962"/>
    <w:rsid w:val="00487C4E"/>
    <w:rsid w:val="00490508"/>
    <w:rsid w:val="00490D5A"/>
    <w:rsid w:val="004915EF"/>
    <w:rsid w:val="004923C4"/>
    <w:rsid w:val="004926FA"/>
    <w:rsid w:val="00492EED"/>
    <w:rsid w:val="00493837"/>
    <w:rsid w:val="00494A23"/>
    <w:rsid w:val="00495724"/>
    <w:rsid w:val="004968EC"/>
    <w:rsid w:val="00496A59"/>
    <w:rsid w:val="00497EAA"/>
    <w:rsid w:val="004A0032"/>
    <w:rsid w:val="004A0EA9"/>
    <w:rsid w:val="004A0F91"/>
    <w:rsid w:val="004A1C19"/>
    <w:rsid w:val="004A348D"/>
    <w:rsid w:val="004A34AF"/>
    <w:rsid w:val="004A42A1"/>
    <w:rsid w:val="004A49FF"/>
    <w:rsid w:val="004A4EA4"/>
    <w:rsid w:val="004A5DC1"/>
    <w:rsid w:val="004A607B"/>
    <w:rsid w:val="004A62CE"/>
    <w:rsid w:val="004A6711"/>
    <w:rsid w:val="004A6C68"/>
    <w:rsid w:val="004A723F"/>
    <w:rsid w:val="004A754E"/>
    <w:rsid w:val="004A7571"/>
    <w:rsid w:val="004B02A3"/>
    <w:rsid w:val="004B0790"/>
    <w:rsid w:val="004B0C61"/>
    <w:rsid w:val="004B0E5F"/>
    <w:rsid w:val="004B10FD"/>
    <w:rsid w:val="004B1180"/>
    <w:rsid w:val="004B16AE"/>
    <w:rsid w:val="004B2233"/>
    <w:rsid w:val="004B2408"/>
    <w:rsid w:val="004B2FC9"/>
    <w:rsid w:val="004B37C0"/>
    <w:rsid w:val="004B4045"/>
    <w:rsid w:val="004B5530"/>
    <w:rsid w:val="004B5728"/>
    <w:rsid w:val="004B5DDF"/>
    <w:rsid w:val="004B5F3C"/>
    <w:rsid w:val="004B60E9"/>
    <w:rsid w:val="004C00E3"/>
    <w:rsid w:val="004C01F3"/>
    <w:rsid w:val="004C1D4C"/>
    <w:rsid w:val="004C2AE2"/>
    <w:rsid w:val="004C31E7"/>
    <w:rsid w:val="004C3C6A"/>
    <w:rsid w:val="004C4298"/>
    <w:rsid w:val="004C4CE8"/>
    <w:rsid w:val="004C5D6B"/>
    <w:rsid w:val="004C7624"/>
    <w:rsid w:val="004C7B37"/>
    <w:rsid w:val="004D0256"/>
    <w:rsid w:val="004D0940"/>
    <w:rsid w:val="004D0ADB"/>
    <w:rsid w:val="004D11E4"/>
    <w:rsid w:val="004D26E6"/>
    <w:rsid w:val="004D2EC9"/>
    <w:rsid w:val="004D3F0D"/>
    <w:rsid w:val="004D42F9"/>
    <w:rsid w:val="004D4981"/>
    <w:rsid w:val="004D4CDB"/>
    <w:rsid w:val="004D5018"/>
    <w:rsid w:val="004D52C5"/>
    <w:rsid w:val="004D5503"/>
    <w:rsid w:val="004D574A"/>
    <w:rsid w:val="004D616C"/>
    <w:rsid w:val="004D6551"/>
    <w:rsid w:val="004D662E"/>
    <w:rsid w:val="004D682C"/>
    <w:rsid w:val="004D691B"/>
    <w:rsid w:val="004D6967"/>
    <w:rsid w:val="004D6EFA"/>
    <w:rsid w:val="004D70F7"/>
    <w:rsid w:val="004D719A"/>
    <w:rsid w:val="004D7341"/>
    <w:rsid w:val="004E06F0"/>
    <w:rsid w:val="004E0DDA"/>
    <w:rsid w:val="004E0E9D"/>
    <w:rsid w:val="004E15D9"/>
    <w:rsid w:val="004E168F"/>
    <w:rsid w:val="004E1B8F"/>
    <w:rsid w:val="004E1FFA"/>
    <w:rsid w:val="004E2579"/>
    <w:rsid w:val="004E2F23"/>
    <w:rsid w:val="004E326F"/>
    <w:rsid w:val="004E39F8"/>
    <w:rsid w:val="004E421E"/>
    <w:rsid w:val="004E4B33"/>
    <w:rsid w:val="004E4F13"/>
    <w:rsid w:val="004E5896"/>
    <w:rsid w:val="004E6925"/>
    <w:rsid w:val="004E6B99"/>
    <w:rsid w:val="004E70EA"/>
    <w:rsid w:val="004E7D57"/>
    <w:rsid w:val="004F0DF3"/>
    <w:rsid w:val="004F1005"/>
    <w:rsid w:val="004F1FF4"/>
    <w:rsid w:val="004F2208"/>
    <w:rsid w:val="004F3404"/>
    <w:rsid w:val="004F4786"/>
    <w:rsid w:val="004F5053"/>
    <w:rsid w:val="004F547C"/>
    <w:rsid w:val="004F5B53"/>
    <w:rsid w:val="004F63B2"/>
    <w:rsid w:val="004F64A5"/>
    <w:rsid w:val="004F6B16"/>
    <w:rsid w:val="004F6C9E"/>
    <w:rsid w:val="004F7A90"/>
    <w:rsid w:val="004F7C1D"/>
    <w:rsid w:val="004F7E63"/>
    <w:rsid w:val="004F7F9F"/>
    <w:rsid w:val="005002BF"/>
    <w:rsid w:val="005010E3"/>
    <w:rsid w:val="00501802"/>
    <w:rsid w:val="00501E46"/>
    <w:rsid w:val="0050315D"/>
    <w:rsid w:val="00503250"/>
    <w:rsid w:val="00503F80"/>
    <w:rsid w:val="00504304"/>
    <w:rsid w:val="005049D3"/>
    <w:rsid w:val="005051DA"/>
    <w:rsid w:val="00505CC5"/>
    <w:rsid w:val="005065DD"/>
    <w:rsid w:val="00506A6B"/>
    <w:rsid w:val="00507095"/>
    <w:rsid w:val="005070AA"/>
    <w:rsid w:val="00507168"/>
    <w:rsid w:val="00507BAA"/>
    <w:rsid w:val="00510220"/>
    <w:rsid w:val="00512130"/>
    <w:rsid w:val="0051399B"/>
    <w:rsid w:val="00513C04"/>
    <w:rsid w:val="005147E8"/>
    <w:rsid w:val="0051610D"/>
    <w:rsid w:val="00516607"/>
    <w:rsid w:val="00516CBA"/>
    <w:rsid w:val="00516EC7"/>
    <w:rsid w:val="00521174"/>
    <w:rsid w:val="00521ECA"/>
    <w:rsid w:val="00523BA0"/>
    <w:rsid w:val="0052401A"/>
    <w:rsid w:val="00524EC0"/>
    <w:rsid w:val="00526402"/>
    <w:rsid w:val="0052655E"/>
    <w:rsid w:val="005269A7"/>
    <w:rsid w:val="00527771"/>
    <w:rsid w:val="00527C86"/>
    <w:rsid w:val="0053153C"/>
    <w:rsid w:val="00531736"/>
    <w:rsid w:val="00532D96"/>
    <w:rsid w:val="00533EA9"/>
    <w:rsid w:val="00534946"/>
    <w:rsid w:val="00534B8A"/>
    <w:rsid w:val="00535B59"/>
    <w:rsid w:val="0053665D"/>
    <w:rsid w:val="0053679F"/>
    <w:rsid w:val="00540364"/>
    <w:rsid w:val="0054037A"/>
    <w:rsid w:val="00541729"/>
    <w:rsid w:val="00541FBF"/>
    <w:rsid w:val="00542654"/>
    <w:rsid w:val="00542EB8"/>
    <w:rsid w:val="005431E3"/>
    <w:rsid w:val="00543F09"/>
    <w:rsid w:val="005461DD"/>
    <w:rsid w:val="00546305"/>
    <w:rsid w:val="005473FC"/>
    <w:rsid w:val="00550060"/>
    <w:rsid w:val="0055020A"/>
    <w:rsid w:val="00550BDF"/>
    <w:rsid w:val="00550E21"/>
    <w:rsid w:val="00550ECF"/>
    <w:rsid w:val="00551D75"/>
    <w:rsid w:val="00551F7C"/>
    <w:rsid w:val="00552142"/>
    <w:rsid w:val="00553926"/>
    <w:rsid w:val="00553A77"/>
    <w:rsid w:val="00553FF3"/>
    <w:rsid w:val="005543AA"/>
    <w:rsid w:val="0055592E"/>
    <w:rsid w:val="0055761C"/>
    <w:rsid w:val="00557E78"/>
    <w:rsid w:val="005600F9"/>
    <w:rsid w:val="005610F1"/>
    <w:rsid w:val="005611A7"/>
    <w:rsid w:val="00561936"/>
    <w:rsid w:val="00561CAF"/>
    <w:rsid w:val="005620B9"/>
    <w:rsid w:val="00562B57"/>
    <w:rsid w:val="00563367"/>
    <w:rsid w:val="0056421C"/>
    <w:rsid w:val="0056507F"/>
    <w:rsid w:val="00565D1F"/>
    <w:rsid w:val="00566464"/>
    <w:rsid w:val="00566852"/>
    <w:rsid w:val="00566D06"/>
    <w:rsid w:val="005672F3"/>
    <w:rsid w:val="005708F5"/>
    <w:rsid w:val="00571209"/>
    <w:rsid w:val="00571B21"/>
    <w:rsid w:val="005721F5"/>
    <w:rsid w:val="00573815"/>
    <w:rsid w:val="0057472A"/>
    <w:rsid w:val="00574833"/>
    <w:rsid w:val="00574E4F"/>
    <w:rsid w:val="0057562E"/>
    <w:rsid w:val="005762BF"/>
    <w:rsid w:val="0057637C"/>
    <w:rsid w:val="00577A56"/>
    <w:rsid w:val="00577E9A"/>
    <w:rsid w:val="005807AA"/>
    <w:rsid w:val="0058081E"/>
    <w:rsid w:val="00580D46"/>
    <w:rsid w:val="00580DFE"/>
    <w:rsid w:val="00581E60"/>
    <w:rsid w:val="00581F99"/>
    <w:rsid w:val="005822EE"/>
    <w:rsid w:val="00582E8D"/>
    <w:rsid w:val="00582FCA"/>
    <w:rsid w:val="005832C0"/>
    <w:rsid w:val="0058381E"/>
    <w:rsid w:val="00584221"/>
    <w:rsid w:val="00584791"/>
    <w:rsid w:val="00584879"/>
    <w:rsid w:val="005865C9"/>
    <w:rsid w:val="0058695D"/>
    <w:rsid w:val="005871BB"/>
    <w:rsid w:val="005916FE"/>
    <w:rsid w:val="00591BBC"/>
    <w:rsid w:val="005923BE"/>
    <w:rsid w:val="005939BF"/>
    <w:rsid w:val="00593BDF"/>
    <w:rsid w:val="0059422A"/>
    <w:rsid w:val="00594317"/>
    <w:rsid w:val="00595094"/>
    <w:rsid w:val="005951F5"/>
    <w:rsid w:val="0059525B"/>
    <w:rsid w:val="00595468"/>
    <w:rsid w:val="005959C9"/>
    <w:rsid w:val="0059763E"/>
    <w:rsid w:val="0059774D"/>
    <w:rsid w:val="00597806"/>
    <w:rsid w:val="005A024A"/>
    <w:rsid w:val="005A056E"/>
    <w:rsid w:val="005A0FFF"/>
    <w:rsid w:val="005A1110"/>
    <w:rsid w:val="005A1E67"/>
    <w:rsid w:val="005A21DA"/>
    <w:rsid w:val="005A31DA"/>
    <w:rsid w:val="005A3370"/>
    <w:rsid w:val="005A3EDF"/>
    <w:rsid w:val="005A530D"/>
    <w:rsid w:val="005A54FB"/>
    <w:rsid w:val="005A6362"/>
    <w:rsid w:val="005A684B"/>
    <w:rsid w:val="005A6994"/>
    <w:rsid w:val="005A6E93"/>
    <w:rsid w:val="005A7AEC"/>
    <w:rsid w:val="005A7B89"/>
    <w:rsid w:val="005A7CAC"/>
    <w:rsid w:val="005A7E9D"/>
    <w:rsid w:val="005B0415"/>
    <w:rsid w:val="005B054A"/>
    <w:rsid w:val="005B06F3"/>
    <w:rsid w:val="005B0F05"/>
    <w:rsid w:val="005B12A0"/>
    <w:rsid w:val="005B1468"/>
    <w:rsid w:val="005B16EA"/>
    <w:rsid w:val="005B18E5"/>
    <w:rsid w:val="005B18F7"/>
    <w:rsid w:val="005B1B12"/>
    <w:rsid w:val="005B1C2D"/>
    <w:rsid w:val="005B1CA1"/>
    <w:rsid w:val="005B2862"/>
    <w:rsid w:val="005B2BCE"/>
    <w:rsid w:val="005B2D4C"/>
    <w:rsid w:val="005B4742"/>
    <w:rsid w:val="005B538C"/>
    <w:rsid w:val="005B5B26"/>
    <w:rsid w:val="005B5DFB"/>
    <w:rsid w:val="005B5EE5"/>
    <w:rsid w:val="005B610A"/>
    <w:rsid w:val="005C041D"/>
    <w:rsid w:val="005C1723"/>
    <w:rsid w:val="005C1B5A"/>
    <w:rsid w:val="005C26BF"/>
    <w:rsid w:val="005C314A"/>
    <w:rsid w:val="005C3B5E"/>
    <w:rsid w:val="005C4065"/>
    <w:rsid w:val="005C425F"/>
    <w:rsid w:val="005C45AF"/>
    <w:rsid w:val="005C4F99"/>
    <w:rsid w:val="005C5C8F"/>
    <w:rsid w:val="005C640B"/>
    <w:rsid w:val="005C6CAC"/>
    <w:rsid w:val="005C6D10"/>
    <w:rsid w:val="005C7C4D"/>
    <w:rsid w:val="005D143E"/>
    <w:rsid w:val="005D17DE"/>
    <w:rsid w:val="005D1BEB"/>
    <w:rsid w:val="005D1FDF"/>
    <w:rsid w:val="005D29C7"/>
    <w:rsid w:val="005D3630"/>
    <w:rsid w:val="005D3A1F"/>
    <w:rsid w:val="005D4411"/>
    <w:rsid w:val="005D4744"/>
    <w:rsid w:val="005D47A6"/>
    <w:rsid w:val="005D4985"/>
    <w:rsid w:val="005D4F63"/>
    <w:rsid w:val="005D5829"/>
    <w:rsid w:val="005D5D20"/>
    <w:rsid w:val="005D5E51"/>
    <w:rsid w:val="005D6DCA"/>
    <w:rsid w:val="005D6F8C"/>
    <w:rsid w:val="005D76D6"/>
    <w:rsid w:val="005D776B"/>
    <w:rsid w:val="005D79A9"/>
    <w:rsid w:val="005E0164"/>
    <w:rsid w:val="005E0794"/>
    <w:rsid w:val="005E0F94"/>
    <w:rsid w:val="005E1814"/>
    <w:rsid w:val="005E1EA7"/>
    <w:rsid w:val="005E2716"/>
    <w:rsid w:val="005E2760"/>
    <w:rsid w:val="005E2931"/>
    <w:rsid w:val="005E30E8"/>
    <w:rsid w:val="005E42CF"/>
    <w:rsid w:val="005E4488"/>
    <w:rsid w:val="005E4B9A"/>
    <w:rsid w:val="005E4CD8"/>
    <w:rsid w:val="005E61DD"/>
    <w:rsid w:val="005E6639"/>
    <w:rsid w:val="005E66DE"/>
    <w:rsid w:val="005E6882"/>
    <w:rsid w:val="005F03A3"/>
    <w:rsid w:val="005F0B44"/>
    <w:rsid w:val="005F0E3C"/>
    <w:rsid w:val="005F1379"/>
    <w:rsid w:val="005F1BF3"/>
    <w:rsid w:val="005F3BD8"/>
    <w:rsid w:val="005F3C73"/>
    <w:rsid w:val="005F5EF1"/>
    <w:rsid w:val="005F6226"/>
    <w:rsid w:val="005F62DF"/>
    <w:rsid w:val="005F6320"/>
    <w:rsid w:val="005F654B"/>
    <w:rsid w:val="005F6CD5"/>
    <w:rsid w:val="005F7012"/>
    <w:rsid w:val="005F7C7A"/>
    <w:rsid w:val="0060051C"/>
    <w:rsid w:val="006006EC"/>
    <w:rsid w:val="00600D75"/>
    <w:rsid w:val="006013C9"/>
    <w:rsid w:val="006013CC"/>
    <w:rsid w:val="00601E06"/>
    <w:rsid w:val="0060215C"/>
    <w:rsid w:val="00602517"/>
    <w:rsid w:val="006032E2"/>
    <w:rsid w:val="00604938"/>
    <w:rsid w:val="00604995"/>
    <w:rsid w:val="006054C0"/>
    <w:rsid w:val="00605560"/>
    <w:rsid w:val="006062DE"/>
    <w:rsid w:val="00606E73"/>
    <w:rsid w:val="00607569"/>
    <w:rsid w:val="006077AA"/>
    <w:rsid w:val="00607D8D"/>
    <w:rsid w:val="00607EAE"/>
    <w:rsid w:val="00607EEA"/>
    <w:rsid w:val="006100D9"/>
    <w:rsid w:val="00610A35"/>
    <w:rsid w:val="00611082"/>
    <w:rsid w:val="00611286"/>
    <w:rsid w:val="00612E39"/>
    <w:rsid w:val="006132FE"/>
    <w:rsid w:val="00613DC2"/>
    <w:rsid w:val="00614487"/>
    <w:rsid w:val="00615426"/>
    <w:rsid w:val="006165AF"/>
    <w:rsid w:val="0061715F"/>
    <w:rsid w:val="006201BE"/>
    <w:rsid w:val="00620FE2"/>
    <w:rsid w:val="006219DF"/>
    <w:rsid w:val="006224E3"/>
    <w:rsid w:val="00623A1F"/>
    <w:rsid w:val="006249D6"/>
    <w:rsid w:val="00624A06"/>
    <w:rsid w:val="00625626"/>
    <w:rsid w:val="00626136"/>
    <w:rsid w:val="0062649C"/>
    <w:rsid w:val="00626753"/>
    <w:rsid w:val="00626CEF"/>
    <w:rsid w:val="00626F73"/>
    <w:rsid w:val="0062749D"/>
    <w:rsid w:val="006277B7"/>
    <w:rsid w:val="00627980"/>
    <w:rsid w:val="006301DF"/>
    <w:rsid w:val="006309CA"/>
    <w:rsid w:val="00631E03"/>
    <w:rsid w:val="00632108"/>
    <w:rsid w:val="00632CD8"/>
    <w:rsid w:val="006344CE"/>
    <w:rsid w:val="00635963"/>
    <w:rsid w:val="00635970"/>
    <w:rsid w:val="00635ADC"/>
    <w:rsid w:val="006362B3"/>
    <w:rsid w:val="00636BFA"/>
    <w:rsid w:val="0063770E"/>
    <w:rsid w:val="006378E8"/>
    <w:rsid w:val="00637FD6"/>
    <w:rsid w:val="00640CB7"/>
    <w:rsid w:val="00641BE9"/>
    <w:rsid w:val="006421FF"/>
    <w:rsid w:val="0064273E"/>
    <w:rsid w:val="00642D48"/>
    <w:rsid w:val="00642DD5"/>
    <w:rsid w:val="0064400C"/>
    <w:rsid w:val="00644743"/>
    <w:rsid w:val="006453B2"/>
    <w:rsid w:val="00645696"/>
    <w:rsid w:val="006459DA"/>
    <w:rsid w:val="006479A5"/>
    <w:rsid w:val="00647BF3"/>
    <w:rsid w:val="00650030"/>
    <w:rsid w:val="006515BC"/>
    <w:rsid w:val="006520ED"/>
    <w:rsid w:val="006526AB"/>
    <w:rsid w:val="00652AC7"/>
    <w:rsid w:val="00652BEF"/>
    <w:rsid w:val="00652CD5"/>
    <w:rsid w:val="00653E3E"/>
    <w:rsid w:val="00653F45"/>
    <w:rsid w:val="0065432A"/>
    <w:rsid w:val="00655998"/>
    <w:rsid w:val="00656CD6"/>
    <w:rsid w:val="00656DC0"/>
    <w:rsid w:val="0066010A"/>
    <w:rsid w:val="0066066F"/>
    <w:rsid w:val="00662175"/>
    <w:rsid w:val="006622B5"/>
    <w:rsid w:val="006623D6"/>
    <w:rsid w:val="00662720"/>
    <w:rsid w:val="00662B9A"/>
    <w:rsid w:val="006632A6"/>
    <w:rsid w:val="00663601"/>
    <w:rsid w:val="00663A1C"/>
    <w:rsid w:val="006644EE"/>
    <w:rsid w:val="00664632"/>
    <w:rsid w:val="00665206"/>
    <w:rsid w:val="00665C87"/>
    <w:rsid w:val="006668F2"/>
    <w:rsid w:val="00667218"/>
    <w:rsid w:val="006675FC"/>
    <w:rsid w:val="00667F30"/>
    <w:rsid w:val="00670B95"/>
    <w:rsid w:val="00670EFF"/>
    <w:rsid w:val="0067388E"/>
    <w:rsid w:val="006739E0"/>
    <w:rsid w:val="00676AEC"/>
    <w:rsid w:val="00676D72"/>
    <w:rsid w:val="00677035"/>
    <w:rsid w:val="006777E4"/>
    <w:rsid w:val="00677B79"/>
    <w:rsid w:val="00680325"/>
    <w:rsid w:val="00680C61"/>
    <w:rsid w:val="0068134F"/>
    <w:rsid w:val="006832CD"/>
    <w:rsid w:val="00683AF2"/>
    <w:rsid w:val="00683C74"/>
    <w:rsid w:val="00684554"/>
    <w:rsid w:val="006848AC"/>
    <w:rsid w:val="00684DB4"/>
    <w:rsid w:val="00684F70"/>
    <w:rsid w:val="006913ED"/>
    <w:rsid w:val="0069194B"/>
    <w:rsid w:val="00692704"/>
    <w:rsid w:val="00692C7A"/>
    <w:rsid w:val="00693763"/>
    <w:rsid w:val="00694893"/>
    <w:rsid w:val="00695992"/>
    <w:rsid w:val="00696270"/>
    <w:rsid w:val="00696A44"/>
    <w:rsid w:val="006975CC"/>
    <w:rsid w:val="006979C9"/>
    <w:rsid w:val="006A091C"/>
    <w:rsid w:val="006A0E40"/>
    <w:rsid w:val="006A1296"/>
    <w:rsid w:val="006A18E6"/>
    <w:rsid w:val="006A1A53"/>
    <w:rsid w:val="006A270F"/>
    <w:rsid w:val="006A27B1"/>
    <w:rsid w:val="006A2BBF"/>
    <w:rsid w:val="006A2FF5"/>
    <w:rsid w:val="006A3B1F"/>
    <w:rsid w:val="006A407C"/>
    <w:rsid w:val="006A442F"/>
    <w:rsid w:val="006A5C73"/>
    <w:rsid w:val="006B0027"/>
    <w:rsid w:val="006B0313"/>
    <w:rsid w:val="006B189C"/>
    <w:rsid w:val="006B1FC2"/>
    <w:rsid w:val="006B2689"/>
    <w:rsid w:val="006B27BE"/>
    <w:rsid w:val="006B4F98"/>
    <w:rsid w:val="006B61A3"/>
    <w:rsid w:val="006B6301"/>
    <w:rsid w:val="006C03B1"/>
    <w:rsid w:val="006C0559"/>
    <w:rsid w:val="006C1006"/>
    <w:rsid w:val="006C2576"/>
    <w:rsid w:val="006C27FD"/>
    <w:rsid w:val="006C35B9"/>
    <w:rsid w:val="006C3F0B"/>
    <w:rsid w:val="006C3F39"/>
    <w:rsid w:val="006C48CC"/>
    <w:rsid w:val="006C50D1"/>
    <w:rsid w:val="006C5432"/>
    <w:rsid w:val="006C5FAC"/>
    <w:rsid w:val="006C6481"/>
    <w:rsid w:val="006C72B8"/>
    <w:rsid w:val="006C7791"/>
    <w:rsid w:val="006C780D"/>
    <w:rsid w:val="006C7E63"/>
    <w:rsid w:val="006D0D77"/>
    <w:rsid w:val="006D161C"/>
    <w:rsid w:val="006D2122"/>
    <w:rsid w:val="006D2976"/>
    <w:rsid w:val="006D2C01"/>
    <w:rsid w:val="006D350D"/>
    <w:rsid w:val="006D45EB"/>
    <w:rsid w:val="006D47E4"/>
    <w:rsid w:val="006D492F"/>
    <w:rsid w:val="006D5938"/>
    <w:rsid w:val="006D613E"/>
    <w:rsid w:val="006D6D38"/>
    <w:rsid w:val="006E06F1"/>
    <w:rsid w:val="006E07FC"/>
    <w:rsid w:val="006E1506"/>
    <w:rsid w:val="006E181F"/>
    <w:rsid w:val="006E1AE3"/>
    <w:rsid w:val="006E1F63"/>
    <w:rsid w:val="006E2047"/>
    <w:rsid w:val="006E26EF"/>
    <w:rsid w:val="006E2785"/>
    <w:rsid w:val="006E27FC"/>
    <w:rsid w:val="006E2871"/>
    <w:rsid w:val="006E4CAE"/>
    <w:rsid w:val="006E5705"/>
    <w:rsid w:val="006E57DB"/>
    <w:rsid w:val="006E6559"/>
    <w:rsid w:val="006E655C"/>
    <w:rsid w:val="006E6572"/>
    <w:rsid w:val="006E65B8"/>
    <w:rsid w:val="006E6D47"/>
    <w:rsid w:val="006E704F"/>
    <w:rsid w:val="006E70F5"/>
    <w:rsid w:val="006E7349"/>
    <w:rsid w:val="006E77C8"/>
    <w:rsid w:val="006E7F1A"/>
    <w:rsid w:val="006F0608"/>
    <w:rsid w:val="006F185F"/>
    <w:rsid w:val="006F3138"/>
    <w:rsid w:val="006F3709"/>
    <w:rsid w:val="006F3F88"/>
    <w:rsid w:val="006F4169"/>
    <w:rsid w:val="006F43EF"/>
    <w:rsid w:val="006F44F6"/>
    <w:rsid w:val="006F4A2D"/>
    <w:rsid w:val="006F4A41"/>
    <w:rsid w:val="006F552C"/>
    <w:rsid w:val="006F63BC"/>
    <w:rsid w:val="006F66B2"/>
    <w:rsid w:val="006F6A99"/>
    <w:rsid w:val="006F7F72"/>
    <w:rsid w:val="00700338"/>
    <w:rsid w:val="00700560"/>
    <w:rsid w:val="007013D9"/>
    <w:rsid w:val="00701FFE"/>
    <w:rsid w:val="0070272A"/>
    <w:rsid w:val="00702EA8"/>
    <w:rsid w:val="007039E4"/>
    <w:rsid w:val="00703AEB"/>
    <w:rsid w:val="00703CF6"/>
    <w:rsid w:val="0070405C"/>
    <w:rsid w:val="007040C8"/>
    <w:rsid w:val="007041CD"/>
    <w:rsid w:val="0070428C"/>
    <w:rsid w:val="0070631A"/>
    <w:rsid w:val="00706914"/>
    <w:rsid w:val="0070734E"/>
    <w:rsid w:val="007074B9"/>
    <w:rsid w:val="0070755A"/>
    <w:rsid w:val="0071012F"/>
    <w:rsid w:val="00710417"/>
    <w:rsid w:val="00710CEF"/>
    <w:rsid w:val="007123CE"/>
    <w:rsid w:val="00712568"/>
    <w:rsid w:val="0071257C"/>
    <w:rsid w:val="00713D44"/>
    <w:rsid w:val="00714505"/>
    <w:rsid w:val="007151B4"/>
    <w:rsid w:val="007154D1"/>
    <w:rsid w:val="007162AA"/>
    <w:rsid w:val="007164C3"/>
    <w:rsid w:val="0071663F"/>
    <w:rsid w:val="00717CB7"/>
    <w:rsid w:val="0072070D"/>
    <w:rsid w:val="007214B7"/>
    <w:rsid w:val="00721A56"/>
    <w:rsid w:val="00721E2A"/>
    <w:rsid w:val="00722364"/>
    <w:rsid w:val="00722534"/>
    <w:rsid w:val="00722EBE"/>
    <w:rsid w:val="0072368F"/>
    <w:rsid w:val="007239BD"/>
    <w:rsid w:val="00723F7E"/>
    <w:rsid w:val="00724111"/>
    <w:rsid w:val="00724135"/>
    <w:rsid w:val="007243A3"/>
    <w:rsid w:val="007245C1"/>
    <w:rsid w:val="00724ED0"/>
    <w:rsid w:val="007250F4"/>
    <w:rsid w:val="00725193"/>
    <w:rsid w:val="0072622D"/>
    <w:rsid w:val="007270D2"/>
    <w:rsid w:val="00727A50"/>
    <w:rsid w:val="00727CEA"/>
    <w:rsid w:val="00727E7E"/>
    <w:rsid w:val="00730153"/>
    <w:rsid w:val="00730B8C"/>
    <w:rsid w:val="00730CDD"/>
    <w:rsid w:val="007312E0"/>
    <w:rsid w:val="007313D0"/>
    <w:rsid w:val="00731686"/>
    <w:rsid w:val="007332FD"/>
    <w:rsid w:val="00733E84"/>
    <w:rsid w:val="007342D5"/>
    <w:rsid w:val="00734CFA"/>
    <w:rsid w:val="007352F4"/>
    <w:rsid w:val="007353E0"/>
    <w:rsid w:val="0073572F"/>
    <w:rsid w:val="007358F1"/>
    <w:rsid w:val="00735E09"/>
    <w:rsid w:val="007362AA"/>
    <w:rsid w:val="00737A2A"/>
    <w:rsid w:val="00737A85"/>
    <w:rsid w:val="007402AF"/>
    <w:rsid w:val="00740566"/>
    <w:rsid w:val="007409DF"/>
    <w:rsid w:val="00741759"/>
    <w:rsid w:val="007417A8"/>
    <w:rsid w:val="00741A15"/>
    <w:rsid w:val="00741E48"/>
    <w:rsid w:val="007424FB"/>
    <w:rsid w:val="007426E5"/>
    <w:rsid w:val="00743CDE"/>
    <w:rsid w:val="00744331"/>
    <w:rsid w:val="00745C55"/>
    <w:rsid w:val="00745FE4"/>
    <w:rsid w:val="007512ED"/>
    <w:rsid w:val="00751418"/>
    <w:rsid w:val="007514A9"/>
    <w:rsid w:val="00751BF1"/>
    <w:rsid w:val="007524E5"/>
    <w:rsid w:val="007536FC"/>
    <w:rsid w:val="00753C9F"/>
    <w:rsid w:val="007540D3"/>
    <w:rsid w:val="00754911"/>
    <w:rsid w:val="007551B9"/>
    <w:rsid w:val="0075521C"/>
    <w:rsid w:val="007553E7"/>
    <w:rsid w:val="007558B7"/>
    <w:rsid w:val="00755B22"/>
    <w:rsid w:val="0075634C"/>
    <w:rsid w:val="007564CF"/>
    <w:rsid w:val="0075663C"/>
    <w:rsid w:val="00756C57"/>
    <w:rsid w:val="00757387"/>
    <w:rsid w:val="00757C3D"/>
    <w:rsid w:val="0076006E"/>
    <w:rsid w:val="007600B6"/>
    <w:rsid w:val="00760462"/>
    <w:rsid w:val="007613D5"/>
    <w:rsid w:val="00762285"/>
    <w:rsid w:val="007629BE"/>
    <w:rsid w:val="00762B5B"/>
    <w:rsid w:val="00762D73"/>
    <w:rsid w:val="0076307C"/>
    <w:rsid w:val="00763D90"/>
    <w:rsid w:val="007645B9"/>
    <w:rsid w:val="007645E2"/>
    <w:rsid w:val="007665FE"/>
    <w:rsid w:val="00766A51"/>
    <w:rsid w:val="00766B85"/>
    <w:rsid w:val="00766FB8"/>
    <w:rsid w:val="00767298"/>
    <w:rsid w:val="007673D4"/>
    <w:rsid w:val="00770698"/>
    <w:rsid w:val="007707A3"/>
    <w:rsid w:val="007709A2"/>
    <w:rsid w:val="007709E0"/>
    <w:rsid w:val="00770DAB"/>
    <w:rsid w:val="00771296"/>
    <w:rsid w:val="007718AF"/>
    <w:rsid w:val="00772194"/>
    <w:rsid w:val="0077224E"/>
    <w:rsid w:val="007729E5"/>
    <w:rsid w:val="00773596"/>
    <w:rsid w:val="0077393D"/>
    <w:rsid w:val="00774589"/>
    <w:rsid w:val="00774622"/>
    <w:rsid w:val="007747D7"/>
    <w:rsid w:val="00774A60"/>
    <w:rsid w:val="00777139"/>
    <w:rsid w:val="007771F4"/>
    <w:rsid w:val="00777376"/>
    <w:rsid w:val="0077756C"/>
    <w:rsid w:val="00777797"/>
    <w:rsid w:val="0078027F"/>
    <w:rsid w:val="00780432"/>
    <w:rsid w:val="00780BF0"/>
    <w:rsid w:val="00782829"/>
    <w:rsid w:val="0078291E"/>
    <w:rsid w:val="00782A89"/>
    <w:rsid w:val="00783C6E"/>
    <w:rsid w:val="00784232"/>
    <w:rsid w:val="00784C7C"/>
    <w:rsid w:val="007859B9"/>
    <w:rsid w:val="007862A5"/>
    <w:rsid w:val="00786FEE"/>
    <w:rsid w:val="00787AB7"/>
    <w:rsid w:val="0079047F"/>
    <w:rsid w:val="00790533"/>
    <w:rsid w:val="00790585"/>
    <w:rsid w:val="00790F5B"/>
    <w:rsid w:val="00791523"/>
    <w:rsid w:val="007918AF"/>
    <w:rsid w:val="00791AE8"/>
    <w:rsid w:val="007923CE"/>
    <w:rsid w:val="007926A4"/>
    <w:rsid w:val="007926BC"/>
    <w:rsid w:val="00792970"/>
    <w:rsid w:val="00793055"/>
    <w:rsid w:val="0079338C"/>
    <w:rsid w:val="00794406"/>
    <w:rsid w:val="00795245"/>
    <w:rsid w:val="00796573"/>
    <w:rsid w:val="00796667"/>
    <w:rsid w:val="00796B03"/>
    <w:rsid w:val="00796E02"/>
    <w:rsid w:val="00797BB7"/>
    <w:rsid w:val="007A0E41"/>
    <w:rsid w:val="007A0F3A"/>
    <w:rsid w:val="007A0F8C"/>
    <w:rsid w:val="007A18AB"/>
    <w:rsid w:val="007A19F6"/>
    <w:rsid w:val="007A2EDF"/>
    <w:rsid w:val="007A39A8"/>
    <w:rsid w:val="007A46D4"/>
    <w:rsid w:val="007A4994"/>
    <w:rsid w:val="007A49B5"/>
    <w:rsid w:val="007A4D3A"/>
    <w:rsid w:val="007A5196"/>
    <w:rsid w:val="007A53BE"/>
    <w:rsid w:val="007A6521"/>
    <w:rsid w:val="007A664D"/>
    <w:rsid w:val="007A702D"/>
    <w:rsid w:val="007A705B"/>
    <w:rsid w:val="007A71ED"/>
    <w:rsid w:val="007B00CC"/>
    <w:rsid w:val="007B0915"/>
    <w:rsid w:val="007B0C05"/>
    <w:rsid w:val="007B22F7"/>
    <w:rsid w:val="007B4AD0"/>
    <w:rsid w:val="007B52F8"/>
    <w:rsid w:val="007B6588"/>
    <w:rsid w:val="007B6671"/>
    <w:rsid w:val="007B772B"/>
    <w:rsid w:val="007C12B2"/>
    <w:rsid w:val="007C19CB"/>
    <w:rsid w:val="007C2515"/>
    <w:rsid w:val="007C25F2"/>
    <w:rsid w:val="007C3B0B"/>
    <w:rsid w:val="007C559F"/>
    <w:rsid w:val="007C5739"/>
    <w:rsid w:val="007C5A2D"/>
    <w:rsid w:val="007C5FBF"/>
    <w:rsid w:val="007C7A55"/>
    <w:rsid w:val="007D0337"/>
    <w:rsid w:val="007D055E"/>
    <w:rsid w:val="007D0610"/>
    <w:rsid w:val="007D069C"/>
    <w:rsid w:val="007D076A"/>
    <w:rsid w:val="007D11E2"/>
    <w:rsid w:val="007D2CAF"/>
    <w:rsid w:val="007D2DCE"/>
    <w:rsid w:val="007D52A1"/>
    <w:rsid w:val="007D578C"/>
    <w:rsid w:val="007D5923"/>
    <w:rsid w:val="007D5F28"/>
    <w:rsid w:val="007D7589"/>
    <w:rsid w:val="007D7953"/>
    <w:rsid w:val="007E041F"/>
    <w:rsid w:val="007E13D4"/>
    <w:rsid w:val="007E155C"/>
    <w:rsid w:val="007E17A6"/>
    <w:rsid w:val="007E2268"/>
    <w:rsid w:val="007E3C96"/>
    <w:rsid w:val="007E50FD"/>
    <w:rsid w:val="007E5125"/>
    <w:rsid w:val="007E5176"/>
    <w:rsid w:val="007E5544"/>
    <w:rsid w:val="007E5605"/>
    <w:rsid w:val="007E56AD"/>
    <w:rsid w:val="007E5CB8"/>
    <w:rsid w:val="007E5D35"/>
    <w:rsid w:val="007E6199"/>
    <w:rsid w:val="007E682D"/>
    <w:rsid w:val="007E6DD6"/>
    <w:rsid w:val="007E7562"/>
    <w:rsid w:val="007E7F0C"/>
    <w:rsid w:val="007F038A"/>
    <w:rsid w:val="007F05F7"/>
    <w:rsid w:val="007F0B54"/>
    <w:rsid w:val="007F0C9D"/>
    <w:rsid w:val="007F1996"/>
    <w:rsid w:val="007F1D00"/>
    <w:rsid w:val="007F24CC"/>
    <w:rsid w:val="007F2581"/>
    <w:rsid w:val="007F2AB6"/>
    <w:rsid w:val="007F2D72"/>
    <w:rsid w:val="007F2FCF"/>
    <w:rsid w:val="007F315B"/>
    <w:rsid w:val="007F3AA0"/>
    <w:rsid w:val="007F44DC"/>
    <w:rsid w:val="007F4D30"/>
    <w:rsid w:val="007F4DB2"/>
    <w:rsid w:val="007F4DC3"/>
    <w:rsid w:val="007F53E5"/>
    <w:rsid w:val="007F5E49"/>
    <w:rsid w:val="007F67D2"/>
    <w:rsid w:val="007F7206"/>
    <w:rsid w:val="007F759F"/>
    <w:rsid w:val="007F7A83"/>
    <w:rsid w:val="008004CE"/>
    <w:rsid w:val="008018F4"/>
    <w:rsid w:val="00802623"/>
    <w:rsid w:val="008030A7"/>
    <w:rsid w:val="00803AA6"/>
    <w:rsid w:val="008041A8"/>
    <w:rsid w:val="008047BF"/>
    <w:rsid w:val="008051E4"/>
    <w:rsid w:val="00805A0C"/>
    <w:rsid w:val="008109CE"/>
    <w:rsid w:val="0081120C"/>
    <w:rsid w:val="008120DD"/>
    <w:rsid w:val="00812289"/>
    <w:rsid w:val="0081360C"/>
    <w:rsid w:val="008141EE"/>
    <w:rsid w:val="00814678"/>
    <w:rsid w:val="00814AB9"/>
    <w:rsid w:val="008156B6"/>
    <w:rsid w:val="00815C9F"/>
    <w:rsid w:val="00816211"/>
    <w:rsid w:val="00816461"/>
    <w:rsid w:val="008167B7"/>
    <w:rsid w:val="00820BB8"/>
    <w:rsid w:val="00822A25"/>
    <w:rsid w:val="00822E29"/>
    <w:rsid w:val="00824DAF"/>
    <w:rsid w:val="0082503D"/>
    <w:rsid w:val="008251C3"/>
    <w:rsid w:val="008256E9"/>
    <w:rsid w:val="0082580E"/>
    <w:rsid w:val="00825B48"/>
    <w:rsid w:val="00826A93"/>
    <w:rsid w:val="00827C7C"/>
    <w:rsid w:val="00830EB5"/>
    <w:rsid w:val="00831F22"/>
    <w:rsid w:val="008320E2"/>
    <w:rsid w:val="008333D9"/>
    <w:rsid w:val="00833BA8"/>
    <w:rsid w:val="008340DC"/>
    <w:rsid w:val="008345CE"/>
    <w:rsid w:val="00834D32"/>
    <w:rsid w:val="00836816"/>
    <w:rsid w:val="0083700D"/>
    <w:rsid w:val="008371DE"/>
    <w:rsid w:val="008372C1"/>
    <w:rsid w:val="008375C9"/>
    <w:rsid w:val="00840175"/>
    <w:rsid w:val="00840684"/>
    <w:rsid w:val="00840B12"/>
    <w:rsid w:val="00841A6F"/>
    <w:rsid w:val="008424C7"/>
    <w:rsid w:val="00843189"/>
    <w:rsid w:val="00843228"/>
    <w:rsid w:val="00843780"/>
    <w:rsid w:val="008437A9"/>
    <w:rsid w:val="00843A0D"/>
    <w:rsid w:val="00843B59"/>
    <w:rsid w:val="00843DEB"/>
    <w:rsid w:val="00843F57"/>
    <w:rsid w:val="0084523F"/>
    <w:rsid w:val="00845409"/>
    <w:rsid w:val="008454F1"/>
    <w:rsid w:val="00845AB5"/>
    <w:rsid w:val="00845DDA"/>
    <w:rsid w:val="008466AE"/>
    <w:rsid w:val="00847E82"/>
    <w:rsid w:val="00851FAA"/>
    <w:rsid w:val="008529DF"/>
    <w:rsid w:val="00852DA5"/>
    <w:rsid w:val="008532F3"/>
    <w:rsid w:val="0085352B"/>
    <w:rsid w:val="0085363C"/>
    <w:rsid w:val="00853D7B"/>
    <w:rsid w:val="00853E3F"/>
    <w:rsid w:val="008549EB"/>
    <w:rsid w:val="00854CE8"/>
    <w:rsid w:val="00854D67"/>
    <w:rsid w:val="0085569B"/>
    <w:rsid w:val="00855BA0"/>
    <w:rsid w:val="00855C5F"/>
    <w:rsid w:val="00856586"/>
    <w:rsid w:val="008579FE"/>
    <w:rsid w:val="00857B18"/>
    <w:rsid w:val="00860084"/>
    <w:rsid w:val="0086080C"/>
    <w:rsid w:val="0086087D"/>
    <w:rsid w:val="00860E47"/>
    <w:rsid w:val="00861DDF"/>
    <w:rsid w:val="00861F78"/>
    <w:rsid w:val="0086219B"/>
    <w:rsid w:val="00862FB0"/>
    <w:rsid w:val="0086352B"/>
    <w:rsid w:val="00864C84"/>
    <w:rsid w:val="00865FF9"/>
    <w:rsid w:val="00866E92"/>
    <w:rsid w:val="008670F6"/>
    <w:rsid w:val="008674AC"/>
    <w:rsid w:val="00867FA8"/>
    <w:rsid w:val="00870F3F"/>
    <w:rsid w:val="0087231C"/>
    <w:rsid w:val="00873EF2"/>
    <w:rsid w:val="00874C5D"/>
    <w:rsid w:val="008755CF"/>
    <w:rsid w:val="0087561E"/>
    <w:rsid w:val="008756C2"/>
    <w:rsid w:val="008759EB"/>
    <w:rsid w:val="00876116"/>
    <w:rsid w:val="008802A9"/>
    <w:rsid w:val="00880394"/>
    <w:rsid w:val="00880408"/>
    <w:rsid w:val="00880549"/>
    <w:rsid w:val="008805CD"/>
    <w:rsid w:val="00881214"/>
    <w:rsid w:val="00882350"/>
    <w:rsid w:val="00882C98"/>
    <w:rsid w:val="00882CE1"/>
    <w:rsid w:val="00883292"/>
    <w:rsid w:val="0088376B"/>
    <w:rsid w:val="00883A0B"/>
    <w:rsid w:val="0088486D"/>
    <w:rsid w:val="008854B5"/>
    <w:rsid w:val="0088695E"/>
    <w:rsid w:val="00887230"/>
    <w:rsid w:val="00887E2A"/>
    <w:rsid w:val="00887E68"/>
    <w:rsid w:val="00890777"/>
    <w:rsid w:val="00890834"/>
    <w:rsid w:val="00891DF6"/>
    <w:rsid w:val="008933B9"/>
    <w:rsid w:val="008936E7"/>
    <w:rsid w:val="00894D64"/>
    <w:rsid w:val="00894D79"/>
    <w:rsid w:val="0089500A"/>
    <w:rsid w:val="00895318"/>
    <w:rsid w:val="00895B6C"/>
    <w:rsid w:val="00895BE3"/>
    <w:rsid w:val="008973D3"/>
    <w:rsid w:val="0089790E"/>
    <w:rsid w:val="00897919"/>
    <w:rsid w:val="00897BE9"/>
    <w:rsid w:val="00897FE1"/>
    <w:rsid w:val="008A03D5"/>
    <w:rsid w:val="008A0AEC"/>
    <w:rsid w:val="008A0B67"/>
    <w:rsid w:val="008A0DA5"/>
    <w:rsid w:val="008A1893"/>
    <w:rsid w:val="008A198A"/>
    <w:rsid w:val="008A1C8A"/>
    <w:rsid w:val="008A25AE"/>
    <w:rsid w:val="008A2F69"/>
    <w:rsid w:val="008A364E"/>
    <w:rsid w:val="008A37C3"/>
    <w:rsid w:val="008A49EC"/>
    <w:rsid w:val="008A5858"/>
    <w:rsid w:val="008A58AA"/>
    <w:rsid w:val="008A63F2"/>
    <w:rsid w:val="008A6837"/>
    <w:rsid w:val="008A68F6"/>
    <w:rsid w:val="008A6AEE"/>
    <w:rsid w:val="008A7895"/>
    <w:rsid w:val="008B00E5"/>
    <w:rsid w:val="008B0F48"/>
    <w:rsid w:val="008B10DC"/>
    <w:rsid w:val="008B112A"/>
    <w:rsid w:val="008B1145"/>
    <w:rsid w:val="008B15DB"/>
    <w:rsid w:val="008B2598"/>
    <w:rsid w:val="008B3F24"/>
    <w:rsid w:val="008B4145"/>
    <w:rsid w:val="008B4667"/>
    <w:rsid w:val="008B50B7"/>
    <w:rsid w:val="008B5330"/>
    <w:rsid w:val="008B5969"/>
    <w:rsid w:val="008B623B"/>
    <w:rsid w:val="008B64A6"/>
    <w:rsid w:val="008C068E"/>
    <w:rsid w:val="008C088A"/>
    <w:rsid w:val="008C0DD3"/>
    <w:rsid w:val="008C0FC8"/>
    <w:rsid w:val="008C1037"/>
    <w:rsid w:val="008C115B"/>
    <w:rsid w:val="008C138B"/>
    <w:rsid w:val="008C1528"/>
    <w:rsid w:val="008C1F16"/>
    <w:rsid w:val="008C3116"/>
    <w:rsid w:val="008C3147"/>
    <w:rsid w:val="008C3641"/>
    <w:rsid w:val="008C39F8"/>
    <w:rsid w:val="008C3FD8"/>
    <w:rsid w:val="008C4EC3"/>
    <w:rsid w:val="008C4FFB"/>
    <w:rsid w:val="008C5AA9"/>
    <w:rsid w:val="008C6A88"/>
    <w:rsid w:val="008C6DDF"/>
    <w:rsid w:val="008C6E25"/>
    <w:rsid w:val="008C7708"/>
    <w:rsid w:val="008C775D"/>
    <w:rsid w:val="008D00A2"/>
    <w:rsid w:val="008D0E13"/>
    <w:rsid w:val="008D19F3"/>
    <w:rsid w:val="008D1CCF"/>
    <w:rsid w:val="008D20B6"/>
    <w:rsid w:val="008D2197"/>
    <w:rsid w:val="008D39DA"/>
    <w:rsid w:val="008D3B04"/>
    <w:rsid w:val="008D4420"/>
    <w:rsid w:val="008D52E3"/>
    <w:rsid w:val="008D5455"/>
    <w:rsid w:val="008D642A"/>
    <w:rsid w:val="008D65AE"/>
    <w:rsid w:val="008D68A3"/>
    <w:rsid w:val="008D7052"/>
    <w:rsid w:val="008D7170"/>
    <w:rsid w:val="008D7B45"/>
    <w:rsid w:val="008E0509"/>
    <w:rsid w:val="008E075D"/>
    <w:rsid w:val="008E0B6A"/>
    <w:rsid w:val="008E0B91"/>
    <w:rsid w:val="008E103C"/>
    <w:rsid w:val="008E1DE2"/>
    <w:rsid w:val="008E2014"/>
    <w:rsid w:val="008E22CE"/>
    <w:rsid w:val="008E27AE"/>
    <w:rsid w:val="008E2BF2"/>
    <w:rsid w:val="008E2ED1"/>
    <w:rsid w:val="008E3321"/>
    <w:rsid w:val="008E33E6"/>
    <w:rsid w:val="008E3414"/>
    <w:rsid w:val="008E3D23"/>
    <w:rsid w:val="008E4A60"/>
    <w:rsid w:val="008E4B04"/>
    <w:rsid w:val="008E6386"/>
    <w:rsid w:val="008F259D"/>
    <w:rsid w:val="008F306B"/>
    <w:rsid w:val="008F4534"/>
    <w:rsid w:val="008F50B1"/>
    <w:rsid w:val="008F567B"/>
    <w:rsid w:val="008F568C"/>
    <w:rsid w:val="008F5BDA"/>
    <w:rsid w:val="008F6BA9"/>
    <w:rsid w:val="008F6D5B"/>
    <w:rsid w:val="008F6F38"/>
    <w:rsid w:val="008F74BC"/>
    <w:rsid w:val="008F78FF"/>
    <w:rsid w:val="008F7BEF"/>
    <w:rsid w:val="00901ED0"/>
    <w:rsid w:val="0090205D"/>
    <w:rsid w:val="0090287B"/>
    <w:rsid w:val="00903210"/>
    <w:rsid w:val="00903CB6"/>
    <w:rsid w:val="00904FDF"/>
    <w:rsid w:val="00905BF7"/>
    <w:rsid w:val="00905F7A"/>
    <w:rsid w:val="00906106"/>
    <w:rsid w:val="00906444"/>
    <w:rsid w:val="0090645B"/>
    <w:rsid w:val="00906B29"/>
    <w:rsid w:val="00906E55"/>
    <w:rsid w:val="00910169"/>
    <w:rsid w:val="00910738"/>
    <w:rsid w:val="00911683"/>
    <w:rsid w:val="00911768"/>
    <w:rsid w:val="0091204D"/>
    <w:rsid w:val="00912833"/>
    <w:rsid w:val="00912CC3"/>
    <w:rsid w:val="00913538"/>
    <w:rsid w:val="00914F4F"/>
    <w:rsid w:val="00915070"/>
    <w:rsid w:val="00915794"/>
    <w:rsid w:val="009160A5"/>
    <w:rsid w:val="009164B8"/>
    <w:rsid w:val="009177A3"/>
    <w:rsid w:val="0092013C"/>
    <w:rsid w:val="00920A3F"/>
    <w:rsid w:val="009213A1"/>
    <w:rsid w:val="009221B9"/>
    <w:rsid w:val="009227EA"/>
    <w:rsid w:val="009228A2"/>
    <w:rsid w:val="00922A9B"/>
    <w:rsid w:val="00922F8C"/>
    <w:rsid w:val="00923615"/>
    <w:rsid w:val="00924678"/>
    <w:rsid w:val="009268B6"/>
    <w:rsid w:val="009269CE"/>
    <w:rsid w:val="0092754B"/>
    <w:rsid w:val="00930712"/>
    <w:rsid w:val="00930B73"/>
    <w:rsid w:val="00930DE2"/>
    <w:rsid w:val="009323A2"/>
    <w:rsid w:val="00932F88"/>
    <w:rsid w:val="00933088"/>
    <w:rsid w:val="0093329E"/>
    <w:rsid w:val="00933C69"/>
    <w:rsid w:val="009368F9"/>
    <w:rsid w:val="00936B8C"/>
    <w:rsid w:val="00936D8A"/>
    <w:rsid w:val="00937452"/>
    <w:rsid w:val="009374DA"/>
    <w:rsid w:val="00937B46"/>
    <w:rsid w:val="00937BE9"/>
    <w:rsid w:val="00937D6E"/>
    <w:rsid w:val="00937F8C"/>
    <w:rsid w:val="00937FFD"/>
    <w:rsid w:val="00940945"/>
    <w:rsid w:val="00941BB3"/>
    <w:rsid w:val="009422D7"/>
    <w:rsid w:val="00942B3D"/>
    <w:rsid w:val="00943153"/>
    <w:rsid w:val="00943CB4"/>
    <w:rsid w:val="009449DA"/>
    <w:rsid w:val="00945674"/>
    <w:rsid w:val="00946148"/>
    <w:rsid w:val="00946240"/>
    <w:rsid w:val="009464FC"/>
    <w:rsid w:val="0094651F"/>
    <w:rsid w:val="00946EC9"/>
    <w:rsid w:val="0094715A"/>
    <w:rsid w:val="0094730F"/>
    <w:rsid w:val="009473C3"/>
    <w:rsid w:val="009473CE"/>
    <w:rsid w:val="00947E9D"/>
    <w:rsid w:val="00951051"/>
    <w:rsid w:val="0095118E"/>
    <w:rsid w:val="009534F6"/>
    <w:rsid w:val="00953516"/>
    <w:rsid w:val="00953FDE"/>
    <w:rsid w:val="00955184"/>
    <w:rsid w:val="0095532B"/>
    <w:rsid w:val="0095664B"/>
    <w:rsid w:val="00956F8C"/>
    <w:rsid w:val="00960895"/>
    <w:rsid w:val="00961BF9"/>
    <w:rsid w:val="00961D4A"/>
    <w:rsid w:val="00962191"/>
    <w:rsid w:val="009627DB"/>
    <w:rsid w:val="00962A7C"/>
    <w:rsid w:val="00962E75"/>
    <w:rsid w:val="00963528"/>
    <w:rsid w:val="00964564"/>
    <w:rsid w:val="0096477F"/>
    <w:rsid w:val="0096506A"/>
    <w:rsid w:val="0096554A"/>
    <w:rsid w:val="009656AC"/>
    <w:rsid w:val="00965F8B"/>
    <w:rsid w:val="0096689E"/>
    <w:rsid w:val="0096694E"/>
    <w:rsid w:val="00966CA8"/>
    <w:rsid w:val="009671A8"/>
    <w:rsid w:val="00970A01"/>
    <w:rsid w:val="00970DEB"/>
    <w:rsid w:val="009716AF"/>
    <w:rsid w:val="00971B21"/>
    <w:rsid w:val="00972E37"/>
    <w:rsid w:val="009737E7"/>
    <w:rsid w:val="00974082"/>
    <w:rsid w:val="00974C2C"/>
    <w:rsid w:val="00974CF5"/>
    <w:rsid w:val="009763E6"/>
    <w:rsid w:val="00976579"/>
    <w:rsid w:val="009773F8"/>
    <w:rsid w:val="00977F74"/>
    <w:rsid w:val="00980817"/>
    <w:rsid w:val="00981DF5"/>
    <w:rsid w:val="00982272"/>
    <w:rsid w:val="00982A6F"/>
    <w:rsid w:val="00983493"/>
    <w:rsid w:val="00983811"/>
    <w:rsid w:val="00983B55"/>
    <w:rsid w:val="00986125"/>
    <w:rsid w:val="00986C3A"/>
    <w:rsid w:val="009875A9"/>
    <w:rsid w:val="0099053D"/>
    <w:rsid w:val="00990677"/>
    <w:rsid w:val="00990956"/>
    <w:rsid w:val="00990E76"/>
    <w:rsid w:val="009911DF"/>
    <w:rsid w:val="00993C08"/>
    <w:rsid w:val="00993C90"/>
    <w:rsid w:val="00994516"/>
    <w:rsid w:val="0099455C"/>
    <w:rsid w:val="009957CD"/>
    <w:rsid w:val="009959A5"/>
    <w:rsid w:val="00996B57"/>
    <w:rsid w:val="00996DA4"/>
    <w:rsid w:val="00996F42"/>
    <w:rsid w:val="00997081"/>
    <w:rsid w:val="00997A7E"/>
    <w:rsid w:val="009A015D"/>
    <w:rsid w:val="009A0A90"/>
    <w:rsid w:val="009A1033"/>
    <w:rsid w:val="009A1232"/>
    <w:rsid w:val="009A26CE"/>
    <w:rsid w:val="009A26FC"/>
    <w:rsid w:val="009A2969"/>
    <w:rsid w:val="009A2A0E"/>
    <w:rsid w:val="009A324B"/>
    <w:rsid w:val="009A35DC"/>
    <w:rsid w:val="009A3AEE"/>
    <w:rsid w:val="009A4E6D"/>
    <w:rsid w:val="009A53BB"/>
    <w:rsid w:val="009A62FC"/>
    <w:rsid w:val="009A6385"/>
    <w:rsid w:val="009A6577"/>
    <w:rsid w:val="009A741C"/>
    <w:rsid w:val="009A7EC8"/>
    <w:rsid w:val="009B0154"/>
    <w:rsid w:val="009B0599"/>
    <w:rsid w:val="009B0CE6"/>
    <w:rsid w:val="009B0F57"/>
    <w:rsid w:val="009B1A7E"/>
    <w:rsid w:val="009B1DE8"/>
    <w:rsid w:val="009B2470"/>
    <w:rsid w:val="009B28DC"/>
    <w:rsid w:val="009B2B78"/>
    <w:rsid w:val="009B2D0D"/>
    <w:rsid w:val="009B3827"/>
    <w:rsid w:val="009B4513"/>
    <w:rsid w:val="009B486B"/>
    <w:rsid w:val="009B4F59"/>
    <w:rsid w:val="009B5D42"/>
    <w:rsid w:val="009B6C12"/>
    <w:rsid w:val="009B6D1F"/>
    <w:rsid w:val="009B774C"/>
    <w:rsid w:val="009B7CAB"/>
    <w:rsid w:val="009B7D9B"/>
    <w:rsid w:val="009C029B"/>
    <w:rsid w:val="009C04C7"/>
    <w:rsid w:val="009C15A2"/>
    <w:rsid w:val="009C31D3"/>
    <w:rsid w:val="009C3390"/>
    <w:rsid w:val="009C3A5F"/>
    <w:rsid w:val="009C3AFE"/>
    <w:rsid w:val="009C3E2C"/>
    <w:rsid w:val="009C3E33"/>
    <w:rsid w:val="009C4C72"/>
    <w:rsid w:val="009C4E91"/>
    <w:rsid w:val="009C5139"/>
    <w:rsid w:val="009C6763"/>
    <w:rsid w:val="009C689E"/>
    <w:rsid w:val="009C7553"/>
    <w:rsid w:val="009D11A0"/>
    <w:rsid w:val="009D1385"/>
    <w:rsid w:val="009D1A21"/>
    <w:rsid w:val="009D1D4C"/>
    <w:rsid w:val="009D1DEE"/>
    <w:rsid w:val="009D29BB"/>
    <w:rsid w:val="009D2BC4"/>
    <w:rsid w:val="009D2BF8"/>
    <w:rsid w:val="009D300F"/>
    <w:rsid w:val="009D32BE"/>
    <w:rsid w:val="009D3408"/>
    <w:rsid w:val="009D3D79"/>
    <w:rsid w:val="009D49F6"/>
    <w:rsid w:val="009D4EF5"/>
    <w:rsid w:val="009D4FB7"/>
    <w:rsid w:val="009D61CB"/>
    <w:rsid w:val="009D66CD"/>
    <w:rsid w:val="009D756C"/>
    <w:rsid w:val="009D7717"/>
    <w:rsid w:val="009D7B0B"/>
    <w:rsid w:val="009E0216"/>
    <w:rsid w:val="009E0A8D"/>
    <w:rsid w:val="009E1233"/>
    <w:rsid w:val="009E1431"/>
    <w:rsid w:val="009E1E85"/>
    <w:rsid w:val="009E2028"/>
    <w:rsid w:val="009E20FE"/>
    <w:rsid w:val="009E2570"/>
    <w:rsid w:val="009E38AF"/>
    <w:rsid w:val="009E45F0"/>
    <w:rsid w:val="009E4E3A"/>
    <w:rsid w:val="009E5593"/>
    <w:rsid w:val="009E5F83"/>
    <w:rsid w:val="009F0BA0"/>
    <w:rsid w:val="009F27C5"/>
    <w:rsid w:val="009F2A9F"/>
    <w:rsid w:val="009F330B"/>
    <w:rsid w:val="009F346E"/>
    <w:rsid w:val="009F36C8"/>
    <w:rsid w:val="009F387C"/>
    <w:rsid w:val="009F3C8E"/>
    <w:rsid w:val="009F433C"/>
    <w:rsid w:val="009F44D3"/>
    <w:rsid w:val="009F4CC6"/>
    <w:rsid w:val="009F4E7F"/>
    <w:rsid w:val="009F600D"/>
    <w:rsid w:val="009F6149"/>
    <w:rsid w:val="009F6B3E"/>
    <w:rsid w:val="009F6EDA"/>
    <w:rsid w:val="009F7023"/>
    <w:rsid w:val="009F71E9"/>
    <w:rsid w:val="00A008DA"/>
    <w:rsid w:val="00A009FD"/>
    <w:rsid w:val="00A01087"/>
    <w:rsid w:val="00A0201B"/>
    <w:rsid w:val="00A025A1"/>
    <w:rsid w:val="00A0285C"/>
    <w:rsid w:val="00A02A88"/>
    <w:rsid w:val="00A03467"/>
    <w:rsid w:val="00A0407B"/>
    <w:rsid w:val="00A047D5"/>
    <w:rsid w:val="00A0493A"/>
    <w:rsid w:val="00A04C45"/>
    <w:rsid w:val="00A04EFE"/>
    <w:rsid w:val="00A0513D"/>
    <w:rsid w:val="00A05555"/>
    <w:rsid w:val="00A06A85"/>
    <w:rsid w:val="00A06B36"/>
    <w:rsid w:val="00A07066"/>
    <w:rsid w:val="00A07738"/>
    <w:rsid w:val="00A07F29"/>
    <w:rsid w:val="00A10061"/>
    <w:rsid w:val="00A10570"/>
    <w:rsid w:val="00A10ED0"/>
    <w:rsid w:val="00A1118E"/>
    <w:rsid w:val="00A1160C"/>
    <w:rsid w:val="00A116DC"/>
    <w:rsid w:val="00A12DC1"/>
    <w:rsid w:val="00A13756"/>
    <w:rsid w:val="00A13785"/>
    <w:rsid w:val="00A138AA"/>
    <w:rsid w:val="00A13CB4"/>
    <w:rsid w:val="00A13DA0"/>
    <w:rsid w:val="00A13FD0"/>
    <w:rsid w:val="00A14A40"/>
    <w:rsid w:val="00A14C48"/>
    <w:rsid w:val="00A14CDA"/>
    <w:rsid w:val="00A150A7"/>
    <w:rsid w:val="00A153A7"/>
    <w:rsid w:val="00A15ABC"/>
    <w:rsid w:val="00A15F70"/>
    <w:rsid w:val="00A16A93"/>
    <w:rsid w:val="00A16D70"/>
    <w:rsid w:val="00A17CA5"/>
    <w:rsid w:val="00A2018D"/>
    <w:rsid w:val="00A20F8E"/>
    <w:rsid w:val="00A21C6C"/>
    <w:rsid w:val="00A2272A"/>
    <w:rsid w:val="00A22823"/>
    <w:rsid w:val="00A228AD"/>
    <w:rsid w:val="00A22921"/>
    <w:rsid w:val="00A23529"/>
    <w:rsid w:val="00A237AC"/>
    <w:rsid w:val="00A255E8"/>
    <w:rsid w:val="00A2601C"/>
    <w:rsid w:val="00A26A8E"/>
    <w:rsid w:val="00A2721B"/>
    <w:rsid w:val="00A27237"/>
    <w:rsid w:val="00A27617"/>
    <w:rsid w:val="00A3055E"/>
    <w:rsid w:val="00A32FCC"/>
    <w:rsid w:val="00A33498"/>
    <w:rsid w:val="00A34A1F"/>
    <w:rsid w:val="00A3678F"/>
    <w:rsid w:val="00A36795"/>
    <w:rsid w:val="00A36C6E"/>
    <w:rsid w:val="00A3707A"/>
    <w:rsid w:val="00A37943"/>
    <w:rsid w:val="00A40497"/>
    <w:rsid w:val="00A40528"/>
    <w:rsid w:val="00A406E7"/>
    <w:rsid w:val="00A41B0D"/>
    <w:rsid w:val="00A41BCA"/>
    <w:rsid w:val="00A41E1A"/>
    <w:rsid w:val="00A42269"/>
    <w:rsid w:val="00A42C0A"/>
    <w:rsid w:val="00A43E4D"/>
    <w:rsid w:val="00A43E6A"/>
    <w:rsid w:val="00A4401E"/>
    <w:rsid w:val="00A445FB"/>
    <w:rsid w:val="00A4483F"/>
    <w:rsid w:val="00A44880"/>
    <w:rsid w:val="00A45307"/>
    <w:rsid w:val="00A45368"/>
    <w:rsid w:val="00A45E7B"/>
    <w:rsid w:val="00A4641E"/>
    <w:rsid w:val="00A46EE9"/>
    <w:rsid w:val="00A4726A"/>
    <w:rsid w:val="00A5066E"/>
    <w:rsid w:val="00A5095D"/>
    <w:rsid w:val="00A50BA3"/>
    <w:rsid w:val="00A51B8B"/>
    <w:rsid w:val="00A52D15"/>
    <w:rsid w:val="00A52EBD"/>
    <w:rsid w:val="00A53D0B"/>
    <w:rsid w:val="00A54A0C"/>
    <w:rsid w:val="00A54A83"/>
    <w:rsid w:val="00A54CCA"/>
    <w:rsid w:val="00A550BE"/>
    <w:rsid w:val="00A557D2"/>
    <w:rsid w:val="00A561CD"/>
    <w:rsid w:val="00A5701C"/>
    <w:rsid w:val="00A5728D"/>
    <w:rsid w:val="00A572BC"/>
    <w:rsid w:val="00A57839"/>
    <w:rsid w:val="00A57DFD"/>
    <w:rsid w:val="00A57F22"/>
    <w:rsid w:val="00A60003"/>
    <w:rsid w:val="00A605E7"/>
    <w:rsid w:val="00A60A08"/>
    <w:rsid w:val="00A62718"/>
    <w:rsid w:val="00A62A9A"/>
    <w:rsid w:val="00A62F75"/>
    <w:rsid w:val="00A633B1"/>
    <w:rsid w:val="00A635FD"/>
    <w:rsid w:val="00A63A1E"/>
    <w:rsid w:val="00A63A83"/>
    <w:rsid w:val="00A63B94"/>
    <w:rsid w:val="00A63C48"/>
    <w:rsid w:val="00A646A2"/>
    <w:rsid w:val="00A647A0"/>
    <w:rsid w:val="00A65DA2"/>
    <w:rsid w:val="00A66CFE"/>
    <w:rsid w:val="00A66F55"/>
    <w:rsid w:val="00A6739F"/>
    <w:rsid w:val="00A6789D"/>
    <w:rsid w:val="00A67C4C"/>
    <w:rsid w:val="00A705BF"/>
    <w:rsid w:val="00A70D18"/>
    <w:rsid w:val="00A710CD"/>
    <w:rsid w:val="00A71B8C"/>
    <w:rsid w:val="00A722BD"/>
    <w:rsid w:val="00A72555"/>
    <w:rsid w:val="00A7286D"/>
    <w:rsid w:val="00A72AB0"/>
    <w:rsid w:val="00A72B2F"/>
    <w:rsid w:val="00A735EC"/>
    <w:rsid w:val="00A73650"/>
    <w:rsid w:val="00A74975"/>
    <w:rsid w:val="00A74A9A"/>
    <w:rsid w:val="00A758B8"/>
    <w:rsid w:val="00A75D0C"/>
    <w:rsid w:val="00A75E34"/>
    <w:rsid w:val="00A76455"/>
    <w:rsid w:val="00A76BD6"/>
    <w:rsid w:val="00A76D4A"/>
    <w:rsid w:val="00A7756B"/>
    <w:rsid w:val="00A7790A"/>
    <w:rsid w:val="00A808A8"/>
    <w:rsid w:val="00A8185B"/>
    <w:rsid w:val="00A81962"/>
    <w:rsid w:val="00A81F1C"/>
    <w:rsid w:val="00A82164"/>
    <w:rsid w:val="00A83D07"/>
    <w:rsid w:val="00A84D7C"/>
    <w:rsid w:val="00A85BBB"/>
    <w:rsid w:val="00A86A38"/>
    <w:rsid w:val="00A87FB5"/>
    <w:rsid w:val="00A90219"/>
    <w:rsid w:val="00A9171B"/>
    <w:rsid w:val="00A91DE5"/>
    <w:rsid w:val="00A926D0"/>
    <w:rsid w:val="00A92B2E"/>
    <w:rsid w:val="00A93B69"/>
    <w:rsid w:val="00A93C5F"/>
    <w:rsid w:val="00A93D38"/>
    <w:rsid w:val="00A9410C"/>
    <w:rsid w:val="00A9489A"/>
    <w:rsid w:val="00A94D62"/>
    <w:rsid w:val="00A94E25"/>
    <w:rsid w:val="00A94E96"/>
    <w:rsid w:val="00A95515"/>
    <w:rsid w:val="00A95E79"/>
    <w:rsid w:val="00A969FC"/>
    <w:rsid w:val="00A96B8E"/>
    <w:rsid w:val="00A972C2"/>
    <w:rsid w:val="00A97E2F"/>
    <w:rsid w:val="00A97F49"/>
    <w:rsid w:val="00AA0C19"/>
    <w:rsid w:val="00AA110A"/>
    <w:rsid w:val="00AA1209"/>
    <w:rsid w:val="00AA1903"/>
    <w:rsid w:val="00AA2C01"/>
    <w:rsid w:val="00AA2C99"/>
    <w:rsid w:val="00AA2DDE"/>
    <w:rsid w:val="00AA314C"/>
    <w:rsid w:val="00AA353F"/>
    <w:rsid w:val="00AA3589"/>
    <w:rsid w:val="00AA365D"/>
    <w:rsid w:val="00AA3B0C"/>
    <w:rsid w:val="00AA3FA8"/>
    <w:rsid w:val="00AA4093"/>
    <w:rsid w:val="00AA52F2"/>
    <w:rsid w:val="00AA590F"/>
    <w:rsid w:val="00AA6569"/>
    <w:rsid w:val="00AA65CC"/>
    <w:rsid w:val="00AA66BA"/>
    <w:rsid w:val="00AA7645"/>
    <w:rsid w:val="00AA7695"/>
    <w:rsid w:val="00AB000C"/>
    <w:rsid w:val="00AB04F2"/>
    <w:rsid w:val="00AB0806"/>
    <w:rsid w:val="00AB1AB4"/>
    <w:rsid w:val="00AB4C17"/>
    <w:rsid w:val="00AB5099"/>
    <w:rsid w:val="00AB54AE"/>
    <w:rsid w:val="00AB6740"/>
    <w:rsid w:val="00AB6959"/>
    <w:rsid w:val="00AB6B91"/>
    <w:rsid w:val="00AB6CDC"/>
    <w:rsid w:val="00AC00B3"/>
    <w:rsid w:val="00AC04F3"/>
    <w:rsid w:val="00AC2196"/>
    <w:rsid w:val="00AC23C4"/>
    <w:rsid w:val="00AC274D"/>
    <w:rsid w:val="00AC2EFE"/>
    <w:rsid w:val="00AC420A"/>
    <w:rsid w:val="00AC424F"/>
    <w:rsid w:val="00AC6295"/>
    <w:rsid w:val="00AC669A"/>
    <w:rsid w:val="00AC6D12"/>
    <w:rsid w:val="00AC7461"/>
    <w:rsid w:val="00AC7ED0"/>
    <w:rsid w:val="00AD1BF0"/>
    <w:rsid w:val="00AD265F"/>
    <w:rsid w:val="00AD2B61"/>
    <w:rsid w:val="00AD34AC"/>
    <w:rsid w:val="00AD3C23"/>
    <w:rsid w:val="00AD4EFC"/>
    <w:rsid w:val="00AD5A1E"/>
    <w:rsid w:val="00AE0034"/>
    <w:rsid w:val="00AE0BA7"/>
    <w:rsid w:val="00AE0F4D"/>
    <w:rsid w:val="00AE19AC"/>
    <w:rsid w:val="00AE2002"/>
    <w:rsid w:val="00AE2779"/>
    <w:rsid w:val="00AE2BB7"/>
    <w:rsid w:val="00AE3573"/>
    <w:rsid w:val="00AE3694"/>
    <w:rsid w:val="00AE3977"/>
    <w:rsid w:val="00AE4C1C"/>
    <w:rsid w:val="00AE4D32"/>
    <w:rsid w:val="00AE4D44"/>
    <w:rsid w:val="00AE4F2D"/>
    <w:rsid w:val="00AE4F3A"/>
    <w:rsid w:val="00AE5D22"/>
    <w:rsid w:val="00AE6190"/>
    <w:rsid w:val="00AE67A3"/>
    <w:rsid w:val="00AE71FE"/>
    <w:rsid w:val="00AE7B9E"/>
    <w:rsid w:val="00AF0010"/>
    <w:rsid w:val="00AF0739"/>
    <w:rsid w:val="00AF0C2D"/>
    <w:rsid w:val="00AF167B"/>
    <w:rsid w:val="00AF1DDE"/>
    <w:rsid w:val="00AF34C8"/>
    <w:rsid w:val="00AF3BFC"/>
    <w:rsid w:val="00AF41A6"/>
    <w:rsid w:val="00AF48EB"/>
    <w:rsid w:val="00AF5609"/>
    <w:rsid w:val="00AF61E6"/>
    <w:rsid w:val="00AF6E11"/>
    <w:rsid w:val="00AF720B"/>
    <w:rsid w:val="00B0057E"/>
    <w:rsid w:val="00B0127C"/>
    <w:rsid w:val="00B012D0"/>
    <w:rsid w:val="00B0172C"/>
    <w:rsid w:val="00B02322"/>
    <w:rsid w:val="00B0235A"/>
    <w:rsid w:val="00B03536"/>
    <w:rsid w:val="00B03D11"/>
    <w:rsid w:val="00B04D85"/>
    <w:rsid w:val="00B056C1"/>
    <w:rsid w:val="00B06F29"/>
    <w:rsid w:val="00B06FB3"/>
    <w:rsid w:val="00B07754"/>
    <w:rsid w:val="00B0799B"/>
    <w:rsid w:val="00B07F9B"/>
    <w:rsid w:val="00B10106"/>
    <w:rsid w:val="00B1101E"/>
    <w:rsid w:val="00B119F0"/>
    <w:rsid w:val="00B1283B"/>
    <w:rsid w:val="00B12E82"/>
    <w:rsid w:val="00B13249"/>
    <w:rsid w:val="00B141B7"/>
    <w:rsid w:val="00B14BDE"/>
    <w:rsid w:val="00B15350"/>
    <w:rsid w:val="00B16C17"/>
    <w:rsid w:val="00B16CC1"/>
    <w:rsid w:val="00B175FD"/>
    <w:rsid w:val="00B17649"/>
    <w:rsid w:val="00B177F4"/>
    <w:rsid w:val="00B17C0D"/>
    <w:rsid w:val="00B20230"/>
    <w:rsid w:val="00B2061F"/>
    <w:rsid w:val="00B20ECD"/>
    <w:rsid w:val="00B21594"/>
    <w:rsid w:val="00B21B03"/>
    <w:rsid w:val="00B21ED8"/>
    <w:rsid w:val="00B22021"/>
    <w:rsid w:val="00B226AE"/>
    <w:rsid w:val="00B2309A"/>
    <w:rsid w:val="00B237F0"/>
    <w:rsid w:val="00B23CCE"/>
    <w:rsid w:val="00B24D6F"/>
    <w:rsid w:val="00B2574B"/>
    <w:rsid w:val="00B25D00"/>
    <w:rsid w:val="00B26BDF"/>
    <w:rsid w:val="00B27266"/>
    <w:rsid w:val="00B3025C"/>
    <w:rsid w:val="00B303FD"/>
    <w:rsid w:val="00B30D28"/>
    <w:rsid w:val="00B3282D"/>
    <w:rsid w:val="00B3400C"/>
    <w:rsid w:val="00B34A41"/>
    <w:rsid w:val="00B36786"/>
    <w:rsid w:val="00B36FD7"/>
    <w:rsid w:val="00B376A1"/>
    <w:rsid w:val="00B40600"/>
    <w:rsid w:val="00B40A83"/>
    <w:rsid w:val="00B40C07"/>
    <w:rsid w:val="00B40F5E"/>
    <w:rsid w:val="00B4143E"/>
    <w:rsid w:val="00B4175B"/>
    <w:rsid w:val="00B428AF"/>
    <w:rsid w:val="00B42CB4"/>
    <w:rsid w:val="00B42ED5"/>
    <w:rsid w:val="00B4409C"/>
    <w:rsid w:val="00B447F3"/>
    <w:rsid w:val="00B4607E"/>
    <w:rsid w:val="00B4677F"/>
    <w:rsid w:val="00B4684F"/>
    <w:rsid w:val="00B477C5"/>
    <w:rsid w:val="00B47F52"/>
    <w:rsid w:val="00B500B6"/>
    <w:rsid w:val="00B500EB"/>
    <w:rsid w:val="00B50526"/>
    <w:rsid w:val="00B51C61"/>
    <w:rsid w:val="00B52B3E"/>
    <w:rsid w:val="00B53259"/>
    <w:rsid w:val="00B5364F"/>
    <w:rsid w:val="00B5370A"/>
    <w:rsid w:val="00B53BAF"/>
    <w:rsid w:val="00B5470A"/>
    <w:rsid w:val="00B5495E"/>
    <w:rsid w:val="00B54DB6"/>
    <w:rsid w:val="00B54E5B"/>
    <w:rsid w:val="00B5543B"/>
    <w:rsid w:val="00B554C0"/>
    <w:rsid w:val="00B554E9"/>
    <w:rsid w:val="00B55733"/>
    <w:rsid w:val="00B55767"/>
    <w:rsid w:val="00B55ABC"/>
    <w:rsid w:val="00B56C40"/>
    <w:rsid w:val="00B56C82"/>
    <w:rsid w:val="00B57F65"/>
    <w:rsid w:val="00B607BE"/>
    <w:rsid w:val="00B60C48"/>
    <w:rsid w:val="00B60C80"/>
    <w:rsid w:val="00B60D44"/>
    <w:rsid w:val="00B62FBE"/>
    <w:rsid w:val="00B63283"/>
    <w:rsid w:val="00B646C4"/>
    <w:rsid w:val="00B659B1"/>
    <w:rsid w:val="00B65ED6"/>
    <w:rsid w:val="00B6673E"/>
    <w:rsid w:val="00B667CC"/>
    <w:rsid w:val="00B724C8"/>
    <w:rsid w:val="00B72844"/>
    <w:rsid w:val="00B72B17"/>
    <w:rsid w:val="00B73101"/>
    <w:rsid w:val="00B75582"/>
    <w:rsid w:val="00B7660F"/>
    <w:rsid w:val="00B77654"/>
    <w:rsid w:val="00B8033B"/>
    <w:rsid w:val="00B804DC"/>
    <w:rsid w:val="00B80CA3"/>
    <w:rsid w:val="00B80E65"/>
    <w:rsid w:val="00B81271"/>
    <w:rsid w:val="00B81366"/>
    <w:rsid w:val="00B82575"/>
    <w:rsid w:val="00B82805"/>
    <w:rsid w:val="00B8300B"/>
    <w:rsid w:val="00B83582"/>
    <w:rsid w:val="00B83BA3"/>
    <w:rsid w:val="00B844D3"/>
    <w:rsid w:val="00B854D8"/>
    <w:rsid w:val="00B85C4E"/>
    <w:rsid w:val="00B861D1"/>
    <w:rsid w:val="00B86870"/>
    <w:rsid w:val="00B86949"/>
    <w:rsid w:val="00B86D90"/>
    <w:rsid w:val="00B87684"/>
    <w:rsid w:val="00B87F30"/>
    <w:rsid w:val="00B9122B"/>
    <w:rsid w:val="00B912ED"/>
    <w:rsid w:val="00B9149F"/>
    <w:rsid w:val="00B92234"/>
    <w:rsid w:val="00B9244F"/>
    <w:rsid w:val="00B9274B"/>
    <w:rsid w:val="00B92B3E"/>
    <w:rsid w:val="00B92DE6"/>
    <w:rsid w:val="00B92F7B"/>
    <w:rsid w:val="00B9302C"/>
    <w:rsid w:val="00B93E82"/>
    <w:rsid w:val="00B94177"/>
    <w:rsid w:val="00B94BDE"/>
    <w:rsid w:val="00B9516B"/>
    <w:rsid w:val="00B951AD"/>
    <w:rsid w:val="00B95239"/>
    <w:rsid w:val="00B95411"/>
    <w:rsid w:val="00B95460"/>
    <w:rsid w:val="00B96B79"/>
    <w:rsid w:val="00B97B24"/>
    <w:rsid w:val="00B97E10"/>
    <w:rsid w:val="00B97E25"/>
    <w:rsid w:val="00BA0694"/>
    <w:rsid w:val="00BA06BD"/>
    <w:rsid w:val="00BA1031"/>
    <w:rsid w:val="00BA1187"/>
    <w:rsid w:val="00BA172A"/>
    <w:rsid w:val="00BA1C33"/>
    <w:rsid w:val="00BA2122"/>
    <w:rsid w:val="00BA21CE"/>
    <w:rsid w:val="00BA251F"/>
    <w:rsid w:val="00BA2EAF"/>
    <w:rsid w:val="00BA32B2"/>
    <w:rsid w:val="00BA3991"/>
    <w:rsid w:val="00BA4888"/>
    <w:rsid w:val="00BA5635"/>
    <w:rsid w:val="00BA57B7"/>
    <w:rsid w:val="00BA6A1C"/>
    <w:rsid w:val="00BA6F2C"/>
    <w:rsid w:val="00BA7969"/>
    <w:rsid w:val="00BB0B13"/>
    <w:rsid w:val="00BB0CEB"/>
    <w:rsid w:val="00BB0D6D"/>
    <w:rsid w:val="00BB2BCA"/>
    <w:rsid w:val="00BB2DF8"/>
    <w:rsid w:val="00BB3288"/>
    <w:rsid w:val="00BB3E7D"/>
    <w:rsid w:val="00BB4F76"/>
    <w:rsid w:val="00BB5196"/>
    <w:rsid w:val="00BB5E83"/>
    <w:rsid w:val="00BB7417"/>
    <w:rsid w:val="00BB7811"/>
    <w:rsid w:val="00BB7BC1"/>
    <w:rsid w:val="00BB7C39"/>
    <w:rsid w:val="00BB7CC6"/>
    <w:rsid w:val="00BB7DAA"/>
    <w:rsid w:val="00BC10C3"/>
    <w:rsid w:val="00BC12B6"/>
    <w:rsid w:val="00BC12F4"/>
    <w:rsid w:val="00BC1611"/>
    <w:rsid w:val="00BC1917"/>
    <w:rsid w:val="00BC21B7"/>
    <w:rsid w:val="00BC3070"/>
    <w:rsid w:val="00BC312B"/>
    <w:rsid w:val="00BC4F6A"/>
    <w:rsid w:val="00BC5E2E"/>
    <w:rsid w:val="00BC60DB"/>
    <w:rsid w:val="00BC6F6C"/>
    <w:rsid w:val="00BC7C7A"/>
    <w:rsid w:val="00BC7D34"/>
    <w:rsid w:val="00BD02CF"/>
    <w:rsid w:val="00BD060B"/>
    <w:rsid w:val="00BD0E6A"/>
    <w:rsid w:val="00BD1A87"/>
    <w:rsid w:val="00BD20FD"/>
    <w:rsid w:val="00BD26CE"/>
    <w:rsid w:val="00BD29AF"/>
    <w:rsid w:val="00BD2D4B"/>
    <w:rsid w:val="00BD5465"/>
    <w:rsid w:val="00BD6569"/>
    <w:rsid w:val="00BD6BE0"/>
    <w:rsid w:val="00BD79CF"/>
    <w:rsid w:val="00BE03D3"/>
    <w:rsid w:val="00BE0DBF"/>
    <w:rsid w:val="00BE10AD"/>
    <w:rsid w:val="00BE10D8"/>
    <w:rsid w:val="00BE1373"/>
    <w:rsid w:val="00BE1468"/>
    <w:rsid w:val="00BE2643"/>
    <w:rsid w:val="00BE2850"/>
    <w:rsid w:val="00BE32BF"/>
    <w:rsid w:val="00BE3468"/>
    <w:rsid w:val="00BE35C5"/>
    <w:rsid w:val="00BE374D"/>
    <w:rsid w:val="00BE3ABD"/>
    <w:rsid w:val="00BE3B89"/>
    <w:rsid w:val="00BE3E31"/>
    <w:rsid w:val="00BE4C83"/>
    <w:rsid w:val="00BE515E"/>
    <w:rsid w:val="00BE5439"/>
    <w:rsid w:val="00BE557F"/>
    <w:rsid w:val="00BE5F19"/>
    <w:rsid w:val="00BE5F40"/>
    <w:rsid w:val="00BE646F"/>
    <w:rsid w:val="00BE6F3C"/>
    <w:rsid w:val="00BE736C"/>
    <w:rsid w:val="00BF0A42"/>
    <w:rsid w:val="00BF0F7D"/>
    <w:rsid w:val="00BF19E4"/>
    <w:rsid w:val="00BF3B1F"/>
    <w:rsid w:val="00BF44BF"/>
    <w:rsid w:val="00BF44DA"/>
    <w:rsid w:val="00BF546C"/>
    <w:rsid w:val="00BF6D5A"/>
    <w:rsid w:val="00BF6E03"/>
    <w:rsid w:val="00BF7067"/>
    <w:rsid w:val="00BF7CB6"/>
    <w:rsid w:val="00C000A6"/>
    <w:rsid w:val="00C001F7"/>
    <w:rsid w:val="00C006FD"/>
    <w:rsid w:val="00C01591"/>
    <w:rsid w:val="00C01A88"/>
    <w:rsid w:val="00C01CEF"/>
    <w:rsid w:val="00C02CBE"/>
    <w:rsid w:val="00C035FC"/>
    <w:rsid w:val="00C03F42"/>
    <w:rsid w:val="00C04481"/>
    <w:rsid w:val="00C0472A"/>
    <w:rsid w:val="00C047FC"/>
    <w:rsid w:val="00C04C63"/>
    <w:rsid w:val="00C0534A"/>
    <w:rsid w:val="00C05745"/>
    <w:rsid w:val="00C058AF"/>
    <w:rsid w:val="00C05B0D"/>
    <w:rsid w:val="00C063F7"/>
    <w:rsid w:val="00C07E85"/>
    <w:rsid w:val="00C10B52"/>
    <w:rsid w:val="00C10C7E"/>
    <w:rsid w:val="00C11C9F"/>
    <w:rsid w:val="00C1211D"/>
    <w:rsid w:val="00C12438"/>
    <w:rsid w:val="00C12749"/>
    <w:rsid w:val="00C13374"/>
    <w:rsid w:val="00C138B7"/>
    <w:rsid w:val="00C13AB1"/>
    <w:rsid w:val="00C14D66"/>
    <w:rsid w:val="00C15790"/>
    <w:rsid w:val="00C172E4"/>
    <w:rsid w:val="00C175E2"/>
    <w:rsid w:val="00C17610"/>
    <w:rsid w:val="00C2091A"/>
    <w:rsid w:val="00C20BD3"/>
    <w:rsid w:val="00C20DE4"/>
    <w:rsid w:val="00C2108A"/>
    <w:rsid w:val="00C21709"/>
    <w:rsid w:val="00C2275F"/>
    <w:rsid w:val="00C2282A"/>
    <w:rsid w:val="00C22989"/>
    <w:rsid w:val="00C230EE"/>
    <w:rsid w:val="00C23B2F"/>
    <w:rsid w:val="00C2409C"/>
    <w:rsid w:val="00C24E83"/>
    <w:rsid w:val="00C25051"/>
    <w:rsid w:val="00C25A47"/>
    <w:rsid w:val="00C25A94"/>
    <w:rsid w:val="00C25AB7"/>
    <w:rsid w:val="00C26332"/>
    <w:rsid w:val="00C27492"/>
    <w:rsid w:val="00C277DB"/>
    <w:rsid w:val="00C27C78"/>
    <w:rsid w:val="00C30239"/>
    <w:rsid w:val="00C3073D"/>
    <w:rsid w:val="00C314C2"/>
    <w:rsid w:val="00C3174B"/>
    <w:rsid w:val="00C31D40"/>
    <w:rsid w:val="00C3242B"/>
    <w:rsid w:val="00C32E53"/>
    <w:rsid w:val="00C32F7E"/>
    <w:rsid w:val="00C33390"/>
    <w:rsid w:val="00C33D97"/>
    <w:rsid w:val="00C34949"/>
    <w:rsid w:val="00C34A7E"/>
    <w:rsid w:val="00C34E35"/>
    <w:rsid w:val="00C35BC4"/>
    <w:rsid w:val="00C363E6"/>
    <w:rsid w:val="00C3655A"/>
    <w:rsid w:val="00C371B5"/>
    <w:rsid w:val="00C371C6"/>
    <w:rsid w:val="00C4032D"/>
    <w:rsid w:val="00C41222"/>
    <w:rsid w:val="00C413E5"/>
    <w:rsid w:val="00C418F0"/>
    <w:rsid w:val="00C41C82"/>
    <w:rsid w:val="00C42679"/>
    <w:rsid w:val="00C42E17"/>
    <w:rsid w:val="00C431D9"/>
    <w:rsid w:val="00C435D0"/>
    <w:rsid w:val="00C44CEB"/>
    <w:rsid w:val="00C45439"/>
    <w:rsid w:val="00C45B02"/>
    <w:rsid w:val="00C45D5C"/>
    <w:rsid w:val="00C47A97"/>
    <w:rsid w:val="00C47BD6"/>
    <w:rsid w:val="00C50343"/>
    <w:rsid w:val="00C516F3"/>
    <w:rsid w:val="00C51A30"/>
    <w:rsid w:val="00C51FE1"/>
    <w:rsid w:val="00C52261"/>
    <w:rsid w:val="00C53507"/>
    <w:rsid w:val="00C53518"/>
    <w:rsid w:val="00C537BC"/>
    <w:rsid w:val="00C53EDC"/>
    <w:rsid w:val="00C54468"/>
    <w:rsid w:val="00C54F2D"/>
    <w:rsid w:val="00C55610"/>
    <w:rsid w:val="00C5565D"/>
    <w:rsid w:val="00C55844"/>
    <w:rsid w:val="00C5621A"/>
    <w:rsid w:val="00C56C5D"/>
    <w:rsid w:val="00C575D7"/>
    <w:rsid w:val="00C60736"/>
    <w:rsid w:val="00C607F4"/>
    <w:rsid w:val="00C60C0D"/>
    <w:rsid w:val="00C60FF8"/>
    <w:rsid w:val="00C6109D"/>
    <w:rsid w:val="00C626BF"/>
    <w:rsid w:val="00C6619C"/>
    <w:rsid w:val="00C66528"/>
    <w:rsid w:val="00C6718D"/>
    <w:rsid w:val="00C67384"/>
    <w:rsid w:val="00C67A6C"/>
    <w:rsid w:val="00C7081D"/>
    <w:rsid w:val="00C725CA"/>
    <w:rsid w:val="00C72915"/>
    <w:rsid w:val="00C72A8E"/>
    <w:rsid w:val="00C72CD5"/>
    <w:rsid w:val="00C73040"/>
    <w:rsid w:val="00C7391C"/>
    <w:rsid w:val="00C73BE2"/>
    <w:rsid w:val="00C74285"/>
    <w:rsid w:val="00C7439F"/>
    <w:rsid w:val="00C7504C"/>
    <w:rsid w:val="00C75A9E"/>
    <w:rsid w:val="00C766CD"/>
    <w:rsid w:val="00C76742"/>
    <w:rsid w:val="00C768CD"/>
    <w:rsid w:val="00C76B75"/>
    <w:rsid w:val="00C76E36"/>
    <w:rsid w:val="00C770E6"/>
    <w:rsid w:val="00C772A3"/>
    <w:rsid w:val="00C7768D"/>
    <w:rsid w:val="00C81172"/>
    <w:rsid w:val="00C81215"/>
    <w:rsid w:val="00C81E1D"/>
    <w:rsid w:val="00C81F8F"/>
    <w:rsid w:val="00C828E9"/>
    <w:rsid w:val="00C82C62"/>
    <w:rsid w:val="00C84667"/>
    <w:rsid w:val="00C846CE"/>
    <w:rsid w:val="00C84846"/>
    <w:rsid w:val="00C86285"/>
    <w:rsid w:val="00C867D7"/>
    <w:rsid w:val="00C86895"/>
    <w:rsid w:val="00C86E07"/>
    <w:rsid w:val="00C86FAB"/>
    <w:rsid w:val="00C87024"/>
    <w:rsid w:val="00C90372"/>
    <w:rsid w:val="00C90D34"/>
    <w:rsid w:val="00C91188"/>
    <w:rsid w:val="00C91FBF"/>
    <w:rsid w:val="00C92119"/>
    <w:rsid w:val="00C93229"/>
    <w:rsid w:val="00C93EB7"/>
    <w:rsid w:val="00C9503B"/>
    <w:rsid w:val="00C9511C"/>
    <w:rsid w:val="00C95219"/>
    <w:rsid w:val="00C95474"/>
    <w:rsid w:val="00C956BC"/>
    <w:rsid w:val="00C95A50"/>
    <w:rsid w:val="00C95DF1"/>
    <w:rsid w:val="00C96B8B"/>
    <w:rsid w:val="00C971E4"/>
    <w:rsid w:val="00C97958"/>
    <w:rsid w:val="00CA09F8"/>
    <w:rsid w:val="00CA1A89"/>
    <w:rsid w:val="00CA1AA7"/>
    <w:rsid w:val="00CA1F39"/>
    <w:rsid w:val="00CA2763"/>
    <w:rsid w:val="00CA2DA6"/>
    <w:rsid w:val="00CA371F"/>
    <w:rsid w:val="00CA3A08"/>
    <w:rsid w:val="00CA3E23"/>
    <w:rsid w:val="00CA452C"/>
    <w:rsid w:val="00CA4615"/>
    <w:rsid w:val="00CA4C23"/>
    <w:rsid w:val="00CA6337"/>
    <w:rsid w:val="00CA648B"/>
    <w:rsid w:val="00CA64F6"/>
    <w:rsid w:val="00CA677C"/>
    <w:rsid w:val="00CB0484"/>
    <w:rsid w:val="00CB0621"/>
    <w:rsid w:val="00CB0D7C"/>
    <w:rsid w:val="00CB0E88"/>
    <w:rsid w:val="00CB1240"/>
    <w:rsid w:val="00CB1C9D"/>
    <w:rsid w:val="00CB1F3C"/>
    <w:rsid w:val="00CB2839"/>
    <w:rsid w:val="00CB2FE3"/>
    <w:rsid w:val="00CB33AD"/>
    <w:rsid w:val="00CB3455"/>
    <w:rsid w:val="00CB510E"/>
    <w:rsid w:val="00CB5511"/>
    <w:rsid w:val="00CB5A01"/>
    <w:rsid w:val="00CB5E75"/>
    <w:rsid w:val="00CB6A1A"/>
    <w:rsid w:val="00CB6EC7"/>
    <w:rsid w:val="00CB6F25"/>
    <w:rsid w:val="00CB7056"/>
    <w:rsid w:val="00CB71D3"/>
    <w:rsid w:val="00CB73D6"/>
    <w:rsid w:val="00CB74F2"/>
    <w:rsid w:val="00CC2084"/>
    <w:rsid w:val="00CC2382"/>
    <w:rsid w:val="00CC35C5"/>
    <w:rsid w:val="00CC3820"/>
    <w:rsid w:val="00CC394F"/>
    <w:rsid w:val="00CC3997"/>
    <w:rsid w:val="00CC3CDD"/>
    <w:rsid w:val="00CC3CF9"/>
    <w:rsid w:val="00CC435C"/>
    <w:rsid w:val="00CC440A"/>
    <w:rsid w:val="00CC4EC5"/>
    <w:rsid w:val="00CC5B39"/>
    <w:rsid w:val="00CC6328"/>
    <w:rsid w:val="00CC6A61"/>
    <w:rsid w:val="00CD0D23"/>
    <w:rsid w:val="00CD0ED4"/>
    <w:rsid w:val="00CD1DDA"/>
    <w:rsid w:val="00CD25D5"/>
    <w:rsid w:val="00CD2D18"/>
    <w:rsid w:val="00CD3561"/>
    <w:rsid w:val="00CD404D"/>
    <w:rsid w:val="00CD41EE"/>
    <w:rsid w:val="00CD4980"/>
    <w:rsid w:val="00CD62B5"/>
    <w:rsid w:val="00CD6DB2"/>
    <w:rsid w:val="00CD71BB"/>
    <w:rsid w:val="00CD7CE1"/>
    <w:rsid w:val="00CD7F38"/>
    <w:rsid w:val="00CE0408"/>
    <w:rsid w:val="00CE079B"/>
    <w:rsid w:val="00CE10B5"/>
    <w:rsid w:val="00CE1318"/>
    <w:rsid w:val="00CE1C41"/>
    <w:rsid w:val="00CE272E"/>
    <w:rsid w:val="00CE2EC4"/>
    <w:rsid w:val="00CE2EC7"/>
    <w:rsid w:val="00CE380E"/>
    <w:rsid w:val="00CE4B70"/>
    <w:rsid w:val="00CE4C00"/>
    <w:rsid w:val="00CE4D2C"/>
    <w:rsid w:val="00CE4E11"/>
    <w:rsid w:val="00CE5CA5"/>
    <w:rsid w:val="00CE646A"/>
    <w:rsid w:val="00CE6624"/>
    <w:rsid w:val="00CE6846"/>
    <w:rsid w:val="00CE69CB"/>
    <w:rsid w:val="00CE6ACC"/>
    <w:rsid w:val="00CE7543"/>
    <w:rsid w:val="00CE78E0"/>
    <w:rsid w:val="00CE7CD3"/>
    <w:rsid w:val="00CF1020"/>
    <w:rsid w:val="00CF1B14"/>
    <w:rsid w:val="00CF1E84"/>
    <w:rsid w:val="00CF23CB"/>
    <w:rsid w:val="00CF23E8"/>
    <w:rsid w:val="00CF49B6"/>
    <w:rsid w:val="00CF4E27"/>
    <w:rsid w:val="00CF4FE5"/>
    <w:rsid w:val="00CF578E"/>
    <w:rsid w:val="00CF6A53"/>
    <w:rsid w:val="00CF74DF"/>
    <w:rsid w:val="00D007E0"/>
    <w:rsid w:val="00D00888"/>
    <w:rsid w:val="00D01B9F"/>
    <w:rsid w:val="00D0271F"/>
    <w:rsid w:val="00D03991"/>
    <w:rsid w:val="00D03A51"/>
    <w:rsid w:val="00D0402D"/>
    <w:rsid w:val="00D042C8"/>
    <w:rsid w:val="00D04A75"/>
    <w:rsid w:val="00D04FDA"/>
    <w:rsid w:val="00D05ED9"/>
    <w:rsid w:val="00D06144"/>
    <w:rsid w:val="00D06B41"/>
    <w:rsid w:val="00D06F97"/>
    <w:rsid w:val="00D07045"/>
    <w:rsid w:val="00D073E4"/>
    <w:rsid w:val="00D1031A"/>
    <w:rsid w:val="00D112DC"/>
    <w:rsid w:val="00D13569"/>
    <w:rsid w:val="00D139AB"/>
    <w:rsid w:val="00D14B7D"/>
    <w:rsid w:val="00D1588A"/>
    <w:rsid w:val="00D15C07"/>
    <w:rsid w:val="00D16357"/>
    <w:rsid w:val="00D1671A"/>
    <w:rsid w:val="00D16777"/>
    <w:rsid w:val="00D16993"/>
    <w:rsid w:val="00D16FE2"/>
    <w:rsid w:val="00D17592"/>
    <w:rsid w:val="00D17760"/>
    <w:rsid w:val="00D17936"/>
    <w:rsid w:val="00D205E9"/>
    <w:rsid w:val="00D20EB3"/>
    <w:rsid w:val="00D21D5A"/>
    <w:rsid w:val="00D22720"/>
    <w:rsid w:val="00D22B8C"/>
    <w:rsid w:val="00D2347A"/>
    <w:rsid w:val="00D23751"/>
    <w:rsid w:val="00D23CBA"/>
    <w:rsid w:val="00D24191"/>
    <w:rsid w:val="00D24EBE"/>
    <w:rsid w:val="00D24FD0"/>
    <w:rsid w:val="00D26607"/>
    <w:rsid w:val="00D2702A"/>
    <w:rsid w:val="00D27B53"/>
    <w:rsid w:val="00D30306"/>
    <w:rsid w:val="00D30ACA"/>
    <w:rsid w:val="00D311E3"/>
    <w:rsid w:val="00D31D3A"/>
    <w:rsid w:val="00D31FB8"/>
    <w:rsid w:val="00D321D7"/>
    <w:rsid w:val="00D330CF"/>
    <w:rsid w:val="00D33F40"/>
    <w:rsid w:val="00D34620"/>
    <w:rsid w:val="00D3717C"/>
    <w:rsid w:val="00D404EB"/>
    <w:rsid w:val="00D4066E"/>
    <w:rsid w:val="00D40A2A"/>
    <w:rsid w:val="00D40AA1"/>
    <w:rsid w:val="00D410A8"/>
    <w:rsid w:val="00D417C4"/>
    <w:rsid w:val="00D4252D"/>
    <w:rsid w:val="00D428DB"/>
    <w:rsid w:val="00D4376B"/>
    <w:rsid w:val="00D43B22"/>
    <w:rsid w:val="00D44A09"/>
    <w:rsid w:val="00D45F6D"/>
    <w:rsid w:val="00D4651E"/>
    <w:rsid w:val="00D46532"/>
    <w:rsid w:val="00D4658D"/>
    <w:rsid w:val="00D469DC"/>
    <w:rsid w:val="00D477A5"/>
    <w:rsid w:val="00D502FA"/>
    <w:rsid w:val="00D5053D"/>
    <w:rsid w:val="00D537BA"/>
    <w:rsid w:val="00D53DF8"/>
    <w:rsid w:val="00D5458E"/>
    <w:rsid w:val="00D55EC1"/>
    <w:rsid w:val="00D56574"/>
    <w:rsid w:val="00D57744"/>
    <w:rsid w:val="00D6042D"/>
    <w:rsid w:val="00D60629"/>
    <w:rsid w:val="00D608CF"/>
    <w:rsid w:val="00D60DC1"/>
    <w:rsid w:val="00D616B2"/>
    <w:rsid w:val="00D61D84"/>
    <w:rsid w:val="00D620B9"/>
    <w:rsid w:val="00D6276D"/>
    <w:rsid w:val="00D62A6C"/>
    <w:rsid w:val="00D62B92"/>
    <w:rsid w:val="00D62DBC"/>
    <w:rsid w:val="00D6325D"/>
    <w:rsid w:val="00D63394"/>
    <w:rsid w:val="00D63DD3"/>
    <w:rsid w:val="00D63E95"/>
    <w:rsid w:val="00D66BA5"/>
    <w:rsid w:val="00D67B9D"/>
    <w:rsid w:val="00D67D9F"/>
    <w:rsid w:val="00D70129"/>
    <w:rsid w:val="00D7041B"/>
    <w:rsid w:val="00D710B4"/>
    <w:rsid w:val="00D71D6D"/>
    <w:rsid w:val="00D71FFA"/>
    <w:rsid w:val="00D720EC"/>
    <w:rsid w:val="00D734C6"/>
    <w:rsid w:val="00D73799"/>
    <w:rsid w:val="00D74B60"/>
    <w:rsid w:val="00D74C16"/>
    <w:rsid w:val="00D752C4"/>
    <w:rsid w:val="00D75A80"/>
    <w:rsid w:val="00D75E4F"/>
    <w:rsid w:val="00D768E0"/>
    <w:rsid w:val="00D7725E"/>
    <w:rsid w:val="00D77B59"/>
    <w:rsid w:val="00D80342"/>
    <w:rsid w:val="00D8041D"/>
    <w:rsid w:val="00D819ED"/>
    <w:rsid w:val="00D81B7D"/>
    <w:rsid w:val="00D82930"/>
    <w:rsid w:val="00D82EA1"/>
    <w:rsid w:val="00D84508"/>
    <w:rsid w:val="00D84D4C"/>
    <w:rsid w:val="00D84F94"/>
    <w:rsid w:val="00D85583"/>
    <w:rsid w:val="00D86632"/>
    <w:rsid w:val="00D87147"/>
    <w:rsid w:val="00D87942"/>
    <w:rsid w:val="00D91A69"/>
    <w:rsid w:val="00D9282C"/>
    <w:rsid w:val="00D938D7"/>
    <w:rsid w:val="00D93EF9"/>
    <w:rsid w:val="00D9485D"/>
    <w:rsid w:val="00D9593A"/>
    <w:rsid w:val="00D95B76"/>
    <w:rsid w:val="00D96197"/>
    <w:rsid w:val="00D9637E"/>
    <w:rsid w:val="00D969D8"/>
    <w:rsid w:val="00D96B78"/>
    <w:rsid w:val="00D96E33"/>
    <w:rsid w:val="00D97533"/>
    <w:rsid w:val="00DA0051"/>
    <w:rsid w:val="00DA0599"/>
    <w:rsid w:val="00DA0CC3"/>
    <w:rsid w:val="00DA15EF"/>
    <w:rsid w:val="00DA1679"/>
    <w:rsid w:val="00DA1E2C"/>
    <w:rsid w:val="00DA22A2"/>
    <w:rsid w:val="00DA2356"/>
    <w:rsid w:val="00DA4079"/>
    <w:rsid w:val="00DA4344"/>
    <w:rsid w:val="00DA4365"/>
    <w:rsid w:val="00DA51D7"/>
    <w:rsid w:val="00DA5457"/>
    <w:rsid w:val="00DA60EF"/>
    <w:rsid w:val="00DA7AA1"/>
    <w:rsid w:val="00DA7D2B"/>
    <w:rsid w:val="00DB0061"/>
    <w:rsid w:val="00DB0202"/>
    <w:rsid w:val="00DB0EE1"/>
    <w:rsid w:val="00DB1874"/>
    <w:rsid w:val="00DB1F98"/>
    <w:rsid w:val="00DB2878"/>
    <w:rsid w:val="00DB2D8A"/>
    <w:rsid w:val="00DB3A64"/>
    <w:rsid w:val="00DB3BEF"/>
    <w:rsid w:val="00DB4E31"/>
    <w:rsid w:val="00DB50D9"/>
    <w:rsid w:val="00DB5178"/>
    <w:rsid w:val="00DB5333"/>
    <w:rsid w:val="00DB5A14"/>
    <w:rsid w:val="00DB7D0E"/>
    <w:rsid w:val="00DC0D75"/>
    <w:rsid w:val="00DC0DA5"/>
    <w:rsid w:val="00DC15EA"/>
    <w:rsid w:val="00DC2445"/>
    <w:rsid w:val="00DC291D"/>
    <w:rsid w:val="00DC3DD1"/>
    <w:rsid w:val="00DC44C0"/>
    <w:rsid w:val="00DC48FA"/>
    <w:rsid w:val="00DC554B"/>
    <w:rsid w:val="00DC66B7"/>
    <w:rsid w:val="00DC67DC"/>
    <w:rsid w:val="00DC6919"/>
    <w:rsid w:val="00DC6CB3"/>
    <w:rsid w:val="00DC6CD1"/>
    <w:rsid w:val="00DC799F"/>
    <w:rsid w:val="00DC7AF6"/>
    <w:rsid w:val="00DC7B01"/>
    <w:rsid w:val="00DC7B51"/>
    <w:rsid w:val="00DD09DD"/>
    <w:rsid w:val="00DD0C75"/>
    <w:rsid w:val="00DD0CF8"/>
    <w:rsid w:val="00DD0E8C"/>
    <w:rsid w:val="00DD2725"/>
    <w:rsid w:val="00DD2CDE"/>
    <w:rsid w:val="00DD2E40"/>
    <w:rsid w:val="00DD3597"/>
    <w:rsid w:val="00DD4295"/>
    <w:rsid w:val="00DD4836"/>
    <w:rsid w:val="00DD48C5"/>
    <w:rsid w:val="00DD55B1"/>
    <w:rsid w:val="00DD5C06"/>
    <w:rsid w:val="00DD6CEE"/>
    <w:rsid w:val="00DD785F"/>
    <w:rsid w:val="00DE09F6"/>
    <w:rsid w:val="00DE0A75"/>
    <w:rsid w:val="00DE0E91"/>
    <w:rsid w:val="00DE17B1"/>
    <w:rsid w:val="00DE17DA"/>
    <w:rsid w:val="00DE1E5E"/>
    <w:rsid w:val="00DE246E"/>
    <w:rsid w:val="00DE2A0E"/>
    <w:rsid w:val="00DE3DF0"/>
    <w:rsid w:val="00DE40EB"/>
    <w:rsid w:val="00DE42E5"/>
    <w:rsid w:val="00DE4A9D"/>
    <w:rsid w:val="00DE4EF5"/>
    <w:rsid w:val="00DE5665"/>
    <w:rsid w:val="00DE5A35"/>
    <w:rsid w:val="00DE6746"/>
    <w:rsid w:val="00DE774D"/>
    <w:rsid w:val="00DF023F"/>
    <w:rsid w:val="00DF02F2"/>
    <w:rsid w:val="00DF08D2"/>
    <w:rsid w:val="00DF0B15"/>
    <w:rsid w:val="00DF1278"/>
    <w:rsid w:val="00DF2122"/>
    <w:rsid w:val="00DF2210"/>
    <w:rsid w:val="00DF2E18"/>
    <w:rsid w:val="00DF41E7"/>
    <w:rsid w:val="00DF4476"/>
    <w:rsid w:val="00DF4B8A"/>
    <w:rsid w:val="00DF6559"/>
    <w:rsid w:val="00DF686D"/>
    <w:rsid w:val="00DF6959"/>
    <w:rsid w:val="00DF6DC1"/>
    <w:rsid w:val="00DF739E"/>
    <w:rsid w:val="00DF7D64"/>
    <w:rsid w:val="00E011A1"/>
    <w:rsid w:val="00E01F27"/>
    <w:rsid w:val="00E02983"/>
    <w:rsid w:val="00E0308F"/>
    <w:rsid w:val="00E03B8A"/>
    <w:rsid w:val="00E03F84"/>
    <w:rsid w:val="00E04055"/>
    <w:rsid w:val="00E04216"/>
    <w:rsid w:val="00E04B30"/>
    <w:rsid w:val="00E0570B"/>
    <w:rsid w:val="00E059E3"/>
    <w:rsid w:val="00E05CC8"/>
    <w:rsid w:val="00E05E9E"/>
    <w:rsid w:val="00E063F9"/>
    <w:rsid w:val="00E06E34"/>
    <w:rsid w:val="00E07714"/>
    <w:rsid w:val="00E10A9B"/>
    <w:rsid w:val="00E10B7F"/>
    <w:rsid w:val="00E1178D"/>
    <w:rsid w:val="00E11F3E"/>
    <w:rsid w:val="00E1372C"/>
    <w:rsid w:val="00E137C7"/>
    <w:rsid w:val="00E13836"/>
    <w:rsid w:val="00E13EB3"/>
    <w:rsid w:val="00E14227"/>
    <w:rsid w:val="00E15F2A"/>
    <w:rsid w:val="00E161C3"/>
    <w:rsid w:val="00E16304"/>
    <w:rsid w:val="00E1794B"/>
    <w:rsid w:val="00E17C63"/>
    <w:rsid w:val="00E20090"/>
    <w:rsid w:val="00E21844"/>
    <w:rsid w:val="00E220B6"/>
    <w:rsid w:val="00E22445"/>
    <w:rsid w:val="00E22A36"/>
    <w:rsid w:val="00E22D5F"/>
    <w:rsid w:val="00E2302A"/>
    <w:rsid w:val="00E233F9"/>
    <w:rsid w:val="00E24248"/>
    <w:rsid w:val="00E24617"/>
    <w:rsid w:val="00E24FC1"/>
    <w:rsid w:val="00E262E4"/>
    <w:rsid w:val="00E26946"/>
    <w:rsid w:val="00E2719C"/>
    <w:rsid w:val="00E3078F"/>
    <w:rsid w:val="00E3095C"/>
    <w:rsid w:val="00E311CC"/>
    <w:rsid w:val="00E311EF"/>
    <w:rsid w:val="00E31214"/>
    <w:rsid w:val="00E31504"/>
    <w:rsid w:val="00E31BEB"/>
    <w:rsid w:val="00E32020"/>
    <w:rsid w:val="00E32474"/>
    <w:rsid w:val="00E33230"/>
    <w:rsid w:val="00E332A7"/>
    <w:rsid w:val="00E3379F"/>
    <w:rsid w:val="00E33800"/>
    <w:rsid w:val="00E33AD0"/>
    <w:rsid w:val="00E34114"/>
    <w:rsid w:val="00E34416"/>
    <w:rsid w:val="00E34ADD"/>
    <w:rsid w:val="00E34C62"/>
    <w:rsid w:val="00E350E1"/>
    <w:rsid w:val="00E3521F"/>
    <w:rsid w:val="00E36375"/>
    <w:rsid w:val="00E36B0B"/>
    <w:rsid w:val="00E3722D"/>
    <w:rsid w:val="00E37230"/>
    <w:rsid w:val="00E37439"/>
    <w:rsid w:val="00E37C07"/>
    <w:rsid w:val="00E37C31"/>
    <w:rsid w:val="00E400D0"/>
    <w:rsid w:val="00E40591"/>
    <w:rsid w:val="00E4084E"/>
    <w:rsid w:val="00E40BC5"/>
    <w:rsid w:val="00E41453"/>
    <w:rsid w:val="00E4196E"/>
    <w:rsid w:val="00E41F2B"/>
    <w:rsid w:val="00E421AE"/>
    <w:rsid w:val="00E43E12"/>
    <w:rsid w:val="00E44288"/>
    <w:rsid w:val="00E44E92"/>
    <w:rsid w:val="00E45CF2"/>
    <w:rsid w:val="00E45E63"/>
    <w:rsid w:val="00E46B57"/>
    <w:rsid w:val="00E50843"/>
    <w:rsid w:val="00E50976"/>
    <w:rsid w:val="00E52A45"/>
    <w:rsid w:val="00E5499D"/>
    <w:rsid w:val="00E55066"/>
    <w:rsid w:val="00E55231"/>
    <w:rsid w:val="00E555B8"/>
    <w:rsid w:val="00E555C7"/>
    <w:rsid w:val="00E5624A"/>
    <w:rsid w:val="00E57B7B"/>
    <w:rsid w:val="00E57FBE"/>
    <w:rsid w:val="00E6076F"/>
    <w:rsid w:val="00E6234E"/>
    <w:rsid w:val="00E63759"/>
    <w:rsid w:val="00E63BBF"/>
    <w:rsid w:val="00E64104"/>
    <w:rsid w:val="00E6467B"/>
    <w:rsid w:val="00E64BC7"/>
    <w:rsid w:val="00E64C70"/>
    <w:rsid w:val="00E64FCD"/>
    <w:rsid w:val="00E652C0"/>
    <w:rsid w:val="00E659B3"/>
    <w:rsid w:val="00E66F66"/>
    <w:rsid w:val="00E6722F"/>
    <w:rsid w:val="00E700D9"/>
    <w:rsid w:val="00E70ACB"/>
    <w:rsid w:val="00E710F5"/>
    <w:rsid w:val="00E711C9"/>
    <w:rsid w:val="00E72517"/>
    <w:rsid w:val="00E728E8"/>
    <w:rsid w:val="00E72BF0"/>
    <w:rsid w:val="00E73176"/>
    <w:rsid w:val="00E73902"/>
    <w:rsid w:val="00E74250"/>
    <w:rsid w:val="00E745E9"/>
    <w:rsid w:val="00E75643"/>
    <w:rsid w:val="00E7598D"/>
    <w:rsid w:val="00E76389"/>
    <w:rsid w:val="00E76A4A"/>
    <w:rsid w:val="00E76DD6"/>
    <w:rsid w:val="00E77452"/>
    <w:rsid w:val="00E7771E"/>
    <w:rsid w:val="00E8000F"/>
    <w:rsid w:val="00E80752"/>
    <w:rsid w:val="00E80C76"/>
    <w:rsid w:val="00E8240E"/>
    <w:rsid w:val="00E83370"/>
    <w:rsid w:val="00E83CB2"/>
    <w:rsid w:val="00E85CD8"/>
    <w:rsid w:val="00E87174"/>
    <w:rsid w:val="00E873A2"/>
    <w:rsid w:val="00E87618"/>
    <w:rsid w:val="00E9107E"/>
    <w:rsid w:val="00E91437"/>
    <w:rsid w:val="00E91C85"/>
    <w:rsid w:val="00E924E8"/>
    <w:rsid w:val="00E9362C"/>
    <w:rsid w:val="00E939A4"/>
    <w:rsid w:val="00E93B02"/>
    <w:rsid w:val="00E93D03"/>
    <w:rsid w:val="00E93E10"/>
    <w:rsid w:val="00E94401"/>
    <w:rsid w:val="00E952C1"/>
    <w:rsid w:val="00E96B34"/>
    <w:rsid w:val="00E96DD3"/>
    <w:rsid w:val="00E96E7A"/>
    <w:rsid w:val="00E96F0F"/>
    <w:rsid w:val="00E97E2A"/>
    <w:rsid w:val="00EA02A4"/>
    <w:rsid w:val="00EA0388"/>
    <w:rsid w:val="00EA192E"/>
    <w:rsid w:val="00EA1CE7"/>
    <w:rsid w:val="00EA3A64"/>
    <w:rsid w:val="00EA5FEC"/>
    <w:rsid w:val="00EA6390"/>
    <w:rsid w:val="00EA656C"/>
    <w:rsid w:val="00EA6B41"/>
    <w:rsid w:val="00EA6C7D"/>
    <w:rsid w:val="00EA6DCA"/>
    <w:rsid w:val="00EA7BBE"/>
    <w:rsid w:val="00EA7C97"/>
    <w:rsid w:val="00EB0A83"/>
    <w:rsid w:val="00EB12F0"/>
    <w:rsid w:val="00EB13F9"/>
    <w:rsid w:val="00EB18DD"/>
    <w:rsid w:val="00EB23BE"/>
    <w:rsid w:val="00EB28BA"/>
    <w:rsid w:val="00EB2E05"/>
    <w:rsid w:val="00EB34BF"/>
    <w:rsid w:val="00EB399B"/>
    <w:rsid w:val="00EB4029"/>
    <w:rsid w:val="00EB4315"/>
    <w:rsid w:val="00EB44F5"/>
    <w:rsid w:val="00EB45AE"/>
    <w:rsid w:val="00EB4CC0"/>
    <w:rsid w:val="00EB55BB"/>
    <w:rsid w:val="00EB56D9"/>
    <w:rsid w:val="00EB696F"/>
    <w:rsid w:val="00EB761F"/>
    <w:rsid w:val="00EB783A"/>
    <w:rsid w:val="00EB7A59"/>
    <w:rsid w:val="00EC036F"/>
    <w:rsid w:val="00EC1D3B"/>
    <w:rsid w:val="00EC2FA9"/>
    <w:rsid w:val="00EC4466"/>
    <w:rsid w:val="00EC4E94"/>
    <w:rsid w:val="00EC5B47"/>
    <w:rsid w:val="00EC5CCE"/>
    <w:rsid w:val="00EC5D74"/>
    <w:rsid w:val="00EC6131"/>
    <w:rsid w:val="00EC6365"/>
    <w:rsid w:val="00EC654C"/>
    <w:rsid w:val="00EC6C43"/>
    <w:rsid w:val="00EC716D"/>
    <w:rsid w:val="00EC7958"/>
    <w:rsid w:val="00EC7CCF"/>
    <w:rsid w:val="00ED03A8"/>
    <w:rsid w:val="00ED0510"/>
    <w:rsid w:val="00ED0C49"/>
    <w:rsid w:val="00ED0F06"/>
    <w:rsid w:val="00ED23FA"/>
    <w:rsid w:val="00ED29EB"/>
    <w:rsid w:val="00ED313A"/>
    <w:rsid w:val="00ED3688"/>
    <w:rsid w:val="00ED41EA"/>
    <w:rsid w:val="00ED4DF3"/>
    <w:rsid w:val="00ED5123"/>
    <w:rsid w:val="00ED70F1"/>
    <w:rsid w:val="00ED7384"/>
    <w:rsid w:val="00ED7413"/>
    <w:rsid w:val="00ED7C68"/>
    <w:rsid w:val="00ED7CFF"/>
    <w:rsid w:val="00EE046D"/>
    <w:rsid w:val="00EE0A4F"/>
    <w:rsid w:val="00EE0FE4"/>
    <w:rsid w:val="00EE2B2B"/>
    <w:rsid w:val="00EE2E0E"/>
    <w:rsid w:val="00EE30AB"/>
    <w:rsid w:val="00EE474C"/>
    <w:rsid w:val="00EE584A"/>
    <w:rsid w:val="00EE59CF"/>
    <w:rsid w:val="00EE5F26"/>
    <w:rsid w:val="00EE67D9"/>
    <w:rsid w:val="00EE725A"/>
    <w:rsid w:val="00EE76AC"/>
    <w:rsid w:val="00EE7711"/>
    <w:rsid w:val="00EF06F7"/>
    <w:rsid w:val="00EF1782"/>
    <w:rsid w:val="00EF17CD"/>
    <w:rsid w:val="00EF19DF"/>
    <w:rsid w:val="00EF2C78"/>
    <w:rsid w:val="00EF3199"/>
    <w:rsid w:val="00EF3393"/>
    <w:rsid w:val="00EF34AB"/>
    <w:rsid w:val="00EF3ADC"/>
    <w:rsid w:val="00EF5223"/>
    <w:rsid w:val="00EF5431"/>
    <w:rsid w:val="00EF5B9E"/>
    <w:rsid w:val="00EF636E"/>
    <w:rsid w:val="00EF6B6D"/>
    <w:rsid w:val="00EF6DD6"/>
    <w:rsid w:val="00F01DBD"/>
    <w:rsid w:val="00F024F8"/>
    <w:rsid w:val="00F02B05"/>
    <w:rsid w:val="00F032E4"/>
    <w:rsid w:val="00F04DE6"/>
    <w:rsid w:val="00F05D42"/>
    <w:rsid w:val="00F064A1"/>
    <w:rsid w:val="00F066D7"/>
    <w:rsid w:val="00F06733"/>
    <w:rsid w:val="00F06A57"/>
    <w:rsid w:val="00F102AB"/>
    <w:rsid w:val="00F10BE0"/>
    <w:rsid w:val="00F10CFF"/>
    <w:rsid w:val="00F111B0"/>
    <w:rsid w:val="00F11594"/>
    <w:rsid w:val="00F11907"/>
    <w:rsid w:val="00F1210B"/>
    <w:rsid w:val="00F124B3"/>
    <w:rsid w:val="00F1284C"/>
    <w:rsid w:val="00F13F4F"/>
    <w:rsid w:val="00F141E9"/>
    <w:rsid w:val="00F14A05"/>
    <w:rsid w:val="00F150B7"/>
    <w:rsid w:val="00F15916"/>
    <w:rsid w:val="00F15A45"/>
    <w:rsid w:val="00F16BB8"/>
    <w:rsid w:val="00F17075"/>
    <w:rsid w:val="00F172BA"/>
    <w:rsid w:val="00F1774C"/>
    <w:rsid w:val="00F17963"/>
    <w:rsid w:val="00F17ADB"/>
    <w:rsid w:val="00F205EE"/>
    <w:rsid w:val="00F20F7A"/>
    <w:rsid w:val="00F2302D"/>
    <w:rsid w:val="00F2329F"/>
    <w:rsid w:val="00F233A7"/>
    <w:rsid w:val="00F238E8"/>
    <w:rsid w:val="00F23B4D"/>
    <w:rsid w:val="00F23FBF"/>
    <w:rsid w:val="00F2478A"/>
    <w:rsid w:val="00F247D8"/>
    <w:rsid w:val="00F2523E"/>
    <w:rsid w:val="00F2569B"/>
    <w:rsid w:val="00F25D54"/>
    <w:rsid w:val="00F2693F"/>
    <w:rsid w:val="00F30B42"/>
    <w:rsid w:val="00F31ACF"/>
    <w:rsid w:val="00F32127"/>
    <w:rsid w:val="00F32BF6"/>
    <w:rsid w:val="00F32D6D"/>
    <w:rsid w:val="00F32E41"/>
    <w:rsid w:val="00F32FD2"/>
    <w:rsid w:val="00F336D1"/>
    <w:rsid w:val="00F34A4A"/>
    <w:rsid w:val="00F35C07"/>
    <w:rsid w:val="00F35E5F"/>
    <w:rsid w:val="00F37C4F"/>
    <w:rsid w:val="00F37C85"/>
    <w:rsid w:val="00F40125"/>
    <w:rsid w:val="00F40464"/>
    <w:rsid w:val="00F407C6"/>
    <w:rsid w:val="00F40A99"/>
    <w:rsid w:val="00F40FE4"/>
    <w:rsid w:val="00F42221"/>
    <w:rsid w:val="00F43F5E"/>
    <w:rsid w:val="00F46292"/>
    <w:rsid w:val="00F4657A"/>
    <w:rsid w:val="00F47BD4"/>
    <w:rsid w:val="00F50005"/>
    <w:rsid w:val="00F5086E"/>
    <w:rsid w:val="00F5108C"/>
    <w:rsid w:val="00F51190"/>
    <w:rsid w:val="00F51FF2"/>
    <w:rsid w:val="00F52691"/>
    <w:rsid w:val="00F526BD"/>
    <w:rsid w:val="00F53095"/>
    <w:rsid w:val="00F5347B"/>
    <w:rsid w:val="00F53E5E"/>
    <w:rsid w:val="00F54516"/>
    <w:rsid w:val="00F54D81"/>
    <w:rsid w:val="00F5510B"/>
    <w:rsid w:val="00F559E6"/>
    <w:rsid w:val="00F5648B"/>
    <w:rsid w:val="00F5697C"/>
    <w:rsid w:val="00F570DF"/>
    <w:rsid w:val="00F60B3E"/>
    <w:rsid w:val="00F62054"/>
    <w:rsid w:val="00F62681"/>
    <w:rsid w:val="00F627D7"/>
    <w:rsid w:val="00F62B33"/>
    <w:rsid w:val="00F63AED"/>
    <w:rsid w:val="00F6414F"/>
    <w:rsid w:val="00F64FFB"/>
    <w:rsid w:val="00F657DF"/>
    <w:rsid w:val="00F662F3"/>
    <w:rsid w:val="00F66776"/>
    <w:rsid w:val="00F66C89"/>
    <w:rsid w:val="00F66DBB"/>
    <w:rsid w:val="00F67885"/>
    <w:rsid w:val="00F709BC"/>
    <w:rsid w:val="00F711C4"/>
    <w:rsid w:val="00F71D68"/>
    <w:rsid w:val="00F71FF7"/>
    <w:rsid w:val="00F725ED"/>
    <w:rsid w:val="00F72747"/>
    <w:rsid w:val="00F728BF"/>
    <w:rsid w:val="00F72AAA"/>
    <w:rsid w:val="00F74859"/>
    <w:rsid w:val="00F750B9"/>
    <w:rsid w:val="00F77128"/>
    <w:rsid w:val="00F77916"/>
    <w:rsid w:val="00F77AA8"/>
    <w:rsid w:val="00F77EAF"/>
    <w:rsid w:val="00F8010B"/>
    <w:rsid w:val="00F804F5"/>
    <w:rsid w:val="00F8054D"/>
    <w:rsid w:val="00F80FC2"/>
    <w:rsid w:val="00F81023"/>
    <w:rsid w:val="00F8123C"/>
    <w:rsid w:val="00F81645"/>
    <w:rsid w:val="00F8194F"/>
    <w:rsid w:val="00F81CC8"/>
    <w:rsid w:val="00F81CF6"/>
    <w:rsid w:val="00F82793"/>
    <w:rsid w:val="00F82FED"/>
    <w:rsid w:val="00F831AB"/>
    <w:rsid w:val="00F83769"/>
    <w:rsid w:val="00F83EF9"/>
    <w:rsid w:val="00F842C5"/>
    <w:rsid w:val="00F84CF5"/>
    <w:rsid w:val="00F851E2"/>
    <w:rsid w:val="00F85285"/>
    <w:rsid w:val="00F8579B"/>
    <w:rsid w:val="00F859B2"/>
    <w:rsid w:val="00F8679E"/>
    <w:rsid w:val="00F86971"/>
    <w:rsid w:val="00F86A53"/>
    <w:rsid w:val="00F87CCB"/>
    <w:rsid w:val="00F87EB1"/>
    <w:rsid w:val="00F9042C"/>
    <w:rsid w:val="00F90719"/>
    <w:rsid w:val="00F908D6"/>
    <w:rsid w:val="00F9096A"/>
    <w:rsid w:val="00F90B53"/>
    <w:rsid w:val="00F92A1D"/>
    <w:rsid w:val="00F92EB3"/>
    <w:rsid w:val="00F92F67"/>
    <w:rsid w:val="00F93564"/>
    <w:rsid w:val="00F93AC3"/>
    <w:rsid w:val="00F94208"/>
    <w:rsid w:val="00F945E8"/>
    <w:rsid w:val="00F947E8"/>
    <w:rsid w:val="00F94871"/>
    <w:rsid w:val="00F953CF"/>
    <w:rsid w:val="00F95419"/>
    <w:rsid w:val="00F96D57"/>
    <w:rsid w:val="00F9712B"/>
    <w:rsid w:val="00F975F8"/>
    <w:rsid w:val="00F97A2F"/>
    <w:rsid w:val="00F97EC8"/>
    <w:rsid w:val="00FA1838"/>
    <w:rsid w:val="00FA19A4"/>
    <w:rsid w:val="00FA1EBC"/>
    <w:rsid w:val="00FA20EE"/>
    <w:rsid w:val="00FA22CE"/>
    <w:rsid w:val="00FA36EF"/>
    <w:rsid w:val="00FA3E2B"/>
    <w:rsid w:val="00FA44F4"/>
    <w:rsid w:val="00FA50BA"/>
    <w:rsid w:val="00FA5265"/>
    <w:rsid w:val="00FA56CB"/>
    <w:rsid w:val="00FA5CB0"/>
    <w:rsid w:val="00FA64BD"/>
    <w:rsid w:val="00FA67A1"/>
    <w:rsid w:val="00FA6D4B"/>
    <w:rsid w:val="00FA73A1"/>
    <w:rsid w:val="00FB04BE"/>
    <w:rsid w:val="00FB085F"/>
    <w:rsid w:val="00FB14FF"/>
    <w:rsid w:val="00FB33FB"/>
    <w:rsid w:val="00FB3CBB"/>
    <w:rsid w:val="00FB4B73"/>
    <w:rsid w:val="00FB4E89"/>
    <w:rsid w:val="00FB5C54"/>
    <w:rsid w:val="00FB6C85"/>
    <w:rsid w:val="00FB7158"/>
    <w:rsid w:val="00FB7161"/>
    <w:rsid w:val="00FB7BD7"/>
    <w:rsid w:val="00FB7BE4"/>
    <w:rsid w:val="00FC0E1B"/>
    <w:rsid w:val="00FC0F16"/>
    <w:rsid w:val="00FC199F"/>
    <w:rsid w:val="00FC1AEE"/>
    <w:rsid w:val="00FC32FC"/>
    <w:rsid w:val="00FC38DE"/>
    <w:rsid w:val="00FC3C55"/>
    <w:rsid w:val="00FC3FEE"/>
    <w:rsid w:val="00FC4B0B"/>
    <w:rsid w:val="00FC5868"/>
    <w:rsid w:val="00FC638B"/>
    <w:rsid w:val="00FC74C8"/>
    <w:rsid w:val="00FC7866"/>
    <w:rsid w:val="00FC7DD7"/>
    <w:rsid w:val="00FD09D9"/>
    <w:rsid w:val="00FD1226"/>
    <w:rsid w:val="00FD18FE"/>
    <w:rsid w:val="00FD2188"/>
    <w:rsid w:val="00FD22D1"/>
    <w:rsid w:val="00FD2BB9"/>
    <w:rsid w:val="00FD4AC4"/>
    <w:rsid w:val="00FD4CEE"/>
    <w:rsid w:val="00FD5C9F"/>
    <w:rsid w:val="00FD5D27"/>
    <w:rsid w:val="00FD5F25"/>
    <w:rsid w:val="00FD61EA"/>
    <w:rsid w:val="00FD6526"/>
    <w:rsid w:val="00FD744B"/>
    <w:rsid w:val="00FE0BF7"/>
    <w:rsid w:val="00FE0C30"/>
    <w:rsid w:val="00FE1E95"/>
    <w:rsid w:val="00FE2E22"/>
    <w:rsid w:val="00FE397B"/>
    <w:rsid w:val="00FE3C4B"/>
    <w:rsid w:val="00FE3CC9"/>
    <w:rsid w:val="00FE40BB"/>
    <w:rsid w:val="00FE5B28"/>
    <w:rsid w:val="00FE6A36"/>
    <w:rsid w:val="00FE6CD7"/>
    <w:rsid w:val="00FE6D27"/>
    <w:rsid w:val="00FF01F2"/>
    <w:rsid w:val="00FF075A"/>
    <w:rsid w:val="00FF1287"/>
    <w:rsid w:val="00FF1B2F"/>
    <w:rsid w:val="00FF23DD"/>
    <w:rsid w:val="00FF3F91"/>
    <w:rsid w:val="00FF470B"/>
    <w:rsid w:val="00FF47FB"/>
    <w:rsid w:val="00FF4BC5"/>
    <w:rsid w:val="00FF61CF"/>
    <w:rsid w:val="00FF637B"/>
    <w:rsid w:val="00FF76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9953">
      <o:colormenu v:ext="edit" fillcolor="#92d050" strokecolor="none"/>
    </o:shapedefaults>
    <o:shapelayout v:ext="edit">
      <o:idmap v:ext="edit" data="1"/>
    </o:shapelayout>
  </w:shapeDefaults>
  <w:decimalSymbol w:val="."/>
  <w:listSeparator w:val=","/>
  <w14:docId w14:val="7C5DD643"/>
  <w15:docId w15:val="{46F706AE-C55F-41DD-AF3A-77EFC2AEA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DD55B1"/>
    <w:pPr>
      <w:spacing w:after="240"/>
      <w:jc w:val="both"/>
    </w:pPr>
    <w:rPr>
      <w:rFonts w:ascii="Arial" w:hAnsi="Arial"/>
      <w:sz w:val="22"/>
      <w:lang w:eastAsia="en-US"/>
    </w:rPr>
  </w:style>
  <w:style w:type="paragraph" w:styleId="Heading1">
    <w:name w:val="heading 1"/>
    <w:basedOn w:val="Normal"/>
    <w:next w:val="Normal"/>
    <w:link w:val="Heading1Char"/>
    <w:qFormat/>
    <w:rsid w:val="00A54CCA"/>
    <w:pPr>
      <w:keepNext/>
      <w:spacing w:before="240" w:after="60"/>
      <w:outlineLvl w:val="0"/>
    </w:pPr>
    <w:rPr>
      <w:rFonts w:cs="Arial"/>
      <w:b/>
      <w:bCs/>
      <w:color w:val="548DD4" w:themeColor="text2" w:themeTint="99"/>
      <w:kern w:val="32"/>
      <w:sz w:val="32"/>
      <w:szCs w:val="32"/>
    </w:rPr>
  </w:style>
  <w:style w:type="paragraph" w:styleId="Heading2">
    <w:name w:val="heading 2"/>
    <w:basedOn w:val="Normal"/>
    <w:next w:val="Normal"/>
    <w:qFormat/>
    <w:rsid w:val="008109CE"/>
    <w:pPr>
      <w:keepNext/>
      <w:spacing w:before="240" w:after="60"/>
      <w:outlineLvl w:val="1"/>
    </w:pPr>
    <w:rPr>
      <w:rFonts w:cs="Arial"/>
      <w:bCs/>
      <w:iCs/>
      <w:color w:val="0070C0"/>
      <w:szCs w:val="28"/>
    </w:rPr>
  </w:style>
  <w:style w:type="paragraph" w:styleId="Heading3">
    <w:name w:val="heading 3"/>
    <w:basedOn w:val="Normal"/>
    <w:next w:val="Normal"/>
    <w:link w:val="Heading3Char"/>
    <w:qFormat/>
    <w:rsid w:val="00DA0051"/>
    <w:pPr>
      <w:keepNext/>
      <w:spacing w:before="240" w:after="60"/>
      <w:outlineLvl w:val="2"/>
    </w:pPr>
    <w:rPr>
      <w:rFonts w:cs="Arial"/>
      <w:bCs/>
      <w:color w:val="0070C0"/>
      <w:sz w:val="20"/>
      <w:szCs w:val="26"/>
    </w:rPr>
  </w:style>
  <w:style w:type="paragraph" w:styleId="Heading5">
    <w:name w:val="heading 5"/>
    <w:basedOn w:val="Normal"/>
    <w:next w:val="Normal"/>
    <w:qFormat/>
    <w:rsid w:val="00C51A3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D55B1"/>
  </w:style>
  <w:style w:type="character" w:customStyle="1" w:styleId="BodyTextChar">
    <w:name w:val="Body Text Char"/>
    <w:basedOn w:val="DefaultParagraphFont"/>
    <w:link w:val="BodyText"/>
    <w:uiPriority w:val="99"/>
    <w:rsid w:val="00D720EC"/>
    <w:rPr>
      <w:rFonts w:ascii="Arial" w:hAnsi="Arial"/>
      <w:sz w:val="22"/>
      <w:lang w:eastAsia="en-US"/>
    </w:rPr>
  </w:style>
  <w:style w:type="paragraph" w:customStyle="1" w:styleId="PaperHeadings">
    <w:name w:val="Paper Headings"/>
    <w:basedOn w:val="Heading2"/>
    <w:next w:val="Normal"/>
    <w:rsid w:val="00DD55B1"/>
    <w:pPr>
      <w:spacing w:after="240"/>
      <w:jc w:val="left"/>
      <w:outlineLvl w:val="9"/>
    </w:pPr>
    <w:rPr>
      <w:rFonts w:cs="Times New Roman"/>
      <w:bCs w:val="0"/>
      <w:iCs w:val="0"/>
      <w:sz w:val="24"/>
      <w:szCs w:val="20"/>
    </w:rPr>
  </w:style>
  <w:style w:type="table" w:styleId="TableGrid">
    <w:name w:val="Table Grid"/>
    <w:basedOn w:val="TableNormal"/>
    <w:uiPriority w:val="59"/>
    <w:rsid w:val="00E36375"/>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2A6FE9"/>
    <w:rPr>
      <w:sz w:val="20"/>
    </w:rPr>
  </w:style>
  <w:style w:type="character" w:styleId="FootnoteReference">
    <w:name w:val="footnote reference"/>
    <w:basedOn w:val="DefaultParagraphFont"/>
    <w:semiHidden/>
    <w:rsid w:val="002A6FE9"/>
    <w:rPr>
      <w:vertAlign w:val="superscript"/>
    </w:rPr>
  </w:style>
  <w:style w:type="paragraph" w:styleId="TOC1">
    <w:name w:val="toc 1"/>
    <w:basedOn w:val="Normal"/>
    <w:next w:val="Normal"/>
    <w:autoRedefine/>
    <w:uiPriority w:val="39"/>
    <w:rsid w:val="00DA60EF"/>
    <w:pPr>
      <w:tabs>
        <w:tab w:val="left" w:pos="540"/>
        <w:tab w:val="right" w:pos="8647"/>
      </w:tabs>
      <w:spacing w:after="0"/>
    </w:pPr>
    <w:rPr>
      <w:rFonts w:cs="Arial"/>
      <w:b/>
      <w:noProof/>
      <w:color w:val="0070C0"/>
      <w:sz w:val="20"/>
    </w:rPr>
  </w:style>
  <w:style w:type="paragraph" w:styleId="TOC2">
    <w:name w:val="toc 2"/>
    <w:basedOn w:val="Normal"/>
    <w:next w:val="Normal"/>
    <w:autoRedefine/>
    <w:uiPriority w:val="39"/>
    <w:rsid w:val="006032E2"/>
    <w:pPr>
      <w:tabs>
        <w:tab w:val="left" w:pos="960"/>
        <w:tab w:val="left" w:pos="1843"/>
        <w:tab w:val="right" w:leader="dot" w:pos="8630"/>
      </w:tabs>
      <w:spacing w:after="0"/>
      <w:ind w:left="1843" w:hanging="1843"/>
    </w:pPr>
    <w:rPr>
      <w:noProof/>
      <w:sz w:val="24"/>
      <w:szCs w:val="24"/>
    </w:rPr>
  </w:style>
  <w:style w:type="paragraph" w:styleId="TOC3">
    <w:name w:val="toc 3"/>
    <w:basedOn w:val="Normal"/>
    <w:next w:val="Normal"/>
    <w:autoRedefine/>
    <w:uiPriority w:val="39"/>
    <w:rsid w:val="00637FD6"/>
    <w:pPr>
      <w:tabs>
        <w:tab w:val="left" w:pos="1440"/>
        <w:tab w:val="right" w:leader="dot" w:pos="8630"/>
      </w:tabs>
      <w:spacing w:after="0"/>
      <w:ind w:left="540"/>
    </w:pPr>
  </w:style>
  <w:style w:type="character" w:styleId="Hyperlink">
    <w:name w:val="Hyperlink"/>
    <w:basedOn w:val="DefaultParagraphFont"/>
    <w:uiPriority w:val="99"/>
    <w:rsid w:val="0078027F"/>
    <w:rPr>
      <w:color w:val="0000FF"/>
      <w:u w:val="single"/>
    </w:rPr>
  </w:style>
  <w:style w:type="paragraph" w:styleId="Header">
    <w:name w:val="header"/>
    <w:basedOn w:val="Normal"/>
    <w:link w:val="HeaderChar"/>
    <w:uiPriority w:val="99"/>
    <w:rsid w:val="0078027F"/>
    <w:pPr>
      <w:tabs>
        <w:tab w:val="center" w:pos="4320"/>
        <w:tab w:val="right" w:pos="8640"/>
      </w:tabs>
    </w:pPr>
  </w:style>
  <w:style w:type="character" w:customStyle="1" w:styleId="HeaderChar">
    <w:name w:val="Header Char"/>
    <w:basedOn w:val="DefaultParagraphFont"/>
    <w:link w:val="Header"/>
    <w:uiPriority w:val="99"/>
    <w:rsid w:val="00942B3D"/>
    <w:rPr>
      <w:rFonts w:ascii="Arial" w:hAnsi="Arial"/>
      <w:sz w:val="22"/>
      <w:lang w:eastAsia="en-US"/>
    </w:rPr>
  </w:style>
  <w:style w:type="paragraph" w:styleId="Footer">
    <w:name w:val="footer"/>
    <w:basedOn w:val="Normal"/>
    <w:link w:val="FooterChar"/>
    <w:uiPriority w:val="99"/>
    <w:rsid w:val="0078027F"/>
    <w:pPr>
      <w:tabs>
        <w:tab w:val="center" w:pos="4320"/>
        <w:tab w:val="right" w:pos="8640"/>
      </w:tabs>
    </w:pPr>
  </w:style>
  <w:style w:type="character" w:customStyle="1" w:styleId="FooterChar">
    <w:name w:val="Footer Char"/>
    <w:basedOn w:val="DefaultParagraphFont"/>
    <w:link w:val="Footer"/>
    <w:uiPriority w:val="99"/>
    <w:rsid w:val="00841A6F"/>
    <w:rPr>
      <w:rFonts w:ascii="Arial" w:hAnsi="Arial"/>
      <w:sz w:val="22"/>
      <w:lang w:eastAsia="en-US"/>
    </w:rPr>
  </w:style>
  <w:style w:type="character" w:styleId="PageNumber">
    <w:name w:val="page number"/>
    <w:basedOn w:val="DefaultParagraphFont"/>
    <w:rsid w:val="0078027F"/>
  </w:style>
  <w:style w:type="paragraph" w:styleId="BalloonText">
    <w:name w:val="Balloon Text"/>
    <w:basedOn w:val="Normal"/>
    <w:semiHidden/>
    <w:rsid w:val="00637FD6"/>
    <w:rPr>
      <w:rFonts w:ascii="Tahoma" w:hAnsi="Tahoma" w:cs="Tahoma"/>
      <w:sz w:val="16"/>
      <w:szCs w:val="16"/>
    </w:rPr>
  </w:style>
  <w:style w:type="paragraph" w:styleId="BodyTextIndent">
    <w:name w:val="Body Text Indent"/>
    <w:basedOn w:val="Normal"/>
    <w:rsid w:val="002341D0"/>
    <w:pPr>
      <w:spacing w:after="120"/>
      <w:ind w:left="283"/>
    </w:pPr>
  </w:style>
  <w:style w:type="paragraph" w:customStyle="1" w:styleId="TableText2">
    <w:name w:val="Table Text 2"/>
    <w:basedOn w:val="Normal"/>
    <w:rsid w:val="00C1211D"/>
    <w:pPr>
      <w:spacing w:before="40" w:after="40"/>
      <w:jc w:val="left"/>
    </w:pPr>
    <w:rPr>
      <w:sz w:val="18"/>
      <w:szCs w:val="18"/>
    </w:rPr>
  </w:style>
  <w:style w:type="paragraph" w:styleId="BodyText3">
    <w:name w:val="Body Text 3"/>
    <w:basedOn w:val="Normal"/>
    <w:rsid w:val="00C51A30"/>
    <w:pPr>
      <w:spacing w:after="120"/>
    </w:pPr>
    <w:rPr>
      <w:sz w:val="16"/>
      <w:szCs w:val="16"/>
    </w:rPr>
  </w:style>
  <w:style w:type="character" w:customStyle="1" w:styleId="Heading2Char">
    <w:name w:val="Heading 2 Char"/>
    <w:aliases w:val="Reset numbering Char,o Char,h2 Char,2m Char,h 2 Char,H2 Char,Section Char"/>
    <w:basedOn w:val="DefaultParagraphFont"/>
    <w:rsid w:val="00C51A30"/>
    <w:rPr>
      <w:rFonts w:ascii="Arial" w:hAnsi="Arial"/>
      <w:b/>
      <w:i/>
      <w:sz w:val="24"/>
      <w:lang w:val="en-AU" w:eastAsia="en-US" w:bidi="ar-SA"/>
    </w:rPr>
  </w:style>
  <w:style w:type="character" w:styleId="CommentReference">
    <w:name w:val="annotation reference"/>
    <w:basedOn w:val="DefaultParagraphFont"/>
    <w:uiPriority w:val="99"/>
    <w:semiHidden/>
    <w:rsid w:val="00BE03D3"/>
    <w:rPr>
      <w:sz w:val="16"/>
      <w:szCs w:val="16"/>
    </w:rPr>
  </w:style>
  <w:style w:type="paragraph" w:styleId="CommentText">
    <w:name w:val="annotation text"/>
    <w:basedOn w:val="Normal"/>
    <w:link w:val="CommentTextChar"/>
    <w:semiHidden/>
    <w:rsid w:val="00BE03D3"/>
    <w:rPr>
      <w:sz w:val="20"/>
    </w:rPr>
  </w:style>
  <w:style w:type="paragraph" w:styleId="CommentSubject">
    <w:name w:val="annotation subject"/>
    <w:basedOn w:val="CommentText"/>
    <w:next w:val="CommentText"/>
    <w:semiHidden/>
    <w:rsid w:val="00BE03D3"/>
    <w:rPr>
      <w:b/>
      <w:bCs/>
    </w:rPr>
  </w:style>
  <w:style w:type="paragraph" w:customStyle="1" w:styleId="Paragraph">
    <w:name w:val="Paragraph"/>
    <w:basedOn w:val="Normal"/>
    <w:rsid w:val="00727CEA"/>
    <w:pPr>
      <w:jc w:val="left"/>
    </w:pPr>
    <w:rPr>
      <w:sz w:val="20"/>
      <w:lang w:eastAsia="en-AU"/>
    </w:rPr>
  </w:style>
  <w:style w:type="paragraph" w:styleId="Title">
    <w:name w:val="Title"/>
    <w:basedOn w:val="Normal"/>
    <w:qFormat/>
    <w:rsid w:val="00626F73"/>
    <w:pPr>
      <w:widowControl w:val="0"/>
      <w:spacing w:after="0"/>
      <w:jc w:val="center"/>
    </w:pPr>
    <w:rPr>
      <w:b/>
      <w:snapToGrid w:val="0"/>
      <w:sz w:val="32"/>
    </w:rPr>
  </w:style>
  <w:style w:type="paragraph" w:customStyle="1" w:styleId="TableRow">
    <w:name w:val="Table Row"/>
    <w:basedOn w:val="Normal"/>
    <w:rsid w:val="005D5829"/>
    <w:pPr>
      <w:spacing w:before="60" w:after="60" w:line="240" w:lineRule="atLeast"/>
      <w:jc w:val="left"/>
    </w:pPr>
    <w:rPr>
      <w:sz w:val="20"/>
      <w:szCs w:val="18"/>
    </w:rPr>
  </w:style>
  <w:style w:type="paragraph" w:styleId="DocumentMap">
    <w:name w:val="Document Map"/>
    <w:basedOn w:val="Normal"/>
    <w:link w:val="DocumentMapChar"/>
    <w:rsid w:val="00F90B53"/>
    <w:pPr>
      <w:spacing w:after="0"/>
    </w:pPr>
    <w:rPr>
      <w:rFonts w:ascii="Tahoma" w:hAnsi="Tahoma" w:cs="Tahoma"/>
      <w:sz w:val="16"/>
      <w:szCs w:val="16"/>
    </w:rPr>
  </w:style>
  <w:style w:type="character" w:customStyle="1" w:styleId="DocumentMapChar">
    <w:name w:val="Document Map Char"/>
    <w:basedOn w:val="DefaultParagraphFont"/>
    <w:link w:val="DocumentMap"/>
    <w:rsid w:val="00F90B53"/>
    <w:rPr>
      <w:rFonts w:ascii="Tahoma" w:hAnsi="Tahoma" w:cs="Tahoma"/>
      <w:sz w:val="16"/>
      <w:szCs w:val="16"/>
      <w:lang w:eastAsia="en-US"/>
    </w:rPr>
  </w:style>
  <w:style w:type="paragraph" w:styleId="ListParagraph">
    <w:name w:val="List Paragraph"/>
    <w:basedOn w:val="Normal"/>
    <w:uiPriority w:val="34"/>
    <w:qFormat/>
    <w:rsid w:val="002073C1"/>
    <w:pPr>
      <w:ind w:left="720"/>
      <w:contextualSpacing/>
    </w:pPr>
  </w:style>
  <w:style w:type="character" w:styleId="PlaceholderText">
    <w:name w:val="Placeholder Text"/>
    <w:basedOn w:val="DefaultParagraphFont"/>
    <w:uiPriority w:val="99"/>
    <w:semiHidden/>
    <w:rsid w:val="0084523F"/>
    <w:rPr>
      <w:color w:val="808080"/>
    </w:rPr>
  </w:style>
  <w:style w:type="paragraph" w:customStyle="1" w:styleId="paragraph0">
    <w:name w:val="paragraph"/>
    <w:basedOn w:val="Normal"/>
    <w:rsid w:val="000F5092"/>
    <w:pPr>
      <w:spacing w:before="100" w:beforeAutospacing="1" w:after="100" w:afterAutospacing="1"/>
      <w:jc w:val="left"/>
    </w:pPr>
    <w:rPr>
      <w:rFonts w:ascii="Times New Roman" w:hAnsi="Times New Roman"/>
      <w:sz w:val="24"/>
      <w:szCs w:val="24"/>
      <w:lang w:val="en-US"/>
    </w:rPr>
  </w:style>
  <w:style w:type="paragraph" w:styleId="NormalWeb">
    <w:name w:val="Normal (Web)"/>
    <w:basedOn w:val="Normal"/>
    <w:uiPriority w:val="99"/>
    <w:unhideWhenUsed/>
    <w:rsid w:val="00C371B5"/>
    <w:pPr>
      <w:spacing w:before="100" w:beforeAutospacing="1" w:after="100" w:afterAutospacing="1"/>
      <w:jc w:val="left"/>
    </w:pPr>
    <w:rPr>
      <w:rFonts w:ascii="Times New Roman" w:hAnsi="Times New Roman"/>
      <w:sz w:val="24"/>
      <w:szCs w:val="24"/>
      <w:lang w:val="en-US"/>
    </w:rPr>
  </w:style>
  <w:style w:type="character" w:styleId="FollowedHyperlink">
    <w:name w:val="FollowedHyperlink"/>
    <w:basedOn w:val="DefaultParagraphFont"/>
    <w:uiPriority w:val="99"/>
    <w:rsid w:val="000F18A2"/>
    <w:rPr>
      <w:color w:val="800080" w:themeColor="followedHyperlink"/>
      <w:u w:val="single"/>
    </w:rPr>
  </w:style>
  <w:style w:type="paragraph" w:styleId="EndnoteText">
    <w:name w:val="endnote text"/>
    <w:basedOn w:val="Normal"/>
    <w:link w:val="EndnoteTextChar"/>
    <w:rsid w:val="00476D32"/>
    <w:pPr>
      <w:spacing w:after="0"/>
    </w:pPr>
    <w:rPr>
      <w:sz w:val="20"/>
    </w:rPr>
  </w:style>
  <w:style w:type="character" w:customStyle="1" w:styleId="EndnoteTextChar">
    <w:name w:val="Endnote Text Char"/>
    <w:basedOn w:val="DefaultParagraphFont"/>
    <w:link w:val="EndnoteText"/>
    <w:rsid w:val="00476D32"/>
    <w:rPr>
      <w:rFonts w:ascii="Arial" w:hAnsi="Arial"/>
      <w:lang w:eastAsia="en-US"/>
    </w:rPr>
  </w:style>
  <w:style w:type="character" w:styleId="EndnoteReference">
    <w:name w:val="endnote reference"/>
    <w:basedOn w:val="DefaultParagraphFont"/>
    <w:rsid w:val="00476D32"/>
    <w:rPr>
      <w:vertAlign w:val="superscript"/>
    </w:rPr>
  </w:style>
  <w:style w:type="table" w:customStyle="1" w:styleId="TableGrid1">
    <w:name w:val="Table Grid1"/>
    <w:basedOn w:val="TableNormal"/>
    <w:next w:val="TableGrid"/>
    <w:uiPriority w:val="59"/>
    <w:rsid w:val="00410552"/>
    <w:rPr>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rsid w:val="00DA0051"/>
    <w:rPr>
      <w:rFonts w:ascii="Arial" w:hAnsi="Arial" w:cs="Arial"/>
      <w:bCs/>
      <w:color w:val="0070C0"/>
      <w:szCs w:val="26"/>
      <w:lang w:eastAsia="en-US"/>
    </w:rPr>
  </w:style>
  <w:style w:type="paragraph" w:customStyle="1" w:styleId="Default">
    <w:name w:val="Default"/>
    <w:rsid w:val="00030E0E"/>
    <w:pPr>
      <w:autoSpaceDE w:val="0"/>
      <w:autoSpaceDN w:val="0"/>
      <w:adjustRightInd w:val="0"/>
    </w:pPr>
    <w:rPr>
      <w:rFonts w:ascii="Arial" w:eastAsiaTheme="minorHAnsi" w:hAnsi="Arial" w:cs="Arial"/>
      <w:color w:val="000000"/>
      <w:sz w:val="24"/>
      <w:szCs w:val="24"/>
      <w:lang w:eastAsia="en-US"/>
    </w:rPr>
  </w:style>
  <w:style w:type="table" w:styleId="TableGrid5">
    <w:name w:val="Table Grid 5"/>
    <w:basedOn w:val="TableNormal"/>
    <w:rsid w:val="009A741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DarkList-Accent1">
    <w:name w:val="Dark List Accent 1"/>
    <w:basedOn w:val="TableNormal"/>
    <w:uiPriority w:val="70"/>
    <w:rsid w:val="009A741C"/>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olorfulShading-Accent1">
    <w:name w:val="Colorful Shading Accent 1"/>
    <w:basedOn w:val="TableNormal"/>
    <w:uiPriority w:val="71"/>
    <w:rsid w:val="009A741C"/>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Grid-Accent1">
    <w:name w:val="Colorful Grid Accent 1"/>
    <w:basedOn w:val="TableNormal"/>
    <w:uiPriority w:val="73"/>
    <w:rsid w:val="009A741C"/>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Shading2-Accent11">
    <w:name w:val="Medium Shading 2 - Accent 11"/>
    <w:basedOn w:val="TableNormal"/>
    <w:uiPriority w:val="64"/>
    <w:rsid w:val="0034627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Accent11">
    <w:name w:val="Light List - Accent 11"/>
    <w:basedOn w:val="TableNormal"/>
    <w:uiPriority w:val="61"/>
    <w:rsid w:val="0034627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6">
    <w:name w:val="Light List Accent 6"/>
    <w:basedOn w:val="TableNormal"/>
    <w:uiPriority w:val="61"/>
    <w:rsid w:val="0034627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Accent6">
    <w:name w:val="Light Shading Accent 6"/>
    <w:basedOn w:val="TableNormal"/>
    <w:uiPriority w:val="60"/>
    <w:rsid w:val="0034627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2-Accent6">
    <w:name w:val="Medium Shading 2 Accent 6"/>
    <w:basedOn w:val="TableNormal"/>
    <w:uiPriority w:val="64"/>
    <w:rsid w:val="0010344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10344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LightGrid1">
    <w:name w:val="Light Grid1"/>
    <w:basedOn w:val="TableNormal"/>
    <w:uiPriority w:val="62"/>
    <w:rsid w:val="0010344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11">
    <w:name w:val="Medium Shading 11"/>
    <w:basedOn w:val="TableNormal"/>
    <w:uiPriority w:val="63"/>
    <w:rsid w:val="0010344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LightList1">
    <w:name w:val="Light List1"/>
    <w:basedOn w:val="TableNormal"/>
    <w:uiPriority w:val="61"/>
    <w:rsid w:val="0010344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Simple3">
    <w:name w:val="Table Simple 3"/>
    <w:basedOn w:val="TableNormal"/>
    <w:rsid w:val="00880549"/>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List4">
    <w:name w:val="Table List 4"/>
    <w:basedOn w:val="TableNormal"/>
    <w:rsid w:val="00880549"/>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LightShading1">
    <w:name w:val="Light Shading1"/>
    <w:basedOn w:val="TableNormal"/>
    <w:uiPriority w:val="60"/>
    <w:rsid w:val="0088054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Columns5">
    <w:name w:val="Table Columns 5"/>
    <w:basedOn w:val="TableNormal"/>
    <w:rsid w:val="00880549"/>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880549"/>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umns4">
    <w:name w:val="Table Columns 4"/>
    <w:basedOn w:val="TableNormal"/>
    <w:rsid w:val="00135A10"/>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Elegant">
    <w:name w:val="Table Elegant"/>
    <w:basedOn w:val="TableNormal"/>
    <w:rsid w:val="00135A10"/>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35A10"/>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3Deffects1">
    <w:name w:val="Table 3D effects 1"/>
    <w:basedOn w:val="TableNormal"/>
    <w:rsid w:val="00600D75"/>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MediumGrid3-Accent1">
    <w:name w:val="Medium Grid 3 Accent 1"/>
    <w:basedOn w:val="TableNormal"/>
    <w:uiPriority w:val="69"/>
    <w:rsid w:val="005C26B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List1-Accent11">
    <w:name w:val="Medium List 1 - Accent 11"/>
    <w:basedOn w:val="TableNormal"/>
    <w:uiPriority w:val="65"/>
    <w:rsid w:val="005C26BF"/>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xl63">
    <w:name w:val="xl63"/>
    <w:basedOn w:val="Normal"/>
    <w:rsid w:val="005E0794"/>
    <w:pPr>
      <w:shd w:val="clear" w:color="000000" w:fill="A0A0A0"/>
      <w:spacing w:before="100" w:beforeAutospacing="1" w:after="100" w:afterAutospacing="1"/>
      <w:jc w:val="center"/>
    </w:pPr>
    <w:rPr>
      <w:rFonts w:ascii="Times New Roman" w:hAnsi="Times New Roman"/>
      <w:b/>
      <w:bCs/>
      <w:color w:val="FFFFFF"/>
      <w:sz w:val="20"/>
      <w:lang w:eastAsia="en-AU"/>
    </w:rPr>
  </w:style>
  <w:style w:type="paragraph" w:customStyle="1" w:styleId="xl64">
    <w:name w:val="xl64"/>
    <w:basedOn w:val="Normal"/>
    <w:rsid w:val="005E0794"/>
    <w:pPr>
      <w:shd w:val="clear" w:color="000000" w:fill="FFFFFF"/>
      <w:spacing w:before="100" w:beforeAutospacing="1" w:after="100" w:afterAutospacing="1"/>
      <w:jc w:val="right"/>
    </w:pPr>
    <w:rPr>
      <w:rFonts w:ascii="Times New Roman" w:hAnsi="Times New Roman"/>
      <w:b/>
      <w:bCs/>
      <w:color w:val="FFFFFF"/>
      <w:sz w:val="20"/>
      <w:lang w:eastAsia="en-AU"/>
    </w:rPr>
  </w:style>
  <w:style w:type="paragraph" w:customStyle="1" w:styleId="xl65">
    <w:name w:val="xl65"/>
    <w:basedOn w:val="Normal"/>
    <w:rsid w:val="005E0794"/>
    <w:pPr>
      <w:shd w:val="clear" w:color="000000" w:fill="A0A0A0"/>
      <w:spacing w:before="100" w:beforeAutospacing="1" w:after="100" w:afterAutospacing="1"/>
      <w:jc w:val="center"/>
      <w:textAlignment w:val="center"/>
    </w:pPr>
    <w:rPr>
      <w:rFonts w:ascii="Times New Roman" w:hAnsi="Times New Roman"/>
      <w:b/>
      <w:bCs/>
      <w:sz w:val="20"/>
      <w:lang w:eastAsia="en-AU"/>
    </w:rPr>
  </w:style>
  <w:style w:type="paragraph" w:customStyle="1" w:styleId="xl66">
    <w:name w:val="xl66"/>
    <w:basedOn w:val="Normal"/>
    <w:rsid w:val="005E0794"/>
    <w:pPr>
      <w:shd w:val="clear" w:color="000000" w:fill="FFFFFF"/>
      <w:spacing w:before="100" w:beforeAutospacing="1" w:after="100" w:afterAutospacing="1"/>
      <w:jc w:val="center"/>
      <w:textAlignment w:val="top"/>
    </w:pPr>
    <w:rPr>
      <w:rFonts w:ascii="Times New Roman" w:hAnsi="Times New Roman"/>
      <w:sz w:val="20"/>
      <w:lang w:eastAsia="en-AU"/>
    </w:rPr>
  </w:style>
  <w:style w:type="paragraph" w:customStyle="1" w:styleId="xl67">
    <w:name w:val="xl67"/>
    <w:basedOn w:val="Normal"/>
    <w:rsid w:val="005E0794"/>
    <w:pPr>
      <w:shd w:val="clear" w:color="000000" w:fill="FFFFFF"/>
      <w:spacing w:before="100" w:beforeAutospacing="1" w:after="100" w:afterAutospacing="1"/>
      <w:jc w:val="center"/>
      <w:textAlignment w:val="top"/>
    </w:pPr>
    <w:rPr>
      <w:rFonts w:ascii="Times New Roman" w:hAnsi="Times New Roman"/>
      <w:sz w:val="20"/>
      <w:lang w:eastAsia="en-AU"/>
    </w:rPr>
  </w:style>
  <w:style w:type="paragraph" w:customStyle="1" w:styleId="xl68">
    <w:name w:val="xl68"/>
    <w:basedOn w:val="Normal"/>
    <w:rsid w:val="005E0794"/>
    <w:pPr>
      <w:shd w:val="clear" w:color="000000" w:fill="A0A0A0"/>
      <w:spacing w:before="100" w:beforeAutospacing="1" w:after="100" w:afterAutospacing="1"/>
      <w:jc w:val="center"/>
    </w:pPr>
    <w:rPr>
      <w:rFonts w:ascii="Times New Roman" w:hAnsi="Times New Roman"/>
      <w:b/>
      <w:bCs/>
      <w:color w:val="FFFFFF"/>
      <w:sz w:val="20"/>
      <w:lang w:eastAsia="en-AU"/>
    </w:rPr>
  </w:style>
  <w:style w:type="paragraph" w:customStyle="1" w:styleId="xl69">
    <w:name w:val="xl69"/>
    <w:basedOn w:val="Normal"/>
    <w:rsid w:val="005E0794"/>
    <w:pPr>
      <w:shd w:val="clear" w:color="000000" w:fill="A0A0A0"/>
      <w:spacing w:before="100" w:beforeAutospacing="1" w:after="100" w:afterAutospacing="1"/>
      <w:jc w:val="center"/>
    </w:pPr>
    <w:rPr>
      <w:rFonts w:ascii="Times New Roman" w:hAnsi="Times New Roman"/>
      <w:sz w:val="20"/>
      <w:lang w:eastAsia="en-AU"/>
    </w:rPr>
  </w:style>
  <w:style w:type="paragraph" w:customStyle="1" w:styleId="xl70">
    <w:name w:val="xl70"/>
    <w:basedOn w:val="Normal"/>
    <w:rsid w:val="005E0794"/>
    <w:pPr>
      <w:shd w:val="clear" w:color="000000" w:fill="A0A0A0"/>
      <w:spacing w:before="100" w:beforeAutospacing="1" w:after="100" w:afterAutospacing="1"/>
      <w:jc w:val="right"/>
    </w:pPr>
    <w:rPr>
      <w:rFonts w:ascii="Times New Roman" w:hAnsi="Times New Roman"/>
      <w:b/>
      <w:bCs/>
      <w:color w:val="FFFFFF"/>
      <w:sz w:val="20"/>
      <w:lang w:eastAsia="en-AU"/>
    </w:rPr>
  </w:style>
  <w:style w:type="paragraph" w:customStyle="1" w:styleId="xl71">
    <w:name w:val="xl71"/>
    <w:basedOn w:val="Normal"/>
    <w:rsid w:val="005E0794"/>
    <w:pPr>
      <w:shd w:val="clear" w:color="000000" w:fill="A0A0A0"/>
      <w:spacing w:before="100" w:beforeAutospacing="1" w:after="100" w:afterAutospacing="1"/>
      <w:jc w:val="center"/>
      <w:textAlignment w:val="top"/>
    </w:pPr>
    <w:rPr>
      <w:rFonts w:ascii="Times New Roman" w:hAnsi="Times New Roman"/>
      <w:sz w:val="24"/>
      <w:szCs w:val="24"/>
      <w:lang w:eastAsia="en-AU"/>
    </w:rPr>
  </w:style>
  <w:style w:type="paragraph" w:customStyle="1" w:styleId="xl72">
    <w:name w:val="xl72"/>
    <w:basedOn w:val="Normal"/>
    <w:rsid w:val="005E0794"/>
    <w:pPr>
      <w:shd w:val="clear" w:color="000000" w:fill="A0A0A0"/>
      <w:spacing w:before="100" w:beforeAutospacing="1" w:after="100" w:afterAutospacing="1"/>
      <w:jc w:val="right"/>
    </w:pPr>
    <w:rPr>
      <w:rFonts w:ascii="Times New Roman" w:hAnsi="Times New Roman"/>
      <w:b/>
      <w:bCs/>
      <w:color w:val="000000"/>
      <w:sz w:val="20"/>
      <w:lang w:eastAsia="en-AU"/>
    </w:rPr>
  </w:style>
  <w:style w:type="paragraph" w:customStyle="1" w:styleId="xl73">
    <w:name w:val="xl73"/>
    <w:basedOn w:val="Normal"/>
    <w:rsid w:val="005E0794"/>
    <w:pPr>
      <w:shd w:val="clear" w:color="000000" w:fill="A0A0A0"/>
      <w:spacing w:before="100" w:beforeAutospacing="1" w:after="100" w:afterAutospacing="1"/>
      <w:jc w:val="center"/>
    </w:pPr>
    <w:rPr>
      <w:rFonts w:ascii="Times New Roman" w:hAnsi="Times New Roman"/>
      <w:b/>
      <w:bCs/>
      <w:color w:val="000000"/>
      <w:sz w:val="20"/>
      <w:lang w:eastAsia="en-AU"/>
    </w:rPr>
  </w:style>
  <w:style w:type="numbering" w:customStyle="1" w:styleId="NoList1">
    <w:name w:val="No List1"/>
    <w:next w:val="NoList"/>
    <w:uiPriority w:val="99"/>
    <w:semiHidden/>
    <w:unhideWhenUsed/>
    <w:rsid w:val="005E0794"/>
  </w:style>
  <w:style w:type="paragraph" w:customStyle="1" w:styleId="xl74">
    <w:name w:val="xl74"/>
    <w:basedOn w:val="Normal"/>
    <w:rsid w:val="005E0794"/>
    <w:pPr>
      <w:shd w:val="clear" w:color="000000" w:fill="A0A0A0"/>
      <w:spacing w:before="100" w:beforeAutospacing="1" w:after="100" w:afterAutospacing="1"/>
      <w:jc w:val="center"/>
      <w:textAlignment w:val="top"/>
    </w:pPr>
    <w:rPr>
      <w:rFonts w:ascii="Times New Roman" w:hAnsi="Times New Roman"/>
      <w:sz w:val="16"/>
      <w:szCs w:val="16"/>
      <w:lang w:eastAsia="en-AU"/>
    </w:rPr>
  </w:style>
  <w:style w:type="paragraph" w:customStyle="1" w:styleId="xl75">
    <w:name w:val="xl75"/>
    <w:basedOn w:val="Normal"/>
    <w:rsid w:val="005E0794"/>
    <w:pPr>
      <w:shd w:val="clear" w:color="000000" w:fill="A0A0A0"/>
      <w:spacing w:before="100" w:beforeAutospacing="1" w:after="100" w:afterAutospacing="1"/>
      <w:jc w:val="right"/>
    </w:pPr>
    <w:rPr>
      <w:rFonts w:ascii="Times New Roman" w:hAnsi="Times New Roman"/>
      <w:b/>
      <w:bCs/>
      <w:color w:val="000000"/>
      <w:sz w:val="16"/>
      <w:szCs w:val="16"/>
      <w:lang w:eastAsia="en-AU"/>
    </w:rPr>
  </w:style>
  <w:style w:type="paragraph" w:customStyle="1" w:styleId="xl76">
    <w:name w:val="xl76"/>
    <w:basedOn w:val="Normal"/>
    <w:rsid w:val="005E0794"/>
    <w:pPr>
      <w:shd w:val="clear" w:color="000000" w:fill="A0A0A0"/>
      <w:spacing w:before="100" w:beforeAutospacing="1" w:after="100" w:afterAutospacing="1"/>
      <w:jc w:val="center"/>
    </w:pPr>
    <w:rPr>
      <w:rFonts w:ascii="Times New Roman" w:hAnsi="Times New Roman"/>
      <w:b/>
      <w:bCs/>
      <w:color w:val="000000"/>
      <w:sz w:val="16"/>
      <w:szCs w:val="16"/>
      <w:lang w:eastAsia="en-AU"/>
    </w:rPr>
  </w:style>
  <w:style w:type="table" w:customStyle="1" w:styleId="MediumShading1-Accent11">
    <w:name w:val="Medium Shading 1 - Accent 11"/>
    <w:basedOn w:val="TableNormal"/>
    <w:uiPriority w:val="63"/>
    <w:rsid w:val="00607EA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eList8">
    <w:name w:val="Table List 8"/>
    <w:basedOn w:val="TableNormal"/>
    <w:rsid w:val="00607EAE"/>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MediumList1-Accent12">
    <w:name w:val="Medium List 1 - Accent 12"/>
    <w:basedOn w:val="TableNormal"/>
    <w:uiPriority w:val="65"/>
    <w:rsid w:val="00607EAE"/>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Shading2-Accent12">
    <w:name w:val="Medium Shading 2 - Accent 12"/>
    <w:basedOn w:val="TableNormal"/>
    <w:uiPriority w:val="64"/>
    <w:rsid w:val="00607EA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607EA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1-Accent1">
    <w:name w:val="Medium Grid 1 Accent 1"/>
    <w:basedOn w:val="TableNormal"/>
    <w:uiPriority w:val="67"/>
    <w:rsid w:val="00607EA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2-Accent1">
    <w:name w:val="Medium List 2 Accent 1"/>
    <w:basedOn w:val="TableNormal"/>
    <w:uiPriority w:val="66"/>
    <w:rsid w:val="00A45E7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1">
    <w:name w:val="Medium Grid 2 Accent 1"/>
    <w:basedOn w:val="TableNormal"/>
    <w:uiPriority w:val="68"/>
    <w:rsid w:val="00A45E7B"/>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LightList-Accent12">
    <w:name w:val="Light List - Accent 12"/>
    <w:basedOn w:val="TableNormal"/>
    <w:uiPriority w:val="61"/>
    <w:rsid w:val="00E0405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1E561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Grid3-Accent2">
    <w:name w:val="Medium Grid 3 Accent 2"/>
    <w:basedOn w:val="TableNormal"/>
    <w:uiPriority w:val="69"/>
    <w:rsid w:val="00160D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Shading1-Accent2">
    <w:name w:val="Medium Shading 1 Accent 2"/>
    <w:basedOn w:val="TableNormal"/>
    <w:uiPriority w:val="63"/>
    <w:rsid w:val="00160D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12">
    <w:name w:val="Medium Shading 1 - Accent 12"/>
    <w:basedOn w:val="TableNormal"/>
    <w:uiPriority w:val="63"/>
    <w:rsid w:val="00202D4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s61">
    <w:name w:val="ps61"/>
    <w:basedOn w:val="DefaultParagraphFont"/>
    <w:rsid w:val="0032621B"/>
  </w:style>
  <w:style w:type="character" w:styleId="IntenseEmphasis">
    <w:name w:val="Intense Emphasis"/>
    <w:basedOn w:val="DefaultParagraphFont"/>
    <w:uiPriority w:val="21"/>
    <w:qFormat/>
    <w:rsid w:val="009E38AF"/>
    <w:rPr>
      <w:b/>
      <w:bCs/>
      <w:i/>
      <w:iCs/>
      <w:color w:val="4F81BD" w:themeColor="accent1"/>
    </w:rPr>
  </w:style>
  <w:style w:type="paragraph" w:styleId="NoSpacing">
    <w:name w:val="No Spacing"/>
    <w:aliases w:val="Table Headings"/>
    <w:uiPriority w:val="1"/>
    <w:qFormat/>
    <w:rsid w:val="009E38AF"/>
    <w:pPr>
      <w:jc w:val="both"/>
    </w:pPr>
    <w:rPr>
      <w:rFonts w:ascii="Arial" w:hAnsi="Arial"/>
      <w:lang w:eastAsia="en-US"/>
    </w:rPr>
  </w:style>
  <w:style w:type="table" w:styleId="LightShading-Accent2">
    <w:name w:val="Light Shading Accent 2"/>
    <w:basedOn w:val="TableNormal"/>
    <w:uiPriority w:val="60"/>
    <w:rsid w:val="00007B4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MediumShading1-Accent13">
    <w:name w:val="Medium Shading 1 - Accent 13"/>
    <w:basedOn w:val="TableNormal"/>
    <w:uiPriority w:val="63"/>
    <w:rsid w:val="00403AE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List1-Accent2">
    <w:name w:val="Medium List 1 Accent 2"/>
    <w:basedOn w:val="TableNormal"/>
    <w:uiPriority w:val="65"/>
    <w:rsid w:val="002657CB"/>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character" w:styleId="Strong">
    <w:name w:val="Strong"/>
    <w:basedOn w:val="DefaultParagraphFont"/>
    <w:uiPriority w:val="22"/>
    <w:qFormat/>
    <w:rsid w:val="00997A7E"/>
    <w:rPr>
      <w:b/>
      <w:bCs/>
    </w:rPr>
  </w:style>
  <w:style w:type="table" w:styleId="LightGrid-Accent2">
    <w:name w:val="Light Grid Accent 2"/>
    <w:basedOn w:val="TableNormal"/>
    <w:uiPriority w:val="62"/>
    <w:rsid w:val="008E33E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introduction1">
    <w:name w:val="introduction1"/>
    <w:basedOn w:val="DefaultParagraphFont"/>
    <w:rsid w:val="00AA4093"/>
    <w:rPr>
      <w:b/>
      <w:bCs/>
      <w:color w:val="65665D"/>
      <w:sz w:val="20"/>
      <w:szCs w:val="20"/>
    </w:rPr>
  </w:style>
  <w:style w:type="character" w:customStyle="1" w:styleId="Heading1Char">
    <w:name w:val="Heading 1 Char"/>
    <w:basedOn w:val="DefaultParagraphFont"/>
    <w:link w:val="Heading1"/>
    <w:rsid w:val="004D7341"/>
    <w:rPr>
      <w:rFonts w:ascii="Arial" w:hAnsi="Arial" w:cs="Arial"/>
      <w:b/>
      <w:bCs/>
      <w:color w:val="548DD4" w:themeColor="text2" w:themeTint="99"/>
      <w:kern w:val="32"/>
      <w:sz w:val="32"/>
      <w:szCs w:val="32"/>
      <w:lang w:eastAsia="en-US"/>
    </w:rPr>
  </w:style>
  <w:style w:type="table" w:styleId="MediumShading2-Accent2">
    <w:name w:val="Medium Shading 2 Accent 2"/>
    <w:basedOn w:val="TableNormal"/>
    <w:uiPriority w:val="64"/>
    <w:rsid w:val="0041407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6">
    <w:name w:val="Medium List 1 Accent 6"/>
    <w:basedOn w:val="TableNormal"/>
    <w:uiPriority w:val="65"/>
    <w:rsid w:val="00492EE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Accent2">
    <w:name w:val="Medium List 2 Accent 2"/>
    <w:basedOn w:val="TableNormal"/>
    <w:uiPriority w:val="66"/>
    <w:rsid w:val="007D2CAF"/>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2">
    <w:name w:val="Medium Grid 2 Accent 2"/>
    <w:basedOn w:val="TableNormal"/>
    <w:uiPriority w:val="68"/>
    <w:rsid w:val="007040C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LightGrid-Accent6">
    <w:name w:val="Light Grid Accent 6"/>
    <w:basedOn w:val="TableNormal"/>
    <w:uiPriority w:val="62"/>
    <w:rsid w:val="00796E0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Revision">
    <w:name w:val="Revision"/>
    <w:hidden/>
    <w:uiPriority w:val="99"/>
    <w:semiHidden/>
    <w:rsid w:val="006668F2"/>
    <w:rPr>
      <w:rFonts w:ascii="Arial" w:hAnsi="Arial"/>
      <w:sz w:val="22"/>
      <w:lang w:eastAsia="en-US"/>
    </w:rPr>
  </w:style>
  <w:style w:type="table" w:styleId="ColorfulGrid-Accent2">
    <w:name w:val="Colorful Grid Accent 2"/>
    <w:basedOn w:val="TableNormal"/>
    <w:uiPriority w:val="73"/>
    <w:rsid w:val="006D593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List-Accent2">
    <w:name w:val="Colorful List Accent 2"/>
    <w:basedOn w:val="TableNormal"/>
    <w:uiPriority w:val="72"/>
    <w:rsid w:val="00996F4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Shading-Accent2">
    <w:name w:val="Colorful Shading Accent 2"/>
    <w:basedOn w:val="TableNormal"/>
    <w:uiPriority w:val="71"/>
    <w:rsid w:val="00996F4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paragraph" w:customStyle="1" w:styleId="xl77">
    <w:name w:val="xl77"/>
    <w:basedOn w:val="Normal"/>
    <w:rsid w:val="00E34114"/>
    <w:pPr>
      <w:spacing w:before="100" w:beforeAutospacing="1" w:after="100" w:afterAutospacing="1"/>
      <w:jc w:val="left"/>
      <w:textAlignment w:val="center"/>
    </w:pPr>
    <w:rPr>
      <w:rFonts w:ascii="Arial Narrow" w:hAnsi="Arial Narrow"/>
      <w:sz w:val="24"/>
      <w:szCs w:val="24"/>
      <w:lang w:eastAsia="en-AU"/>
    </w:rPr>
  </w:style>
  <w:style w:type="paragraph" w:customStyle="1" w:styleId="xl78">
    <w:name w:val="xl78"/>
    <w:basedOn w:val="Normal"/>
    <w:rsid w:val="00E34114"/>
    <w:pPr>
      <w:spacing w:before="100" w:beforeAutospacing="1" w:after="100" w:afterAutospacing="1"/>
      <w:jc w:val="center"/>
      <w:textAlignment w:val="center"/>
    </w:pPr>
    <w:rPr>
      <w:rFonts w:ascii="Arial Narrow" w:hAnsi="Arial Narrow"/>
      <w:sz w:val="24"/>
      <w:szCs w:val="24"/>
      <w:lang w:eastAsia="en-AU"/>
    </w:rPr>
  </w:style>
  <w:style w:type="paragraph" w:customStyle="1" w:styleId="xl79">
    <w:name w:val="xl79"/>
    <w:basedOn w:val="Normal"/>
    <w:rsid w:val="00E34114"/>
    <w:pPr>
      <w:shd w:val="clear" w:color="000000" w:fill="D9D9D9"/>
      <w:spacing w:before="100" w:beforeAutospacing="1" w:after="100" w:afterAutospacing="1"/>
      <w:jc w:val="center"/>
      <w:textAlignment w:val="center"/>
    </w:pPr>
    <w:rPr>
      <w:rFonts w:ascii="Arial Narrow" w:hAnsi="Arial Narrow"/>
      <w:sz w:val="24"/>
      <w:szCs w:val="24"/>
      <w:lang w:eastAsia="en-AU"/>
    </w:rPr>
  </w:style>
  <w:style w:type="paragraph" w:customStyle="1" w:styleId="xl80">
    <w:name w:val="xl80"/>
    <w:basedOn w:val="Normal"/>
    <w:rsid w:val="00E34114"/>
    <w:pPr>
      <w:shd w:val="clear" w:color="000000" w:fill="D9D9D9"/>
      <w:spacing w:before="100" w:beforeAutospacing="1" w:after="100" w:afterAutospacing="1"/>
      <w:jc w:val="center"/>
      <w:textAlignment w:val="center"/>
    </w:pPr>
    <w:rPr>
      <w:rFonts w:ascii="Arial Narrow" w:hAnsi="Arial Narrow"/>
      <w:sz w:val="24"/>
      <w:szCs w:val="24"/>
      <w:lang w:eastAsia="en-AU"/>
    </w:rPr>
  </w:style>
  <w:style w:type="paragraph" w:customStyle="1" w:styleId="xl81">
    <w:name w:val="xl81"/>
    <w:basedOn w:val="Normal"/>
    <w:rsid w:val="00E34114"/>
    <w:pPr>
      <w:shd w:val="clear" w:color="000000" w:fill="D9D9D9"/>
      <w:spacing w:before="100" w:beforeAutospacing="1" w:after="100" w:afterAutospacing="1"/>
      <w:jc w:val="left"/>
      <w:textAlignment w:val="center"/>
    </w:pPr>
    <w:rPr>
      <w:rFonts w:ascii="Arial Narrow" w:hAnsi="Arial Narrow"/>
      <w:sz w:val="24"/>
      <w:szCs w:val="24"/>
      <w:lang w:eastAsia="en-AU"/>
    </w:rPr>
  </w:style>
  <w:style w:type="paragraph" w:customStyle="1" w:styleId="xl82">
    <w:name w:val="xl82"/>
    <w:basedOn w:val="Normal"/>
    <w:rsid w:val="00E34114"/>
    <w:pPr>
      <w:shd w:val="clear" w:color="000000" w:fill="D9D9D9"/>
      <w:spacing w:before="100" w:beforeAutospacing="1" w:after="100" w:afterAutospacing="1"/>
      <w:jc w:val="center"/>
      <w:textAlignment w:val="center"/>
    </w:pPr>
    <w:rPr>
      <w:rFonts w:ascii="Arial Narrow" w:hAnsi="Arial Narrow"/>
      <w:sz w:val="24"/>
      <w:szCs w:val="24"/>
      <w:lang w:eastAsia="en-AU"/>
    </w:rPr>
  </w:style>
  <w:style w:type="paragraph" w:customStyle="1" w:styleId="xl83">
    <w:name w:val="xl83"/>
    <w:basedOn w:val="Normal"/>
    <w:rsid w:val="00E34114"/>
    <w:pPr>
      <w:spacing w:before="100" w:beforeAutospacing="1" w:after="100" w:afterAutospacing="1"/>
      <w:jc w:val="left"/>
      <w:textAlignment w:val="center"/>
    </w:pPr>
    <w:rPr>
      <w:rFonts w:ascii="Arial Narrow" w:hAnsi="Arial Narrow"/>
      <w:sz w:val="24"/>
      <w:szCs w:val="24"/>
      <w:lang w:eastAsia="en-AU"/>
    </w:rPr>
  </w:style>
  <w:style w:type="paragraph" w:customStyle="1" w:styleId="xl84">
    <w:name w:val="xl84"/>
    <w:basedOn w:val="Normal"/>
    <w:rsid w:val="00E34114"/>
    <w:pPr>
      <w:spacing w:before="100" w:beforeAutospacing="1" w:after="100" w:afterAutospacing="1"/>
      <w:jc w:val="center"/>
      <w:textAlignment w:val="center"/>
    </w:pPr>
    <w:rPr>
      <w:rFonts w:ascii="Arial Narrow" w:hAnsi="Arial Narrow"/>
      <w:sz w:val="24"/>
      <w:szCs w:val="24"/>
      <w:lang w:eastAsia="en-AU"/>
    </w:rPr>
  </w:style>
  <w:style w:type="paragraph" w:customStyle="1" w:styleId="xl85">
    <w:name w:val="xl85"/>
    <w:basedOn w:val="Normal"/>
    <w:rsid w:val="00E34114"/>
    <w:pPr>
      <w:pBdr>
        <w:top w:val="single" w:sz="4" w:space="0" w:color="auto"/>
        <w:bottom w:val="single" w:sz="4" w:space="0" w:color="auto"/>
      </w:pBdr>
      <w:shd w:val="clear" w:color="000000" w:fill="808080"/>
      <w:spacing w:before="100" w:beforeAutospacing="1" w:after="100" w:afterAutospacing="1"/>
      <w:jc w:val="center"/>
      <w:textAlignment w:val="center"/>
    </w:pPr>
    <w:rPr>
      <w:rFonts w:cs="Arial"/>
      <w:b/>
      <w:bCs/>
      <w:sz w:val="24"/>
      <w:szCs w:val="24"/>
      <w:lang w:eastAsia="en-AU"/>
    </w:rPr>
  </w:style>
  <w:style w:type="paragraph" w:customStyle="1" w:styleId="xl86">
    <w:name w:val="xl86"/>
    <w:basedOn w:val="Normal"/>
    <w:rsid w:val="00E34114"/>
    <w:pPr>
      <w:pBdr>
        <w:top w:val="single" w:sz="4" w:space="0" w:color="auto"/>
        <w:bottom w:val="single" w:sz="4" w:space="0" w:color="auto"/>
      </w:pBdr>
      <w:shd w:val="clear" w:color="000000" w:fill="808080"/>
      <w:spacing w:before="100" w:beforeAutospacing="1" w:after="100" w:afterAutospacing="1"/>
      <w:jc w:val="left"/>
      <w:textAlignment w:val="center"/>
    </w:pPr>
    <w:rPr>
      <w:rFonts w:cs="Arial"/>
      <w:b/>
      <w:bCs/>
      <w:sz w:val="24"/>
      <w:szCs w:val="24"/>
      <w:lang w:eastAsia="en-AU"/>
    </w:rPr>
  </w:style>
  <w:style w:type="paragraph" w:customStyle="1" w:styleId="xl87">
    <w:name w:val="xl87"/>
    <w:basedOn w:val="Normal"/>
    <w:rsid w:val="00E34114"/>
    <w:pPr>
      <w:pBdr>
        <w:top w:val="single" w:sz="4" w:space="0" w:color="auto"/>
        <w:bottom w:val="single" w:sz="4" w:space="0" w:color="auto"/>
      </w:pBdr>
      <w:shd w:val="clear" w:color="000000" w:fill="808080"/>
      <w:spacing w:before="100" w:beforeAutospacing="1" w:after="100" w:afterAutospacing="1"/>
      <w:jc w:val="left"/>
      <w:textAlignment w:val="center"/>
    </w:pPr>
    <w:rPr>
      <w:rFonts w:cs="Arial"/>
      <w:b/>
      <w:bCs/>
      <w:sz w:val="24"/>
      <w:szCs w:val="24"/>
      <w:lang w:eastAsia="en-AU"/>
    </w:rPr>
  </w:style>
  <w:style w:type="paragraph" w:customStyle="1" w:styleId="xl88">
    <w:name w:val="xl88"/>
    <w:basedOn w:val="Normal"/>
    <w:rsid w:val="00E34114"/>
    <w:pPr>
      <w:pBdr>
        <w:top w:val="single" w:sz="4" w:space="0" w:color="auto"/>
        <w:bottom w:val="single" w:sz="4" w:space="0" w:color="auto"/>
      </w:pBdr>
      <w:shd w:val="clear" w:color="000000" w:fill="808080"/>
      <w:spacing w:before="100" w:beforeAutospacing="1" w:after="100" w:afterAutospacing="1"/>
      <w:jc w:val="center"/>
      <w:textAlignment w:val="center"/>
    </w:pPr>
    <w:rPr>
      <w:rFonts w:cs="Arial"/>
      <w:b/>
      <w:bCs/>
      <w:sz w:val="24"/>
      <w:szCs w:val="24"/>
      <w:lang w:eastAsia="en-AU"/>
    </w:rPr>
  </w:style>
  <w:style w:type="paragraph" w:customStyle="1" w:styleId="xl89">
    <w:name w:val="xl89"/>
    <w:basedOn w:val="Normal"/>
    <w:rsid w:val="00E34114"/>
    <w:pPr>
      <w:pBdr>
        <w:top w:val="single" w:sz="4" w:space="0" w:color="auto"/>
        <w:bottom w:val="single" w:sz="4" w:space="0" w:color="auto"/>
      </w:pBdr>
      <w:shd w:val="clear" w:color="000000" w:fill="808080"/>
      <w:spacing w:before="100" w:beforeAutospacing="1" w:after="100" w:afterAutospacing="1"/>
      <w:jc w:val="left"/>
      <w:textAlignment w:val="center"/>
    </w:pPr>
    <w:rPr>
      <w:rFonts w:cs="Arial"/>
      <w:b/>
      <w:bCs/>
      <w:sz w:val="24"/>
      <w:szCs w:val="24"/>
      <w:lang w:eastAsia="en-AU"/>
    </w:rPr>
  </w:style>
  <w:style w:type="paragraph" w:customStyle="1" w:styleId="xl90">
    <w:name w:val="xl90"/>
    <w:basedOn w:val="Normal"/>
    <w:rsid w:val="00E34114"/>
    <w:pPr>
      <w:pBdr>
        <w:top w:val="single" w:sz="4" w:space="0" w:color="auto"/>
        <w:bottom w:val="single" w:sz="4" w:space="0" w:color="auto"/>
      </w:pBdr>
      <w:shd w:val="clear" w:color="000000" w:fill="808080"/>
      <w:spacing w:before="100" w:beforeAutospacing="1" w:after="100" w:afterAutospacing="1"/>
      <w:jc w:val="left"/>
      <w:textAlignment w:val="center"/>
    </w:pPr>
    <w:rPr>
      <w:rFonts w:cs="Arial"/>
      <w:sz w:val="24"/>
      <w:szCs w:val="24"/>
      <w:lang w:eastAsia="en-AU"/>
    </w:rPr>
  </w:style>
  <w:style w:type="paragraph" w:customStyle="1" w:styleId="xl91">
    <w:name w:val="xl91"/>
    <w:basedOn w:val="Normal"/>
    <w:rsid w:val="00E34114"/>
    <w:pPr>
      <w:shd w:val="clear" w:color="000000" w:fill="D9D9D9"/>
      <w:spacing w:before="100" w:beforeAutospacing="1" w:after="100" w:afterAutospacing="1"/>
      <w:jc w:val="center"/>
      <w:textAlignment w:val="center"/>
    </w:pPr>
    <w:rPr>
      <w:rFonts w:ascii="Arial Narrow" w:hAnsi="Arial Narrow"/>
      <w:sz w:val="24"/>
      <w:szCs w:val="24"/>
      <w:lang w:eastAsia="en-AU"/>
    </w:rPr>
  </w:style>
  <w:style w:type="table" w:styleId="MediumShading1">
    <w:name w:val="Medium Shading 1"/>
    <w:basedOn w:val="TableNormal"/>
    <w:uiPriority w:val="63"/>
    <w:rsid w:val="00F02B0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Grid3-Accent21">
    <w:name w:val="Medium Grid 3 - Accent 21"/>
    <w:basedOn w:val="TableNormal"/>
    <w:next w:val="MediumGrid3-Accent2"/>
    <w:uiPriority w:val="69"/>
    <w:rsid w:val="0096689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11">
    <w:name w:val="Medium Grid 3 - Accent 11"/>
    <w:basedOn w:val="TableNormal"/>
    <w:next w:val="MediumGrid3-Accent1"/>
    <w:uiPriority w:val="69"/>
    <w:rsid w:val="007A0F8C"/>
    <w:rPr>
      <w:rFonts w:ascii="Arial" w:eastAsia="Calibri" w:hAnsi="Arial"/>
      <w:sz w:val="24"/>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olorfulShading">
    <w:name w:val="Colorful Shading"/>
    <w:basedOn w:val="TableNormal"/>
    <w:uiPriority w:val="71"/>
    <w:rsid w:val="008A6AEE"/>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8A6AE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Shading2-Accent1">
    <w:name w:val="Medium Shading 2 Accent 1"/>
    <w:basedOn w:val="TableNormal"/>
    <w:uiPriority w:val="64"/>
    <w:rsid w:val="002D27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xl341">
    <w:name w:val="xl341"/>
    <w:basedOn w:val="Normal"/>
    <w:rsid w:val="00962A7C"/>
    <w:pPr>
      <w:spacing w:before="100" w:beforeAutospacing="1" w:after="100" w:afterAutospacing="1"/>
      <w:jc w:val="left"/>
    </w:pPr>
    <w:rPr>
      <w:rFonts w:ascii="Arial Narrow" w:hAnsi="Arial Narrow"/>
      <w:sz w:val="24"/>
      <w:szCs w:val="24"/>
      <w:lang w:eastAsia="en-AU"/>
    </w:rPr>
  </w:style>
  <w:style w:type="paragraph" w:customStyle="1" w:styleId="xl342">
    <w:name w:val="xl342"/>
    <w:basedOn w:val="Normal"/>
    <w:rsid w:val="00962A7C"/>
    <w:pPr>
      <w:spacing w:before="100" w:beforeAutospacing="1" w:after="100" w:afterAutospacing="1"/>
      <w:jc w:val="left"/>
    </w:pPr>
    <w:rPr>
      <w:rFonts w:ascii="Arial Narrow" w:hAnsi="Arial Narrow"/>
      <w:sz w:val="24"/>
      <w:szCs w:val="24"/>
      <w:lang w:eastAsia="en-AU"/>
    </w:rPr>
  </w:style>
  <w:style w:type="paragraph" w:customStyle="1" w:styleId="xl343">
    <w:name w:val="xl343"/>
    <w:basedOn w:val="Normal"/>
    <w:rsid w:val="00962A7C"/>
    <w:pPr>
      <w:pBdr>
        <w:top w:val="single" w:sz="4" w:space="0" w:color="auto"/>
        <w:bottom w:val="single" w:sz="4" w:space="0" w:color="auto"/>
      </w:pBdr>
      <w:shd w:val="clear" w:color="000000" w:fill="A6A6A6"/>
      <w:spacing w:before="100" w:beforeAutospacing="1" w:after="100" w:afterAutospacing="1"/>
      <w:jc w:val="left"/>
    </w:pPr>
    <w:rPr>
      <w:rFonts w:ascii="Arial Narrow" w:hAnsi="Arial Narrow"/>
      <w:sz w:val="24"/>
      <w:szCs w:val="24"/>
      <w:lang w:eastAsia="en-AU"/>
    </w:rPr>
  </w:style>
  <w:style w:type="paragraph" w:customStyle="1" w:styleId="xl344">
    <w:name w:val="xl344"/>
    <w:basedOn w:val="Normal"/>
    <w:rsid w:val="00962A7C"/>
    <w:pPr>
      <w:shd w:val="clear" w:color="000000" w:fill="F2DCDB"/>
      <w:spacing w:before="100" w:beforeAutospacing="1" w:after="100" w:afterAutospacing="1"/>
      <w:jc w:val="left"/>
    </w:pPr>
    <w:rPr>
      <w:rFonts w:ascii="Arial Narrow" w:hAnsi="Arial Narrow"/>
      <w:sz w:val="24"/>
      <w:szCs w:val="24"/>
      <w:lang w:eastAsia="en-AU"/>
    </w:rPr>
  </w:style>
  <w:style w:type="paragraph" w:customStyle="1" w:styleId="xl345">
    <w:name w:val="xl345"/>
    <w:basedOn w:val="Normal"/>
    <w:rsid w:val="00962A7C"/>
    <w:pPr>
      <w:shd w:val="clear" w:color="000000" w:fill="A6A6A6"/>
      <w:spacing w:before="100" w:beforeAutospacing="1" w:after="100" w:afterAutospacing="1"/>
      <w:jc w:val="left"/>
    </w:pPr>
    <w:rPr>
      <w:rFonts w:ascii="Arial Narrow" w:hAnsi="Arial Narrow"/>
      <w:sz w:val="24"/>
      <w:szCs w:val="24"/>
      <w:lang w:eastAsia="en-AU"/>
    </w:rPr>
  </w:style>
  <w:style w:type="paragraph" w:customStyle="1" w:styleId="xl346">
    <w:name w:val="xl346"/>
    <w:basedOn w:val="Normal"/>
    <w:rsid w:val="00962A7C"/>
    <w:pPr>
      <w:shd w:val="clear" w:color="000000" w:fill="A6A6A6"/>
      <w:spacing w:before="100" w:beforeAutospacing="1" w:after="100" w:afterAutospacing="1"/>
      <w:jc w:val="right"/>
    </w:pPr>
    <w:rPr>
      <w:rFonts w:ascii="Arial Narrow" w:hAnsi="Arial Narrow"/>
      <w:b/>
      <w:bCs/>
      <w:sz w:val="24"/>
      <w:szCs w:val="24"/>
      <w:lang w:eastAsia="en-AU"/>
    </w:rPr>
  </w:style>
  <w:style w:type="paragraph" w:customStyle="1" w:styleId="xl347">
    <w:name w:val="xl347"/>
    <w:basedOn w:val="Normal"/>
    <w:rsid w:val="00962A7C"/>
    <w:pPr>
      <w:pBdr>
        <w:top w:val="single" w:sz="4" w:space="0" w:color="auto"/>
        <w:bottom w:val="single" w:sz="4" w:space="0" w:color="auto"/>
      </w:pBdr>
      <w:shd w:val="clear" w:color="000000" w:fill="FFC000"/>
      <w:spacing w:before="100" w:beforeAutospacing="1" w:after="100" w:afterAutospacing="1"/>
      <w:jc w:val="left"/>
    </w:pPr>
    <w:rPr>
      <w:rFonts w:ascii="Arial Narrow" w:hAnsi="Arial Narrow"/>
      <w:sz w:val="24"/>
      <w:szCs w:val="24"/>
      <w:lang w:eastAsia="en-AU"/>
    </w:rPr>
  </w:style>
  <w:style w:type="paragraph" w:customStyle="1" w:styleId="xl348">
    <w:name w:val="xl348"/>
    <w:basedOn w:val="Normal"/>
    <w:rsid w:val="00962A7C"/>
    <w:pPr>
      <w:shd w:val="clear" w:color="000000" w:fill="FFC000"/>
      <w:spacing w:before="100" w:beforeAutospacing="1" w:after="100" w:afterAutospacing="1"/>
      <w:jc w:val="left"/>
    </w:pPr>
    <w:rPr>
      <w:rFonts w:ascii="Arial Narrow" w:hAnsi="Arial Narrow"/>
      <w:b/>
      <w:bCs/>
      <w:sz w:val="24"/>
      <w:szCs w:val="24"/>
      <w:lang w:eastAsia="en-AU"/>
    </w:rPr>
  </w:style>
  <w:style w:type="character" w:customStyle="1" w:styleId="CommentTextChar">
    <w:name w:val="Comment Text Char"/>
    <w:basedOn w:val="DefaultParagraphFont"/>
    <w:link w:val="CommentText"/>
    <w:semiHidden/>
    <w:rsid w:val="009C029B"/>
    <w:rPr>
      <w:rFonts w:ascii="Arial" w:hAnsi="Arial"/>
      <w:lang w:eastAsia="en-US"/>
    </w:rPr>
  </w:style>
  <w:style w:type="table" w:styleId="MediumShading2-Accent5">
    <w:name w:val="Medium Shading 2 Accent 5"/>
    <w:basedOn w:val="TableNormal"/>
    <w:uiPriority w:val="64"/>
    <w:rsid w:val="0019626E"/>
    <w:rPr>
      <w:rFonts w:ascii="Arial" w:eastAsiaTheme="minorHAnsi" w:hAnsi="Arial" w:cstheme="minorBidi"/>
      <w:sz w:val="24"/>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xl284">
    <w:name w:val="xl284"/>
    <w:basedOn w:val="Normal"/>
    <w:rsid w:val="000E784E"/>
    <w:pPr>
      <w:pBdr>
        <w:top w:val="single" w:sz="8" w:space="0" w:color="FFFFFF"/>
        <w:left w:val="single" w:sz="8" w:space="0" w:color="FFFFFF"/>
        <w:bottom w:val="single" w:sz="12" w:space="0" w:color="FFFFFF"/>
        <w:right w:val="single" w:sz="8" w:space="0" w:color="FFFFFF"/>
      </w:pBdr>
      <w:shd w:val="clear" w:color="000000" w:fill="C0504D"/>
      <w:spacing w:before="100" w:beforeAutospacing="1" w:after="100" w:afterAutospacing="1"/>
      <w:jc w:val="center"/>
      <w:textAlignment w:val="center"/>
    </w:pPr>
    <w:rPr>
      <w:rFonts w:ascii="Arial Narrow" w:hAnsi="Arial Narrow"/>
      <w:b/>
      <w:bCs/>
      <w:color w:val="FFFFFF"/>
      <w:sz w:val="24"/>
      <w:szCs w:val="24"/>
      <w:lang w:eastAsia="en-AU"/>
    </w:rPr>
  </w:style>
  <w:style w:type="paragraph" w:customStyle="1" w:styleId="xl285">
    <w:name w:val="xl285"/>
    <w:basedOn w:val="Normal"/>
    <w:rsid w:val="000E784E"/>
    <w:pPr>
      <w:pBdr>
        <w:top w:val="single" w:sz="8" w:space="0" w:color="FFFFFF"/>
        <w:bottom w:val="single" w:sz="12" w:space="0" w:color="FFFFFF"/>
        <w:right w:val="single" w:sz="8" w:space="0" w:color="FFFFFF"/>
      </w:pBdr>
      <w:shd w:val="clear" w:color="000000" w:fill="C0504D"/>
      <w:spacing w:before="100" w:beforeAutospacing="1" w:after="100" w:afterAutospacing="1"/>
      <w:jc w:val="center"/>
      <w:textAlignment w:val="center"/>
    </w:pPr>
    <w:rPr>
      <w:rFonts w:ascii="Arial Narrow" w:hAnsi="Arial Narrow"/>
      <w:b/>
      <w:bCs/>
      <w:color w:val="FFFFFF"/>
      <w:sz w:val="24"/>
      <w:szCs w:val="24"/>
      <w:lang w:eastAsia="en-AU"/>
    </w:rPr>
  </w:style>
  <w:style w:type="paragraph" w:customStyle="1" w:styleId="xl286">
    <w:name w:val="xl286"/>
    <w:basedOn w:val="Normal"/>
    <w:rsid w:val="000E784E"/>
    <w:pPr>
      <w:pBdr>
        <w:left w:val="single" w:sz="8" w:space="0" w:color="FFFFFF"/>
        <w:right w:val="single" w:sz="12" w:space="0" w:color="FFFFFF"/>
      </w:pBdr>
      <w:shd w:val="clear" w:color="000000" w:fill="C0504D"/>
      <w:spacing w:before="100" w:beforeAutospacing="1" w:after="100" w:afterAutospacing="1"/>
      <w:jc w:val="center"/>
      <w:textAlignment w:val="center"/>
    </w:pPr>
    <w:rPr>
      <w:rFonts w:ascii="Arial Narrow" w:hAnsi="Arial Narrow"/>
      <w:color w:val="FFFFFF"/>
      <w:sz w:val="24"/>
      <w:szCs w:val="24"/>
      <w:lang w:eastAsia="en-AU"/>
    </w:rPr>
  </w:style>
  <w:style w:type="paragraph" w:customStyle="1" w:styleId="xl287">
    <w:name w:val="xl287"/>
    <w:basedOn w:val="Normal"/>
    <w:rsid w:val="000E784E"/>
    <w:pPr>
      <w:pBdr>
        <w:bottom w:val="single" w:sz="8" w:space="0" w:color="FFFFFF"/>
        <w:right w:val="single" w:sz="8" w:space="0" w:color="FFFFFF"/>
      </w:pBdr>
      <w:shd w:val="clear" w:color="000000" w:fill="DFA7A6"/>
      <w:spacing w:before="100" w:beforeAutospacing="1" w:after="100" w:afterAutospacing="1"/>
      <w:jc w:val="center"/>
      <w:textAlignment w:val="center"/>
    </w:pPr>
    <w:rPr>
      <w:rFonts w:ascii="Arial Narrow" w:hAnsi="Arial Narrow"/>
      <w:sz w:val="24"/>
      <w:szCs w:val="24"/>
      <w:lang w:eastAsia="en-AU"/>
    </w:rPr>
  </w:style>
  <w:style w:type="paragraph" w:customStyle="1" w:styleId="xl288">
    <w:name w:val="xl288"/>
    <w:basedOn w:val="Normal"/>
    <w:rsid w:val="000E784E"/>
    <w:pPr>
      <w:pBdr>
        <w:top w:val="single" w:sz="8" w:space="0" w:color="FFFFFF"/>
        <w:left w:val="single" w:sz="8" w:space="0" w:color="FFFFFF"/>
        <w:right w:val="single" w:sz="12" w:space="0" w:color="FFFFFF"/>
      </w:pBdr>
      <w:shd w:val="clear" w:color="000000" w:fill="C0504D"/>
      <w:spacing w:before="100" w:beforeAutospacing="1" w:after="100" w:afterAutospacing="1"/>
      <w:jc w:val="center"/>
      <w:textAlignment w:val="center"/>
    </w:pPr>
    <w:rPr>
      <w:rFonts w:ascii="Arial Narrow" w:hAnsi="Arial Narrow"/>
      <w:color w:val="FFFFFF"/>
      <w:sz w:val="24"/>
      <w:szCs w:val="24"/>
      <w:lang w:eastAsia="en-AU"/>
    </w:rPr>
  </w:style>
  <w:style w:type="paragraph" w:customStyle="1" w:styleId="xl289">
    <w:name w:val="xl289"/>
    <w:basedOn w:val="Normal"/>
    <w:rsid w:val="000E784E"/>
    <w:pPr>
      <w:pBdr>
        <w:bottom w:val="single" w:sz="8" w:space="0" w:color="FFFFFF"/>
        <w:right w:val="single" w:sz="8" w:space="0" w:color="FFFFFF"/>
      </w:pBdr>
      <w:shd w:val="clear" w:color="000000" w:fill="EFD3D2"/>
      <w:spacing w:before="100" w:beforeAutospacing="1" w:after="100" w:afterAutospacing="1"/>
      <w:jc w:val="center"/>
      <w:textAlignment w:val="center"/>
    </w:pPr>
    <w:rPr>
      <w:rFonts w:ascii="Arial Narrow" w:hAnsi="Arial Narrow"/>
      <w:sz w:val="24"/>
      <w:szCs w:val="24"/>
      <w:lang w:eastAsia="en-AU"/>
    </w:rPr>
  </w:style>
  <w:style w:type="paragraph" w:customStyle="1" w:styleId="xl290">
    <w:name w:val="xl290"/>
    <w:basedOn w:val="Normal"/>
    <w:rsid w:val="000E784E"/>
    <w:pPr>
      <w:pBdr>
        <w:top w:val="single" w:sz="8" w:space="0" w:color="FFFFFF"/>
        <w:left w:val="single" w:sz="8" w:space="0" w:color="FFFFFF"/>
        <w:right w:val="single" w:sz="12" w:space="0" w:color="FFFFFF"/>
      </w:pBdr>
      <w:shd w:val="clear" w:color="000000" w:fill="BFBFBF"/>
      <w:spacing w:before="100" w:beforeAutospacing="1" w:after="100" w:afterAutospacing="1"/>
      <w:jc w:val="center"/>
      <w:textAlignment w:val="center"/>
    </w:pPr>
    <w:rPr>
      <w:rFonts w:ascii="Arial Narrow" w:hAnsi="Arial Narrow"/>
      <w:color w:val="FFFFFF"/>
      <w:sz w:val="24"/>
      <w:szCs w:val="24"/>
      <w:lang w:eastAsia="en-AU"/>
    </w:rPr>
  </w:style>
  <w:style w:type="paragraph" w:customStyle="1" w:styleId="xl291">
    <w:name w:val="xl291"/>
    <w:basedOn w:val="Normal"/>
    <w:rsid w:val="000E784E"/>
    <w:pPr>
      <w:pBdr>
        <w:bottom w:val="single" w:sz="8" w:space="0" w:color="FFFFFF"/>
        <w:right w:val="single" w:sz="8" w:space="0" w:color="FFFFFF"/>
      </w:pBdr>
      <w:shd w:val="clear" w:color="000000" w:fill="BFBFBF"/>
      <w:spacing w:before="100" w:beforeAutospacing="1" w:after="100" w:afterAutospacing="1"/>
      <w:jc w:val="center"/>
      <w:textAlignment w:val="center"/>
    </w:pPr>
    <w:rPr>
      <w:rFonts w:ascii="Arial Narrow" w:hAnsi="Arial Narrow"/>
      <w:sz w:val="24"/>
      <w:szCs w:val="24"/>
      <w:lang w:eastAsia="en-AU"/>
    </w:rPr>
  </w:style>
  <w:style w:type="paragraph" w:customStyle="1" w:styleId="xl292">
    <w:name w:val="xl292"/>
    <w:basedOn w:val="Normal"/>
    <w:rsid w:val="000E784E"/>
    <w:pPr>
      <w:pBdr>
        <w:top w:val="single" w:sz="8" w:space="0" w:color="FFFFFF"/>
        <w:left w:val="single" w:sz="8" w:space="0" w:color="FFFFFF"/>
        <w:right w:val="single" w:sz="12" w:space="0" w:color="FFFFFF"/>
      </w:pBdr>
      <w:shd w:val="clear" w:color="000000" w:fill="A6A6A6"/>
      <w:spacing w:before="100" w:beforeAutospacing="1" w:after="100" w:afterAutospacing="1"/>
      <w:jc w:val="left"/>
      <w:textAlignment w:val="center"/>
    </w:pPr>
    <w:rPr>
      <w:rFonts w:ascii="Times New Roman" w:hAnsi="Times New Roman"/>
      <w:sz w:val="20"/>
      <w:lang w:eastAsia="en-AU"/>
    </w:rPr>
  </w:style>
  <w:style w:type="paragraph" w:customStyle="1" w:styleId="xl293">
    <w:name w:val="xl293"/>
    <w:basedOn w:val="Normal"/>
    <w:rsid w:val="000E784E"/>
    <w:pPr>
      <w:pBdr>
        <w:bottom w:val="single" w:sz="8" w:space="0" w:color="FFFFFF"/>
        <w:right w:val="single" w:sz="8" w:space="0" w:color="FFFFFF"/>
      </w:pBdr>
      <w:shd w:val="clear" w:color="000000" w:fill="A6A6A6"/>
      <w:spacing w:before="100" w:beforeAutospacing="1" w:after="100" w:afterAutospacing="1"/>
      <w:jc w:val="left"/>
      <w:textAlignment w:val="center"/>
    </w:pPr>
    <w:rPr>
      <w:rFonts w:ascii="Times New Roman" w:hAnsi="Times New Roman"/>
      <w:sz w:val="20"/>
      <w:lang w:eastAsia="en-AU"/>
    </w:rPr>
  </w:style>
  <w:style w:type="paragraph" w:customStyle="1" w:styleId="xl294">
    <w:name w:val="xl294"/>
    <w:basedOn w:val="Normal"/>
    <w:rsid w:val="000E784E"/>
    <w:pPr>
      <w:pBdr>
        <w:top w:val="single" w:sz="8" w:space="0" w:color="FFFFFF"/>
        <w:left w:val="single" w:sz="8" w:space="0" w:color="FFFFFF"/>
        <w:bottom w:val="single" w:sz="8" w:space="0" w:color="FFFFFF"/>
        <w:right w:val="single" w:sz="12" w:space="0" w:color="FFFFFF"/>
      </w:pBdr>
      <w:shd w:val="clear" w:color="000000" w:fill="A6A6A6"/>
      <w:spacing w:before="100" w:beforeAutospacing="1" w:after="100" w:afterAutospacing="1"/>
      <w:jc w:val="left"/>
      <w:textAlignment w:val="center"/>
    </w:pPr>
    <w:rPr>
      <w:rFonts w:ascii="Times New Roman" w:hAnsi="Times New Roman"/>
      <w:sz w:val="20"/>
      <w:lang w:eastAsia="en-AU"/>
    </w:rPr>
  </w:style>
  <w:style w:type="paragraph" w:customStyle="1" w:styleId="xl295">
    <w:name w:val="xl295"/>
    <w:basedOn w:val="Normal"/>
    <w:rsid w:val="000E784E"/>
    <w:pPr>
      <w:pBdr>
        <w:top w:val="single" w:sz="8" w:space="0" w:color="FFFFFF"/>
        <w:left w:val="single" w:sz="8" w:space="0" w:color="FFFFFF"/>
        <w:bottom w:val="single" w:sz="8" w:space="0" w:color="FFFFFF"/>
      </w:pBdr>
      <w:shd w:val="clear" w:color="000000" w:fill="A6A6A6"/>
      <w:spacing w:before="100" w:beforeAutospacing="1" w:after="100" w:afterAutospacing="1"/>
      <w:jc w:val="center"/>
      <w:textAlignment w:val="center"/>
    </w:pPr>
    <w:rPr>
      <w:rFonts w:ascii="Arial Narrow" w:hAnsi="Arial Narrow"/>
      <w:b/>
      <w:bCs/>
      <w:sz w:val="24"/>
      <w:szCs w:val="24"/>
      <w:lang w:eastAsia="en-AU"/>
    </w:rPr>
  </w:style>
  <w:style w:type="paragraph" w:customStyle="1" w:styleId="xl296">
    <w:name w:val="xl296"/>
    <w:basedOn w:val="Normal"/>
    <w:rsid w:val="000E784E"/>
    <w:pPr>
      <w:pBdr>
        <w:top w:val="single" w:sz="8" w:space="0" w:color="FFFFFF"/>
        <w:bottom w:val="single" w:sz="8" w:space="0" w:color="FFFFFF"/>
        <w:right w:val="single" w:sz="8" w:space="0" w:color="FFFFFF"/>
      </w:pBdr>
      <w:shd w:val="clear" w:color="000000" w:fill="A6A6A6"/>
      <w:spacing w:before="100" w:beforeAutospacing="1" w:after="100" w:afterAutospacing="1"/>
      <w:jc w:val="center"/>
      <w:textAlignment w:val="center"/>
    </w:pPr>
    <w:rPr>
      <w:rFonts w:ascii="Arial Narrow" w:hAnsi="Arial Narrow"/>
      <w:b/>
      <w:bCs/>
      <w:sz w:val="24"/>
      <w:szCs w:val="24"/>
      <w:lang w:eastAsia="en-AU"/>
    </w:rPr>
  </w:style>
  <w:style w:type="paragraph" w:customStyle="1" w:styleId="xl297">
    <w:name w:val="xl297"/>
    <w:basedOn w:val="Normal"/>
    <w:rsid w:val="000E784E"/>
    <w:pPr>
      <w:pBdr>
        <w:top w:val="single" w:sz="8" w:space="0" w:color="FFFFFF"/>
        <w:bottom w:val="single" w:sz="12" w:space="0" w:color="FFFFFF"/>
        <w:right w:val="single" w:sz="8" w:space="0" w:color="FFFFFF"/>
      </w:pBdr>
      <w:shd w:val="clear" w:color="000000" w:fill="C0504D"/>
      <w:spacing w:before="100" w:beforeAutospacing="1" w:after="100" w:afterAutospacing="1"/>
      <w:jc w:val="center"/>
      <w:textAlignment w:val="center"/>
    </w:pPr>
    <w:rPr>
      <w:rFonts w:ascii="Arial Narrow" w:hAnsi="Arial Narrow"/>
      <w:b/>
      <w:bCs/>
      <w:color w:val="FFFFFF"/>
      <w:sz w:val="24"/>
      <w:szCs w:val="24"/>
      <w:lang w:eastAsia="en-AU"/>
    </w:rPr>
  </w:style>
  <w:style w:type="paragraph" w:customStyle="1" w:styleId="xl298">
    <w:name w:val="xl298"/>
    <w:basedOn w:val="Normal"/>
    <w:rsid w:val="000E784E"/>
    <w:pPr>
      <w:pBdr>
        <w:top w:val="single" w:sz="8" w:space="0" w:color="FFFFFF"/>
        <w:left w:val="single" w:sz="8" w:space="0" w:color="FFFFFF"/>
        <w:bottom w:val="single" w:sz="8" w:space="0" w:color="FFFFFF"/>
      </w:pBdr>
      <w:shd w:val="clear" w:color="000000" w:fill="A6A6A6"/>
      <w:spacing w:before="100" w:beforeAutospacing="1" w:after="100" w:afterAutospacing="1"/>
      <w:jc w:val="center"/>
      <w:textAlignment w:val="center"/>
    </w:pPr>
    <w:rPr>
      <w:rFonts w:ascii="Arial Narrow" w:hAnsi="Arial Narrow"/>
      <w:b/>
      <w:bCs/>
      <w:sz w:val="24"/>
      <w:szCs w:val="24"/>
      <w:lang w:eastAsia="en-AU"/>
    </w:rPr>
  </w:style>
  <w:style w:type="paragraph" w:customStyle="1" w:styleId="xl299">
    <w:name w:val="xl299"/>
    <w:basedOn w:val="Normal"/>
    <w:rsid w:val="000E784E"/>
    <w:pPr>
      <w:pBdr>
        <w:top w:val="single" w:sz="8" w:space="0" w:color="FFFFFF"/>
        <w:bottom w:val="single" w:sz="8" w:space="0" w:color="FFFFFF"/>
        <w:right w:val="single" w:sz="8" w:space="0" w:color="FFFFFF"/>
      </w:pBdr>
      <w:shd w:val="clear" w:color="000000" w:fill="A6A6A6"/>
      <w:spacing w:before="100" w:beforeAutospacing="1" w:after="100" w:afterAutospacing="1"/>
      <w:jc w:val="center"/>
      <w:textAlignment w:val="center"/>
    </w:pPr>
    <w:rPr>
      <w:rFonts w:ascii="Arial Narrow" w:hAnsi="Arial Narrow"/>
      <w:b/>
      <w:bCs/>
      <w:sz w:val="24"/>
      <w:szCs w:val="24"/>
      <w:lang w:eastAsia="en-AU"/>
    </w:rPr>
  </w:style>
  <w:style w:type="paragraph" w:customStyle="1" w:styleId="xl300">
    <w:name w:val="xl300"/>
    <w:basedOn w:val="Normal"/>
    <w:rsid w:val="000E784E"/>
    <w:pPr>
      <w:pBdr>
        <w:bottom w:val="single" w:sz="8" w:space="0" w:color="FFFFFF"/>
        <w:right w:val="single" w:sz="8" w:space="0" w:color="FFFFFF"/>
      </w:pBdr>
      <w:shd w:val="clear" w:color="000000" w:fill="DA9694"/>
      <w:spacing w:before="100" w:beforeAutospacing="1" w:after="100" w:afterAutospacing="1"/>
      <w:jc w:val="center"/>
      <w:textAlignment w:val="center"/>
    </w:pPr>
    <w:rPr>
      <w:rFonts w:ascii="Arial Narrow" w:hAnsi="Arial Narrow"/>
      <w:sz w:val="24"/>
      <w:szCs w:val="24"/>
      <w:lang w:eastAsia="en-AU"/>
    </w:rPr>
  </w:style>
  <w:style w:type="paragraph" w:customStyle="1" w:styleId="xl301">
    <w:name w:val="xl301"/>
    <w:basedOn w:val="Normal"/>
    <w:rsid w:val="000E784E"/>
    <w:pPr>
      <w:pBdr>
        <w:bottom w:val="single" w:sz="8" w:space="0" w:color="FFFFFF"/>
        <w:right w:val="single" w:sz="8" w:space="0" w:color="FFFFFF"/>
      </w:pBdr>
      <w:shd w:val="clear" w:color="000000" w:fill="E6B8B7"/>
      <w:spacing w:before="100" w:beforeAutospacing="1" w:after="100" w:afterAutospacing="1"/>
      <w:jc w:val="center"/>
      <w:textAlignment w:val="center"/>
    </w:pPr>
    <w:rPr>
      <w:rFonts w:ascii="Arial Narrow" w:hAnsi="Arial Narrow"/>
      <w:sz w:val="24"/>
      <w:szCs w:val="24"/>
      <w:lang w:eastAsia="en-AU"/>
    </w:rPr>
  </w:style>
  <w:style w:type="paragraph" w:customStyle="1" w:styleId="xl302">
    <w:name w:val="xl302"/>
    <w:basedOn w:val="Normal"/>
    <w:rsid w:val="000E784E"/>
    <w:pPr>
      <w:pBdr>
        <w:bottom w:val="single" w:sz="8" w:space="0" w:color="FFFFFF"/>
        <w:right w:val="single" w:sz="8" w:space="0" w:color="FFFFFF"/>
      </w:pBdr>
      <w:shd w:val="clear" w:color="000000" w:fill="F2DCDB"/>
      <w:spacing w:before="100" w:beforeAutospacing="1" w:after="100" w:afterAutospacing="1"/>
      <w:jc w:val="center"/>
      <w:textAlignment w:val="center"/>
    </w:pPr>
    <w:rPr>
      <w:rFonts w:ascii="Arial Narrow" w:hAnsi="Arial Narrow"/>
      <w:sz w:val="24"/>
      <w:szCs w:val="24"/>
      <w:lang w:eastAsia="en-AU"/>
    </w:rPr>
  </w:style>
  <w:style w:type="paragraph" w:customStyle="1" w:styleId="xl303">
    <w:name w:val="xl303"/>
    <w:basedOn w:val="Normal"/>
    <w:rsid w:val="000E784E"/>
    <w:pPr>
      <w:pBdr>
        <w:bottom w:val="single" w:sz="8" w:space="0" w:color="FFFFFF"/>
        <w:right w:val="single" w:sz="8" w:space="0" w:color="FFFFFF"/>
      </w:pBdr>
      <w:shd w:val="clear" w:color="000000" w:fill="F2DCDB"/>
      <w:spacing w:before="100" w:beforeAutospacing="1" w:after="100" w:afterAutospacing="1"/>
      <w:jc w:val="left"/>
      <w:textAlignment w:val="center"/>
    </w:pPr>
    <w:rPr>
      <w:rFonts w:ascii="Times New Roman" w:hAnsi="Times New Roman"/>
      <w:sz w:val="20"/>
      <w:lang w:eastAsia="en-AU"/>
    </w:rPr>
  </w:style>
  <w:style w:type="paragraph" w:customStyle="1" w:styleId="xl304">
    <w:name w:val="xl304"/>
    <w:basedOn w:val="Normal"/>
    <w:rsid w:val="000E784E"/>
    <w:pPr>
      <w:pBdr>
        <w:bottom w:val="single" w:sz="8" w:space="0" w:color="FFFFFF"/>
        <w:right w:val="single" w:sz="8" w:space="0" w:color="FFFFFF"/>
      </w:pBdr>
      <w:shd w:val="clear" w:color="000000" w:fill="DFA7A6"/>
      <w:spacing w:before="100" w:beforeAutospacing="1" w:after="100" w:afterAutospacing="1"/>
      <w:jc w:val="center"/>
      <w:textAlignment w:val="center"/>
    </w:pPr>
    <w:rPr>
      <w:rFonts w:ascii="Arial Narrow" w:hAnsi="Arial Narrow"/>
      <w:sz w:val="24"/>
      <w:szCs w:val="24"/>
      <w:lang w:eastAsia="en-AU"/>
    </w:rPr>
  </w:style>
  <w:style w:type="paragraph" w:customStyle="1" w:styleId="xl305">
    <w:name w:val="xl305"/>
    <w:basedOn w:val="Normal"/>
    <w:rsid w:val="000E784E"/>
    <w:pPr>
      <w:pBdr>
        <w:bottom w:val="single" w:sz="8" w:space="0" w:color="FFFFFF"/>
        <w:right w:val="single" w:sz="8" w:space="0" w:color="FFFFFF"/>
      </w:pBdr>
      <w:shd w:val="clear" w:color="000000" w:fill="EFD3D2"/>
      <w:spacing w:before="100" w:beforeAutospacing="1" w:after="100" w:afterAutospacing="1"/>
      <w:jc w:val="center"/>
      <w:textAlignment w:val="center"/>
    </w:pPr>
    <w:rPr>
      <w:rFonts w:ascii="Arial Narrow" w:hAnsi="Arial Narrow"/>
      <w:sz w:val="24"/>
      <w:szCs w:val="24"/>
      <w:lang w:eastAsia="en-AU"/>
    </w:rPr>
  </w:style>
  <w:style w:type="paragraph" w:customStyle="1" w:styleId="xl306">
    <w:name w:val="xl306"/>
    <w:basedOn w:val="Normal"/>
    <w:rsid w:val="000E784E"/>
    <w:pPr>
      <w:pBdr>
        <w:bottom w:val="single" w:sz="8" w:space="0" w:color="FFFFFF"/>
        <w:right w:val="single" w:sz="8" w:space="0" w:color="FFFFFF"/>
      </w:pBdr>
      <w:shd w:val="clear" w:color="000000" w:fill="EFD3D2"/>
      <w:spacing w:before="100" w:beforeAutospacing="1" w:after="100" w:afterAutospacing="1"/>
      <w:jc w:val="left"/>
      <w:textAlignment w:val="center"/>
    </w:pPr>
    <w:rPr>
      <w:rFonts w:ascii="Times New Roman" w:hAnsi="Times New Roman"/>
      <w:sz w:val="20"/>
      <w:lang w:eastAsia="en-AU"/>
    </w:rPr>
  </w:style>
  <w:style w:type="paragraph" w:customStyle="1" w:styleId="xl307">
    <w:name w:val="xl307"/>
    <w:basedOn w:val="Normal"/>
    <w:rsid w:val="000E784E"/>
    <w:pPr>
      <w:pBdr>
        <w:bottom w:val="single" w:sz="8" w:space="0" w:color="FFFFFF"/>
        <w:right w:val="single" w:sz="8" w:space="0" w:color="FFFFFF"/>
      </w:pBdr>
      <w:shd w:val="clear" w:color="000000" w:fill="DFA7A6"/>
      <w:spacing w:before="100" w:beforeAutospacing="1" w:after="100" w:afterAutospacing="1"/>
      <w:jc w:val="left"/>
      <w:textAlignment w:val="center"/>
    </w:pPr>
    <w:rPr>
      <w:rFonts w:ascii="Times New Roman" w:hAnsi="Times New Roman"/>
      <w:sz w:val="20"/>
      <w:lang w:eastAsia="en-AU"/>
    </w:rPr>
  </w:style>
  <w:style w:type="paragraph" w:customStyle="1" w:styleId="xl308">
    <w:name w:val="xl308"/>
    <w:basedOn w:val="Normal"/>
    <w:rsid w:val="000E784E"/>
    <w:pPr>
      <w:pBdr>
        <w:bottom w:val="single" w:sz="8" w:space="0" w:color="FFFFFF"/>
        <w:right w:val="single" w:sz="8" w:space="0" w:color="FFFFFF"/>
      </w:pBdr>
      <w:shd w:val="clear" w:color="000000" w:fill="F2DCDB"/>
      <w:spacing w:before="100" w:beforeAutospacing="1" w:after="100" w:afterAutospacing="1"/>
      <w:jc w:val="center"/>
      <w:textAlignment w:val="center"/>
    </w:pPr>
    <w:rPr>
      <w:rFonts w:ascii="Arial Narrow" w:hAnsi="Arial Narrow"/>
      <w:sz w:val="24"/>
      <w:szCs w:val="24"/>
      <w:lang w:eastAsia="en-AU"/>
    </w:rPr>
  </w:style>
  <w:style w:type="paragraph" w:customStyle="1" w:styleId="xl309">
    <w:name w:val="xl309"/>
    <w:basedOn w:val="Normal"/>
    <w:rsid w:val="000E784E"/>
    <w:pPr>
      <w:pBdr>
        <w:bottom w:val="single" w:sz="8" w:space="0" w:color="FFFFFF"/>
        <w:right w:val="single" w:sz="8" w:space="0" w:color="FFFFFF"/>
      </w:pBdr>
      <w:shd w:val="clear" w:color="000000" w:fill="BFBFBF"/>
      <w:spacing w:before="100" w:beforeAutospacing="1" w:after="100" w:afterAutospacing="1"/>
      <w:jc w:val="center"/>
      <w:textAlignment w:val="center"/>
    </w:pPr>
    <w:rPr>
      <w:rFonts w:ascii="Arial Narrow" w:hAnsi="Arial Narrow"/>
      <w:sz w:val="24"/>
      <w:szCs w:val="24"/>
      <w:lang w:eastAsia="en-AU"/>
    </w:rPr>
  </w:style>
  <w:style w:type="paragraph" w:customStyle="1" w:styleId="xl310">
    <w:name w:val="xl310"/>
    <w:basedOn w:val="Normal"/>
    <w:rsid w:val="000E784E"/>
    <w:pPr>
      <w:pBdr>
        <w:bottom w:val="single" w:sz="8" w:space="0" w:color="FFFFFF"/>
        <w:right w:val="single" w:sz="8" w:space="0" w:color="FFFFFF"/>
      </w:pBdr>
      <w:shd w:val="clear" w:color="000000" w:fill="A6A6A6"/>
      <w:spacing w:before="100" w:beforeAutospacing="1" w:after="100" w:afterAutospacing="1"/>
      <w:jc w:val="center"/>
      <w:textAlignment w:val="center"/>
    </w:pPr>
    <w:rPr>
      <w:rFonts w:ascii="Arial Narrow" w:hAnsi="Arial Narrow"/>
      <w:b/>
      <w:bCs/>
      <w:sz w:val="24"/>
      <w:szCs w:val="24"/>
      <w:lang w:eastAsia="en-AU"/>
    </w:rPr>
  </w:style>
  <w:style w:type="paragraph" w:customStyle="1" w:styleId="xl311">
    <w:name w:val="xl311"/>
    <w:basedOn w:val="Normal"/>
    <w:rsid w:val="000E784E"/>
    <w:pPr>
      <w:pBdr>
        <w:bottom w:val="single" w:sz="8" w:space="0" w:color="FFFFFF"/>
        <w:right w:val="single" w:sz="8" w:space="0" w:color="FFFFFF"/>
      </w:pBdr>
      <w:shd w:val="clear" w:color="000000" w:fill="DA9694"/>
      <w:spacing w:before="100" w:beforeAutospacing="1" w:after="100" w:afterAutospacing="1"/>
      <w:jc w:val="center"/>
      <w:textAlignment w:val="center"/>
    </w:pPr>
    <w:rPr>
      <w:rFonts w:ascii="Arial Narrow" w:hAnsi="Arial Narrow"/>
      <w:sz w:val="24"/>
      <w:szCs w:val="24"/>
      <w:lang w:eastAsia="en-AU"/>
    </w:rPr>
  </w:style>
  <w:style w:type="paragraph" w:customStyle="1" w:styleId="xl312">
    <w:name w:val="xl312"/>
    <w:basedOn w:val="Normal"/>
    <w:rsid w:val="000E784E"/>
    <w:pPr>
      <w:pBdr>
        <w:bottom w:val="single" w:sz="8" w:space="0" w:color="FFFFFF"/>
        <w:right w:val="single" w:sz="8" w:space="0" w:color="FFFFFF"/>
      </w:pBdr>
      <w:shd w:val="clear" w:color="000000" w:fill="E6B8B7"/>
      <w:spacing w:before="100" w:beforeAutospacing="1" w:after="100" w:afterAutospacing="1"/>
      <w:jc w:val="center"/>
      <w:textAlignment w:val="center"/>
    </w:pPr>
    <w:rPr>
      <w:rFonts w:ascii="Arial Narrow" w:hAnsi="Arial Narrow"/>
      <w:sz w:val="24"/>
      <w:szCs w:val="24"/>
      <w:lang w:eastAsia="en-AU"/>
    </w:rPr>
  </w:style>
  <w:style w:type="paragraph" w:customStyle="1" w:styleId="font5">
    <w:name w:val="font5"/>
    <w:basedOn w:val="Normal"/>
    <w:rsid w:val="00C13AB1"/>
    <w:pPr>
      <w:spacing w:before="100" w:beforeAutospacing="1" w:after="100" w:afterAutospacing="1"/>
      <w:jc w:val="left"/>
    </w:pPr>
    <w:rPr>
      <w:rFonts w:ascii="Arial Narrow" w:hAnsi="Arial Narrow"/>
      <w:szCs w:val="22"/>
      <w:lang w:eastAsia="en-AU"/>
    </w:rPr>
  </w:style>
  <w:style w:type="paragraph" w:customStyle="1" w:styleId="xl313">
    <w:name w:val="xl313"/>
    <w:basedOn w:val="Normal"/>
    <w:rsid w:val="005D17DE"/>
    <w:pPr>
      <w:pBdr>
        <w:top w:val="single" w:sz="8" w:space="0" w:color="FFFFFF"/>
        <w:left w:val="single" w:sz="8" w:space="0" w:color="FFFFFF"/>
        <w:bottom w:val="single" w:sz="8" w:space="0" w:color="FFFFFF"/>
        <w:right w:val="single" w:sz="12" w:space="0" w:color="FFFFFF"/>
      </w:pBdr>
      <w:shd w:val="clear" w:color="000000" w:fill="A6A6A6"/>
      <w:spacing w:before="100" w:beforeAutospacing="1" w:after="100" w:afterAutospacing="1"/>
      <w:jc w:val="center"/>
      <w:textAlignment w:val="center"/>
    </w:pPr>
    <w:rPr>
      <w:rFonts w:ascii="Times New Roman" w:hAnsi="Times New Roman"/>
      <w:sz w:val="20"/>
      <w:lang w:eastAsia="en-AU"/>
    </w:rPr>
  </w:style>
  <w:style w:type="paragraph" w:customStyle="1" w:styleId="xl314">
    <w:name w:val="xl314"/>
    <w:basedOn w:val="Normal"/>
    <w:rsid w:val="00662720"/>
    <w:pPr>
      <w:pBdr>
        <w:bottom w:val="single" w:sz="8" w:space="0" w:color="FFFFFF"/>
        <w:right w:val="single" w:sz="8" w:space="0" w:color="FFFFFF"/>
      </w:pBdr>
      <w:shd w:val="clear" w:color="000000" w:fill="BFBFBF"/>
      <w:spacing w:before="100" w:beforeAutospacing="1" w:after="100" w:afterAutospacing="1"/>
      <w:jc w:val="center"/>
      <w:textAlignment w:val="center"/>
    </w:pPr>
    <w:rPr>
      <w:rFonts w:ascii="Arial Narrow" w:hAnsi="Arial Narrow"/>
      <w:sz w:val="24"/>
      <w:szCs w:val="24"/>
      <w:lang w:eastAsia="en-AU"/>
    </w:rPr>
  </w:style>
  <w:style w:type="paragraph" w:customStyle="1" w:styleId="xl315">
    <w:name w:val="xl315"/>
    <w:basedOn w:val="Normal"/>
    <w:rsid w:val="00662720"/>
    <w:pPr>
      <w:pBdr>
        <w:bottom w:val="single" w:sz="8" w:space="0" w:color="FFFFFF"/>
        <w:right w:val="single" w:sz="8" w:space="0" w:color="FFFFFF"/>
      </w:pBdr>
      <w:shd w:val="clear" w:color="000000" w:fill="A6A6A6"/>
      <w:spacing w:before="100" w:beforeAutospacing="1" w:after="100" w:afterAutospacing="1"/>
      <w:jc w:val="center"/>
      <w:textAlignment w:val="center"/>
    </w:pPr>
    <w:rPr>
      <w:rFonts w:ascii="Times New Roman" w:hAnsi="Times New Roman"/>
      <w:sz w:val="20"/>
      <w:lang w:eastAsia="en-AU"/>
    </w:rPr>
  </w:style>
  <w:style w:type="paragraph" w:customStyle="1" w:styleId="Pa4">
    <w:name w:val="Pa4"/>
    <w:basedOn w:val="Default"/>
    <w:next w:val="Default"/>
    <w:uiPriority w:val="99"/>
    <w:rsid w:val="00990677"/>
    <w:pPr>
      <w:spacing w:line="240" w:lineRule="atLeast"/>
    </w:pPr>
    <w:rPr>
      <w:rFonts w:ascii="News Gothic Com Light" w:eastAsia="Times New Roman" w:hAnsi="News Gothic Com Light" w:cs="Times New Roman"/>
      <w:color w:val="auto"/>
      <w:lang w:eastAsia="en-AU"/>
    </w:rPr>
  </w:style>
  <w:style w:type="paragraph" w:customStyle="1" w:styleId="Pa20">
    <w:name w:val="Pa20"/>
    <w:basedOn w:val="Default"/>
    <w:next w:val="Default"/>
    <w:uiPriority w:val="99"/>
    <w:rsid w:val="00551D75"/>
    <w:pPr>
      <w:spacing w:line="240" w:lineRule="atLeast"/>
    </w:pPr>
    <w:rPr>
      <w:rFonts w:ascii="News Gothic Com Light" w:eastAsia="Times New Roman" w:hAnsi="News Gothic Com Light" w:cs="Times New Roman"/>
      <w:color w:val="auto"/>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4464">
      <w:bodyDiv w:val="1"/>
      <w:marLeft w:val="0"/>
      <w:marRight w:val="0"/>
      <w:marTop w:val="0"/>
      <w:marBottom w:val="0"/>
      <w:divBdr>
        <w:top w:val="none" w:sz="0" w:space="0" w:color="auto"/>
        <w:left w:val="none" w:sz="0" w:space="0" w:color="auto"/>
        <w:bottom w:val="none" w:sz="0" w:space="0" w:color="auto"/>
        <w:right w:val="none" w:sz="0" w:space="0" w:color="auto"/>
      </w:divBdr>
    </w:div>
    <w:div w:id="26293947">
      <w:bodyDiv w:val="1"/>
      <w:marLeft w:val="0"/>
      <w:marRight w:val="0"/>
      <w:marTop w:val="0"/>
      <w:marBottom w:val="0"/>
      <w:divBdr>
        <w:top w:val="none" w:sz="0" w:space="0" w:color="auto"/>
        <w:left w:val="none" w:sz="0" w:space="0" w:color="auto"/>
        <w:bottom w:val="none" w:sz="0" w:space="0" w:color="auto"/>
        <w:right w:val="none" w:sz="0" w:space="0" w:color="auto"/>
      </w:divBdr>
    </w:div>
    <w:div w:id="81924740">
      <w:bodyDiv w:val="1"/>
      <w:marLeft w:val="0"/>
      <w:marRight w:val="0"/>
      <w:marTop w:val="0"/>
      <w:marBottom w:val="0"/>
      <w:divBdr>
        <w:top w:val="none" w:sz="0" w:space="0" w:color="auto"/>
        <w:left w:val="none" w:sz="0" w:space="0" w:color="auto"/>
        <w:bottom w:val="none" w:sz="0" w:space="0" w:color="auto"/>
        <w:right w:val="none" w:sz="0" w:space="0" w:color="auto"/>
      </w:divBdr>
    </w:div>
    <w:div w:id="81994076">
      <w:bodyDiv w:val="1"/>
      <w:marLeft w:val="0"/>
      <w:marRight w:val="0"/>
      <w:marTop w:val="0"/>
      <w:marBottom w:val="0"/>
      <w:divBdr>
        <w:top w:val="none" w:sz="0" w:space="0" w:color="auto"/>
        <w:left w:val="none" w:sz="0" w:space="0" w:color="auto"/>
        <w:bottom w:val="none" w:sz="0" w:space="0" w:color="auto"/>
        <w:right w:val="none" w:sz="0" w:space="0" w:color="auto"/>
      </w:divBdr>
    </w:div>
    <w:div w:id="86267229">
      <w:bodyDiv w:val="1"/>
      <w:marLeft w:val="0"/>
      <w:marRight w:val="0"/>
      <w:marTop w:val="0"/>
      <w:marBottom w:val="0"/>
      <w:divBdr>
        <w:top w:val="none" w:sz="0" w:space="0" w:color="auto"/>
        <w:left w:val="none" w:sz="0" w:space="0" w:color="auto"/>
        <w:bottom w:val="none" w:sz="0" w:space="0" w:color="auto"/>
        <w:right w:val="none" w:sz="0" w:space="0" w:color="auto"/>
      </w:divBdr>
    </w:div>
    <w:div w:id="100540452">
      <w:bodyDiv w:val="1"/>
      <w:marLeft w:val="0"/>
      <w:marRight w:val="0"/>
      <w:marTop w:val="0"/>
      <w:marBottom w:val="0"/>
      <w:divBdr>
        <w:top w:val="none" w:sz="0" w:space="0" w:color="auto"/>
        <w:left w:val="none" w:sz="0" w:space="0" w:color="auto"/>
        <w:bottom w:val="none" w:sz="0" w:space="0" w:color="auto"/>
        <w:right w:val="none" w:sz="0" w:space="0" w:color="auto"/>
      </w:divBdr>
    </w:div>
    <w:div w:id="104428208">
      <w:bodyDiv w:val="1"/>
      <w:marLeft w:val="0"/>
      <w:marRight w:val="0"/>
      <w:marTop w:val="0"/>
      <w:marBottom w:val="0"/>
      <w:divBdr>
        <w:top w:val="none" w:sz="0" w:space="0" w:color="auto"/>
        <w:left w:val="none" w:sz="0" w:space="0" w:color="auto"/>
        <w:bottom w:val="none" w:sz="0" w:space="0" w:color="auto"/>
        <w:right w:val="none" w:sz="0" w:space="0" w:color="auto"/>
      </w:divBdr>
    </w:div>
    <w:div w:id="117844732">
      <w:bodyDiv w:val="1"/>
      <w:marLeft w:val="0"/>
      <w:marRight w:val="0"/>
      <w:marTop w:val="0"/>
      <w:marBottom w:val="0"/>
      <w:divBdr>
        <w:top w:val="none" w:sz="0" w:space="0" w:color="auto"/>
        <w:left w:val="none" w:sz="0" w:space="0" w:color="auto"/>
        <w:bottom w:val="none" w:sz="0" w:space="0" w:color="auto"/>
        <w:right w:val="none" w:sz="0" w:space="0" w:color="auto"/>
      </w:divBdr>
    </w:div>
    <w:div w:id="123159341">
      <w:bodyDiv w:val="1"/>
      <w:marLeft w:val="0"/>
      <w:marRight w:val="0"/>
      <w:marTop w:val="0"/>
      <w:marBottom w:val="0"/>
      <w:divBdr>
        <w:top w:val="none" w:sz="0" w:space="0" w:color="auto"/>
        <w:left w:val="none" w:sz="0" w:space="0" w:color="auto"/>
        <w:bottom w:val="none" w:sz="0" w:space="0" w:color="auto"/>
        <w:right w:val="none" w:sz="0" w:space="0" w:color="auto"/>
      </w:divBdr>
    </w:div>
    <w:div w:id="143476304">
      <w:bodyDiv w:val="1"/>
      <w:marLeft w:val="0"/>
      <w:marRight w:val="0"/>
      <w:marTop w:val="0"/>
      <w:marBottom w:val="0"/>
      <w:divBdr>
        <w:top w:val="none" w:sz="0" w:space="0" w:color="auto"/>
        <w:left w:val="none" w:sz="0" w:space="0" w:color="auto"/>
        <w:bottom w:val="none" w:sz="0" w:space="0" w:color="auto"/>
        <w:right w:val="none" w:sz="0" w:space="0" w:color="auto"/>
      </w:divBdr>
    </w:div>
    <w:div w:id="151873590">
      <w:bodyDiv w:val="1"/>
      <w:marLeft w:val="0"/>
      <w:marRight w:val="0"/>
      <w:marTop w:val="0"/>
      <w:marBottom w:val="0"/>
      <w:divBdr>
        <w:top w:val="none" w:sz="0" w:space="0" w:color="auto"/>
        <w:left w:val="none" w:sz="0" w:space="0" w:color="auto"/>
        <w:bottom w:val="none" w:sz="0" w:space="0" w:color="auto"/>
        <w:right w:val="none" w:sz="0" w:space="0" w:color="auto"/>
      </w:divBdr>
    </w:div>
    <w:div w:id="153376940">
      <w:bodyDiv w:val="1"/>
      <w:marLeft w:val="0"/>
      <w:marRight w:val="0"/>
      <w:marTop w:val="0"/>
      <w:marBottom w:val="0"/>
      <w:divBdr>
        <w:top w:val="none" w:sz="0" w:space="0" w:color="auto"/>
        <w:left w:val="none" w:sz="0" w:space="0" w:color="auto"/>
        <w:bottom w:val="none" w:sz="0" w:space="0" w:color="auto"/>
        <w:right w:val="none" w:sz="0" w:space="0" w:color="auto"/>
      </w:divBdr>
    </w:div>
    <w:div w:id="156266863">
      <w:bodyDiv w:val="1"/>
      <w:marLeft w:val="0"/>
      <w:marRight w:val="0"/>
      <w:marTop w:val="0"/>
      <w:marBottom w:val="0"/>
      <w:divBdr>
        <w:top w:val="none" w:sz="0" w:space="0" w:color="auto"/>
        <w:left w:val="none" w:sz="0" w:space="0" w:color="auto"/>
        <w:bottom w:val="none" w:sz="0" w:space="0" w:color="auto"/>
        <w:right w:val="none" w:sz="0" w:space="0" w:color="auto"/>
      </w:divBdr>
    </w:div>
    <w:div w:id="187258758">
      <w:bodyDiv w:val="1"/>
      <w:marLeft w:val="0"/>
      <w:marRight w:val="0"/>
      <w:marTop w:val="0"/>
      <w:marBottom w:val="0"/>
      <w:divBdr>
        <w:top w:val="none" w:sz="0" w:space="0" w:color="auto"/>
        <w:left w:val="none" w:sz="0" w:space="0" w:color="auto"/>
        <w:bottom w:val="none" w:sz="0" w:space="0" w:color="auto"/>
        <w:right w:val="none" w:sz="0" w:space="0" w:color="auto"/>
      </w:divBdr>
    </w:div>
    <w:div w:id="190073631">
      <w:bodyDiv w:val="1"/>
      <w:marLeft w:val="0"/>
      <w:marRight w:val="0"/>
      <w:marTop w:val="0"/>
      <w:marBottom w:val="0"/>
      <w:divBdr>
        <w:top w:val="none" w:sz="0" w:space="0" w:color="auto"/>
        <w:left w:val="none" w:sz="0" w:space="0" w:color="auto"/>
        <w:bottom w:val="none" w:sz="0" w:space="0" w:color="auto"/>
        <w:right w:val="none" w:sz="0" w:space="0" w:color="auto"/>
      </w:divBdr>
      <w:divsChild>
        <w:div w:id="547759727">
          <w:marLeft w:val="0"/>
          <w:marRight w:val="0"/>
          <w:marTop w:val="0"/>
          <w:marBottom w:val="0"/>
          <w:divBdr>
            <w:top w:val="none" w:sz="0" w:space="0" w:color="auto"/>
            <w:left w:val="none" w:sz="0" w:space="0" w:color="auto"/>
            <w:bottom w:val="none" w:sz="0" w:space="0" w:color="auto"/>
            <w:right w:val="none" w:sz="0" w:space="0" w:color="auto"/>
          </w:divBdr>
          <w:divsChild>
            <w:div w:id="1599483574">
              <w:marLeft w:val="0"/>
              <w:marRight w:val="0"/>
              <w:marTop w:val="0"/>
              <w:marBottom w:val="0"/>
              <w:divBdr>
                <w:top w:val="single" w:sz="2" w:space="0" w:color="CCCCCC"/>
                <w:left w:val="single" w:sz="2" w:space="0" w:color="CCCCCC"/>
                <w:bottom w:val="single" w:sz="2" w:space="0" w:color="CCCCCC"/>
                <w:right w:val="single" w:sz="2" w:space="0" w:color="CCCCCC"/>
              </w:divBdr>
              <w:divsChild>
                <w:div w:id="1434134797">
                  <w:marLeft w:val="0"/>
                  <w:marRight w:val="0"/>
                  <w:marTop w:val="0"/>
                  <w:marBottom w:val="0"/>
                  <w:divBdr>
                    <w:top w:val="none" w:sz="0" w:space="0" w:color="auto"/>
                    <w:left w:val="none" w:sz="0" w:space="0" w:color="auto"/>
                    <w:bottom w:val="none" w:sz="0" w:space="0" w:color="auto"/>
                    <w:right w:val="none" w:sz="0" w:space="0" w:color="auto"/>
                  </w:divBdr>
                  <w:divsChild>
                    <w:div w:id="2047245620">
                      <w:marLeft w:val="0"/>
                      <w:marRight w:val="0"/>
                      <w:marTop w:val="0"/>
                      <w:marBottom w:val="0"/>
                      <w:divBdr>
                        <w:top w:val="none" w:sz="0" w:space="0" w:color="auto"/>
                        <w:left w:val="none" w:sz="0" w:space="0" w:color="auto"/>
                        <w:bottom w:val="none" w:sz="0" w:space="0" w:color="auto"/>
                        <w:right w:val="none" w:sz="0" w:space="0" w:color="auto"/>
                      </w:divBdr>
                      <w:divsChild>
                        <w:div w:id="1859927981">
                          <w:marLeft w:val="0"/>
                          <w:marRight w:val="300"/>
                          <w:marTop w:val="0"/>
                          <w:marBottom w:val="0"/>
                          <w:divBdr>
                            <w:top w:val="none" w:sz="0" w:space="0" w:color="auto"/>
                            <w:left w:val="none" w:sz="0" w:space="0" w:color="auto"/>
                            <w:bottom w:val="none" w:sz="0" w:space="0" w:color="auto"/>
                            <w:right w:val="none" w:sz="0" w:space="0" w:color="auto"/>
                          </w:divBdr>
                          <w:divsChild>
                            <w:div w:id="1150749109">
                              <w:marLeft w:val="0"/>
                              <w:marRight w:val="0"/>
                              <w:marTop w:val="0"/>
                              <w:marBottom w:val="0"/>
                              <w:divBdr>
                                <w:top w:val="none" w:sz="0" w:space="0" w:color="auto"/>
                                <w:left w:val="none" w:sz="0" w:space="0" w:color="auto"/>
                                <w:bottom w:val="none" w:sz="0" w:space="0" w:color="auto"/>
                                <w:right w:val="none" w:sz="0" w:space="0" w:color="auto"/>
                              </w:divBdr>
                              <w:divsChild>
                                <w:div w:id="2074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65473">
      <w:bodyDiv w:val="1"/>
      <w:marLeft w:val="0"/>
      <w:marRight w:val="0"/>
      <w:marTop w:val="0"/>
      <w:marBottom w:val="0"/>
      <w:divBdr>
        <w:top w:val="none" w:sz="0" w:space="0" w:color="auto"/>
        <w:left w:val="none" w:sz="0" w:space="0" w:color="auto"/>
        <w:bottom w:val="none" w:sz="0" w:space="0" w:color="auto"/>
        <w:right w:val="none" w:sz="0" w:space="0" w:color="auto"/>
      </w:divBdr>
    </w:div>
    <w:div w:id="207257372">
      <w:bodyDiv w:val="1"/>
      <w:marLeft w:val="0"/>
      <w:marRight w:val="0"/>
      <w:marTop w:val="0"/>
      <w:marBottom w:val="0"/>
      <w:divBdr>
        <w:top w:val="none" w:sz="0" w:space="0" w:color="auto"/>
        <w:left w:val="none" w:sz="0" w:space="0" w:color="auto"/>
        <w:bottom w:val="none" w:sz="0" w:space="0" w:color="auto"/>
        <w:right w:val="none" w:sz="0" w:space="0" w:color="auto"/>
      </w:divBdr>
    </w:div>
    <w:div w:id="246354170">
      <w:bodyDiv w:val="1"/>
      <w:marLeft w:val="0"/>
      <w:marRight w:val="0"/>
      <w:marTop w:val="0"/>
      <w:marBottom w:val="0"/>
      <w:divBdr>
        <w:top w:val="none" w:sz="0" w:space="0" w:color="auto"/>
        <w:left w:val="none" w:sz="0" w:space="0" w:color="auto"/>
        <w:bottom w:val="none" w:sz="0" w:space="0" w:color="auto"/>
        <w:right w:val="none" w:sz="0" w:space="0" w:color="auto"/>
      </w:divBdr>
    </w:div>
    <w:div w:id="253830156">
      <w:bodyDiv w:val="1"/>
      <w:marLeft w:val="0"/>
      <w:marRight w:val="0"/>
      <w:marTop w:val="0"/>
      <w:marBottom w:val="0"/>
      <w:divBdr>
        <w:top w:val="none" w:sz="0" w:space="0" w:color="auto"/>
        <w:left w:val="none" w:sz="0" w:space="0" w:color="auto"/>
        <w:bottom w:val="none" w:sz="0" w:space="0" w:color="auto"/>
        <w:right w:val="none" w:sz="0" w:space="0" w:color="auto"/>
      </w:divBdr>
    </w:div>
    <w:div w:id="258801669">
      <w:bodyDiv w:val="1"/>
      <w:marLeft w:val="0"/>
      <w:marRight w:val="0"/>
      <w:marTop w:val="0"/>
      <w:marBottom w:val="0"/>
      <w:divBdr>
        <w:top w:val="none" w:sz="0" w:space="0" w:color="auto"/>
        <w:left w:val="none" w:sz="0" w:space="0" w:color="auto"/>
        <w:bottom w:val="none" w:sz="0" w:space="0" w:color="auto"/>
        <w:right w:val="none" w:sz="0" w:space="0" w:color="auto"/>
      </w:divBdr>
    </w:div>
    <w:div w:id="259534475">
      <w:bodyDiv w:val="1"/>
      <w:marLeft w:val="0"/>
      <w:marRight w:val="0"/>
      <w:marTop w:val="0"/>
      <w:marBottom w:val="0"/>
      <w:divBdr>
        <w:top w:val="none" w:sz="0" w:space="0" w:color="auto"/>
        <w:left w:val="none" w:sz="0" w:space="0" w:color="auto"/>
        <w:bottom w:val="none" w:sz="0" w:space="0" w:color="auto"/>
        <w:right w:val="none" w:sz="0" w:space="0" w:color="auto"/>
      </w:divBdr>
    </w:div>
    <w:div w:id="268120314">
      <w:bodyDiv w:val="1"/>
      <w:marLeft w:val="0"/>
      <w:marRight w:val="0"/>
      <w:marTop w:val="0"/>
      <w:marBottom w:val="0"/>
      <w:divBdr>
        <w:top w:val="none" w:sz="0" w:space="0" w:color="auto"/>
        <w:left w:val="none" w:sz="0" w:space="0" w:color="auto"/>
        <w:bottom w:val="none" w:sz="0" w:space="0" w:color="auto"/>
        <w:right w:val="none" w:sz="0" w:space="0" w:color="auto"/>
      </w:divBdr>
    </w:div>
    <w:div w:id="273095011">
      <w:bodyDiv w:val="1"/>
      <w:marLeft w:val="0"/>
      <w:marRight w:val="0"/>
      <w:marTop w:val="0"/>
      <w:marBottom w:val="0"/>
      <w:divBdr>
        <w:top w:val="none" w:sz="0" w:space="0" w:color="auto"/>
        <w:left w:val="none" w:sz="0" w:space="0" w:color="auto"/>
        <w:bottom w:val="none" w:sz="0" w:space="0" w:color="auto"/>
        <w:right w:val="none" w:sz="0" w:space="0" w:color="auto"/>
      </w:divBdr>
    </w:div>
    <w:div w:id="293490295">
      <w:bodyDiv w:val="1"/>
      <w:marLeft w:val="0"/>
      <w:marRight w:val="0"/>
      <w:marTop w:val="0"/>
      <w:marBottom w:val="0"/>
      <w:divBdr>
        <w:top w:val="none" w:sz="0" w:space="0" w:color="auto"/>
        <w:left w:val="none" w:sz="0" w:space="0" w:color="auto"/>
        <w:bottom w:val="none" w:sz="0" w:space="0" w:color="auto"/>
        <w:right w:val="none" w:sz="0" w:space="0" w:color="auto"/>
      </w:divBdr>
    </w:div>
    <w:div w:id="300967055">
      <w:bodyDiv w:val="1"/>
      <w:marLeft w:val="0"/>
      <w:marRight w:val="0"/>
      <w:marTop w:val="0"/>
      <w:marBottom w:val="0"/>
      <w:divBdr>
        <w:top w:val="none" w:sz="0" w:space="0" w:color="auto"/>
        <w:left w:val="none" w:sz="0" w:space="0" w:color="auto"/>
        <w:bottom w:val="none" w:sz="0" w:space="0" w:color="auto"/>
        <w:right w:val="none" w:sz="0" w:space="0" w:color="auto"/>
      </w:divBdr>
    </w:div>
    <w:div w:id="317422718">
      <w:bodyDiv w:val="1"/>
      <w:marLeft w:val="0"/>
      <w:marRight w:val="0"/>
      <w:marTop w:val="0"/>
      <w:marBottom w:val="0"/>
      <w:divBdr>
        <w:top w:val="none" w:sz="0" w:space="0" w:color="auto"/>
        <w:left w:val="none" w:sz="0" w:space="0" w:color="auto"/>
        <w:bottom w:val="none" w:sz="0" w:space="0" w:color="auto"/>
        <w:right w:val="none" w:sz="0" w:space="0" w:color="auto"/>
      </w:divBdr>
    </w:div>
    <w:div w:id="329212492">
      <w:bodyDiv w:val="1"/>
      <w:marLeft w:val="0"/>
      <w:marRight w:val="0"/>
      <w:marTop w:val="0"/>
      <w:marBottom w:val="0"/>
      <w:divBdr>
        <w:top w:val="none" w:sz="0" w:space="0" w:color="auto"/>
        <w:left w:val="none" w:sz="0" w:space="0" w:color="auto"/>
        <w:bottom w:val="none" w:sz="0" w:space="0" w:color="auto"/>
        <w:right w:val="none" w:sz="0" w:space="0" w:color="auto"/>
      </w:divBdr>
      <w:divsChild>
        <w:div w:id="475949567">
          <w:marLeft w:val="0"/>
          <w:marRight w:val="0"/>
          <w:marTop w:val="0"/>
          <w:marBottom w:val="0"/>
          <w:divBdr>
            <w:top w:val="none" w:sz="0" w:space="0" w:color="auto"/>
            <w:left w:val="none" w:sz="0" w:space="0" w:color="auto"/>
            <w:bottom w:val="none" w:sz="0" w:space="0" w:color="auto"/>
            <w:right w:val="none" w:sz="0" w:space="0" w:color="auto"/>
          </w:divBdr>
          <w:divsChild>
            <w:div w:id="902258141">
              <w:marLeft w:val="0"/>
              <w:marRight w:val="0"/>
              <w:marTop w:val="0"/>
              <w:marBottom w:val="0"/>
              <w:divBdr>
                <w:top w:val="none" w:sz="0" w:space="0" w:color="auto"/>
                <w:left w:val="none" w:sz="0" w:space="0" w:color="auto"/>
                <w:bottom w:val="none" w:sz="0" w:space="0" w:color="auto"/>
                <w:right w:val="none" w:sz="0" w:space="0" w:color="auto"/>
              </w:divBdr>
              <w:divsChild>
                <w:div w:id="1233009272">
                  <w:marLeft w:val="0"/>
                  <w:marRight w:val="0"/>
                  <w:marTop w:val="0"/>
                  <w:marBottom w:val="0"/>
                  <w:divBdr>
                    <w:top w:val="none" w:sz="0" w:space="0" w:color="auto"/>
                    <w:left w:val="none" w:sz="0" w:space="0" w:color="auto"/>
                    <w:bottom w:val="none" w:sz="0" w:space="0" w:color="auto"/>
                    <w:right w:val="none" w:sz="0" w:space="0" w:color="auto"/>
                  </w:divBdr>
                  <w:divsChild>
                    <w:div w:id="862472883">
                      <w:marLeft w:val="0"/>
                      <w:marRight w:val="0"/>
                      <w:marTop w:val="0"/>
                      <w:marBottom w:val="0"/>
                      <w:divBdr>
                        <w:top w:val="none" w:sz="0" w:space="0" w:color="auto"/>
                        <w:left w:val="none" w:sz="0" w:space="0" w:color="auto"/>
                        <w:bottom w:val="none" w:sz="0" w:space="0" w:color="auto"/>
                        <w:right w:val="none" w:sz="0" w:space="0" w:color="auto"/>
                      </w:divBdr>
                      <w:divsChild>
                        <w:div w:id="182963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138638">
      <w:bodyDiv w:val="1"/>
      <w:marLeft w:val="0"/>
      <w:marRight w:val="0"/>
      <w:marTop w:val="0"/>
      <w:marBottom w:val="0"/>
      <w:divBdr>
        <w:top w:val="none" w:sz="0" w:space="0" w:color="auto"/>
        <w:left w:val="none" w:sz="0" w:space="0" w:color="auto"/>
        <w:bottom w:val="none" w:sz="0" w:space="0" w:color="auto"/>
        <w:right w:val="none" w:sz="0" w:space="0" w:color="auto"/>
      </w:divBdr>
    </w:div>
    <w:div w:id="395864028">
      <w:bodyDiv w:val="1"/>
      <w:marLeft w:val="0"/>
      <w:marRight w:val="0"/>
      <w:marTop w:val="0"/>
      <w:marBottom w:val="0"/>
      <w:divBdr>
        <w:top w:val="none" w:sz="0" w:space="0" w:color="auto"/>
        <w:left w:val="none" w:sz="0" w:space="0" w:color="auto"/>
        <w:bottom w:val="none" w:sz="0" w:space="0" w:color="auto"/>
        <w:right w:val="none" w:sz="0" w:space="0" w:color="auto"/>
      </w:divBdr>
    </w:div>
    <w:div w:id="400448019">
      <w:bodyDiv w:val="1"/>
      <w:marLeft w:val="0"/>
      <w:marRight w:val="0"/>
      <w:marTop w:val="0"/>
      <w:marBottom w:val="0"/>
      <w:divBdr>
        <w:top w:val="none" w:sz="0" w:space="0" w:color="auto"/>
        <w:left w:val="none" w:sz="0" w:space="0" w:color="auto"/>
        <w:bottom w:val="none" w:sz="0" w:space="0" w:color="auto"/>
        <w:right w:val="none" w:sz="0" w:space="0" w:color="auto"/>
      </w:divBdr>
    </w:div>
    <w:div w:id="412166980">
      <w:bodyDiv w:val="1"/>
      <w:marLeft w:val="0"/>
      <w:marRight w:val="0"/>
      <w:marTop w:val="0"/>
      <w:marBottom w:val="0"/>
      <w:divBdr>
        <w:top w:val="none" w:sz="0" w:space="0" w:color="auto"/>
        <w:left w:val="none" w:sz="0" w:space="0" w:color="auto"/>
        <w:bottom w:val="none" w:sz="0" w:space="0" w:color="auto"/>
        <w:right w:val="none" w:sz="0" w:space="0" w:color="auto"/>
      </w:divBdr>
    </w:div>
    <w:div w:id="419569470">
      <w:bodyDiv w:val="1"/>
      <w:marLeft w:val="0"/>
      <w:marRight w:val="0"/>
      <w:marTop w:val="0"/>
      <w:marBottom w:val="0"/>
      <w:divBdr>
        <w:top w:val="none" w:sz="0" w:space="0" w:color="auto"/>
        <w:left w:val="none" w:sz="0" w:space="0" w:color="auto"/>
        <w:bottom w:val="none" w:sz="0" w:space="0" w:color="auto"/>
        <w:right w:val="none" w:sz="0" w:space="0" w:color="auto"/>
      </w:divBdr>
      <w:divsChild>
        <w:div w:id="2138639608">
          <w:marLeft w:val="0"/>
          <w:marRight w:val="0"/>
          <w:marTop w:val="0"/>
          <w:marBottom w:val="0"/>
          <w:divBdr>
            <w:top w:val="none" w:sz="0" w:space="0" w:color="auto"/>
            <w:left w:val="none" w:sz="0" w:space="0" w:color="auto"/>
            <w:bottom w:val="none" w:sz="0" w:space="0" w:color="auto"/>
            <w:right w:val="none" w:sz="0" w:space="0" w:color="auto"/>
          </w:divBdr>
          <w:divsChild>
            <w:div w:id="1162547384">
              <w:marLeft w:val="0"/>
              <w:marRight w:val="0"/>
              <w:marTop w:val="0"/>
              <w:marBottom w:val="0"/>
              <w:divBdr>
                <w:top w:val="none" w:sz="0" w:space="0" w:color="auto"/>
                <w:left w:val="none" w:sz="0" w:space="0" w:color="auto"/>
                <w:bottom w:val="none" w:sz="0" w:space="0" w:color="auto"/>
                <w:right w:val="none" w:sz="0" w:space="0" w:color="auto"/>
              </w:divBdr>
              <w:divsChild>
                <w:div w:id="351884853">
                  <w:marLeft w:val="0"/>
                  <w:marRight w:val="0"/>
                  <w:marTop w:val="0"/>
                  <w:marBottom w:val="0"/>
                  <w:divBdr>
                    <w:top w:val="none" w:sz="0" w:space="0" w:color="auto"/>
                    <w:left w:val="none" w:sz="0" w:space="0" w:color="auto"/>
                    <w:bottom w:val="none" w:sz="0" w:space="0" w:color="auto"/>
                    <w:right w:val="none" w:sz="0" w:space="0" w:color="auto"/>
                  </w:divBdr>
                  <w:divsChild>
                    <w:div w:id="1810052537">
                      <w:marLeft w:val="0"/>
                      <w:marRight w:val="0"/>
                      <w:marTop w:val="0"/>
                      <w:marBottom w:val="0"/>
                      <w:divBdr>
                        <w:top w:val="none" w:sz="0" w:space="0" w:color="auto"/>
                        <w:left w:val="none" w:sz="0" w:space="0" w:color="auto"/>
                        <w:bottom w:val="none" w:sz="0" w:space="0" w:color="auto"/>
                        <w:right w:val="none" w:sz="0" w:space="0" w:color="auto"/>
                      </w:divBdr>
                      <w:divsChild>
                        <w:div w:id="1918592607">
                          <w:marLeft w:val="0"/>
                          <w:marRight w:val="0"/>
                          <w:marTop w:val="0"/>
                          <w:marBottom w:val="0"/>
                          <w:divBdr>
                            <w:top w:val="none" w:sz="0" w:space="0" w:color="auto"/>
                            <w:left w:val="none" w:sz="0" w:space="0" w:color="auto"/>
                            <w:bottom w:val="none" w:sz="0" w:space="0" w:color="auto"/>
                            <w:right w:val="none" w:sz="0" w:space="0" w:color="auto"/>
                          </w:divBdr>
                          <w:divsChild>
                            <w:div w:id="569120802">
                              <w:marLeft w:val="0"/>
                              <w:marRight w:val="0"/>
                              <w:marTop w:val="0"/>
                              <w:marBottom w:val="0"/>
                              <w:divBdr>
                                <w:top w:val="none" w:sz="0" w:space="0" w:color="auto"/>
                                <w:left w:val="none" w:sz="0" w:space="0" w:color="auto"/>
                                <w:bottom w:val="none" w:sz="0" w:space="0" w:color="auto"/>
                                <w:right w:val="none" w:sz="0" w:space="0" w:color="auto"/>
                              </w:divBdr>
                              <w:divsChild>
                                <w:div w:id="1043021005">
                                  <w:marLeft w:val="0"/>
                                  <w:marRight w:val="0"/>
                                  <w:marTop w:val="0"/>
                                  <w:marBottom w:val="0"/>
                                  <w:divBdr>
                                    <w:top w:val="none" w:sz="0" w:space="0" w:color="auto"/>
                                    <w:left w:val="none" w:sz="0" w:space="0" w:color="auto"/>
                                    <w:bottom w:val="none" w:sz="0" w:space="0" w:color="auto"/>
                                    <w:right w:val="none" w:sz="0" w:space="0" w:color="auto"/>
                                  </w:divBdr>
                                  <w:divsChild>
                                    <w:div w:id="36144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519607">
                              <w:marLeft w:val="0"/>
                              <w:marRight w:val="0"/>
                              <w:marTop w:val="0"/>
                              <w:marBottom w:val="0"/>
                              <w:divBdr>
                                <w:top w:val="none" w:sz="0" w:space="0" w:color="auto"/>
                                <w:left w:val="none" w:sz="0" w:space="0" w:color="auto"/>
                                <w:bottom w:val="none" w:sz="0" w:space="0" w:color="auto"/>
                                <w:right w:val="none" w:sz="0" w:space="0" w:color="auto"/>
                              </w:divBdr>
                              <w:divsChild>
                                <w:div w:id="168452740">
                                  <w:marLeft w:val="0"/>
                                  <w:marRight w:val="0"/>
                                  <w:marTop w:val="0"/>
                                  <w:marBottom w:val="0"/>
                                  <w:divBdr>
                                    <w:top w:val="none" w:sz="0" w:space="0" w:color="auto"/>
                                    <w:left w:val="none" w:sz="0" w:space="0" w:color="auto"/>
                                    <w:bottom w:val="none" w:sz="0" w:space="0" w:color="auto"/>
                                    <w:right w:val="none" w:sz="0" w:space="0" w:color="auto"/>
                                  </w:divBdr>
                                </w:div>
                                <w:div w:id="422145454">
                                  <w:marLeft w:val="0"/>
                                  <w:marRight w:val="0"/>
                                  <w:marTop w:val="0"/>
                                  <w:marBottom w:val="0"/>
                                  <w:divBdr>
                                    <w:top w:val="none" w:sz="0" w:space="0" w:color="auto"/>
                                    <w:left w:val="none" w:sz="0" w:space="0" w:color="auto"/>
                                    <w:bottom w:val="none" w:sz="0" w:space="0" w:color="auto"/>
                                    <w:right w:val="none" w:sz="0" w:space="0" w:color="auto"/>
                                  </w:divBdr>
                                  <w:divsChild>
                                    <w:div w:id="1026176812">
                                      <w:marLeft w:val="0"/>
                                      <w:marRight w:val="0"/>
                                      <w:marTop w:val="0"/>
                                      <w:marBottom w:val="0"/>
                                      <w:divBdr>
                                        <w:top w:val="none" w:sz="0" w:space="0" w:color="auto"/>
                                        <w:left w:val="none" w:sz="0" w:space="0" w:color="auto"/>
                                        <w:bottom w:val="none" w:sz="0" w:space="0" w:color="auto"/>
                                        <w:right w:val="none" w:sz="0" w:space="0" w:color="auto"/>
                                      </w:divBdr>
                                    </w:div>
                                  </w:divsChild>
                                </w:div>
                                <w:div w:id="133649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57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500887">
      <w:bodyDiv w:val="1"/>
      <w:marLeft w:val="0"/>
      <w:marRight w:val="0"/>
      <w:marTop w:val="0"/>
      <w:marBottom w:val="0"/>
      <w:divBdr>
        <w:top w:val="none" w:sz="0" w:space="0" w:color="auto"/>
        <w:left w:val="none" w:sz="0" w:space="0" w:color="auto"/>
        <w:bottom w:val="none" w:sz="0" w:space="0" w:color="auto"/>
        <w:right w:val="none" w:sz="0" w:space="0" w:color="auto"/>
      </w:divBdr>
    </w:div>
    <w:div w:id="447629094">
      <w:bodyDiv w:val="1"/>
      <w:marLeft w:val="0"/>
      <w:marRight w:val="0"/>
      <w:marTop w:val="0"/>
      <w:marBottom w:val="0"/>
      <w:divBdr>
        <w:top w:val="none" w:sz="0" w:space="0" w:color="auto"/>
        <w:left w:val="none" w:sz="0" w:space="0" w:color="auto"/>
        <w:bottom w:val="none" w:sz="0" w:space="0" w:color="auto"/>
        <w:right w:val="none" w:sz="0" w:space="0" w:color="auto"/>
      </w:divBdr>
    </w:div>
    <w:div w:id="467017260">
      <w:bodyDiv w:val="1"/>
      <w:marLeft w:val="0"/>
      <w:marRight w:val="0"/>
      <w:marTop w:val="0"/>
      <w:marBottom w:val="0"/>
      <w:divBdr>
        <w:top w:val="none" w:sz="0" w:space="0" w:color="auto"/>
        <w:left w:val="none" w:sz="0" w:space="0" w:color="auto"/>
        <w:bottom w:val="none" w:sz="0" w:space="0" w:color="auto"/>
        <w:right w:val="none" w:sz="0" w:space="0" w:color="auto"/>
      </w:divBdr>
    </w:div>
    <w:div w:id="499278435">
      <w:bodyDiv w:val="1"/>
      <w:marLeft w:val="0"/>
      <w:marRight w:val="0"/>
      <w:marTop w:val="0"/>
      <w:marBottom w:val="0"/>
      <w:divBdr>
        <w:top w:val="none" w:sz="0" w:space="0" w:color="auto"/>
        <w:left w:val="none" w:sz="0" w:space="0" w:color="auto"/>
        <w:bottom w:val="none" w:sz="0" w:space="0" w:color="auto"/>
        <w:right w:val="none" w:sz="0" w:space="0" w:color="auto"/>
      </w:divBdr>
    </w:div>
    <w:div w:id="513888348">
      <w:bodyDiv w:val="1"/>
      <w:marLeft w:val="0"/>
      <w:marRight w:val="0"/>
      <w:marTop w:val="0"/>
      <w:marBottom w:val="0"/>
      <w:divBdr>
        <w:top w:val="none" w:sz="0" w:space="0" w:color="auto"/>
        <w:left w:val="none" w:sz="0" w:space="0" w:color="auto"/>
        <w:bottom w:val="none" w:sz="0" w:space="0" w:color="auto"/>
        <w:right w:val="none" w:sz="0" w:space="0" w:color="auto"/>
      </w:divBdr>
    </w:div>
    <w:div w:id="523516806">
      <w:bodyDiv w:val="1"/>
      <w:marLeft w:val="0"/>
      <w:marRight w:val="0"/>
      <w:marTop w:val="0"/>
      <w:marBottom w:val="0"/>
      <w:divBdr>
        <w:top w:val="none" w:sz="0" w:space="0" w:color="auto"/>
        <w:left w:val="none" w:sz="0" w:space="0" w:color="auto"/>
        <w:bottom w:val="none" w:sz="0" w:space="0" w:color="auto"/>
        <w:right w:val="none" w:sz="0" w:space="0" w:color="auto"/>
      </w:divBdr>
    </w:div>
    <w:div w:id="539437873">
      <w:bodyDiv w:val="1"/>
      <w:marLeft w:val="0"/>
      <w:marRight w:val="0"/>
      <w:marTop w:val="0"/>
      <w:marBottom w:val="0"/>
      <w:divBdr>
        <w:top w:val="none" w:sz="0" w:space="0" w:color="auto"/>
        <w:left w:val="none" w:sz="0" w:space="0" w:color="auto"/>
        <w:bottom w:val="none" w:sz="0" w:space="0" w:color="auto"/>
        <w:right w:val="none" w:sz="0" w:space="0" w:color="auto"/>
      </w:divBdr>
    </w:div>
    <w:div w:id="544875290">
      <w:bodyDiv w:val="1"/>
      <w:marLeft w:val="0"/>
      <w:marRight w:val="0"/>
      <w:marTop w:val="0"/>
      <w:marBottom w:val="0"/>
      <w:divBdr>
        <w:top w:val="none" w:sz="0" w:space="0" w:color="auto"/>
        <w:left w:val="none" w:sz="0" w:space="0" w:color="auto"/>
        <w:bottom w:val="none" w:sz="0" w:space="0" w:color="auto"/>
        <w:right w:val="none" w:sz="0" w:space="0" w:color="auto"/>
      </w:divBdr>
    </w:div>
    <w:div w:id="556405418">
      <w:bodyDiv w:val="1"/>
      <w:marLeft w:val="0"/>
      <w:marRight w:val="0"/>
      <w:marTop w:val="0"/>
      <w:marBottom w:val="0"/>
      <w:divBdr>
        <w:top w:val="none" w:sz="0" w:space="0" w:color="auto"/>
        <w:left w:val="none" w:sz="0" w:space="0" w:color="auto"/>
        <w:bottom w:val="none" w:sz="0" w:space="0" w:color="auto"/>
        <w:right w:val="none" w:sz="0" w:space="0" w:color="auto"/>
      </w:divBdr>
    </w:div>
    <w:div w:id="573899664">
      <w:bodyDiv w:val="1"/>
      <w:marLeft w:val="0"/>
      <w:marRight w:val="0"/>
      <w:marTop w:val="0"/>
      <w:marBottom w:val="0"/>
      <w:divBdr>
        <w:top w:val="none" w:sz="0" w:space="0" w:color="auto"/>
        <w:left w:val="none" w:sz="0" w:space="0" w:color="auto"/>
        <w:bottom w:val="none" w:sz="0" w:space="0" w:color="auto"/>
        <w:right w:val="none" w:sz="0" w:space="0" w:color="auto"/>
      </w:divBdr>
    </w:div>
    <w:div w:id="582881081">
      <w:bodyDiv w:val="1"/>
      <w:marLeft w:val="0"/>
      <w:marRight w:val="0"/>
      <w:marTop w:val="0"/>
      <w:marBottom w:val="0"/>
      <w:divBdr>
        <w:top w:val="none" w:sz="0" w:space="0" w:color="auto"/>
        <w:left w:val="none" w:sz="0" w:space="0" w:color="auto"/>
        <w:bottom w:val="none" w:sz="0" w:space="0" w:color="auto"/>
        <w:right w:val="none" w:sz="0" w:space="0" w:color="auto"/>
      </w:divBdr>
    </w:div>
    <w:div w:id="587081733">
      <w:bodyDiv w:val="1"/>
      <w:marLeft w:val="0"/>
      <w:marRight w:val="0"/>
      <w:marTop w:val="0"/>
      <w:marBottom w:val="0"/>
      <w:divBdr>
        <w:top w:val="none" w:sz="0" w:space="0" w:color="auto"/>
        <w:left w:val="none" w:sz="0" w:space="0" w:color="auto"/>
        <w:bottom w:val="none" w:sz="0" w:space="0" w:color="auto"/>
        <w:right w:val="none" w:sz="0" w:space="0" w:color="auto"/>
      </w:divBdr>
    </w:div>
    <w:div w:id="621807481">
      <w:bodyDiv w:val="1"/>
      <w:marLeft w:val="0"/>
      <w:marRight w:val="0"/>
      <w:marTop w:val="0"/>
      <w:marBottom w:val="0"/>
      <w:divBdr>
        <w:top w:val="none" w:sz="0" w:space="0" w:color="auto"/>
        <w:left w:val="none" w:sz="0" w:space="0" w:color="auto"/>
        <w:bottom w:val="none" w:sz="0" w:space="0" w:color="auto"/>
        <w:right w:val="none" w:sz="0" w:space="0" w:color="auto"/>
      </w:divBdr>
    </w:div>
    <w:div w:id="631835988">
      <w:bodyDiv w:val="1"/>
      <w:marLeft w:val="0"/>
      <w:marRight w:val="0"/>
      <w:marTop w:val="0"/>
      <w:marBottom w:val="0"/>
      <w:divBdr>
        <w:top w:val="none" w:sz="0" w:space="0" w:color="auto"/>
        <w:left w:val="none" w:sz="0" w:space="0" w:color="auto"/>
        <w:bottom w:val="none" w:sz="0" w:space="0" w:color="auto"/>
        <w:right w:val="none" w:sz="0" w:space="0" w:color="auto"/>
      </w:divBdr>
    </w:div>
    <w:div w:id="632562156">
      <w:bodyDiv w:val="1"/>
      <w:marLeft w:val="0"/>
      <w:marRight w:val="0"/>
      <w:marTop w:val="0"/>
      <w:marBottom w:val="0"/>
      <w:divBdr>
        <w:top w:val="none" w:sz="0" w:space="0" w:color="auto"/>
        <w:left w:val="none" w:sz="0" w:space="0" w:color="auto"/>
        <w:bottom w:val="none" w:sz="0" w:space="0" w:color="auto"/>
        <w:right w:val="none" w:sz="0" w:space="0" w:color="auto"/>
      </w:divBdr>
    </w:div>
    <w:div w:id="633414025">
      <w:bodyDiv w:val="1"/>
      <w:marLeft w:val="0"/>
      <w:marRight w:val="0"/>
      <w:marTop w:val="0"/>
      <w:marBottom w:val="0"/>
      <w:divBdr>
        <w:top w:val="none" w:sz="0" w:space="0" w:color="auto"/>
        <w:left w:val="none" w:sz="0" w:space="0" w:color="auto"/>
        <w:bottom w:val="none" w:sz="0" w:space="0" w:color="auto"/>
        <w:right w:val="none" w:sz="0" w:space="0" w:color="auto"/>
      </w:divBdr>
    </w:div>
    <w:div w:id="670180128">
      <w:bodyDiv w:val="1"/>
      <w:marLeft w:val="0"/>
      <w:marRight w:val="0"/>
      <w:marTop w:val="0"/>
      <w:marBottom w:val="0"/>
      <w:divBdr>
        <w:top w:val="none" w:sz="0" w:space="0" w:color="auto"/>
        <w:left w:val="none" w:sz="0" w:space="0" w:color="auto"/>
        <w:bottom w:val="none" w:sz="0" w:space="0" w:color="auto"/>
        <w:right w:val="none" w:sz="0" w:space="0" w:color="auto"/>
      </w:divBdr>
    </w:div>
    <w:div w:id="683484420">
      <w:bodyDiv w:val="1"/>
      <w:marLeft w:val="0"/>
      <w:marRight w:val="0"/>
      <w:marTop w:val="0"/>
      <w:marBottom w:val="0"/>
      <w:divBdr>
        <w:top w:val="none" w:sz="0" w:space="0" w:color="auto"/>
        <w:left w:val="none" w:sz="0" w:space="0" w:color="auto"/>
        <w:bottom w:val="none" w:sz="0" w:space="0" w:color="auto"/>
        <w:right w:val="none" w:sz="0" w:space="0" w:color="auto"/>
      </w:divBdr>
    </w:div>
    <w:div w:id="684944379">
      <w:bodyDiv w:val="1"/>
      <w:marLeft w:val="0"/>
      <w:marRight w:val="0"/>
      <w:marTop w:val="0"/>
      <w:marBottom w:val="0"/>
      <w:divBdr>
        <w:top w:val="none" w:sz="0" w:space="0" w:color="auto"/>
        <w:left w:val="none" w:sz="0" w:space="0" w:color="auto"/>
        <w:bottom w:val="none" w:sz="0" w:space="0" w:color="auto"/>
        <w:right w:val="none" w:sz="0" w:space="0" w:color="auto"/>
      </w:divBdr>
    </w:div>
    <w:div w:id="698817907">
      <w:bodyDiv w:val="1"/>
      <w:marLeft w:val="0"/>
      <w:marRight w:val="0"/>
      <w:marTop w:val="0"/>
      <w:marBottom w:val="0"/>
      <w:divBdr>
        <w:top w:val="none" w:sz="0" w:space="0" w:color="auto"/>
        <w:left w:val="none" w:sz="0" w:space="0" w:color="auto"/>
        <w:bottom w:val="none" w:sz="0" w:space="0" w:color="auto"/>
        <w:right w:val="none" w:sz="0" w:space="0" w:color="auto"/>
      </w:divBdr>
      <w:divsChild>
        <w:div w:id="89157484">
          <w:marLeft w:val="547"/>
          <w:marRight w:val="0"/>
          <w:marTop w:val="115"/>
          <w:marBottom w:val="120"/>
          <w:divBdr>
            <w:top w:val="none" w:sz="0" w:space="0" w:color="auto"/>
            <w:left w:val="none" w:sz="0" w:space="0" w:color="auto"/>
            <w:bottom w:val="none" w:sz="0" w:space="0" w:color="auto"/>
            <w:right w:val="none" w:sz="0" w:space="0" w:color="auto"/>
          </w:divBdr>
        </w:div>
        <w:div w:id="397821221">
          <w:marLeft w:val="547"/>
          <w:marRight w:val="0"/>
          <w:marTop w:val="115"/>
          <w:marBottom w:val="120"/>
          <w:divBdr>
            <w:top w:val="none" w:sz="0" w:space="0" w:color="auto"/>
            <w:left w:val="none" w:sz="0" w:space="0" w:color="auto"/>
            <w:bottom w:val="none" w:sz="0" w:space="0" w:color="auto"/>
            <w:right w:val="none" w:sz="0" w:space="0" w:color="auto"/>
          </w:divBdr>
        </w:div>
        <w:div w:id="583034450">
          <w:marLeft w:val="547"/>
          <w:marRight w:val="0"/>
          <w:marTop w:val="115"/>
          <w:marBottom w:val="120"/>
          <w:divBdr>
            <w:top w:val="none" w:sz="0" w:space="0" w:color="auto"/>
            <w:left w:val="none" w:sz="0" w:space="0" w:color="auto"/>
            <w:bottom w:val="none" w:sz="0" w:space="0" w:color="auto"/>
            <w:right w:val="none" w:sz="0" w:space="0" w:color="auto"/>
          </w:divBdr>
        </w:div>
        <w:div w:id="773864501">
          <w:marLeft w:val="1267"/>
          <w:marRight w:val="0"/>
          <w:marTop w:val="96"/>
          <w:marBottom w:val="120"/>
          <w:divBdr>
            <w:top w:val="none" w:sz="0" w:space="0" w:color="auto"/>
            <w:left w:val="none" w:sz="0" w:space="0" w:color="auto"/>
            <w:bottom w:val="none" w:sz="0" w:space="0" w:color="auto"/>
            <w:right w:val="none" w:sz="0" w:space="0" w:color="auto"/>
          </w:divBdr>
        </w:div>
        <w:div w:id="1726641994">
          <w:marLeft w:val="1267"/>
          <w:marRight w:val="0"/>
          <w:marTop w:val="240"/>
          <w:marBottom w:val="120"/>
          <w:divBdr>
            <w:top w:val="none" w:sz="0" w:space="0" w:color="auto"/>
            <w:left w:val="none" w:sz="0" w:space="0" w:color="auto"/>
            <w:bottom w:val="none" w:sz="0" w:space="0" w:color="auto"/>
            <w:right w:val="none" w:sz="0" w:space="0" w:color="auto"/>
          </w:divBdr>
        </w:div>
        <w:div w:id="1838111985">
          <w:marLeft w:val="547"/>
          <w:marRight w:val="0"/>
          <w:marTop w:val="240"/>
          <w:marBottom w:val="0"/>
          <w:divBdr>
            <w:top w:val="none" w:sz="0" w:space="0" w:color="auto"/>
            <w:left w:val="none" w:sz="0" w:space="0" w:color="auto"/>
            <w:bottom w:val="none" w:sz="0" w:space="0" w:color="auto"/>
            <w:right w:val="none" w:sz="0" w:space="0" w:color="auto"/>
          </w:divBdr>
        </w:div>
      </w:divsChild>
    </w:div>
    <w:div w:id="699015561">
      <w:bodyDiv w:val="1"/>
      <w:marLeft w:val="0"/>
      <w:marRight w:val="0"/>
      <w:marTop w:val="0"/>
      <w:marBottom w:val="0"/>
      <w:divBdr>
        <w:top w:val="none" w:sz="0" w:space="0" w:color="auto"/>
        <w:left w:val="none" w:sz="0" w:space="0" w:color="auto"/>
        <w:bottom w:val="none" w:sz="0" w:space="0" w:color="auto"/>
        <w:right w:val="none" w:sz="0" w:space="0" w:color="auto"/>
      </w:divBdr>
    </w:div>
    <w:div w:id="706678803">
      <w:bodyDiv w:val="1"/>
      <w:marLeft w:val="0"/>
      <w:marRight w:val="0"/>
      <w:marTop w:val="0"/>
      <w:marBottom w:val="0"/>
      <w:divBdr>
        <w:top w:val="none" w:sz="0" w:space="0" w:color="auto"/>
        <w:left w:val="none" w:sz="0" w:space="0" w:color="auto"/>
        <w:bottom w:val="none" w:sz="0" w:space="0" w:color="auto"/>
        <w:right w:val="none" w:sz="0" w:space="0" w:color="auto"/>
      </w:divBdr>
    </w:div>
    <w:div w:id="713235584">
      <w:bodyDiv w:val="1"/>
      <w:marLeft w:val="0"/>
      <w:marRight w:val="0"/>
      <w:marTop w:val="0"/>
      <w:marBottom w:val="0"/>
      <w:divBdr>
        <w:top w:val="none" w:sz="0" w:space="0" w:color="auto"/>
        <w:left w:val="none" w:sz="0" w:space="0" w:color="auto"/>
        <w:bottom w:val="none" w:sz="0" w:space="0" w:color="auto"/>
        <w:right w:val="none" w:sz="0" w:space="0" w:color="auto"/>
      </w:divBdr>
    </w:div>
    <w:div w:id="718017703">
      <w:bodyDiv w:val="1"/>
      <w:marLeft w:val="0"/>
      <w:marRight w:val="0"/>
      <w:marTop w:val="0"/>
      <w:marBottom w:val="0"/>
      <w:divBdr>
        <w:top w:val="none" w:sz="0" w:space="0" w:color="auto"/>
        <w:left w:val="none" w:sz="0" w:space="0" w:color="auto"/>
        <w:bottom w:val="none" w:sz="0" w:space="0" w:color="auto"/>
        <w:right w:val="none" w:sz="0" w:space="0" w:color="auto"/>
      </w:divBdr>
    </w:div>
    <w:div w:id="719935441">
      <w:bodyDiv w:val="1"/>
      <w:marLeft w:val="0"/>
      <w:marRight w:val="0"/>
      <w:marTop w:val="0"/>
      <w:marBottom w:val="0"/>
      <w:divBdr>
        <w:top w:val="none" w:sz="0" w:space="0" w:color="auto"/>
        <w:left w:val="none" w:sz="0" w:space="0" w:color="auto"/>
        <w:bottom w:val="none" w:sz="0" w:space="0" w:color="auto"/>
        <w:right w:val="none" w:sz="0" w:space="0" w:color="auto"/>
      </w:divBdr>
    </w:div>
    <w:div w:id="722288895">
      <w:bodyDiv w:val="1"/>
      <w:marLeft w:val="0"/>
      <w:marRight w:val="0"/>
      <w:marTop w:val="0"/>
      <w:marBottom w:val="0"/>
      <w:divBdr>
        <w:top w:val="none" w:sz="0" w:space="0" w:color="auto"/>
        <w:left w:val="none" w:sz="0" w:space="0" w:color="auto"/>
        <w:bottom w:val="none" w:sz="0" w:space="0" w:color="auto"/>
        <w:right w:val="none" w:sz="0" w:space="0" w:color="auto"/>
      </w:divBdr>
    </w:div>
    <w:div w:id="723262356">
      <w:bodyDiv w:val="1"/>
      <w:marLeft w:val="0"/>
      <w:marRight w:val="0"/>
      <w:marTop w:val="0"/>
      <w:marBottom w:val="0"/>
      <w:divBdr>
        <w:top w:val="none" w:sz="0" w:space="0" w:color="auto"/>
        <w:left w:val="none" w:sz="0" w:space="0" w:color="auto"/>
        <w:bottom w:val="none" w:sz="0" w:space="0" w:color="auto"/>
        <w:right w:val="none" w:sz="0" w:space="0" w:color="auto"/>
      </w:divBdr>
    </w:div>
    <w:div w:id="735587899">
      <w:bodyDiv w:val="1"/>
      <w:marLeft w:val="0"/>
      <w:marRight w:val="0"/>
      <w:marTop w:val="0"/>
      <w:marBottom w:val="0"/>
      <w:divBdr>
        <w:top w:val="none" w:sz="0" w:space="0" w:color="auto"/>
        <w:left w:val="none" w:sz="0" w:space="0" w:color="auto"/>
        <w:bottom w:val="none" w:sz="0" w:space="0" w:color="auto"/>
        <w:right w:val="none" w:sz="0" w:space="0" w:color="auto"/>
      </w:divBdr>
    </w:div>
    <w:div w:id="739137353">
      <w:bodyDiv w:val="1"/>
      <w:marLeft w:val="0"/>
      <w:marRight w:val="0"/>
      <w:marTop w:val="0"/>
      <w:marBottom w:val="0"/>
      <w:divBdr>
        <w:top w:val="none" w:sz="0" w:space="0" w:color="auto"/>
        <w:left w:val="none" w:sz="0" w:space="0" w:color="auto"/>
        <w:bottom w:val="none" w:sz="0" w:space="0" w:color="auto"/>
        <w:right w:val="none" w:sz="0" w:space="0" w:color="auto"/>
      </w:divBdr>
    </w:div>
    <w:div w:id="792288389">
      <w:bodyDiv w:val="1"/>
      <w:marLeft w:val="0"/>
      <w:marRight w:val="0"/>
      <w:marTop w:val="0"/>
      <w:marBottom w:val="0"/>
      <w:divBdr>
        <w:top w:val="none" w:sz="0" w:space="0" w:color="auto"/>
        <w:left w:val="none" w:sz="0" w:space="0" w:color="auto"/>
        <w:bottom w:val="none" w:sz="0" w:space="0" w:color="auto"/>
        <w:right w:val="none" w:sz="0" w:space="0" w:color="auto"/>
      </w:divBdr>
    </w:div>
    <w:div w:id="795682305">
      <w:bodyDiv w:val="1"/>
      <w:marLeft w:val="0"/>
      <w:marRight w:val="0"/>
      <w:marTop w:val="0"/>
      <w:marBottom w:val="0"/>
      <w:divBdr>
        <w:top w:val="none" w:sz="0" w:space="0" w:color="auto"/>
        <w:left w:val="none" w:sz="0" w:space="0" w:color="auto"/>
        <w:bottom w:val="none" w:sz="0" w:space="0" w:color="auto"/>
        <w:right w:val="none" w:sz="0" w:space="0" w:color="auto"/>
      </w:divBdr>
    </w:div>
    <w:div w:id="817962972">
      <w:bodyDiv w:val="1"/>
      <w:marLeft w:val="0"/>
      <w:marRight w:val="0"/>
      <w:marTop w:val="0"/>
      <w:marBottom w:val="0"/>
      <w:divBdr>
        <w:top w:val="none" w:sz="0" w:space="0" w:color="auto"/>
        <w:left w:val="none" w:sz="0" w:space="0" w:color="auto"/>
        <w:bottom w:val="none" w:sz="0" w:space="0" w:color="auto"/>
        <w:right w:val="none" w:sz="0" w:space="0" w:color="auto"/>
      </w:divBdr>
    </w:div>
    <w:div w:id="820511674">
      <w:bodyDiv w:val="1"/>
      <w:marLeft w:val="0"/>
      <w:marRight w:val="0"/>
      <w:marTop w:val="0"/>
      <w:marBottom w:val="0"/>
      <w:divBdr>
        <w:top w:val="none" w:sz="0" w:space="0" w:color="auto"/>
        <w:left w:val="none" w:sz="0" w:space="0" w:color="auto"/>
        <w:bottom w:val="none" w:sz="0" w:space="0" w:color="auto"/>
        <w:right w:val="none" w:sz="0" w:space="0" w:color="auto"/>
      </w:divBdr>
    </w:div>
    <w:div w:id="826896130">
      <w:bodyDiv w:val="1"/>
      <w:marLeft w:val="0"/>
      <w:marRight w:val="0"/>
      <w:marTop w:val="0"/>
      <w:marBottom w:val="0"/>
      <w:divBdr>
        <w:top w:val="none" w:sz="0" w:space="0" w:color="auto"/>
        <w:left w:val="none" w:sz="0" w:space="0" w:color="auto"/>
        <w:bottom w:val="none" w:sz="0" w:space="0" w:color="auto"/>
        <w:right w:val="none" w:sz="0" w:space="0" w:color="auto"/>
      </w:divBdr>
    </w:div>
    <w:div w:id="830608396">
      <w:bodyDiv w:val="1"/>
      <w:marLeft w:val="0"/>
      <w:marRight w:val="0"/>
      <w:marTop w:val="0"/>
      <w:marBottom w:val="0"/>
      <w:divBdr>
        <w:top w:val="none" w:sz="0" w:space="0" w:color="auto"/>
        <w:left w:val="none" w:sz="0" w:space="0" w:color="auto"/>
        <w:bottom w:val="none" w:sz="0" w:space="0" w:color="auto"/>
        <w:right w:val="none" w:sz="0" w:space="0" w:color="auto"/>
      </w:divBdr>
    </w:div>
    <w:div w:id="837888713">
      <w:bodyDiv w:val="1"/>
      <w:marLeft w:val="0"/>
      <w:marRight w:val="0"/>
      <w:marTop w:val="0"/>
      <w:marBottom w:val="0"/>
      <w:divBdr>
        <w:top w:val="none" w:sz="0" w:space="0" w:color="auto"/>
        <w:left w:val="none" w:sz="0" w:space="0" w:color="auto"/>
        <w:bottom w:val="none" w:sz="0" w:space="0" w:color="auto"/>
        <w:right w:val="none" w:sz="0" w:space="0" w:color="auto"/>
      </w:divBdr>
    </w:div>
    <w:div w:id="851604751">
      <w:bodyDiv w:val="1"/>
      <w:marLeft w:val="0"/>
      <w:marRight w:val="0"/>
      <w:marTop w:val="0"/>
      <w:marBottom w:val="0"/>
      <w:divBdr>
        <w:top w:val="none" w:sz="0" w:space="0" w:color="auto"/>
        <w:left w:val="none" w:sz="0" w:space="0" w:color="auto"/>
        <w:bottom w:val="none" w:sz="0" w:space="0" w:color="auto"/>
        <w:right w:val="none" w:sz="0" w:space="0" w:color="auto"/>
      </w:divBdr>
    </w:div>
    <w:div w:id="868495682">
      <w:bodyDiv w:val="1"/>
      <w:marLeft w:val="0"/>
      <w:marRight w:val="0"/>
      <w:marTop w:val="0"/>
      <w:marBottom w:val="0"/>
      <w:divBdr>
        <w:top w:val="none" w:sz="0" w:space="0" w:color="auto"/>
        <w:left w:val="none" w:sz="0" w:space="0" w:color="auto"/>
        <w:bottom w:val="none" w:sz="0" w:space="0" w:color="auto"/>
        <w:right w:val="none" w:sz="0" w:space="0" w:color="auto"/>
      </w:divBdr>
    </w:div>
    <w:div w:id="884174609">
      <w:bodyDiv w:val="1"/>
      <w:marLeft w:val="0"/>
      <w:marRight w:val="0"/>
      <w:marTop w:val="0"/>
      <w:marBottom w:val="0"/>
      <w:divBdr>
        <w:top w:val="none" w:sz="0" w:space="0" w:color="auto"/>
        <w:left w:val="none" w:sz="0" w:space="0" w:color="auto"/>
        <w:bottom w:val="none" w:sz="0" w:space="0" w:color="auto"/>
        <w:right w:val="none" w:sz="0" w:space="0" w:color="auto"/>
      </w:divBdr>
    </w:div>
    <w:div w:id="905070483">
      <w:bodyDiv w:val="1"/>
      <w:marLeft w:val="0"/>
      <w:marRight w:val="0"/>
      <w:marTop w:val="0"/>
      <w:marBottom w:val="0"/>
      <w:divBdr>
        <w:top w:val="none" w:sz="0" w:space="0" w:color="auto"/>
        <w:left w:val="none" w:sz="0" w:space="0" w:color="auto"/>
        <w:bottom w:val="none" w:sz="0" w:space="0" w:color="auto"/>
        <w:right w:val="none" w:sz="0" w:space="0" w:color="auto"/>
      </w:divBdr>
    </w:div>
    <w:div w:id="947814370">
      <w:bodyDiv w:val="1"/>
      <w:marLeft w:val="0"/>
      <w:marRight w:val="0"/>
      <w:marTop w:val="0"/>
      <w:marBottom w:val="0"/>
      <w:divBdr>
        <w:top w:val="none" w:sz="0" w:space="0" w:color="auto"/>
        <w:left w:val="none" w:sz="0" w:space="0" w:color="auto"/>
        <w:bottom w:val="none" w:sz="0" w:space="0" w:color="auto"/>
        <w:right w:val="none" w:sz="0" w:space="0" w:color="auto"/>
      </w:divBdr>
      <w:divsChild>
        <w:div w:id="640111006">
          <w:marLeft w:val="0"/>
          <w:marRight w:val="0"/>
          <w:marTop w:val="0"/>
          <w:marBottom w:val="0"/>
          <w:divBdr>
            <w:top w:val="none" w:sz="0" w:space="0" w:color="auto"/>
            <w:left w:val="none" w:sz="0" w:space="0" w:color="auto"/>
            <w:bottom w:val="none" w:sz="0" w:space="0" w:color="auto"/>
            <w:right w:val="none" w:sz="0" w:space="0" w:color="auto"/>
          </w:divBdr>
          <w:divsChild>
            <w:div w:id="229968000">
              <w:marLeft w:val="0"/>
              <w:marRight w:val="0"/>
              <w:marTop w:val="0"/>
              <w:marBottom w:val="0"/>
              <w:divBdr>
                <w:top w:val="none" w:sz="0" w:space="0" w:color="auto"/>
                <w:left w:val="none" w:sz="0" w:space="0" w:color="auto"/>
                <w:bottom w:val="none" w:sz="0" w:space="0" w:color="auto"/>
                <w:right w:val="none" w:sz="0" w:space="0" w:color="auto"/>
              </w:divBdr>
              <w:divsChild>
                <w:div w:id="1101880890">
                  <w:marLeft w:val="0"/>
                  <w:marRight w:val="0"/>
                  <w:marTop w:val="0"/>
                  <w:marBottom w:val="0"/>
                  <w:divBdr>
                    <w:top w:val="none" w:sz="0" w:space="0" w:color="auto"/>
                    <w:left w:val="none" w:sz="0" w:space="0" w:color="auto"/>
                    <w:bottom w:val="none" w:sz="0" w:space="0" w:color="auto"/>
                    <w:right w:val="none" w:sz="0" w:space="0" w:color="auto"/>
                  </w:divBdr>
                  <w:divsChild>
                    <w:div w:id="1237787102">
                      <w:marLeft w:val="0"/>
                      <w:marRight w:val="0"/>
                      <w:marTop w:val="0"/>
                      <w:marBottom w:val="0"/>
                      <w:divBdr>
                        <w:top w:val="none" w:sz="0" w:space="0" w:color="auto"/>
                        <w:left w:val="none" w:sz="0" w:space="0" w:color="auto"/>
                        <w:bottom w:val="none" w:sz="0" w:space="0" w:color="auto"/>
                        <w:right w:val="none" w:sz="0" w:space="0" w:color="auto"/>
                      </w:divBdr>
                      <w:divsChild>
                        <w:div w:id="5510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540270">
      <w:bodyDiv w:val="1"/>
      <w:marLeft w:val="0"/>
      <w:marRight w:val="0"/>
      <w:marTop w:val="0"/>
      <w:marBottom w:val="0"/>
      <w:divBdr>
        <w:top w:val="none" w:sz="0" w:space="0" w:color="auto"/>
        <w:left w:val="none" w:sz="0" w:space="0" w:color="auto"/>
        <w:bottom w:val="none" w:sz="0" w:space="0" w:color="auto"/>
        <w:right w:val="none" w:sz="0" w:space="0" w:color="auto"/>
      </w:divBdr>
    </w:div>
    <w:div w:id="967665355">
      <w:bodyDiv w:val="1"/>
      <w:marLeft w:val="0"/>
      <w:marRight w:val="0"/>
      <w:marTop w:val="0"/>
      <w:marBottom w:val="0"/>
      <w:divBdr>
        <w:top w:val="none" w:sz="0" w:space="0" w:color="auto"/>
        <w:left w:val="none" w:sz="0" w:space="0" w:color="auto"/>
        <w:bottom w:val="none" w:sz="0" w:space="0" w:color="auto"/>
        <w:right w:val="none" w:sz="0" w:space="0" w:color="auto"/>
      </w:divBdr>
    </w:div>
    <w:div w:id="967930077">
      <w:bodyDiv w:val="1"/>
      <w:marLeft w:val="0"/>
      <w:marRight w:val="0"/>
      <w:marTop w:val="0"/>
      <w:marBottom w:val="0"/>
      <w:divBdr>
        <w:top w:val="none" w:sz="0" w:space="0" w:color="auto"/>
        <w:left w:val="none" w:sz="0" w:space="0" w:color="auto"/>
        <w:bottom w:val="none" w:sz="0" w:space="0" w:color="auto"/>
        <w:right w:val="none" w:sz="0" w:space="0" w:color="auto"/>
      </w:divBdr>
    </w:div>
    <w:div w:id="985626163">
      <w:bodyDiv w:val="1"/>
      <w:marLeft w:val="0"/>
      <w:marRight w:val="0"/>
      <w:marTop w:val="0"/>
      <w:marBottom w:val="0"/>
      <w:divBdr>
        <w:top w:val="none" w:sz="0" w:space="0" w:color="auto"/>
        <w:left w:val="none" w:sz="0" w:space="0" w:color="auto"/>
        <w:bottom w:val="none" w:sz="0" w:space="0" w:color="auto"/>
        <w:right w:val="none" w:sz="0" w:space="0" w:color="auto"/>
      </w:divBdr>
    </w:div>
    <w:div w:id="994726006">
      <w:bodyDiv w:val="1"/>
      <w:marLeft w:val="0"/>
      <w:marRight w:val="0"/>
      <w:marTop w:val="0"/>
      <w:marBottom w:val="0"/>
      <w:divBdr>
        <w:top w:val="none" w:sz="0" w:space="0" w:color="auto"/>
        <w:left w:val="none" w:sz="0" w:space="0" w:color="auto"/>
        <w:bottom w:val="none" w:sz="0" w:space="0" w:color="auto"/>
        <w:right w:val="none" w:sz="0" w:space="0" w:color="auto"/>
      </w:divBdr>
    </w:div>
    <w:div w:id="995764054">
      <w:bodyDiv w:val="1"/>
      <w:marLeft w:val="0"/>
      <w:marRight w:val="0"/>
      <w:marTop w:val="0"/>
      <w:marBottom w:val="0"/>
      <w:divBdr>
        <w:top w:val="none" w:sz="0" w:space="0" w:color="auto"/>
        <w:left w:val="none" w:sz="0" w:space="0" w:color="auto"/>
        <w:bottom w:val="none" w:sz="0" w:space="0" w:color="auto"/>
        <w:right w:val="none" w:sz="0" w:space="0" w:color="auto"/>
      </w:divBdr>
    </w:div>
    <w:div w:id="997539256">
      <w:bodyDiv w:val="1"/>
      <w:marLeft w:val="0"/>
      <w:marRight w:val="0"/>
      <w:marTop w:val="0"/>
      <w:marBottom w:val="0"/>
      <w:divBdr>
        <w:top w:val="none" w:sz="0" w:space="0" w:color="auto"/>
        <w:left w:val="none" w:sz="0" w:space="0" w:color="auto"/>
        <w:bottom w:val="none" w:sz="0" w:space="0" w:color="auto"/>
        <w:right w:val="none" w:sz="0" w:space="0" w:color="auto"/>
      </w:divBdr>
    </w:div>
    <w:div w:id="1004741222">
      <w:bodyDiv w:val="1"/>
      <w:marLeft w:val="0"/>
      <w:marRight w:val="0"/>
      <w:marTop w:val="0"/>
      <w:marBottom w:val="0"/>
      <w:divBdr>
        <w:top w:val="none" w:sz="0" w:space="0" w:color="auto"/>
        <w:left w:val="none" w:sz="0" w:space="0" w:color="auto"/>
        <w:bottom w:val="none" w:sz="0" w:space="0" w:color="auto"/>
        <w:right w:val="none" w:sz="0" w:space="0" w:color="auto"/>
      </w:divBdr>
    </w:div>
    <w:div w:id="1011643650">
      <w:bodyDiv w:val="1"/>
      <w:marLeft w:val="0"/>
      <w:marRight w:val="0"/>
      <w:marTop w:val="0"/>
      <w:marBottom w:val="0"/>
      <w:divBdr>
        <w:top w:val="none" w:sz="0" w:space="0" w:color="auto"/>
        <w:left w:val="none" w:sz="0" w:space="0" w:color="auto"/>
        <w:bottom w:val="none" w:sz="0" w:space="0" w:color="auto"/>
        <w:right w:val="none" w:sz="0" w:space="0" w:color="auto"/>
      </w:divBdr>
    </w:div>
    <w:div w:id="1014504125">
      <w:bodyDiv w:val="1"/>
      <w:marLeft w:val="0"/>
      <w:marRight w:val="0"/>
      <w:marTop w:val="0"/>
      <w:marBottom w:val="0"/>
      <w:divBdr>
        <w:top w:val="none" w:sz="0" w:space="0" w:color="auto"/>
        <w:left w:val="none" w:sz="0" w:space="0" w:color="auto"/>
        <w:bottom w:val="none" w:sz="0" w:space="0" w:color="auto"/>
        <w:right w:val="none" w:sz="0" w:space="0" w:color="auto"/>
      </w:divBdr>
    </w:div>
    <w:div w:id="1019115055">
      <w:bodyDiv w:val="1"/>
      <w:marLeft w:val="0"/>
      <w:marRight w:val="0"/>
      <w:marTop w:val="0"/>
      <w:marBottom w:val="0"/>
      <w:divBdr>
        <w:top w:val="none" w:sz="0" w:space="0" w:color="auto"/>
        <w:left w:val="none" w:sz="0" w:space="0" w:color="auto"/>
        <w:bottom w:val="none" w:sz="0" w:space="0" w:color="auto"/>
        <w:right w:val="none" w:sz="0" w:space="0" w:color="auto"/>
      </w:divBdr>
    </w:div>
    <w:div w:id="1092241345">
      <w:bodyDiv w:val="1"/>
      <w:marLeft w:val="0"/>
      <w:marRight w:val="0"/>
      <w:marTop w:val="0"/>
      <w:marBottom w:val="0"/>
      <w:divBdr>
        <w:top w:val="none" w:sz="0" w:space="0" w:color="auto"/>
        <w:left w:val="none" w:sz="0" w:space="0" w:color="auto"/>
        <w:bottom w:val="none" w:sz="0" w:space="0" w:color="auto"/>
        <w:right w:val="none" w:sz="0" w:space="0" w:color="auto"/>
      </w:divBdr>
    </w:div>
    <w:div w:id="1142892817">
      <w:bodyDiv w:val="1"/>
      <w:marLeft w:val="0"/>
      <w:marRight w:val="0"/>
      <w:marTop w:val="0"/>
      <w:marBottom w:val="0"/>
      <w:divBdr>
        <w:top w:val="none" w:sz="0" w:space="0" w:color="auto"/>
        <w:left w:val="none" w:sz="0" w:space="0" w:color="auto"/>
        <w:bottom w:val="none" w:sz="0" w:space="0" w:color="auto"/>
        <w:right w:val="none" w:sz="0" w:space="0" w:color="auto"/>
      </w:divBdr>
    </w:div>
    <w:div w:id="1146314444">
      <w:bodyDiv w:val="1"/>
      <w:marLeft w:val="0"/>
      <w:marRight w:val="0"/>
      <w:marTop w:val="0"/>
      <w:marBottom w:val="0"/>
      <w:divBdr>
        <w:top w:val="none" w:sz="0" w:space="0" w:color="auto"/>
        <w:left w:val="none" w:sz="0" w:space="0" w:color="auto"/>
        <w:bottom w:val="none" w:sz="0" w:space="0" w:color="auto"/>
        <w:right w:val="none" w:sz="0" w:space="0" w:color="auto"/>
      </w:divBdr>
      <w:divsChild>
        <w:div w:id="1420445973">
          <w:marLeft w:val="0"/>
          <w:marRight w:val="0"/>
          <w:marTop w:val="0"/>
          <w:marBottom w:val="0"/>
          <w:divBdr>
            <w:top w:val="none" w:sz="0" w:space="0" w:color="auto"/>
            <w:left w:val="none" w:sz="0" w:space="0" w:color="auto"/>
            <w:bottom w:val="none" w:sz="0" w:space="0" w:color="auto"/>
            <w:right w:val="none" w:sz="0" w:space="0" w:color="auto"/>
          </w:divBdr>
          <w:divsChild>
            <w:div w:id="2099936470">
              <w:marLeft w:val="0"/>
              <w:marRight w:val="0"/>
              <w:marTop w:val="0"/>
              <w:marBottom w:val="0"/>
              <w:divBdr>
                <w:top w:val="none" w:sz="0" w:space="0" w:color="auto"/>
                <w:left w:val="none" w:sz="0" w:space="0" w:color="auto"/>
                <w:bottom w:val="none" w:sz="0" w:space="0" w:color="auto"/>
                <w:right w:val="none" w:sz="0" w:space="0" w:color="auto"/>
              </w:divBdr>
              <w:divsChild>
                <w:div w:id="1436361560">
                  <w:marLeft w:val="0"/>
                  <w:marRight w:val="0"/>
                  <w:marTop w:val="0"/>
                  <w:marBottom w:val="0"/>
                  <w:divBdr>
                    <w:top w:val="none" w:sz="0" w:space="0" w:color="auto"/>
                    <w:left w:val="none" w:sz="0" w:space="0" w:color="auto"/>
                    <w:bottom w:val="none" w:sz="0" w:space="0" w:color="auto"/>
                    <w:right w:val="none" w:sz="0" w:space="0" w:color="auto"/>
                  </w:divBdr>
                  <w:divsChild>
                    <w:div w:id="2133400663">
                      <w:marLeft w:val="0"/>
                      <w:marRight w:val="0"/>
                      <w:marTop w:val="0"/>
                      <w:marBottom w:val="0"/>
                      <w:divBdr>
                        <w:top w:val="none" w:sz="0" w:space="0" w:color="auto"/>
                        <w:left w:val="none" w:sz="0" w:space="0" w:color="auto"/>
                        <w:bottom w:val="none" w:sz="0" w:space="0" w:color="auto"/>
                        <w:right w:val="none" w:sz="0" w:space="0" w:color="auto"/>
                      </w:divBdr>
                      <w:divsChild>
                        <w:div w:id="47935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355759">
      <w:bodyDiv w:val="1"/>
      <w:marLeft w:val="0"/>
      <w:marRight w:val="0"/>
      <w:marTop w:val="0"/>
      <w:marBottom w:val="0"/>
      <w:divBdr>
        <w:top w:val="none" w:sz="0" w:space="0" w:color="auto"/>
        <w:left w:val="none" w:sz="0" w:space="0" w:color="auto"/>
        <w:bottom w:val="none" w:sz="0" w:space="0" w:color="auto"/>
        <w:right w:val="none" w:sz="0" w:space="0" w:color="auto"/>
      </w:divBdr>
    </w:div>
    <w:div w:id="1179538233">
      <w:bodyDiv w:val="1"/>
      <w:marLeft w:val="0"/>
      <w:marRight w:val="0"/>
      <w:marTop w:val="0"/>
      <w:marBottom w:val="0"/>
      <w:divBdr>
        <w:top w:val="none" w:sz="0" w:space="0" w:color="auto"/>
        <w:left w:val="none" w:sz="0" w:space="0" w:color="auto"/>
        <w:bottom w:val="none" w:sz="0" w:space="0" w:color="auto"/>
        <w:right w:val="none" w:sz="0" w:space="0" w:color="auto"/>
      </w:divBdr>
    </w:div>
    <w:div w:id="1184708042">
      <w:bodyDiv w:val="1"/>
      <w:marLeft w:val="0"/>
      <w:marRight w:val="0"/>
      <w:marTop w:val="0"/>
      <w:marBottom w:val="0"/>
      <w:divBdr>
        <w:top w:val="none" w:sz="0" w:space="0" w:color="auto"/>
        <w:left w:val="none" w:sz="0" w:space="0" w:color="auto"/>
        <w:bottom w:val="none" w:sz="0" w:space="0" w:color="auto"/>
        <w:right w:val="none" w:sz="0" w:space="0" w:color="auto"/>
      </w:divBdr>
    </w:div>
    <w:div w:id="1184904316">
      <w:bodyDiv w:val="1"/>
      <w:marLeft w:val="0"/>
      <w:marRight w:val="0"/>
      <w:marTop w:val="0"/>
      <w:marBottom w:val="0"/>
      <w:divBdr>
        <w:top w:val="none" w:sz="0" w:space="0" w:color="auto"/>
        <w:left w:val="none" w:sz="0" w:space="0" w:color="auto"/>
        <w:bottom w:val="none" w:sz="0" w:space="0" w:color="auto"/>
        <w:right w:val="none" w:sz="0" w:space="0" w:color="auto"/>
      </w:divBdr>
    </w:div>
    <w:div w:id="1206873432">
      <w:bodyDiv w:val="1"/>
      <w:marLeft w:val="0"/>
      <w:marRight w:val="0"/>
      <w:marTop w:val="0"/>
      <w:marBottom w:val="0"/>
      <w:divBdr>
        <w:top w:val="none" w:sz="0" w:space="0" w:color="auto"/>
        <w:left w:val="none" w:sz="0" w:space="0" w:color="auto"/>
        <w:bottom w:val="none" w:sz="0" w:space="0" w:color="auto"/>
        <w:right w:val="none" w:sz="0" w:space="0" w:color="auto"/>
      </w:divBdr>
    </w:div>
    <w:div w:id="1233740799">
      <w:bodyDiv w:val="1"/>
      <w:marLeft w:val="0"/>
      <w:marRight w:val="0"/>
      <w:marTop w:val="0"/>
      <w:marBottom w:val="0"/>
      <w:divBdr>
        <w:top w:val="none" w:sz="0" w:space="0" w:color="auto"/>
        <w:left w:val="none" w:sz="0" w:space="0" w:color="auto"/>
        <w:bottom w:val="none" w:sz="0" w:space="0" w:color="auto"/>
        <w:right w:val="none" w:sz="0" w:space="0" w:color="auto"/>
      </w:divBdr>
    </w:div>
    <w:div w:id="1234196790">
      <w:bodyDiv w:val="1"/>
      <w:marLeft w:val="0"/>
      <w:marRight w:val="0"/>
      <w:marTop w:val="0"/>
      <w:marBottom w:val="0"/>
      <w:divBdr>
        <w:top w:val="none" w:sz="0" w:space="0" w:color="auto"/>
        <w:left w:val="none" w:sz="0" w:space="0" w:color="auto"/>
        <w:bottom w:val="none" w:sz="0" w:space="0" w:color="auto"/>
        <w:right w:val="none" w:sz="0" w:space="0" w:color="auto"/>
      </w:divBdr>
    </w:div>
    <w:div w:id="1247038081">
      <w:bodyDiv w:val="1"/>
      <w:marLeft w:val="0"/>
      <w:marRight w:val="0"/>
      <w:marTop w:val="0"/>
      <w:marBottom w:val="0"/>
      <w:divBdr>
        <w:top w:val="none" w:sz="0" w:space="0" w:color="auto"/>
        <w:left w:val="none" w:sz="0" w:space="0" w:color="auto"/>
        <w:bottom w:val="none" w:sz="0" w:space="0" w:color="auto"/>
        <w:right w:val="none" w:sz="0" w:space="0" w:color="auto"/>
      </w:divBdr>
    </w:div>
    <w:div w:id="1247417456">
      <w:bodyDiv w:val="1"/>
      <w:marLeft w:val="0"/>
      <w:marRight w:val="0"/>
      <w:marTop w:val="0"/>
      <w:marBottom w:val="0"/>
      <w:divBdr>
        <w:top w:val="none" w:sz="0" w:space="0" w:color="auto"/>
        <w:left w:val="none" w:sz="0" w:space="0" w:color="auto"/>
        <w:bottom w:val="none" w:sz="0" w:space="0" w:color="auto"/>
        <w:right w:val="none" w:sz="0" w:space="0" w:color="auto"/>
      </w:divBdr>
    </w:div>
    <w:div w:id="1266960850">
      <w:bodyDiv w:val="1"/>
      <w:marLeft w:val="0"/>
      <w:marRight w:val="0"/>
      <w:marTop w:val="0"/>
      <w:marBottom w:val="0"/>
      <w:divBdr>
        <w:top w:val="none" w:sz="0" w:space="0" w:color="auto"/>
        <w:left w:val="none" w:sz="0" w:space="0" w:color="auto"/>
        <w:bottom w:val="none" w:sz="0" w:space="0" w:color="auto"/>
        <w:right w:val="none" w:sz="0" w:space="0" w:color="auto"/>
      </w:divBdr>
    </w:div>
    <w:div w:id="1267033809">
      <w:bodyDiv w:val="1"/>
      <w:marLeft w:val="0"/>
      <w:marRight w:val="0"/>
      <w:marTop w:val="0"/>
      <w:marBottom w:val="0"/>
      <w:divBdr>
        <w:top w:val="none" w:sz="0" w:space="0" w:color="auto"/>
        <w:left w:val="none" w:sz="0" w:space="0" w:color="auto"/>
        <w:bottom w:val="none" w:sz="0" w:space="0" w:color="auto"/>
        <w:right w:val="none" w:sz="0" w:space="0" w:color="auto"/>
      </w:divBdr>
    </w:div>
    <w:div w:id="1269241510">
      <w:bodyDiv w:val="1"/>
      <w:marLeft w:val="0"/>
      <w:marRight w:val="0"/>
      <w:marTop w:val="0"/>
      <w:marBottom w:val="0"/>
      <w:divBdr>
        <w:top w:val="none" w:sz="0" w:space="0" w:color="auto"/>
        <w:left w:val="none" w:sz="0" w:space="0" w:color="auto"/>
        <w:bottom w:val="none" w:sz="0" w:space="0" w:color="auto"/>
        <w:right w:val="none" w:sz="0" w:space="0" w:color="auto"/>
      </w:divBdr>
    </w:div>
    <w:div w:id="1271233279">
      <w:bodyDiv w:val="1"/>
      <w:marLeft w:val="0"/>
      <w:marRight w:val="0"/>
      <w:marTop w:val="0"/>
      <w:marBottom w:val="0"/>
      <w:divBdr>
        <w:top w:val="none" w:sz="0" w:space="0" w:color="auto"/>
        <w:left w:val="none" w:sz="0" w:space="0" w:color="auto"/>
        <w:bottom w:val="none" w:sz="0" w:space="0" w:color="auto"/>
        <w:right w:val="none" w:sz="0" w:space="0" w:color="auto"/>
      </w:divBdr>
    </w:div>
    <w:div w:id="1275600904">
      <w:bodyDiv w:val="1"/>
      <w:marLeft w:val="0"/>
      <w:marRight w:val="0"/>
      <w:marTop w:val="0"/>
      <w:marBottom w:val="0"/>
      <w:divBdr>
        <w:top w:val="none" w:sz="0" w:space="0" w:color="auto"/>
        <w:left w:val="none" w:sz="0" w:space="0" w:color="auto"/>
        <w:bottom w:val="none" w:sz="0" w:space="0" w:color="auto"/>
        <w:right w:val="none" w:sz="0" w:space="0" w:color="auto"/>
      </w:divBdr>
    </w:div>
    <w:div w:id="1298606139">
      <w:bodyDiv w:val="1"/>
      <w:marLeft w:val="0"/>
      <w:marRight w:val="0"/>
      <w:marTop w:val="0"/>
      <w:marBottom w:val="0"/>
      <w:divBdr>
        <w:top w:val="none" w:sz="0" w:space="0" w:color="auto"/>
        <w:left w:val="none" w:sz="0" w:space="0" w:color="auto"/>
        <w:bottom w:val="none" w:sz="0" w:space="0" w:color="auto"/>
        <w:right w:val="none" w:sz="0" w:space="0" w:color="auto"/>
      </w:divBdr>
    </w:div>
    <w:div w:id="1314944169">
      <w:bodyDiv w:val="1"/>
      <w:marLeft w:val="0"/>
      <w:marRight w:val="0"/>
      <w:marTop w:val="0"/>
      <w:marBottom w:val="0"/>
      <w:divBdr>
        <w:top w:val="none" w:sz="0" w:space="0" w:color="auto"/>
        <w:left w:val="none" w:sz="0" w:space="0" w:color="auto"/>
        <w:bottom w:val="none" w:sz="0" w:space="0" w:color="auto"/>
        <w:right w:val="none" w:sz="0" w:space="0" w:color="auto"/>
      </w:divBdr>
    </w:div>
    <w:div w:id="1348676244">
      <w:bodyDiv w:val="1"/>
      <w:marLeft w:val="0"/>
      <w:marRight w:val="0"/>
      <w:marTop w:val="0"/>
      <w:marBottom w:val="0"/>
      <w:divBdr>
        <w:top w:val="none" w:sz="0" w:space="0" w:color="auto"/>
        <w:left w:val="none" w:sz="0" w:space="0" w:color="auto"/>
        <w:bottom w:val="none" w:sz="0" w:space="0" w:color="auto"/>
        <w:right w:val="none" w:sz="0" w:space="0" w:color="auto"/>
      </w:divBdr>
    </w:div>
    <w:div w:id="1356691410">
      <w:bodyDiv w:val="1"/>
      <w:marLeft w:val="0"/>
      <w:marRight w:val="0"/>
      <w:marTop w:val="0"/>
      <w:marBottom w:val="0"/>
      <w:divBdr>
        <w:top w:val="none" w:sz="0" w:space="0" w:color="auto"/>
        <w:left w:val="none" w:sz="0" w:space="0" w:color="auto"/>
        <w:bottom w:val="none" w:sz="0" w:space="0" w:color="auto"/>
        <w:right w:val="none" w:sz="0" w:space="0" w:color="auto"/>
      </w:divBdr>
    </w:div>
    <w:div w:id="1370374912">
      <w:bodyDiv w:val="1"/>
      <w:marLeft w:val="0"/>
      <w:marRight w:val="0"/>
      <w:marTop w:val="0"/>
      <w:marBottom w:val="0"/>
      <w:divBdr>
        <w:top w:val="none" w:sz="0" w:space="0" w:color="auto"/>
        <w:left w:val="none" w:sz="0" w:space="0" w:color="auto"/>
        <w:bottom w:val="none" w:sz="0" w:space="0" w:color="auto"/>
        <w:right w:val="none" w:sz="0" w:space="0" w:color="auto"/>
      </w:divBdr>
    </w:div>
    <w:div w:id="1375620565">
      <w:bodyDiv w:val="1"/>
      <w:marLeft w:val="0"/>
      <w:marRight w:val="0"/>
      <w:marTop w:val="0"/>
      <w:marBottom w:val="0"/>
      <w:divBdr>
        <w:top w:val="none" w:sz="0" w:space="0" w:color="auto"/>
        <w:left w:val="none" w:sz="0" w:space="0" w:color="auto"/>
        <w:bottom w:val="none" w:sz="0" w:space="0" w:color="auto"/>
        <w:right w:val="none" w:sz="0" w:space="0" w:color="auto"/>
      </w:divBdr>
    </w:div>
    <w:div w:id="1397320516">
      <w:bodyDiv w:val="1"/>
      <w:marLeft w:val="0"/>
      <w:marRight w:val="0"/>
      <w:marTop w:val="0"/>
      <w:marBottom w:val="0"/>
      <w:divBdr>
        <w:top w:val="none" w:sz="0" w:space="0" w:color="auto"/>
        <w:left w:val="none" w:sz="0" w:space="0" w:color="auto"/>
        <w:bottom w:val="none" w:sz="0" w:space="0" w:color="auto"/>
        <w:right w:val="none" w:sz="0" w:space="0" w:color="auto"/>
      </w:divBdr>
    </w:div>
    <w:div w:id="1405685865">
      <w:bodyDiv w:val="1"/>
      <w:marLeft w:val="0"/>
      <w:marRight w:val="0"/>
      <w:marTop w:val="0"/>
      <w:marBottom w:val="0"/>
      <w:divBdr>
        <w:top w:val="none" w:sz="0" w:space="0" w:color="auto"/>
        <w:left w:val="none" w:sz="0" w:space="0" w:color="auto"/>
        <w:bottom w:val="none" w:sz="0" w:space="0" w:color="auto"/>
        <w:right w:val="none" w:sz="0" w:space="0" w:color="auto"/>
      </w:divBdr>
    </w:div>
    <w:div w:id="1415321764">
      <w:bodyDiv w:val="1"/>
      <w:marLeft w:val="0"/>
      <w:marRight w:val="0"/>
      <w:marTop w:val="0"/>
      <w:marBottom w:val="0"/>
      <w:divBdr>
        <w:top w:val="none" w:sz="0" w:space="0" w:color="auto"/>
        <w:left w:val="none" w:sz="0" w:space="0" w:color="auto"/>
        <w:bottom w:val="none" w:sz="0" w:space="0" w:color="auto"/>
        <w:right w:val="none" w:sz="0" w:space="0" w:color="auto"/>
      </w:divBdr>
    </w:div>
    <w:div w:id="1427576303">
      <w:bodyDiv w:val="1"/>
      <w:marLeft w:val="0"/>
      <w:marRight w:val="0"/>
      <w:marTop w:val="0"/>
      <w:marBottom w:val="0"/>
      <w:divBdr>
        <w:top w:val="none" w:sz="0" w:space="0" w:color="auto"/>
        <w:left w:val="none" w:sz="0" w:space="0" w:color="auto"/>
        <w:bottom w:val="none" w:sz="0" w:space="0" w:color="auto"/>
        <w:right w:val="none" w:sz="0" w:space="0" w:color="auto"/>
      </w:divBdr>
    </w:div>
    <w:div w:id="1438257992">
      <w:bodyDiv w:val="1"/>
      <w:marLeft w:val="0"/>
      <w:marRight w:val="0"/>
      <w:marTop w:val="0"/>
      <w:marBottom w:val="0"/>
      <w:divBdr>
        <w:top w:val="none" w:sz="0" w:space="0" w:color="auto"/>
        <w:left w:val="none" w:sz="0" w:space="0" w:color="auto"/>
        <w:bottom w:val="none" w:sz="0" w:space="0" w:color="auto"/>
        <w:right w:val="none" w:sz="0" w:space="0" w:color="auto"/>
      </w:divBdr>
    </w:div>
    <w:div w:id="1439988060">
      <w:bodyDiv w:val="1"/>
      <w:marLeft w:val="0"/>
      <w:marRight w:val="0"/>
      <w:marTop w:val="0"/>
      <w:marBottom w:val="0"/>
      <w:divBdr>
        <w:top w:val="none" w:sz="0" w:space="0" w:color="auto"/>
        <w:left w:val="none" w:sz="0" w:space="0" w:color="auto"/>
        <w:bottom w:val="none" w:sz="0" w:space="0" w:color="auto"/>
        <w:right w:val="none" w:sz="0" w:space="0" w:color="auto"/>
      </w:divBdr>
    </w:div>
    <w:div w:id="1440566784">
      <w:bodyDiv w:val="1"/>
      <w:marLeft w:val="0"/>
      <w:marRight w:val="0"/>
      <w:marTop w:val="0"/>
      <w:marBottom w:val="0"/>
      <w:divBdr>
        <w:top w:val="none" w:sz="0" w:space="0" w:color="auto"/>
        <w:left w:val="none" w:sz="0" w:space="0" w:color="auto"/>
        <w:bottom w:val="none" w:sz="0" w:space="0" w:color="auto"/>
        <w:right w:val="none" w:sz="0" w:space="0" w:color="auto"/>
      </w:divBdr>
    </w:div>
    <w:div w:id="1444618819">
      <w:bodyDiv w:val="1"/>
      <w:marLeft w:val="0"/>
      <w:marRight w:val="0"/>
      <w:marTop w:val="0"/>
      <w:marBottom w:val="0"/>
      <w:divBdr>
        <w:top w:val="none" w:sz="0" w:space="0" w:color="auto"/>
        <w:left w:val="none" w:sz="0" w:space="0" w:color="auto"/>
        <w:bottom w:val="none" w:sz="0" w:space="0" w:color="auto"/>
        <w:right w:val="none" w:sz="0" w:space="0" w:color="auto"/>
      </w:divBdr>
    </w:div>
    <w:div w:id="1449012544">
      <w:bodyDiv w:val="1"/>
      <w:marLeft w:val="0"/>
      <w:marRight w:val="0"/>
      <w:marTop w:val="0"/>
      <w:marBottom w:val="0"/>
      <w:divBdr>
        <w:top w:val="none" w:sz="0" w:space="0" w:color="auto"/>
        <w:left w:val="none" w:sz="0" w:space="0" w:color="auto"/>
        <w:bottom w:val="none" w:sz="0" w:space="0" w:color="auto"/>
        <w:right w:val="none" w:sz="0" w:space="0" w:color="auto"/>
      </w:divBdr>
    </w:div>
    <w:div w:id="1463616749">
      <w:bodyDiv w:val="1"/>
      <w:marLeft w:val="0"/>
      <w:marRight w:val="0"/>
      <w:marTop w:val="0"/>
      <w:marBottom w:val="0"/>
      <w:divBdr>
        <w:top w:val="none" w:sz="0" w:space="0" w:color="auto"/>
        <w:left w:val="none" w:sz="0" w:space="0" w:color="auto"/>
        <w:bottom w:val="none" w:sz="0" w:space="0" w:color="auto"/>
        <w:right w:val="none" w:sz="0" w:space="0" w:color="auto"/>
      </w:divBdr>
    </w:div>
    <w:div w:id="1465074455">
      <w:bodyDiv w:val="1"/>
      <w:marLeft w:val="0"/>
      <w:marRight w:val="0"/>
      <w:marTop w:val="0"/>
      <w:marBottom w:val="0"/>
      <w:divBdr>
        <w:top w:val="none" w:sz="0" w:space="0" w:color="auto"/>
        <w:left w:val="none" w:sz="0" w:space="0" w:color="auto"/>
        <w:bottom w:val="none" w:sz="0" w:space="0" w:color="auto"/>
        <w:right w:val="none" w:sz="0" w:space="0" w:color="auto"/>
      </w:divBdr>
    </w:div>
    <w:div w:id="1483233370">
      <w:bodyDiv w:val="1"/>
      <w:marLeft w:val="0"/>
      <w:marRight w:val="0"/>
      <w:marTop w:val="0"/>
      <w:marBottom w:val="0"/>
      <w:divBdr>
        <w:top w:val="none" w:sz="0" w:space="0" w:color="auto"/>
        <w:left w:val="none" w:sz="0" w:space="0" w:color="auto"/>
        <w:bottom w:val="none" w:sz="0" w:space="0" w:color="auto"/>
        <w:right w:val="none" w:sz="0" w:space="0" w:color="auto"/>
      </w:divBdr>
    </w:div>
    <w:div w:id="1519538887">
      <w:bodyDiv w:val="1"/>
      <w:marLeft w:val="0"/>
      <w:marRight w:val="0"/>
      <w:marTop w:val="0"/>
      <w:marBottom w:val="0"/>
      <w:divBdr>
        <w:top w:val="none" w:sz="0" w:space="0" w:color="auto"/>
        <w:left w:val="none" w:sz="0" w:space="0" w:color="auto"/>
        <w:bottom w:val="none" w:sz="0" w:space="0" w:color="auto"/>
        <w:right w:val="none" w:sz="0" w:space="0" w:color="auto"/>
      </w:divBdr>
    </w:div>
    <w:div w:id="1523976118">
      <w:bodyDiv w:val="1"/>
      <w:marLeft w:val="0"/>
      <w:marRight w:val="0"/>
      <w:marTop w:val="0"/>
      <w:marBottom w:val="0"/>
      <w:divBdr>
        <w:top w:val="none" w:sz="0" w:space="0" w:color="auto"/>
        <w:left w:val="none" w:sz="0" w:space="0" w:color="auto"/>
        <w:bottom w:val="none" w:sz="0" w:space="0" w:color="auto"/>
        <w:right w:val="none" w:sz="0" w:space="0" w:color="auto"/>
      </w:divBdr>
    </w:div>
    <w:div w:id="1556349605">
      <w:bodyDiv w:val="1"/>
      <w:marLeft w:val="0"/>
      <w:marRight w:val="0"/>
      <w:marTop w:val="0"/>
      <w:marBottom w:val="0"/>
      <w:divBdr>
        <w:top w:val="none" w:sz="0" w:space="0" w:color="auto"/>
        <w:left w:val="none" w:sz="0" w:space="0" w:color="auto"/>
        <w:bottom w:val="none" w:sz="0" w:space="0" w:color="auto"/>
        <w:right w:val="none" w:sz="0" w:space="0" w:color="auto"/>
      </w:divBdr>
    </w:div>
    <w:div w:id="1563982836">
      <w:bodyDiv w:val="1"/>
      <w:marLeft w:val="0"/>
      <w:marRight w:val="0"/>
      <w:marTop w:val="0"/>
      <w:marBottom w:val="0"/>
      <w:divBdr>
        <w:top w:val="none" w:sz="0" w:space="0" w:color="auto"/>
        <w:left w:val="none" w:sz="0" w:space="0" w:color="auto"/>
        <w:bottom w:val="none" w:sz="0" w:space="0" w:color="auto"/>
        <w:right w:val="none" w:sz="0" w:space="0" w:color="auto"/>
      </w:divBdr>
    </w:div>
    <w:div w:id="1577979479">
      <w:bodyDiv w:val="1"/>
      <w:marLeft w:val="0"/>
      <w:marRight w:val="0"/>
      <w:marTop w:val="0"/>
      <w:marBottom w:val="0"/>
      <w:divBdr>
        <w:top w:val="none" w:sz="0" w:space="0" w:color="auto"/>
        <w:left w:val="none" w:sz="0" w:space="0" w:color="auto"/>
        <w:bottom w:val="none" w:sz="0" w:space="0" w:color="auto"/>
        <w:right w:val="none" w:sz="0" w:space="0" w:color="auto"/>
      </w:divBdr>
    </w:div>
    <w:div w:id="1591311942">
      <w:bodyDiv w:val="1"/>
      <w:marLeft w:val="0"/>
      <w:marRight w:val="0"/>
      <w:marTop w:val="0"/>
      <w:marBottom w:val="0"/>
      <w:divBdr>
        <w:top w:val="none" w:sz="0" w:space="0" w:color="auto"/>
        <w:left w:val="none" w:sz="0" w:space="0" w:color="auto"/>
        <w:bottom w:val="none" w:sz="0" w:space="0" w:color="auto"/>
        <w:right w:val="none" w:sz="0" w:space="0" w:color="auto"/>
      </w:divBdr>
    </w:div>
    <w:div w:id="1611858869">
      <w:bodyDiv w:val="1"/>
      <w:marLeft w:val="0"/>
      <w:marRight w:val="0"/>
      <w:marTop w:val="0"/>
      <w:marBottom w:val="0"/>
      <w:divBdr>
        <w:top w:val="none" w:sz="0" w:space="0" w:color="auto"/>
        <w:left w:val="none" w:sz="0" w:space="0" w:color="auto"/>
        <w:bottom w:val="none" w:sz="0" w:space="0" w:color="auto"/>
        <w:right w:val="none" w:sz="0" w:space="0" w:color="auto"/>
      </w:divBdr>
    </w:div>
    <w:div w:id="1638484801">
      <w:bodyDiv w:val="1"/>
      <w:marLeft w:val="0"/>
      <w:marRight w:val="0"/>
      <w:marTop w:val="0"/>
      <w:marBottom w:val="0"/>
      <w:divBdr>
        <w:top w:val="none" w:sz="0" w:space="0" w:color="auto"/>
        <w:left w:val="none" w:sz="0" w:space="0" w:color="auto"/>
        <w:bottom w:val="none" w:sz="0" w:space="0" w:color="auto"/>
        <w:right w:val="none" w:sz="0" w:space="0" w:color="auto"/>
      </w:divBdr>
      <w:divsChild>
        <w:div w:id="799418817">
          <w:marLeft w:val="0"/>
          <w:marRight w:val="0"/>
          <w:marTop w:val="0"/>
          <w:marBottom w:val="0"/>
          <w:divBdr>
            <w:top w:val="none" w:sz="0" w:space="0" w:color="auto"/>
            <w:left w:val="none" w:sz="0" w:space="0" w:color="auto"/>
            <w:bottom w:val="none" w:sz="0" w:space="0" w:color="auto"/>
            <w:right w:val="none" w:sz="0" w:space="0" w:color="auto"/>
          </w:divBdr>
          <w:divsChild>
            <w:div w:id="786852315">
              <w:marLeft w:val="0"/>
              <w:marRight w:val="0"/>
              <w:marTop w:val="0"/>
              <w:marBottom w:val="0"/>
              <w:divBdr>
                <w:top w:val="none" w:sz="0" w:space="0" w:color="auto"/>
                <w:left w:val="none" w:sz="0" w:space="0" w:color="auto"/>
                <w:bottom w:val="none" w:sz="0" w:space="0" w:color="auto"/>
                <w:right w:val="none" w:sz="0" w:space="0" w:color="auto"/>
              </w:divBdr>
              <w:divsChild>
                <w:div w:id="1980765684">
                  <w:marLeft w:val="0"/>
                  <w:marRight w:val="0"/>
                  <w:marTop w:val="0"/>
                  <w:marBottom w:val="0"/>
                  <w:divBdr>
                    <w:top w:val="none" w:sz="0" w:space="0" w:color="auto"/>
                    <w:left w:val="none" w:sz="0" w:space="0" w:color="auto"/>
                    <w:bottom w:val="none" w:sz="0" w:space="0" w:color="auto"/>
                    <w:right w:val="none" w:sz="0" w:space="0" w:color="auto"/>
                  </w:divBdr>
                  <w:divsChild>
                    <w:div w:id="531497824">
                      <w:marLeft w:val="0"/>
                      <w:marRight w:val="0"/>
                      <w:marTop w:val="0"/>
                      <w:marBottom w:val="0"/>
                      <w:divBdr>
                        <w:top w:val="none" w:sz="0" w:space="0" w:color="auto"/>
                        <w:left w:val="none" w:sz="0" w:space="0" w:color="auto"/>
                        <w:bottom w:val="none" w:sz="0" w:space="0" w:color="auto"/>
                        <w:right w:val="none" w:sz="0" w:space="0" w:color="auto"/>
                      </w:divBdr>
                      <w:divsChild>
                        <w:div w:id="6120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7585003">
      <w:bodyDiv w:val="1"/>
      <w:marLeft w:val="0"/>
      <w:marRight w:val="0"/>
      <w:marTop w:val="0"/>
      <w:marBottom w:val="0"/>
      <w:divBdr>
        <w:top w:val="none" w:sz="0" w:space="0" w:color="auto"/>
        <w:left w:val="none" w:sz="0" w:space="0" w:color="auto"/>
        <w:bottom w:val="none" w:sz="0" w:space="0" w:color="auto"/>
        <w:right w:val="none" w:sz="0" w:space="0" w:color="auto"/>
      </w:divBdr>
    </w:div>
    <w:div w:id="1655570645">
      <w:bodyDiv w:val="1"/>
      <w:marLeft w:val="0"/>
      <w:marRight w:val="0"/>
      <w:marTop w:val="0"/>
      <w:marBottom w:val="0"/>
      <w:divBdr>
        <w:top w:val="none" w:sz="0" w:space="0" w:color="auto"/>
        <w:left w:val="none" w:sz="0" w:space="0" w:color="auto"/>
        <w:bottom w:val="none" w:sz="0" w:space="0" w:color="auto"/>
        <w:right w:val="none" w:sz="0" w:space="0" w:color="auto"/>
      </w:divBdr>
    </w:div>
    <w:div w:id="1675953462">
      <w:bodyDiv w:val="1"/>
      <w:marLeft w:val="0"/>
      <w:marRight w:val="0"/>
      <w:marTop w:val="0"/>
      <w:marBottom w:val="0"/>
      <w:divBdr>
        <w:top w:val="none" w:sz="0" w:space="0" w:color="auto"/>
        <w:left w:val="none" w:sz="0" w:space="0" w:color="auto"/>
        <w:bottom w:val="none" w:sz="0" w:space="0" w:color="auto"/>
        <w:right w:val="none" w:sz="0" w:space="0" w:color="auto"/>
      </w:divBdr>
    </w:div>
    <w:div w:id="1675957605">
      <w:bodyDiv w:val="1"/>
      <w:marLeft w:val="0"/>
      <w:marRight w:val="0"/>
      <w:marTop w:val="0"/>
      <w:marBottom w:val="0"/>
      <w:divBdr>
        <w:top w:val="none" w:sz="0" w:space="0" w:color="auto"/>
        <w:left w:val="none" w:sz="0" w:space="0" w:color="auto"/>
        <w:bottom w:val="none" w:sz="0" w:space="0" w:color="auto"/>
        <w:right w:val="none" w:sz="0" w:space="0" w:color="auto"/>
      </w:divBdr>
    </w:div>
    <w:div w:id="1682392379">
      <w:bodyDiv w:val="1"/>
      <w:marLeft w:val="0"/>
      <w:marRight w:val="0"/>
      <w:marTop w:val="0"/>
      <w:marBottom w:val="0"/>
      <w:divBdr>
        <w:top w:val="none" w:sz="0" w:space="0" w:color="auto"/>
        <w:left w:val="none" w:sz="0" w:space="0" w:color="auto"/>
        <w:bottom w:val="none" w:sz="0" w:space="0" w:color="auto"/>
        <w:right w:val="none" w:sz="0" w:space="0" w:color="auto"/>
      </w:divBdr>
    </w:div>
    <w:div w:id="1688754256">
      <w:bodyDiv w:val="1"/>
      <w:marLeft w:val="0"/>
      <w:marRight w:val="0"/>
      <w:marTop w:val="0"/>
      <w:marBottom w:val="0"/>
      <w:divBdr>
        <w:top w:val="none" w:sz="0" w:space="0" w:color="auto"/>
        <w:left w:val="none" w:sz="0" w:space="0" w:color="auto"/>
        <w:bottom w:val="none" w:sz="0" w:space="0" w:color="auto"/>
        <w:right w:val="none" w:sz="0" w:space="0" w:color="auto"/>
      </w:divBdr>
    </w:div>
    <w:div w:id="1690909193">
      <w:bodyDiv w:val="1"/>
      <w:marLeft w:val="0"/>
      <w:marRight w:val="0"/>
      <w:marTop w:val="0"/>
      <w:marBottom w:val="0"/>
      <w:divBdr>
        <w:top w:val="none" w:sz="0" w:space="0" w:color="auto"/>
        <w:left w:val="none" w:sz="0" w:space="0" w:color="auto"/>
        <w:bottom w:val="none" w:sz="0" w:space="0" w:color="auto"/>
        <w:right w:val="none" w:sz="0" w:space="0" w:color="auto"/>
      </w:divBdr>
    </w:div>
    <w:div w:id="1696686097">
      <w:bodyDiv w:val="1"/>
      <w:marLeft w:val="0"/>
      <w:marRight w:val="0"/>
      <w:marTop w:val="0"/>
      <w:marBottom w:val="0"/>
      <w:divBdr>
        <w:top w:val="none" w:sz="0" w:space="0" w:color="auto"/>
        <w:left w:val="none" w:sz="0" w:space="0" w:color="auto"/>
        <w:bottom w:val="none" w:sz="0" w:space="0" w:color="auto"/>
        <w:right w:val="none" w:sz="0" w:space="0" w:color="auto"/>
      </w:divBdr>
    </w:div>
    <w:div w:id="1699701569">
      <w:bodyDiv w:val="1"/>
      <w:marLeft w:val="0"/>
      <w:marRight w:val="0"/>
      <w:marTop w:val="0"/>
      <w:marBottom w:val="0"/>
      <w:divBdr>
        <w:top w:val="none" w:sz="0" w:space="0" w:color="auto"/>
        <w:left w:val="none" w:sz="0" w:space="0" w:color="auto"/>
        <w:bottom w:val="none" w:sz="0" w:space="0" w:color="auto"/>
        <w:right w:val="none" w:sz="0" w:space="0" w:color="auto"/>
      </w:divBdr>
    </w:div>
    <w:div w:id="1707415002">
      <w:bodyDiv w:val="1"/>
      <w:marLeft w:val="0"/>
      <w:marRight w:val="0"/>
      <w:marTop w:val="0"/>
      <w:marBottom w:val="0"/>
      <w:divBdr>
        <w:top w:val="none" w:sz="0" w:space="0" w:color="auto"/>
        <w:left w:val="none" w:sz="0" w:space="0" w:color="auto"/>
        <w:bottom w:val="none" w:sz="0" w:space="0" w:color="auto"/>
        <w:right w:val="none" w:sz="0" w:space="0" w:color="auto"/>
      </w:divBdr>
      <w:divsChild>
        <w:div w:id="626280566">
          <w:marLeft w:val="0"/>
          <w:marRight w:val="0"/>
          <w:marTop w:val="0"/>
          <w:marBottom w:val="0"/>
          <w:divBdr>
            <w:top w:val="none" w:sz="0" w:space="0" w:color="auto"/>
            <w:left w:val="none" w:sz="0" w:space="0" w:color="auto"/>
            <w:bottom w:val="none" w:sz="0" w:space="0" w:color="auto"/>
            <w:right w:val="none" w:sz="0" w:space="0" w:color="auto"/>
          </w:divBdr>
          <w:divsChild>
            <w:div w:id="1213882909">
              <w:marLeft w:val="0"/>
              <w:marRight w:val="0"/>
              <w:marTop w:val="0"/>
              <w:marBottom w:val="0"/>
              <w:divBdr>
                <w:top w:val="none" w:sz="0" w:space="0" w:color="auto"/>
                <w:left w:val="none" w:sz="0" w:space="0" w:color="auto"/>
                <w:bottom w:val="none" w:sz="0" w:space="0" w:color="auto"/>
                <w:right w:val="none" w:sz="0" w:space="0" w:color="auto"/>
              </w:divBdr>
              <w:divsChild>
                <w:div w:id="951669698">
                  <w:marLeft w:val="0"/>
                  <w:marRight w:val="0"/>
                  <w:marTop w:val="0"/>
                  <w:marBottom w:val="0"/>
                  <w:divBdr>
                    <w:top w:val="none" w:sz="0" w:space="0" w:color="auto"/>
                    <w:left w:val="none" w:sz="0" w:space="0" w:color="auto"/>
                    <w:bottom w:val="none" w:sz="0" w:space="0" w:color="auto"/>
                    <w:right w:val="none" w:sz="0" w:space="0" w:color="auto"/>
                  </w:divBdr>
                  <w:divsChild>
                    <w:div w:id="1441759179">
                      <w:marLeft w:val="0"/>
                      <w:marRight w:val="0"/>
                      <w:marTop w:val="0"/>
                      <w:marBottom w:val="0"/>
                      <w:divBdr>
                        <w:top w:val="none" w:sz="0" w:space="0" w:color="auto"/>
                        <w:left w:val="none" w:sz="0" w:space="0" w:color="auto"/>
                        <w:bottom w:val="none" w:sz="0" w:space="0" w:color="auto"/>
                        <w:right w:val="none" w:sz="0" w:space="0" w:color="auto"/>
                      </w:divBdr>
                      <w:divsChild>
                        <w:div w:id="36117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653660">
      <w:bodyDiv w:val="1"/>
      <w:marLeft w:val="0"/>
      <w:marRight w:val="0"/>
      <w:marTop w:val="0"/>
      <w:marBottom w:val="0"/>
      <w:divBdr>
        <w:top w:val="none" w:sz="0" w:space="0" w:color="auto"/>
        <w:left w:val="none" w:sz="0" w:space="0" w:color="auto"/>
        <w:bottom w:val="none" w:sz="0" w:space="0" w:color="auto"/>
        <w:right w:val="none" w:sz="0" w:space="0" w:color="auto"/>
      </w:divBdr>
    </w:div>
    <w:div w:id="1715425777">
      <w:bodyDiv w:val="1"/>
      <w:marLeft w:val="0"/>
      <w:marRight w:val="0"/>
      <w:marTop w:val="0"/>
      <w:marBottom w:val="0"/>
      <w:divBdr>
        <w:top w:val="none" w:sz="0" w:space="0" w:color="auto"/>
        <w:left w:val="none" w:sz="0" w:space="0" w:color="auto"/>
        <w:bottom w:val="none" w:sz="0" w:space="0" w:color="auto"/>
        <w:right w:val="none" w:sz="0" w:space="0" w:color="auto"/>
      </w:divBdr>
      <w:divsChild>
        <w:div w:id="858619515">
          <w:marLeft w:val="0"/>
          <w:marRight w:val="0"/>
          <w:marTop w:val="0"/>
          <w:marBottom w:val="0"/>
          <w:divBdr>
            <w:top w:val="none" w:sz="0" w:space="0" w:color="auto"/>
            <w:left w:val="none" w:sz="0" w:space="0" w:color="auto"/>
            <w:bottom w:val="none" w:sz="0" w:space="0" w:color="auto"/>
            <w:right w:val="none" w:sz="0" w:space="0" w:color="auto"/>
          </w:divBdr>
          <w:divsChild>
            <w:div w:id="1672953455">
              <w:marLeft w:val="0"/>
              <w:marRight w:val="0"/>
              <w:marTop w:val="0"/>
              <w:marBottom w:val="0"/>
              <w:divBdr>
                <w:top w:val="none" w:sz="0" w:space="0" w:color="auto"/>
                <w:left w:val="none" w:sz="0" w:space="0" w:color="auto"/>
                <w:bottom w:val="none" w:sz="0" w:space="0" w:color="auto"/>
                <w:right w:val="none" w:sz="0" w:space="0" w:color="auto"/>
              </w:divBdr>
              <w:divsChild>
                <w:div w:id="1448501691">
                  <w:marLeft w:val="0"/>
                  <w:marRight w:val="0"/>
                  <w:marTop w:val="0"/>
                  <w:marBottom w:val="0"/>
                  <w:divBdr>
                    <w:top w:val="none" w:sz="0" w:space="0" w:color="auto"/>
                    <w:left w:val="none" w:sz="0" w:space="0" w:color="auto"/>
                    <w:bottom w:val="none" w:sz="0" w:space="0" w:color="auto"/>
                    <w:right w:val="none" w:sz="0" w:space="0" w:color="auto"/>
                  </w:divBdr>
                  <w:divsChild>
                    <w:div w:id="1382711274">
                      <w:marLeft w:val="0"/>
                      <w:marRight w:val="0"/>
                      <w:marTop w:val="0"/>
                      <w:marBottom w:val="0"/>
                      <w:divBdr>
                        <w:top w:val="none" w:sz="0" w:space="0" w:color="auto"/>
                        <w:left w:val="none" w:sz="0" w:space="0" w:color="auto"/>
                        <w:bottom w:val="none" w:sz="0" w:space="0" w:color="auto"/>
                        <w:right w:val="none" w:sz="0" w:space="0" w:color="auto"/>
                      </w:divBdr>
                      <w:divsChild>
                        <w:div w:id="28339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869775">
      <w:bodyDiv w:val="1"/>
      <w:marLeft w:val="0"/>
      <w:marRight w:val="0"/>
      <w:marTop w:val="0"/>
      <w:marBottom w:val="0"/>
      <w:divBdr>
        <w:top w:val="none" w:sz="0" w:space="0" w:color="auto"/>
        <w:left w:val="none" w:sz="0" w:space="0" w:color="auto"/>
        <w:bottom w:val="none" w:sz="0" w:space="0" w:color="auto"/>
        <w:right w:val="none" w:sz="0" w:space="0" w:color="auto"/>
      </w:divBdr>
    </w:div>
    <w:div w:id="1730492162">
      <w:bodyDiv w:val="1"/>
      <w:marLeft w:val="0"/>
      <w:marRight w:val="0"/>
      <w:marTop w:val="0"/>
      <w:marBottom w:val="0"/>
      <w:divBdr>
        <w:top w:val="none" w:sz="0" w:space="0" w:color="auto"/>
        <w:left w:val="none" w:sz="0" w:space="0" w:color="auto"/>
        <w:bottom w:val="none" w:sz="0" w:space="0" w:color="auto"/>
        <w:right w:val="none" w:sz="0" w:space="0" w:color="auto"/>
      </w:divBdr>
    </w:div>
    <w:div w:id="1769347334">
      <w:bodyDiv w:val="1"/>
      <w:marLeft w:val="0"/>
      <w:marRight w:val="0"/>
      <w:marTop w:val="0"/>
      <w:marBottom w:val="0"/>
      <w:divBdr>
        <w:top w:val="none" w:sz="0" w:space="0" w:color="auto"/>
        <w:left w:val="none" w:sz="0" w:space="0" w:color="auto"/>
        <w:bottom w:val="none" w:sz="0" w:space="0" w:color="auto"/>
        <w:right w:val="none" w:sz="0" w:space="0" w:color="auto"/>
      </w:divBdr>
    </w:div>
    <w:div w:id="1770393166">
      <w:bodyDiv w:val="1"/>
      <w:marLeft w:val="0"/>
      <w:marRight w:val="0"/>
      <w:marTop w:val="0"/>
      <w:marBottom w:val="0"/>
      <w:divBdr>
        <w:top w:val="none" w:sz="0" w:space="0" w:color="auto"/>
        <w:left w:val="none" w:sz="0" w:space="0" w:color="auto"/>
        <w:bottom w:val="none" w:sz="0" w:space="0" w:color="auto"/>
        <w:right w:val="none" w:sz="0" w:space="0" w:color="auto"/>
      </w:divBdr>
    </w:div>
    <w:div w:id="1781605267">
      <w:bodyDiv w:val="1"/>
      <w:marLeft w:val="0"/>
      <w:marRight w:val="0"/>
      <w:marTop w:val="0"/>
      <w:marBottom w:val="0"/>
      <w:divBdr>
        <w:top w:val="none" w:sz="0" w:space="0" w:color="auto"/>
        <w:left w:val="none" w:sz="0" w:space="0" w:color="auto"/>
        <w:bottom w:val="none" w:sz="0" w:space="0" w:color="auto"/>
        <w:right w:val="none" w:sz="0" w:space="0" w:color="auto"/>
      </w:divBdr>
    </w:div>
    <w:div w:id="1782721310">
      <w:bodyDiv w:val="1"/>
      <w:marLeft w:val="0"/>
      <w:marRight w:val="0"/>
      <w:marTop w:val="0"/>
      <w:marBottom w:val="0"/>
      <w:divBdr>
        <w:top w:val="none" w:sz="0" w:space="0" w:color="auto"/>
        <w:left w:val="none" w:sz="0" w:space="0" w:color="auto"/>
        <w:bottom w:val="none" w:sz="0" w:space="0" w:color="auto"/>
        <w:right w:val="none" w:sz="0" w:space="0" w:color="auto"/>
      </w:divBdr>
    </w:div>
    <w:div w:id="1817717678">
      <w:bodyDiv w:val="1"/>
      <w:marLeft w:val="0"/>
      <w:marRight w:val="0"/>
      <w:marTop w:val="0"/>
      <w:marBottom w:val="0"/>
      <w:divBdr>
        <w:top w:val="none" w:sz="0" w:space="0" w:color="auto"/>
        <w:left w:val="none" w:sz="0" w:space="0" w:color="auto"/>
        <w:bottom w:val="none" w:sz="0" w:space="0" w:color="auto"/>
        <w:right w:val="none" w:sz="0" w:space="0" w:color="auto"/>
      </w:divBdr>
    </w:div>
    <w:div w:id="1818381165">
      <w:bodyDiv w:val="1"/>
      <w:marLeft w:val="0"/>
      <w:marRight w:val="0"/>
      <w:marTop w:val="0"/>
      <w:marBottom w:val="0"/>
      <w:divBdr>
        <w:top w:val="none" w:sz="0" w:space="0" w:color="auto"/>
        <w:left w:val="none" w:sz="0" w:space="0" w:color="auto"/>
        <w:bottom w:val="none" w:sz="0" w:space="0" w:color="auto"/>
        <w:right w:val="none" w:sz="0" w:space="0" w:color="auto"/>
      </w:divBdr>
    </w:div>
    <w:div w:id="1822960208">
      <w:bodyDiv w:val="1"/>
      <w:marLeft w:val="0"/>
      <w:marRight w:val="0"/>
      <w:marTop w:val="0"/>
      <w:marBottom w:val="0"/>
      <w:divBdr>
        <w:top w:val="none" w:sz="0" w:space="0" w:color="auto"/>
        <w:left w:val="none" w:sz="0" w:space="0" w:color="auto"/>
        <w:bottom w:val="none" w:sz="0" w:space="0" w:color="auto"/>
        <w:right w:val="none" w:sz="0" w:space="0" w:color="auto"/>
      </w:divBdr>
    </w:div>
    <w:div w:id="1840540806">
      <w:bodyDiv w:val="1"/>
      <w:marLeft w:val="0"/>
      <w:marRight w:val="0"/>
      <w:marTop w:val="0"/>
      <w:marBottom w:val="0"/>
      <w:divBdr>
        <w:top w:val="none" w:sz="0" w:space="0" w:color="auto"/>
        <w:left w:val="none" w:sz="0" w:space="0" w:color="auto"/>
        <w:bottom w:val="none" w:sz="0" w:space="0" w:color="auto"/>
        <w:right w:val="none" w:sz="0" w:space="0" w:color="auto"/>
      </w:divBdr>
    </w:div>
    <w:div w:id="1843083152">
      <w:bodyDiv w:val="1"/>
      <w:marLeft w:val="0"/>
      <w:marRight w:val="0"/>
      <w:marTop w:val="0"/>
      <w:marBottom w:val="0"/>
      <w:divBdr>
        <w:top w:val="none" w:sz="0" w:space="0" w:color="auto"/>
        <w:left w:val="none" w:sz="0" w:space="0" w:color="auto"/>
        <w:bottom w:val="none" w:sz="0" w:space="0" w:color="auto"/>
        <w:right w:val="none" w:sz="0" w:space="0" w:color="auto"/>
      </w:divBdr>
    </w:div>
    <w:div w:id="1856112743">
      <w:bodyDiv w:val="1"/>
      <w:marLeft w:val="0"/>
      <w:marRight w:val="0"/>
      <w:marTop w:val="0"/>
      <w:marBottom w:val="0"/>
      <w:divBdr>
        <w:top w:val="none" w:sz="0" w:space="0" w:color="auto"/>
        <w:left w:val="none" w:sz="0" w:space="0" w:color="auto"/>
        <w:bottom w:val="none" w:sz="0" w:space="0" w:color="auto"/>
        <w:right w:val="none" w:sz="0" w:space="0" w:color="auto"/>
      </w:divBdr>
    </w:div>
    <w:div w:id="1861162684">
      <w:bodyDiv w:val="1"/>
      <w:marLeft w:val="0"/>
      <w:marRight w:val="0"/>
      <w:marTop w:val="0"/>
      <w:marBottom w:val="0"/>
      <w:divBdr>
        <w:top w:val="none" w:sz="0" w:space="0" w:color="auto"/>
        <w:left w:val="none" w:sz="0" w:space="0" w:color="auto"/>
        <w:bottom w:val="none" w:sz="0" w:space="0" w:color="auto"/>
        <w:right w:val="none" w:sz="0" w:space="0" w:color="auto"/>
      </w:divBdr>
      <w:divsChild>
        <w:div w:id="2022316634">
          <w:marLeft w:val="0"/>
          <w:marRight w:val="0"/>
          <w:marTop w:val="0"/>
          <w:marBottom w:val="0"/>
          <w:divBdr>
            <w:top w:val="none" w:sz="0" w:space="0" w:color="auto"/>
            <w:left w:val="none" w:sz="0" w:space="0" w:color="auto"/>
            <w:bottom w:val="none" w:sz="0" w:space="0" w:color="auto"/>
            <w:right w:val="none" w:sz="0" w:space="0" w:color="auto"/>
          </w:divBdr>
          <w:divsChild>
            <w:div w:id="1701474201">
              <w:marLeft w:val="0"/>
              <w:marRight w:val="0"/>
              <w:marTop w:val="0"/>
              <w:marBottom w:val="0"/>
              <w:divBdr>
                <w:top w:val="single" w:sz="2" w:space="0" w:color="CCCCCC"/>
                <w:left w:val="single" w:sz="2" w:space="0" w:color="CCCCCC"/>
                <w:bottom w:val="single" w:sz="2" w:space="0" w:color="CCCCCC"/>
                <w:right w:val="single" w:sz="2" w:space="0" w:color="CCCCCC"/>
              </w:divBdr>
              <w:divsChild>
                <w:div w:id="1832023921">
                  <w:marLeft w:val="0"/>
                  <w:marRight w:val="0"/>
                  <w:marTop w:val="0"/>
                  <w:marBottom w:val="0"/>
                  <w:divBdr>
                    <w:top w:val="none" w:sz="0" w:space="0" w:color="auto"/>
                    <w:left w:val="none" w:sz="0" w:space="0" w:color="auto"/>
                    <w:bottom w:val="none" w:sz="0" w:space="0" w:color="auto"/>
                    <w:right w:val="none" w:sz="0" w:space="0" w:color="auto"/>
                  </w:divBdr>
                  <w:divsChild>
                    <w:div w:id="2102875211">
                      <w:marLeft w:val="0"/>
                      <w:marRight w:val="0"/>
                      <w:marTop w:val="0"/>
                      <w:marBottom w:val="0"/>
                      <w:divBdr>
                        <w:top w:val="none" w:sz="0" w:space="0" w:color="auto"/>
                        <w:left w:val="none" w:sz="0" w:space="0" w:color="auto"/>
                        <w:bottom w:val="none" w:sz="0" w:space="0" w:color="auto"/>
                        <w:right w:val="none" w:sz="0" w:space="0" w:color="auto"/>
                      </w:divBdr>
                      <w:divsChild>
                        <w:div w:id="1640065471">
                          <w:marLeft w:val="0"/>
                          <w:marRight w:val="374"/>
                          <w:marTop w:val="0"/>
                          <w:marBottom w:val="0"/>
                          <w:divBdr>
                            <w:top w:val="none" w:sz="0" w:space="0" w:color="auto"/>
                            <w:left w:val="none" w:sz="0" w:space="0" w:color="auto"/>
                            <w:bottom w:val="none" w:sz="0" w:space="0" w:color="auto"/>
                            <w:right w:val="none" w:sz="0" w:space="0" w:color="auto"/>
                          </w:divBdr>
                          <w:divsChild>
                            <w:div w:id="1764375539">
                              <w:marLeft w:val="0"/>
                              <w:marRight w:val="0"/>
                              <w:marTop w:val="0"/>
                              <w:marBottom w:val="0"/>
                              <w:divBdr>
                                <w:top w:val="none" w:sz="0" w:space="0" w:color="auto"/>
                                <w:left w:val="none" w:sz="0" w:space="0" w:color="auto"/>
                                <w:bottom w:val="none" w:sz="0" w:space="0" w:color="auto"/>
                                <w:right w:val="none" w:sz="0" w:space="0" w:color="auto"/>
                              </w:divBdr>
                              <w:divsChild>
                                <w:div w:id="143840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7753">
      <w:bodyDiv w:val="1"/>
      <w:marLeft w:val="0"/>
      <w:marRight w:val="0"/>
      <w:marTop w:val="0"/>
      <w:marBottom w:val="0"/>
      <w:divBdr>
        <w:top w:val="none" w:sz="0" w:space="0" w:color="auto"/>
        <w:left w:val="none" w:sz="0" w:space="0" w:color="auto"/>
        <w:bottom w:val="none" w:sz="0" w:space="0" w:color="auto"/>
        <w:right w:val="none" w:sz="0" w:space="0" w:color="auto"/>
      </w:divBdr>
    </w:div>
    <w:div w:id="1911620975">
      <w:bodyDiv w:val="1"/>
      <w:marLeft w:val="0"/>
      <w:marRight w:val="0"/>
      <w:marTop w:val="0"/>
      <w:marBottom w:val="0"/>
      <w:divBdr>
        <w:top w:val="none" w:sz="0" w:space="0" w:color="auto"/>
        <w:left w:val="none" w:sz="0" w:space="0" w:color="auto"/>
        <w:bottom w:val="none" w:sz="0" w:space="0" w:color="auto"/>
        <w:right w:val="none" w:sz="0" w:space="0" w:color="auto"/>
      </w:divBdr>
    </w:div>
    <w:div w:id="1914469534">
      <w:bodyDiv w:val="1"/>
      <w:marLeft w:val="0"/>
      <w:marRight w:val="0"/>
      <w:marTop w:val="0"/>
      <w:marBottom w:val="0"/>
      <w:divBdr>
        <w:top w:val="none" w:sz="0" w:space="0" w:color="auto"/>
        <w:left w:val="none" w:sz="0" w:space="0" w:color="auto"/>
        <w:bottom w:val="none" w:sz="0" w:space="0" w:color="auto"/>
        <w:right w:val="none" w:sz="0" w:space="0" w:color="auto"/>
      </w:divBdr>
    </w:div>
    <w:div w:id="1918318744">
      <w:bodyDiv w:val="1"/>
      <w:marLeft w:val="0"/>
      <w:marRight w:val="0"/>
      <w:marTop w:val="0"/>
      <w:marBottom w:val="0"/>
      <w:divBdr>
        <w:top w:val="none" w:sz="0" w:space="0" w:color="auto"/>
        <w:left w:val="none" w:sz="0" w:space="0" w:color="auto"/>
        <w:bottom w:val="none" w:sz="0" w:space="0" w:color="auto"/>
        <w:right w:val="none" w:sz="0" w:space="0" w:color="auto"/>
      </w:divBdr>
    </w:div>
    <w:div w:id="1946229187">
      <w:bodyDiv w:val="1"/>
      <w:marLeft w:val="0"/>
      <w:marRight w:val="0"/>
      <w:marTop w:val="0"/>
      <w:marBottom w:val="0"/>
      <w:divBdr>
        <w:top w:val="none" w:sz="0" w:space="0" w:color="auto"/>
        <w:left w:val="none" w:sz="0" w:space="0" w:color="auto"/>
        <w:bottom w:val="none" w:sz="0" w:space="0" w:color="auto"/>
        <w:right w:val="none" w:sz="0" w:space="0" w:color="auto"/>
      </w:divBdr>
    </w:div>
    <w:div w:id="1961573597">
      <w:bodyDiv w:val="1"/>
      <w:marLeft w:val="0"/>
      <w:marRight w:val="0"/>
      <w:marTop w:val="0"/>
      <w:marBottom w:val="0"/>
      <w:divBdr>
        <w:top w:val="none" w:sz="0" w:space="0" w:color="auto"/>
        <w:left w:val="none" w:sz="0" w:space="0" w:color="auto"/>
        <w:bottom w:val="none" w:sz="0" w:space="0" w:color="auto"/>
        <w:right w:val="none" w:sz="0" w:space="0" w:color="auto"/>
      </w:divBdr>
    </w:div>
    <w:div w:id="1971401034">
      <w:bodyDiv w:val="1"/>
      <w:marLeft w:val="0"/>
      <w:marRight w:val="0"/>
      <w:marTop w:val="0"/>
      <w:marBottom w:val="0"/>
      <w:divBdr>
        <w:top w:val="none" w:sz="0" w:space="0" w:color="auto"/>
        <w:left w:val="none" w:sz="0" w:space="0" w:color="auto"/>
        <w:bottom w:val="none" w:sz="0" w:space="0" w:color="auto"/>
        <w:right w:val="none" w:sz="0" w:space="0" w:color="auto"/>
      </w:divBdr>
    </w:div>
    <w:div w:id="1985498794">
      <w:bodyDiv w:val="1"/>
      <w:marLeft w:val="0"/>
      <w:marRight w:val="0"/>
      <w:marTop w:val="0"/>
      <w:marBottom w:val="0"/>
      <w:divBdr>
        <w:top w:val="none" w:sz="0" w:space="0" w:color="auto"/>
        <w:left w:val="none" w:sz="0" w:space="0" w:color="auto"/>
        <w:bottom w:val="none" w:sz="0" w:space="0" w:color="auto"/>
        <w:right w:val="none" w:sz="0" w:space="0" w:color="auto"/>
      </w:divBdr>
    </w:div>
    <w:div w:id="1988045775">
      <w:bodyDiv w:val="1"/>
      <w:marLeft w:val="0"/>
      <w:marRight w:val="0"/>
      <w:marTop w:val="0"/>
      <w:marBottom w:val="0"/>
      <w:divBdr>
        <w:top w:val="none" w:sz="0" w:space="0" w:color="auto"/>
        <w:left w:val="none" w:sz="0" w:space="0" w:color="auto"/>
        <w:bottom w:val="none" w:sz="0" w:space="0" w:color="auto"/>
        <w:right w:val="none" w:sz="0" w:space="0" w:color="auto"/>
      </w:divBdr>
    </w:div>
    <w:div w:id="1990553272">
      <w:bodyDiv w:val="1"/>
      <w:marLeft w:val="0"/>
      <w:marRight w:val="0"/>
      <w:marTop w:val="0"/>
      <w:marBottom w:val="0"/>
      <w:divBdr>
        <w:top w:val="none" w:sz="0" w:space="0" w:color="auto"/>
        <w:left w:val="none" w:sz="0" w:space="0" w:color="auto"/>
        <w:bottom w:val="none" w:sz="0" w:space="0" w:color="auto"/>
        <w:right w:val="none" w:sz="0" w:space="0" w:color="auto"/>
      </w:divBdr>
    </w:div>
    <w:div w:id="1994751918">
      <w:bodyDiv w:val="1"/>
      <w:marLeft w:val="0"/>
      <w:marRight w:val="0"/>
      <w:marTop w:val="0"/>
      <w:marBottom w:val="0"/>
      <w:divBdr>
        <w:top w:val="none" w:sz="0" w:space="0" w:color="auto"/>
        <w:left w:val="none" w:sz="0" w:space="0" w:color="auto"/>
        <w:bottom w:val="none" w:sz="0" w:space="0" w:color="auto"/>
        <w:right w:val="none" w:sz="0" w:space="0" w:color="auto"/>
      </w:divBdr>
    </w:div>
    <w:div w:id="2004311151">
      <w:bodyDiv w:val="1"/>
      <w:marLeft w:val="0"/>
      <w:marRight w:val="0"/>
      <w:marTop w:val="0"/>
      <w:marBottom w:val="0"/>
      <w:divBdr>
        <w:top w:val="none" w:sz="0" w:space="0" w:color="auto"/>
        <w:left w:val="none" w:sz="0" w:space="0" w:color="auto"/>
        <w:bottom w:val="none" w:sz="0" w:space="0" w:color="auto"/>
        <w:right w:val="none" w:sz="0" w:space="0" w:color="auto"/>
      </w:divBdr>
      <w:divsChild>
        <w:div w:id="1001128309">
          <w:marLeft w:val="0"/>
          <w:marRight w:val="0"/>
          <w:marTop w:val="0"/>
          <w:marBottom w:val="0"/>
          <w:divBdr>
            <w:top w:val="none" w:sz="0" w:space="0" w:color="auto"/>
            <w:left w:val="none" w:sz="0" w:space="0" w:color="auto"/>
            <w:bottom w:val="none" w:sz="0" w:space="0" w:color="auto"/>
            <w:right w:val="none" w:sz="0" w:space="0" w:color="auto"/>
          </w:divBdr>
          <w:divsChild>
            <w:div w:id="1671830958">
              <w:marLeft w:val="0"/>
              <w:marRight w:val="0"/>
              <w:marTop w:val="0"/>
              <w:marBottom w:val="0"/>
              <w:divBdr>
                <w:top w:val="none" w:sz="0" w:space="0" w:color="auto"/>
                <w:left w:val="none" w:sz="0" w:space="0" w:color="auto"/>
                <w:bottom w:val="none" w:sz="0" w:space="0" w:color="auto"/>
                <w:right w:val="none" w:sz="0" w:space="0" w:color="auto"/>
              </w:divBdr>
              <w:divsChild>
                <w:div w:id="565651047">
                  <w:marLeft w:val="0"/>
                  <w:marRight w:val="0"/>
                  <w:marTop w:val="0"/>
                  <w:marBottom w:val="0"/>
                  <w:divBdr>
                    <w:top w:val="none" w:sz="0" w:space="0" w:color="auto"/>
                    <w:left w:val="none" w:sz="0" w:space="0" w:color="auto"/>
                    <w:bottom w:val="none" w:sz="0" w:space="0" w:color="auto"/>
                    <w:right w:val="none" w:sz="0" w:space="0" w:color="auto"/>
                  </w:divBdr>
                  <w:divsChild>
                    <w:div w:id="1919246887">
                      <w:marLeft w:val="0"/>
                      <w:marRight w:val="0"/>
                      <w:marTop w:val="0"/>
                      <w:marBottom w:val="0"/>
                      <w:divBdr>
                        <w:top w:val="none" w:sz="0" w:space="0" w:color="auto"/>
                        <w:left w:val="none" w:sz="0" w:space="0" w:color="auto"/>
                        <w:bottom w:val="none" w:sz="0" w:space="0" w:color="auto"/>
                        <w:right w:val="none" w:sz="0" w:space="0" w:color="auto"/>
                      </w:divBdr>
                      <w:divsChild>
                        <w:div w:id="1141731949">
                          <w:marLeft w:val="150"/>
                          <w:marRight w:val="0"/>
                          <w:marTop w:val="150"/>
                          <w:marBottom w:val="150"/>
                          <w:divBdr>
                            <w:top w:val="single" w:sz="6" w:space="22" w:color="ADAEAF"/>
                            <w:left w:val="single" w:sz="6" w:space="22" w:color="ADAEAF"/>
                            <w:bottom w:val="single" w:sz="6" w:space="22" w:color="ADAEAF"/>
                            <w:right w:val="single" w:sz="6" w:space="22" w:color="ADAEAF"/>
                          </w:divBdr>
                          <w:divsChild>
                            <w:div w:id="58218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712979">
      <w:bodyDiv w:val="1"/>
      <w:marLeft w:val="0"/>
      <w:marRight w:val="0"/>
      <w:marTop w:val="0"/>
      <w:marBottom w:val="0"/>
      <w:divBdr>
        <w:top w:val="none" w:sz="0" w:space="0" w:color="auto"/>
        <w:left w:val="none" w:sz="0" w:space="0" w:color="auto"/>
        <w:bottom w:val="none" w:sz="0" w:space="0" w:color="auto"/>
        <w:right w:val="none" w:sz="0" w:space="0" w:color="auto"/>
      </w:divBdr>
    </w:div>
    <w:div w:id="2018656508">
      <w:bodyDiv w:val="1"/>
      <w:marLeft w:val="0"/>
      <w:marRight w:val="0"/>
      <w:marTop w:val="0"/>
      <w:marBottom w:val="0"/>
      <w:divBdr>
        <w:top w:val="none" w:sz="0" w:space="0" w:color="auto"/>
        <w:left w:val="none" w:sz="0" w:space="0" w:color="auto"/>
        <w:bottom w:val="none" w:sz="0" w:space="0" w:color="auto"/>
        <w:right w:val="none" w:sz="0" w:space="0" w:color="auto"/>
      </w:divBdr>
      <w:divsChild>
        <w:div w:id="1468281556">
          <w:marLeft w:val="547"/>
          <w:marRight w:val="0"/>
          <w:marTop w:val="0"/>
          <w:marBottom w:val="0"/>
          <w:divBdr>
            <w:top w:val="none" w:sz="0" w:space="0" w:color="auto"/>
            <w:left w:val="none" w:sz="0" w:space="0" w:color="auto"/>
            <w:bottom w:val="none" w:sz="0" w:space="0" w:color="auto"/>
            <w:right w:val="none" w:sz="0" w:space="0" w:color="auto"/>
          </w:divBdr>
        </w:div>
      </w:divsChild>
    </w:div>
    <w:div w:id="2021201939">
      <w:bodyDiv w:val="1"/>
      <w:marLeft w:val="0"/>
      <w:marRight w:val="0"/>
      <w:marTop w:val="0"/>
      <w:marBottom w:val="0"/>
      <w:divBdr>
        <w:top w:val="none" w:sz="0" w:space="0" w:color="auto"/>
        <w:left w:val="none" w:sz="0" w:space="0" w:color="auto"/>
        <w:bottom w:val="none" w:sz="0" w:space="0" w:color="auto"/>
        <w:right w:val="none" w:sz="0" w:space="0" w:color="auto"/>
      </w:divBdr>
    </w:div>
    <w:div w:id="2026635851">
      <w:bodyDiv w:val="1"/>
      <w:marLeft w:val="0"/>
      <w:marRight w:val="0"/>
      <w:marTop w:val="0"/>
      <w:marBottom w:val="0"/>
      <w:divBdr>
        <w:top w:val="none" w:sz="0" w:space="0" w:color="auto"/>
        <w:left w:val="none" w:sz="0" w:space="0" w:color="auto"/>
        <w:bottom w:val="none" w:sz="0" w:space="0" w:color="auto"/>
        <w:right w:val="none" w:sz="0" w:space="0" w:color="auto"/>
      </w:divBdr>
    </w:div>
    <w:div w:id="2033803248">
      <w:bodyDiv w:val="1"/>
      <w:marLeft w:val="0"/>
      <w:marRight w:val="0"/>
      <w:marTop w:val="0"/>
      <w:marBottom w:val="0"/>
      <w:divBdr>
        <w:top w:val="none" w:sz="0" w:space="0" w:color="auto"/>
        <w:left w:val="none" w:sz="0" w:space="0" w:color="auto"/>
        <w:bottom w:val="none" w:sz="0" w:space="0" w:color="auto"/>
        <w:right w:val="none" w:sz="0" w:space="0" w:color="auto"/>
      </w:divBdr>
    </w:div>
    <w:div w:id="2053456871">
      <w:bodyDiv w:val="1"/>
      <w:marLeft w:val="0"/>
      <w:marRight w:val="0"/>
      <w:marTop w:val="0"/>
      <w:marBottom w:val="0"/>
      <w:divBdr>
        <w:top w:val="none" w:sz="0" w:space="0" w:color="auto"/>
        <w:left w:val="none" w:sz="0" w:space="0" w:color="auto"/>
        <w:bottom w:val="none" w:sz="0" w:space="0" w:color="auto"/>
        <w:right w:val="none" w:sz="0" w:space="0" w:color="auto"/>
      </w:divBdr>
    </w:div>
    <w:div w:id="2059819810">
      <w:bodyDiv w:val="1"/>
      <w:marLeft w:val="0"/>
      <w:marRight w:val="0"/>
      <w:marTop w:val="0"/>
      <w:marBottom w:val="0"/>
      <w:divBdr>
        <w:top w:val="none" w:sz="0" w:space="0" w:color="auto"/>
        <w:left w:val="none" w:sz="0" w:space="0" w:color="auto"/>
        <w:bottom w:val="none" w:sz="0" w:space="0" w:color="auto"/>
        <w:right w:val="none" w:sz="0" w:space="0" w:color="auto"/>
      </w:divBdr>
    </w:div>
    <w:div w:id="2083335069">
      <w:bodyDiv w:val="1"/>
      <w:marLeft w:val="0"/>
      <w:marRight w:val="0"/>
      <w:marTop w:val="0"/>
      <w:marBottom w:val="0"/>
      <w:divBdr>
        <w:top w:val="none" w:sz="0" w:space="0" w:color="auto"/>
        <w:left w:val="none" w:sz="0" w:space="0" w:color="auto"/>
        <w:bottom w:val="none" w:sz="0" w:space="0" w:color="auto"/>
        <w:right w:val="none" w:sz="0" w:space="0" w:color="auto"/>
      </w:divBdr>
    </w:div>
    <w:div w:id="2097703306">
      <w:bodyDiv w:val="1"/>
      <w:marLeft w:val="0"/>
      <w:marRight w:val="0"/>
      <w:marTop w:val="0"/>
      <w:marBottom w:val="0"/>
      <w:divBdr>
        <w:top w:val="none" w:sz="0" w:space="0" w:color="auto"/>
        <w:left w:val="none" w:sz="0" w:space="0" w:color="auto"/>
        <w:bottom w:val="none" w:sz="0" w:space="0" w:color="auto"/>
        <w:right w:val="none" w:sz="0" w:space="0" w:color="auto"/>
      </w:divBdr>
    </w:div>
    <w:div w:id="2116288549">
      <w:bodyDiv w:val="1"/>
      <w:marLeft w:val="0"/>
      <w:marRight w:val="0"/>
      <w:marTop w:val="0"/>
      <w:marBottom w:val="0"/>
      <w:divBdr>
        <w:top w:val="none" w:sz="0" w:space="0" w:color="auto"/>
        <w:left w:val="none" w:sz="0" w:space="0" w:color="auto"/>
        <w:bottom w:val="none" w:sz="0" w:space="0" w:color="auto"/>
        <w:right w:val="none" w:sz="0" w:space="0" w:color="auto"/>
      </w:divBdr>
    </w:div>
    <w:div w:id="2129355733">
      <w:bodyDiv w:val="1"/>
      <w:marLeft w:val="0"/>
      <w:marRight w:val="0"/>
      <w:marTop w:val="0"/>
      <w:marBottom w:val="0"/>
      <w:divBdr>
        <w:top w:val="none" w:sz="0" w:space="0" w:color="auto"/>
        <w:left w:val="none" w:sz="0" w:space="0" w:color="auto"/>
        <w:bottom w:val="none" w:sz="0" w:space="0" w:color="auto"/>
        <w:right w:val="none" w:sz="0" w:space="0" w:color="auto"/>
      </w:divBdr>
    </w:div>
    <w:div w:id="2136636592">
      <w:bodyDiv w:val="1"/>
      <w:marLeft w:val="0"/>
      <w:marRight w:val="0"/>
      <w:marTop w:val="0"/>
      <w:marBottom w:val="0"/>
      <w:divBdr>
        <w:top w:val="none" w:sz="0" w:space="0" w:color="auto"/>
        <w:left w:val="none" w:sz="0" w:space="0" w:color="auto"/>
        <w:bottom w:val="none" w:sz="0" w:space="0" w:color="auto"/>
        <w:right w:val="none" w:sz="0" w:space="0" w:color="auto"/>
      </w:divBdr>
    </w:div>
    <w:div w:id="2146390270">
      <w:bodyDiv w:val="1"/>
      <w:marLeft w:val="0"/>
      <w:marRight w:val="0"/>
      <w:marTop w:val="0"/>
      <w:marBottom w:val="0"/>
      <w:divBdr>
        <w:top w:val="none" w:sz="0" w:space="0" w:color="auto"/>
        <w:left w:val="none" w:sz="0" w:space="0" w:color="auto"/>
        <w:bottom w:val="none" w:sz="0" w:space="0" w:color="auto"/>
        <w:right w:val="none" w:sz="0" w:space="0" w:color="auto"/>
      </w:divBdr>
    </w:div>
    <w:div w:id="214731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chart" Target="charts/chart4.xml"/><Relationship Id="rId39" Type="http://schemas.openxmlformats.org/officeDocument/2006/relationships/image" Target="media/image13.jpeg"/><Relationship Id="rId21" Type="http://schemas.openxmlformats.org/officeDocument/2006/relationships/footer" Target="footer5.xml"/><Relationship Id="rId34" Type="http://schemas.openxmlformats.org/officeDocument/2006/relationships/chart" Target="charts/chart7.xml"/><Relationship Id="rId42" Type="http://schemas.openxmlformats.org/officeDocument/2006/relationships/hyperlink" Target="http://www.ipwea.org.au" TargetMode="External"/><Relationship Id="rId47" Type="http://schemas.openxmlformats.org/officeDocument/2006/relationships/image" Target="media/image14.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9.png"/><Relationship Id="rId11" Type="http://schemas.openxmlformats.org/officeDocument/2006/relationships/footer" Target="footer1.xml"/><Relationship Id="rId24" Type="http://schemas.openxmlformats.org/officeDocument/2006/relationships/chart" Target="charts/chart2.xml"/><Relationship Id="rId32" Type="http://schemas.openxmlformats.org/officeDocument/2006/relationships/image" Target="media/image12.png"/><Relationship Id="rId37" Type="http://schemas.openxmlformats.org/officeDocument/2006/relationships/chart" Target="charts/chart10.xml"/><Relationship Id="rId40" Type="http://schemas.openxmlformats.org/officeDocument/2006/relationships/image" Target="cid:image010.jpg@01D67485.79715070" TargetMode="External"/><Relationship Id="rId45" Type="http://schemas.openxmlformats.org/officeDocument/2006/relationships/hyperlink" Target="http://www.mainroads.wa.gov.au/Pages/Welcome.aspx"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image" Target="media/image8.png"/><Relationship Id="rId36" Type="http://schemas.openxmlformats.org/officeDocument/2006/relationships/chart" Target="charts/chart9.xml"/><Relationship Id="rId49" Type="http://schemas.openxmlformats.org/officeDocument/2006/relationships/footer" Target="footer6.xml"/><Relationship Id="rId10" Type="http://schemas.openxmlformats.org/officeDocument/2006/relationships/image" Target="media/image3.emf"/><Relationship Id="rId19" Type="http://schemas.openxmlformats.org/officeDocument/2006/relationships/image" Target="media/image5.jpeg"/><Relationship Id="rId31" Type="http://schemas.openxmlformats.org/officeDocument/2006/relationships/image" Target="media/image11.png"/><Relationship Id="rId44" Type="http://schemas.openxmlformats.org/officeDocument/2006/relationships/hyperlink" Target="http://www.lgam.info/star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chart" Target="charts/chart1.xml"/><Relationship Id="rId27" Type="http://schemas.openxmlformats.org/officeDocument/2006/relationships/chart" Target="charts/chart5.xml"/><Relationship Id="rId30" Type="http://schemas.openxmlformats.org/officeDocument/2006/relationships/image" Target="media/image10.png"/><Relationship Id="rId35" Type="http://schemas.openxmlformats.org/officeDocument/2006/relationships/chart" Target="charts/chart8.xml"/><Relationship Id="rId43" Type="http://schemas.openxmlformats.org/officeDocument/2006/relationships/hyperlink" Target="http://www.slp.wa.gov.au/legislation/statutes.nsf/main_actsif.html" TargetMode="External"/><Relationship Id="rId48"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chart" Target="charts/chart3.xml"/><Relationship Id="rId33" Type="http://schemas.openxmlformats.org/officeDocument/2006/relationships/chart" Target="charts/chart6.xml"/><Relationship Id="rId38" Type="http://schemas.openxmlformats.org/officeDocument/2006/relationships/chart" Target="charts/chart11.xml"/><Relationship Id="rId46" Type="http://schemas.openxmlformats.org/officeDocument/2006/relationships/hyperlink" Target="http://www.dvc.vic.gov.au/web20/dvclgv.nsf/allDocs/RWP1C79EC4A7225CD2FCA257170003259F6?OpenDocument" TargetMode="External"/><Relationship Id="rId20" Type="http://schemas.openxmlformats.org/officeDocument/2006/relationships/image" Target="media/image6.png"/><Relationship Id="rId41" Type="http://schemas.openxmlformats.org/officeDocument/2006/relationships/hyperlink" Target="https://forecast.id.com.au/cockburn/population-age-structure"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4.xml.rels><?xml version="1.0" encoding="UTF-8" standalone="yes"?>
<Relationships xmlns="http://schemas.openxmlformats.org/package/2006/relationships"><Relationship Id="rId1" Type="http://schemas.openxmlformats.org/officeDocument/2006/relationships/image" Target="media/image4.gif"/></Relationships>
</file>

<file path=word/charts/_rels/chart1.xml.rels><?xml version="1.0" encoding="UTF-8" standalone="yes"?>
<Relationships xmlns="http://schemas.openxmlformats.org/package/2006/relationships"><Relationship Id="rId1" Type="http://schemas.openxmlformats.org/officeDocument/2006/relationships/oleObject" Target="file:///\\cockburn.wa.gov.au\data\Shared\Engineering%20and%20Works\Infrastructure%20Services\Assets\Projects\18-19\AMPs%20-%20DG&amp;%20JP\Drainage%20JP\New%20cut%20off%20Reports\Report_WAA%20DRAINAGE%20VALUATION%20AND%20CONDITION%20TABLES.xlsx" TargetMode="Externa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AM%20Plans%20-%20all%20info%20&amp;%20data\AMP%20-%202020\DAMP\T1%20Reports\Report_WAA%20DRAINAGE%20VALUATION%20AND%20CONDITION%20TABLES%20NM.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Projects\18-19\AMPs%20-%20DG&amp;%20JP\Drainage%20JP\New%20cut%20off%20Reports\Report_WAA%20DRAINAGE%20VALUATION%20AND%20CONDITION%20TABLES.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file:///\\cockburn.wa.gov.au\data\Shared\Engineering%20and%20Works\Infrastructure%20Services\Assets\Projects\18-19\AMPs%20-%20DG&amp;%20JP\Drainage%20JP\New%20cut%20off%20Reports\Report_WAA%20DRAINAGE%20VALUATION%20AND%20CONDITION%20TABLES.xlsx" TargetMode="External"/><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floor>
    <c:sideWall>
      <c:thickness val="0"/>
    </c:sideWall>
    <c:backWall>
      <c:thickness val="0"/>
    </c:backWall>
    <c:plotArea>
      <c:layout/>
      <c:pie3DChart>
        <c:varyColors val="1"/>
        <c:ser>
          <c:idx val="0"/>
          <c:order val="0"/>
          <c:spPr>
            <a:solidFill>
              <a:schemeClr val="accent1"/>
            </a:solidFill>
          </c:spPr>
          <c:explosion val="25"/>
          <c:dPt>
            <c:idx val="0"/>
            <c:bubble3D val="0"/>
            <c:spPr>
              <a:solidFill>
                <a:srgbClr val="FF0000"/>
              </a:solidFill>
              <a:ln w="9525" cap="flat" cmpd="sng">
                <a:solidFill>
                  <a:schemeClr val="accent2">
                    <a:lumMod val="50000"/>
                  </a:schemeClr>
                </a:solidFill>
              </a:ln>
            </c:spPr>
            <c:extLst>
              <c:ext xmlns:c16="http://schemas.microsoft.com/office/drawing/2014/chart" uri="{C3380CC4-5D6E-409C-BE32-E72D297353CC}">
                <c16:uniqueId val="{00000001-2CA0-4417-B2D6-A8EBEA8597C8}"/>
              </c:ext>
            </c:extLst>
          </c:dPt>
          <c:dPt>
            <c:idx val="1"/>
            <c:bubble3D val="0"/>
            <c:spPr>
              <a:solidFill>
                <a:schemeClr val="accent2">
                  <a:lumMod val="60000"/>
                  <a:lumOff val="40000"/>
                </a:schemeClr>
              </a:solidFill>
              <a:ln w="9525" cap="flat" cmpd="sng">
                <a:solidFill>
                  <a:schemeClr val="accent2">
                    <a:lumMod val="50000"/>
                  </a:schemeClr>
                </a:solidFill>
              </a:ln>
            </c:spPr>
            <c:extLst>
              <c:ext xmlns:c16="http://schemas.microsoft.com/office/drawing/2014/chart" uri="{C3380CC4-5D6E-409C-BE32-E72D297353CC}">
                <c16:uniqueId val="{00000003-2CA0-4417-B2D6-A8EBEA8597C8}"/>
              </c:ext>
            </c:extLst>
          </c:dPt>
          <c:dPt>
            <c:idx val="2"/>
            <c:bubble3D val="0"/>
            <c:spPr>
              <a:solidFill>
                <a:schemeClr val="accent2">
                  <a:lumMod val="20000"/>
                  <a:lumOff val="80000"/>
                </a:schemeClr>
              </a:solidFill>
              <a:ln w="9525" cap="flat" cmpd="sng">
                <a:solidFill>
                  <a:schemeClr val="accent2">
                    <a:lumMod val="50000"/>
                  </a:schemeClr>
                </a:solidFill>
              </a:ln>
            </c:spPr>
            <c:extLst>
              <c:ext xmlns:c16="http://schemas.microsoft.com/office/drawing/2014/chart" uri="{C3380CC4-5D6E-409C-BE32-E72D297353CC}">
                <c16:uniqueId val="{00000005-2CA0-4417-B2D6-A8EBEA8597C8}"/>
              </c:ext>
            </c:extLst>
          </c:dPt>
          <c:dPt>
            <c:idx val="3"/>
            <c:bubble3D val="0"/>
            <c:spPr>
              <a:solidFill>
                <a:schemeClr val="accent2"/>
              </a:solidFill>
              <a:ln w="9525" cap="flat" cmpd="sng">
                <a:solidFill>
                  <a:schemeClr val="accent2">
                    <a:lumMod val="50000"/>
                  </a:schemeClr>
                </a:solidFill>
              </a:ln>
            </c:spPr>
            <c:extLst>
              <c:ext xmlns:c16="http://schemas.microsoft.com/office/drawing/2014/chart" uri="{C3380CC4-5D6E-409C-BE32-E72D297353CC}">
                <c16:uniqueId val="{00000007-2CA0-4417-B2D6-A8EBEA8597C8}"/>
              </c:ext>
            </c:extLst>
          </c:dPt>
          <c:dLbls>
            <c:spPr>
              <a:noFill/>
              <a:ln>
                <a:noFill/>
              </a:ln>
              <a:effectLst/>
            </c:spPr>
            <c:txPr>
              <a:bodyPr rot="0" vert="horz"/>
              <a:lstStyle/>
              <a:p>
                <a:pPr algn="ctr">
                  <a:defRPr lang="en-US" sz="1400" b="1" u="none" baseline="0">
                    <a:latin typeface="Arial Narrow"/>
                    <a:ea typeface="Arial Narrow"/>
                    <a:cs typeface="Arial Narrow"/>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SHEET1Report!$C$44727:$C$44730</c:f>
              <c:strCache>
                <c:ptCount val="4"/>
                <c:pt idx="0">
                  <c:v>Dia. &lt;300</c:v>
                </c:pt>
                <c:pt idx="1">
                  <c:v>Dia. 300 - 550</c:v>
                </c:pt>
                <c:pt idx="2">
                  <c:v>Dia. 600 - 1200</c:v>
                </c:pt>
                <c:pt idx="3">
                  <c:v>Dia. - 1350 - 2050</c:v>
                </c:pt>
              </c:strCache>
            </c:strRef>
          </c:cat>
          <c:val>
            <c:numRef>
              <c:f>SHEET1Report!$D$44727:$D$44730</c:f>
              <c:numCache>
                <c:formatCode>#,##0</c:formatCode>
                <c:ptCount val="4"/>
                <c:pt idx="0">
                  <c:v>66366.300000000119</c:v>
                </c:pt>
                <c:pt idx="1">
                  <c:v>416617.60999999958</c:v>
                </c:pt>
                <c:pt idx="2">
                  <c:v>37515.520000000019</c:v>
                </c:pt>
                <c:pt idx="3">
                  <c:v>6186.7400000000043</c:v>
                </c:pt>
              </c:numCache>
            </c:numRef>
          </c:val>
          <c:extLst>
            <c:ext xmlns:c16="http://schemas.microsoft.com/office/drawing/2014/chart" uri="{C3380CC4-5D6E-409C-BE32-E72D297353CC}">
              <c16:uniqueId val="{00000008-2CA0-4417-B2D6-A8EBEA8597C8}"/>
            </c:ext>
          </c:extLst>
        </c:ser>
        <c:dLbls>
          <c:showLegendKey val="0"/>
          <c:showVal val="0"/>
          <c:showCatName val="0"/>
          <c:showSerName val="0"/>
          <c:showPercent val="0"/>
          <c:showBubbleSize val="0"/>
          <c:showLeaderLines val="1"/>
        </c:dLbls>
      </c:pie3DChart>
    </c:plotArea>
    <c:legend>
      <c:legendPos val="r"/>
      <c:layout>
        <c:manualLayout>
          <c:xMode val="edge"/>
          <c:yMode val="edge"/>
          <c:x val="0.78149999999999997"/>
          <c:y val="0.30125000000000002"/>
          <c:w val="0.20749999999999999"/>
          <c:h val="0.34625"/>
        </c:manualLayout>
      </c:layout>
      <c:overlay val="0"/>
      <c:spPr>
        <a:solidFill>
          <a:schemeClr val="bg1"/>
        </a:solidFill>
      </c:spPr>
      <c:txPr>
        <a:bodyPr rot="0" vert="horz"/>
        <a:lstStyle/>
        <a:p>
          <a:pPr>
            <a:defRPr lang="en-US" sz="1200" b="1" u="none" baseline="0">
              <a:latin typeface="Arial Narrow"/>
              <a:ea typeface="Arial Narrow"/>
              <a:cs typeface="Arial Narrow"/>
            </a:defRPr>
          </a:pPr>
          <a:endParaRPr lang="en-US"/>
        </a:p>
      </c:txPr>
    </c:legend>
    <c:plotVisOnly val="1"/>
    <c:dispBlanksAs val="gap"/>
    <c:showDLblsOverMax val="0"/>
  </c:chart>
  <c:spPr>
    <a:solidFill>
      <a:schemeClr val="bg1">
        <a:lumMod val="65000"/>
      </a:schemeClr>
    </a:solidFill>
    <a:ln>
      <a:solidFill>
        <a:schemeClr val="accent2">
          <a:lumMod val="75000"/>
        </a:schemeClr>
      </a:solidFill>
    </a:ln>
  </c:spPr>
  <c:txPr>
    <a:bodyPr rot="0" vert="horz"/>
    <a:lstStyle/>
    <a:p>
      <a:pPr>
        <a:defRPr lang="en-US" sz="1200" u="none" baseline="0">
          <a:solidFill>
            <a:schemeClr val="tx1"/>
          </a:solidFill>
          <a:latin typeface="Arial Narrow"/>
          <a:ea typeface="Arial Narrow"/>
          <a:cs typeface="Arial Narrow"/>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v>WDV</c:v>
          </c:tx>
          <c:spPr>
            <a:gradFill rotWithShape="1">
              <a:gsLst>
                <a:gs pos="29000">
                  <a:schemeClr val="accent2">
                    <a:lumMod val="75000"/>
                  </a:schemeClr>
                </a:gs>
                <a:gs pos="2000">
                  <a:schemeClr val="accent2">
                    <a:lumMod val="75000"/>
                  </a:schemeClr>
                </a:gs>
                <a:gs pos="98000">
                  <a:schemeClr val="accent2">
                    <a:lumMod val="60000"/>
                    <a:lumOff val="40000"/>
                  </a:schemeClr>
                </a:gs>
                <a:gs pos="100000">
                  <a:srgbClr val="9BBB59">
                    <a:lumMod val="20000"/>
                    <a:lumOff val="80000"/>
                  </a:srgbClr>
                </a:gs>
              </a:gsLst>
              <a:lin ang="16200000" scaled="1"/>
            </a:gradFill>
            <a:ln w="25400" cap="flat" cmpd="sng">
              <a:solidFill>
                <a:schemeClr val="accent2">
                  <a:lumMod val="75000"/>
                </a:schemeClr>
              </a:solidFill>
            </a:ln>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SHEET1Report!$C$44285:$C$44294</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SHEET1Report!$K$44285:$K$44294</c:f>
              <c:numCache>
                <c:formatCode>"$"#,##0</c:formatCode>
                <c:ptCount val="10"/>
                <c:pt idx="0">
                  <c:v>234624518.20449752</c:v>
                </c:pt>
                <c:pt idx="1">
                  <c:v>237657807.2675986</c:v>
                </c:pt>
                <c:pt idx="2">
                  <c:v>240798168.6859419</c:v>
                </c:pt>
                <c:pt idx="3">
                  <c:v>244093561.13651195</c:v>
                </c:pt>
                <c:pt idx="4">
                  <c:v>247457572.44172642</c:v>
                </c:pt>
                <c:pt idx="5">
                  <c:v>250914814.89565805</c:v>
                </c:pt>
                <c:pt idx="6">
                  <c:v>254411364.01877019</c:v>
                </c:pt>
                <c:pt idx="7">
                  <c:v>257947409.18084863</c:v>
                </c:pt>
                <c:pt idx="8">
                  <c:v>261523131.60380268</c:v>
                </c:pt>
                <c:pt idx="9">
                  <c:v>265138703.96000257</c:v>
                </c:pt>
              </c:numCache>
            </c:numRef>
          </c:val>
          <c:extLst>
            <c:ext xmlns:c16="http://schemas.microsoft.com/office/drawing/2014/chart" uri="{C3380CC4-5D6E-409C-BE32-E72D297353CC}">
              <c16:uniqueId val="{00000000-096E-459B-9E30-3874328575FD}"/>
            </c:ext>
          </c:extLst>
        </c:ser>
        <c:ser>
          <c:idx val="1"/>
          <c:order val="2"/>
          <c:tx>
            <c:v>Cummulative Growth</c:v>
          </c:tx>
          <c:spPr>
            <a:solidFill>
              <a:srgbClr val="C0504D">
                <a:lumMod val="20000"/>
                <a:lumOff val="80000"/>
              </a:srgbClr>
            </a:solidFill>
            <a:ln w="9525" cap="flat" cmpd="sng">
              <a:solidFill>
                <a:srgbClr val="953735"/>
              </a:solidFill>
            </a:ln>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SHEET1Report!$C$44285:$C$44294</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SHEET1Report!$L$44285:$L$44294</c:f>
              <c:numCache>
                <c:formatCode>"$"#,##0</c:formatCode>
                <c:ptCount val="10"/>
                <c:pt idx="0">
                  <c:v>11275247.400360011</c:v>
                </c:pt>
                <c:pt idx="1">
                  <c:v>19223936.322818417</c:v>
                </c:pt>
                <c:pt idx="2">
                  <c:v>27486062.703215018</c:v>
                </c:pt>
                <c:pt idx="3">
                  <c:v>36070984.564298354</c:v>
                </c:pt>
                <c:pt idx="4">
                  <c:v>44988308.874743745</c:v>
                </c:pt>
                <c:pt idx="5">
                  <c:v>54247897.763781227</c:v>
                </c:pt>
                <c:pt idx="6">
                  <c:v>63859874.884830303</c:v>
                </c:pt>
                <c:pt idx="7">
                  <c:v>73834631.931615844</c:v>
                </c:pt>
                <c:pt idx="8">
                  <c:v>84182835.310318857</c:v>
                </c:pt>
                <c:pt idx="9">
                  <c:v>94915432.971397355</c:v>
                </c:pt>
              </c:numCache>
            </c:numRef>
          </c:val>
          <c:extLst>
            <c:ext xmlns:c16="http://schemas.microsoft.com/office/drawing/2014/chart" uri="{C3380CC4-5D6E-409C-BE32-E72D297353CC}">
              <c16:uniqueId val="{00000001-096E-459B-9E30-3874328575FD}"/>
            </c:ext>
          </c:extLst>
        </c:ser>
        <c:dLbls>
          <c:showLegendKey val="0"/>
          <c:showVal val="0"/>
          <c:showCatName val="0"/>
          <c:showSerName val="0"/>
          <c:showPercent val="0"/>
          <c:showBubbleSize val="0"/>
        </c:dLbls>
        <c:axId val="343290240"/>
        <c:axId val="343291776"/>
      </c:areaChart>
      <c:lineChart>
        <c:grouping val="standard"/>
        <c:varyColors val="0"/>
        <c:ser>
          <c:idx val="3"/>
          <c:order val="1"/>
          <c:tx>
            <c:v>Projected Asset Values (CRC)</c:v>
          </c:tx>
          <c:spPr>
            <a:ln w="44450" cmpd="sng">
              <a:solidFill>
                <a:schemeClr val="accent1">
                  <a:lumMod val="50000"/>
                </a:schemeClr>
              </a:solidFill>
            </a:ln>
          </c:spPr>
          <c:marker>
            <c:symbol val="none"/>
          </c:marker>
          <c:cat>
            <c:numRef>
              <c:f>'C:\Users\pjegan\AppData\Local\Temp\XLOneTemp1\[DAMP2014 V3 - GRAPHS &amp; TABLES.xlsx]Fig 7 FV'!$B$5:$B$15</c:f>
              <c:numCache>
                <c:formatCode>General</c:formatCode>
                <c:ptCount val="11"/>
              </c:numCache>
            </c:numRef>
          </c:cat>
          <c:val>
            <c:numRef>
              <c:f>SHEET1Report!$G$44285:$G$44294</c:f>
              <c:numCache>
                <c:formatCode>"$"#,##0</c:formatCode>
                <c:ptCount val="10"/>
                <c:pt idx="0">
                  <c:v>307163715.19296759</c:v>
                </c:pt>
                <c:pt idx="1">
                  <c:v>321030173.47127813</c:v>
                </c:pt>
                <c:pt idx="2">
                  <c:v>335328424.59464389</c:v>
                </c:pt>
                <c:pt idx="3">
                  <c:v>350070193.69355583</c:v>
                </c:pt>
                <c:pt idx="4">
                  <c:v>365267502.18658638</c:v>
                </c:pt>
                <c:pt idx="5">
                  <c:v>380932674.94186074</c:v>
                </c:pt>
                <c:pt idx="6">
                  <c:v>397078347.6064713</c:v>
                </c:pt>
                <c:pt idx="7">
                  <c:v>413717474.10768974</c:v>
                </c:pt>
                <c:pt idx="8">
                  <c:v>430863334.32991421</c:v>
                </c:pt>
                <c:pt idx="9">
                  <c:v>448529541.97138464</c:v>
                </c:pt>
              </c:numCache>
            </c:numRef>
          </c:val>
          <c:smooth val="0"/>
          <c:extLst>
            <c:ext xmlns:c16="http://schemas.microsoft.com/office/drawing/2014/chart" uri="{C3380CC4-5D6E-409C-BE32-E72D297353CC}">
              <c16:uniqueId val="{00000002-096E-459B-9E30-3874328575FD}"/>
            </c:ext>
          </c:extLst>
        </c:ser>
        <c:dLbls>
          <c:showLegendKey val="0"/>
          <c:showVal val="0"/>
          <c:showCatName val="0"/>
          <c:showSerName val="0"/>
          <c:showPercent val="0"/>
          <c:showBubbleSize val="0"/>
        </c:dLbls>
        <c:marker val="1"/>
        <c:smooth val="0"/>
        <c:axId val="343290240"/>
        <c:axId val="343291776"/>
      </c:lineChart>
      <c:catAx>
        <c:axId val="343290240"/>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343291776"/>
        <c:crosses val="autoZero"/>
        <c:auto val="1"/>
        <c:lblAlgn val="ctr"/>
        <c:lblOffset val="100"/>
        <c:noMultiLvlLbl val="0"/>
      </c:catAx>
      <c:valAx>
        <c:axId val="343291776"/>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spPr>
          <a:ln w="9525" cap="flat" cmpd="sng"/>
        </c:spPr>
        <c:crossAx val="343290240"/>
        <c:crosses val="autoZero"/>
        <c:crossBetween val="midCat"/>
        <c:dispUnits>
          <c:builtInUnit val="thousands"/>
        </c:dispUnits>
      </c:valAx>
      <c:spPr>
        <a:solidFill>
          <a:schemeClr val="bg1"/>
        </a:solidFill>
      </c:spPr>
    </c:plotArea>
    <c:plotVisOnly val="1"/>
    <c:dispBlanksAs val="zero"/>
    <c:showDLblsOverMax val="0"/>
  </c:chart>
  <c:spPr>
    <a:solidFill>
      <a:srgbClr val="FFFFFF">
        <a:lumMod val="50000"/>
      </a:srgbClr>
    </a:solidFill>
    <a:ln>
      <a:solidFill>
        <a:srgbClr val="C00000"/>
      </a:solidFill>
    </a:ln>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2"/>
    </mc:Choice>
    <mc:Fallback>
      <c:style val="1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1"/>
          <c:order val="0"/>
          <c:tx>
            <c:v>Fences</c:v>
          </c:tx>
          <c:spPr>
            <a:solidFill>
              <a:srgbClr val="9BBB59"/>
            </a:solidFill>
            <a:ln w="9525" cap="flat" cmpd="sng">
              <a:solidFill>
                <a:srgbClr val="4F6228"/>
              </a:solidFill>
            </a:ln>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SHEET1Report!$C$44307:$C$44316</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SHEET1Report!$I$44307:$I$44316</c:f>
              <c:numCache>
                <c:formatCode>"$"#,##0</c:formatCode>
                <c:ptCount val="10"/>
                <c:pt idx="0">
                  <c:v>64876.480405510061</c:v>
                </c:pt>
                <c:pt idx="1">
                  <c:v>67805.234565881779</c:v>
                </c:pt>
                <c:pt idx="2">
                  <c:v>70825.188300506154</c:v>
                </c:pt>
                <c:pt idx="3">
                  <c:v>73938.818090689165</c:v>
                </c:pt>
                <c:pt idx="4">
                  <c:v>77148.662997159292</c:v>
                </c:pt>
                <c:pt idx="5">
                  <c:v>80457.326172651956</c:v>
                </c:pt>
                <c:pt idx="6">
                  <c:v>83867.476409965413</c:v>
                </c:pt>
                <c:pt idx="7">
                  <c:v>87381.849726302418</c:v>
                </c:pt>
                <c:pt idx="8">
                  <c:v>91003.250984728875</c:v>
                </c:pt>
                <c:pt idx="9">
                  <c:v>94734.555553601895</c:v>
                </c:pt>
              </c:numCache>
            </c:numRef>
          </c:val>
          <c:extLst>
            <c:ext xmlns:c16="http://schemas.microsoft.com/office/drawing/2014/chart" uri="{C3380CC4-5D6E-409C-BE32-E72D297353CC}">
              <c16:uniqueId val="{00000000-4BDE-42A6-87E7-2CEC3E42B002}"/>
            </c:ext>
          </c:extLst>
        </c:ser>
        <c:ser>
          <c:idx val="2"/>
          <c:order val="1"/>
          <c:tx>
            <c:v>Pipes</c:v>
          </c:tx>
          <c:spPr>
            <a:solidFill>
              <a:schemeClr val="accent2">
                <a:lumMod val="60000"/>
                <a:lumOff val="40000"/>
              </a:schemeClr>
            </a:solidFill>
            <a:ln w="9525" cap="flat" cmpd="sng">
              <a:solidFill>
                <a:schemeClr val="accent2">
                  <a:lumMod val="75000"/>
                </a:schemeClr>
              </a:solidFill>
            </a:ln>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SHEET1Report!$C$44307:$C$44316</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SHEET1Report!$G$44307:$G$44316</c:f>
              <c:numCache>
                <c:formatCode>"$"#,##0</c:formatCode>
                <c:ptCount val="10"/>
                <c:pt idx="0">
                  <c:v>2371949.0102212261</c:v>
                </c:pt>
                <c:pt idx="1">
                  <c:v>2479027.19153522</c:v>
                </c:pt>
                <c:pt idx="2">
                  <c:v>2589439.720497685</c:v>
                </c:pt>
                <c:pt idx="3">
                  <c:v>2703277.1397420354</c:v>
                </c:pt>
                <c:pt idx="4">
                  <c:v>2820632.2798679601</c:v>
                </c:pt>
                <c:pt idx="5">
                  <c:v>2941600.3147430257</c:v>
                </c:pt>
                <c:pt idx="6">
                  <c:v>3066278.8181011458</c:v>
                </c:pt>
                <c:pt idx="7">
                  <c:v>3194767.8214676944</c:v>
                </c:pt>
                <c:pt idx="8">
                  <c:v>3327169.8734416636</c:v>
                </c:pt>
                <c:pt idx="9">
                  <c:v>3463590.1003660052</c:v>
                </c:pt>
              </c:numCache>
            </c:numRef>
          </c:val>
          <c:extLst>
            <c:ext xmlns:c16="http://schemas.microsoft.com/office/drawing/2014/chart" uri="{C3380CC4-5D6E-409C-BE32-E72D297353CC}">
              <c16:uniqueId val="{00000001-4BDE-42A6-87E7-2CEC3E42B002}"/>
            </c:ext>
          </c:extLst>
        </c:ser>
        <c:ser>
          <c:idx val="0"/>
          <c:order val="2"/>
          <c:tx>
            <c:v>Pits</c:v>
          </c:tx>
          <c:spPr>
            <a:ln w="9525" cap="flat" cmpd="sng">
              <a:solidFill>
                <a:schemeClr val="accent2">
                  <a:lumMod val="75000"/>
                </a:schemeClr>
              </a:solidFill>
            </a:ln>
          </c:spPr>
          <c:dLbls>
            <c:spPr>
              <a:noFill/>
              <a:ln>
                <a:noFill/>
              </a:ln>
              <a:effectLst/>
            </c:sp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SHEET1Report!$C$44307:$C$44316</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SHEET1Report!$E$44307:$E$44316</c:f>
              <c:numCache>
                <c:formatCode>"$"#,##0</c:formatCode>
                <c:ptCount val="10"/>
                <c:pt idx="0">
                  <c:v>681301.45497039077</c:v>
                </c:pt>
                <c:pt idx="1">
                  <c:v>712057.81626249256</c:v>
                </c:pt>
                <c:pt idx="2">
                  <c:v>743771.91142429016</c:v>
                </c:pt>
                <c:pt idx="3">
                  <c:v>776469.74726605508</c:v>
                </c:pt>
                <c:pt idx="4">
                  <c:v>810177.98777692067</c:v>
                </c:pt>
                <c:pt idx="5">
                  <c:v>844923.97000931459</c:v>
                </c:pt>
                <c:pt idx="6">
                  <c:v>880735.72033589322</c:v>
                </c:pt>
                <c:pt idx="7">
                  <c:v>917641.97108753154</c:v>
                </c:pt>
                <c:pt idx="8">
                  <c:v>955672.17758110096</c:v>
                </c:pt>
                <c:pt idx="9">
                  <c:v>994856.53554597811</c:v>
                </c:pt>
              </c:numCache>
            </c:numRef>
          </c:val>
          <c:extLst>
            <c:ext xmlns:c16="http://schemas.microsoft.com/office/drawing/2014/chart" uri="{C3380CC4-5D6E-409C-BE32-E72D297353CC}">
              <c16:uniqueId val="{00000002-4BDE-42A6-87E7-2CEC3E42B002}"/>
            </c:ext>
          </c:extLst>
        </c:ser>
        <c:dLbls>
          <c:showLegendKey val="0"/>
          <c:showVal val="0"/>
          <c:showCatName val="0"/>
          <c:showSerName val="0"/>
          <c:showPercent val="0"/>
          <c:showBubbleSize val="0"/>
        </c:dLbls>
        <c:axId val="343383040"/>
        <c:axId val="344204032"/>
      </c:areaChart>
      <c:lineChart>
        <c:grouping val="standard"/>
        <c:varyColors val="0"/>
        <c:ser>
          <c:idx val="4"/>
          <c:order val="3"/>
          <c:tx>
            <c:v>Depreciation</c:v>
          </c:tx>
          <c:spPr>
            <a:ln w="47625" cmpd="sng">
              <a:solidFill>
                <a:srgbClr val="FFFF00"/>
              </a:solidFill>
            </a:ln>
          </c:spPr>
          <c:marker>
            <c:symbol val="none"/>
          </c:marker>
          <c:cat>
            <c:strRef>
              <c:f>SHEET1Report!$C$44307:$C$44317</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SHEET1Report!$K$44307:$K$44316</c:f>
              <c:numCache>
                <c:formatCode>"$"#,##0</c:formatCode>
                <c:ptCount val="10"/>
                <c:pt idx="0">
                  <c:v>2944772.4922999442</c:v>
                </c:pt>
                <c:pt idx="1">
                  <c:v>2944772.4922999442</c:v>
                </c:pt>
                <c:pt idx="2">
                  <c:v>2944772.4922999442</c:v>
                </c:pt>
                <c:pt idx="3">
                  <c:v>2944772.4922999442</c:v>
                </c:pt>
                <c:pt idx="4">
                  <c:v>2944772.4922999442</c:v>
                </c:pt>
                <c:pt idx="5">
                  <c:v>2944772.4922999442</c:v>
                </c:pt>
                <c:pt idx="6">
                  <c:v>2944772.4922999442</c:v>
                </c:pt>
                <c:pt idx="7">
                  <c:v>2944772.4922999442</c:v>
                </c:pt>
                <c:pt idx="8">
                  <c:v>2944772.4922999442</c:v>
                </c:pt>
                <c:pt idx="9">
                  <c:v>2944772.4922999442</c:v>
                </c:pt>
              </c:numCache>
            </c:numRef>
          </c:val>
          <c:smooth val="0"/>
          <c:extLst>
            <c:ext xmlns:c16="http://schemas.microsoft.com/office/drawing/2014/chart" uri="{C3380CC4-5D6E-409C-BE32-E72D297353CC}">
              <c16:uniqueId val="{00000003-4BDE-42A6-87E7-2CEC3E42B002}"/>
            </c:ext>
          </c:extLst>
        </c:ser>
        <c:dLbls>
          <c:showLegendKey val="0"/>
          <c:showVal val="0"/>
          <c:showCatName val="0"/>
          <c:showSerName val="0"/>
          <c:showPercent val="0"/>
          <c:showBubbleSize val="0"/>
        </c:dLbls>
        <c:marker val="1"/>
        <c:smooth val="0"/>
        <c:axId val="343383040"/>
        <c:axId val="344204032"/>
      </c:lineChart>
      <c:catAx>
        <c:axId val="343383040"/>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344204032"/>
        <c:crosses val="autoZero"/>
        <c:auto val="1"/>
        <c:lblAlgn val="ctr"/>
        <c:lblOffset val="100"/>
        <c:noMultiLvlLbl val="0"/>
      </c:catAx>
      <c:valAx>
        <c:axId val="344204032"/>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spPr>
          <a:ln w="9525" cap="flat" cmpd="sng"/>
        </c:spPr>
        <c:crossAx val="343383040"/>
        <c:crosses val="autoZero"/>
        <c:crossBetween val="midCat"/>
        <c:dispUnits>
          <c:builtInUnit val="thousands"/>
        </c:dispUnits>
      </c:valAx>
    </c:plotArea>
    <c:plotVisOnly val="1"/>
    <c:dispBlanksAs val="zero"/>
    <c:showDLblsOverMax val="0"/>
  </c:chart>
  <c:spPr>
    <a:solidFill>
      <a:srgbClr val="FFFFFF">
        <a:lumMod val="50000"/>
      </a:srgbClr>
    </a:solidFill>
    <a:ln w="9525" cap="flat" cmpd="sng">
      <a:solidFill>
        <a:schemeClr val="accent2">
          <a:lumMod val="50000"/>
        </a:schemeClr>
      </a:solidFill>
    </a:ln>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spPr>
        <a:solidFill>
          <a:srgbClr val="FFFFFF"/>
        </a:solidFill>
      </c:spPr>
    </c:backWall>
    <c:plotArea>
      <c:layout/>
      <c:bar3DChart>
        <c:barDir val="col"/>
        <c:grouping val="stacked"/>
        <c:varyColors val="0"/>
        <c:ser>
          <c:idx val="1"/>
          <c:order val="0"/>
          <c:tx>
            <c:v>New Capital Growth</c:v>
          </c:tx>
          <c:spPr>
            <a:solidFill>
              <a:schemeClr val="accent2">
                <a:lumMod val="40000"/>
                <a:lumOff val="60000"/>
              </a:schemeClr>
            </a:solidFill>
          </c:spPr>
          <c:invertIfNegative val="0"/>
          <c:dPt>
            <c:idx val="0"/>
            <c:invertIfNegative val="0"/>
            <c:bubble3D val="0"/>
            <c:extLst>
              <c:ext xmlns:c16="http://schemas.microsoft.com/office/drawing/2014/chart" uri="{C3380CC4-5D6E-409C-BE32-E72D297353CC}">
                <c16:uniqueId val="{00000000-D7FF-4C37-B46C-094629A816D7}"/>
              </c:ext>
            </c:extLst>
          </c:dPt>
          <c:dPt>
            <c:idx val="1"/>
            <c:invertIfNegative val="0"/>
            <c:bubble3D val="0"/>
            <c:extLst>
              <c:ext xmlns:c16="http://schemas.microsoft.com/office/drawing/2014/chart" uri="{C3380CC4-5D6E-409C-BE32-E72D297353CC}">
                <c16:uniqueId val="{00000001-D7FF-4C37-B46C-094629A816D7}"/>
              </c:ext>
            </c:extLst>
          </c:dPt>
          <c:dPt>
            <c:idx val="2"/>
            <c:invertIfNegative val="0"/>
            <c:bubble3D val="0"/>
            <c:extLst>
              <c:ext xmlns:c16="http://schemas.microsoft.com/office/drawing/2014/chart" uri="{C3380CC4-5D6E-409C-BE32-E72D297353CC}">
                <c16:uniqueId val="{00000002-D7FF-4C37-B46C-094629A816D7}"/>
              </c:ext>
            </c:extLst>
          </c:dPt>
          <c:dPt>
            <c:idx val="3"/>
            <c:invertIfNegative val="0"/>
            <c:bubble3D val="0"/>
            <c:extLst>
              <c:ext xmlns:c16="http://schemas.microsoft.com/office/drawing/2014/chart" uri="{C3380CC4-5D6E-409C-BE32-E72D297353CC}">
                <c16:uniqueId val="{00000003-D7FF-4C37-B46C-094629A816D7}"/>
              </c:ext>
            </c:extLst>
          </c:dPt>
          <c:dPt>
            <c:idx val="4"/>
            <c:invertIfNegative val="0"/>
            <c:bubble3D val="0"/>
            <c:extLst>
              <c:ext xmlns:c16="http://schemas.microsoft.com/office/drawing/2014/chart" uri="{C3380CC4-5D6E-409C-BE32-E72D297353CC}">
                <c16:uniqueId val="{00000004-D7FF-4C37-B46C-094629A816D7}"/>
              </c:ext>
            </c:extLst>
          </c:dPt>
          <c:dPt>
            <c:idx val="5"/>
            <c:invertIfNegative val="0"/>
            <c:bubble3D val="0"/>
            <c:extLst>
              <c:ext xmlns:c16="http://schemas.microsoft.com/office/drawing/2014/chart" uri="{C3380CC4-5D6E-409C-BE32-E72D297353CC}">
                <c16:uniqueId val="{00000005-D7FF-4C37-B46C-094629A816D7}"/>
              </c:ext>
            </c:extLst>
          </c:dPt>
          <c:dPt>
            <c:idx val="6"/>
            <c:invertIfNegative val="0"/>
            <c:bubble3D val="0"/>
            <c:extLst>
              <c:ext xmlns:c16="http://schemas.microsoft.com/office/drawing/2014/chart" uri="{C3380CC4-5D6E-409C-BE32-E72D297353CC}">
                <c16:uniqueId val="{00000006-D7FF-4C37-B46C-094629A816D7}"/>
              </c:ext>
            </c:extLst>
          </c:dPt>
          <c:dPt>
            <c:idx val="7"/>
            <c:invertIfNegative val="0"/>
            <c:bubble3D val="0"/>
            <c:extLst>
              <c:ext xmlns:c16="http://schemas.microsoft.com/office/drawing/2014/chart" uri="{C3380CC4-5D6E-409C-BE32-E72D297353CC}">
                <c16:uniqueId val="{00000007-D7FF-4C37-B46C-094629A816D7}"/>
              </c:ext>
            </c:extLst>
          </c:dPt>
          <c:dPt>
            <c:idx val="8"/>
            <c:invertIfNegative val="0"/>
            <c:bubble3D val="0"/>
            <c:extLst>
              <c:ext xmlns:c16="http://schemas.microsoft.com/office/drawing/2014/chart" uri="{C3380CC4-5D6E-409C-BE32-E72D297353CC}">
                <c16:uniqueId val="{00000008-D7FF-4C37-B46C-094629A816D7}"/>
              </c:ext>
            </c:extLst>
          </c:dPt>
          <c:dPt>
            <c:idx val="9"/>
            <c:invertIfNegative val="0"/>
            <c:bubble3D val="0"/>
            <c:extLst>
              <c:ext xmlns:c16="http://schemas.microsoft.com/office/drawing/2014/chart" uri="{C3380CC4-5D6E-409C-BE32-E72D297353CC}">
                <c16:uniqueId val="{00000009-D7FF-4C37-B46C-094629A816D7}"/>
              </c:ext>
            </c:extLst>
          </c:dPt>
          <c:cat>
            <c:strRef>
              <c:f>SHEET1Report!$C$44269:$C$44278</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SHEET1Report!$E$44269:$E$44278</c:f>
              <c:numCache>
                <c:formatCode>General</c:formatCode>
                <c:ptCount val="10"/>
              </c:numCache>
            </c:numRef>
          </c:val>
          <c:extLst>
            <c:ext xmlns:c16="http://schemas.microsoft.com/office/drawing/2014/chart" uri="{C3380CC4-5D6E-409C-BE32-E72D297353CC}">
              <c16:uniqueId val="{0000000A-D7FF-4C37-B46C-094629A816D7}"/>
            </c:ext>
          </c:extLst>
        </c:ser>
        <c:ser>
          <c:idx val="0"/>
          <c:order val="1"/>
          <c:tx>
            <c:v>Donated assets forecast</c:v>
          </c:tx>
          <c:invertIfNegative val="0"/>
          <c:dPt>
            <c:idx val="0"/>
            <c:invertIfNegative val="0"/>
            <c:bubble3D val="0"/>
            <c:extLst>
              <c:ext xmlns:c16="http://schemas.microsoft.com/office/drawing/2014/chart" uri="{C3380CC4-5D6E-409C-BE32-E72D297353CC}">
                <c16:uniqueId val="{0000000B-D7FF-4C37-B46C-094629A816D7}"/>
              </c:ext>
            </c:extLst>
          </c:dPt>
          <c:cat>
            <c:strRef>
              <c:f>SHEET1Report!$C$44269:$C$44278</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SHEET1Report!$D$44269:$D$44278</c:f>
              <c:numCache>
                <c:formatCode>"$"#,##0</c:formatCode>
                <c:ptCount val="10"/>
                <c:pt idx="0">
                  <c:v>5923283.3280000091</c:v>
                </c:pt>
                <c:pt idx="1">
                  <c:v>5923283.3280000091</c:v>
                </c:pt>
                <c:pt idx="2">
                  <c:v>5923283.3280000091</c:v>
                </c:pt>
                <c:pt idx="3">
                  <c:v>5923283.3280000091</c:v>
                </c:pt>
                <c:pt idx="4">
                  <c:v>5923283.3280000091</c:v>
                </c:pt>
                <c:pt idx="5">
                  <c:v>5923283.3280000091</c:v>
                </c:pt>
                <c:pt idx="6">
                  <c:v>5923283.3280000091</c:v>
                </c:pt>
                <c:pt idx="7">
                  <c:v>5923283.3280000091</c:v>
                </c:pt>
                <c:pt idx="8">
                  <c:v>5923283.3280000091</c:v>
                </c:pt>
                <c:pt idx="9">
                  <c:v>5923283.3280000091</c:v>
                </c:pt>
              </c:numCache>
            </c:numRef>
          </c:val>
          <c:extLst>
            <c:ext xmlns:c16="http://schemas.microsoft.com/office/drawing/2014/chart" uri="{C3380CC4-5D6E-409C-BE32-E72D297353CC}">
              <c16:uniqueId val="{0000000C-D7FF-4C37-B46C-094629A816D7}"/>
            </c:ext>
          </c:extLst>
        </c:ser>
        <c:dLbls>
          <c:showLegendKey val="0"/>
          <c:showVal val="0"/>
          <c:showCatName val="0"/>
          <c:showSerName val="0"/>
          <c:showPercent val="0"/>
          <c:showBubbleSize val="0"/>
        </c:dLbls>
        <c:gapWidth val="50"/>
        <c:shape val="box"/>
        <c:axId val="334673024"/>
        <c:axId val="334674560"/>
        <c:axId val="0"/>
      </c:bar3DChart>
      <c:catAx>
        <c:axId val="334673024"/>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334674560"/>
        <c:crosses val="autoZero"/>
        <c:auto val="1"/>
        <c:lblAlgn val="ctr"/>
        <c:lblOffset val="100"/>
        <c:noMultiLvlLbl val="0"/>
      </c:catAx>
      <c:valAx>
        <c:axId val="334674560"/>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 </a:t>
                </a:r>
              </a:p>
            </c:rich>
          </c:tx>
          <c:overlay val="0"/>
          <c:spPr>
            <a:noFill/>
            <a:ln>
              <a:noFill/>
            </a:ln>
          </c:spPr>
        </c:title>
        <c:numFmt formatCode="&quot;$&quot;#,##0" sourceLinked="0"/>
        <c:majorTickMark val="out"/>
        <c:minorTickMark val="none"/>
        <c:tickLblPos val="nextTo"/>
        <c:spPr>
          <a:ln w="9525" cap="flat" cmpd="sng"/>
        </c:spPr>
        <c:crossAx val="334673024"/>
        <c:crosses val="autoZero"/>
        <c:crossBetween val="between"/>
        <c:dispUnits>
          <c:builtInUnit val="thousands"/>
        </c:dispUnits>
      </c:valAx>
      <c:spPr>
        <a:ln>
          <a:solidFill>
            <a:sysClr val="windowText" lastClr="000000">
              <a:tint val="75000"/>
              <a:shade val="95000"/>
              <a:satMod val="105000"/>
            </a:sysClr>
          </a:solidFill>
        </a:ln>
      </c:spPr>
    </c:plotArea>
    <c:legend>
      <c:legendPos val="b"/>
      <c:layout>
        <c:manualLayout>
          <c:xMode val="edge"/>
          <c:yMode val="edge"/>
          <c:x val="0.21257433773282428"/>
          <c:y val="0.92433516003636118"/>
          <c:w val="0.64521894974665983"/>
          <c:h val="6.547673060127264E-2"/>
        </c:manualLayout>
      </c:layout>
      <c:overlay val="0"/>
      <c:spPr>
        <a:solidFill>
          <a:schemeClr val="bg1"/>
        </a:solidFill>
      </c:spPr>
    </c:legend>
    <c:plotVisOnly val="1"/>
    <c:dispBlanksAs val="gap"/>
    <c:showDLblsOverMax val="0"/>
  </c:chart>
  <c:spPr>
    <a:solidFill>
      <a:srgbClr val="FFFFFF">
        <a:lumMod val="50000"/>
      </a:srgbClr>
    </a:solidFill>
    <a:ln>
      <a:solidFill>
        <a:srgbClr val="C0504D">
          <a:lumMod val="75000"/>
        </a:srgbClr>
      </a:solidFill>
    </a:ln>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title>
      <c:tx>
        <c:rich>
          <a:bodyPr rot="0" vert="horz"/>
          <a:lstStyle/>
          <a:p>
            <a:pPr algn="ctr">
              <a:defRPr/>
            </a:pPr>
            <a:r>
              <a:rPr lang="en-US" u="none" baseline="0">
                <a:solidFill>
                  <a:schemeClr val="tx1"/>
                </a:solidFill>
              </a:rPr>
              <a:t>Pits and Pipes</a:t>
            </a:r>
          </a:p>
        </c:rich>
      </c:tx>
      <c:overlay val="0"/>
      <c:spPr>
        <a:noFill/>
        <a:ln>
          <a:noFill/>
        </a:ln>
      </c:spPr>
    </c:title>
    <c:autoTitleDeleted val="0"/>
    <c:view3D>
      <c:rotX val="15"/>
      <c:rotY val="20"/>
      <c:depthPercent val="100"/>
      <c:rAngAx val="1"/>
    </c:view3D>
    <c:floor>
      <c:thickness val="0"/>
    </c:floor>
    <c:sideWall>
      <c:thickness val="0"/>
    </c:sideWall>
    <c:backWall>
      <c:thickness val="0"/>
      <c:spPr>
        <a:solidFill>
          <a:srgbClr val="FFFFFF"/>
        </a:solidFill>
        <a:ln w="9525" cap="flat" cmpd="sng">
          <a:solidFill>
            <a:schemeClr val="tx1">
              <a:lumMod val="50000"/>
              <a:lumOff val="50000"/>
            </a:schemeClr>
          </a:solidFill>
        </a:ln>
      </c:spPr>
    </c:backWall>
    <c:plotArea>
      <c:layout/>
      <c:bar3DChart>
        <c:barDir val="col"/>
        <c:grouping val="stacked"/>
        <c:varyColors val="0"/>
        <c:ser>
          <c:idx val="1"/>
          <c:order val="0"/>
          <c:tx>
            <c:v>Pipes</c:v>
          </c:tx>
          <c:spPr>
            <a:solidFill>
              <a:srgbClr val="C0504D"/>
            </a:solidFill>
            <a:ln w="9525" cap="flat" cmpd="sng">
              <a:solidFill>
                <a:srgbClr val="632523"/>
              </a:solidFill>
            </a:ln>
          </c:spPr>
          <c:invertIfNegative val="0"/>
          <c:cat>
            <c:strRef>
              <c:f>SHEET1Report!$B$44816:$B$44822</c:f>
              <c:strCache>
                <c:ptCount val="7"/>
                <c:pt idx="0">
                  <c:v>0 - 10</c:v>
                </c:pt>
                <c:pt idx="1">
                  <c:v>11 - 20</c:v>
                </c:pt>
                <c:pt idx="2">
                  <c:v>21 - 30</c:v>
                </c:pt>
                <c:pt idx="3">
                  <c:v>31 - 40</c:v>
                </c:pt>
                <c:pt idx="4">
                  <c:v>41 - 50</c:v>
                </c:pt>
                <c:pt idx="5">
                  <c:v>51 - 60</c:v>
                </c:pt>
                <c:pt idx="6">
                  <c:v>60 Plus</c:v>
                </c:pt>
              </c:strCache>
            </c:strRef>
          </c:cat>
          <c:val>
            <c:numRef>
              <c:f>SHEET1Report!$D$44816:$D$44822</c:f>
              <c:numCache>
                <c:formatCode>"$"#,##0</c:formatCode>
                <c:ptCount val="7"/>
                <c:pt idx="0">
                  <c:v>42098910.110000007</c:v>
                </c:pt>
                <c:pt idx="1">
                  <c:v>71705029.899999917</c:v>
                </c:pt>
                <c:pt idx="2">
                  <c:v>41100721.170000091</c:v>
                </c:pt>
                <c:pt idx="3">
                  <c:v>39284579.629999906</c:v>
                </c:pt>
                <c:pt idx="4">
                  <c:v>17510783.90000001</c:v>
                </c:pt>
                <c:pt idx="5">
                  <c:v>2796575.4800000009</c:v>
                </c:pt>
                <c:pt idx="6">
                  <c:v>9511284.0399999991</c:v>
                </c:pt>
              </c:numCache>
            </c:numRef>
          </c:val>
          <c:extLst>
            <c:ext xmlns:c16="http://schemas.microsoft.com/office/drawing/2014/chart" uri="{C3380CC4-5D6E-409C-BE32-E72D297353CC}">
              <c16:uniqueId val="{00000000-8F53-44B2-8A4D-08D94CA42E69}"/>
            </c:ext>
          </c:extLst>
        </c:ser>
        <c:ser>
          <c:idx val="0"/>
          <c:order val="1"/>
          <c:tx>
            <c:v>Pits</c:v>
          </c:tx>
          <c:spPr>
            <a:solidFill>
              <a:srgbClr val="C0504D">
                <a:lumMod val="40000"/>
                <a:lumOff val="60000"/>
              </a:srgbClr>
            </a:solidFill>
            <a:ln w="9525" cap="flat" cmpd="sng">
              <a:solidFill>
                <a:srgbClr val="632523"/>
              </a:solidFill>
            </a:ln>
          </c:spPr>
          <c:invertIfNegative val="0"/>
          <c:cat>
            <c:strRef>
              <c:f>SHEET1Report!$B$44816:$B$44822</c:f>
              <c:strCache>
                <c:ptCount val="7"/>
                <c:pt idx="0">
                  <c:v>0 - 10</c:v>
                </c:pt>
                <c:pt idx="1">
                  <c:v>11 - 20</c:v>
                </c:pt>
                <c:pt idx="2">
                  <c:v>21 - 30</c:v>
                </c:pt>
                <c:pt idx="3">
                  <c:v>31 - 40</c:v>
                </c:pt>
                <c:pt idx="4">
                  <c:v>41 - 50</c:v>
                </c:pt>
                <c:pt idx="5">
                  <c:v>51 - 60</c:v>
                </c:pt>
                <c:pt idx="6">
                  <c:v>60 Plus</c:v>
                </c:pt>
              </c:strCache>
            </c:strRef>
          </c:cat>
          <c:val>
            <c:numRef>
              <c:f>SHEET1Report!$C$44816:$C$44822</c:f>
              <c:numCache>
                <c:formatCode>"$"#,##0</c:formatCode>
                <c:ptCount val="7"/>
                <c:pt idx="0">
                  <c:v>17224365.69999899</c:v>
                </c:pt>
                <c:pt idx="1">
                  <c:v>19810298.739998531</c:v>
                </c:pt>
                <c:pt idx="2">
                  <c:v>11533553.869999245</c:v>
                </c:pt>
                <c:pt idx="3">
                  <c:v>7911024.1000000406</c:v>
                </c:pt>
                <c:pt idx="4">
                  <c:v>4380708.6600000188</c:v>
                </c:pt>
                <c:pt idx="5">
                  <c:v>853881.10000000196</c:v>
                </c:pt>
                <c:pt idx="6">
                  <c:v>2628570.1300000055</c:v>
                </c:pt>
              </c:numCache>
            </c:numRef>
          </c:val>
          <c:extLst>
            <c:ext xmlns:c16="http://schemas.microsoft.com/office/drawing/2014/chart" uri="{C3380CC4-5D6E-409C-BE32-E72D297353CC}">
              <c16:uniqueId val="{00000001-8F53-44B2-8A4D-08D94CA42E69}"/>
            </c:ext>
          </c:extLst>
        </c:ser>
        <c:dLbls>
          <c:showLegendKey val="0"/>
          <c:showVal val="0"/>
          <c:showCatName val="0"/>
          <c:showSerName val="0"/>
          <c:showPercent val="0"/>
          <c:showBubbleSize val="0"/>
        </c:dLbls>
        <c:gapWidth val="50"/>
        <c:shape val="box"/>
        <c:axId val="335249792"/>
        <c:axId val="335251328"/>
        <c:axId val="0"/>
      </c:bar3DChart>
      <c:catAx>
        <c:axId val="335249792"/>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335251328"/>
        <c:crosses val="autoZero"/>
        <c:auto val="1"/>
        <c:lblAlgn val="ctr"/>
        <c:lblOffset val="100"/>
        <c:noMultiLvlLbl val="0"/>
      </c:catAx>
      <c:valAx>
        <c:axId val="335251328"/>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CRC $'000</a:t>
                </a:r>
              </a:p>
            </c:rich>
          </c:tx>
          <c:overlay val="0"/>
          <c:spPr>
            <a:noFill/>
            <a:ln>
              <a:noFill/>
            </a:ln>
          </c:spPr>
        </c:title>
        <c:numFmt formatCode="&quot;$&quot;#,##0" sourceLinked="0"/>
        <c:majorTickMark val="out"/>
        <c:minorTickMark val="none"/>
        <c:tickLblPos val="nextTo"/>
        <c:spPr>
          <a:ln w="9525" cap="flat" cmpd="sng"/>
        </c:spPr>
        <c:crossAx val="335249792"/>
        <c:crosses val="autoZero"/>
        <c:crossBetween val="between"/>
        <c:dispUnits>
          <c:builtInUnit val="thousands"/>
        </c:dispUnits>
      </c:valAx>
    </c:plotArea>
    <c:legend>
      <c:legendPos val="b"/>
      <c:overlay val="0"/>
      <c:spPr>
        <a:solidFill>
          <a:srgbClr val="FFFFFF">
            <a:lumMod val="85000"/>
          </a:srgbClr>
        </a:solidFill>
      </c:spPr>
    </c:legend>
    <c:plotVisOnly val="1"/>
    <c:dispBlanksAs val="gap"/>
    <c:showDLblsOverMax val="0"/>
  </c:chart>
  <c:spPr>
    <a:solidFill>
      <a:srgbClr val="000000">
        <a:lumMod val="50000"/>
        <a:lumOff val="50000"/>
      </a:srgb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title>
      <c:overlay val="0"/>
      <c:spPr>
        <a:noFill/>
        <a:ln>
          <a:noFill/>
        </a:ln>
      </c:spPr>
      <c:txPr>
        <a:bodyPr rot="0" vert="horz"/>
        <a:lstStyle/>
        <a:p>
          <a:pPr>
            <a:defRPr lang="en-US" sz="1440" b="1" u="none" baseline="0">
              <a:solidFill>
                <a:schemeClr val="tx1"/>
              </a:solidFill>
            </a:defRPr>
          </a:pPr>
          <a:endParaRPr lang="en-US"/>
        </a:p>
      </c:txPr>
    </c:title>
    <c:autoTitleDeleted val="0"/>
    <c:view3D>
      <c:rotX val="15"/>
      <c:rotY val="20"/>
      <c:depthPercent val="100"/>
      <c:rAngAx val="1"/>
    </c:view3D>
    <c:floor>
      <c:thickness val="0"/>
    </c:floor>
    <c:sideWall>
      <c:thickness val="0"/>
    </c:sideWall>
    <c:backWall>
      <c:thickness val="0"/>
      <c:spPr>
        <a:solidFill>
          <a:srgbClr val="FFFFFF"/>
        </a:solidFill>
        <a:ln w="9525" cap="flat" cmpd="sng">
          <a:solidFill>
            <a:schemeClr val="tx1">
              <a:lumMod val="50000"/>
              <a:lumOff val="50000"/>
            </a:schemeClr>
          </a:solidFill>
        </a:ln>
      </c:spPr>
    </c:backWall>
    <c:plotArea>
      <c:layout/>
      <c:bar3DChart>
        <c:barDir val="col"/>
        <c:grouping val="stacked"/>
        <c:varyColors val="0"/>
        <c:ser>
          <c:idx val="1"/>
          <c:order val="0"/>
          <c:tx>
            <c:v>Fences</c:v>
          </c:tx>
          <c:spPr>
            <a:solidFill>
              <a:srgbClr val="9BBB59">
                <a:lumMod val="60000"/>
                <a:lumOff val="40000"/>
              </a:srgbClr>
            </a:solidFill>
            <a:ln w="9525" cap="flat" cmpd="sng">
              <a:solidFill>
                <a:srgbClr val="4F6228"/>
              </a:solidFill>
            </a:ln>
          </c:spPr>
          <c:invertIfNegative val="0"/>
          <c:cat>
            <c:strRef>
              <c:f>SHEET1Report!$B$44816:$B$44822</c:f>
              <c:strCache>
                <c:ptCount val="7"/>
                <c:pt idx="0">
                  <c:v>0 - 10</c:v>
                </c:pt>
                <c:pt idx="1">
                  <c:v>11 - 20</c:v>
                </c:pt>
                <c:pt idx="2">
                  <c:v>21 - 30</c:v>
                </c:pt>
                <c:pt idx="3">
                  <c:v>31 - 40</c:v>
                </c:pt>
                <c:pt idx="4">
                  <c:v>41 - 50</c:v>
                </c:pt>
                <c:pt idx="5">
                  <c:v>51 - 60</c:v>
                </c:pt>
                <c:pt idx="6">
                  <c:v>60 Plus</c:v>
                </c:pt>
              </c:strCache>
            </c:strRef>
          </c:cat>
          <c:val>
            <c:numRef>
              <c:f>SHEET1Report!$E$44816:$E$44822</c:f>
              <c:numCache>
                <c:formatCode>"$"#,##0</c:formatCode>
                <c:ptCount val="7"/>
                <c:pt idx="0">
                  <c:v>115916</c:v>
                </c:pt>
                <c:pt idx="1">
                  <c:v>587085.09999999986</c:v>
                </c:pt>
                <c:pt idx="2">
                  <c:v>499813.30000000005</c:v>
                </c:pt>
                <c:pt idx="3">
                  <c:v>135362.20000000001</c:v>
                </c:pt>
                <c:pt idx="4">
                  <c:v>122252.90000000001</c:v>
                </c:pt>
                <c:pt idx="5">
                  <c:v>37791.299999999996</c:v>
                </c:pt>
                <c:pt idx="6">
                  <c:v>238225.8</c:v>
                </c:pt>
              </c:numCache>
            </c:numRef>
          </c:val>
          <c:extLst>
            <c:ext xmlns:c16="http://schemas.microsoft.com/office/drawing/2014/chart" uri="{C3380CC4-5D6E-409C-BE32-E72D297353CC}">
              <c16:uniqueId val="{00000000-B7B1-464A-ACCD-1C391AF93886}"/>
            </c:ext>
          </c:extLst>
        </c:ser>
        <c:dLbls>
          <c:showLegendKey val="0"/>
          <c:showVal val="0"/>
          <c:showCatName val="0"/>
          <c:showSerName val="0"/>
          <c:showPercent val="0"/>
          <c:showBubbleSize val="0"/>
        </c:dLbls>
        <c:gapWidth val="50"/>
        <c:shape val="box"/>
        <c:axId val="336108544"/>
        <c:axId val="336114432"/>
        <c:axId val="0"/>
      </c:bar3DChart>
      <c:catAx>
        <c:axId val="336108544"/>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336114432"/>
        <c:crosses val="autoZero"/>
        <c:auto val="1"/>
        <c:lblAlgn val="ctr"/>
        <c:lblOffset val="100"/>
        <c:noMultiLvlLbl val="0"/>
      </c:catAx>
      <c:valAx>
        <c:axId val="336114432"/>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CRC $'000</a:t>
                </a:r>
              </a:p>
            </c:rich>
          </c:tx>
          <c:overlay val="0"/>
          <c:spPr>
            <a:noFill/>
            <a:ln>
              <a:noFill/>
            </a:ln>
          </c:spPr>
        </c:title>
        <c:numFmt formatCode="&quot;$&quot;#,##0" sourceLinked="0"/>
        <c:majorTickMark val="out"/>
        <c:minorTickMark val="none"/>
        <c:tickLblPos val="nextTo"/>
        <c:spPr>
          <a:ln w="9525" cap="flat" cmpd="sng"/>
        </c:spPr>
        <c:crossAx val="336108544"/>
        <c:crosses val="autoZero"/>
        <c:crossBetween val="between"/>
        <c:dispUnits>
          <c:builtInUnit val="thousands"/>
        </c:dispUnits>
      </c:valAx>
    </c:plotArea>
    <c:legend>
      <c:legendPos val="b"/>
      <c:overlay val="0"/>
      <c:spPr>
        <a:solidFill>
          <a:srgbClr val="FFFFFF">
            <a:lumMod val="85000"/>
          </a:srgbClr>
        </a:solidFill>
      </c:spPr>
    </c:legend>
    <c:plotVisOnly val="1"/>
    <c:dispBlanksAs val="gap"/>
    <c:showDLblsOverMax val="0"/>
  </c:chart>
  <c:spPr>
    <a:solidFill>
      <a:srgbClr val="000000">
        <a:lumMod val="50000"/>
        <a:lumOff val="50000"/>
      </a:srgb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1">
            <a:lumMod val="95000"/>
          </a:schemeClr>
        </a:solidFill>
      </c:spPr>
    </c:floor>
    <c:sideWall>
      <c:thickness val="0"/>
    </c:sideWall>
    <c:backWall>
      <c:thickness val="0"/>
      <c:spPr>
        <a:solidFill>
          <a:schemeClr val="bg1"/>
        </a:solidFill>
      </c:spPr>
    </c:backWall>
    <c:plotArea>
      <c:layout/>
      <c:bar3DChart>
        <c:barDir val="bar"/>
        <c:grouping val="stacked"/>
        <c:varyColors val="0"/>
        <c:ser>
          <c:idx val="0"/>
          <c:order val="0"/>
          <c:tx>
            <c:v>0-10 yrs old</c:v>
          </c:tx>
          <c:spPr>
            <a:solidFill>
              <a:srgbClr val="C0504D">
                <a:lumMod val="50000"/>
              </a:srgbClr>
            </a:solidFill>
            <a:ln w="9525" cap="flat" cmpd="sng">
              <a:solidFill>
                <a:srgbClr val="632523"/>
              </a:solidFill>
            </a:ln>
          </c:spPr>
          <c:invertIfNegative val="0"/>
          <c:cat>
            <c:strRef>
              <c:f>SHEET1Report!$B$44788:$B$44810</c:f>
              <c:strCache>
                <c:ptCount val="23"/>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Leeming</c:v>
                </c:pt>
                <c:pt idx="14">
                  <c:v>Munster</c:v>
                </c:pt>
                <c:pt idx="15">
                  <c:v>North Coogee</c:v>
                </c:pt>
                <c:pt idx="16">
                  <c:v>North Lake</c:v>
                </c:pt>
                <c:pt idx="17">
                  <c:v>South Lake</c:v>
                </c:pt>
                <c:pt idx="18">
                  <c:v>Spearwood</c:v>
                </c:pt>
                <c:pt idx="19">
                  <c:v>Success</c:v>
                </c:pt>
                <c:pt idx="20">
                  <c:v>Treeby</c:v>
                </c:pt>
                <c:pt idx="21">
                  <c:v>Wattleup</c:v>
                </c:pt>
                <c:pt idx="22">
                  <c:v>Yangebup</c:v>
                </c:pt>
              </c:strCache>
            </c:strRef>
          </c:cat>
          <c:val>
            <c:numRef>
              <c:f>SHEET1Report!$C$44834:$C$44856</c:f>
              <c:numCache>
                <c:formatCode>"$"#,##0</c:formatCode>
                <c:ptCount val="23"/>
                <c:pt idx="0">
                  <c:v>1076187.6599999999</c:v>
                </c:pt>
                <c:pt idx="1">
                  <c:v>2286174.1600000011</c:v>
                </c:pt>
                <c:pt idx="2">
                  <c:v>29175.829999999998</c:v>
                </c:pt>
                <c:pt idx="3">
                  <c:v>4767547.179999996</c:v>
                </c:pt>
                <c:pt idx="4">
                  <c:v>2194244.1400000011</c:v>
                </c:pt>
                <c:pt idx="5">
                  <c:v>3444983.200000003</c:v>
                </c:pt>
                <c:pt idx="6">
                  <c:v>1768761.2200000011</c:v>
                </c:pt>
                <c:pt idx="7">
                  <c:v>860077.22999999952</c:v>
                </c:pt>
                <c:pt idx="8">
                  <c:v>437664.5199999999</c:v>
                </c:pt>
                <c:pt idx="9">
                  <c:v>9707162.0900000036</c:v>
                </c:pt>
                <c:pt idx="10">
                  <c:v>56454.990000000005</c:v>
                </c:pt>
                <c:pt idx="11">
                  <c:v>2049638.7399999998</c:v>
                </c:pt>
                <c:pt idx="12">
                  <c:v>2461538.9600000014</c:v>
                </c:pt>
                <c:pt idx="15">
                  <c:v>3865230.3200000129</c:v>
                </c:pt>
                <c:pt idx="16">
                  <c:v>4779.42</c:v>
                </c:pt>
                <c:pt idx="17">
                  <c:v>25247.25</c:v>
                </c:pt>
                <c:pt idx="18">
                  <c:v>2351129.6200000015</c:v>
                </c:pt>
                <c:pt idx="19">
                  <c:v>6046625.0100000044</c:v>
                </c:pt>
                <c:pt idx="20">
                  <c:v>15099924.740000013</c:v>
                </c:pt>
                <c:pt idx="21">
                  <c:v>52372.460000000006</c:v>
                </c:pt>
                <c:pt idx="22">
                  <c:v>854273.07</c:v>
                </c:pt>
              </c:numCache>
            </c:numRef>
          </c:val>
          <c:extLst>
            <c:ext xmlns:c16="http://schemas.microsoft.com/office/drawing/2014/chart" uri="{C3380CC4-5D6E-409C-BE32-E72D297353CC}">
              <c16:uniqueId val="{00000000-2043-4C7C-8DE0-CD82463D3979}"/>
            </c:ext>
          </c:extLst>
        </c:ser>
        <c:ser>
          <c:idx val="2"/>
          <c:order val="1"/>
          <c:tx>
            <c:v>11-20 yrs old</c:v>
          </c:tx>
          <c:spPr>
            <a:solidFill>
              <a:srgbClr val="C0504D">
                <a:lumMod val="75000"/>
              </a:srgbClr>
            </a:solidFill>
            <a:ln w="9525" cap="flat" cmpd="sng">
              <a:solidFill>
                <a:srgbClr val="632523"/>
              </a:solidFill>
            </a:ln>
          </c:spPr>
          <c:invertIfNegative val="0"/>
          <c:cat>
            <c:strRef>
              <c:f>SHEET1Report!$B$44788:$B$44810</c:f>
              <c:strCache>
                <c:ptCount val="23"/>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Leeming</c:v>
                </c:pt>
                <c:pt idx="14">
                  <c:v>Munster</c:v>
                </c:pt>
                <c:pt idx="15">
                  <c:v>North Coogee</c:v>
                </c:pt>
                <c:pt idx="16">
                  <c:v>North Lake</c:v>
                </c:pt>
                <c:pt idx="17">
                  <c:v>South Lake</c:v>
                </c:pt>
                <c:pt idx="18">
                  <c:v>Spearwood</c:v>
                </c:pt>
                <c:pt idx="19">
                  <c:v>Success</c:v>
                </c:pt>
                <c:pt idx="20">
                  <c:v>Treeby</c:v>
                </c:pt>
                <c:pt idx="21">
                  <c:v>Wattleup</c:v>
                </c:pt>
                <c:pt idx="22">
                  <c:v>Yangebup</c:v>
                </c:pt>
              </c:strCache>
            </c:strRef>
          </c:cat>
          <c:val>
            <c:numRef>
              <c:f>SHEET1Report!$D$44834:$D$44856</c:f>
              <c:numCache>
                <c:formatCode>"$"#,##0</c:formatCode>
                <c:ptCount val="23"/>
                <c:pt idx="0">
                  <c:v>11761531.650000017</c:v>
                </c:pt>
                <c:pt idx="1">
                  <c:v>9928283.4300000053</c:v>
                </c:pt>
                <c:pt idx="2">
                  <c:v>185640.91000000003</c:v>
                </c:pt>
                <c:pt idx="3">
                  <c:v>5713132.7700000089</c:v>
                </c:pt>
                <c:pt idx="4">
                  <c:v>5246545.9200000027</c:v>
                </c:pt>
                <c:pt idx="5">
                  <c:v>4016234.8</c:v>
                </c:pt>
                <c:pt idx="6">
                  <c:v>342952.26</c:v>
                </c:pt>
                <c:pt idx="7">
                  <c:v>510356.13999999972</c:v>
                </c:pt>
                <c:pt idx="8">
                  <c:v>890816.52000000025</c:v>
                </c:pt>
                <c:pt idx="9">
                  <c:v>6196836.4500000086</c:v>
                </c:pt>
                <c:pt idx="10">
                  <c:v>4785747.1500000032</c:v>
                </c:pt>
                <c:pt idx="11">
                  <c:v>2074141.3999999997</c:v>
                </c:pt>
                <c:pt idx="12">
                  <c:v>1916379.4600000002</c:v>
                </c:pt>
                <c:pt idx="15">
                  <c:v>2529643.5600000024</c:v>
                </c:pt>
                <c:pt idx="16">
                  <c:v>285020.55000000005</c:v>
                </c:pt>
                <c:pt idx="17">
                  <c:v>3882958.4800000004</c:v>
                </c:pt>
                <c:pt idx="18">
                  <c:v>794528.23999999976</c:v>
                </c:pt>
                <c:pt idx="19">
                  <c:v>24317815.520000026</c:v>
                </c:pt>
                <c:pt idx="20">
                  <c:v>228137.16000000003</c:v>
                </c:pt>
                <c:pt idx="21">
                  <c:v>71890.649999999994</c:v>
                </c:pt>
                <c:pt idx="22">
                  <c:v>6423820.72000001</c:v>
                </c:pt>
              </c:numCache>
            </c:numRef>
          </c:val>
          <c:extLst>
            <c:ext xmlns:c16="http://schemas.microsoft.com/office/drawing/2014/chart" uri="{C3380CC4-5D6E-409C-BE32-E72D297353CC}">
              <c16:uniqueId val="{00000001-2043-4C7C-8DE0-CD82463D3979}"/>
            </c:ext>
          </c:extLst>
        </c:ser>
        <c:ser>
          <c:idx val="1"/>
          <c:order val="2"/>
          <c:tx>
            <c:v>21 - 30 yrs old</c:v>
          </c:tx>
          <c:spPr>
            <a:solidFill>
              <a:srgbClr val="C0504D"/>
            </a:solidFill>
            <a:ln w="9525" cap="flat" cmpd="sng">
              <a:solidFill>
                <a:srgbClr val="632523"/>
              </a:solidFill>
            </a:ln>
          </c:spPr>
          <c:invertIfNegative val="0"/>
          <c:cat>
            <c:strRef>
              <c:f>SHEET1Report!$B$44788:$B$44810</c:f>
              <c:strCache>
                <c:ptCount val="23"/>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Leeming</c:v>
                </c:pt>
                <c:pt idx="14">
                  <c:v>Munster</c:v>
                </c:pt>
                <c:pt idx="15">
                  <c:v>North Coogee</c:v>
                </c:pt>
                <c:pt idx="16">
                  <c:v>North Lake</c:v>
                </c:pt>
                <c:pt idx="17">
                  <c:v>South Lake</c:v>
                </c:pt>
                <c:pt idx="18">
                  <c:v>Spearwood</c:v>
                </c:pt>
                <c:pt idx="19">
                  <c:v>Success</c:v>
                </c:pt>
                <c:pt idx="20">
                  <c:v>Treeby</c:v>
                </c:pt>
                <c:pt idx="21">
                  <c:v>Wattleup</c:v>
                </c:pt>
                <c:pt idx="22">
                  <c:v>Yangebup</c:v>
                </c:pt>
              </c:strCache>
            </c:strRef>
          </c:cat>
          <c:val>
            <c:numRef>
              <c:f>SHEET1Report!$E$44834:$E$44856</c:f>
              <c:numCache>
                <c:formatCode>General</c:formatCode>
                <c:ptCount val="23"/>
                <c:pt idx="0" formatCode="&quot;$&quot;#,##0">
                  <c:v>16462731.030000027</c:v>
                </c:pt>
                <c:pt idx="2" formatCode="&quot;$&quot;#,##0">
                  <c:v>164217.69</c:v>
                </c:pt>
                <c:pt idx="3" formatCode="&quot;$&quot;#,##0">
                  <c:v>6650618.8100000173</c:v>
                </c:pt>
                <c:pt idx="4" formatCode="&quot;$&quot;#,##0">
                  <c:v>4569987.7600000035</c:v>
                </c:pt>
                <c:pt idx="5" formatCode="&quot;$&quot;#,##0">
                  <c:v>546129.45000000007</c:v>
                </c:pt>
                <c:pt idx="6" formatCode="&quot;$&quot;#,##0">
                  <c:v>2783515.8100000038</c:v>
                </c:pt>
                <c:pt idx="7" formatCode="&quot;$&quot;#,##0">
                  <c:v>2771.9</c:v>
                </c:pt>
                <c:pt idx="8" formatCode="&quot;$&quot;#,##0">
                  <c:v>668403.30999999994</c:v>
                </c:pt>
                <c:pt idx="10" formatCode="&quot;$&quot;#,##0">
                  <c:v>190713.75</c:v>
                </c:pt>
                <c:pt idx="11" formatCode="&quot;$&quot;#,##0">
                  <c:v>3305986.1400000029</c:v>
                </c:pt>
                <c:pt idx="12" formatCode="&quot;$&quot;#,##0">
                  <c:v>708929.05999999982</c:v>
                </c:pt>
                <c:pt idx="13" formatCode="&quot;$&quot;#,##0">
                  <c:v>644278.23000000068</c:v>
                </c:pt>
                <c:pt idx="15" formatCode="&quot;$&quot;#,##0">
                  <c:v>860049.07999999961</c:v>
                </c:pt>
                <c:pt idx="16" formatCode="&quot;$&quot;#,##0">
                  <c:v>924791.83999999973</c:v>
                </c:pt>
                <c:pt idx="17" formatCode="&quot;$&quot;#,##0">
                  <c:v>2168930.0600000015</c:v>
                </c:pt>
                <c:pt idx="18" formatCode="&quot;$&quot;#,##0">
                  <c:v>6316555.9300000137</c:v>
                </c:pt>
                <c:pt idx="19" formatCode="&quot;$&quot;#,##0">
                  <c:v>5335223.879999999</c:v>
                </c:pt>
                <c:pt idx="21" formatCode="&quot;$&quot;#,##0">
                  <c:v>63528.84</c:v>
                </c:pt>
                <c:pt idx="22" formatCode="&quot;$&quot;#,##0">
                  <c:v>766725.76999999979</c:v>
                </c:pt>
              </c:numCache>
            </c:numRef>
          </c:val>
          <c:extLst>
            <c:ext xmlns:c16="http://schemas.microsoft.com/office/drawing/2014/chart" uri="{C3380CC4-5D6E-409C-BE32-E72D297353CC}">
              <c16:uniqueId val="{00000002-2043-4C7C-8DE0-CD82463D3979}"/>
            </c:ext>
          </c:extLst>
        </c:ser>
        <c:ser>
          <c:idx val="3"/>
          <c:order val="3"/>
          <c:tx>
            <c:v>31-40 yrs old</c:v>
          </c:tx>
          <c:spPr>
            <a:solidFill>
              <a:srgbClr val="C0504D">
                <a:lumMod val="40000"/>
                <a:lumOff val="60000"/>
              </a:srgbClr>
            </a:solidFill>
            <a:ln w="9525" cap="flat" cmpd="sng">
              <a:solidFill>
                <a:srgbClr val="632523"/>
              </a:solidFill>
            </a:ln>
          </c:spPr>
          <c:invertIfNegative val="0"/>
          <c:cat>
            <c:strRef>
              <c:f>SHEET1Report!$B$44788:$B$44810</c:f>
              <c:strCache>
                <c:ptCount val="23"/>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Leeming</c:v>
                </c:pt>
                <c:pt idx="14">
                  <c:v>Munster</c:v>
                </c:pt>
                <c:pt idx="15">
                  <c:v>North Coogee</c:v>
                </c:pt>
                <c:pt idx="16">
                  <c:v>North Lake</c:v>
                </c:pt>
                <c:pt idx="17">
                  <c:v>South Lake</c:v>
                </c:pt>
                <c:pt idx="18">
                  <c:v>Spearwood</c:v>
                </c:pt>
                <c:pt idx="19">
                  <c:v>Success</c:v>
                </c:pt>
                <c:pt idx="20">
                  <c:v>Treeby</c:v>
                </c:pt>
                <c:pt idx="21">
                  <c:v>Wattleup</c:v>
                </c:pt>
                <c:pt idx="22">
                  <c:v>Yangebup</c:v>
                </c:pt>
              </c:strCache>
            </c:strRef>
          </c:cat>
          <c:val>
            <c:numRef>
              <c:f>SHEET1Report!$F$44834:$F$44856</c:f>
              <c:numCache>
                <c:formatCode>General</c:formatCode>
                <c:ptCount val="23"/>
                <c:pt idx="0" formatCode="&quot;$&quot;#,##0">
                  <c:v>300799.92</c:v>
                </c:pt>
                <c:pt idx="2" formatCode="&quot;$&quot;#,##0">
                  <c:v>37594.76</c:v>
                </c:pt>
                <c:pt idx="3" formatCode="&quot;$&quot;#,##0">
                  <c:v>280662.29000000004</c:v>
                </c:pt>
                <c:pt idx="4" formatCode="&quot;$&quot;#,##0">
                  <c:v>7578217.7799999984</c:v>
                </c:pt>
                <c:pt idx="5" formatCode="&quot;$&quot;#,##0">
                  <c:v>2922207.9500000011</c:v>
                </c:pt>
                <c:pt idx="6" formatCode="&quot;$&quot;#,##0">
                  <c:v>4273001.3200000031</c:v>
                </c:pt>
                <c:pt idx="7" formatCode="&quot;$&quot;#,##0">
                  <c:v>247400.40999999997</c:v>
                </c:pt>
                <c:pt idx="8" formatCode="&quot;$&quot;#,##0">
                  <c:v>1153114.7499999998</c:v>
                </c:pt>
                <c:pt idx="9" formatCode="&quot;$&quot;#,##0">
                  <c:v>333776.75999999995</c:v>
                </c:pt>
                <c:pt idx="10" formatCode="&quot;$&quot;#,##0">
                  <c:v>890694.83999999973</c:v>
                </c:pt>
                <c:pt idx="11" formatCode="&quot;$&quot;#,##0">
                  <c:v>326618.56</c:v>
                </c:pt>
                <c:pt idx="12" formatCode="&quot;$&quot;#,##0">
                  <c:v>1179927.8699999996</c:v>
                </c:pt>
                <c:pt idx="13" formatCode="&quot;$&quot;#,##0">
                  <c:v>2775934.6099999994</c:v>
                </c:pt>
                <c:pt idx="14" formatCode="&quot;$&quot;#,##0">
                  <c:v>8481.33</c:v>
                </c:pt>
                <c:pt idx="16" formatCode="&quot;$&quot;#,##0">
                  <c:v>2503404.2099999995</c:v>
                </c:pt>
                <c:pt idx="17" formatCode="&quot;$&quot;#,##0">
                  <c:v>13293436.840000015</c:v>
                </c:pt>
                <c:pt idx="18" formatCode="&quot;$&quot;#,##0">
                  <c:v>1073833.1099999999</c:v>
                </c:pt>
                <c:pt idx="19" formatCode="&quot;$&quot;#,##0">
                  <c:v>235164.62999999998</c:v>
                </c:pt>
                <c:pt idx="20" formatCode="&quot;$&quot;#,##0">
                  <c:v>9279.7999999999993</c:v>
                </c:pt>
                <c:pt idx="21" formatCode="&quot;$&quot;#,##0">
                  <c:v>680697.44999999984</c:v>
                </c:pt>
                <c:pt idx="22" formatCode="&quot;$&quot;#,##0">
                  <c:v>7226716.7400000058</c:v>
                </c:pt>
              </c:numCache>
            </c:numRef>
          </c:val>
          <c:extLst>
            <c:ext xmlns:c16="http://schemas.microsoft.com/office/drawing/2014/chart" uri="{C3380CC4-5D6E-409C-BE32-E72D297353CC}">
              <c16:uniqueId val="{00000003-2043-4C7C-8DE0-CD82463D3979}"/>
            </c:ext>
          </c:extLst>
        </c:ser>
        <c:ser>
          <c:idx val="4"/>
          <c:order val="4"/>
          <c:tx>
            <c:v>41-50 yrs old</c:v>
          </c:tx>
          <c:spPr>
            <a:solidFill>
              <a:srgbClr val="C0504D">
                <a:lumMod val="20000"/>
                <a:lumOff val="80000"/>
              </a:srgbClr>
            </a:solidFill>
            <a:ln w="9525" cap="flat" cmpd="sng">
              <a:solidFill>
                <a:srgbClr val="632523"/>
              </a:solidFill>
            </a:ln>
          </c:spPr>
          <c:invertIfNegative val="0"/>
          <c:cat>
            <c:strRef>
              <c:f>SHEET1Report!$B$44788:$B$44810</c:f>
              <c:strCache>
                <c:ptCount val="23"/>
                <c:pt idx="0">
                  <c:v>Atwell</c:v>
                </c:pt>
                <c:pt idx="1">
                  <c:v>Aubin Grove</c:v>
                </c:pt>
                <c:pt idx="2">
                  <c:v>Banjup</c:v>
                </c:pt>
                <c:pt idx="3">
                  <c:v>Beeliar</c:v>
                </c:pt>
                <c:pt idx="4">
                  <c:v>Bibra lake</c:v>
                </c:pt>
                <c:pt idx="5">
                  <c:v>Cockburn Central</c:v>
                </c:pt>
                <c:pt idx="6">
                  <c:v>Coogee</c:v>
                </c:pt>
                <c:pt idx="7">
                  <c:v>Coolbellup</c:v>
                </c:pt>
                <c:pt idx="8">
                  <c:v>Hamilton Hill</c:v>
                </c:pt>
                <c:pt idx="9">
                  <c:v>Hammond Park</c:v>
                </c:pt>
                <c:pt idx="10">
                  <c:v>Henderson</c:v>
                </c:pt>
                <c:pt idx="11">
                  <c:v>Jandakot</c:v>
                </c:pt>
                <c:pt idx="12">
                  <c:v>Lake Coogee</c:v>
                </c:pt>
                <c:pt idx="13">
                  <c:v>Leeming</c:v>
                </c:pt>
                <c:pt idx="14">
                  <c:v>Munster</c:v>
                </c:pt>
                <c:pt idx="15">
                  <c:v>North Coogee</c:v>
                </c:pt>
                <c:pt idx="16">
                  <c:v>North Lake</c:v>
                </c:pt>
                <c:pt idx="17">
                  <c:v>South Lake</c:v>
                </c:pt>
                <c:pt idx="18">
                  <c:v>Spearwood</c:v>
                </c:pt>
                <c:pt idx="19">
                  <c:v>Success</c:v>
                </c:pt>
                <c:pt idx="20">
                  <c:v>Treeby</c:v>
                </c:pt>
                <c:pt idx="21">
                  <c:v>Wattleup</c:v>
                </c:pt>
                <c:pt idx="22">
                  <c:v>Yangebup</c:v>
                </c:pt>
              </c:strCache>
            </c:strRef>
          </c:cat>
          <c:val>
            <c:numRef>
              <c:f>SHEET1Report!$G$44834:$G$44856</c:f>
              <c:numCache>
                <c:formatCode>"$"#,##0</c:formatCode>
                <c:ptCount val="23"/>
                <c:pt idx="0">
                  <c:v>26864.23</c:v>
                </c:pt>
                <c:pt idx="1">
                  <c:v>16310.32</c:v>
                </c:pt>
                <c:pt idx="2">
                  <c:v>26046.94</c:v>
                </c:pt>
                <c:pt idx="3">
                  <c:v>24058.5</c:v>
                </c:pt>
                <c:pt idx="4">
                  <c:v>1421836.0900000059</c:v>
                </c:pt>
                <c:pt idx="5">
                  <c:v>10855.82</c:v>
                </c:pt>
                <c:pt idx="6">
                  <c:v>61116.110000000008</c:v>
                </c:pt>
                <c:pt idx="7">
                  <c:v>88364.760000000009</c:v>
                </c:pt>
                <c:pt idx="8">
                  <c:v>391125.53000000026</c:v>
                </c:pt>
                <c:pt idx="9">
                  <c:v>24697.26</c:v>
                </c:pt>
                <c:pt idx="10">
                  <c:v>83267.460000000021</c:v>
                </c:pt>
                <c:pt idx="11">
                  <c:v>19117.419999999998</c:v>
                </c:pt>
                <c:pt idx="12">
                  <c:v>430834.68000000017</c:v>
                </c:pt>
                <c:pt idx="16">
                  <c:v>42765.760000000009</c:v>
                </c:pt>
                <c:pt idx="17">
                  <c:v>60051.040000000015</c:v>
                </c:pt>
                <c:pt idx="18">
                  <c:v>1231694.2300000014</c:v>
                </c:pt>
                <c:pt idx="20">
                  <c:v>27325.799999999996</c:v>
                </c:pt>
                <c:pt idx="21">
                  <c:v>21063.82</c:v>
                </c:pt>
                <c:pt idx="22">
                  <c:v>495565.79000000039</c:v>
                </c:pt>
              </c:numCache>
            </c:numRef>
          </c:val>
          <c:extLst>
            <c:ext xmlns:c16="http://schemas.microsoft.com/office/drawing/2014/chart" uri="{C3380CC4-5D6E-409C-BE32-E72D297353CC}">
              <c16:uniqueId val="{00000004-2043-4C7C-8DE0-CD82463D3979}"/>
            </c:ext>
          </c:extLst>
        </c:ser>
        <c:ser>
          <c:idx val="5"/>
          <c:order val="5"/>
          <c:tx>
            <c:v>51-60 yrs old</c:v>
          </c:tx>
          <c:spPr>
            <a:solidFill>
              <a:srgbClr val="FFFFFF">
                <a:lumMod val="95000"/>
              </a:srgbClr>
            </a:solidFill>
            <a:ln w="9525" cap="flat" cmpd="sng">
              <a:solidFill>
                <a:srgbClr val="000000"/>
              </a:solidFill>
            </a:ln>
          </c:spPr>
          <c:invertIfNegative val="0"/>
          <c:val>
            <c:numRef>
              <c:f>SHEET1Report!$H$44834:$H$44856</c:f>
              <c:numCache>
                <c:formatCode>General</c:formatCode>
                <c:ptCount val="23"/>
                <c:pt idx="7" formatCode="&quot;$&quot;#,##0">
                  <c:v>3103461.6400000034</c:v>
                </c:pt>
                <c:pt idx="8" formatCode="&quot;$&quot;#,##0">
                  <c:v>113094.60999999999</c:v>
                </c:pt>
                <c:pt idx="10" formatCode="&quot;$&quot;#,##0">
                  <c:v>341801.6</c:v>
                </c:pt>
                <c:pt idx="17" formatCode="&quot;$&quot;#,##0">
                  <c:v>120292</c:v>
                </c:pt>
              </c:numCache>
            </c:numRef>
          </c:val>
          <c:extLst>
            <c:ext xmlns:c16="http://schemas.microsoft.com/office/drawing/2014/chart" uri="{C3380CC4-5D6E-409C-BE32-E72D297353CC}">
              <c16:uniqueId val="{00000005-2043-4C7C-8DE0-CD82463D3979}"/>
            </c:ext>
          </c:extLst>
        </c:ser>
        <c:ser>
          <c:idx val="6"/>
          <c:order val="6"/>
          <c:tx>
            <c:v>Over 60yrs old</c:v>
          </c:tx>
          <c:spPr>
            <a:solidFill>
              <a:srgbClr val="FFFFFF">
                <a:lumMod val="65000"/>
              </a:srgbClr>
            </a:solidFill>
            <a:ln w="9525" cap="flat" cmpd="sng">
              <a:solidFill>
                <a:srgbClr val="000000"/>
              </a:solidFill>
            </a:ln>
          </c:spPr>
          <c:invertIfNegative val="0"/>
          <c:val>
            <c:numRef>
              <c:f>SHEET1Report!$I$44834:$I$44856</c:f>
              <c:numCache>
                <c:formatCode>"$"#,##0</c:formatCode>
                <c:ptCount val="23"/>
                <c:pt idx="0">
                  <c:v>0</c:v>
                </c:pt>
                <c:pt idx="1">
                  <c:v>80</c:v>
                </c:pt>
                <c:pt idx="2">
                  <c:v>80</c:v>
                </c:pt>
                <c:pt idx="4">
                  <c:v>273679.05</c:v>
                </c:pt>
                <c:pt idx="5">
                  <c:v>233391.88</c:v>
                </c:pt>
                <c:pt idx="6">
                  <c:v>598246.1399999999</c:v>
                </c:pt>
                <c:pt idx="7">
                  <c:v>584913.54</c:v>
                </c:pt>
                <c:pt idx="8">
                  <c:v>8249974.450000002</c:v>
                </c:pt>
                <c:pt idx="9">
                  <c:v>50537.279999999999</c:v>
                </c:pt>
                <c:pt idx="16">
                  <c:v>497656.31000000006</c:v>
                </c:pt>
                <c:pt idx="17">
                  <c:v>92295</c:v>
                </c:pt>
                <c:pt idx="18">
                  <c:v>1166235.6999999995</c:v>
                </c:pt>
                <c:pt idx="19">
                  <c:v>16802.719999999998</c:v>
                </c:pt>
                <c:pt idx="22">
                  <c:v>20443.61</c:v>
                </c:pt>
              </c:numCache>
            </c:numRef>
          </c:val>
          <c:extLst>
            <c:ext xmlns:c16="http://schemas.microsoft.com/office/drawing/2014/chart" uri="{C3380CC4-5D6E-409C-BE32-E72D297353CC}">
              <c16:uniqueId val="{00000006-2043-4C7C-8DE0-CD82463D3979}"/>
            </c:ext>
          </c:extLst>
        </c:ser>
        <c:dLbls>
          <c:showLegendKey val="0"/>
          <c:showVal val="0"/>
          <c:showCatName val="0"/>
          <c:showSerName val="0"/>
          <c:showPercent val="0"/>
          <c:showBubbleSize val="0"/>
        </c:dLbls>
        <c:gapWidth val="48"/>
        <c:shape val="box"/>
        <c:axId val="337569280"/>
        <c:axId val="337570816"/>
        <c:axId val="0"/>
      </c:bar3DChart>
      <c:catAx>
        <c:axId val="337569280"/>
        <c:scaling>
          <c:orientation val="minMax"/>
        </c:scaling>
        <c:delete val="0"/>
        <c:axPos val="l"/>
        <c:majorGridlines/>
        <c:minorGridlines>
          <c:spPr>
            <a:ln>
              <a:noFill/>
            </a:ln>
          </c:spPr>
        </c:minorGridlines>
        <c:numFmt formatCode="General" sourceLinked="1"/>
        <c:majorTickMark val="out"/>
        <c:minorTickMark val="none"/>
        <c:tickLblPos val="nextTo"/>
        <c:spPr>
          <a:ln w="9525" cap="flat" cmpd="sng">
            <a:solidFill>
              <a:schemeClr val="tx1">
                <a:lumMod val="85000"/>
                <a:lumOff val="15000"/>
              </a:schemeClr>
            </a:solidFill>
          </a:ln>
        </c:spPr>
        <c:txPr>
          <a:bodyPr/>
          <a:lstStyle/>
          <a:p>
            <a:pPr>
              <a:defRPr lang="en-US" sz="1050" u="none" baseline="0">
                <a:latin typeface="Arial Narrow"/>
                <a:ea typeface="Arial Narrow"/>
                <a:cs typeface="Arial Narrow"/>
              </a:defRPr>
            </a:pPr>
            <a:endParaRPr lang="en-US"/>
          </a:p>
        </c:txPr>
        <c:crossAx val="337570816"/>
        <c:crosses val="autoZero"/>
        <c:auto val="1"/>
        <c:lblAlgn val="ctr"/>
        <c:lblOffset val="100"/>
        <c:noMultiLvlLbl val="0"/>
      </c:catAx>
      <c:valAx>
        <c:axId val="337570816"/>
        <c:scaling>
          <c:orientation val="minMax"/>
        </c:scaling>
        <c:delete val="0"/>
        <c:axPos val="b"/>
        <c:majorGridlines/>
        <c:minorGridlines>
          <c:spPr>
            <a:ln>
              <a:noFill/>
            </a:ln>
          </c:spPr>
        </c:minorGridlines>
        <c:title>
          <c:tx>
            <c:rich>
              <a:bodyPr rot="0" vert="horz"/>
              <a:lstStyle/>
              <a:p>
                <a:pPr algn="ctr">
                  <a:defRPr/>
                </a:pPr>
                <a:r>
                  <a:rPr lang="en-US" u="none" baseline="0">
                    <a:solidFill>
                      <a:schemeClr val="tx1"/>
                    </a:solidFill>
                  </a:rPr>
                  <a:t>CRC ($'000)</a:t>
                </a:r>
              </a:p>
            </c:rich>
          </c:tx>
          <c:overlay val="0"/>
          <c:spPr>
            <a:noFill/>
            <a:ln>
              <a:noFill/>
            </a:ln>
          </c:spPr>
        </c:title>
        <c:numFmt formatCode="#,##0" sourceLinked="0"/>
        <c:majorTickMark val="out"/>
        <c:minorTickMark val="none"/>
        <c:tickLblPos val="nextTo"/>
        <c:spPr>
          <a:ln w="9525" cap="flat" cmpd="sng">
            <a:solidFill>
              <a:schemeClr val="tx1">
                <a:lumMod val="85000"/>
                <a:lumOff val="15000"/>
              </a:schemeClr>
            </a:solidFill>
          </a:ln>
        </c:spPr>
        <c:crossAx val="337569280"/>
        <c:crosses val="autoZero"/>
        <c:crossBetween val="between"/>
        <c:dispUnits>
          <c:builtInUnit val="thousands"/>
        </c:dispUnits>
      </c:valAx>
    </c:plotArea>
    <c:legend>
      <c:legendPos val="r"/>
      <c:layout>
        <c:manualLayout>
          <c:xMode val="edge"/>
          <c:yMode val="edge"/>
          <c:x val="0.72136337046591781"/>
          <c:y val="0.2626240215113545"/>
          <c:w val="0.18120622682720514"/>
          <c:h val="0.31774999999999998"/>
        </c:manualLayout>
      </c:layout>
      <c:overlay val="1"/>
      <c:spPr>
        <a:solidFill>
          <a:srgbClr val="FFFFFF"/>
        </a:solidFill>
        <a:ln w="9525" cap="flat" cmpd="sng">
          <a:solidFill>
            <a:srgbClr val="000000"/>
          </a:solidFill>
        </a:ln>
      </c:spPr>
    </c:legend>
    <c:plotVisOnly val="1"/>
    <c:dispBlanksAs val="gap"/>
    <c:showDLblsOverMax val="0"/>
  </c:chart>
  <c:spPr>
    <a:solidFill>
      <a:schemeClr val="bg1">
        <a:lumMod val="50000"/>
      </a:scheme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title>
      <c:tx>
        <c:rich>
          <a:bodyPr rot="0" vert="horz"/>
          <a:lstStyle/>
          <a:p>
            <a:pPr algn="ctr">
              <a:defRPr/>
            </a:pPr>
            <a:r>
              <a:rPr lang="en-US" u="none" baseline="0">
                <a:solidFill>
                  <a:schemeClr val="tx1"/>
                </a:solidFill>
              </a:rPr>
              <a:t>Pits and Pipes</a:t>
            </a:r>
          </a:p>
        </c:rich>
      </c:tx>
      <c:overlay val="0"/>
      <c:spPr>
        <a:noFill/>
        <a:ln>
          <a:noFill/>
        </a:ln>
      </c:spPr>
    </c:title>
    <c:autoTitleDeleted val="0"/>
    <c:view3D>
      <c:rotX val="15"/>
      <c:rotY val="20"/>
      <c:depthPercent val="100"/>
      <c:rAngAx val="1"/>
    </c:view3D>
    <c:floor>
      <c:thickness val="0"/>
    </c:floor>
    <c:sideWall>
      <c:thickness val="0"/>
    </c:sideWall>
    <c:backWall>
      <c:thickness val="0"/>
      <c:spPr>
        <a:solidFill>
          <a:srgbClr val="FFFFFF"/>
        </a:solidFill>
        <a:ln w="9525" cap="flat" cmpd="sng">
          <a:solidFill>
            <a:schemeClr val="tx1">
              <a:lumMod val="50000"/>
              <a:lumOff val="50000"/>
            </a:schemeClr>
          </a:solidFill>
        </a:ln>
      </c:spPr>
    </c:backWall>
    <c:plotArea>
      <c:layout/>
      <c:bar3DChart>
        <c:barDir val="col"/>
        <c:grouping val="stacked"/>
        <c:varyColors val="0"/>
        <c:ser>
          <c:idx val="1"/>
          <c:order val="0"/>
          <c:tx>
            <c:v>Pipes</c:v>
          </c:tx>
          <c:spPr>
            <a:solidFill>
              <a:srgbClr val="C0504D"/>
            </a:solidFill>
            <a:ln w="9525" cap="flat" cmpd="sng">
              <a:solidFill>
                <a:srgbClr val="632523"/>
              </a:solidFill>
            </a:ln>
          </c:spPr>
          <c:invertIfNegative val="0"/>
          <c:cat>
            <c:numRef>
              <c:f>SHEET1Report!$B$44860:$B$44864</c:f>
              <c:numCache>
                <c:formatCode>General</c:formatCode>
                <c:ptCount val="5"/>
                <c:pt idx="0">
                  <c:v>1</c:v>
                </c:pt>
                <c:pt idx="1">
                  <c:v>2</c:v>
                </c:pt>
                <c:pt idx="2">
                  <c:v>3</c:v>
                </c:pt>
                <c:pt idx="3">
                  <c:v>4</c:v>
                </c:pt>
                <c:pt idx="4">
                  <c:v>5</c:v>
                </c:pt>
              </c:numCache>
            </c:numRef>
          </c:cat>
          <c:val>
            <c:numRef>
              <c:f>SHEET1Report!$D$44860:$D$44864</c:f>
              <c:numCache>
                <c:formatCode>"$"#,##0</c:formatCode>
                <c:ptCount val="5"/>
                <c:pt idx="0">
                  <c:v>142040864.28999925</c:v>
                </c:pt>
                <c:pt idx="1">
                  <c:v>65117650.050000362</c:v>
                </c:pt>
                <c:pt idx="2">
                  <c:v>13536575.160000011</c:v>
                </c:pt>
                <c:pt idx="3">
                  <c:v>3312794.73</c:v>
                </c:pt>
                <c:pt idx="4">
                  <c:v>0</c:v>
                </c:pt>
              </c:numCache>
            </c:numRef>
          </c:val>
          <c:extLst>
            <c:ext xmlns:c16="http://schemas.microsoft.com/office/drawing/2014/chart" uri="{C3380CC4-5D6E-409C-BE32-E72D297353CC}">
              <c16:uniqueId val="{00000000-1D1B-455F-83EF-4C2858B5102C}"/>
            </c:ext>
          </c:extLst>
        </c:ser>
        <c:ser>
          <c:idx val="0"/>
          <c:order val="1"/>
          <c:tx>
            <c:v>Pits</c:v>
          </c:tx>
          <c:spPr>
            <a:solidFill>
              <a:srgbClr val="C0504D">
                <a:lumMod val="40000"/>
                <a:lumOff val="60000"/>
              </a:srgbClr>
            </a:solidFill>
            <a:ln w="9525" cap="flat" cmpd="sng">
              <a:solidFill>
                <a:srgbClr val="632523"/>
              </a:solidFill>
            </a:ln>
          </c:spPr>
          <c:invertIfNegative val="0"/>
          <c:cat>
            <c:numRef>
              <c:f>SHEET1Report!$B$44860:$B$44864</c:f>
              <c:numCache>
                <c:formatCode>General</c:formatCode>
                <c:ptCount val="5"/>
                <c:pt idx="0">
                  <c:v>1</c:v>
                </c:pt>
                <c:pt idx="1">
                  <c:v>2</c:v>
                </c:pt>
                <c:pt idx="2">
                  <c:v>3</c:v>
                </c:pt>
                <c:pt idx="3">
                  <c:v>4</c:v>
                </c:pt>
                <c:pt idx="4">
                  <c:v>5</c:v>
                </c:pt>
              </c:numCache>
            </c:numRef>
          </c:cat>
          <c:val>
            <c:numRef>
              <c:f>SHEET1Report!$C$44860:$C$44864</c:f>
              <c:numCache>
                <c:formatCode>"$"#,##0</c:formatCode>
                <c:ptCount val="5"/>
                <c:pt idx="0">
                  <c:v>43804463.350000501</c:v>
                </c:pt>
                <c:pt idx="1">
                  <c:v>15770340.529998763</c:v>
                </c:pt>
                <c:pt idx="2">
                  <c:v>3741421.4699999993</c:v>
                </c:pt>
                <c:pt idx="3">
                  <c:v>1026176.9500000027</c:v>
                </c:pt>
                <c:pt idx="4">
                  <c:v>0</c:v>
                </c:pt>
              </c:numCache>
            </c:numRef>
          </c:val>
          <c:extLst>
            <c:ext xmlns:c16="http://schemas.microsoft.com/office/drawing/2014/chart" uri="{C3380CC4-5D6E-409C-BE32-E72D297353CC}">
              <c16:uniqueId val="{00000001-1D1B-455F-83EF-4C2858B5102C}"/>
            </c:ext>
          </c:extLst>
        </c:ser>
        <c:dLbls>
          <c:showLegendKey val="0"/>
          <c:showVal val="0"/>
          <c:showCatName val="0"/>
          <c:showSerName val="0"/>
          <c:showPercent val="0"/>
          <c:showBubbleSize val="0"/>
        </c:dLbls>
        <c:gapWidth val="50"/>
        <c:shape val="box"/>
        <c:axId val="338717696"/>
        <c:axId val="338752256"/>
        <c:axId val="0"/>
      </c:bar3DChart>
      <c:catAx>
        <c:axId val="338717696"/>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338752256"/>
        <c:crosses val="autoZero"/>
        <c:auto val="1"/>
        <c:lblAlgn val="ctr"/>
        <c:lblOffset val="100"/>
        <c:noMultiLvlLbl val="0"/>
      </c:catAx>
      <c:valAx>
        <c:axId val="338752256"/>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CRC $'000</a:t>
                </a:r>
              </a:p>
            </c:rich>
          </c:tx>
          <c:overlay val="0"/>
          <c:spPr>
            <a:noFill/>
            <a:ln>
              <a:noFill/>
            </a:ln>
          </c:spPr>
        </c:title>
        <c:numFmt formatCode="&quot;$&quot;#,##0" sourceLinked="0"/>
        <c:majorTickMark val="out"/>
        <c:minorTickMark val="none"/>
        <c:tickLblPos val="nextTo"/>
        <c:spPr>
          <a:ln w="9525" cap="flat" cmpd="sng"/>
        </c:spPr>
        <c:crossAx val="338717696"/>
        <c:crosses val="autoZero"/>
        <c:crossBetween val="between"/>
        <c:dispUnits>
          <c:builtInUnit val="thousands"/>
        </c:dispUnits>
      </c:valAx>
    </c:plotArea>
    <c:legend>
      <c:legendPos val="b"/>
      <c:overlay val="0"/>
      <c:spPr>
        <a:solidFill>
          <a:srgbClr val="FFFFFF">
            <a:lumMod val="85000"/>
          </a:srgbClr>
        </a:solidFill>
      </c:spPr>
    </c:legend>
    <c:plotVisOnly val="1"/>
    <c:dispBlanksAs val="gap"/>
    <c:showDLblsOverMax val="0"/>
  </c:chart>
  <c:spPr>
    <a:solidFill>
      <a:srgbClr val="000000">
        <a:lumMod val="50000"/>
        <a:lumOff val="50000"/>
      </a:srgbClr>
    </a:solidFill>
    <a:ln>
      <a:solidFill>
        <a:srgbClr val="C0504D">
          <a:lumMod val="75000"/>
        </a:srgbClr>
      </a:solidFill>
    </a:ln>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hart>
    <c:title>
      <c:overlay val="0"/>
      <c:spPr>
        <a:noFill/>
        <a:ln>
          <a:noFill/>
        </a:ln>
      </c:spPr>
      <c:txPr>
        <a:bodyPr rot="0" vert="horz"/>
        <a:lstStyle/>
        <a:p>
          <a:pPr>
            <a:defRPr lang="en-US" sz="1440" b="1" u="none" baseline="0">
              <a:solidFill>
                <a:schemeClr val="tx1"/>
              </a:solidFill>
            </a:defRPr>
          </a:pPr>
          <a:endParaRPr lang="en-US"/>
        </a:p>
      </c:txPr>
    </c:title>
    <c:autoTitleDeleted val="0"/>
    <c:view3D>
      <c:rotX val="15"/>
      <c:rotY val="20"/>
      <c:depthPercent val="100"/>
      <c:rAngAx val="1"/>
    </c:view3D>
    <c:floor>
      <c:thickness val="0"/>
    </c:floor>
    <c:sideWall>
      <c:thickness val="0"/>
    </c:sideWall>
    <c:backWall>
      <c:thickness val="0"/>
      <c:spPr>
        <a:solidFill>
          <a:srgbClr val="FFFFFF"/>
        </a:solidFill>
        <a:ln w="9525" cap="flat" cmpd="sng">
          <a:solidFill>
            <a:schemeClr val="tx1">
              <a:lumMod val="50000"/>
              <a:lumOff val="50000"/>
            </a:schemeClr>
          </a:solidFill>
        </a:ln>
      </c:spPr>
    </c:backWall>
    <c:plotArea>
      <c:layout/>
      <c:bar3DChart>
        <c:barDir val="col"/>
        <c:grouping val="stacked"/>
        <c:varyColors val="0"/>
        <c:ser>
          <c:idx val="1"/>
          <c:order val="0"/>
          <c:tx>
            <c:v>Fences</c:v>
          </c:tx>
          <c:spPr>
            <a:solidFill>
              <a:srgbClr val="9BBB59">
                <a:lumMod val="60000"/>
                <a:lumOff val="40000"/>
              </a:srgbClr>
            </a:solidFill>
            <a:ln w="9525" cap="flat" cmpd="sng">
              <a:solidFill>
                <a:srgbClr val="4F6228"/>
              </a:solidFill>
            </a:ln>
          </c:spPr>
          <c:invertIfNegative val="0"/>
          <c:cat>
            <c:numRef>
              <c:f>SHEET1Report!$B$44860:$B$44864</c:f>
              <c:numCache>
                <c:formatCode>General</c:formatCode>
                <c:ptCount val="5"/>
                <c:pt idx="0">
                  <c:v>1</c:v>
                </c:pt>
                <c:pt idx="1">
                  <c:v>2</c:v>
                </c:pt>
                <c:pt idx="2">
                  <c:v>3</c:v>
                </c:pt>
                <c:pt idx="3">
                  <c:v>4</c:v>
                </c:pt>
                <c:pt idx="4">
                  <c:v>5</c:v>
                </c:pt>
              </c:numCache>
            </c:numRef>
          </c:cat>
          <c:val>
            <c:numRef>
              <c:f>SHEET1Report!$E$44860:$E$44864</c:f>
              <c:numCache>
                <c:formatCode>"$"#,##0</c:formatCode>
                <c:ptCount val="5"/>
                <c:pt idx="0">
                  <c:v>597927.19999999995</c:v>
                </c:pt>
                <c:pt idx="1">
                  <c:v>671218.09999999974</c:v>
                </c:pt>
                <c:pt idx="2">
                  <c:v>368630.1</c:v>
                </c:pt>
                <c:pt idx="3">
                  <c:v>63119.199999999997</c:v>
                </c:pt>
                <c:pt idx="4">
                  <c:v>35552</c:v>
                </c:pt>
              </c:numCache>
            </c:numRef>
          </c:val>
          <c:extLst>
            <c:ext xmlns:c16="http://schemas.microsoft.com/office/drawing/2014/chart" uri="{C3380CC4-5D6E-409C-BE32-E72D297353CC}">
              <c16:uniqueId val="{00000000-1C78-45A5-B542-911C9990F294}"/>
            </c:ext>
          </c:extLst>
        </c:ser>
        <c:dLbls>
          <c:showLegendKey val="0"/>
          <c:showVal val="0"/>
          <c:showCatName val="0"/>
          <c:showSerName val="0"/>
          <c:showPercent val="0"/>
          <c:showBubbleSize val="0"/>
        </c:dLbls>
        <c:gapWidth val="50"/>
        <c:shape val="box"/>
        <c:axId val="339060992"/>
        <c:axId val="341512192"/>
        <c:axId val="0"/>
      </c:bar3DChart>
      <c:catAx>
        <c:axId val="339060992"/>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341512192"/>
        <c:crosses val="autoZero"/>
        <c:auto val="1"/>
        <c:lblAlgn val="ctr"/>
        <c:lblOffset val="100"/>
        <c:noMultiLvlLbl val="0"/>
      </c:catAx>
      <c:valAx>
        <c:axId val="341512192"/>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CRC $'000</a:t>
                </a:r>
              </a:p>
            </c:rich>
          </c:tx>
          <c:overlay val="0"/>
          <c:spPr>
            <a:noFill/>
            <a:ln>
              <a:noFill/>
            </a:ln>
          </c:spPr>
        </c:title>
        <c:numFmt formatCode="&quot;$&quot;#,##0" sourceLinked="0"/>
        <c:majorTickMark val="out"/>
        <c:minorTickMark val="none"/>
        <c:tickLblPos val="nextTo"/>
        <c:spPr>
          <a:ln w="9525" cap="flat" cmpd="sng"/>
        </c:spPr>
        <c:crossAx val="339060992"/>
        <c:crosses val="autoZero"/>
        <c:crossBetween val="between"/>
        <c:dispUnits>
          <c:builtInUnit val="thousands"/>
        </c:dispUnits>
      </c:valAx>
    </c:plotArea>
    <c:legend>
      <c:legendPos val="b"/>
      <c:overlay val="0"/>
      <c:spPr>
        <a:solidFill>
          <a:srgbClr val="FFFFFF">
            <a:lumMod val="85000"/>
          </a:srgbClr>
        </a:solidFill>
      </c:spPr>
    </c:legend>
    <c:plotVisOnly val="1"/>
    <c:dispBlanksAs val="gap"/>
    <c:showDLblsOverMax val="0"/>
  </c:chart>
  <c:spPr>
    <a:solidFill>
      <a:srgbClr val="000000">
        <a:lumMod val="50000"/>
        <a:lumOff val="50000"/>
      </a:srgbClr>
    </a:solidFill>
    <a:ln>
      <a:solidFill>
        <a:srgbClr val="C0504D">
          <a:lumMod val="75000"/>
        </a:srgbClr>
      </a:solidFill>
    </a:ln>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spPr>
        <a:solidFill>
          <a:srgbClr val="FFFFFF"/>
        </a:solidFill>
        <a:ln w="9525" cap="flat" cmpd="sng">
          <a:solidFill>
            <a:schemeClr val="tx1">
              <a:lumMod val="50000"/>
              <a:lumOff val="50000"/>
            </a:schemeClr>
          </a:solidFill>
        </a:ln>
      </c:spPr>
    </c:backWall>
    <c:plotArea>
      <c:layout/>
      <c:bar3DChart>
        <c:barDir val="col"/>
        <c:grouping val="stacked"/>
        <c:varyColors val="0"/>
        <c:ser>
          <c:idx val="2"/>
          <c:order val="0"/>
          <c:tx>
            <c:v>Total ops and maintenance expenditure</c:v>
          </c:tx>
          <c:spPr>
            <a:solidFill>
              <a:srgbClr val="C0504D"/>
            </a:solidFill>
            <a:ln w="9525" cap="flat" cmpd="sng">
              <a:solidFill>
                <a:srgbClr val="C0504D"/>
              </a:solidFill>
            </a:ln>
          </c:spPr>
          <c:invertIfNegative val="0"/>
          <c:dLbls>
            <c:spPr>
              <a:noFill/>
            </c:spPr>
            <c:txPr>
              <a:bodyPr rot="0" vert="horz"/>
              <a:lstStyle/>
              <a:p>
                <a:pPr algn="ctr">
                  <a:defRPr lang="en-US" sz="1000" u="none" baseline="0">
                    <a:latin typeface="Arial Narrow"/>
                    <a:ea typeface="Arial Narrow"/>
                    <a:cs typeface="Arial Narrow"/>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SHEET1Report!$C$44335:$C$44344</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SHEET1Report!$G$44335:$G$44344</c:f>
              <c:numCache>
                <c:formatCode>"$"#,##0</c:formatCode>
                <c:ptCount val="10"/>
                <c:pt idx="0">
                  <c:v>1029276.1160505087</c:v>
                </c:pt>
                <c:pt idx="1">
                  <c:v>1070700.6436444866</c:v>
                </c:pt>
                <c:pt idx="2">
                  <c:v>1113370.4418958034</c:v>
                </c:pt>
                <c:pt idx="3">
                  <c:v>1157318.7518197149</c:v>
                </c:pt>
                <c:pt idx="4">
                  <c:v>1202579.6459638248</c:v>
                </c:pt>
                <c:pt idx="5">
                  <c:v>1249188.0483729711</c:v>
                </c:pt>
                <c:pt idx="6">
                  <c:v>1297179.7550200976</c:v>
                </c:pt>
                <c:pt idx="7">
                  <c:v>1346591.4547137602</c:v>
                </c:pt>
                <c:pt idx="8">
                  <c:v>1397460.7504931609</c:v>
                </c:pt>
                <c:pt idx="9">
                  <c:v>1449826.1815218527</c:v>
                </c:pt>
              </c:numCache>
            </c:numRef>
          </c:val>
          <c:extLst>
            <c:ext xmlns:c16="http://schemas.microsoft.com/office/drawing/2014/chart" uri="{C3380CC4-5D6E-409C-BE32-E72D297353CC}">
              <c16:uniqueId val="{00000000-4598-4B98-9BAB-AB507B97B179}"/>
            </c:ext>
          </c:extLst>
        </c:ser>
        <c:ser>
          <c:idx val="1"/>
          <c:order val="1"/>
          <c:tx>
            <c:v>Projected renewal expenditure</c:v>
          </c:tx>
          <c:spPr>
            <a:gradFill rotWithShape="1">
              <a:gsLst>
                <a:gs pos="0">
                  <a:srgbClr val="C0504D">
                    <a:lumMod val="50000"/>
                  </a:srgbClr>
                </a:gs>
                <a:gs pos="29000">
                  <a:srgbClr val="C0504D">
                    <a:lumMod val="75000"/>
                  </a:srgbClr>
                </a:gs>
                <a:gs pos="100000">
                  <a:srgbClr val="C0504D">
                    <a:lumMod val="20000"/>
                    <a:lumOff val="80000"/>
                  </a:srgbClr>
                </a:gs>
              </a:gsLst>
              <a:lin ang="5400000" scaled="1"/>
            </a:gradFill>
            <a:ln w="9525" cap="flat" cmpd="sng">
              <a:solidFill>
                <a:srgbClr val="632523"/>
              </a:solidFill>
            </a:ln>
          </c:spPr>
          <c:invertIfNegative val="0"/>
          <c:dLbls>
            <c:spPr>
              <a:ln w="9525">
                <a:noFill/>
              </a:ln>
            </c:spPr>
            <c:txPr>
              <a:bodyPr rot="0" vert="horz"/>
              <a:lstStyle/>
              <a:p>
                <a:pPr algn="ctr">
                  <a:defRPr lang="en-US" sz="1000" u="none" baseline="0">
                    <a:latin typeface="Arial Narrow"/>
                    <a:ea typeface="Arial Narrow"/>
                    <a:cs typeface="Arial Narrow"/>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SHEET1Report!$C$44335:$C$44344</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SHEET1Report!$I$44335:$I$44344</c:f>
              <c:numCache>
                <c:formatCode>"$"#,##0</c:formatCode>
                <c:ptCount val="10"/>
                <c:pt idx="0">
                  <c:v>1438200</c:v>
                </c:pt>
                <c:pt idx="1">
                  <c:v>1560600</c:v>
                </c:pt>
                <c:pt idx="2">
                  <c:v>1591812</c:v>
                </c:pt>
                <c:pt idx="3">
                  <c:v>1666945.5263999999</c:v>
                </c:pt>
                <c:pt idx="4">
                  <c:v>1733406.861024</c:v>
                </c:pt>
                <c:pt idx="5">
                  <c:v>1824383.1192076802</c:v>
                </c:pt>
                <c:pt idx="6">
                  <c:v>1860870.7815918333</c:v>
                </c:pt>
                <c:pt idx="7">
                  <c:v>1939096.2755587494</c:v>
                </c:pt>
                <c:pt idx="8">
                  <c:v>2019706.4409717054</c:v>
                </c:pt>
                <c:pt idx="9">
                  <c:v>2102765.3744909558</c:v>
                </c:pt>
              </c:numCache>
            </c:numRef>
          </c:val>
          <c:extLst>
            <c:ext xmlns:c16="http://schemas.microsoft.com/office/drawing/2014/chart" uri="{C3380CC4-5D6E-409C-BE32-E72D297353CC}">
              <c16:uniqueId val="{00000001-4598-4B98-9BAB-AB507B97B179}"/>
            </c:ext>
          </c:extLst>
        </c:ser>
        <c:ser>
          <c:idx val="0"/>
          <c:order val="2"/>
          <c:tx>
            <c:v>CW Program (new &amp; upgrade)</c:v>
          </c:tx>
          <c:spPr>
            <a:gradFill rotWithShape="1">
              <a:gsLst>
                <a:gs pos="6000">
                  <a:srgbClr val="9BBB59">
                    <a:lumMod val="50000"/>
                  </a:srgbClr>
                </a:gs>
                <a:gs pos="94600">
                  <a:srgbClr val="9BBB59">
                    <a:lumMod val="20000"/>
                    <a:lumOff val="80000"/>
                  </a:srgbClr>
                </a:gs>
                <a:gs pos="46000">
                  <a:srgbClr val="9BBB59">
                    <a:lumMod val="60000"/>
                    <a:lumOff val="40000"/>
                  </a:srgbClr>
                </a:gs>
                <a:gs pos="19000">
                  <a:srgbClr val="9BBB59">
                    <a:lumMod val="75000"/>
                  </a:srgbClr>
                </a:gs>
              </a:gsLst>
              <a:lin ang="16200000" scaled="1"/>
            </a:gradFill>
            <a:ln w="9525" cap="flat" cmpd="sng">
              <a:solidFill>
                <a:srgbClr val="4F6228"/>
              </a:solidFill>
            </a:ln>
          </c:spPr>
          <c:invertIfNegative val="0"/>
          <c:dLbls>
            <c:spPr>
              <a:noFill/>
              <a:ln>
                <a:noFill/>
              </a:ln>
              <a:effectLst/>
            </c:spPr>
            <c:txPr>
              <a:bodyPr rot="0" vert="horz"/>
              <a:lstStyle/>
              <a:p>
                <a:pPr algn="ctr">
                  <a:defRPr lang="en-US" sz="1000" u="none" baseline="0">
                    <a:latin typeface="Arial Narrow"/>
                    <a:ea typeface="Arial Narrow"/>
                    <a:cs typeface="Arial Narrow"/>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SHEET1Report!$C$44335:$C$44344</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SHEET1Report!$H$44335:$H$44344</c:f>
              <c:numCache>
                <c:formatCode>"$"#,##0</c:formatCode>
                <c:ptCount val="10"/>
                <c:pt idx="0">
                  <c:v>0</c:v>
                </c:pt>
                <c:pt idx="1">
                  <c:v>0</c:v>
                </c:pt>
                <c:pt idx="2">
                  <c:v>0</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2-4598-4B98-9BAB-AB507B97B179}"/>
            </c:ext>
          </c:extLst>
        </c:ser>
        <c:dLbls>
          <c:showLegendKey val="0"/>
          <c:showVal val="0"/>
          <c:showCatName val="0"/>
          <c:showSerName val="0"/>
          <c:showPercent val="0"/>
          <c:showBubbleSize val="0"/>
        </c:dLbls>
        <c:gapWidth val="50"/>
        <c:shape val="box"/>
        <c:axId val="342568320"/>
        <c:axId val="342570112"/>
        <c:axId val="0"/>
      </c:bar3DChart>
      <c:catAx>
        <c:axId val="342568320"/>
        <c:scaling>
          <c:orientation val="minMax"/>
        </c:scaling>
        <c:delete val="0"/>
        <c:axPos val="b"/>
        <c:majorGridlines>
          <c:spPr>
            <a:ln>
              <a:noFill/>
            </a:ln>
          </c:spPr>
        </c:majorGridlines>
        <c:minorGridlines>
          <c:spPr>
            <a:ln>
              <a:noFill/>
            </a:ln>
          </c:spPr>
        </c:minorGridlines>
        <c:numFmt formatCode="General" sourceLinked="1"/>
        <c:majorTickMark val="out"/>
        <c:minorTickMark val="none"/>
        <c:tickLblPos val="nextTo"/>
        <c:spPr>
          <a:ln w="9525" cap="flat" cmpd="sng"/>
        </c:spPr>
        <c:crossAx val="342570112"/>
        <c:crosses val="autoZero"/>
        <c:auto val="1"/>
        <c:lblAlgn val="ctr"/>
        <c:lblOffset val="100"/>
        <c:noMultiLvlLbl val="0"/>
      </c:catAx>
      <c:valAx>
        <c:axId val="342570112"/>
        <c:scaling>
          <c:orientation val="minMax"/>
        </c:scaling>
        <c:delete val="0"/>
        <c:axPos val="l"/>
        <c:majorGridlines/>
        <c:minorGridlines>
          <c:spPr>
            <a:ln>
              <a:noFill/>
            </a:ln>
          </c:spPr>
        </c:minorGridlines>
        <c:title>
          <c:tx>
            <c:rich>
              <a:bodyPr rot="-5400000" vert="horz"/>
              <a:lstStyle/>
              <a:p>
                <a:pPr algn="ctr">
                  <a:defRPr/>
                </a:pPr>
                <a:r>
                  <a:rPr lang="en-US" u="none" baseline="0">
                    <a:solidFill>
                      <a:schemeClr val="tx1"/>
                    </a:solidFill>
                  </a:rPr>
                  <a:t>$'000</a:t>
                </a:r>
              </a:p>
            </c:rich>
          </c:tx>
          <c:overlay val="0"/>
          <c:spPr>
            <a:noFill/>
            <a:ln>
              <a:noFill/>
            </a:ln>
          </c:spPr>
        </c:title>
        <c:numFmt formatCode="&quot;$&quot;#,##0" sourceLinked="0"/>
        <c:majorTickMark val="out"/>
        <c:minorTickMark val="none"/>
        <c:tickLblPos val="nextTo"/>
        <c:spPr>
          <a:ln w="9525" cap="flat" cmpd="sng"/>
        </c:spPr>
        <c:crossAx val="342568320"/>
        <c:crosses val="autoZero"/>
        <c:crossBetween val="between"/>
        <c:dispUnits>
          <c:builtInUnit val="thousands"/>
        </c:dispUnits>
      </c:valAx>
    </c:plotArea>
    <c:legend>
      <c:legendPos val="b"/>
      <c:layout>
        <c:manualLayout>
          <c:xMode val="edge"/>
          <c:yMode val="edge"/>
          <c:x val="0.1065"/>
          <c:y val="0.86353211059417623"/>
          <c:w val="0.86599999999999999"/>
          <c:h val="0.11721791865044506"/>
        </c:manualLayout>
      </c:layout>
      <c:overlay val="0"/>
      <c:spPr>
        <a:solidFill>
          <a:schemeClr val="bg1">
            <a:lumMod val="95000"/>
          </a:schemeClr>
        </a:solidFill>
        <a:ln w="9525" cap="flat" cmpd="sng">
          <a:solidFill>
            <a:srgbClr val="A6A6A6"/>
          </a:solidFill>
        </a:ln>
      </c:spPr>
    </c:legend>
    <c:plotVisOnly val="1"/>
    <c:dispBlanksAs val="gap"/>
    <c:showDLblsOverMax val="0"/>
  </c:chart>
  <c:spPr>
    <a:solidFill>
      <a:srgbClr val="000000">
        <a:lumMod val="50000"/>
        <a:lumOff val="50000"/>
      </a:srgbClr>
    </a:solidFill>
  </c:spPr>
  <c:txPr>
    <a:bodyPr rot="0" vert="horz"/>
    <a:lstStyle/>
    <a:p>
      <a:pPr>
        <a:defRPr lang="en-US" sz="1200" u="none" baseline="0">
          <a:solidFill>
            <a:schemeClr val="tx1"/>
          </a:solidFill>
          <a:latin typeface="Arial Narrow"/>
          <a:ea typeface="Arial Narrow"/>
          <a:cs typeface="Arial Narrow"/>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areaChart>
        <c:grouping val="stacked"/>
        <c:varyColors val="0"/>
        <c:ser>
          <c:idx val="3"/>
          <c:order val="0"/>
          <c:tx>
            <c:strRef>
              <c:f>'Graph 6.1.2'!$C$5</c:f>
              <c:strCache>
                <c:ptCount val="1"/>
                <c:pt idx="0">
                  <c:v>Projected renewals inc 2%</c:v>
                </c:pt>
              </c:strCache>
            </c:strRef>
          </c:tx>
          <c:spPr>
            <a:solidFill>
              <a:schemeClr val="accent2"/>
            </a:solidFill>
            <a:ln>
              <a:solidFill>
                <a:srgbClr val="9BBB59">
                  <a:lumMod val="50000"/>
                </a:srgbClr>
              </a:solidFill>
            </a:ln>
          </c:spPr>
          <c:cat>
            <c:strRef>
              <c:f>'Graph 6.1.2'!$B$9:$B$18</c:f>
              <c:strCache>
                <c:ptCount val="10"/>
                <c:pt idx="0">
                  <c:v>20/21</c:v>
                </c:pt>
                <c:pt idx="1">
                  <c:v>21/22</c:v>
                </c:pt>
                <c:pt idx="2">
                  <c:v>22/23</c:v>
                </c:pt>
                <c:pt idx="3">
                  <c:v>23/24</c:v>
                </c:pt>
                <c:pt idx="4">
                  <c:v>24/25</c:v>
                </c:pt>
                <c:pt idx="5">
                  <c:v>25/26</c:v>
                </c:pt>
                <c:pt idx="6">
                  <c:v>26/27</c:v>
                </c:pt>
                <c:pt idx="7">
                  <c:v>27/28</c:v>
                </c:pt>
                <c:pt idx="8">
                  <c:v>28/29</c:v>
                </c:pt>
                <c:pt idx="9">
                  <c:v>29/30</c:v>
                </c:pt>
              </c:strCache>
            </c:strRef>
          </c:cat>
          <c:val>
            <c:numRef>
              <c:f>'Graph 6.1.2'!$C$9:$C$18</c:f>
              <c:numCache>
                <c:formatCode>_-* #,##0_-;\-* #,##0_-;_-* "-"??_-;_-@_-</c:formatCode>
                <c:ptCount val="10"/>
                <c:pt idx="0">
                  <c:v>1438200</c:v>
                </c:pt>
                <c:pt idx="1">
                  <c:v>1560600</c:v>
                </c:pt>
                <c:pt idx="2">
                  <c:v>1591812</c:v>
                </c:pt>
                <c:pt idx="3">
                  <c:v>1666945.5263999999</c:v>
                </c:pt>
                <c:pt idx="4">
                  <c:v>1733406.861024</c:v>
                </c:pt>
                <c:pt idx="5">
                  <c:v>1824383.1192076802</c:v>
                </c:pt>
                <c:pt idx="6">
                  <c:v>1860870.7815918333</c:v>
                </c:pt>
                <c:pt idx="7">
                  <c:v>1939096.2755587494</c:v>
                </c:pt>
                <c:pt idx="8">
                  <c:v>2019706.4409717054</c:v>
                </c:pt>
                <c:pt idx="9">
                  <c:v>2102765.3744909558</c:v>
                </c:pt>
              </c:numCache>
            </c:numRef>
          </c:val>
          <c:extLst>
            <c:ext xmlns:c16="http://schemas.microsoft.com/office/drawing/2014/chart" uri="{C3380CC4-5D6E-409C-BE32-E72D297353CC}">
              <c16:uniqueId val="{00000000-BA30-4D80-AACE-658B974D1E2A}"/>
            </c:ext>
          </c:extLst>
        </c:ser>
        <c:dLbls>
          <c:showLegendKey val="0"/>
          <c:showVal val="0"/>
          <c:showCatName val="0"/>
          <c:showSerName val="0"/>
          <c:showPercent val="0"/>
          <c:showBubbleSize val="0"/>
        </c:dLbls>
        <c:axId val="342670720"/>
        <c:axId val="343213184"/>
      </c:areaChart>
      <c:lineChart>
        <c:grouping val="standard"/>
        <c:varyColors val="0"/>
        <c:ser>
          <c:idx val="2"/>
          <c:order val="1"/>
          <c:tx>
            <c:v>Projected depreciation inc 2%</c:v>
          </c:tx>
          <c:spPr>
            <a:ln w="31750">
              <a:solidFill>
                <a:srgbClr val="FFFF00"/>
              </a:solidFill>
            </a:ln>
          </c:spPr>
          <c:marker>
            <c:symbol val="none"/>
          </c:marker>
          <c:cat>
            <c:multiLvlStrRef>
              <c:f>'Graph 6.1.2'!#REF!</c:f>
            </c:multiLvlStrRef>
          </c:cat>
          <c:val>
            <c:numRef>
              <c:f>'Graph 6.1.2'!$E$9:$E$18</c:f>
              <c:numCache>
                <c:formatCode>"$"#,##0</c:formatCode>
                <c:ptCount val="10"/>
                <c:pt idx="0" formatCode="&quot;$&quot;#,##0_);[Red]\(&quot;$&quot;#,##0\)">
                  <c:v>3003667</c:v>
                </c:pt>
                <c:pt idx="1">
                  <c:v>3063741</c:v>
                </c:pt>
                <c:pt idx="2">
                  <c:v>3125016</c:v>
                </c:pt>
                <c:pt idx="3">
                  <c:v>3187516</c:v>
                </c:pt>
                <c:pt idx="4">
                  <c:v>3251266</c:v>
                </c:pt>
                <c:pt idx="5">
                  <c:v>3316292</c:v>
                </c:pt>
                <c:pt idx="6">
                  <c:v>3382617</c:v>
                </c:pt>
                <c:pt idx="7">
                  <c:v>3450270</c:v>
                </c:pt>
                <c:pt idx="8">
                  <c:v>3519275</c:v>
                </c:pt>
                <c:pt idx="9">
                  <c:v>3589661</c:v>
                </c:pt>
              </c:numCache>
            </c:numRef>
          </c:val>
          <c:smooth val="0"/>
          <c:extLst>
            <c:ext xmlns:c16="http://schemas.microsoft.com/office/drawing/2014/chart" uri="{C3380CC4-5D6E-409C-BE32-E72D297353CC}">
              <c16:uniqueId val="{00000001-BA30-4D80-AACE-658B974D1E2A}"/>
            </c:ext>
          </c:extLst>
        </c:ser>
        <c:ser>
          <c:idx val="1"/>
          <c:order val="2"/>
          <c:tx>
            <c:v>Budget allocation inc.2%</c:v>
          </c:tx>
          <c:spPr>
            <a:ln>
              <a:solidFill>
                <a:srgbClr val="FF0000"/>
              </a:solidFill>
            </a:ln>
          </c:spPr>
          <c:marker>
            <c:symbol val="none"/>
          </c:marker>
          <c:cat>
            <c:multiLvlStrRef>
              <c:f>'Graph 6.1.2'!#REF!</c:f>
            </c:multiLvlStrRef>
          </c:cat>
          <c:val>
            <c:numRef>
              <c:f>'Graph 6.1.2'!$D$9:$D$18</c:f>
              <c:numCache>
                <c:formatCode>_-* #,##0_-;\-* #,##0_-;_-* "-"??_-;_-@_-</c:formatCode>
                <c:ptCount val="10"/>
                <c:pt idx="0">
                  <c:v>1222470</c:v>
                </c:pt>
                <c:pt idx="1">
                  <c:v>1404540</c:v>
                </c:pt>
                <c:pt idx="2">
                  <c:v>1512221.4</c:v>
                </c:pt>
                <c:pt idx="3">
                  <c:v>1666945.5260000001</c:v>
                </c:pt>
                <c:pt idx="4">
                  <c:v>1733406.861</c:v>
                </c:pt>
                <c:pt idx="5">
                  <c:v>1824383.1189999999</c:v>
                </c:pt>
                <c:pt idx="6">
                  <c:v>1860871</c:v>
                </c:pt>
                <c:pt idx="7">
                  <c:v>1939096</c:v>
                </c:pt>
                <c:pt idx="8">
                  <c:v>2019706</c:v>
                </c:pt>
                <c:pt idx="9">
                  <c:v>2102765</c:v>
                </c:pt>
              </c:numCache>
            </c:numRef>
          </c:val>
          <c:smooth val="0"/>
          <c:extLst>
            <c:ext xmlns:c16="http://schemas.microsoft.com/office/drawing/2014/chart" uri="{C3380CC4-5D6E-409C-BE32-E72D297353CC}">
              <c16:uniqueId val="{00000002-BA30-4D80-AACE-658B974D1E2A}"/>
            </c:ext>
          </c:extLst>
        </c:ser>
        <c:dLbls>
          <c:showLegendKey val="0"/>
          <c:showVal val="0"/>
          <c:showCatName val="0"/>
          <c:showSerName val="0"/>
          <c:showPercent val="0"/>
          <c:showBubbleSize val="0"/>
        </c:dLbls>
        <c:marker val="1"/>
        <c:smooth val="0"/>
        <c:axId val="342670720"/>
        <c:axId val="343213184"/>
      </c:lineChart>
      <c:dateAx>
        <c:axId val="342670720"/>
        <c:scaling>
          <c:orientation val="minMax"/>
        </c:scaling>
        <c:delete val="0"/>
        <c:axPos val="b"/>
        <c:numFmt formatCode="General" sourceLinked="0"/>
        <c:majorTickMark val="out"/>
        <c:minorTickMark val="out"/>
        <c:tickLblPos val="nextTo"/>
        <c:txPr>
          <a:bodyPr rot="0" vert="horz"/>
          <a:lstStyle/>
          <a:p>
            <a:pPr>
              <a:defRPr/>
            </a:pPr>
            <a:endParaRPr lang="en-US"/>
          </a:p>
        </c:txPr>
        <c:crossAx val="343213184"/>
        <c:crosses val="autoZero"/>
        <c:auto val="0"/>
        <c:lblOffset val="100"/>
        <c:baseTimeUnit val="days"/>
        <c:majorUnit val="1"/>
      </c:dateAx>
      <c:valAx>
        <c:axId val="343213184"/>
        <c:scaling>
          <c:orientation val="minMax"/>
        </c:scaling>
        <c:delete val="0"/>
        <c:axPos val="l"/>
        <c:majorGridlines/>
        <c:title>
          <c:tx>
            <c:rich>
              <a:bodyPr rot="-5400000" vert="horz"/>
              <a:lstStyle/>
              <a:p>
                <a:pPr>
                  <a:defRPr/>
                </a:pPr>
                <a:r>
                  <a:rPr lang="en-US"/>
                  <a:t>Current</a:t>
                </a:r>
                <a:r>
                  <a:rPr lang="en-US" baseline="0"/>
                  <a:t> replacement</a:t>
                </a:r>
                <a:r>
                  <a:rPr lang="en-US"/>
                  <a:t> costs ($'000)</a:t>
                </a:r>
              </a:p>
            </c:rich>
          </c:tx>
          <c:overlay val="0"/>
        </c:title>
        <c:numFmt formatCode="&quot;$&quot;#,##0" sourceLinked="0"/>
        <c:majorTickMark val="out"/>
        <c:minorTickMark val="none"/>
        <c:tickLblPos val="nextTo"/>
        <c:crossAx val="342670720"/>
        <c:crosses val="autoZero"/>
        <c:crossBetween val="midCat"/>
        <c:dispUnits>
          <c:builtInUnit val="thousands"/>
        </c:dispUnits>
      </c:valAx>
      <c:spPr>
        <a:solidFill>
          <a:schemeClr val="bg1"/>
        </a:solidFill>
        <a:ln>
          <a:solidFill>
            <a:schemeClr val="bg1">
              <a:lumMod val="50000"/>
            </a:schemeClr>
          </a:solidFill>
        </a:ln>
      </c:spPr>
    </c:plotArea>
    <c:legend>
      <c:legendPos val="b"/>
      <c:overlay val="0"/>
      <c:spPr>
        <a:solidFill>
          <a:schemeClr val="bg1"/>
        </a:solidFill>
        <a:ln>
          <a:solidFill>
            <a:schemeClr val="bg1">
              <a:lumMod val="75000"/>
            </a:schemeClr>
          </a:solidFill>
        </a:ln>
      </c:spPr>
      <c:txPr>
        <a:bodyPr/>
        <a:lstStyle/>
        <a:p>
          <a:pPr>
            <a:defRPr sz="1200"/>
          </a:pPr>
          <a:endParaRPr lang="en-US"/>
        </a:p>
      </c:txPr>
    </c:legend>
    <c:plotVisOnly val="1"/>
    <c:dispBlanksAs val="gap"/>
    <c:showDLblsOverMax val="0"/>
  </c:chart>
  <c:spPr>
    <a:solidFill>
      <a:schemeClr val="tx1">
        <a:lumMod val="50000"/>
        <a:lumOff val="50000"/>
      </a:schemeClr>
    </a:solidFill>
  </c:spPr>
  <c:txPr>
    <a:bodyPr/>
    <a:lstStyle/>
    <a:p>
      <a:pPr>
        <a:defRPr sz="1200">
          <a:latin typeface="Arial Narrow" pitchFamily="34" charset="0"/>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0.41229</cdr:x>
      <cdr:y>0.08759</cdr:y>
    </cdr:from>
    <cdr:to>
      <cdr:x>0.65931</cdr:x>
      <cdr:y>0.21484</cdr:y>
    </cdr:to>
    <cdr:sp macro="" textlink="">
      <cdr:nvSpPr>
        <cdr:cNvPr id="2" name="TextBox 1"/>
        <cdr:cNvSpPr txBox="1"/>
      </cdr:nvSpPr>
      <cdr:spPr>
        <a:xfrm xmlns:a="http://schemas.openxmlformats.org/drawingml/2006/main">
          <a:off x="1997963" y="355569"/>
          <a:ext cx="1197069" cy="516572"/>
        </a:xfrm>
        <a:prstGeom xmlns:a="http://schemas.openxmlformats.org/drawingml/2006/main" prst="rect">
          <a:avLst/>
        </a:prstGeom>
        <a:solidFill xmlns:a="http://schemas.openxmlformats.org/drawingml/2006/main">
          <a:schemeClr val="bg1"/>
        </a:solidFill>
        <a:ln xmlns:a="http://schemas.openxmlformats.org/drawingml/2006/main">
          <a:solidFill>
            <a:srgbClr val="000000"/>
          </a:solidFill>
        </a:ln>
      </cdr:spPr>
      <cdr:txBody>
        <a:bodyPr xmlns:a="http://schemas.openxmlformats.org/drawingml/2006/main" vertOverflow="clip" wrap="none" anchor="ctr"/>
        <a:lstStyle xmlns:a="http://schemas.openxmlformats.org/drawingml/2006/main"/>
        <a:p xmlns:a="http://schemas.openxmlformats.org/drawingml/2006/main">
          <a:pPr algn="ctr"/>
          <a:r>
            <a:rPr lang="en-AU" sz="1200">
              <a:latin typeface="Arial Narrow" pitchFamily="34" charset="0"/>
            </a:rPr>
            <a:t>Projected asset </a:t>
          </a:r>
        </a:p>
        <a:p xmlns:a="http://schemas.openxmlformats.org/drawingml/2006/main">
          <a:pPr algn="ctr"/>
          <a:r>
            <a:rPr lang="en-AU" sz="1200">
              <a:latin typeface="Arial Narrow" pitchFamily="34" charset="0"/>
            </a:rPr>
            <a:t>values</a:t>
          </a:r>
          <a:r>
            <a:rPr lang="en-AU" sz="1200" baseline="0">
              <a:latin typeface="Arial Narrow" pitchFamily="34" charset="0"/>
            </a:rPr>
            <a:t> (CRC)</a:t>
          </a:r>
          <a:endParaRPr lang="en-AU" sz="1200">
            <a:latin typeface="Arial Narrow"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228D3-513F-4201-BA06-ACD0FC05C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2504</TotalTime>
  <Pages>61</Pages>
  <Words>13202</Words>
  <Characters>76049</Characters>
  <Application>Microsoft Office Word</Application>
  <DocSecurity>0</DocSecurity>
  <Lines>3168</Lines>
  <Paragraphs>2125</Paragraphs>
  <ScaleCrop>false</ScaleCrop>
  <HeadingPairs>
    <vt:vector size="2" baseType="variant">
      <vt:variant>
        <vt:lpstr>Title</vt:lpstr>
      </vt:variant>
      <vt:variant>
        <vt:i4>1</vt:i4>
      </vt:variant>
    </vt:vector>
  </HeadingPairs>
  <TitlesOfParts>
    <vt:vector size="1" baseType="lpstr">
      <vt:lpstr>AM IAMP Template</vt:lpstr>
    </vt:vector>
  </TitlesOfParts>
  <Company>JRA</Company>
  <LinksUpToDate>false</LinksUpToDate>
  <CharactersWithSpaces>87126</CharactersWithSpaces>
  <SharedDoc>false</SharedDoc>
  <HLinks>
    <vt:vector size="390" baseType="variant">
      <vt:variant>
        <vt:i4>1179714</vt:i4>
      </vt:variant>
      <vt:variant>
        <vt:i4>387</vt:i4>
      </vt:variant>
      <vt:variant>
        <vt:i4>0</vt:i4>
      </vt:variant>
      <vt:variant>
        <vt:i4>5</vt:i4>
      </vt:variant>
      <vt:variant>
        <vt:lpwstr>http://www.ipwea.org.au/</vt:lpwstr>
      </vt:variant>
      <vt:variant>
        <vt:lpwstr/>
      </vt:variant>
      <vt:variant>
        <vt:i4>6422563</vt:i4>
      </vt:variant>
      <vt:variant>
        <vt:i4>384</vt:i4>
      </vt:variant>
      <vt:variant>
        <vt:i4>0</vt:i4>
      </vt:variant>
      <vt:variant>
        <vt:i4>5</vt:i4>
      </vt:variant>
      <vt:variant>
        <vt:lpwstr>http://www.dvc.vic.gov.au/web20/dvclgv.nsf/allDocs/RWP1C79EC4A7225CD2FCA257170003259F6?OpenDocument</vt:lpwstr>
      </vt:variant>
      <vt:variant>
        <vt:lpwstr/>
      </vt:variant>
      <vt:variant>
        <vt:i4>1179696</vt:i4>
      </vt:variant>
      <vt:variant>
        <vt:i4>377</vt:i4>
      </vt:variant>
      <vt:variant>
        <vt:i4>0</vt:i4>
      </vt:variant>
      <vt:variant>
        <vt:i4>5</vt:i4>
      </vt:variant>
      <vt:variant>
        <vt:lpwstr/>
      </vt:variant>
      <vt:variant>
        <vt:lpwstr>_Toc177056341</vt:lpwstr>
      </vt:variant>
      <vt:variant>
        <vt:i4>1179696</vt:i4>
      </vt:variant>
      <vt:variant>
        <vt:i4>371</vt:i4>
      </vt:variant>
      <vt:variant>
        <vt:i4>0</vt:i4>
      </vt:variant>
      <vt:variant>
        <vt:i4>5</vt:i4>
      </vt:variant>
      <vt:variant>
        <vt:lpwstr/>
      </vt:variant>
      <vt:variant>
        <vt:lpwstr>_Toc177056340</vt:lpwstr>
      </vt:variant>
      <vt:variant>
        <vt:i4>1376304</vt:i4>
      </vt:variant>
      <vt:variant>
        <vt:i4>365</vt:i4>
      </vt:variant>
      <vt:variant>
        <vt:i4>0</vt:i4>
      </vt:variant>
      <vt:variant>
        <vt:i4>5</vt:i4>
      </vt:variant>
      <vt:variant>
        <vt:lpwstr/>
      </vt:variant>
      <vt:variant>
        <vt:lpwstr>_Toc177056339</vt:lpwstr>
      </vt:variant>
      <vt:variant>
        <vt:i4>1376304</vt:i4>
      </vt:variant>
      <vt:variant>
        <vt:i4>359</vt:i4>
      </vt:variant>
      <vt:variant>
        <vt:i4>0</vt:i4>
      </vt:variant>
      <vt:variant>
        <vt:i4>5</vt:i4>
      </vt:variant>
      <vt:variant>
        <vt:lpwstr/>
      </vt:variant>
      <vt:variant>
        <vt:lpwstr>_Toc177056338</vt:lpwstr>
      </vt:variant>
      <vt:variant>
        <vt:i4>1376304</vt:i4>
      </vt:variant>
      <vt:variant>
        <vt:i4>353</vt:i4>
      </vt:variant>
      <vt:variant>
        <vt:i4>0</vt:i4>
      </vt:variant>
      <vt:variant>
        <vt:i4>5</vt:i4>
      </vt:variant>
      <vt:variant>
        <vt:lpwstr/>
      </vt:variant>
      <vt:variant>
        <vt:lpwstr>_Toc177056337</vt:lpwstr>
      </vt:variant>
      <vt:variant>
        <vt:i4>1376304</vt:i4>
      </vt:variant>
      <vt:variant>
        <vt:i4>347</vt:i4>
      </vt:variant>
      <vt:variant>
        <vt:i4>0</vt:i4>
      </vt:variant>
      <vt:variant>
        <vt:i4>5</vt:i4>
      </vt:variant>
      <vt:variant>
        <vt:lpwstr/>
      </vt:variant>
      <vt:variant>
        <vt:lpwstr>_Toc177056336</vt:lpwstr>
      </vt:variant>
      <vt:variant>
        <vt:i4>1376304</vt:i4>
      </vt:variant>
      <vt:variant>
        <vt:i4>341</vt:i4>
      </vt:variant>
      <vt:variant>
        <vt:i4>0</vt:i4>
      </vt:variant>
      <vt:variant>
        <vt:i4>5</vt:i4>
      </vt:variant>
      <vt:variant>
        <vt:lpwstr/>
      </vt:variant>
      <vt:variant>
        <vt:lpwstr>_Toc177056335</vt:lpwstr>
      </vt:variant>
      <vt:variant>
        <vt:i4>1376304</vt:i4>
      </vt:variant>
      <vt:variant>
        <vt:i4>335</vt:i4>
      </vt:variant>
      <vt:variant>
        <vt:i4>0</vt:i4>
      </vt:variant>
      <vt:variant>
        <vt:i4>5</vt:i4>
      </vt:variant>
      <vt:variant>
        <vt:lpwstr/>
      </vt:variant>
      <vt:variant>
        <vt:lpwstr>_Toc177056334</vt:lpwstr>
      </vt:variant>
      <vt:variant>
        <vt:i4>1376304</vt:i4>
      </vt:variant>
      <vt:variant>
        <vt:i4>329</vt:i4>
      </vt:variant>
      <vt:variant>
        <vt:i4>0</vt:i4>
      </vt:variant>
      <vt:variant>
        <vt:i4>5</vt:i4>
      </vt:variant>
      <vt:variant>
        <vt:lpwstr/>
      </vt:variant>
      <vt:variant>
        <vt:lpwstr>_Toc177056333</vt:lpwstr>
      </vt:variant>
      <vt:variant>
        <vt:i4>1376304</vt:i4>
      </vt:variant>
      <vt:variant>
        <vt:i4>323</vt:i4>
      </vt:variant>
      <vt:variant>
        <vt:i4>0</vt:i4>
      </vt:variant>
      <vt:variant>
        <vt:i4>5</vt:i4>
      </vt:variant>
      <vt:variant>
        <vt:lpwstr/>
      </vt:variant>
      <vt:variant>
        <vt:lpwstr>_Toc177056332</vt:lpwstr>
      </vt:variant>
      <vt:variant>
        <vt:i4>1376304</vt:i4>
      </vt:variant>
      <vt:variant>
        <vt:i4>317</vt:i4>
      </vt:variant>
      <vt:variant>
        <vt:i4>0</vt:i4>
      </vt:variant>
      <vt:variant>
        <vt:i4>5</vt:i4>
      </vt:variant>
      <vt:variant>
        <vt:lpwstr/>
      </vt:variant>
      <vt:variant>
        <vt:lpwstr>_Toc177056331</vt:lpwstr>
      </vt:variant>
      <vt:variant>
        <vt:i4>1376304</vt:i4>
      </vt:variant>
      <vt:variant>
        <vt:i4>311</vt:i4>
      </vt:variant>
      <vt:variant>
        <vt:i4>0</vt:i4>
      </vt:variant>
      <vt:variant>
        <vt:i4>5</vt:i4>
      </vt:variant>
      <vt:variant>
        <vt:lpwstr/>
      </vt:variant>
      <vt:variant>
        <vt:lpwstr>_Toc177056330</vt:lpwstr>
      </vt:variant>
      <vt:variant>
        <vt:i4>1310768</vt:i4>
      </vt:variant>
      <vt:variant>
        <vt:i4>305</vt:i4>
      </vt:variant>
      <vt:variant>
        <vt:i4>0</vt:i4>
      </vt:variant>
      <vt:variant>
        <vt:i4>5</vt:i4>
      </vt:variant>
      <vt:variant>
        <vt:lpwstr/>
      </vt:variant>
      <vt:variant>
        <vt:lpwstr>_Toc177056329</vt:lpwstr>
      </vt:variant>
      <vt:variant>
        <vt:i4>1310768</vt:i4>
      </vt:variant>
      <vt:variant>
        <vt:i4>299</vt:i4>
      </vt:variant>
      <vt:variant>
        <vt:i4>0</vt:i4>
      </vt:variant>
      <vt:variant>
        <vt:i4>5</vt:i4>
      </vt:variant>
      <vt:variant>
        <vt:lpwstr/>
      </vt:variant>
      <vt:variant>
        <vt:lpwstr>_Toc177056328</vt:lpwstr>
      </vt:variant>
      <vt:variant>
        <vt:i4>1310768</vt:i4>
      </vt:variant>
      <vt:variant>
        <vt:i4>293</vt:i4>
      </vt:variant>
      <vt:variant>
        <vt:i4>0</vt:i4>
      </vt:variant>
      <vt:variant>
        <vt:i4>5</vt:i4>
      </vt:variant>
      <vt:variant>
        <vt:lpwstr/>
      </vt:variant>
      <vt:variant>
        <vt:lpwstr>_Toc177056327</vt:lpwstr>
      </vt:variant>
      <vt:variant>
        <vt:i4>1310768</vt:i4>
      </vt:variant>
      <vt:variant>
        <vt:i4>287</vt:i4>
      </vt:variant>
      <vt:variant>
        <vt:i4>0</vt:i4>
      </vt:variant>
      <vt:variant>
        <vt:i4>5</vt:i4>
      </vt:variant>
      <vt:variant>
        <vt:lpwstr/>
      </vt:variant>
      <vt:variant>
        <vt:lpwstr>_Toc177056326</vt:lpwstr>
      </vt:variant>
      <vt:variant>
        <vt:i4>1310768</vt:i4>
      </vt:variant>
      <vt:variant>
        <vt:i4>281</vt:i4>
      </vt:variant>
      <vt:variant>
        <vt:i4>0</vt:i4>
      </vt:variant>
      <vt:variant>
        <vt:i4>5</vt:i4>
      </vt:variant>
      <vt:variant>
        <vt:lpwstr/>
      </vt:variant>
      <vt:variant>
        <vt:lpwstr>_Toc177056325</vt:lpwstr>
      </vt:variant>
      <vt:variant>
        <vt:i4>1310768</vt:i4>
      </vt:variant>
      <vt:variant>
        <vt:i4>275</vt:i4>
      </vt:variant>
      <vt:variant>
        <vt:i4>0</vt:i4>
      </vt:variant>
      <vt:variant>
        <vt:i4>5</vt:i4>
      </vt:variant>
      <vt:variant>
        <vt:lpwstr/>
      </vt:variant>
      <vt:variant>
        <vt:lpwstr>_Toc177056324</vt:lpwstr>
      </vt:variant>
      <vt:variant>
        <vt:i4>1310768</vt:i4>
      </vt:variant>
      <vt:variant>
        <vt:i4>269</vt:i4>
      </vt:variant>
      <vt:variant>
        <vt:i4>0</vt:i4>
      </vt:variant>
      <vt:variant>
        <vt:i4>5</vt:i4>
      </vt:variant>
      <vt:variant>
        <vt:lpwstr/>
      </vt:variant>
      <vt:variant>
        <vt:lpwstr>_Toc177056323</vt:lpwstr>
      </vt:variant>
      <vt:variant>
        <vt:i4>1310768</vt:i4>
      </vt:variant>
      <vt:variant>
        <vt:i4>263</vt:i4>
      </vt:variant>
      <vt:variant>
        <vt:i4>0</vt:i4>
      </vt:variant>
      <vt:variant>
        <vt:i4>5</vt:i4>
      </vt:variant>
      <vt:variant>
        <vt:lpwstr/>
      </vt:variant>
      <vt:variant>
        <vt:lpwstr>_Toc177056322</vt:lpwstr>
      </vt:variant>
      <vt:variant>
        <vt:i4>1310768</vt:i4>
      </vt:variant>
      <vt:variant>
        <vt:i4>257</vt:i4>
      </vt:variant>
      <vt:variant>
        <vt:i4>0</vt:i4>
      </vt:variant>
      <vt:variant>
        <vt:i4>5</vt:i4>
      </vt:variant>
      <vt:variant>
        <vt:lpwstr/>
      </vt:variant>
      <vt:variant>
        <vt:lpwstr>_Toc177056321</vt:lpwstr>
      </vt:variant>
      <vt:variant>
        <vt:i4>1310768</vt:i4>
      </vt:variant>
      <vt:variant>
        <vt:i4>251</vt:i4>
      </vt:variant>
      <vt:variant>
        <vt:i4>0</vt:i4>
      </vt:variant>
      <vt:variant>
        <vt:i4>5</vt:i4>
      </vt:variant>
      <vt:variant>
        <vt:lpwstr/>
      </vt:variant>
      <vt:variant>
        <vt:lpwstr>_Toc177056320</vt:lpwstr>
      </vt:variant>
      <vt:variant>
        <vt:i4>1507376</vt:i4>
      </vt:variant>
      <vt:variant>
        <vt:i4>245</vt:i4>
      </vt:variant>
      <vt:variant>
        <vt:i4>0</vt:i4>
      </vt:variant>
      <vt:variant>
        <vt:i4>5</vt:i4>
      </vt:variant>
      <vt:variant>
        <vt:lpwstr/>
      </vt:variant>
      <vt:variant>
        <vt:lpwstr>_Toc177056319</vt:lpwstr>
      </vt:variant>
      <vt:variant>
        <vt:i4>1507376</vt:i4>
      </vt:variant>
      <vt:variant>
        <vt:i4>239</vt:i4>
      </vt:variant>
      <vt:variant>
        <vt:i4>0</vt:i4>
      </vt:variant>
      <vt:variant>
        <vt:i4>5</vt:i4>
      </vt:variant>
      <vt:variant>
        <vt:lpwstr/>
      </vt:variant>
      <vt:variant>
        <vt:lpwstr>_Toc177056318</vt:lpwstr>
      </vt:variant>
      <vt:variant>
        <vt:i4>1507376</vt:i4>
      </vt:variant>
      <vt:variant>
        <vt:i4>233</vt:i4>
      </vt:variant>
      <vt:variant>
        <vt:i4>0</vt:i4>
      </vt:variant>
      <vt:variant>
        <vt:i4>5</vt:i4>
      </vt:variant>
      <vt:variant>
        <vt:lpwstr/>
      </vt:variant>
      <vt:variant>
        <vt:lpwstr>_Toc177056317</vt:lpwstr>
      </vt:variant>
      <vt:variant>
        <vt:i4>1507376</vt:i4>
      </vt:variant>
      <vt:variant>
        <vt:i4>227</vt:i4>
      </vt:variant>
      <vt:variant>
        <vt:i4>0</vt:i4>
      </vt:variant>
      <vt:variant>
        <vt:i4>5</vt:i4>
      </vt:variant>
      <vt:variant>
        <vt:lpwstr/>
      </vt:variant>
      <vt:variant>
        <vt:lpwstr>_Toc177056316</vt:lpwstr>
      </vt:variant>
      <vt:variant>
        <vt:i4>1507376</vt:i4>
      </vt:variant>
      <vt:variant>
        <vt:i4>221</vt:i4>
      </vt:variant>
      <vt:variant>
        <vt:i4>0</vt:i4>
      </vt:variant>
      <vt:variant>
        <vt:i4>5</vt:i4>
      </vt:variant>
      <vt:variant>
        <vt:lpwstr/>
      </vt:variant>
      <vt:variant>
        <vt:lpwstr>_Toc177056315</vt:lpwstr>
      </vt:variant>
      <vt:variant>
        <vt:i4>1507376</vt:i4>
      </vt:variant>
      <vt:variant>
        <vt:i4>215</vt:i4>
      </vt:variant>
      <vt:variant>
        <vt:i4>0</vt:i4>
      </vt:variant>
      <vt:variant>
        <vt:i4>5</vt:i4>
      </vt:variant>
      <vt:variant>
        <vt:lpwstr/>
      </vt:variant>
      <vt:variant>
        <vt:lpwstr>_Toc177056314</vt:lpwstr>
      </vt:variant>
      <vt:variant>
        <vt:i4>1507376</vt:i4>
      </vt:variant>
      <vt:variant>
        <vt:i4>209</vt:i4>
      </vt:variant>
      <vt:variant>
        <vt:i4>0</vt:i4>
      </vt:variant>
      <vt:variant>
        <vt:i4>5</vt:i4>
      </vt:variant>
      <vt:variant>
        <vt:lpwstr/>
      </vt:variant>
      <vt:variant>
        <vt:lpwstr>_Toc177056313</vt:lpwstr>
      </vt:variant>
      <vt:variant>
        <vt:i4>1507376</vt:i4>
      </vt:variant>
      <vt:variant>
        <vt:i4>203</vt:i4>
      </vt:variant>
      <vt:variant>
        <vt:i4>0</vt:i4>
      </vt:variant>
      <vt:variant>
        <vt:i4>5</vt:i4>
      </vt:variant>
      <vt:variant>
        <vt:lpwstr/>
      </vt:variant>
      <vt:variant>
        <vt:lpwstr>_Toc177056312</vt:lpwstr>
      </vt:variant>
      <vt:variant>
        <vt:i4>1507376</vt:i4>
      </vt:variant>
      <vt:variant>
        <vt:i4>197</vt:i4>
      </vt:variant>
      <vt:variant>
        <vt:i4>0</vt:i4>
      </vt:variant>
      <vt:variant>
        <vt:i4>5</vt:i4>
      </vt:variant>
      <vt:variant>
        <vt:lpwstr/>
      </vt:variant>
      <vt:variant>
        <vt:lpwstr>_Toc177056311</vt:lpwstr>
      </vt:variant>
      <vt:variant>
        <vt:i4>1507376</vt:i4>
      </vt:variant>
      <vt:variant>
        <vt:i4>191</vt:i4>
      </vt:variant>
      <vt:variant>
        <vt:i4>0</vt:i4>
      </vt:variant>
      <vt:variant>
        <vt:i4>5</vt:i4>
      </vt:variant>
      <vt:variant>
        <vt:lpwstr/>
      </vt:variant>
      <vt:variant>
        <vt:lpwstr>_Toc177056310</vt:lpwstr>
      </vt:variant>
      <vt:variant>
        <vt:i4>1441840</vt:i4>
      </vt:variant>
      <vt:variant>
        <vt:i4>185</vt:i4>
      </vt:variant>
      <vt:variant>
        <vt:i4>0</vt:i4>
      </vt:variant>
      <vt:variant>
        <vt:i4>5</vt:i4>
      </vt:variant>
      <vt:variant>
        <vt:lpwstr/>
      </vt:variant>
      <vt:variant>
        <vt:lpwstr>_Toc177056309</vt:lpwstr>
      </vt:variant>
      <vt:variant>
        <vt:i4>1441840</vt:i4>
      </vt:variant>
      <vt:variant>
        <vt:i4>179</vt:i4>
      </vt:variant>
      <vt:variant>
        <vt:i4>0</vt:i4>
      </vt:variant>
      <vt:variant>
        <vt:i4>5</vt:i4>
      </vt:variant>
      <vt:variant>
        <vt:lpwstr/>
      </vt:variant>
      <vt:variant>
        <vt:lpwstr>_Toc177056308</vt:lpwstr>
      </vt:variant>
      <vt:variant>
        <vt:i4>1441840</vt:i4>
      </vt:variant>
      <vt:variant>
        <vt:i4>173</vt:i4>
      </vt:variant>
      <vt:variant>
        <vt:i4>0</vt:i4>
      </vt:variant>
      <vt:variant>
        <vt:i4>5</vt:i4>
      </vt:variant>
      <vt:variant>
        <vt:lpwstr/>
      </vt:variant>
      <vt:variant>
        <vt:lpwstr>_Toc177056307</vt:lpwstr>
      </vt:variant>
      <vt:variant>
        <vt:i4>1441840</vt:i4>
      </vt:variant>
      <vt:variant>
        <vt:i4>167</vt:i4>
      </vt:variant>
      <vt:variant>
        <vt:i4>0</vt:i4>
      </vt:variant>
      <vt:variant>
        <vt:i4>5</vt:i4>
      </vt:variant>
      <vt:variant>
        <vt:lpwstr/>
      </vt:variant>
      <vt:variant>
        <vt:lpwstr>_Toc177056306</vt:lpwstr>
      </vt:variant>
      <vt:variant>
        <vt:i4>1441840</vt:i4>
      </vt:variant>
      <vt:variant>
        <vt:i4>161</vt:i4>
      </vt:variant>
      <vt:variant>
        <vt:i4>0</vt:i4>
      </vt:variant>
      <vt:variant>
        <vt:i4>5</vt:i4>
      </vt:variant>
      <vt:variant>
        <vt:lpwstr/>
      </vt:variant>
      <vt:variant>
        <vt:lpwstr>_Toc177056305</vt:lpwstr>
      </vt:variant>
      <vt:variant>
        <vt:i4>1441840</vt:i4>
      </vt:variant>
      <vt:variant>
        <vt:i4>155</vt:i4>
      </vt:variant>
      <vt:variant>
        <vt:i4>0</vt:i4>
      </vt:variant>
      <vt:variant>
        <vt:i4>5</vt:i4>
      </vt:variant>
      <vt:variant>
        <vt:lpwstr/>
      </vt:variant>
      <vt:variant>
        <vt:lpwstr>_Toc177056304</vt:lpwstr>
      </vt:variant>
      <vt:variant>
        <vt:i4>1441840</vt:i4>
      </vt:variant>
      <vt:variant>
        <vt:i4>149</vt:i4>
      </vt:variant>
      <vt:variant>
        <vt:i4>0</vt:i4>
      </vt:variant>
      <vt:variant>
        <vt:i4>5</vt:i4>
      </vt:variant>
      <vt:variant>
        <vt:lpwstr/>
      </vt:variant>
      <vt:variant>
        <vt:lpwstr>_Toc177056303</vt:lpwstr>
      </vt:variant>
      <vt:variant>
        <vt:i4>1441840</vt:i4>
      </vt:variant>
      <vt:variant>
        <vt:i4>143</vt:i4>
      </vt:variant>
      <vt:variant>
        <vt:i4>0</vt:i4>
      </vt:variant>
      <vt:variant>
        <vt:i4>5</vt:i4>
      </vt:variant>
      <vt:variant>
        <vt:lpwstr/>
      </vt:variant>
      <vt:variant>
        <vt:lpwstr>_Toc177056302</vt:lpwstr>
      </vt:variant>
      <vt:variant>
        <vt:i4>1441840</vt:i4>
      </vt:variant>
      <vt:variant>
        <vt:i4>137</vt:i4>
      </vt:variant>
      <vt:variant>
        <vt:i4>0</vt:i4>
      </vt:variant>
      <vt:variant>
        <vt:i4>5</vt:i4>
      </vt:variant>
      <vt:variant>
        <vt:lpwstr/>
      </vt:variant>
      <vt:variant>
        <vt:lpwstr>_Toc177056301</vt:lpwstr>
      </vt:variant>
      <vt:variant>
        <vt:i4>1441840</vt:i4>
      </vt:variant>
      <vt:variant>
        <vt:i4>131</vt:i4>
      </vt:variant>
      <vt:variant>
        <vt:i4>0</vt:i4>
      </vt:variant>
      <vt:variant>
        <vt:i4>5</vt:i4>
      </vt:variant>
      <vt:variant>
        <vt:lpwstr/>
      </vt:variant>
      <vt:variant>
        <vt:lpwstr>_Toc177056300</vt:lpwstr>
      </vt:variant>
      <vt:variant>
        <vt:i4>2031665</vt:i4>
      </vt:variant>
      <vt:variant>
        <vt:i4>125</vt:i4>
      </vt:variant>
      <vt:variant>
        <vt:i4>0</vt:i4>
      </vt:variant>
      <vt:variant>
        <vt:i4>5</vt:i4>
      </vt:variant>
      <vt:variant>
        <vt:lpwstr/>
      </vt:variant>
      <vt:variant>
        <vt:lpwstr>_Toc177056299</vt:lpwstr>
      </vt:variant>
      <vt:variant>
        <vt:i4>2031665</vt:i4>
      </vt:variant>
      <vt:variant>
        <vt:i4>119</vt:i4>
      </vt:variant>
      <vt:variant>
        <vt:i4>0</vt:i4>
      </vt:variant>
      <vt:variant>
        <vt:i4>5</vt:i4>
      </vt:variant>
      <vt:variant>
        <vt:lpwstr/>
      </vt:variant>
      <vt:variant>
        <vt:lpwstr>_Toc177056298</vt:lpwstr>
      </vt:variant>
      <vt:variant>
        <vt:i4>2031665</vt:i4>
      </vt:variant>
      <vt:variant>
        <vt:i4>113</vt:i4>
      </vt:variant>
      <vt:variant>
        <vt:i4>0</vt:i4>
      </vt:variant>
      <vt:variant>
        <vt:i4>5</vt:i4>
      </vt:variant>
      <vt:variant>
        <vt:lpwstr/>
      </vt:variant>
      <vt:variant>
        <vt:lpwstr>_Toc177056297</vt:lpwstr>
      </vt:variant>
      <vt:variant>
        <vt:i4>2031665</vt:i4>
      </vt:variant>
      <vt:variant>
        <vt:i4>107</vt:i4>
      </vt:variant>
      <vt:variant>
        <vt:i4>0</vt:i4>
      </vt:variant>
      <vt:variant>
        <vt:i4>5</vt:i4>
      </vt:variant>
      <vt:variant>
        <vt:lpwstr/>
      </vt:variant>
      <vt:variant>
        <vt:lpwstr>_Toc177056296</vt:lpwstr>
      </vt:variant>
      <vt:variant>
        <vt:i4>2031665</vt:i4>
      </vt:variant>
      <vt:variant>
        <vt:i4>101</vt:i4>
      </vt:variant>
      <vt:variant>
        <vt:i4>0</vt:i4>
      </vt:variant>
      <vt:variant>
        <vt:i4>5</vt:i4>
      </vt:variant>
      <vt:variant>
        <vt:lpwstr/>
      </vt:variant>
      <vt:variant>
        <vt:lpwstr>_Toc177056295</vt:lpwstr>
      </vt:variant>
      <vt:variant>
        <vt:i4>2031665</vt:i4>
      </vt:variant>
      <vt:variant>
        <vt:i4>95</vt:i4>
      </vt:variant>
      <vt:variant>
        <vt:i4>0</vt:i4>
      </vt:variant>
      <vt:variant>
        <vt:i4>5</vt:i4>
      </vt:variant>
      <vt:variant>
        <vt:lpwstr/>
      </vt:variant>
      <vt:variant>
        <vt:lpwstr>_Toc177056294</vt:lpwstr>
      </vt:variant>
      <vt:variant>
        <vt:i4>2031665</vt:i4>
      </vt:variant>
      <vt:variant>
        <vt:i4>89</vt:i4>
      </vt:variant>
      <vt:variant>
        <vt:i4>0</vt:i4>
      </vt:variant>
      <vt:variant>
        <vt:i4>5</vt:i4>
      </vt:variant>
      <vt:variant>
        <vt:lpwstr/>
      </vt:variant>
      <vt:variant>
        <vt:lpwstr>_Toc177056293</vt:lpwstr>
      </vt:variant>
      <vt:variant>
        <vt:i4>2031665</vt:i4>
      </vt:variant>
      <vt:variant>
        <vt:i4>83</vt:i4>
      </vt:variant>
      <vt:variant>
        <vt:i4>0</vt:i4>
      </vt:variant>
      <vt:variant>
        <vt:i4>5</vt:i4>
      </vt:variant>
      <vt:variant>
        <vt:lpwstr/>
      </vt:variant>
      <vt:variant>
        <vt:lpwstr>_Toc177056292</vt:lpwstr>
      </vt:variant>
      <vt:variant>
        <vt:i4>2031665</vt:i4>
      </vt:variant>
      <vt:variant>
        <vt:i4>77</vt:i4>
      </vt:variant>
      <vt:variant>
        <vt:i4>0</vt:i4>
      </vt:variant>
      <vt:variant>
        <vt:i4>5</vt:i4>
      </vt:variant>
      <vt:variant>
        <vt:lpwstr/>
      </vt:variant>
      <vt:variant>
        <vt:lpwstr>_Toc177056291</vt:lpwstr>
      </vt:variant>
      <vt:variant>
        <vt:i4>2031665</vt:i4>
      </vt:variant>
      <vt:variant>
        <vt:i4>71</vt:i4>
      </vt:variant>
      <vt:variant>
        <vt:i4>0</vt:i4>
      </vt:variant>
      <vt:variant>
        <vt:i4>5</vt:i4>
      </vt:variant>
      <vt:variant>
        <vt:lpwstr/>
      </vt:variant>
      <vt:variant>
        <vt:lpwstr>_Toc177056290</vt:lpwstr>
      </vt:variant>
      <vt:variant>
        <vt:i4>1966129</vt:i4>
      </vt:variant>
      <vt:variant>
        <vt:i4>65</vt:i4>
      </vt:variant>
      <vt:variant>
        <vt:i4>0</vt:i4>
      </vt:variant>
      <vt:variant>
        <vt:i4>5</vt:i4>
      </vt:variant>
      <vt:variant>
        <vt:lpwstr/>
      </vt:variant>
      <vt:variant>
        <vt:lpwstr>_Toc177056289</vt:lpwstr>
      </vt:variant>
      <vt:variant>
        <vt:i4>1966129</vt:i4>
      </vt:variant>
      <vt:variant>
        <vt:i4>59</vt:i4>
      </vt:variant>
      <vt:variant>
        <vt:i4>0</vt:i4>
      </vt:variant>
      <vt:variant>
        <vt:i4>5</vt:i4>
      </vt:variant>
      <vt:variant>
        <vt:lpwstr/>
      </vt:variant>
      <vt:variant>
        <vt:lpwstr>_Toc177056288</vt:lpwstr>
      </vt:variant>
      <vt:variant>
        <vt:i4>1966129</vt:i4>
      </vt:variant>
      <vt:variant>
        <vt:i4>53</vt:i4>
      </vt:variant>
      <vt:variant>
        <vt:i4>0</vt:i4>
      </vt:variant>
      <vt:variant>
        <vt:i4>5</vt:i4>
      </vt:variant>
      <vt:variant>
        <vt:lpwstr/>
      </vt:variant>
      <vt:variant>
        <vt:lpwstr>_Toc177056287</vt:lpwstr>
      </vt:variant>
      <vt:variant>
        <vt:i4>1966129</vt:i4>
      </vt:variant>
      <vt:variant>
        <vt:i4>47</vt:i4>
      </vt:variant>
      <vt:variant>
        <vt:i4>0</vt:i4>
      </vt:variant>
      <vt:variant>
        <vt:i4>5</vt:i4>
      </vt:variant>
      <vt:variant>
        <vt:lpwstr/>
      </vt:variant>
      <vt:variant>
        <vt:lpwstr>_Toc177056286</vt:lpwstr>
      </vt:variant>
      <vt:variant>
        <vt:i4>1966129</vt:i4>
      </vt:variant>
      <vt:variant>
        <vt:i4>41</vt:i4>
      </vt:variant>
      <vt:variant>
        <vt:i4>0</vt:i4>
      </vt:variant>
      <vt:variant>
        <vt:i4>5</vt:i4>
      </vt:variant>
      <vt:variant>
        <vt:lpwstr/>
      </vt:variant>
      <vt:variant>
        <vt:lpwstr>_Toc177056285</vt:lpwstr>
      </vt:variant>
      <vt:variant>
        <vt:i4>1966129</vt:i4>
      </vt:variant>
      <vt:variant>
        <vt:i4>35</vt:i4>
      </vt:variant>
      <vt:variant>
        <vt:i4>0</vt:i4>
      </vt:variant>
      <vt:variant>
        <vt:i4>5</vt:i4>
      </vt:variant>
      <vt:variant>
        <vt:lpwstr/>
      </vt:variant>
      <vt:variant>
        <vt:lpwstr>_Toc177056284</vt:lpwstr>
      </vt:variant>
      <vt:variant>
        <vt:i4>1966129</vt:i4>
      </vt:variant>
      <vt:variant>
        <vt:i4>29</vt:i4>
      </vt:variant>
      <vt:variant>
        <vt:i4>0</vt:i4>
      </vt:variant>
      <vt:variant>
        <vt:i4>5</vt:i4>
      </vt:variant>
      <vt:variant>
        <vt:lpwstr/>
      </vt:variant>
      <vt:variant>
        <vt:lpwstr>_Toc177056283</vt:lpwstr>
      </vt:variant>
      <vt:variant>
        <vt:i4>1966129</vt:i4>
      </vt:variant>
      <vt:variant>
        <vt:i4>23</vt:i4>
      </vt:variant>
      <vt:variant>
        <vt:i4>0</vt:i4>
      </vt:variant>
      <vt:variant>
        <vt:i4>5</vt:i4>
      </vt:variant>
      <vt:variant>
        <vt:lpwstr/>
      </vt:variant>
      <vt:variant>
        <vt:lpwstr>_Toc177056282</vt:lpwstr>
      </vt:variant>
      <vt:variant>
        <vt:i4>1966129</vt:i4>
      </vt:variant>
      <vt:variant>
        <vt:i4>17</vt:i4>
      </vt:variant>
      <vt:variant>
        <vt:i4>0</vt:i4>
      </vt:variant>
      <vt:variant>
        <vt:i4>5</vt:i4>
      </vt:variant>
      <vt:variant>
        <vt:lpwstr/>
      </vt:variant>
      <vt:variant>
        <vt:lpwstr>_Toc177056281</vt:lpwstr>
      </vt:variant>
      <vt:variant>
        <vt:i4>1966129</vt:i4>
      </vt:variant>
      <vt:variant>
        <vt:i4>11</vt:i4>
      </vt:variant>
      <vt:variant>
        <vt:i4>0</vt:i4>
      </vt:variant>
      <vt:variant>
        <vt:i4>5</vt:i4>
      </vt:variant>
      <vt:variant>
        <vt:lpwstr/>
      </vt:variant>
      <vt:variant>
        <vt:lpwstr>_Toc177056280</vt:lpwstr>
      </vt:variant>
      <vt:variant>
        <vt:i4>1114161</vt:i4>
      </vt:variant>
      <vt:variant>
        <vt:i4>5</vt:i4>
      </vt:variant>
      <vt:variant>
        <vt:i4>0</vt:i4>
      </vt:variant>
      <vt:variant>
        <vt:i4>5</vt:i4>
      </vt:variant>
      <vt:variant>
        <vt:lpwstr/>
      </vt:variant>
      <vt:variant>
        <vt:lpwstr>_Toc177056279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 IAMP Template</dc:title>
  <dc:subject>LGASA Sustainable AM initiative</dc:subject>
  <dc:creator>Puvaneswaran Jegan</dc:creator>
  <cp:lastModifiedBy>Nadia Milne</cp:lastModifiedBy>
  <cp:revision>258</cp:revision>
  <cp:lastPrinted>2021-09-29T04:53:00Z</cp:lastPrinted>
  <dcterms:created xsi:type="dcterms:W3CDTF">2020-08-18T03:01:00Z</dcterms:created>
  <dcterms:modified xsi:type="dcterms:W3CDTF">2021-09-29T04:54:00Z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