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BD54" w14:textId="77777777" w:rsidR="0043798C" w:rsidRDefault="0043798C" w:rsidP="0043798C">
      <w:pPr>
        <w:pStyle w:val="Default"/>
      </w:pPr>
    </w:p>
    <w:p w14:paraId="24821BF3" w14:textId="3C4A5951" w:rsidR="0043798C" w:rsidRPr="00E752E3" w:rsidRDefault="0043798C" w:rsidP="00CD62B1">
      <w:pPr>
        <w:pStyle w:val="Default"/>
        <w:rPr>
          <w:b/>
          <w:bCs/>
          <w:sz w:val="28"/>
          <w:szCs w:val="28"/>
        </w:rPr>
      </w:pPr>
      <w:r w:rsidRPr="00E752E3">
        <w:rPr>
          <w:b/>
          <w:bCs/>
          <w:sz w:val="28"/>
          <w:szCs w:val="28"/>
        </w:rPr>
        <w:t xml:space="preserve">City of Cockburn </w:t>
      </w:r>
      <w:r w:rsidR="00E752E3" w:rsidRPr="00E752E3">
        <w:rPr>
          <w:b/>
          <w:bCs/>
          <w:sz w:val="28"/>
          <w:szCs w:val="28"/>
        </w:rPr>
        <w:t>– Grants to support Local Economic Development</w:t>
      </w:r>
    </w:p>
    <w:p w14:paraId="0B515DCF" w14:textId="3B581FAC" w:rsidR="00E752E3" w:rsidRPr="00E752E3" w:rsidRDefault="00E752E3" w:rsidP="00CD62B1">
      <w:pPr>
        <w:pStyle w:val="Default"/>
        <w:rPr>
          <w:sz w:val="28"/>
          <w:szCs w:val="28"/>
        </w:rPr>
      </w:pPr>
      <w:r w:rsidRPr="00E752E3">
        <w:rPr>
          <w:b/>
          <w:bCs/>
          <w:sz w:val="28"/>
          <w:szCs w:val="28"/>
        </w:rPr>
        <w:t>GUIDELINES</w:t>
      </w:r>
    </w:p>
    <w:p w14:paraId="23FEDA6D" w14:textId="77777777" w:rsidR="0043798C" w:rsidRDefault="0043798C" w:rsidP="0043798C">
      <w:pPr>
        <w:pStyle w:val="Default"/>
        <w:rPr>
          <w:b/>
          <w:bCs/>
          <w:sz w:val="23"/>
          <w:szCs w:val="23"/>
        </w:rPr>
      </w:pPr>
    </w:p>
    <w:p w14:paraId="2E77119F" w14:textId="14BCA47C" w:rsidR="0043798C" w:rsidRDefault="0043798C" w:rsidP="0043798C">
      <w:pPr>
        <w:pStyle w:val="Default"/>
        <w:rPr>
          <w:sz w:val="23"/>
          <w:szCs w:val="23"/>
        </w:rPr>
      </w:pPr>
      <w:r>
        <w:rPr>
          <w:b/>
          <w:bCs/>
          <w:sz w:val="23"/>
          <w:szCs w:val="23"/>
        </w:rPr>
        <w:t xml:space="preserve">Objective </w:t>
      </w:r>
    </w:p>
    <w:p w14:paraId="28EBBA29" w14:textId="77777777" w:rsidR="0043798C" w:rsidRDefault="0043798C" w:rsidP="0043798C">
      <w:pPr>
        <w:pStyle w:val="Default"/>
        <w:rPr>
          <w:sz w:val="23"/>
          <w:szCs w:val="23"/>
        </w:rPr>
      </w:pPr>
      <w:r>
        <w:rPr>
          <w:sz w:val="23"/>
          <w:szCs w:val="23"/>
        </w:rPr>
        <w:t xml:space="preserve">The purpose of these guidelines is to provide a framework for the provision of community funding to support Local Economic Development. </w:t>
      </w:r>
    </w:p>
    <w:p w14:paraId="76DBD730" w14:textId="77777777" w:rsidR="0043798C" w:rsidRDefault="0043798C" w:rsidP="0043798C">
      <w:pPr>
        <w:pStyle w:val="Default"/>
        <w:rPr>
          <w:sz w:val="23"/>
          <w:szCs w:val="23"/>
        </w:rPr>
      </w:pPr>
    </w:p>
    <w:p w14:paraId="76516F9D" w14:textId="65793B11" w:rsidR="0043798C" w:rsidRDefault="0043798C" w:rsidP="0043798C">
      <w:pPr>
        <w:pStyle w:val="Default"/>
        <w:rPr>
          <w:sz w:val="23"/>
          <w:szCs w:val="23"/>
        </w:rPr>
      </w:pPr>
      <w:r>
        <w:rPr>
          <w:sz w:val="23"/>
          <w:szCs w:val="23"/>
        </w:rPr>
        <w:t xml:space="preserve">The City of Cockburn aims to engage and work with organisations in the City of Cockburn local government area who are contributing or wish to contribute to Cockburn’s vibrancy, sustainability, </w:t>
      </w:r>
      <w:proofErr w:type="gramStart"/>
      <w:r>
        <w:rPr>
          <w:sz w:val="23"/>
          <w:szCs w:val="23"/>
        </w:rPr>
        <w:t>growth</w:t>
      </w:r>
      <w:proofErr w:type="gramEnd"/>
      <w:r>
        <w:rPr>
          <w:sz w:val="23"/>
          <w:szCs w:val="23"/>
        </w:rPr>
        <w:t xml:space="preserve"> and employment prospects. </w:t>
      </w:r>
    </w:p>
    <w:p w14:paraId="7449B5A9" w14:textId="77777777" w:rsidR="0043798C" w:rsidRDefault="0043798C" w:rsidP="0043798C">
      <w:pPr>
        <w:pStyle w:val="Default"/>
        <w:rPr>
          <w:b/>
          <w:bCs/>
          <w:sz w:val="23"/>
          <w:szCs w:val="23"/>
        </w:rPr>
      </w:pPr>
    </w:p>
    <w:p w14:paraId="2D33C722" w14:textId="0FE8E299" w:rsidR="0043798C" w:rsidRDefault="0043798C" w:rsidP="0043798C">
      <w:pPr>
        <w:pStyle w:val="Default"/>
        <w:rPr>
          <w:sz w:val="23"/>
          <w:szCs w:val="23"/>
        </w:rPr>
      </w:pPr>
      <w:r>
        <w:rPr>
          <w:b/>
          <w:bCs/>
          <w:sz w:val="23"/>
          <w:szCs w:val="23"/>
        </w:rPr>
        <w:t xml:space="preserve">Background </w:t>
      </w:r>
    </w:p>
    <w:p w14:paraId="366B28D0" w14:textId="030E55FA" w:rsidR="0043798C" w:rsidRDefault="0043798C" w:rsidP="0043798C">
      <w:pPr>
        <w:pStyle w:val="Default"/>
        <w:rPr>
          <w:sz w:val="23"/>
          <w:szCs w:val="23"/>
        </w:rPr>
      </w:pPr>
      <w:r>
        <w:rPr>
          <w:sz w:val="23"/>
          <w:szCs w:val="23"/>
        </w:rPr>
        <w:t xml:space="preserve">Council provides up to two per cent of the annual rates income to a budget for grants, donations, </w:t>
      </w:r>
      <w:proofErr w:type="gramStart"/>
      <w:r>
        <w:rPr>
          <w:sz w:val="23"/>
          <w:szCs w:val="23"/>
        </w:rPr>
        <w:t>sponsorships</w:t>
      </w:r>
      <w:proofErr w:type="gramEnd"/>
      <w:r>
        <w:rPr>
          <w:sz w:val="23"/>
          <w:szCs w:val="23"/>
        </w:rPr>
        <w:t xml:space="preserve"> and subsidies. To ensure that these funds are distributed in a rational way, eligibility and application criteria are required for the assessment and prioritisation of applications to be funded. </w:t>
      </w:r>
    </w:p>
    <w:p w14:paraId="58050B25" w14:textId="77777777" w:rsidR="0043798C" w:rsidRDefault="0043798C" w:rsidP="0043798C">
      <w:pPr>
        <w:pStyle w:val="Default"/>
        <w:rPr>
          <w:sz w:val="23"/>
          <w:szCs w:val="23"/>
        </w:rPr>
      </w:pPr>
    </w:p>
    <w:p w14:paraId="480975A6" w14:textId="77777777" w:rsidR="0043798C" w:rsidRDefault="0043798C" w:rsidP="0043798C">
      <w:pPr>
        <w:pStyle w:val="Default"/>
        <w:rPr>
          <w:sz w:val="23"/>
          <w:szCs w:val="23"/>
        </w:rPr>
      </w:pPr>
      <w:r>
        <w:rPr>
          <w:sz w:val="23"/>
          <w:szCs w:val="23"/>
        </w:rPr>
        <w:t xml:space="preserve">The funds allocated to applicants are to assist in the provision of activities and services that support local Economic Development and facilitate opportunities for local business, local activity centres and industry to thrive, and the objectives of the local economy outcome of the Strategic Community Plan 2020-30. </w:t>
      </w:r>
    </w:p>
    <w:p w14:paraId="6A35B6AC" w14:textId="77777777" w:rsidR="0043798C" w:rsidRDefault="0043798C" w:rsidP="0043798C">
      <w:pPr>
        <w:pStyle w:val="Default"/>
        <w:rPr>
          <w:b/>
          <w:bCs/>
          <w:sz w:val="23"/>
          <w:szCs w:val="23"/>
        </w:rPr>
      </w:pPr>
    </w:p>
    <w:p w14:paraId="2DF34316" w14:textId="363EEC67" w:rsidR="0043798C" w:rsidRDefault="0043798C" w:rsidP="0043798C">
      <w:pPr>
        <w:pStyle w:val="Default"/>
        <w:rPr>
          <w:b/>
          <w:bCs/>
          <w:sz w:val="23"/>
          <w:szCs w:val="23"/>
        </w:rPr>
      </w:pPr>
      <w:r>
        <w:rPr>
          <w:b/>
          <w:bCs/>
          <w:sz w:val="23"/>
          <w:szCs w:val="23"/>
        </w:rPr>
        <w:t xml:space="preserve">Program details </w:t>
      </w:r>
    </w:p>
    <w:p w14:paraId="26FFFA18" w14:textId="452A39EB" w:rsidR="0043798C" w:rsidRDefault="0043798C" w:rsidP="0043798C">
      <w:pPr>
        <w:pStyle w:val="Default"/>
        <w:rPr>
          <w:b/>
          <w:bCs/>
          <w:sz w:val="23"/>
          <w:szCs w:val="23"/>
        </w:rPr>
      </w:pPr>
    </w:p>
    <w:p w14:paraId="7FFCC5FB" w14:textId="2D9739EB" w:rsidR="0043798C" w:rsidRDefault="0043798C" w:rsidP="0043798C">
      <w:pPr>
        <w:pStyle w:val="Default"/>
        <w:rPr>
          <w:b/>
          <w:bCs/>
          <w:sz w:val="23"/>
          <w:szCs w:val="23"/>
        </w:rPr>
      </w:pPr>
      <w:r>
        <w:rPr>
          <w:sz w:val="23"/>
          <w:szCs w:val="23"/>
        </w:rPr>
        <w:t>This program is divided into two categories (A-B) to encourage and cater for a range of applications and activities.</w:t>
      </w:r>
    </w:p>
    <w:p w14:paraId="1718CDAE" w14:textId="77777777" w:rsidR="0043798C" w:rsidRDefault="0043798C" w:rsidP="0043798C">
      <w:pPr>
        <w:pStyle w:val="Default"/>
        <w:rPr>
          <w:sz w:val="23"/>
          <w:szCs w:val="23"/>
        </w:rPr>
      </w:pPr>
    </w:p>
    <w:tbl>
      <w:tblPr>
        <w:tblStyle w:val="GridTable1Light"/>
        <w:tblW w:w="0" w:type="auto"/>
        <w:tblLayout w:type="fixed"/>
        <w:tblLook w:val="0000" w:firstRow="0" w:lastRow="0" w:firstColumn="0" w:lastColumn="0" w:noHBand="0" w:noVBand="0"/>
      </w:tblPr>
      <w:tblGrid>
        <w:gridCol w:w="1769"/>
        <w:gridCol w:w="1769"/>
        <w:gridCol w:w="1769"/>
        <w:gridCol w:w="1769"/>
        <w:gridCol w:w="1769"/>
      </w:tblGrid>
      <w:tr w:rsidR="0043798C" w14:paraId="51FF4303" w14:textId="77777777" w:rsidTr="0043798C">
        <w:trPr>
          <w:trHeight w:val="613"/>
        </w:trPr>
        <w:tc>
          <w:tcPr>
            <w:tcW w:w="1769" w:type="dxa"/>
          </w:tcPr>
          <w:p w14:paraId="68617E67" w14:textId="42F46E79" w:rsidR="0043798C" w:rsidRDefault="0043798C">
            <w:pPr>
              <w:pStyle w:val="Default"/>
              <w:rPr>
                <w:sz w:val="23"/>
                <w:szCs w:val="23"/>
              </w:rPr>
            </w:pPr>
            <w:r>
              <w:rPr>
                <w:b/>
                <w:bCs/>
                <w:sz w:val="23"/>
                <w:szCs w:val="23"/>
              </w:rPr>
              <w:t xml:space="preserve">Community Funding Category </w:t>
            </w:r>
          </w:p>
        </w:tc>
        <w:tc>
          <w:tcPr>
            <w:tcW w:w="1769" w:type="dxa"/>
          </w:tcPr>
          <w:p w14:paraId="7F3B2655" w14:textId="77777777" w:rsidR="0043798C" w:rsidRDefault="0043798C">
            <w:pPr>
              <w:pStyle w:val="Default"/>
              <w:rPr>
                <w:sz w:val="23"/>
                <w:szCs w:val="23"/>
              </w:rPr>
            </w:pPr>
            <w:r>
              <w:rPr>
                <w:b/>
                <w:bCs/>
                <w:sz w:val="23"/>
                <w:szCs w:val="23"/>
              </w:rPr>
              <w:t xml:space="preserve">Description </w:t>
            </w:r>
          </w:p>
        </w:tc>
        <w:tc>
          <w:tcPr>
            <w:tcW w:w="1769" w:type="dxa"/>
          </w:tcPr>
          <w:p w14:paraId="1B3A80D2" w14:textId="77777777" w:rsidR="0043798C" w:rsidRDefault="0043798C">
            <w:pPr>
              <w:pStyle w:val="Default"/>
              <w:rPr>
                <w:sz w:val="23"/>
                <w:szCs w:val="23"/>
              </w:rPr>
            </w:pPr>
            <w:r>
              <w:rPr>
                <w:b/>
                <w:bCs/>
                <w:sz w:val="23"/>
                <w:szCs w:val="23"/>
              </w:rPr>
              <w:t xml:space="preserve">Open for applications </w:t>
            </w:r>
          </w:p>
        </w:tc>
        <w:tc>
          <w:tcPr>
            <w:tcW w:w="1769" w:type="dxa"/>
          </w:tcPr>
          <w:p w14:paraId="2E6CA82B" w14:textId="77777777" w:rsidR="0043798C" w:rsidRDefault="0043798C">
            <w:pPr>
              <w:pStyle w:val="Default"/>
              <w:rPr>
                <w:sz w:val="23"/>
                <w:szCs w:val="23"/>
              </w:rPr>
            </w:pPr>
            <w:r>
              <w:rPr>
                <w:b/>
                <w:bCs/>
                <w:sz w:val="23"/>
                <w:szCs w:val="23"/>
              </w:rPr>
              <w:t xml:space="preserve">Maximum amount available per application </w:t>
            </w:r>
          </w:p>
        </w:tc>
        <w:tc>
          <w:tcPr>
            <w:tcW w:w="1769" w:type="dxa"/>
          </w:tcPr>
          <w:p w14:paraId="197C5616" w14:textId="77777777" w:rsidR="0043798C" w:rsidRDefault="0043798C">
            <w:pPr>
              <w:pStyle w:val="Default"/>
              <w:rPr>
                <w:sz w:val="23"/>
                <w:szCs w:val="23"/>
              </w:rPr>
            </w:pPr>
            <w:r>
              <w:rPr>
                <w:b/>
                <w:bCs/>
                <w:sz w:val="23"/>
                <w:szCs w:val="23"/>
              </w:rPr>
              <w:t xml:space="preserve">Approval </w:t>
            </w:r>
          </w:p>
        </w:tc>
      </w:tr>
      <w:tr w:rsidR="0043798C" w14:paraId="33091465" w14:textId="77777777" w:rsidTr="0043798C">
        <w:trPr>
          <w:trHeight w:val="1064"/>
        </w:trPr>
        <w:tc>
          <w:tcPr>
            <w:tcW w:w="1769" w:type="dxa"/>
          </w:tcPr>
          <w:p w14:paraId="48BAACB2" w14:textId="77777777" w:rsidR="0043798C" w:rsidRDefault="0043798C">
            <w:pPr>
              <w:pStyle w:val="Default"/>
              <w:rPr>
                <w:sz w:val="23"/>
                <w:szCs w:val="23"/>
              </w:rPr>
            </w:pPr>
            <w:r>
              <w:rPr>
                <w:sz w:val="23"/>
                <w:szCs w:val="23"/>
              </w:rPr>
              <w:t xml:space="preserve">Category A – Economic Development Grants </w:t>
            </w:r>
          </w:p>
        </w:tc>
        <w:tc>
          <w:tcPr>
            <w:tcW w:w="1769" w:type="dxa"/>
          </w:tcPr>
          <w:p w14:paraId="3C800401" w14:textId="77777777" w:rsidR="0043798C" w:rsidRDefault="0043798C">
            <w:pPr>
              <w:pStyle w:val="Default"/>
              <w:rPr>
                <w:sz w:val="23"/>
                <w:szCs w:val="23"/>
              </w:rPr>
            </w:pPr>
            <w:r>
              <w:rPr>
                <w:sz w:val="23"/>
                <w:szCs w:val="23"/>
              </w:rPr>
              <w:t xml:space="preserve">One-off projects, programs or activities that support local economic development </w:t>
            </w:r>
          </w:p>
        </w:tc>
        <w:tc>
          <w:tcPr>
            <w:tcW w:w="1769" w:type="dxa"/>
          </w:tcPr>
          <w:p w14:paraId="16265DF4" w14:textId="77777777" w:rsidR="0043798C" w:rsidRDefault="0043798C">
            <w:pPr>
              <w:pStyle w:val="Default"/>
              <w:rPr>
                <w:sz w:val="23"/>
                <w:szCs w:val="23"/>
              </w:rPr>
            </w:pPr>
            <w:r>
              <w:rPr>
                <w:sz w:val="23"/>
                <w:szCs w:val="23"/>
              </w:rPr>
              <w:t xml:space="preserve">Twice a year </w:t>
            </w:r>
          </w:p>
        </w:tc>
        <w:tc>
          <w:tcPr>
            <w:tcW w:w="1769" w:type="dxa"/>
          </w:tcPr>
          <w:p w14:paraId="58EF06F9" w14:textId="77777777" w:rsidR="0043798C" w:rsidRDefault="0043798C">
            <w:pPr>
              <w:pStyle w:val="Default"/>
              <w:rPr>
                <w:sz w:val="23"/>
                <w:szCs w:val="23"/>
              </w:rPr>
            </w:pPr>
            <w:r>
              <w:rPr>
                <w:sz w:val="23"/>
                <w:szCs w:val="23"/>
              </w:rPr>
              <w:t xml:space="preserve">$5,000 </w:t>
            </w:r>
          </w:p>
        </w:tc>
        <w:tc>
          <w:tcPr>
            <w:tcW w:w="1769" w:type="dxa"/>
          </w:tcPr>
          <w:p w14:paraId="64EB542C" w14:textId="77777777" w:rsidR="0043798C" w:rsidRDefault="0043798C">
            <w:pPr>
              <w:pStyle w:val="Default"/>
              <w:rPr>
                <w:sz w:val="23"/>
                <w:szCs w:val="23"/>
              </w:rPr>
            </w:pPr>
            <w:r>
              <w:rPr>
                <w:sz w:val="23"/>
                <w:szCs w:val="23"/>
              </w:rPr>
              <w:t xml:space="preserve">Delegated Authority </w:t>
            </w:r>
          </w:p>
        </w:tc>
      </w:tr>
      <w:tr w:rsidR="0043798C" w14:paraId="766C0912" w14:textId="77777777" w:rsidTr="0043798C">
        <w:trPr>
          <w:trHeight w:val="748"/>
        </w:trPr>
        <w:tc>
          <w:tcPr>
            <w:tcW w:w="1769" w:type="dxa"/>
          </w:tcPr>
          <w:p w14:paraId="7E603C8E" w14:textId="77777777" w:rsidR="0043798C" w:rsidRDefault="0043798C">
            <w:pPr>
              <w:pStyle w:val="Default"/>
              <w:rPr>
                <w:sz w:val="23"/>
                <w:szCs w:val="23"/>
              </w:rPr>
            </w:pPr>
            <w:r>
              <w:rPr>
                <w:sz w:val="23"/>
                <w:szCs w:val="23"/>
              </w:rPr>
              <w:t xml:space="preserve">Category B – Economic Development Grants – Minor &amp; Major </w:t>
            </w:r>
          </w:p>
        </w:tc>
        <w:tc>
          <w:tcPr>
            <w:tcW w:w="1769" w:type="dxa"/>
          </w:tcPr>
          <w:p w14:paraId="6BB2E2CC" w14:textId="77777777" w:rsidR="0043798C" w:rsidRDefault="0043798C">
            <w:pPr>
              <w:pStyle w:val="Default"/>
              <w:rPr>
                <w:sz w:val="23"/>
                <w:szCs w:val="23"/>
              </w:rPr>
            </w:pPr>
            <w:r>
              <w:rPr>
                <w:sz w:val="23"/>
                <w:szCs w:val="23"/>
              </w:rPr>
              <w:t xml:space="preserve">Major funding proposals, minor </w:t>
            </w:r>
            <w:proofErr w:type="gramStart"/>
            <w:r>
              <w:rPr>
                <w:sz w:val="23"/>
                <w:szCs w:val="23"/>
              </w:rPr>
              <w:t>funding</w:t>
            </w:r>
            <w:proofErr w:type="gramEnd"/>
            <w:r>
              <w:rPr>
                <w:sz w:val="23"/>
                <w:szCs w:val="23"/>
              </w:rPr>
              <w:t xml:space="preserve"> and requests outside of </w:t>
            </w:r>
          </w:p>
          <w:p w14:paraId="59B7430C" w14:textId="77777777" w:rsidR="0043798C" w:rsidRDefault="0043798C" w:rsidP="0043798C">
            <w:pPr>
              <w:pStyle w:val="Default"/>
              <w:rPr>
                <w:sz w:val="23"/>
                <w:szCs w:val="23"/>
              </w:rPr>
            </w:pPr>
            <w:r>
              <w:rPr>
                <w:sz w:val="23"/>
                <w:szCs w:val="23"/>
              </w:rPr>
              <w:t xml:space="preserve">established categories. </w:t>
            </w:r>
          </w:p>
          <w:p w14:paraId="4D0019EF" w14:textId="64AD6970" w:rsidR="0043798C" w:rsidRDefault="0043798C">
            <w:pPr>
              <w:pStyle w:val="Default"/>
              <w:rPr>
                <w:sz w:val="23"/>
                <w:szCs w:val="23"/>
              </w:rPr>
            </w:pPr>
          </w:p>
        </w:tc>
        <w:tc>
          <w:tcPr>
            <w:tcW w:w="1769" w:type="dxa"/>
          </w:tcPr>
          <w:p w14:paraId="17EFB387" w14:textId="77777777" w:rsidR="0043798C" w:rsidRDefault="0043798C">
            <w:pPr>
              <w:pStyle w:val="Default"/>
              <w:rPr>
                <w:sz w:val="23"/>
                <w:szCs w:val="23"/>
              </w:rPr>
            </w:pPr>
            <w:r>
              <w:rPr>
                <w:sz w:val="23"/>
                <w:szCs w:val="23"/>
              </w:rPr>
              <w:t xml:space="preserve">Upon enquiry and invitation to apply </w:t>
            </w:r>
          </w:p>
        </w:tc>
        <w:tc>
          <w:tcPr>
            <w:tcW w:w="1769" w:type="dxa"/>
          </w:tcPr>
          <w:p w14:paraId="3DB85F9B" w14:textId="77777777" w:rsidR="0043798C" w:rsidRDefault="0043798C">
            <w:pPr>
              <w:pStyle w:val="Default"/>
              <w:rPr>
                <w:sz w:val="23"/>
                <w:szCs w:val="23"/>
              </w:rPr>
            </w:pPr>
            <w:r>
              <w:rPr>
                <w:sz w:val="23"/>
                <w:szCs w:val="23"/>
              </w:rPr>
              <w:t xml:space="preserve">Dependent on funding type (in alignment with Policy ‘Grants, </w:t>
            </w:r>
          </w:p>
          <w:p w14:paraId="1CBDCAB8" w14:textId="77777777" w:rsidR="0043798C" w:rsidRDefault="0043798C" w:rsidP="0043798C">
            <w:pPr>
              <w:pStyle w:val="Default"/>
              <w:rPr>
                <w:sz w:val="23"/>
                <w:szCs w:val="23"/>
              </w:rPr>
            </w:pPr>
            <w:r>
              <w:rPr>
                <w:sz w:val="23"/>
                <w:szCs w:val="23"/>
              </w:rPr>
              <w:t xml:space="preserve">established categories. </w:t>
            </w:r>
          </w:p>
          <w:p w14:paraId="61C70361" w14:textId="4466FB02" w:rsidR="0043798C" w:rsidRDefault="0043798C">
            <w:pPr>
              <w:pStyle w:val="Default"/>
              <w:rPr>
                <w:sz w:val="23"/>
                <w:szCs w:val="23"/>
              </w:rPr>
            </w:pPr>
          </w:p>
        </w:tc>
        <w:tc>
          <w:tcPr>
            <w:tcW w:w="1769" w:type="dxa"/>
          </w:tcPr>
          <w:p w14:paraId="2AD98911" w14:textId="77777777" w:rsidR="0043798C" w:rsidRDefault="0043798C">
            <w:pPr>
              <w:pStyle w:val="Default"/>
              <w:rPr>
                <w:sz w:val="23"/>
                <w:szCs w:val="23"/>
              </w:rPr>
            </w:pPr>
            <w:r>
              <w:rPr>
                <w:sz w:val="23"/>
                <w:szCs w:val="23"/>
              </w:rPr>
              <w:t xml:space="preserve">Council decision </w:t>
            </w:r>
          </w:p>
        </w:tc>
      </w:tr>
    </w:tbl>
    <w:p w14:paraId="2DAD4C13" w14:textId="7E2D9E33" w:rsidR="00B6625F" w:rsidRDefault="006A2064"/>
    <w:p w14:paraId="371B0A0E" w14:textId="2B3F5F9D" w:rsidR="0043798C" w:rsidRDefault="0043798C" w:rsidP="0043798C">
      <w:pPr>
        <w:pStyle w:val="Default"/>
        <w:rPr>
          <w:sz w:val="23"/>
          <w:szCs w:val="23"/>
        </w:rPr>
      </w:pPr>
      <w:r>
        <w:rPr>
          <w:sz w:val="23"/>
          <w:szCs w:val="23"/>
        </w:rPr>
        <w:t xml:space="preserve">These guidelines assist the City to respond to requests for financial assistance in line with the City’s Strategic priorities and aim to optimise the use of Council funds to support businesses and organisations to deliver economic benefits to the community. These </w:t>
      </w:r>
      <w:r>
        <w:rPr>
          <w:sz w:val="23"/>
          <w:szCs w:val="23"/>
        </w:rPr>
        <w:lastRenderedPageBreak/>
        <w:t>outline the relevant selection criteria, application criteria and limitations of each funding category, and are to be utilised in conjunction with the associated Policy ‘Community Funding to support Local Economic Development (Grants)’.</w:t>
      </w:r>
    </w:p>
    <w:p w14:paraId="3943DA36" w14:textId="7B170ABA" w:rsidR="0043798C" w:rsidRDefault="0043798C" w:rsidP="0043798C">
      <w:pPr>
        <w:pStyle w:val="Default"/>
        <w:rPr>
          <w:sz w:val="23"/>
          <w:szCs w:val="23"/>
        </w:rPr>
      </w:pPr>
    </w:p>
    <w:p w14:paraId="1528960D" w14:textId="77777777" w:rsidR="0043798C" w:rsidRDefault="0043798C" w:rsidP="0043798C">
      <w:pPr>
        <w:pStyle w:val="Default"/>
        <w:rPr>
          <w:sz w:val="23"/>
          <w:szCs w:val="23"/>
        </w:rPr>
      </w:pPr>
      <w:r>
        <w:rPr>
          <w:b/>
          <w:bCs/>
          <w:sz w:val="23"/>
          <w:szCs w:val="23"/>
        </w:rPr>
        <w:t xml:space="preserve">Selection criteria </w:t>
      </w:r>
    </w:p>
    <w:p w14:paraId="66DFFB4F" w14:textId="77777777" w:rsidR="0043798C" w:rsidRDefault="0043798C" w:rsidP="0043798C">
      <w:pPr>
        <w:pStyle w:val="Default"/>
        <w:rPr>
          <w:sz w:val="23"/>
          <w:szCs w:val="23"/>
        </w:rPr>
      </w:pPr>
    </w:p>
    <w:p w14:paraId="5111228D" w14:textId="22B723AA" w:rsidR="0043798C" w:rsidRDefault="0043798C" w:rsidP="0043798C">
      <w:pPr>
        <w:pStyle w:val="Default"/>
        <w:rPr>
          <w:sz w:val="23"/>
          <w:szCs w:val="23"/>
        </w:rPr>
      </w:pPr>
      <w:r>
        <w:rPr>
          <w:sz w:val="23"/>
          <w:szCs w:val="23"/>
        </w:rPr>
        <w:t xml:space="preserve">Applicants for funding to be distributed from the Grants and Donations budget are required to apply and address the relevant criteria in one of the funding categories. Assessment and approval will be done according to the category and be done under the relevant delegated authority or recommendation by the Grants and Donations Committee to Council, and applicants cannot bypass these processes. </w:t>
      </w:r>
    </w:p>
    <w:p w14:paraId="11F80280" w14:textId="77777777" w:rsidR="0043798C" w:rsidRDefault="0043798C" w:rsidP="0043798C">
      <w:pPr>
        <w:pStyle w:val="Default"/>
        <w:rPr>
          <w:sz w:val="23"/>
          <w:szCs w:val="23"/>
        </w:rPr>
      </w:pPr>
    </w:p>
    <w:p w14:paraId="19674D0C" w14:textId="1F90D2E9" w:rsidR="0043798C" w:rsidRDefault="0043798C" w:rsidP="0043798C">
      <w:pPr>
        <w:pStyle w:val="Default"/>
        <w:rPr>
          <w:sz w:val="23"/>
          <w:szCs w:val="23"/>
        </w:rPr>
      </w:pPr>
      <w:r>
        <w:rPr>
          <w:sz w:val="23"/>
          <w:szCs w:val="23"/>
        </w:rPr>
        <w:t xml:space="preserve">An applicant may successfully apply for and receive funding from two different Community Funding categories per financial year, provided they meet the criteria for the </w:t>
      </w:r>
      <w:proofErr w:type="gramStart"/>
      <w:r>
        <w:rPr>
          <w:sz w:val="23"/>
          <w:szCs w:val="23"/>
        </w:rPr>
        <w:t>particular category</w:t>
      </w:r>
      <w:proofErr w:type="gramEnd"/>
      <w:r>
        <w:rPr>
          <w:sz w:val="23"/>
          <w:szCs w:val="23"/>
        </w:rPr>
        <w:t xml:space="preserve">. </w:t>
      </w:r>
    </w:p>
    <w:p w14:paraId="7DC8E89D" w14:textId="77777777" w:rsidR="0043798C" w:rsidRDefault="0043798C" w:rsidP="0043798C">
      <w:pPr>
        <w:pStyle w:val="Default"/>
        <w:rPr>
          <w:sz w:val="23"/>
          <w:szCs w:val="23"/>
        </w:rPr>
      </w:pPr>
    </w:p>
    <w:p w14:paraId="2B038653" w14:textId="77777777" w:rsidR="0043798C" w:rsidRDefault="0043798C" w:rsidP="0043798C">
      <w:pPr>
        <w:pStyle w:val="Default"/>
        <w:rPr>
          <w:sz w:val="23"/>
          <w:szCs w:val="23"/>
        </w:rPr>
      </w:pPr>
      <w:r>
        <w:rPr>
          <w:sz w:val="23"/>
          <w:szCs w:val="23"/>
        </w:rPr>
        <w:t xml:space="preserve">This funding can be granted from either of the following categories: </w:t>
      </w:r>
    </w:p>
    <w:p w14:paraId="4144E423" w14:textId="16966541" w:rsidR="0043798C" w:rsidRDefault="0043798C" w:rsidP="0043798C">
      <w:pPr>
        <w:pStyle w:val="Default"/>
        <w:numPr>
          <w:ilvl w:val="0"/>
          <w:numId w:val="2"/>
        </w:numPr>
        <w:spacing w:after="61"/>
        <w:rPr>
          <w:sz w:val="23"/>
          <w:szCs w:val="23"/>
        </w:rPr>
      </w:pPr>
      <w:r w:rsidRPr="007053CF">
        <w:rPr>
          <w:color w:val="auto"/>
          <w:sz w:val="23"/>
          <w:szCs w:val="23"/>
        </w:rPr>
        <w:t>one</w:t>
      </w:r>
      <w:r>
        <w:rPr>
          <w:sz w:val="23"/>
          <w:szCs w:val="23"/>
        </w:rPr>
        <w:t xml:space="preserve"> Community Funding to support local Economic Development (Grants) category from this policy, or </w:t>
      </w:r>
    </w:p>
    <w:p w14:paraId="0AF0DF38" w14:textId="7C71BE74" w:rsidR="0043798C" w:rsidRDefault="009452D7" w:rsidP="0043798C">
      <w:pPr>
        <w:pStyle w:val="Default"/>
        <w:numPr>
          <w:ilvl w:val="0"/>
          <w:numId w:val="2"/>
        </w:numPr>
        <w:rPr>
          <w:sz w:val="23"/>
          <w:szCs w:val="23"/>
        </w:rPr>
      </w:pPr>
      <w:r>
        <w:rPr>
          <w:sz w:val="23"/>
          <w:szCs w:val="23"/>
        </w:rPr>
        <w:t xml:space="preserve">one of </w:t>
      </w:r>
      <w:r w:rsidR="0043798C">
        <w:rPr>
          <w:sz w:val="23"/>
          <w:szCs w:val="23"/>
        </w:rPr>
        <w:t xml:space="preserve">seven different categories from the Community Funding for Community Organisations &amp; Individuals (Grants, Donations &amp; Sponsorships) policy. </w:t>
      </w:r>
    </w:p>
    <w:p w14:paraId="55B02C47" w14:textId="77777777" w:rsidR="0043798C" w:rsidRDefault="0043798C" w:rsidP="0043798C">
      <w:pPr>
        <w:pStyle w:val="Default"/>
        <w:rPr>
          <w:sz w:val="23"/>
          <w:szCs w:val="23"/>
        </w:rPr>
      </w:pPr>
    </w:p>
    <w:p w14:paraId="629F7DD4" w14:textId="0B1CD0F3" w:rsidR="0043798C" w:rsidRDefault="0043798C" w:rsidP="0043798C">
      <w:pPr>
        <w:pStyle w:val="Default"/>
        <w:rPr>
          <w:sz w:val="23"/>
          <w:szCs w:val="23"/>
        </w:rPr>
      </w:pPr>
      <w:r>
        <w:rPr>
          <w:sz w:val="23"/>
          <w:szCs w:val="23"/>
        </w:rPr>
        <w:t xml:space="preserve">This is provided they meet the criteria for the </w:t>
      </w:r>
      <w:proofErr w:type="gramStart"/>
      <w:r>
        <w:rPr>
          <w:sz w:val="23"/>
          <w:szCs w:val="23"/>
        </w:rPr>
        <w:t>particular category</w:t>
      </w:r>
      <w:proofErr w:type="gramEnd"/>
      <w:r>
        <w:rPr>
          <w:sz w:val="23"/>
          <w:szCs w:val="23"/>
        </w:rPr>
        <w:t xml:space="preserve">; however, the applications cannot be for the same project. Applicants that have been successful in previous years are eligible to apply provided all previous funding has been satisfactorily </w:t>
      </w:r>
      <w:proofErr w:type="gramStart"/>
      <w:r>
        <w:rPr>
          <w:sz w:val="23"/>
          <w:szCs w:val="23"/>
        </w:rPr>
        <w:t>acquitted, and</w:t>
      </w:r>
      <w:proofErr w:type="gramEnd"/>
      <w:r>
        <w:rPr>
          <w:sz w:val="23"/>
          <w:szCs w:val="23"/>
        </w:rPr>
        <w:t xml:space="preserve"> cannot apply for projects or activities that have previously received funding. </w:t>
      </w:r>
    </w:p>
    <w:p w14:paraId="6B88B71E" w14:textId="77777777" w:rsidR="0043798C" w:rsidRDefault="0043798C" w:rsidP="0043798C">
      <w:pPr>
        <w:pStyle w:val="Default"/>
        <w:rPr>
          <w:sz w:val="23"/>
          <w:szCs w:val="23"/>
        </w:rPr>
      </w:pPr>
    </w:p>
    <w:p w14:paraId="3E037BDB" w14:textId="39B8FBA3" w:rsidR="0043798C" w:rsidRDefault="0043798C" w:rsidP="0043798C">
      <w:pPr>
        <w:pStyle w:val="Default"/>
        <w:rPr>
          <w:b/>
          <w:bCs/>
          <w:sz w:val="23"/>
          <w:szCs w:val="23"/>
        </w:rPr>
      </w:pPr>
      <w:r>
        <w:rPr>
          <w:b/>
          <w:bCs/>
          <w:sz w:val="23"/>
          <w:szCs w:val="23"/>
        </w:rPr>
        <w:t>Community Funding to support local Economic Development (Grants)</w:t>
      </w:r>
    </w:p>
    <w:p w14:paraId="089A7250" w14:textId="28200F3A" w:rsidR="0043798C" w:rsidRDefault="0043798C" w:rsidP="0043798C">
      <w:pPr>
        <w:pStyle w:val="Default"/>
        <w:rPr>
          <w:b/>
          <w:bCs/>
          <w:sz w:val="23"/>
          <w:szCs w:val="23"/>
        </w:rPr>
      </w:pPr>
    </w:p>
    <w:p w14:paraId="70F4E555" w14:textId="6A9E3675" w:rsidR="0043798C" w:rsidRDefault="0043798C" w:rsidP="0043798C">
      <w:pPr>
        <w:pStyle w:val="Default"/>
        <w:rPr>
          <w:b/>
          <w:bCs/>
          <w:sz w:val="23"/>
          <w:szCs w:val="23"/>
        </w:rPr>
      </w:pPr>
      <w:r>
        <w:rPr>
          <w:b/>
          <w:bCs/>
          <w:sz w:val="23"/>
          <w:szCs w:val="23"/>
        </w:rPr>
        <w:t>Who can apply?</w:t>
      </w:r>
    </w:p>
    <w:p w14:paraId="529C1B8B" w14:textId="49D972B2" w:rsidR="0043798C" w:rsidRDefault="0043798C" w:rsidP="0043798C">
      <w:pPr>
        <w:pStyle w:val="Default"/>
        <w:rPr>
          <w:b/>
          <w:bCs/>
          <w:sz w:val="23"/>
          <w:szCs w:val="23"/>
        </w:rPr>
      </w:pPr>
    </w:p>
    <w:p w14:paraId="3AE6BAEB" w14:textId="77777777" w:rsidR="0043798C" w:rsidRDefault="0043798C" w:rsidP="0043798C">
      <w:pPr>
        <w:pStyle w:val="Default"/>
        <w:rPr>
          <w:sz w:val="23"/>
          <w:szCs w:val="23"/>
        </w:rPr>
      </w:pPr>
      <w:r>
        <w:rPr>
          <w:b/>
          <w:bCs/>
          <w:sz w:val="23"/>
          <w:szCs w:val="23"/>
        </w:rPr>
        <w:t xml:space="preserve">Eligibility Criteria: </w:t>
      </w:r>
    </w:p>
    <w:p w14:paraId="4B271AB9" w14:textId="6856745E" w:rsidR="00F07BF9" w:rsidRPr="00F07BF9" w:rsidRDefault="0043798C" w:rsidP="0043798C">
      <w:pPr>
        <w:pStyle w:val="Default"/>
        <w:rPr>
          <w:sz w:val="23"/>
          <w:szCs w:val="23"/>
        </w:rPr>
      </w:pPr>
      <w:r w:rsidRPr="00F07BF9">
        <w:rPr>
          <w:sz w:val="23"/>
          <w:szCs w:val="23"/>
        </w:rPr>
        <w:t xml:space="preserve">Category A </w:t>
      </w:r>
      <w:r w:rsidR="007053CF" w:rsidRPr="00F07BF9">
        <w:rPr>
          <w:sz w:val="23"/>
          <w:szCs w:val="23"/>
        </w:rPr>
        <w:t>–</w:t>
      </w:r>
      <w:r w:rsidRPr="00F07BF9">
        <w:rPr>
          <w:sz w:val="23"/>
          <w:szCs w:val="23"/>
        </w:rPr>
        <w:t xml:space="preserve"> Economic Development Grants </w:t>
      </w:r>
    </w:p>
    <w:p w14:paraId="409DAC5A" w14:textId="3639154E" w:rsidR="0043798C" w:rsidRPr="00F07BF9" w:rsidRDefault="0043798C" w:rsidP="0043798C">
      <w:pPr>
        <w:pStyle w:val="Default"/>
        <w:rPr>
          <w:sz w:val="23"/>
          <w:szCs w:val="23"/>
        </w:rPr>
      </w:pPr>
      <w:r w:rsidRPr="00F07BF9">
        <w:rPr>
          <w:sz w:val="23"/>
          <w:szCs w:val="23"/>
        </w:rPr>
        <w:t xml:space="preserve">Category B – Economic Development Grants – Minor &amp; Major </w:t>
      </w:r>
    </w:p>
    <w:p w14:paraId="46F332F8" w14:textId="77777777" w:rsidR="00F07BF9" w:rsidRPr="00F07BF9" w:rsidRDefault="00F07BF9" w:rsidP="0043798C">
      <w:pPr>
        <w:pStyle w:val="Default"/>
        <w:rPr>
          <w:b/>
          <w:bCs/>
          <w:sz w:val="23"/>
          <w:szCs w:val="23"/>
        </w:rPr>
      </w:pPr>
    </w:p>
    <w:p w14:paraId="7BE9D082" w14:textId="77777777" w:rsidR="0043798C" w:rsidRDefault="0043798C" w:rsidP="0043798C">
      <w:pPr>
        <w:pStyle w:val="Default"/>
        <w:rPr>
          <w:sz w:val="23"/>
          <w:szCs w:val="23"/>
        </w:rPr>
      </w:pPr>
      <w:r>
        <w:rPr>
          <w:sz w:val="23"/>
          <w:szCs w:val="23"/>
        </w:rPr>
        <w:t xml:space="preserve">To apply for Community Funding for Local Economic Development - category A or B, an applicant must: </w:t>
      </w:r>
    </w:p>
    <w:p w14:paraId="53F106EF" w14:textId="2119D701" w:rsidR="0043798C" w:rsidRDefault="0043798C" w:rsidP="0043798C">
      <w:pPr>
        <w:pStyle w:val="Default"/>
        <w:numPr>
          <w:ilvl w:val="0"/>
          <w:numId w:val="3"/>
        </w:numPr>
        <w:spacing w:after="61"/>
        <w:rPr>
          <w:sz w:val="23"/>
          <w:szCs w:val="23"/>
        </w:rPr>
      </w:pPr>
      <w:r>
        <w:rPr>
          <w:sz w:val="23"/>
          <w:szCs w:val="23"/>
        </w:rPr>
        <w:t xml:space="preserve">Have an ABN. </w:t>
      </w:r>
    </w:p>
    <w:p w14:paraId="60A3D477" w14:textId="57F0F210" w:rsidR="0043798C" w:rsidRDefault="0043798C" w:rsidP="0043798C">
      <w:pPr>
        <w:pStyle w:val="Default"/>
        <w:numPr>
          <w:ilvl w:val="0"/>
          <w:numId w:val="3"/>
        </w:numPr>
        <w:spacing w:after="61"/>
        <w:rPr>
          <w:sz w:val="23"/>
          <w:szCs w:val="23"/>
        </w:rPr>
      </w:pPr>
      <w:r>
        <w:rPr>
          <w:sz w:val="23"/>
          <w:szCs w:val="23"/>
        </w:rPr>
        <w:t xml:space="preserve">Have a business based in the City of Cockburn or offer a project or initiative within the City of Cockburn local government area. </w:t>
      </w:r>
    </w:p>
    <w:p w14:paraId="081ACAAD" w14:textId="51833929" w:rsidR="0043798C" w:rsidRDefault="0043798C" w:rsidP="0043798C">
      <w:pPr>
        <w:pStyle w:val="Default"/>
        <w:numPr>
          <w:ilvl w:val="0"/>
          <w:numId w:val="3"/>
        </w:numPr>
        <w:rPr>
          <w:sz w:val="23"/>
          <w:szCs w:val="23"/>
        </w:rPr>
      </w:pPr>
      <w:r>
        <w:rPr>
          <w:sz w:val="23"/>
          <w:szCs w:val="23"/>
        </w:rPr>
        <w:t xml:space="preserve">If an applicant is not located within the City of Cockburn local government area, the project or initiative must demonstrate a clear link and direct impact on the City of Cockburn’s strategy and objectives, for example - the local economy outcomes of the Strategic Community Plan. </w:t>
      </w:r>
    </w:p>
    <w:p w14:paraId="06DE027A" w14:textId="3234C292" w:rsidR="0043798C" w:rsidRDefault="0043798C" w:rsidP="0043798C">
      <w:pPr>
        <w:pStyle w:val="Default"/>
        <w:numPr>
          <w:ilvl w:val="1"/>
          <w:numId w:val="3"/>
        </w:numPr>
        <w:rPr>
          <w:sz w:val="23"/>
          <w:szCs w:val="23"/>
        </w:rPr>
      </w:pPr>
      <w:r>
        <w:rPr>
          <w:sz w:val="23"/>
          <w:szCs w:val="23"/>
        </w:rPr>
        <w:t xml:space="preserve">Where an applicant is not located within the City of Cockburn local government area the City will have full discretion to determine if the local Economic Benefit is sufficient such that a grant may be awarded. </w:t>
      </w:r>
    </w:p>
    <w:p w14:paraId="0E11BB92" w14:textId="71042999" w:rsidR="0043798C" w:rsidRDefault="0043798C" w:rsidP="0043798C">
      <w:pPr>
        <w:pStyle w:val="Default"/>
        <w:numPr>
          <w:ilvl w:val="0"/>
          <w:numId w:val="3"/>
        </w:numPr>
        <w:spacing w:after="61"/>
        <w:rPr>
          <w:sz w:val="23"/>
          <w:szCs w:val="23"/>
        </w:rPr>
      </w:pPr>
      <w:r>
        <w:rPr>
          <w:sz w:val="23"/>
          <w:szCs w:val="23"/>
        </w:rPr>
        <w:t xml:space="preserve">Be a micro, small or medium business (1 to 199 employees). </w:t>
      </w:r>
    </w:p>
    <w:p w14:paraId="59557AD2" w14:textId="47BCD40F" w:rsidR="0043798C" w:rsidRDefault="0043798C" w:rsidP="0043798C">
      <w:pPr>
        <w:pStyle w:val="Default"/>
        <w:numPr>
          <w:ilvl w:val="0"/>
          <w:numId w:val="3"/>
        </w:numPr>
        <w:rPr>
          <w:sz w:val="23"/>
          <w:szCs w:val="23"/>
        </w:rPr>
      </w:pPr>
      <w:r>
        <w:rPr>
          <w:sz w:val="23"/>
          <w:szCs w:val="23"/>
        </w:rPr>
        <w:t xml:space="preserve">Have all appropriate insurances and licenses. </w:t>
      </w:r>
    </w:p>
    <w:p w14:paraId="3F55BFA1" w14:textId="77777777" w:rsidR="0043798C" w:rsidRDefault="0043798C" w:rsidP="0043798C">
      <w:pPr>
        <w:pStyle w:val="Default"/>
        <w:rPr>
          <w:sz w:val="23"/>
          <w:szCs w:val="23"/>
        </w:rPr>
      </w:pPr>
    </w:p>
    <w:p w14:paraId="3611F047" w14:textId="1AC2EEB7" w:rsidR="0043798C" w:rsidRDefault="0043798C" w:rsidP="0043798C">
      <w:pPr>
        <w:pStyle w:val="Default"/>
        <w:rPr>
          <w:sz w:val="23"/>
          <w:szCs w:val="23"/>
        </w:rPr>
      </w:pPr>
      <w:r>
        <w:rPr>
          <w:sz w:val="23"/>
          <w:szCs w:val="23"/>
        </w:rPr>
        <w:lastRenderedPageBreak/>
        <w:t>Applicants that will be procuring from suppliers based within City of Cockburn will be favourably considered.</w:t>
      </w:r>
    </w:p>
    <w:p w14:paraId="434C9CC6" w14:textId="6D273DE8" w:rsidR="0043798C" w:rsidRDefault="0043798C" w:rsidP="0043798C">
      <w:pPr>
        <w:pStyle w:val="Default"/>
        <w:rPr>
          <w:sz w:val="23"/>
          <w:szCs w:val="23"/>
        </w:rPr>
      </w:pPr>
    </w:p>
    <w:p w14:paraId="47427D4F" w14:textId="77777777" w:rsidR="0043798C" w:rsidRDefault="0043798C" w:rsidP="0043798C">
      <w:pPr>
        <w:pStyle w:val="Default"/>
        <w:rPr>
          <w:sz w:val="23"/>
          <w:szCs w:val="23"/>
        </w:rPr>
      </w:pPr>
      <w:r>
        <w:rPr>
          <w:b/>
          <w:bCs/>
          <w:sz w:val="23"/>
          <w:szCs w:val="23"/>
        </w:rPr>
        <w:t xml:space="preserve">How do I apply? </w:t>
      </w:r>
    </w:p>
    <w:p w14:paraId="4434E500" w14:textId="77777777" w:rsidR="0043798C" w:rsidRDefault="0043798C" w:rsidP="0043798C">
      <w:pPr>
        <w:pStyle w:val="Default"/>
        <w:rPr>
          <w:sz w:val="23"/>
          <w:szCs w:val="23"/>
        </w:rPr>
      </w:pPr>
    </w:p>
    <w:p w14:paraId="157ECF4A" w14:textId="3C4204C5" w:rsidR="0043798C" w:rsidRDefault="0043798C" w:rsidP="0043798C">
      <w:pPr>
        <w:pStyle w:val="Default"/>
        <w:rPr>
          <w:sz w:val="23"/>
          <w:szCs w:val="23"/>
        </w:rPr>
      </w:pPr>
      <w:r>
        <w:rPr>
          <w:sz w:val="23"/>
          <w:szCs w:val="23"/>
        </w:rPr>
        <w:t>Applications are to be made online using the Smarty Grants portal and will be assessed and notified of the outcome within two months of the application closing date. Projects must not commence prior to notification of grant outcome, as funding cannot be awarded retrospectively.</w:t>
      </w:r>
    </w:p>
    <w:p w14:paraId="4BBDD641" w14:textId="4CD1498A" w:rsidR="0043798C" w:rsidRDefault="0043798C" w:rsidP="0043798C">
      <w:pPr>
        <w:pStyle w:val="Default"/>
        <w:rPr>
          <w:sz w:val="23"/>
          <w:szCs w:val="23"/>
        </w:rPr>
      </w:pPr>
    </w:p>
    <w:p w14:paraId="62982B83" w14:textId="77777777" w:rsidR="0043798C" w:rsidRDefault="0043798C" w:rsidP="0043798C">
      <w:pPr>
        <w:pStyle w:val="Default"/>
        <w:rPr>
          <w:sz w:val="23"/>
          <w:szCs w:val="23"/>
        </w:rPr>
      </w:pPr>
      <w:r>
        <w:rPr>
          <w:b/>
          <w:bCs/>
          <w:sz w:val="23"/>
          <w:szCs w:val="23"/>
        </w:rPr>
        <w:t xml:space="preserve">Community Funding to support local Economic Development Category A – Economic Development Grants </w:t>
      </w:r>
    </w:p>
    <w:p w14:paraId="7F24D0B2" w14:textId="77777777" w:rsidR="0043798C" w:rsidRDefault="0043798C" w:rsidP="0043798C">
      <w:pPr>
        <w:pStyle w:val="Default"/>
        <w:rPr>
          <w:b/>
          <w:bCs/>
          <w:sz w:val="23"/>
          <w:szCs w:val="23"/>
        </w:rPr>
      </w:pPr>
    </w:p>
    <w:p w14:paraId="02CA278C" w14:textId="7E7239EA" w:rsidR="0043798C" w:rsidRDefault="0043798C" w:rsidP="0043798C">
      <w:pPr>
        <w:pStyle w:val="Default"/>
        <w:rPr>
          <w:sz w:val="23"/>
          <w:szCs w:val="23"/>
        </w:rPr>
      </w:pPr>
      <w:r>
        <w:rPr>
          <w:b/>
          <w:bCs/>
          <w:sz w:val="23"/>
          <w:szCs w:val="23"/>
        </w:rPr>
        <w:t xml:space="preserve">Eligible activities: </w:t>
      </w:r>
    </w:p>
    <w:p w14:paraId="205BC901" w14:textId="08838C74" w:rsidR="0043798C" w:rsidRDefault="0043798C" w:rsidP="0043798C">
      <w:pPr>
        <w:pStyle w:val="Default"/>
        <w:rPr>
          <w:sz w:val="23"/>
          <w:szCs w:val="23"/>
        </w:rPr>
      </w:pPr>
      <w:r>
        <w:rPr>
          <w:sz w:val="23"/>
          <w:szCs w:val="23"/>
        </w:rPr>
        <w:t xml:space="preserve">Category A: Economic Development Grants </w:t>
      </w:r>
      <w:r w:rsidRPr="00CA5B6F">
        <w:rPr>
          <w:color w:val="auto"/>
          <w:sz w:val="23"/>
          <w:szCs w:val="23"/>
        </w:rPr>
        <w:t xml:space="preserve">of up to $5000 are </w:t>
      </w:r>
      <w:r>
        <w:rPr>
          <w:sz w:val="23"/>
          <w:szCs w:val="23"/>
        </w:rPr>
        <w:t xml:space="preserve">available in the following streams: </w:t>
      </w:r>
    </w:p>
    <w:p w14:paraId="7C3AE61B" w14:textId="0DF8D294" w:rsidR="0043798C" w:rsidRDefault="0043798C" w:rsidP="0043798C">
      <w:pPr>
        <w:pStyle w:val="Default"/>
        <w:numPr>
          <w:ilvl w:val="0"/>
          <w:numId w:val="5"/>
        </w:numPr>
        <w:spacing w:after="20"/>
        <w:rPr>
          <w:sz w:val="23"/>
          <w:szCs w:val="23"/>
        </w:rPr>
      </w:pPr>
      <w:bookmarkStart w:id="0" w:name="_Hlk130912739"/>
      <w:r>
        <w:rPr>
          <w:sz w:val="23"/>
          <w:szCs w:val="23"/>
        </w:rPr>
        <w:t xml:space="preserve">Technology/digital enhancements </w:t>
      </w:r>
      <w:r w:rsidR="00CA5B6F" w:rsidRPr="00CA5B6F">
        <w:rPr>
          <w:b/>
          <w:bCs/>
          <w:sz w:val="23"/>
          <w:szCs w:val="23"/>
        </w:rPr>
        <w:t>*capped at $3000 per application</w:t>
      </w:r>
    </w:p>
    <w:p w14:paraId="7A9A9A3C" w14:textId="3CF4E282" w:rsidR="0043798C" w:rsidRDefault="0043798C" w:rsidP="0043798C">
      <w:pPr>
        <w:pStyle w:val="Default"/>
        <w:numPr>
          <w:ilvl w:val="0"/>
          <w:numId w:val="5"/>
        </w:numPr>
        <w:spacing w:after="20"/>
        <w:rPr>
          <w:sz w:val="23"/>
          <w:szCs w:val="23"/>
        </w:rPr>
      </w:pPr>
      <w:r>
        <w:rPr>
          <w:sz w:val="23"/>
          <w:szCs w:val="23"/>
        </w:rPr>
        <w:t xml:space="preserve">Enhancements to local retail and employment centres </w:t>
      </w:r>
    </w:p>
    <w:p w14:paraId="181BD687" w14:textId="19A279EF" w:rsidR="0043798C" w:rsidRDefault="0043798C" w:rsidP="0043798C">
      <w:pPr>
        <w:pStyle w:val="Default"/>
        <w:numPr>
          <w:ilvl w:val="0"/>
          <w:numId w:val="5"/>
        </w:numPr>
        <w:spacing w:after="20"/>
        <w:rPr>
          <w:sz w:val="23"/>
          <w:szCs w:val="23"/>
        </w:rPr>
      </w:pPr>
      <w:r>
        <w:rPr>
          <w:sz w:val="23"/>
          <w:szCs w:val="23"/>
        </w:rPr>
        <w:t xml:space="preserve">Promotion of innovation </w:t>
      </w:r>
    </w:p>
    <w:bookmarkEnd w:id="0"/>
    <w:p w14:paraId="13FF0961" w14:textId="26DC41C4" w:rsidR="0043798C" w:rsidRDefault="0043798C" w:rsidP="0043798C">
      <w:pPr>
        <w:pStyle w:val="Default"/>
        <w:rPr>
          <w:sz w:val="23"/>
          <w:szCs w:val="23"/>
        </w:rPr>
      </w:pPr>
    </w:p>
    <w:p w14:paraId="561D1CFE" w14:textId="2A084C89" w:rsidR="0043798C" w:rsidRDefault="0043798C" w:rsidP="0043798C">
      <w:pPr>
        <w:pStyle w:val="Default"/>
        <w:rPr>
          <w:sz w:val="23"/>
          <w:szCs w:val="23"/>
        </w:rPr>
      </w:pPr>
      <w:r>
        <w:rPr>
          <w:sz w:val="23"/>
          <w:szCs w:val="23"/>
        </w:rPr>
        <w:t xml:space="preserve">Projects must be delivered within </w:t>
      </w:r>
      <w:r w:rsidR="00CA5B6F">
        <w:rPr>
          <w:b/>
          <w:bCs/>
          <w:color w:val="auto"/>
          <w:sz w:val="23"/>
          <w:szCs w:val="23"/>
        </w:rPr>
        <w:t>six</w:t>
      </w:r>
      <w:r>
        <w:rPr>
          <w:sz w:val="23"/>
          <w:szCs w:val="23"/>
        </w:rPr>
        <w:t xml:space="preserve"> months, with an acquittal submitted within one month of completion. </w:t>
      </w:r>
    </w:p>
    <w:p w14:paraId="51CED255" w14:textId="77777777" w:rsidR="0043798C" w:rsidRDefault="0043798C" w:rsidP="0043798C">
      <w:pPr>
        <w:pStyle w:val="Default"/>
        <w:rPr>
          <w:sz w:val="23"/>
          <w:szCs w:val="23"/>
        </w:rPr>
      </w:pPr>
    </w:p>
    <w:p w14:paraId="35EE2D91" w14:textId="24364A58" w:rsidR="0043798C" w:rsidRDefault="0043798C" w:rsidP="0043798C">
      <w:pPr>
        <w:pStyle w:val="Default"/>
        <w:rPr>
          <w:sz w:val="23"/>
          <w:szCs w:val="23"/>
        </w:rPr>
      </w:pPr>
      <w:r>
        <w:rPr>
          <w:sz w:val="23"/>
          <w:szCs w:val="23"/>
        </w:rPr>
        <w:t xml:space="preserve">Application criteria can be found below for each grant stream. </w:t>
      </w:r>
    </w:p>
    <w:p w14:paraId="5A4FE293" w14:textId="77777777" w:rsidR="0043798C" w:rsidRDefault="0043798C" w:rsidP="0043798C">
      <w:pPr>
        <w:pStyle w:val="Default"/>
        <w:rPr>
          <w:b/>
          <w:bCs/>
          <w:sz w:val="23"/>
          <w:szCs w:val="23"/>
        </w:rPr>
      </w:pPr>
    </w:p>
    <w:p w14:paraId="0D56DFBB" w14:textId="0667E1D8" w:rsidR="0043798C" w:rsidRDefault="0043798C" w:rsidP="0043798C">
      <w:pPr>
        <w:pStyle w:val="Default"/>
        <w:rPr>
          <w:sz w:val="23"/>
          <w:szCs w:val="23"/>
        </w:rPr>
      </w:pPr>
      <w:r>
        <w:rPr>
          <w:b/>
          <w:bCs/>
          <w:sz w:val="23"/>
          <w:szCs w:val="23"/>
        </w:rPr>
        <w:t xml:space="preserve">A. Technology/Digital enhancements </w:t>
      </w:r>
    </w:p>
    <w:p w14:paraId="58D1CA6B" w14:textId="77777777" w:rsidR="0043798C" w:rsidRDefault="0043798C" w:rsidP="0043798C">
      <w:pPr>
        <w:pStyle w:val="Default"/>
        <w:rPr>
          <w:sz w:val="23"/>
          <w:szCs w:val="23"/>
        </w:rPr>
      </w:pPr>
    </w:p>
    <w:p w14:paraId="034F61A3" w14:textId="2FF36BBA" w:rsidR="0043798C" w:rsidRDefault="0043798C" w:rsidP="0043798C">
      <w:pPr>
        <w:pStyle w:val="Default"/>
        <w:rPr>
          <w:sz w:val="23"/>
          <w:szCs w:val="23"/>
        </w:rPr>
      </w:pPr>
      <w:r>
        <w:rPr>
          <w:sz w:val="23"/>
          <w:szCs w:val="23"/>
        </w:rPr>
        <w:t xml:space="preserve">Costs associated with online and e-commerce activities, including the purchase of software, </w:t>
      </w:r>
      <w:proofErr w:type="gramStart"/>
      <w:r>
        <w:rPr>
          <w:sz w:val="23"/>
          <w:szCs w:val="23"/>
        </w:rPr>
        <w:t>hardware</w:t>
      </w:r>
      <w:proofErr w:type="gramEnd"/>
      <w:r>
        <w:rPr>
          <w:sz w:val="23"/>
          <w:szCs w:val="23"/>
        </w:rPr>
        <w:t xml:space="preserve"> and services in any of the following areas, to support a business’s sustainability and promote economic growth: </w:t>
      </w:r>
    </w:p>
    <w:p w14:paraId="2878993C" w14:textId="77777777" w:rsidR="0043798C" w:rsidRDefault="0043798C" w:rsidP="0043798C">
      <w:pPr>
        <w:pStyle w:val="Default"/>
        <w:rPr>
          <w:sz w:val="23"/>
          <w:szCs w:val="23"/>
        </w:rPr>
      </w:pPr>
    </w:p>
    <w:p w14:paraId="176159DF" w14:textId="6AD4FA5A" w:rsidR="0043798C" w:rsidRDefault="0043798C" w:rsidP="0043798C">
      <w:pPr>
        <w:pStyle w:val="Default"/>
        <w:numPr>
          <w:ilvl w:val="0"/>
          <w:numId w:val="24"/>
        </w:numPr>
        <w:spacing w:after="62"/>
        <w:rPr>
          <w:sz w:val="23"/>
          <w:szCs w:val="23"/>
        </w:rPr>
      </w:pPr>
      <w:r>
        <w:rPr>
          <w:sz w:val="23"/>
          <w:szCs w:val="23"/>
        </w:rPr>
        <w:t xml:space="preserve">Website design and development </w:t>
      </w:r>
    </w:p>
    <w:p w14:paraId="0CC18793" w14:textId="21FF0131" w:rsidR="0043798C" w:rsidRDefault="0043798C" w:rsidP="0043798C">
      <w:pPr>
        <w:pStyle w:val="Default"/>
        <w:numPr>
          <w:ilvl w:val="0"/>
          <w:numId w:val="24"/>
        </w:numPr>
        <w:spacing w:after="62"/>
        <w:rPr>
          <w:sz w:val="23"/>
          <w:szCs w:val="23"/>
        </w:rPr>
      </w:pPr>
      <w:r>
        <w:rPr>
          <w:sz w:val="23"/>
          <w:szCs w:val="23"/>
        </w:rPr>
        <w:t xml:space="preserve">E-commerce platforms (selling online and receiving payments) </w:t>
      </w:r>
    </w:p>
    <w:p w14:paraId="777AC86C" w14:textId="4EDD6F52" w:rsidR="0043798C" w:rsidRDefault="0043798C" w:rsidP="0043798C">
      <w:pPr>
        <w:pStyle w:val="Default"/>
        <w:numPr>
          <w:ilvl w:val="0"/>
          <w:numId w:val="24"/>
        </w:numPr>
        <w:spacing w:after="62"/>
        <w:rPr>
          <w:sz w:val="23"/>
          <w:szCs w:val="23"/>
        </w:rPr>
      </w:pPr>
      <w:r>
        <w:rPr>
          <w:sz w:val="23"/>
          <w:szCs w:val="23"/>
        </w:rPr>
        <w:t xml:space="preserve">Online content development (web pages, mobile apps, audio &amp; visual media) </w:t>
      </w:r>
    </w:p>
    <w:p w14:paraId="768A17D0" w14:textId="657BB957" w:rsidR="0043798C" w:rsidRDefault="0043798C" w:rsidP="0043798C">
      <w:pPr>
        <w:pStyle w:val="Default"/>
        <w:numPr>
          <w:ilvl w:val="0"/>
          <w:numId w:val="24"/>
        </w:numPr>
        <w:rPr>
          <w:sz w:val="23"/>
          <w:szCs w:val="23"/>
        </w:rPr>
      </w:pPr>
      <w:r>
        <w:rPr>
          <w:sz w:val="23"/>
          <w:szCs w:val="23"/>
        </w:rPr>
        <w:t xml:space="preserve">Mentoring and training in online and e-commerce activities (where this is not readily available under the City’s Business Advisory/ Business Development program) </w:t>
      </w:r>
    </w:p>
    <w:p w14:paraId="2AC087E4" w14:textId="77777777" w:rsidR="0043798C" w:rsidRDefault="0043798C" w:rsidP="0043798C">
      <w:pPr>
        <w:pStyle w:val="Default"/>
        <w:rPr>
          <w:sz w:val="23"/>
          <w:szCs w:val="23"/>
        </w:rPr>
      </w:pPr>
    </w:p>
    <w:p w14:paraId="3729FD16" w14:textId="066CAFE3" w:rsidR="0043798C" w:rsidRDefault="0043798C" w:rsidP="0043798C">
      <w:pPr>
        <w:pStyle w:val="Default"/>
        <w:rPr>
          <w:sz w:val="23"/>
          <w:szCs w:val="23"/>
        </w:rPr>
      </w:pPr>
      <w:r>
        <w:rPr>
          <w:sz w:val="23"/>
          <w:szCs w:val="23"/>
        </w:rPr>
        <w:t xml:space="preserve">Hardware purchases must be matched funding (i.e. The City will contribute 50% of the cost provided that the applicant contributes 50%) </w:t>
      </w:r>
    </w:p>
    <w:p w14:paraId="2FE5F447" w14:textId="77777777" w:rsidR="0043798C" w:rsidRDefault="0043798C" w:rsidP="0043798C">
      <w:pPr>
        <w:pStyle w:val="Default"/>
        <w:rPr>
          <w:sz w:val="23"/>
          <w:szCs w:val="23"/>
        </w:rPr>
      </w:pPr>
    </w:p>
    <w:p w14:paraId="12A43C7C" w14:textId="49D1E5D3" w:rsidR="0043798C" w:rsidRPr="00BB7F2E" w:rsidRDefault="0043798C" w:rsidP="0043798C">
      <w:pPr>
        <w:pStyle w:val="Default"/>
        <w:rPr>
          <w:color w:val="auto"/>
          <w:sz w:val="23"/>
          <w:szCs w:val="23"/>
        </w:rPr>
      </w:pPr>
      <w:r w:rsidRPr="00BB7F2E">
        <w:rPr>
          <w:color w:val="auto"/>
          <w:sz w:val="23"/>
          <w:szCs w:val="23"/>
        </w:rPr>
        <w:t>The maximum funding within this category is $3000.</w:t>
      </w:r>
    </w:p>
    <w:p w14:paraId="2567491D" w14:textId="77777777" w:rsidR="0043798C" w:rsidRDefault="0043798C" w:rsidP="0043798C">
      <w:pPr>
        <w:pStyle w:val="Default"/>
        <w:rPr>
          <w:sz w:val="23"/>
          <w:szCs w:val="23"/>
        </w:rPr>
      </w:pPr>
    </w:p>
    <w:p w14:paraId="60DF04DD" w14:textId="77777777" w:rsidR="0043798C" w:rsidRDefault="0043798C" w:rsidP="0043798C">
      <w:pPr>
        <w:pStyle w:val="Default"/>
        <w:rPr>
          <w:sz w:val="23"/>
          <w:szCs w:val="23"/>
        </w:rPr>
      </w:pPr>
      <w:r>
        <w:rPr>
          <w:b/>
          <w:bCs/>
          <w:sz w:val="23"/>
          <w:szCs w:val="23"/>
        </w:rPr>
        <w:t xml:space="preserve">Assessment Criteria </w:t>
      </w:r>
    </w:p>
    <w:p w14:paraId="66CA8440" w14:textId="5D1953ED" w:rsidR="0043798C" w:rsidRDefault="0043798C" w:rsidP="0043798C">
      <w:pPr>
        <w:pStyle w:val="Default"/>
        <w:numPr>
          <w:ilvl w:val="0"/>
          <w:numId w:val="9"/>
        </w:numPr>
        <w:spacing w:after="20"/>
        <w:rPr>
          <w:sz w:val="23"/>
          <w:szCs w:val="23"/>
        </w:rPr>
      </w:pPr>
      <w:r>
        <w:rPr>
          <w:sz w:val="23"/>
          <w:szCs w:val="23"/>
        </w:rPr>
        <w:t xml:space="preserve">The applicant must meet the eligibility criteria </w:t>
      </w:r>
    </w:p>
    <w:p w14:paraId="02406FA8" w14:textId="1F54C633" w:rsidR="0043798C" w:rsidRDefault="0043798C" w:rsidP="0043798C">
      <w:pPr>
        <w:pStyle w:val="Default"/>
        <w:numPr>
          <w:ilvl w:val="0"/>
          <w:numId w:val="9"/>
        </w:numPr>
        <w:spacing w:after="20"/>
        <w:rPr>
          <w:sz w:val="23"/>
          <w:szCs w:val="23"/>
        </w:rPr>
      </w:pPr>
      <w:r>
        <w:rPr>
          <w:sz w:val="23"/>
          <w:szCs w:val="23"/>
        </w:rPr>
        <w:t xml:space="preserve">The applicant must provide evidence that development of the online and e-commerce capabilities will benefit the business long term. </w:t>
      </w:r>
    </w:p>
    <w:p w14:paraId="7D0842CA" w14:textId="7FCE60B2" w:rsidR="0043798C" w:rsidRDefault="0043798C" w:rsidP="0043798C">
      <w:pPr>
        <w:pStyle w:val="Default"/>
        <w:numPr>
          <w:ilvl w:val="0"/>
          <w:numId w:val="9"/>
        </w:numPr>
        <w:spacing w:after="20"/>
        <w:rPr>
          <w:sz w:val="23"/>
          <w:szCs w:val="23"/>
        </w:rPr>
      </w:pPr>
      <w:r>
        <w:rPr>
          <w:sz w:val="23"/>
          <w:szCs w:val="23"/>
        </w:rPr>
        <w:t xml:space="preserve">Meets an identified need in line with one of the themes of the City’s Strategic Community Plan. </w:t>
      </w:r>
    </w:p>
    <w:p w14:paraId="2B6081B4" w14:textId="77777777" w:rsidR="00CA5B6F" w:rsidRDefault="00CA5B6F" w:rsidP="00CA5B6F">
      <w:pPr>
        <w:pStyle w:val="Default"/>
        <w:spacing w:after="20"/>
        <w:ind w:left="720"/>
        <w:rPr>
          <w:sz w:val="23"/>
          <w:szCs w:val="23"/>
        </w:rPr>
      </w:pPr>
    </w:p>
    <w:p w14:paraId="40F73985" w14:textId="77777777" w:rsidR="0043798C" w:rsidRDefault="0043798C" w:rsidP="0043798C">
      <w:pPr>
        <w:pStyle w:val="Default"/>
        <w:rPr>
          <w:sz w:val="23"/>
          <w:szCs w:val="23"/>
        </w:rPr>
      </w:pPr>
      <w:r>
        <w:rPr>
          <w:b/>
          <w:bCs/>
          <w:sz w:val="23"/>
          <w:szCs w:val="23"/>
        </w:rPr>
        <w:t xml:space="preserve">B. Enhancements to local retail and employment centres </w:t>
      </w:r>
    </w:p>
    <w:p w14:paraId="676670B7" w14:textId="77777777" w:rsidR="0043798C" w:rsidRDefault="0043798C" w:rsidP="0043798C">
      <w:pPr>
        <w:pStyle w:val="Default"/>
        <w:rPr>
          <w:sz w:val="23"/>
          <w:szCs w:val="23"/>
        </w:rPr>
      </w:pPr>
    </w:p>
    <w:p w14:paraId="5FFF0EAB" w14:textId="77777777" w:rsidR="0043798C" w:rsidRDefault="0043798C" w:rsidP="0043798C">
      <w:pPr>
        <w:pStyle w:val="Default"/>
        <w:rPr>
          <w:sz w:val="23"/>
          <w:szCs w:val="23"/>
        </w:rPr>
      </w:pPr>
      <w:r>
        <w:rPr>
          <w:sz w:val="23"/>
          <w:szCs w:val="23"/>
        </w:rPr>
        <w:t xml:space="preserve">Costs associated with enhancing the destination and visitor experience in local activity centres. A Local retails and employment centre is a community focal point, and can include activities such as commercial, retail, entertainment, tourism, civic/community, </w:t>
      </w:r>
      <w:proofErr w:type="gramStart"/>
      <w:r>
        <w:rPr>
          <w:sz w:val="23"/>
          <w:szCs w:val="23"/>
        </w:rPr>
        <w:t>education</w:t>
      </w:r>
      <w:proofErr w:type="gramEnd"/>
      <w:r>
        <w:rPr>
          <w:sz w:val="23"/>
          <w:szCs w:val="23"/>
        </w:rPr>
        <w:t xml:space="preserve"> and medical services. </w:t>
      </w:r>
    </w:p>
    <w:p w14:paraId="274ED77B" w14:textId="77777777" w:rsidR="0043798C" w:rsidRDefault="0043798C" w:rsidP="0043798C">
      <w:pPr>
        <w:pStyle w:val="Default"/>
        <w:rPr>
          <w:sz w:val="23"/>
          <w:szCs w:val="23"/>
        </w:rPr>
      </w:pPr>
    </w:p>
    <w:p w14:paraId="56E2AF6E" w14:textId="62F33541" w:rsidR="0043798C" w:rsidRDefault="0043798C" w:rsidP="0043798C">
      <w:pPr>
        <w:pStyle w:val="Default"/>
        <w:rPr>
          <w:sz w:val="23"/>
          <w:szCs w:val="23"/>
        </w:rPr>
      </w:pPr>
      <w:r>
        <w:rPr>
          <w:sz w:val="23"/>
          <w:szCs w:val="23"/>
        </w:rPr>
        <w:t xml:space="preserve">Eligible improvements may include the following, </w:t>
      </w:r>
      <w:r>
        <w:rPr>
          <w:i/>
          <w:iCs/>
          <w:sz w:val="23"/>
          <w:szCs w:val="23"/>
        </w:rPr>
        <w:t>subject to council approval where required</w:t>
      </w:r>
      <w:r>
        <w:rPr>
          <w:sz w:val="23"/>
          <w:szCs w:val="23"/>
        </w:rPr>
        <w:t xml:space="preserve">: </w:t>
      </w:r>
    </w:p>
    <w:p w14:paraId="5170EBB9" w14:textId="217DCBA6" w:rsidR="0043798C" w:rsidRDefault="0043798C" w:rsidP="0043798C">
      <w:pPr>
        <w:pStyle w:val="Default"/>
        <w:numPr>
          <w:ilvl w:val="0"/>
          <w:numId w:val="11"/>
        </w:numPr>
        <w:spacing w:after="60"/>
        <w:rPr>
          <w:sz w:val="23"/>
          <w:szCs w:val="23"/>
        </w:rPr>
      </w:pPr>
      <w:r>
        <w:rPr>
          <w:sz w:val="23"/>
          <w:szCs w:val="23"/>
        </w:rPr>
        <w:t xml:space="preserve">Painting of the existing façade </w:t>
      </w:r>
    </w:p>
    <w:p w14:paraId="740FED19" w14:textId="4F5258EA" w:rsidR="0043798C" w:rsidRDefault="0043798C" w:rsidP="0043798C">
      <w:pPr>
        <w:pStyle w:val="Default"/>
        <w:numPr>
          <w:ilvl w:val="0"/>
          <w:numId w:val="11"/>
        </w:numPr>
        <w:spacing w:after="60"/>
        <w:rPr>
          <w:sz w:val="23"/>
          <w:szCs w:val="23"/>
        </w:rPr>
      </w:pPr>
      <w:r>
        <w:rPr>
          <w:sz w:val="23"/>
          <w:szCs w:val="23"/>
        </w:rPr>
        <w:t xml:space="preserve">Repairs to structural façade elements </w:t>
      </w:r>
    </w:p>
    <w:p w14:paraId="2207D092" w14:textId="2529EAB7" w:rsidR="0043798C" w:rsidRDefault="0043798C" w:rsidP="0043798C">
      <w:pPr>
        <w:pStyle w:val="Default"/>
        <w:numPr>
          <w:ilvl w:val="0"/>
          <w:numId w:val="11"/>
        </w:numPr>
        <w:spacing w:after="60"/>
        <w:rPr>
          <w:sz w:val="23"/>
          <w:szCs w:val="23"/>
        </w:rPr>
      </w:pPr>
      <w:r>
        <w:rPr>
          <w:sz w:val="23"/>
          <w:szCs w:val="23"/>
        </w:rPr>
        <w:t xml:space="preserve">External architectural and or artistic façade features </w:t>
      </w:r>
    </w:p>
    <w:p w14:paraId="20D92784" w14:textId="541E42EC" w:rsidR="0043798C" w:rsidRDefault="0043798C" w:rsidP="0043798C">
      <w:pPr>
        <w:pStyle w:val="Default"/>
        <w:numPr>
          <w:ilvl w:val="0"/>
          <w:numId w:val="11"/>
        </w:numPr>
        <w:spacing w:after="60"/>
        <w:rPr>
          <w:sz w:val="23"/>
          <w:szCs w:val="23"/>
        </w:rPr>
      </w:pPr>
      <w:r>
        <w:rPr>
          <w:sz w:val="23"/>
          <w:szCs w:val="23"/>
        </w:rPr>
        <w:t xml:space="preserve">Upgrading entrance for accessible access </w:t>
      </w:r>
    </w:p>
    <w:p w14:paraId="45CDA874" w14:textId="27FA4CC6" w:rsidR="0043798C" w:rsidRDefault="0043798C" w:rsidP="0043798C">
      <w:pPr>
        <w:pStyle w:val="Default"/>
        <w:numPr>
          <w:ilvl w:val="0"/>
          <w:numId w:val="11"/>
        </w:numPr>
        <w:spacing w:after="60"/>
        <w:rPr>
          <w:sz w:val="23"/>
          <w:szCs w:val="23"/>
        </w:rPr>
      </w:pPr>
      <w:r>
        <w:rPr>
          <w:sz w:val="23"/>
          <w:szCs w:val="23"/>
        </w:rPr>
        <w:t>Window treatments including vacant shopfront windows (</w:t>
      </w:r>
      <w:proofErr w:type="spellStart"/>
      <w:r>
        <w:rPr>
          <w:sz w:val="23"/>
          <w:szCs w:val="23"/>
        </w:rPr>
        <w:t>ie</w:t>
      </w:r>
      <w:proofErr w:type="spellEnd"/>
      <w:r>
        <w:rPr>
          <w:sz w:val="23"/>
          <w:szCs w:val="23"/>
        </w:rPr>
        <w:t xml:space="preserve">. Vinyl artwork) </w:t>
      </w:r>
    </w:p>
    <w:p w14:paraId="7DC43823" w14:textId="48601721" w:rsidR="0043798C" w:rsidRDefault="0043798C" w:rsidP="0043798C">
      <w:pPr>
        <w:pStyle w:val="Default"/>
        <w:numPr>
          <w:ilvl w:val="0"/>
          <w:numId w:val="11"/>
        </w:numPr>
        <w:spacing w:after="60"/>
        <w:rPr>
          <w:sz w:val="23"/>
          <w:szCs w:val="23"/>
        </w:rPr>
      </w:pPr>
      <w:r>
        <w:rPr>
          <w:sz w:val="23"/>
          <w:szCs w:val="23"/>
        </w:rPr>
        <w:t xml:space="preserve">Tiling or painting of external walls </w:t>
      </w:r>
    </w:p>
    <w:p w14:paraId="6E98950F" w14:textId="2964269B" w:rsidR="0043798C" w:rsidRDefault="0043798C" w:rsidP="0043798C">
      <w:pPr>
        <w:pStyle w:val="Default"/>
        <w:numPr>
          <w:ilvl w:val="0"/>
          <w:numId w:val="11"/>
        </w:numPr>
        <w:rPr>
          <w:sz w:val="23"/>
          <w:szCs w:val="23"/>
        </w:rPr>
      </w:pPr>
      <w:r>
        <w:rPr>
          <w:sz w:val="23"/>
          <w:szCs w:val="23"/>
        </w:rPr>
        <w:t xml:space="preserve">Awnings &amp; canopies </w:t>
      </w:r>
    </w:p>
    <w:p w14:paraId="07C7CD4D" w14:textId="0229C514" w:rsidR="0043798C" w:rsidRDefault="0043798C" w:rsidP="0043798C">
      <w:pPr>
        <w:pStyle w:val="Default"/>
        <w:numPr>
          <w:ilvl w:val="0"/>
          <w:numId w:val="11"/>
        </w:numPr>
        <w:rPr>
          <w:sz w:val="23"/>
          <w:szCs w:val="23"/>
        </w:rPr>
      </w:pPr>
      <w:r>
        <w:rPr>
          <w:sz w:val="23"/>
          <w:szCs w:val="23"/>
        </w:rPr>
        <w:t xml:space="preserve">Creative lighting on facades, </w:t>
      </w:r>
      <w:proofErr w:type="gramStart"/>
      <w:r>
        <w:rPr>
          <w:sz w:val="23"/>
          <w:szCs w:val="23"/>
        </w:rPr>
        <w:t>awnings</w:t>
      </w:r>
      <w:proofErr w:type="gramEnd"/>
      <w:r>
        <w:rPr>
          <w:sz w:val="23"/>
          <w:szCs w:val="23"/>
        </w:rPr>
        <w:t xml:space="preserve"> and footpaths </w:t>
      </w:r>
    </w:p>
    <w:p w14:paraId="171BBC12" w14:textId="6EC1961F" w:rsidR="0043798C" w:rsidRDefault="0043798C" w:rsidP="0043798C">
      <w:pPr>
        <w:pStyle w:val="Default"/>
        <w:numPr>
          <w:ilvl w:val="0"/>
          <w:numId w:val="11"/>
        </w:numPr>
        <w:spacing w:after="62"/>
        <w:rPr>
          <w:sz w:val="23"/>
          <w:szCs w:val="23"/>
        </w:rPr>
      </w:pPr>
      <w:r>
        <w:rPr>
          <w:sz w:val="23"/>
          <w:szCs w:val="23"/>
        </w:rPr>
        <w:t>Removal of redundant signage</w:t>
      </w:r>
      <w:r w:rsidRPr="0043798C">
        <w:rPr>
          <w:color w:val="FF0000"/>
          <w:sz w:val="23"/>
          <w:szCs w:val="23"/>
        </w:rPr>
        <w:t xml:space="preserve"> </w:t>
      </w:r>
    </w:p>
    <w:p w14:paraId="1E0AC1C1" w14:textId="4A4EAD22" w:rsidR="0043798C" w:rsidRDefault="0043798C" w:rsidP="0043798C">
      <w:pPr>
        <w:pStyle w:val="Default"/>
        <w:numPr>
          <w:ilvl w:val="0"/>
          <w:numId w:val="11"/>
        </w:numPr>
        <w:spacing w:after="62"/>
        <w:rPr>
          <w:sz w:val="23"/>
          <w:szCs w:val="23"/>
        </w:rPr>
      </w:pPr>
      <w:r>
        <w:rPr>
          <w:sz w:val="23"/>
          <w:szCs w:val="23"/>
        </w:rPr>
        <w:t xml:space="preserve">Verge upgrades </w:t>
      </w:r>
    </w:p>
    <w:p w14:paraId="1DB7B9F8" w14:textId="4754DEAC" w:rsidR="0043798C" w:rsidRDefault="0043798C" w:rsidP="0043798C">
      <w:pPr>
        <w:pStyle w:val="Default"/>
        <w:numPr>
          <w:ilvl w:val="0"/>
          <w:numId w:val="11"/>
        </w:numPr>
        <w:spacing w:after="62"/>
        <w:rPr>
          <w:sz w:val="23"/>
          <w:szCs w:val="23"/>
        </w:rPr>
      </w:pPr>
      <w:r>
        <w:rPr>
          <w:sz w:val="23"/>
          <w:szCs w:val="23"/>
        </w:rPr>
        <w:t xml:space="preserve">Landscaping including planter boxes or vertical garden beds in private property </w:t>
      </w:r>
    </w:p>
    <w:p w14:paraId="2C66230E" w14:textId="1DEF46DA" w:rsidR="0043798C" w:rsidRDefault="0043798C" w:rsidP="0043798C">
      <w:pPr>
        <w:pStyle w:val="Default"/>
        <w:numPr>
          <w:ilvl w:val="0"/>
          <w:numId w:val="11"/>
        </w:numPr>
        <w:rPr>
          <w:sz w:val="23"/>
          <w:szCs w:val="23"/>
        </w:rPr>
      </w:pPr>
      <w:r>
        <w:rPr>
          <w:sz w:val="23"/>
          <w:szCs w:val="23"/>
        </w:rPr>
        <w:t xml:space="preserve">Public art elements including painted murals, light boxes, </w:t>
      </w:r>
      <w:proofErr w:type="gramStart"/>
      <w:r>
        <w:rPr>
          <w:sz w:val="23"/>
          <w:szCs w:val="23"/>
        </w:rPr>
        <w:t>window</w:t>
      </w:r>
      <w:proofErr w:type="gramEnd"/>
      <w:r>
        <w:rPr>
          <w:sz w:val="23"/>
          <w:szCs w:val="23"/>
        </w:rPr>
        <w:t xml:space="preserve"> or footpath decals </w:t>
      </w:r>
    </w:p>
    <w:p w14:paraId="62E6278A" w14:textId="0D1BF347" w:rsidR="0043798C" w:rsidRDefault="0043798C" w:rsidP="0043798C">
      <w:pPr>
        <w:pStyle w:val="Default"/>
        <w:rPr>
          <w:sz w:val="23"/>
          <w:szCs w:val="23"/>
        </w:rPr>
      </w:pPr>
    </w:p>
    <w:p w14:paraId="0450A0D2" w14:textId="77777777" w:rsidR="0043798C" w:rsidRDefault="0043798C" w:rsidP="0043798C">
      <w:pPr>
        <w:pStyle w:val="Default"/>
        <w:rPr>
          <w:sz w:val="23"/>
          <w:szCs w:val="23"/>
        </w:rPr>
      </w:pPr>
    </w:p>
    <w:p w14:paraId="50F33805" w14:textId="77777777" w:rsidR="0043798C" w:rsidRDefault="0043798C" w:rsidP="0043798C">
      <w:pPr>
        <w:pStyle w:val="Default"/>
        <w:rPr>
          <w:sz w:val="23"/>
          <w:szCs w:val="23"/>
        </w:rPr>
      </w:pPr>
      <w:r>
        <w:rPr>
          <w:b/>
          <w:bCs/>
          <w:sz w:val="23"/>
          <w:szCs w:val="23"/>
        </w:rPr>
        <w:t xml:space="preserve">Assessment Criteria </w:t>
      </w:r>
    </w:p>
    <w:p w14:paraId="1DB904D7" w14:textId="6E12E434" w:rsidR="0043798C" w:rsidRDefault="0043798C" w:rsidP="0043798C">
      <w:pPr>
        <w:pStyle w:val="Default"/>
        <w:numPr>
          <w:ilvl w:val="0"/>
          <w:numId w:val="7"/>
        </w:numPr>
        <w:spacing w:after="20"/>
        <w:rPr>
          <w:sz w:val="23"/>
          <w:szCs w:val="23"/>
        </w:rPr>
      </w:pPr>
      <w:r>
        <w:rPr>
          <w:sz w:val="23"/>
          <w:szCs w:val="23"/>
        </w:rPr>
        <w:t xml:space="preserve">The applicant must meet the eligibility criteria </w:t>
      </w:r>
    </w:p>
    <w:p w14:paraId="5DFB6A98" w14:textId="1469C61F" w:rsidR="0043798C" w:rsidRDefault="0043798C" w:rsidP="0043798C">
      <w:pPr>
        <w:pStyle w:val="Default"/>
        <w:numPr>
          <w:ilvl w:val="0"/>
          <w:numId w:val="7"/>
        </w:numPr>
        <w:spacing w:after="20"/>
        <w:rPr>
          <w:sz w:val="23"/>
          <w:szCs w:val="23"/>
        </w:rPr>
      </w:pPr>
      <w:r>
        <w:rPr>
          <w:sz w:val="23"/>
          <w:szCs w:val="23"/>
        </w:rPr>
        <w:t xml:space="preserve">If the applicant does not own their premises, they must have the consent of the property owner and have at least 12 months of their lease at time of application. </w:t>
      </w:r>
    </w:p>
    <w:p w14:paraId="113535CB" w14:textId="38E24829" w:rsidR="0043798C" w:rsidRDefault="0043798C" w:rsidP="0043798C">
      <w:pPr>
        <w:pStyle w:val="Default"/>
        <w:numPr>
          <w:ilvl w:val="0"/>
          <w:numId w:val="7"/>
        </w:numPr>
        <w:spacing w:after="20"/>
        <w:rPr>
          <w:sz w:val="23"/>
          <w:szCs w:val="23"/>
        </w:rPr>
      </w:pPr>
      <w:r>
        <w:rPr>
          <w:sz w:val="23"/>
          <w:szCs w:val="23"/>
        </w:rPr>
        <w:t xml:space="preserve">The applicant must provide evidence that enhancements to local activity centres will offer benefits to the business and local area. </w:t>
      </w:r>
    </w:p>
    <w:p w14:paraId="415D67CA" w14:textId="5BF72FE0" w:rsidR="0043798C" w:rsidRDefault="0043798C" w:rsidP="0043798C">
      <w:pPr>
        <w:pStyle w:val="Default"/>
        <w:numPr>
          <w:ilvl w:val="0"/>
          <w:numId w:val="7"/>
        </w:numPr>
        <w:spacing w:after="20"/>
        <w:rPr>
          <w:sz w:val="23"/>
          <w:szCs w:val="23"/>
        </w:rPr>
      </w:pPr>
      <w:r>
        <w:rPr>
          <w:sz w:val="23"/>
          <w:szCs w:val="23"/>
        </w:rPr>
        <w:t xml:space="preserve">Applications are also open to strata bodies and property owners (that lease to a small to medium business), who have the support of their tenant. </w:t>
      </w:r>
    </w:p>
    <w:p w14:paraId="37638F51" w14:textId="34F47C31" w:rsidR="0043798C" w:rsidRDefault="0043798C" w:rsidP="0043798C">
      <w:pPr>
        <w:pStyle w:val="Default"/>
        <w:numPr>
          <w:ilvl w:val="0"/>
          <w:numId w:val="7"/>
        </w:numPr>
        <w:spacing w:after="20"/>
        <w:rPr>
          <w:sz w:val="23"/>
          <w:szCs w:val="23"/>
        </w:rPr>
      </w:pPr>
      <w:r>
        <w:rPr>
          <w:sz w:val="23"/>
          <w:szCs w:val="23"/>
        </w:rPr>
        <w:t xml:space="preserve">Activities must improve street appeal and attractiveness of the </w:t>
      </w:r>
      <w:proofErr w:type="gramStart"/>
      <w:r>
        <w:rPr>
          <w:sz w:val="23"/>
          <w:szCs w:val="23"/>
        </w:rPr>
        <w:t>premises, and</w:t>
      </w:r>
      <w:proofErr w:type="gramEnd"/>
      <w:r>
        <w:rPr>
          <w:sz w:val="23"/>
          <w:szCs w:val="23"/>
        </w:rPr>
        <w:t xml:space="preserve"> be visible from the adjoining street or public space. </w:t>
      </w:r>
    </w:p>
    <w:p w14:paraId="017DF597" w14:textId="224D3925" w:rsidR="0043798C" w:rsidRDefault="0043798C" w:rsidP="0043798C">
      <w:pPr>
        <w:pStyle w:val="Default"/>
        <w:numPr>
          <w:ilvl w:val="0"/>
          <w:numId w:val="7"/>
        </w:numPr>
        <w:rPr>
          <w:sz w:val="23"/>
          <w:szCs w:val="23"/>
        </w:rPr>
      </w:pPr>
      <w:r>
        <w:rPr>
          <w:sz w:val="23"/>
          <w:szCs w:val="23"/>
        </w:rPr>
        <w:t xml:space="preserve">The use of local suppliers. </w:t>
      </w:r>
    </w:p>
    <w:p w14:paraId="6AD3B8E5" w14:textId="45B409B4" w:rsidR="0043798C" w:rsidRDefault="0043798C" w:rsidP="0043798C">
      <w:pPr>
        <w:pStyle w:val="Default"/>
        <w:rPr>
          <w:sz w:val="23"/>
          <w:szCs w:val="23"/>
        </w:rPr>
      </w:pPr>
    </w:p>
    <w:p w14:paraId="7063CF1C" w14:textId="77777777" w:rsidR="0043798C" w:rsidRDefault="0043798C" w:rsidP="0043798C">
      <w:pPr>
        <w:pStyle w:val="Default"/>
        <w:rPr>
          <w:sz w:val="23"/>
          <w:szCs w:val="23"/>
        </w:rPr>
      </w:pPr>
      <w:r>
        <w:rPr>
          <w:b/>
          <w:bCs/>
          <w:sz w:val="23"/>
          <w:szCs w:val="23"/>
        </w:rPr>
        <w:t xml:space="preserve">Please note: </w:t>
      </w:r>
    </w:p>
    <w:p w14:paraId="1D1FE7F0" w14:textId="77777777" w:rsidR="0043798C" w:rsidRDefault="0043798C" w:rsidP="0043798C">
      <w:pPr>
        <w:pStyle w:val="Default"/>
        <w:rPr>
          <w:sz w:val="23"/>
          <w:szCs w:val="23"/>
        </w:rPr>
      </w:pPr>
      <w:r>
        <w:rPr>
          <w:sz w:val="23"/>
          <w:szCs w:val="23"/>
        </w:rPr>
        <w:t>Applicants must obtain the relevant approvals and permits, including compliance with the City’s planning framework and the Building Code of Australia.</w:t>
      </w:r>
    </w:p>
    <w:p w14:paraId="400D49A7" w14:textId="5C7C06DB" w:rsidR="0043798C" w:rsidRDefault="0043798C" w:rsidP="0043798C">
      <w:pPr>
        <w:pStyle w:val="Default"/>
        <w:rPr>
          <w:sz w:val="23"/>
          <w:szCs w:val="23"/>
        </w:rPr>
      </w:pPr>
      <w:r>
        <w:rPr>
          <w:sz w:val="23"/>
          <w:szCs w:val="23"/>
        </w:rPr>
        <w:t xml:space="preserve"> </w:t>
      </w:r>
    </w:p>
    <w:p w14:paraId="250ED993" w14:textId="4BBEF0E3" w:rsidR="0043798C" w:rsidRDefault="0043798C" w:rsidP="0043798C">
      <w:pPr>
        <w:pStyle w:val="Default"/>
        <w:rPr>
          <w:sz w:val="23"/>
          <w:szCs w:val="23"/>
        </w:rPr>
      </w:pPr>
      <w:r>
        <w:rPr>
          <w:sz w:val="23"/>
          <w:szCs w:val="23"/>
        </w:rPr>
        <w:t xml:space="preserve">Applicants that will be procuring from suppliers based in the City of Cockburn will be favourably considered. </w:t>
      </w:r>
    </w:p>
    <w:p w14:paraId="772C1186" w14:textId="70A93272" w:rsidR="0043798C" w:rsidRDefault="0043798C" w:rsidP="0043798C">
      <w:pPr>
        <w:pStyle w:val="Default"/>
        <w:rPr>
          <w:sz w:val="23"/>
          <w:szCs w:val="23"/>
        </w:rPr>
      </w:pPr>
    </w:p>
    <w:p w14:paraId="4F46902F" w14:textId="77777777" w:rsidR="0043798C" w:rsidRDefault="0043798C" w:rsidP="0043798C">
      <w:pPr>
        <w:pStyle w:val="Default"/>
      </w:pPr>
    </w:p>
    <w:p w14:paraId="61162C72" w14:textId="77777777" w:rsidR="0043798C" w:rsidRDefault="0043798C" w:rsidP="0043798C">
      <w:pPr>
        <w:pStyle w:val="Default"/>
        <w:rPr>
          <w:sz w:val="23"/>
          <w:szCs w:val="23"/>
        </w:rPr>
      </w:pPr>
      <w:r>
        <w:rPr>
          <w:b/>
          <w:bCs/>
          <w:sz w:val="23"/>
          <w:szCs w:val="23"/>
        </w:rPr>
        <w:t xml:space="preserve">C. Promotion of innovation </w:t>
      </w:r>
    </w:p>
    <w:p w14:paraId="2AB3F54C" w14:textId="77777777" w:rsidR="0043798C" w:rsidRDefault="0043798C" w:rsidP="0043798C">
      <w:pPr>
        <w:pStyle w:val="Default"/>
        <w:rPr>
          <w:sz w:val="23"/>
          <w:szCs w:val="23"/>
        </w:rPr>
      </w:pPr>
      <w:r>
        <w:rPr>
          <w:sz w:val="23"/>
          <w:szCs w:val="23"/>
        </w:rPr>
        <w:t xml:space="preserve">Encouraging new and innovative practices and products in small to medium businesses in the City of Cockburn. </w:t>
      </w:r>
    </w:p>
    <w:p w14:paraId="54D61CF4" w14:textId="2C9B1E0C" w:rsidR="0043798C" w:rsidRDefault="0043798C" w:rsidP="0043798C">
      <w:pPr>
        <w:pStyle w:val="Default"/>
        <w:numPr>
          <w:ilvl w:val="0"/>
          <w:numId w:val="2"/>
        </w:numPr>
        <w:spacing w:after="52"/>
        <w:rPr>
          <w:sz w:val="23"/>
          <w:szCs w:val="23"/>
        </w:rPr>
      </w:pPr>
      <w:r>
        <w:rPr>
          <w:sz w:val="23"/>
          <w:szCs w:val="23"/>
        </w:rPr>
        <w:t xml:space="preserve">Business Growth - Development of new innovative ideas to expand business </w:t>
      </w:r>
    </w:p>
    <w:p w14:paraId="3521AD42" w14:textId="55DC7B43" w:rsidR="0043798C" w:rsidRDefault="0043798C" w:rsidP="0043798C">
      <w:pPr>
        <w:pStyle w:val="Default"/>
        <w:numPr>
          <w:ilvl w:val="0"/>
          <w:numId w:val="2"/>
        </w:numPr>
        <w:spacing w:after="52"/>
        <w:rPr>
          <w:sz w:val="23"/>
          <w:szCs w:val="23"/>
        </w:rPr>
      </w:pPr>
      <w:r>
        <w:rPr>
          <w:sz w:val="23"/>
          <w:szCs w:val="23"/>
        </w:rPr>
        <w:t xml:space="preserve">Supporting Export Growth - Research and development of export-focused initiatives </w:t>
      </w:r>
    </w:p>
    <w:p w14:paraId="6800970A" w14:textId="59AE02C5" w:rsidR="0043798C" w:rsidRDefault="0043798C" w:rsidP="0043798C">
      <w:pPr>
        <w:pStyle w:val="Default"/>
        <w:numPr>
          <w:ilvl w:val="0"/>
          <w:numId w:val="2"/>
        </w:numPr>
        <w:rPr>
          <w:sz w:val="23"/>
          <w:szCs w:val="23"/>
        </w:rPr>
      </w:pPr>
      <w:r>
        <w:rPr>
          <w:sz w:val="23"/>
          <w:szCs w:val="23"/>
        </w:rPr>
        <w:lastRenderedPageBreak/>
        <w:t xml:space="preserve">Start-Up - Support for launching an innovative business idea in the City. </w:t>
      </w:r>
    </w:p>
    <w:p w14:paraId="79AF4135" w14:textId="77777777" w:rsidR="0043798C" w:rsidRDefault="0043798C" w:rsidP="0043798C">
      <w:pPr>
        <w:pStyle w:val="Default"/>
        <w:rPr>
          <w:sz w:val="23"/>
          <w:szCs w:val="23"/>
        </w:rPr>
      </w:pPr>
    </w:p>
    <w:p w14:paraId="2601277E" w14:textId="782B664A" w:rsidR="0043798C" w:rsidRDefault="0043798C" w:rsidP="0043798C">
      <w:pPr>
        <w:pStyle w:val="Default"/>
        <w:rPr>
          <w:sz w:val="23"/>
          <w:szCs w:val="23"/>
        </w:rPr>
      </w:pPr>
      <w:r>
        <w:rPr>
          <w:sz w:val="23"/>
          <w:szCs w:val="23"/>
        </w:rPr>
        <w:t>Other projects with an innovation focus may also be considered, so please consider applying for this funding if your business is eligible.</w:t>
      </w:r>
    </w:p>
    <w:p w14:paraId="34000C6F" w14:textId="71C231BA" w:rsidR="0043798C" w:rsidRDefault="0043798C" w:rsidP="0043798C">
      <w:pPr>
        <w:pStyle w:val="Default"/>
        <w:rPr>
          <w:sz w:val="23"/>
          <w:szCs w:val="23"/>
        </w:rPr>
      </w:pPr>
    </w:p>
    <w:p w14:paraId="41FAAB59" w14:textId="77777777" w:rsidR="0043798C" w:rsidRDefault="0043798C" w:rsidP="0043798C">
      <w:pPr>
        <w:pStyle w:val="Default"/>
        <w:rPr>
          <w:sz w:val="23"/>
          <w:szCs w:val="23"/>
        </w:rPr>
      </w:pPr>
    </w:p>
    <w:p w14:paraId="2BD11B78" w14:textId="77777777" w:rsidR="0043798C" w:rsidRDefault="0043798C" w:rsidP="0043798C">
      <w:pPr>
        <w:pStyle w:val="Default"/>
        <w:rPr>
          <w:sz w:val="23"/>
          <w:szCs w:val="23"/>
        </w:rPr>
      </w:pPr>
      <w:r>
        <w:rPr>
          <w:b/>
          <w:bCs/>
          <w:sz w:val="23"/>
          <w:szCs w:val="23"/>
        </w:rPr>
        <w:t xml:space="preserve">Assessment Criteria </w:t>
      </w:r>
    </w:p>
    <w:p w14:paraId="10179AC5" w14:textId="77728844" w:rsidR="0043798C" w:rsidRDefault="0043798C" w:rsidP="0043798C">
      <w:pPr>
        <w:pStyle w:val="Default"/>
        <w:numPr>
          <w:ilvl w:val="0"/>
          <w:numId w:val="27"/>
        </w:numPr>
        <w:spacing w:after="20"/>
        <w:rPr>
          <w:sz w:val="23"/>
          <w:szCs w:val="23"/>
        </w:rPr>
      </w:pPr>
      <w:r>
        <w:rPr>
          <w:sz w:val="23"/>
          <w:szCs w:val="23"/>
        </w:rPr>
        <w:t xml:space="preserve">The applicant must meet the eligibility criteria </w:t>
      </w:r>
    </w:p>
    <w:p w14:paraId="749938AD" w14:textId="33E19EC5" w:rsidR="0043798C" w:rsidRDefault="0043798C" w:rsidP="0043798C">
      <w:pPr>
        <w:pStyle w:val="Default"/>
        <w:numPr>
          <w:ilvl w:val="0"/>
          <w:numId w:val="27"/>
        </w:numPr>
        <w:spacing w:after="20"/>
        <w:rPr>
          <w:sz w:val="23"/>
          <w:szCs w:val="23"/>
        </w:rPr>
      </w:pPr>
      <w:r>
        <w:rPr>
          <w:sz w:val="23"/>
          <w:szCs w:val="23"/>
        </w:rPr>
        <w:t xml:space="preserve">The applicant must provide evidence that the activities undertaken will benefit the business in the long term. </w:t>
      </w:r>
    </w:p>
    <w:p w14:paraId="35203F22" w14:textId="7194C4CE" w:rsidR="0043798C" w:rsidRDefault="0043798C" w:rsidP="0043798C">
      <w:pPr>
        <w:pStyle w:val="Default"/>
        <w:numPr>
          <w:ilvl w:val="0"/>
          <w:numId w:val="27"/>
        </w:numPr>
        <w:spacing w:after="20"/>
        <w:rPr>
          <w:sz w:val="23"/>
          <w:szCs w:val="23"/>
        </w:rPr>
      </w:pPr>
      <w:r>
        <w:rPr>
          <w:sz w:val="23"/>
          <w:szCs w:val="23"/>
        </w:rPr>
        <w:t xml:space="preserve">Detail the expected multipliers effects (how will the local economy and communities benefit from the activities). </w:t>
      </w:r>
    </w:p>
    <w:p w14:paraId="3122BF9D" w14:textId="734EF97C" w:rsidR="0043798C" w:rsidRDefault="0043798C" w:rsidP="0043798C">
      <w:pPr>
        <w:pStyle w:val="Default"/>
        <w:numPr>
          <w:ilvl w:val="0"/>
          <w:numId w:val="27"/>
        </w:numPr>
        <w:spacing w:after="20"/>
        <w:rPr>
          <w:sz w:val="23"/>
          <w:szCs w:val="23"/>
        </w:rPr>
      </w:pPr>
      <w:r>
        <w:rPr>
          <w:sz w:val="23"/>
          <w:szCs w:val="23"/>
        </w:rPr>
        <w:t xml:space="preserve">Applicants will not require commitment to ongoing funding from the City (application must show how the activity/ service will be viable after the grant funds have been received. </w:t>
      </w:r>
    </w:p>
    <w:p w14:paraId="1D1DAFB9" w14:textId="37C6048E" w:rsidR="0043798C" w:rsidRDefault="0043798C" w:rsidP="0043798C">
      <w:pPr>
        <w:pStyle w:val="Default"/>
        <w:numPr>
          <w:ilvl w:val="0"/>
          <w:numId w:val="27"/>
        </w:numPr>
        <w:spacing w:after="20"/>
        <w:rPr>
          <w:sz w:val="23"/>
          <w:szCs w:val="23"/>
        </w:rPr>
      </w:pPr>
      <w:r>
        <w:rPr>
          <w:sz w:val="23"/>
          <w:szCs w:val="23"/>
        </w:rPr>
        <w:t>The City will not fund business development activities that duplicate those provided to local businesses by the City’s Business Engagement Officer (</w:t>
      </w:r>
      <w:proofErr w:type="spellStart"/>
      <w:r>
        <w:rPr>
          <w:sz w:val="23"/>
          <w:szCs w:val="23"/>
        </w:rPr>
        <w:t>ie</w:t>
      </w:r>
      <w:proofErr w:type="spellEnd"/>
      <w:r>
        <w:rPr>
          <w:sz w:val="23"/>
          <w:szCs w:val="23"/>
        </w:rPr>
        <w:t xml:space="preserve">. Business Advisory programs) </w:t>
      </w:r>
    </w:p>
    <w:p w14:paraId="16EAFCD7" w14:textId="42A994D3" w:rsidR="0043798C" w:rsidRDefault="0043798C" w:rsidP="0043798C">
      <w:pPr>
        <w:pStyle w:val="Default"/>
        <w:numPr>
          <w:ilvl w:val="0"/>
          <w:numId w:val="27"/>
        </w:numPr>
        <w:spacing w:after="20"/>
        <w:rPr>
          <w:sz w:val="23"/>
          <w:szCs w:val="23"/>
        </w:rPr>
      </w:pPr>
      <w:r>
        <w:rPr>
          <w:sz w:val="23"/>
          <w:szCs w:val="23"/>
        </w:rPr>
        <w:t xml:space="preserve">Innovation support is for businesses, business activities or projects that do not duplicate a service or activity already available in the local area </w:t>
      </w:r>
    </w:p>
    <w:p w14:paraId="4FF27329" w14:textId="7EBF494D" w:rsidR="0043798C" w:rsidRDefault="0043798C" w:rsidP="0043798C">
      <w:pPr>
        <w:pStyle w:val="Default"/>
        <w:numPr>
          <w:ilvl w:val="0"/>
          <w:numId w:val="27"/>
        </w:numPr>
        <w:rPr>
          <w:sz w:val="23"/>
          <w:szCs w:val="23"/>
        </w:rPr>
      </w:pPr>
      <w:r>
        <w:rPr>
          <w:sz w:val="23"/>
          <w:szCs w:val="23"/>
        </w:rPr>
        <w:t xml:space="preserve">Meets an identified need in line with one of the themes of the City’s Strategic Community Plan. </w:t>
      </w:r>
    </w:p>
    <w:p w14:paraId="2338C86F" w14:textId="77777777" w:rsidR="0043798C" w:rsidRDefault="0043798C" w:rsidP="0043798C">
      <w:pPr>
        <w:pStyle w:val="Default"/>
        <w:rPr>
          <w:sz w:val="23"/>
          <w:szCs w:val="23"/>
        </w:rPr>
      </w:pPr>
    </w:p>
    <w:p w14:paraId="48299E9D" w14:textId="02B7C352" w:rsidR="0043798C" w:rsidRDefault="0043798C" w:rsidP="0043798C">
      <w:pPr>
        <w:pStyle w:val="Default"/>
        <w:rPr>
          <w:sz w:val="23"/>
          <w:szCs w:val="23"/>
        </w:rPr>
      </w:pPr>
      <w:r>
        <w:rPr>
          <w:b/>
          <w:bCs/>
          <w:sz w:val="23"/>
          <w:szCs w:val="23"/>
        </w:rPr>
        <w:t>Community Funding to support local Economic Development (Grants) Category B</w:t>
      </w:r>
      <w:r w:rsidR="005F7048">
        <w:rPr>
          <w:b/>
          <w:bCs/>
          <w:sz w:val="23"/>
          <w:szCs w:val="23"/>
        </w:rPr>
        <w:t xml:space="preserve">: </w:t>
      </w:r>
      <w:r>
        <w:rPr>
          <w:b/>
          <w:bCs/>
          <w:sz w:val="23"/>
          <w:szCs w:val="23"/>
        </w:rPr>
        <w:t xml:space="preserve">Economic Development Grants – Minor &amp; Major </w:t>
      </w:r>
    </w:p>
    <w:p w14:paraId="38DF9947" w14:textId="77777777" w:rsidR="0043798C" w:rsidRDefault="0043798C" w:rsidP="0043798C">
      <w:pPr>
        <w:pStyle w:val="Default"/>
        <w:rPr>
          <w:b/>
          <w:bCs/>
          <w:sz w:val="23"/>
          <w:szCs w:val="23"/>
        </w:rPr>
      </w:pPr>
    </w:p>
    <w:p w14:paraId="7FB6C1C7" w14:textId="0FBBF62B" w:rsidR="0043798C" w:rsidRDefault="0043798C" w:rsidP="0043798C">
      <w:pPr>
        <w:pStyle w:val="Default"/>
        <w:rPr>
          <w:sz w:val="23"/>
          <w:szCs w:val="23"/>
        </w:rPr>
      </w:pPr>
      <w:r>
        <w:rPr>
          <w:b/>
          <w:bCs/>
          <w:sz w:val="23"/>
          <w:szCs w:val="23"/>
        </w:rPr>
        <w:t xml:space="preserve">Major and Minor Funding </w:t>
      </w:r>
    </w:p>
    <w:p w14:paraId="2134D9D8" w14:textId="77777777" w:rsidR="0043798C" w:rsidRDefault="0043798C" w:rsidP="0043798C">
      <w:pPr>
        <w:pStyle w:val="Default"/>
        <w:rPr>
          <w:sz w:val="23"/>
          <w:szCs w:val="23"/>
        </w:rPr>
      </w:pPr>
      <w:r>
        <w:rPr>
          <w:sz w:val="23"/>
          <w:szCs w:val="23"/>
        </w:rPr>
        <w:t xml:space="preserve">This Category incorporates a range of funding opportunities subject to Council Decision. </w:t>
      </w:r>
    </w:p>
    <w:p w14:paraId="4F2D6023" w14:textId="77777777" w:rsidR="0043798C" w:rsidRDefault="0043798C" w:rsidP="0043798C">
      <w:pPr>
        <w:pStyle w:val="Default"/>
        <w:rPr>
          <w:b/>
          <w:bCs/>
          <w:sz w:val="23"/>
          <w:szCs w:val="23"/>
        </w:rPr>
      </w:pPr>
    </w:p>
    <w:p w14:paraId="0395F256" w14:textId="75080178" w:rsidR="0043798C" w:rsidRDefault="0043798C" w:rsidP="0043798C">
      <w:pPr>
        <w:pStyle w:val="Default"/>
        <w:rPr>
          <w:sz w:val="23"/>
          <w:szCs w:val="23"/>
        </w:rPr>
      </w:pPr>
      <w:r>
        <w:rPr>
          <w:b/>
          <w:bCs/>
          <w:sz w:val="23"/>
          <w:szCs w:val="23"/>
        </w:rPr>
        <w:t xml:space="preserve">Major Funding Proposals </w:t>
      </w:r>
    </w:p>
    <w:p w14:paraId="2A7E8FEE" w14:textId="77777777" w:rsidR="0043798C" w:rsidRDefault="0043798C" w:rsidP="0043798C">
      <w:pPr>
        <w:pStyle w:val="Default"/>
        <w:rPr>
          <w:sz w:val="23"/>
          <w:szCs w:val="23"/>
        </w:rPr>
      </w:pPr>
      <w:r>
        <w:rPr>
          <w:sz w:val="23"/>
          <w:szCs w:val="23"/>
        </w:rPr>
        <w:t xml:space="preserve">Most of the Cockburn Community Fund budget is distributed to community groups, organisations and individuals through established grants, donations and sponsorship programs and application processes in accordance with Council Policy ‘Community Funding for Community Organisations and Individuals (Grants, Donations &amp; Sponsorships)’ and the associated guidelines. It is the intention that most of the Community Funds to support local Economic Development will be distributed via category </w:t>
      </w:r>
      <w:proofErr w:type="gramStart"/>
      <w:r>
        <w:rPr>
          <w:sz w:val="23"/>
          <w:szCs w:val="23"/>
        </w:rPr>
        <w:t>A .</w:t>
      </w:r>
      <w:proofErr w:type="gramEnd"/>
      <w:r>
        <w:rPr>
          <w:sz w:val="23"/>
          <w:szCs w:val="23"/>
        </w:rPr>
        <w:t xml:space="preserve"> </w:t>
      </w:r>
    </w:p>
    <w:p w14:paraId="6E294A33" w14:textId="77777777" w:rsidR="0043798C" w:rsidRDefault="0043798C" w:rsidP="0043798C">
      <w:pPr>
        <w:pStyle w:val="Default"/>
        <w:rPr>
          <w:sz w:val="23"/>
          <w:szCs w:val="23"/>
        </w:rPr>
      </w:pPr>
    </w:p>
    <w:p w14:paraId="54646A43" w14:textId="1ACE0F2F" w:rsidR="0043798C" w:rsidRDefault="0043798C" w:rsidP="0043798C">
      <w:pPr>
        <w:pStyle w:val="Default"/>
        <w:rPr>
          <w:sz w:val="23"/>
          <w:szCs w:val="23"/>
        </w:rPr>
      </w:pPr>
      <w:r>
        <w:rPr>
          <w:sz w:val="23"/>
          <w:szCs w:val="23"/>
        </w:rPr>
        <w:t xml:space="preserve">However, similarly to the Community Funding for Community Organisations and Individuals guidelines, occasionally, the City may receive new requests for funding that fall outside of the scope of the category rounds and other limitations. </w:t>
      </w:r>
    </w:p>
    <w:p w14:paraId="2F72A3AF" w14:textId="77777777" w:rsidR="0043798C" w:rsidRDefault="0043798C" w:rsidP="0043798C">
      <w:pPr>
        <w:pStyle w:val="Default"/>
        <w:rPr>
          <w:sz w:val="23"/>
          <w:szCs w:val="23"/>
        </w:rPr>
      </w:pPr>
    </w:p>
    <w:p w14:paraId="2B4D6D26" w14:textId="6488401D" w:rsidR="0043798C" w:rsidRDefault="0043798C" w:rsidP="0043798C">
      <w:pPr>
        <w:pStyle w:val="Default"/>
        <w:rPr>
          <w:sz w:val="23"/>
          <w:szCs w:val="23"/>
        </w:rPr>
      </w:pPr>
      <w:r>
        <w:rPr>
          <w:sz w:val="23"/>
          <w:szCs w:val="23"/>
        </w:rPr>
        <w:t xml:space="preserve">Hence category B was established to include a process and assessment criteria for funding requests received that do not fit within category A. </w:t>
      </w:r>
    </w:p>
    <w:p w14:paraId="5A107C43" w14:textId="77777777" w:rsidR="0043798C" w:rsidRDefault="0043798C" w:rsidP="0043798C">
      <w:pPr>
        <w:pStyle w:val="Default"/>
        <w:rPr>
          <w:sz w:val="23"/>
          <w:szCs w:val="23"/>
        </w:rPr>
      </w:pPr>
    </w:p>
    <w:p w14:paraId="5461185B" w14:textId="77777777" w:rsidR="0043798C" w:rsidRDefault="0043798C" w:rsidP="0043798C">
      <w:pPr>
        <w:pStyle w:val="Default"/>
        <w:rPr>
          <w:sz w:val="23"/>
          <w:szCs w:val="23"/>
        </w:rPr>
      </w:pPr>
      <w:r>
        <w:rPr>
          <w:sz w:val="23"/>
          <w:szCs w:val="23"/>
        </w:rPr>
        <w:t xml:space="preserve">1. Eligibility Criteria: </w:t>
      </w:r>
    </w:p>
    <w:p w14:paraId="2BF034D3" w14:textId="34A73F95" w:rsidR="0043798C" w:rsidRDefault="0043798C" w:rsidP="0043798C">
      <w:pPr>
        <w:pStyle w:val="Default"/>
        <w:numPr>
          <w:ilvl w:val="0"/>
          <w:numId w:val="16"/>
        </w:numPr>
        <w:rPr>
          <w:sz w:val="23"/>
          <w:szCs w:val="23"/>
        </w:rPr>
      </w:pPr>
      <w:r>
        <w:rPr>
          <w:sz w:val="23"/>
          <w:szCs w:val="23"/>
        </w:rPr>
        <w:t xml:space="preserve">As per the relevant category from the guidelines from Community Funding to support local Economic Development (Grants) that the funding request would normally apply to. </w:t>
      </w:r>
    </w:p>
    <w:p w14:paraId="39274D5B" w14:textId="77777777" w:rsidR="0043798C" w:rsidRDefault="0043798C" w:rsidP="0043798C">
      <w:pPr>
        <w:pStyle w:val="Default"/>
        <w:rPr>
          <w:sz w:val="23"/>
          <w:szCs w:val="23"/>
        </w:rPr>
      </w:pPr>
    </w:p>
    <w:p w14:paraId="33CF7992" w14:textId="77777777" w:rsidR="0043798C" w:rsidRDefault="0043798C" w:rsidP="0043798C">
      <w:pPr>
        <w:pStyle w:val="Default"/>
        <w:rPr>
          <w:sz w:val="23"/>
          <w:szCs w:val="23"/>
        </w:rPr>
      </w:pPr>
      <w:r>
        <w:rPr>
          <w:sz w:val="23"/>
          <w:szCs w:val="23"/>
        </w:rPr>
        <w:t xml:space="preserve">2. Project Selection and Evaluation Criteria: </w:t>
      </w:r>
    </w:p>
    <w:p w14:paraId="38CF7ED8" w14:textId="77777777" w:rsidR="0043798C" w:rsidRDefault="0043798C" w:rsidP="0043798C">
      <w:pPr>
        <w:pStyle w:val="Default"/>
        <w:numPr>
          <w:ilvl w:val="0"/>
          <w:numId w:val="19"/>
        </w:numPr>
        <w:rPr>
          <w:sz w:val="23"/>
          <w:szCs w:val="23"/>
        </w:rPr>
      </w:pPr>
      <w:r w:rsidRPr="0043798C">
        <w:rPr>
          <w:sz w:val="23"/>
          <w:szCs w:val="23"/>
        </w:rPr>
        <w:lastRenderedPageBreak/>
        <w:t xml:space="preserve">Funding requests that align with the evaluation criteria of one of the funding categories described in these guidelines, must follow the process below for consideration. </w:t>
      </w:r>
    </w:p>
    <w:p w14:paraId="03839308" w14:textId="310F803C" w:rsidR="0043798C" w:rsidRDefault="0043798C" w:rsidP="0043798C">
      <w:pPr>
        <w:pStyle w:val="Default"/>
        <w:numPr>
          <w:ilvl w:val="0"/>
          <w:numId w:val="19"/>
        </w:numPr>
        <w:rPr>
          <w:sz w:val="23"/>
          <w:szCs w:val="23"/>
        </w:rPr>
      </w:pPr>
      <w:r w:rsidRPr="0043798C">
        <w:rPr>
          <w:sz w:val="23"/>
          <w:szCs w:val="23"/>
        </w:rPr>
        <w:t xml:space="preserve">A proposal for funding must be submitted to the City which outlines: </w:t>
      </w:r>
    </w:p>
    <w:p w14:paraId="2CF0AF13" w14:textId="77777777" w:rsidR="0043798C" w:rsidRDefault="0043798C" w:rsidP="0043798C">
      <w:pPr>
        <w:pStyle w:val="Default"/>
        <w:ind w:left="720"/>
      </w:pPr>
    </w:p>
    <w:p w14:paraId="28792C1E" w14:textId="77777777" w:rsidR="0043798C" w:rsidRDefault="0043798C" w:rsidP="0043798C">
      <w:pPr>
        <w:pStyle w:val="Default"/>
        <w:numPr>
          <w:ilvl w:val="0"/>
          <w:numId w:val="21"/>
        </w:numPr>
        <w:spacing w:after="20"/>
        <w:rPr>
          <w:sz w:val="23"/>
          <w:szCs w:val="23"/>
        </w:rPr>
      </w:pPr>
      <w:r>
        <w:rPr>
          <w:sz w:val="23"/>
          <w:szCs w:val="23"/>
        </w:rPr>
        <w:t xml:space="preserve">How it meets the evaluation criteria of one of the funding categories of the Policy ‘Community Funding for Economic Development (Grants) and within these guidelines and a statement addressing the eligibility, assessment criteria of the category. </w:t>
      </w:r>
    </w:p>
    <w:p w14:paraId="4B9E47ED" w14:textId="32E3545F" w:rsidR="0043798C" w:rsidRDefault="0043798C" w:rsidP="0043798C">
      <w:pPr>
        <w:pStyle w:val="Default"/>
        <w:numPr>
          <w:ilvl w:val="0"/>
          <w:numId w:val="21"/>
        </w:numPr>
        <w:spacing w:after="20"/>
        <w:rPr>
          <w:sz w:val="23"/>
          <w:szCs w:val="23"/>
        </w:rPr>
      </w:pPr>
      <w:r>
        <w:rPr>
          <w:sz w:val="23"/>
          <w:szCs w:val="23"/>
        </w:rPr>
        <w:t xml:space="preserve">The justification for the funding request and why it cannot be accommodated within the established programs and processes outlined in the other categories within these guidelines. </w:t>
      </w:r>
    </w:p>
    <w:p w14:paraId="123A1E73" w14:textId="33CFFF72" w:rsidR="0043798C" w:rsidRDefault="0043798C" w:rsidP="0043798C">
      <w:pPr>
        <w:pStyle w:val="Default"/>
        <w:numPr>
          <w:ilvl w:val="0"/>
          <w:numId w:val="21"/>
        </w:numPr>
        <w:spacing w:after="20"/>
        <w:rPr>
          <w:sz w:val="23"/>
          <w:szCs w:val="23"/>
        </w:rPr>
      </w:pPr>
      <w:r>
        <w:rPr>
          <w:sz w:val="23"/>
          <w:szCs w:val="23"/>
        </w:rPr>
        <w:t xml:space="preserve">The amount of funding requested. </w:t>
      </w:r>
    </w:p>
    <w:p w14:paraId="5AAEE2F7" w14:textId="243BFBF0" w:rsidR="0043798C" w:rsidRDefault="0043798C" w:rsidP="0043798C">
      <w:pPr>
        <w:pStyle w:val="Default"/>
        <w:numPr>
          <w:ilvl w:val="0"/>
          <w:numId w:val="21"/>
        </w:numPr>
        <w:spacing w:after="20"/>
        <w:rPr>
          <w:sz w:val="23"/>
          <w:szCs w:val="23"/>
        </w:rPr>
      </w:pPr>
      <w:r>
        <w:rPr>
          <w:sz w:val="23"/>
          <w:szCs w:val="23"/>
        </w:rPr>
        <w:t xml:space="preserve">The proposed term of funding or partnership. </w:t>
      </w:r>
    </w:p>
    <w:p w14:paraId="0245F89F" w14:textId="5E281EA6" w:rsidR="0043798C" w:rsidRDefault="0043798C" w:rsidP="0043798C">
      <w:pPr>
        <w:pStyle w:val="Default"/>
        <w:numPr>
          <w:ilvl w:val="0"/>
          <w:numId w:val="21"/>
        </w:numPr>
        <w:spacing w:after="20"/>
        <w:rPr>
          <w:sz w:val="23"/>
          <w:szCs w:val="23"/>
        </w:rPr>
      </w:pPr>
      <w:r>
        <w:rPr>
          <w:sz w:val="23"/>
          <w:szCs w:val="23"/>
        </w:rPr>
        <w:t xml:space="preserve">Key terms and conditions. </w:t>
      </w:r>
    </w:p>
    <w:p w14:paraId="515FABE6" w14:textId="2E1F637E" w:rsidR="0043798C" w:rsidRDefault="0043798C" w:rsidP="0043798C">
      <w:pPr>
        <w:pStyle w:val="Default"/>
        <w:numPr>
          <w:ilvl w:val="0"/>
          <w:numId w:val="21"/>
        </w:numPr>
        <w:spacing w:after="20"/>
        <w:rPr>
          <w:sz w:val="23"/>
          <w:szCs w:val="23"/>
        </w:rPr>
      </w:pPr>
      <w:r>
        <w:rPr>
          <w:sz w:val="23"/>
          <w:szCs w:val="23"/>
        </w:rPr>
        <w:t xml:space="preserve">An activity/project budget showing expenditure </w:t>
      </w:r>
    </w:p>
    <w:p w14:paraId="5E5282FA" w14:textId="178CB457" w:rsidR="0043798C" w:rsidRDefault="0043798C" w:rsidP="0043798C">
      <w:pPr>
        <w:pStyle w:val="Default"/>
        <w:numPr>
          <w:ilvl w:val="0"/>
          <w:numId w:val="21"/>
        </w:numPr>
        <w:spacing w:after="20"/>
        <w:rPr>
          <w:sz w:val="23"/>
          <w:szCs w:val="23"/>
        </w:rPr>
      </w:pPr>
      <w:r>
        <w:rPr>
          <w:sz w:val="23"/>
          <w:szCs w:val="23"/>
        </w:rPr>
        <w:t xml:space="preserve">Quotations from suppliers </w:t>
      </w:r>
    </w:p>
    <w:p w14:paraId="1E779B4C" w14:textId="1A512B39" w:rsidR="0043798C" w:rsidRDefault="0043798C" w:rsidP="0043798C">
      <w:pPr>
        <w:pStyle w:val="Default"/>
        <w:numPr>
          <w:ilvl w:val="0"/>
          <w:numId w:val="21"/>
        </w:numPr>
        <w:spacing w:after="20"/>
        <w:rPr>
          <w:sz w:val="23"/>
          <w:szCs w:val="23"/>
        </w:rPr>
      </w:pPr>
      <w:r>
        <w:rPr>
          <w:sz w:val="23"/>
          <w:szCs w:val="23"/>
        </w:rPr>
        <w:t xml:space="preserve">Evidence of any other income sources used to fund the project </w:t>
      </w:r>
    </w:p>
    <w:p w14:paraId="139036C5" w14:textId="77777777" w:rsidR="0043798C" w:rsidRDefault="0043798C" w:rsidP="0043798C">
      <w:pPr>
        <w:pStyle w:val="Default"/>
        <w:numPr>
          <w:ilvl w:val="0"/>
          <w:numId w:val="21"/>
        </w:numPr>
        <w:spacing w:after="20"/>
        <w:rPr>
          <w:sz w:val="23"/>
          <w:szCs w:val="23"/>
        </w:rPr>
      </w:pPr>
      <w:r>
        <w:rPr>
          <w:sz w:val="23"/>
          <w:szCs w:val="23"/>
        </w:rPr>
        <w:t xml:space="preserve">Insurance certificates </w:t>
      </w:r>
    </w:p>
    <w:p w14:paraId="7591CFBB" w14:textId="77777777" w:rsidR="0043798C" w:rsidRDefault="0043798C" w:rsidP="0043798C">
      <w:pPr>
        <w:pStyle w:val="Default"/>
        <w:numPr>
          <w:ilvl w:val="0"/>
          <w:numId w:val="21"/>
        </w:numPr>
        <w:spacing w:after="20"/>
        <w:rPr>
          <w:sz w:val="23"/>
          <w:szCs w:val="23"/>
        </w:rPr>
      </w:pPr>
      <w:r w:rsidRPr="0043798C">
        <w:rPr>
          <w:sz w:val="23"/>
          <w:szCs w:val="23"/>
        </w:rPr>
        <w:t xml:space="preserve">For Category B applications over $5000 Audited Financial Statements must be provided </w:t>
      </w:r>
    </w:p>
    <w:p w14:paraId="644F85FD" w14:textId="12E851AB" w:rsidR="0043798C" w:rsidRPr="0043798C" w:rsidRDefault="0043798C" w:rsidP="0043798C">
      <w:pPr>
        <w:pStyle w:val="Default"/>
        <w:numPr>
          <w:ilvl w:val="0"/>
          <w:numId w:val="21"/>
        </w:numPr>
        <w:spacing w:after="20"/>
        <w:rPr>
          <w:sz w:val="23"/>
          <w:szCs w:val="23"/>
        </w:rPr>
      </w:pPr>
      <w:r w:rsidRPr="0043798C">
        <w:rPr>
          <w:sz w:val="23"/>
          <w:szCs w:val="23"/>
        </w:rPr>
        <w:t xml:space="preserve">Proposed economic outputs, </w:t>
      </w:r>
      <w:proofErr w:type="gramStart"/>
      <w:r w:rsidRPr="0043798C">
        <w:rPr>
          <w:sz w:val="23"/>
          <w:szCs w:val="23"/>
        </w:rPr>
        <w:t>outcomes</w:t>
      </w:r>
      <w:proofErr w:type="gramEnd"/>
      <w:r w:rsidRPr="0043798C">
        <w:rPr>
          <w:sz w:val="23"/>
          <w:szCs w:val="23"/>
        </w:rPr>
        <w:t xml:space="preserve"> or benefits of the proposed funding arrangement to the Cockburn community, and how these will be evaluated. </w:t>
      </w:r>
    </w:p>
    <w:p w14:paraId="59D42575" w14:textId="75DB2521" w:rsidR="0043798C" w:rsidRDefault="0043798C" w:rsidP="0043798C">
      <w:pPr>
        <w:pStyle w:val="Default"/>
        <w:numPr>
          <w:ilvl w:val="0"/>
          <w:numId w:val="21"/>
        </w:numPr>
        <w:spacing w:after="20"/>
        <w:rPr>
          <w:sz w:val="23"/>
          <w:szCs w:val="23"/>
        </w:rPr>
      </w:pPr>
      <w:r>
        <w:rPr>
          <w:sz w:val="23"/>
          <w:szCs w:val="23"/>
        </w:rPr>
        <w:t xml:space="preserve">Detail the expected multipliers effects (how will the local economy and communities benefit from the activities). </w:t>
      </w:r>
    </w:p>
    <w:p w14:paraId="3AADDE95" w14:textId="732C47EA" w:rsidR="0043798C" w:rsidRDefault="0043798C" w:rsidP="0043798C">
      <w:pPr>
        <w:pStyle w:val="Default"/>
        <w:numPr>
          <w:ilvl w:val="0"/>
          <w:numId w:val="21"/>
        </w:numPr>
        <w:spacing w:after="20"/>
        <w:rPr>
          <w:sz w:val="23"/>
          <w:szCs w:val="23"/>
        </w:rPr>
      </w:pPr>
      <w:r>
        <w:rPr>
          <w:sz w:val="23"/>
          <w:szCs w:val="23"/>
        </w:rPr>
        <w:t xml:space="preserve">Applicants that utilise local suppliers where possible for project/activity delivery will be considered favourably. </w:t>
      </w:r>
    </w:p>
    <w:p w14:paraId="3B40D53E" w14:textId="04CFCFA0" w:rsidR="0043798C" w:rsidRDefault="0043798C" w:rsidP="0043798C">
      <w:pPr>
        <w:pStyle w:val="Default"/>
        <w:numPr>
          <w:ilvl w:val="0"/>
          <w:numId w:val="21"/>
        </w:numPr>
        <w:spacing w:after="20"/>
        <w:rPr>
          <w:sz w:val="23"/>
          <w:szCs w:val="23"/>
        </w:rPr>
      </w:pPr>
      <w:r>
        <w:rPr>
          <w:sz w:val="23"/>
          <w:szCs w:val="23"/>
        </w:rPr>
        <w:t xml:space="preserve">Any contractual considerations. </w:t>
      </w:r>
    </w:p>
    <w:p w14:paraId="41551187" w14:textId="778E3DC2" w:rsidR="0043798C" w:rsidRDefault="0043798C" w:rsidP="0043798C">
      <w:pPr>
        <w:pStyle w:val="Default"/>
        <w:spacing w:after="20"/>
        <w:rPr>
          <w:sz w:val="23"/>
          <w:szCs w:val="23"/>
        </w:rPr>
      </w:pPr>
    </w:p>
    <w:p w14:paraId="3360462C" w14:textId="77777777" w:rsidR="0043798C" w:rsidRDefault="0043798C" w:rsidP="0043798C">
      <w:pPr>
        <w:pStyle w:val="Default"/>
      </w:pPr>
    </w:p>
    <w:p w14:paraId="0F70DFE7" w14:textId="77777777" w:rsidR="0043798C" w:rsidRDefault="0043798C" w:rsidP="0043798C">
      <w:pPr>
        <w:pStyle w:val="Default"/>
        <w:rPr>
          <w:sz w:val="23"/>
          <w:szCs w:val="23"/>
        </w:rPr>
      </w:pPr>
      <w:r>
        <w:rPr>
          <w:sz w:val="23"/>
          <w:szCs w:val="23"/>
        </w:rPr>
        <w:t xml:space="preserve">3. Process: </w:t>
      </w:r>
    </w:p>
    <w:p w14:paraId="784A5331" w14:textId="572CE7E3" w:rsidR="0043798C" w:rsidRDefault="0043798C" w:rsidP="0043798C">
      <w:pPr>
        <w:pStyle w:val="Default"/>
        <w:numPr>
          <w:ilvl w:val="0"/>
          <w:numId w:val="22"/>
        </w:numPr>
        <w:rPr>
          <w:sz w:val="23"/>
          <w:szCs w:val="23"/>
        </w:rPr>
      </w:pPr>
      <w:r>
        <w:rPr>
          <w:sz w:val="23"/>
          <w:szCs w:val="23"/>
        </w:rPr>
        <w:t xml:space="preserve">The proposal must be submitted to the City’s Grants and Research service unit for initial assessment at least two months prior to the next scheduled Grants and Donations Committee Meeting. </w:t>
      </w:r>
    </w:p>
    <w:p w14:paraId="56667A6E" w14:textId="77777777" w:rsidR="0043798C" w:rsidRDefault="0043798C" w:rsidP="0043798C">
      <w:pPr>
        <w:pStyle w:val="Default"/>
        <w:ind w:left="720"/>
        <w:rPr>
          <w:sz w:val="23"/>
          <w:szCs w:val="23"/>
        </w:rPr>
      </w:pPr>
    </w:p>
    <w:p w14:paraId="3473C313" w14:textId="0421B4A0" w:rsidR="0043798C" w:rsidRDefault="0043798C" w:rsidP="0043798C">
      <w:pPr>
        <w:pStyle w:val="Default"/>
        <w:numPr>
          <w:ilvl w:val="0"/>
          <w:numId w:val="22"/>
        </w:numPr>
        <w:rPr>
          <w:sz w:val="23"/>
          <w:szCs w:val="23"/>
        </w:rPr>
      </w:pPr>
      <w:r>
        <w:rPr>
          <w:sz w:val="23"/>
          <w:szCs w:val="23"/>
        </w:rPr>
        <w:t xml:space="preserve">The City will review the proposal and provide a report with a recommendation to the Grants and Donations Committee for consideration at its next meeting, which will be available to the public via the Ordinary Council Meeting agenda. The City may exclude a proposal from being considered by the Committee if the applicant does not provide adequate information or does not meet the evaluation criteria of one of the funding categories. </w:t>
      </w:r>
    </w:p>
    <w:p w14:paraId="580F8612" w14:textId="77777777" w:rsidR="0043798C" w:rsidRDefault="0043798C" w:rsidP="0043798C">
      <w:pPr>
        <w:pStyle w:val="Default"/>
        <w:ind w:left="720"/>
        <w:rPr>
          <w:sz w:val="23"/>
          <w:szCs w:val="23"/>
        </w:rPr>
      </w:pPr>
    </w:p>
    <w:p w14:paraId="66973608" w14:textId="18756CB0" w:rsidR="0043798C" w:rsidRDefault="0043798C" w:rsidP="0043798C">
      <w:pPr>
        <w:pStyle w:val="Default"/>
        <w:numPr>
          <w:ilvl w:val="0"/>
          <w:numId w:val="22"/>
        </w:numPr>
        <w:rPr>
          <w:sz w:val="23"/>
          <w:szCs w:val="23"/>
        </w:rPr>
      </w:pPr>
      <w:r>
        <w:rPr>
          <w:sz w:val="23"/>
          <w:szCs w:val="23"/>
        </w:rPr>
        <w:t xml:space="preserve">The Grants and Donations Committee will make their recommendation for consideration by Council. </w:t>
      </w:r>
    </w:p>
    <w:p w14:paraId="26E433E3" w14:textId="648A8147" w:rsidR="0043798C" w:rsidRDefault="0043798C" w:rsidP="0043798C">
      <w:pPr>
        <w:pStyle w:val="Default"/>
        <w:spacing w:after="20"/>
        <w:rPr>
          <w:sz w:val="23"/>
          <w:szCs w:val="23"/>
        </w:rPr>
      </w:pPr>
    </w:p>
    <w:p w14:paraId="308E6C8B" w14:textId="62E6CB9D" w:rsidR="0043798C" w:rsidRDefault="0043798C" w:rsidP="0043798C">
      <w:pPr>
        <w:pStyle w:val="Default"/>
        <w:spacing w:after="20"/>
        <w:rPr>
          <w:sz w:val="23"/>
          <w:szCs w:val="23"/>
        </w:rPr>
      </w:pPr>
    </w:p>
    <w:p w14:paraId="55262F8C" w14:textId="04F32E25" w:rsidR="0043798C" w:rsidRDefault="0043798C" w:rsidP="0043798C">
      <w:pPr>
        <w:pStyle w:val="Default"/>
        <w:rPr>
          <w:b/>
          <w:bCs/>
          <w:sz w:val="23"/>
          <w:szCs w:val="23"/>
        </w:rPr>
      </w:pPr>
      <w:r>
        <w:rPr>
          <w:b/>
          <w:bCs/>
          <w:sz w:val="23"/>
          <w:szCs w:val="23"/>
        </w:rPr>
        <w:t xml:space="preserve">Limitations and conditions </w:t>
      </w:r>
    </w:p>
    <w:p w14:paraId="003DFF56" w14:textId="77777777" w:rsidR="0043798C" w:rsidRDefault="0043798C" w:rsidP="0043798C">
      <w:pPr>
        <w:pStyle w:val="Default"/>
        <w:rPr>
          <w:sz w:val="23"/>
          <w:szCs w:val="23"/>
        </w:rPr>
      </w:pPr>
    </w:p>
    <w:p w14:paraId="34FADF02" w14:textId="77777777" w:rsidR="0043798C" w:rsidRDefault="0043798C" w:rsidP="0043798C">
      <w:pPr>
        <w:pStyle w:val="Default"/>
        <w:rPr>
          <w:sz w:val="23"/>
          <w:szCs w:val="23"/>
        </w:rPr>
      </w:pPr>
      <w:r>
        <w:rPr>
          <w:sz w:val="23"/>
          <w:szCs w:val="23"/>
        </w:rPr>
        <w:t xml:space="preserve">For Categories A and B funding will not be provided: </w:t>
      </w:r>
    </w:p>
    <w:p w14:paraId="174A1EB4" w14:textId="3E760059" w:rsidR="0043798C" w:rsidRDefault="0043798C" w:rsidP="0043798C">
      <w:pPr>
        <w:pStyle w:val="Default"/>
        <w:numPr>
          <w:ilvl w:val="0"/>
          <w:numId w:val="14"/>
        </w:numPr>
        <w:spacing w:after="11"/>
        <w:rPr>
          <w:sz w:val="23"/>
          <w:szCs w:val="23"/>
        </w:rPr>
      </w:pPr>
      <w:r>
        <w:rPr>
          <w:sz w:val="23"/>
          <w:szCs w:val="23"/>
        </w:rPr>
        <w:lastRenderedPageBreak/>
        <w:t xml:space="preserve">Retrospectively for any projects or events that have already occurred or commenced </w:t>
      </w:r>
    </w:p>
    <w:p w14:paraId="1188A41A" w14:textId="4FF81D37" w:rsidR="0043798C" w:rsidRDefault="0043798C" w:rsidP="0043798C">
      <w:pPr>
        <w:pStyle w:val="Default"/>
        <w:numPr>
          <w:ilvl w:val="0"/>
          <w:numId w:val="14"/>
        </w:numPr>
        <w:spacing w:after="11"/>
        <w:rPr>
          <w:sz w:val="23"/>
          <w:szCs w:val="23"/>
        </w:rPr>
      </w:pPr>
      <w:r>
        <w:rPr>
          <w:sz w:val="23"/>
          <w:szCs w:val="23"/>
        </w:rPr>
        <w:t xml:space="preserve">If previous City of Cockburn funding has not been acquitted </w:t>
      </w:r>
    </w:p>
    <w:p w14:paraId="420C4293" w14:textId="7C859A5F" w:rsidR="0043798C" w:rsidRDefault="0043798C" w:rsidP="0043798C">
      <w:pPr>
        <w:pStyle w:val="Default"/>
        <w:numPr>
          <w:ilvl w:val="0"/>
          <w:numId w:val="14"/>
        </w:numPr>
        <w:spacing w:after="11"/>
        <w:rPr>
          <w:sz w:val="23"/>
          <w:szCs w:val="23"/>
        </w:rPr>
      </w:pPr>
      <w:r>
        <w:rPr>
          <w:sz w:val="23"/>
          <w:szCs w:val="23"/>
        </w:rPr>
        <w:t xml:space="preserve">To political parties, government departments and agencies, or individuals. </w:t>
      </w:r>
    </w:p>
    <w:p w14:paraId="6B62E607" w14:textId="2C803516" w:rsidR="0043798C" w:rsidRDefault="0043798C" w:rsidP="0043798C">
      <w:pPr>
        <w:pStyle w:val="Default"/>
        <w:numPr>
          <w:ilvl w:val="0"/>
          <w:numId w:val="14"/>
        </w:numPr>
        <w:spacing w:after="11"/>
        <w:rPr>
          <w:sz w:val="23"/>
          <w:szCs w:val="23"/>
        </w:rPr>
      </w:pPr>
      <w:r>
        <w:rPr>
          <w:sz w:val="23"/>
          <w:szCs w:val="23"/>
        </w:rPr>
        <w:t xml:space="preserve">For projects or programs that rely on existing funding from the City of Cockburn </w:t>
      </w:r>
    </w:p>
    <w:p w14:paraId="4C1F9892" w14:textId="4D814929" w:rsidR="0043798C" w:rsidRDefault="0043798C" w:rsidP="0043798C">
      <w:pPr>
        <w:pStyle w:val="Default"/>
        <w:numPr>
          <w:ilvl w:val="0"/>
          <w:numId w:val="14"/>
        </w:numPr>
        <w:spacing w:after="11"/>
        <w:rPr>
          <w:sz w:val="23"/>
          <w:szCs w:val="23"/>
        </w:rPr>
      </w:pPr>
      <w:r>
        <w:rPr>
          <w:sz w:val="23"/>
          <w:szCs w:val="23"/>
        </w:rPr>
        <w:t xml:space="preserve">Multi-year funding will not be considered within this program </w:t>
      </w:r>
    </w:p>
    <w:p w14:paraId="732D06F5" w14:textId="73E07E43" w:rsidR="0043798C" w:rsidRDefault="0043798C" w:rsidP="0043798C">
      <w:pPr>
        <w:pStyle w:val="Default"/>
        <w:numPr>
          <w:ilvl w:val="0"/>
          <w:numId w:val="14"/>
        </w:numPr>
        <w:spacing w:after="11"/>
        <w:rPr>
          <w:sz w:val="23"/>
          <w:szCs w:val="23"/>
        </w:rPr>
      </w:pPr>
      <w:r>
        <w:rPr>
          <w:sz w:val="23"/>
          <w:szCs w:val="23"/>
        </w:rPr>
        <w:t xml:space="preserve">For expenses without documentation </w:t>
      </w:r>
    </w:p>
    <w:p w14:paraId="2170D0C1" w14:textId="0658BE6A" w:rsidR="0043798C" w:rsidRDefault="0043798C" w:rsidP="0043798C">
      <w:pPr>
        <w:pStyle w:val="Default"/>
        <w:numPr>
          <w:ilvl w:val="0"/>
          <w:numId w:val="14"/>
        </w:numPr>
        <w:spacing w:after="11"/>
        <w:rPr>
          <w:sz w:val="23"/>
          <w:szCs w:val="23"/>
        </w:rPr>
      </w:pPr>
      <w:r>
        <w:rPr>
          <w:sz w:val="23"/>
          <w:szCs w:val="23"/>
        </w:rPr>
        <w:t xml:space="preserve">Payment of debts to any entity </w:t>
      </w:r>
    </w:p>
    <w:p w14:paraId="00053763" w14:textId="158D958B" w:rsidR="0043798C" w:rsidRDefault="0043798C" w:rsidP="0043798C">
      <w:pPr>
        <w:pStyle w:val="Default"/>
        <w:numPr>
          <w:ilvl w:val="0"/>
          <w:numId w:val="14"/>
        </w:numPr>
        <w:spacing w:after="11"/>
        <w:rPr>
          <w:sz w:val="23"/>
          <w:szCs w:val="23"/>
        </w:rPr>
      </w:pPr>
      <w:r>
        <w:rPr>
          <w:sz w:val="23"/>
          <w:szCs w:val="23"/>
        </w:rPr>
        <w:t xml:space="preserve">Items covered by state and federal government funding packages </w:t>
      </w:r>
    </w:p>
    <w:p w14:paraId="632A7813" w14:textId="73AEAF57" w:rsidR="0043798C" w:rsidRDefault="0043798C" w:rsidP="0043798C">
      <w:pPr>
        <w:pStyle w:val="Default"/>
        <w:numPr>
          <w:ilvl w:val="0"/>
          <w:numId w:val="14"/>
        </w:numPr>
        <w:spacing w:after="11"/>
        <w:rPr>
          <w:sz w:val="23"/>
          <w:szCs w:val="23"/>
        </w:rPr>
      </w:pPr>
      <w:r>
        <w:rPr>
          <w:sz w:val="23"/>
          <w:szCs w:val="23"/>
        </w:rPr>
        <w:t xml:space="preserve">Utility charges </w:t>
      </w:r>
    </w:p>
    <w:p w14:paraId="6F4D6A0F" w14:textId="0F897F24" w:rsidR="0043798C" w:rsidRDefault="0043798C" w:rsidP="0043798C">
      <w:pPr>
        <w:pStyle w:val="Default"/>
        <w:numPr>
          <w:ilvl w:val="0"/>
          <w:numId w:val="14"/>
        </w:numPr>
        <w:spacing w:after="11"/>
        <w:rPr>
          <w:sz w:val="23"/>
          <w:szCs w:val="23"/>
        </w:rPr>
      </w:pPr>
      <w:r>
        <w:rPr>
          <w:sz w:val="23"/>
          <w:szCs w:val="23"/>
        </w:rPr>
        <w:t xml:space="preserve">Council rates </w:t>
      </w:r>
    </w:p>
    <w:p w14:paraId="07EAC481" w14:textId="28DF3629" w:rsidR="0043798C" w:rsidRDefault="0043798C" w:rsidP="0043798C">
      <w:pPr>
        <w:pStyle w:val="Default"/>
        <w:numPr>
          <w:ilvl w:val="0"/>
          <w:numId w:val="14"/>
        </w:numPr>
        <w:spacing w:after="11"/>
        <w:rPr>
          <w:sz w:val="23"/>
          <w:szCs w:val="23"/>
        </w:rPr>
      </w:pPr>
      <w:r>
        <w:rPr>
          <w:sz w:val="23"/>
          <w:szCs w:val="23"/>
        </w:rPr>
        <w:t xml:space="preserve">Insurance payments </w:t>
      </w:r>
    </w:p>
    <w:p w14:paraId="54813080" w14:textId="162D9192" w:rsidR="0043798C" w:rsidRDefault="0043798C" w:rsidP="0043798C">
      <w:pPr>
        <w:pStyle w:val="Default"/>
        <w:numPr>
          <w:ilvl w:val="0"/>
          <w:numId w:val="14"/>
        </w:numPr>
        <w:spacing w:after="11"/>
        <w:rPr>
          <w:sz w:val="23"/>
          <w:szCs w:val="23"/>
        </w:rPr>
      </w:pPr>
      <w:r>
        <w:rPr>
          <w:sz w:val="23"/>
          <w:szCs w:val="23"/>
        </w:rPr>
        <w:t xml:space="preserve">Consumables </w:t>
      </w:r>
    </w:p>
    <w:p w14:paraId="7B2E7BB5" w14:textId="6D365D3C" w:rsidR="0043798C" w:rsidRDefault="0043798C" w:rsidP="0043798C">
      <w:pPr>
        <w:pStyle w:val="Default"/>
        <w:numPr>
          <w:ilvl w:val="0"/>
          <w:numId w:val="14"/>
        </w:numPr>
        <w:spacing w:after="11"/>
        <w:rPr>
          <w:sz w:val="23"/>
          <w:szCs w:val="23"/>
        </w:rPr>
      </w:pPr>
      <w:r>
        <w:rPr>
          <w:sz w:val="23"/>
          <w:szCs w:val="23"/>
        </w:rPr>
        <w:t xml:space="preserve">Franchise fees </w:t>
      </w:r>
    </w:p>
    <w:p w14:paraId="414CCD75" w14:textId="59A3C6C6" w:rsidR="0043798C" w:rsidRDefault="0043798C" w:rsidP="0043798C">
      <w:pPr>
        <w:pStyle w:val="Default"/>
        <w:numPr>
          <w:ilvl w:val="0"/>
          <w:numId w:val="14"/>
        </w:numPr>
        <w:spacing w:after="11"/>
        <w:rPr>
          <w:sz w:val="23"/>
          <w:szCs w:val="23"/>
        </w:rPr>
      </w:pPr>
      <w:r>
        <w:rPr>
          <w:sz w:val="23"/>
          <w:szCs w:val="23"/>
        </w:rPr>
        <w:t xml:space="preserve">Projects/ activities which exclude or offend segments of the community </w:t>
      </w:r>
    </w:p>
    <w:p w14:paraId="3A72E156" w14:textId="7B0D7D0E" w:rsidR="0043798C" w:rsidRDefault="0043798C" w:rsidP="0043798C">
      <w:pPr>
        <w:pStyle w:val="Default"/>
        <w:numPr>
          <w:ilvl w:val="0"/>
          <w:numId w:val="14"/>
        </w:numPr>
        <w:spacing w:after="11"/>
        <w:rPr>
          <w:sz w:val="23"/>
          <w:szCs w:val="23"/>
        </w:rPr>
      </w:pPr>
      <w:r>
        <w:rPr>
          <w:sz w:val="23"/>
          <w:szCs w:val="23"/>
        </w:rPr>
        <w:t xml:space="preserve">Projects/ activities which could present a hazard to the community or environment or promote antisocial behaviour </w:t>
      </w:r>
    </w:p>
    <w:p w14:paraId="643B864B" w14:textId="4F838E34" w:rsidR="0043798C" w:rsidRDefault="0043798C" w:rsidP="0043798C">
      <w:pPr>
        <w:pStyle w:val="Default"/>
        <w:numPr>
          <w:ilvl w:val="0"/>
          <w:numId w:val="14"/>
        </w:numPr>
        <w:rPr>
          <w:sz w:val="23"/>
          <w:szCs w:val="23"/>
        </w:rPr>
      </w:pPr>
      <w:r>
        <w:rPr>
          <w:sz w:val="23"/>
          <w:szCs w:val="23"/>
        </w:rPr>
        <w:t xml:space="preserve">Wages or salaries </w:t>
      </w:r>
    </w:p>
    <w:p w14:paraId="4B1E2BF0" w14:textId="77777777" w:rsidR="0043798C" w:rsidRPr="0043798C" w:rsidRDefault="0043798C" w:rsidP="0043798C">
      <w:pPr>
        <w:pStyle w:val="Default"/>
        <w:spacing w:after="20"/>
        <w:rPr>
          <w:sz w:val="23"/>
          <w:szCs w:val="23"/>
        </w:rPr>
      </w:pPr>
    </w:p>
    <w:sectPr w:rsidR="0043798C" w:rsidRPr="00437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F15"/>
    <w:multiLevelType w:val="hybridMultilevel"/>
    <w:tmpl w:val="3BF82A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65143A"/>
    <w:multiLevelType w:val="hybridMultilevel"/>
    <w:tmpl w:val="9F90CB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255DE2"/>
    <w:multiLevelType w:val="hybridMultilevel"/>
    <w:tmpl w:val="C08AF5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562660"/>
    <w:multiLevelType w:val="hybridMultilevel"/>
    <w:tmpl w:val="84AE6AE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950534"/>
    <w:multiLevelType w:val="hybridMultilevel"/>
    <w:tmpl w:val="B87C0864"/>
    <w:lvl w:ilvl="0" w:tplc="DA36F4FA">
      <w:start w:val="1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E7DFE"/>
    <w:multiLevelType w:val="hybridMultilevel"/>
    <w:tmpl w:val="8DC41C6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9D2E71"/>
    <w:multiLevelType w:val="hybridMultilevel"/>
    <w:tmpl w:val="C2A0FCF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7611BF"/>
    <w:multiLevelType w:val="hybridMultilevel"/>
    <w:tmpl w:val="003431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B5642D"/>
    <w:multiLevelType w:val="hybridMultilevel"/>
    <w:tmpl w:val="798A00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C06356"/>
    <w:multiLevelType w:val="hybridMultilevel"/>
    <w:tmpl w:val="725A79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EF3E51"/>
    <w:multiLevelType w:val="hybridMultilevel"/>
    <w:tmpl w:val="DF28886A"/>
    <w:lvl w:ilvl="0" w:tplc="0C090017">
      <w:start w:val="1"/>
      <w:numFmt w:val="lowerLetter"/>
      <w:lvlText w:val="%1)"/>
      <w:lvlJc w:val="left"/>
      <w:pPr>
        <w:ind w:left="720" w:hanging="360"/>
      </w:pPr>
    </w:lvl>
    <w:lvl w:ilvl="1" w:tplc="9894FC76">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255676"/>
    <w:multiLevelType w:val="hybridMultilevel"/>
    <w:tmpl w:val="6706D90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412D19CD"/>
    <w:multiLevelType w:val="hybridMultilevel"/>
    <w:tmpl w:val="136C59B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667245"/>
    <w:multiLevelType w:val="hybridMultilevel"/>
    <w:tmpl w:val="0D78194E"/>
    <w:lvl w:ilvl="0" w:tplc="B19673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3F73E7"/>
    <w:multiLevelType w:val="hybridMultilevel"/>
    <w:tmpl w:val="4D787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8F28BE"/>
    <w:multiLevelType w:val="hybridMultilevel"/>
    <w:tmpl w:val="A97A54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9B2729"/>
    <w:multiLevelType w:val="hybridMultilevel"/>
    <w:tmpl w:val="EF38C112"/>
    <w:lvl w:ilvl="0" w:tplc="B19673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F21C3F"/>
    <w:multiLevelType w:val="hybridMultilevel"/>
    <w:tmpl w:val="0CE2A4C6"/>
    <w:lvl w:ilvl="0" w:tplc="B19673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FD4600"/>
    <w:multiLevelType w:val="hybridMultilevel"/>
    <w:tmpl w:val="9F90CB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C8021F"/>
    <w:multiLevelType w:val="hybridMultilevel"/>
    <w:tmpl w:val="768444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C84124"/>
    <w:multiLevelType w:val="hybridMultilevel"/>
    <w:tmpl w:val="77BABB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EA5726"/>
    <w:multiLevelType w:val="hybridMultilevel"/>
    <w:tmpl w:val="2FBA38AA"/>
    <w:lvl w:ilvl="0" w:tplc="9894FC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1079CB"/>
    <w:multiLevelType w:val="hybridMultilevel"/>
    <w:tmpl w:val="81145AE4"/>
    <w:lvl w:ilvl="0" w:tplc="DA36F4FA">
      <w:start w:val="1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F92D93"/>
    <w:multiLevelType w:val="hybridMultilevel"/>
    <w:tmpl w:val="515C85EE"/>
    <w:lvl w:ilvl="0" w:tplc="3E248008">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215134"/>
    <w:multiLevelType w:val="hybridMultilevel"/>
    <w:tmpl w:val="1C926DAC"/>
    <w:lvl w:ilvl="0" w:tplc="9894FC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E46CCC"/>
    <w:multiLevelType w:val="hybridMultilevel"/>
    <w:tmpl w:val="2BE0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59553C"/>
    <w:multiLevelType w:val="hybridMultilevel"/>
    <w:tmpl w:val="5A307340"/>
    <w:lvl w:ilvl="0" w:tplc="0C090019">
      <w:start w:val="1"/>
      <w:numFmt w:val="lowerLetter"/>
      <w:lvlText w:val="%1."/>
      <w:lvlJc w:val="left"/>
      <w:pPr>
        <w:ind w:left="720" w:hanging="360"/>
      </w:pPr>
      <w:rPr>
        <w:rFonts w:hint="default"/>
      </w:rPr>
    </w:lvl>
    <w:lvl w:ilvl="1" w:tplc="FD30CF22">
      <w:start w:val="3"/>
      <w:numFmt w:val="bullet"/>
      <w:lvlText w:val=""/>
      <w:lvlJc w:val="left"/>
      <w:pPr>
        <w:ind w:left="1440" w:hanging="360"/>
      </w:pPr>
      <w:rPr>
        <w:rFonts w:ascii="Symbol" w:eastAsiaTheme="minorHAnsi" w:hAnsi="Symbol"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E1340D"/>
    <w:multiLevelType w:val="hybridMultilevel"/>
    <w:tmpl w:val="7B68DA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7"/>
  </w:num>
  <w:num w:numId="3">
    <w:abstractNumId w:val="10"/>
  </w:num>
  <w:num w:numId="4">
    <w:abstractNumId w:val="26"/>
  </w:num>
  <w:num w:numId="5">
    <w:abstractNumId w:val="12"/>
  </w:num>
  <w:num w:numId="6">
    <w:abstractNumId w:val="3"/>
  </w:num>
  <w:num w:numId="7">
    <w:abstractNumId w:val="2"/>
  </w:num>
  <w:num w:numId="8">
    <w:abstractNumId w:val="19"/>
  </w:num>
  <w:num w:numId="9">
    <w:abstractNumId w:val="7"/>
  </w:num>
  <w:num w:numId="10">
    <w:abstractNumId w:val="8"/>
  </w:num>
  <w:num w:numId="11">
    <w:abstractNumId w:val="21"/>
  </w:num>
  <w:num w:numId="12">
    <w:abstractNumId w:val="23"/>
  </w:num>
  <w:num w:numId="13">
    <w:abstractNumId w:val="20"/>
  </w:num>
  <w:num w:numId="14">
    <w:abstractNumId w:val="14"/>
  </w:num>
  <w:num w:numId="15">
    <w:abstractNumId w:val="13"/>
  </w:num>
  <w:num w:numId="16">
    <w:abstractNumId w:val="18"/>
  </w:num>
  <w:num w:numId="17">
    <w:abstractNumId w:val="5"/>
  </w:num>
  <w:num w:numId="18">
    <w:abstractNumId w:val="15"/>
  </w:num>
  <w:num w:numId="19">
    <w:abstractNumId w:val="1"/>
  </w:num>
  <w:num w:numId="20">
    <w:abstractNumId w:val="6"/>
  </w:num>
  <w:num w:numId="21">
    <w:abstractNumId w:val="11"/>
  </w:num>
  <w:num w:numId="22">
    <w:abstractNumId w:val="0"/>
  </w:num>
  <w:num w:numId="23">
    <w:abstractNumId w:val="16"/>
  </w:num>
  <w:num w:numId="24">
    <w:abstractNumId w:val="24"/>
  </w:num>
  <w:num w:numId="25">
    <w:abstractNumId w:val="4"/>
  </w:num>
  <w:num w:numId="26">
    <w:abstractNumId w:val="22"/>
  </w:num>
  <w:num w:numId="27">
    <w:abstractNumId w:val="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3tzA1sbQ0MzC3MDNW0lEKTi0uzszPAykwqgUAgNyTNCwAAAA="/>
  </w:docVars>
  <w:rsids>
    <w:rsidRoot w:val="0043798C"/>
    <w:rsid w:val="000F5E5C"/>
    <w:rsid w:val="003E2D56"/>
    <w:rsid w:val="0043798C"/>
    <w:rsid w:val="005F7048"/>
    <w:rsid w:val="006A2064"/>
    <w:rsid w:val="007053CF"/>
    <w:rsid w:val="0076270D"/>
    <w:rsid w:val="0076575E"/>
    <w:rsid w:val="00825F07"/>
    <w:rsid w:val="008C2F12"/>
    <w:rsid w:val="009452D7"/>
    <w:rsid w:val="00984D0A"/>
    <w:rsid w:val="00BB7F2E"/>
    <w:rsid w:val="00CA5B6F"/>
    <w:rsid w:val="00CD62B1"/>
    <w:rsid w:val="00CE4018"/>
    <w:rsid w:val="00E0721F"/>
    <w:rsid w:val="00E343DC"/>
    <w:rsid w:val="00E752E3"/>
    <w:rsid w:val="00F07BF9"/>
    <w:rsid w:val="00F53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074A"/>
  <w15:chartTrackingRefBased/>
  <w15:docId w15:val="{477FACF0-E7B2-432D-9D9A-B6E67BBA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798C"/>
    <w:pPr>
      <w:autoSpaceDE w:val="0"/>
      <w:autoSpaceDN w:val="0"/>
      <w:adjustRightInd w:val="0"/>
      <w:spacing w:after="0" w:line="240" w:lineRule="auto"/>
    </w:pPr>
    <w:rPr>
      <w:rFonts w:ascii="Arial" w:hAnsi="Arial" w:cs="Arial"/>
      <w:color w:val="000000"/>
      <w:sz w:val="24"/>
      <w:szCs w:val="24"/>
    </w:rPr>
  </w:style>
  <w:style w:type="table" w:styleId="GridTable1Light">
    <w:name w:val="Grid Table 1 Light"/>
    <w:basedOn w:val="TableNormal"/>
    <w:uiPriority w:val="46"/>
    <w:rsid w:val="0043798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3798C"/>
    <w:rPr>
      <w:sz w:val="16"/>
      <w:szCs w:val="16"/>
    </w:rPr>
  </w:style>
  <w:style w:type="paragraph" w:styleId="CommentText">
    <w:name w:val="annotation text"/>
    <w:basedOn w:val="Normal"/>
    <w:link w:val="CommentTextChar"/>
    <w:uiPriority w:val="99"/>
    <w:semiHidden/>
    <w:unhideWhenUsed/>
    <w:rsid w:val="0043798C"/>
    <w:pPr>
      <w:spacing w:line="240" w:lineRule="auto"/>
    </w:pPr>
    <w:rPr>
      <w:sz w:val="20"/>
      <w:szCs w:val="20"/>
    </w:rPr>
  </w:style>
  <w:style w:type="character" w:customStyle="1" w:styleId="CommentTextChar">
    <w:name w:val="Comment Text Char"/>
    <w:basedOn w:val="DefaultParagraphFont"/>
    <w:link w:val="CommentText"/>
    <w:uiPriority w:val="99"/>
    <w:semiHidden/>
    <w:rsid w:val="0043798C"/>
    <w:rPr>
      <w:sz w:val="20"/>
      <w:szCs w:val="20"/>
    </w:rPr>
  </w:style>
  <w:style w:type="paragraph" w:styleId="CommentSubject">
    <w:name w:val="annotation subject"/>
    <w:basedOn w:val="CommentText"/>
    <w:next w:val="CommentText"/>
    <w:link w:val="CommentSubjectChar"/>
    <w:uiPriority w:val="99"/>
    <w:semiHidden/>
    <w:unhideWhenUsed/>
    <w:rsid w:val="0043798C"/>
    <w:rPr>
      <w:b/>
      <w:bCs/>
    </w:rPr>
  </w:style>
  <w:style w:type="character" w:customStyle="1" w:styleId="CommentSubjectChar">
    <w:name w:val="Comment Subject Char"/>
    <w:basedOn w:val="CommentTextChar"/>
    <w:link w:val="CommentSubject"/>
    <w:uiPriority w:val="99"/>
    <w:semiHidden/>
    <w:rsid w:val="0043798C"/>
    <w:rPr>
      <w:b/>
      <w:bCs/>
      <w:sz w:val="20"/>
      <w:szCs w:val="20"/>
    </w:rPr>
  </w:style>
  <w:style w:type="paragraph" w:styleId="BalloonText">
    <w:name w:val="Balloon Text"/>
    <w:basedOn w:val="Normal"/>
    <w:link w:val="BalloonTextChar"/>
    <w:uiPriority w:val="99"/>
    <w:semiHidden/>
    <w:unhideWhenUsed/>
    <w:rsid w:val="0043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25204A5E73BC47A1726EBDF64702F5" ma:contentTypeVersion="7" ma:contentTypeDescription="Create a new document." ma:contentTypeScope="" ma:versionID="a461389d34195dad083806da98b27bb6">
  <xsd:schema xmlns:xsd="http://www.w3.org/2001/XMLSchema" xmlns:xs="http://www.w3.org/2001/XMLSchema" xmlns:p="http://schemas.microsoft.com/office/2006/metadata/properties" xmlns:ns3="d9e6fce6-8ca6-4786-931c-b99c2d23fb3d" xmlns:ns4="95d1ad3e-53f8-412e-89c2-a391c5f6d2db" targetNamespace="http://schemas.microsoft.com/office/2006/metadata/properties" ma:root="true" ma:fieldsID="f26a96abff374aab9414f2fd9014880a" ns3:_="" ns4:_="">
    <xsd:import namespace="d9e6fce6-8ca6-4786-931c-b99c2d23fb3d"/>
    <xsd:import namespace="95d1ad3e-53f8-412e-89c2-a391c5f6d2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6fce6-8ca6-4786-931c-b99c2d23f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d1ad3e-53f8-412e-89c2-a391c5f6d2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B4649-CED8-411C-AA82-2510E15272E0}">
  <ds:schemaRefs>
    <ds:schemaRef ds:uri="http://schemas.openxmlformats.org/officeDocument/2006/bibliography"/>
  </ds:schemaRefs>
</ds:datastoreItem>
</file>

<file path=customXml/itemProps2.xml><?xml version="1.0" encoding="utf-8"?>
<ds:datastoreItem xmlns:ds="http://schemas.openxmlformats.org/officeDocument/2006/customXml" ds:itemID="{4B0BAFDB-F0D1-467D-B6CF-9AD8D43B85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C4E15A-0C78-4578-8B7C-CA987129B3A4}">
  <ds:schemaRefs>
    <ds:schemaRef ds:uri="http://schemas.microsoft.com/sharepoint/v3/contenttype/forms"/>
  </ds:schemaRefs>
</ds:datastoreItem>
</file>

<file path=customXml/itemProps4.xml><?xml version="1.0" encoding="utf-8"?>
<ds:datastoreItem xmlns:ds="http://schemas.openxmlformats.org/officeDocument/2006/customXml" ds:itemID="{9E3087AD-6C35-44D0-86C2-A8BB68E13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6fce6-8ca6-4786-931c-b99c2d23fb3d"/>
    <ds:schemaRef ds:uri="95d1ad3e-53f8-412e-89c2-a391c5f6d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Kahle</dc:creator>
  <cp:keywords/>
  <dc:description/>
  <cp:lastModifiedBy>Lisa Kniebe</cp:lastModifiedBy>
  <cp:revision>4</cp:revision>
  <dcterms:created xsi:type="dcterms:W3CDTF">2023-03-27T05:42:00Z</dcterms:created>
  <dcterms:modified xsi:type="dcterms:W3CDTF">2023-03-28T08:20:00Z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0x010100BA25204A5E73BC47A1726EBDF64702F5</vt:lpwstr>
  </property>
</Properties>
</file>