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94F8"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8CE7175" wp14:editId="52E39781">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FEBB36"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5697E47B" w14:textId="77777777" w:rsidR="00656C9D" w:rsidRPr="00F94F2C" w:rsidRDefault="00656C9D" w:rsidP="00656C9D">
      <w:pPr>
        <w:tabs>
          <w:tab w:val="left" w:pos="9026"/>
        </w:tabs>
        <w:spacing w:before="2"/>
        <w:ind w:right="-46"/>
        <w:rPr>
          <w:rFonts w:ascii="Arial" w:hAnsi="Arial" w:cs="Arial"/>
          <w:b/>
        </w:rPr>
      </w:pPr>
    </w:p>
    <w:p w14:paraId="1C251C3A" w14:textId="77777777" w:rsidR="00656C9D" w:rsidRPr="00F94F2C" w:rsidRDefault="00660C6D" w:rsidP="00656C9D">
      <w:pPr>
        <w:tabs>
          <w:tab w:val="left" w:pos="9026"/>
        </w:tabs>
        <w:spacing w:before="2"/>
        <w:ind w:right="-46"/>
        <w:rPr>
          <w:rFonts w:ascii="Arial" w:hAnsi="Arial" w:cs="Arial"/>
        </w:rPr>
      </w:pPr>
      <w:r>
        <w:rPr>
          <w:rFonts w:ascii="Arial" w:hAnsi="Arial" w:cs="Arial"/>
        </w:rPr>
        <w:t>Council</w:t>
      </w:r>
    </w:p>
    <w:p w14:paraId="56B892DE" w14:textId="77777777" w:rsidR="00151611" w:rsidRPr="00F94F2C" w:rsidRDefault="00151611" w:rsidP="00656C9D">
      <w:pPr>
        <w:tabs>
          <w:tab w:val="left" w:pos="9026"/>
        </w:tabs>
        <w:spacing w:before="2"/>
        <w:ind w:right="-46"/>
        <w:rPr>
          <w:rFonts w:ascii="Arial" w:hAnsi="Arial" w:cs="Arial"/>
        </w:rPr>
      </w:pPr>
    </w:p>
    <w:p w14:paraId="01E73887" w14:textId="77777777" w:rsidR="00151611" w:rsidRPr="00F94F2C" w:rsidRDefault="00151611" w:rsidP="00656C9D">
      <w:pPr>
        <w:tabs>
          <w:tab w:val="left" w:pos="9026"/>
        </w:tabs>
        <w:spacing w:before="2"/>
        <w:ind w:right="-46"/>
        <w:rPr>
          <w:rFonts w:ascii="Arial" w:hAnsi="Arial" w:cs="Arial"/>
        </w:rPr>
      </w:pPr>
    </w:p>
    <w:p w14:paraId="1E703969"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257249F"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0380F53" wp14:editId="01B0A65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5DBE44"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FC5AEDE" w14:textId="3849890D" w:rsidR="00EC72C5" w:rsidRDefault="00FD368D" w:rsidP="00FD368D">
      <w:pPr>
        <w:pStyle w:val="ListParagraph"/>
        <w:tabs>
          <w:tab w:val="left" w:pos="9026"/>
        </w:tabs>
        <w:spacing w:before="120" w:after="240"/>
        <w:ind w:left="0" w:right="-45"/>
        <w:rPr>
          <w:rFonts w:ascii="Arial" w:hAnsi="Arial" w:cs="Arial"/>
        </w:rPr>
      </w:pPr>
      <w:r>
        <w:rPr>
          <w:rFonts w:ascii="Arial" w:hAnsi="Arial" w:cs="Arial"/>
        </w:rPr>
        <w:t>Sporting and community groups are under increasing pressure to increase or replace infrastructure and equipment, while being careful not to overburden members with higher costs which may limit participation. As a result, best practice groups are able to diversify their income sources, which may include sponsorship, to remain affordable and sustainable.</w:t>
      </w:r>
    </w:p>
    <w:p w14:paraId="781B777C" w14:textId="77777777" w:rsidR="00FD368D" w:rsidRPr="0046163E" w:rsidRDefault="00FD368D" w:rsidP="00FD368D">
      <w:pPr>
        <w:pStyle w:val="ListParagraph"/>
        <w:tabs>
          <w:tab w:val="left" w:pos="9026"/>
        </w:tabs>
        <w:spacing w:before="120" w:after="240"/>
        <w:ind w:left="0" w:right="-45"/>
        <w:rPr>
          <w:rFonts w:ascii="Arial" w:hAnsi="Arial" w:cs="Arial"/>
        </w:rPr>
      </w:pPr>
    </w:p>
    <w:p w14:paraId="3DD253D0" w14:textId="0788BD70" w:rsidR="00253328" w:rsidRDefault="00FD368D" w:rsidP="00F23C3F">
      <w:pPr>
        <w:pStyle w:val="ListParagraph"/>
        <w:tabs>
          <w:tab w:val="left" w:pos="9026"/>
        </w:tabs>
        <w:spacing w:before="2"/>
        <w:ind w:left="0" w:right="-46"/>
        <w:rPr>
          <w:rFonts w:ascii="Arial" w:hAnsi="Arial" w:cs="Arial"/>
        </w:rPr>
      </w:pPr>
      <w:r>
        <w:rPr>
          <w:rFonts w:ascii="Arial" w:hAnsi="Arial" w:cs="Arial"/>
        </w:rPr>
        <w:t>The purpose of this policy is to provide direction to groups who are seeking to enter into sponsorship agreements that may include City controlled land and/or buildings.</w:t>
      </w:r>
    </w:p>
    <w:p w14:paraId="23D8204C" w14:textId="77777777" w:rsidR="00FD368D" w:rsidRDefault="00FD368D" w:rsidP="00F23C3F">
      <w:pPr>
        <w:pStyle w:val="ListParagraph"/>
        <w:tabs>
          <w:tab w:val="left" w:pos="9026"/>
        </w:tabs>
        <w:spacing w:before="2"/>
        <w:ind w:left="0" w:right="-46"/>
        <w:rPr>
          <w:rFonts w:ascii="Arial" w:hAnsi="Arial" w:cs="Arial"/>
        </w:rPr>
      </w:pPr>
    </w:p>
    <w:p w14:paraId="48E6323F" w14:textId="77777777" w:rsidR="00A5087E" w:rsidRPr="000244CE" w:rsidRDefault="00A5087E" w:rsidP="00F23C3F">
      <w:pPr>
        <w:pStyle w:val="ListParagraph"/>
        <w:tabs>
          <w:tab w:val="left" w:pos="9026"/>
        </w:tabs>
        <w:spacing w:before="2"/>
        <w:ind w:left="0" w:right="-46"/>
        <w:rPr>
          <w:rFonts w:ascii="Arial" w:hAnsi="Arial" w:cs="Arial"/>
        </w:rPr>
      </w:pPr>
    </w:p>
    <w:p w14:paraId="42227301"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EA2B838"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0EB1500" wp14:editId="059199B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48887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382016F" w14:textId="7441B5C0" w:rsidR="00151611" w:rsidRPr="00FD31CE" w:rsidRDefault="00FD31CE" w:rsidP="00FD31CE">
      <w:pPr>
        <w:pStyle w:val="ListParagraph"/>
        <w:numPr>
          <w:ilvl w:val="0"/>
          <w:numId w:val="10"/>
        </w:numPr>
        <w:tabs>
          <w:tab w:val="left" w:pos="9026"/>
        </w:tabs>
        <w:spacing w:before="2"/>
        <w:ind w:left="709" w:right="-46" w:hanging="709"/>
        <w:rPr>
          <w:rFonts w:ascii="Arial" w:hAnsi="Arial" w:cs="Arial"/>
        </w:rPr>
      </w:pPr>
      <w:bookmarkStart w:id="0" w:name="Bookmark2"/>
      <w:r>
        <w:rPr>
          <w:rFonts w:ascii="Arial" w:hAnsi="Arial" w:cs="Arial"/>
        </w:rPr>
        <w:t>General</w:t>
      </w:r>
      <w:r w:rsidR="00FD368D">
        <w:rPr>
          <w:rFonts w:ascii="Arial" w:hAnsi="Arial" w:cs="Arial"/>
        </w:rPr>
        <w:t xml:space="preserve"> Provisions</w:t>
      </w:r>
    </w:p>
    <w:p w14:paraId="2D7D9E92" w14:textId="77777777" w:rsidR="00151611" w:rsidRPr="00F94F2C" w:rsidRDefault="00151611" w:rsidP="00151611">
      <w:pPr>
        <w:tabs>
          <w:tab w:val="left" w:pos="9026"/>
        </w:tabs>
        <w:spacing w:before="2"/>
        <w:ind w:right="-46"/>
        <w:rPr>
          <w:rFonts w:ascii="Arial" w:hAnsi="Arial" w:cs="Arial"/>
        </w:rPr>
      </w:pPr>
    </w:p>
    <w:p w14:paraId="47391710" w14:textId="63A0B880" w:rsidR="00807E74" w:rsidRDefault="00FD368D" w:rsidP="00660C6D">
      <w:pPr>
        <w:pStyle w:val="ListParagraph"/>
        <w:numPr>
          <w:ilvl w:val="0"/>
          <w:numId w:val="11"/>
        </w:numPr>
        <w:tabs>
          <w:tab w:val="left" w:pos="9026"/>
        </w:tabs>
        <w:spacing w:before="2"/>
        <w:ind w:left="1069" w:right="-46"/>
        <w:rPr>
          <w:rFonts w:ascii="Arial" w:hAnsi="Arial" w:cs="Arial"/>
        </w:rPr>
      </w:pPr>
      <w:r>
        <w:rPr>
          <w:rFonts w:ascii="Arial" w:hAnsi="Arial" w:cs="Arial"/>
        </w:rPr>
        <w:t>Where s</w:t>
      </w:r>
      <w:r w:rsidR="00FD31CE">
        <w:rPr>
          <w:rFonts w:ascii="Arial" w:hAnsi="Arial" w:cs="Arial"/>
        </w:rPr>
        <w:t xml:space="preserve">porting and community groups are </w:t>
      </w:r>
      <w:r>
        <w:rPr>
          <w:rFonts w:ascii="Arial" w:hAnsi="Arial" w:cs="Arial"/>
        </w:rPr>
        <w:t>seeming to incorporate City recreational controlled land and/or buildings into sponsorship agreements using signage, they must ensure the following conditions are met:</w:t>
      </w:r>
    </w:p>
    <w:p w14:paraId="27D30342" w14:textId="52AA68B8" w:rsidR="00751578" w:rsidRDefault="00751578" w:rsidP="00751578">
      <w:pPr>
        <w:tabs>
          <w:tab w:val="left" w:pos="9026"/>
        </w:tabs>
        <w:spacing w:before="2"/>
        <w:ind w:left="709" w:right="-46"/>
        <w:rPr>
          <w:rFonts w:ascii="Arial" w:hAnsi="Arial" w:cs="Arial"/>
        </w:rPr>
      </w:pPr>
    </w:p>
    <w:p w14:paraId="6E8033C8" w14:textId="19BFA93A" w:rsidR="00751578" w:rsidRDefault="00751578" w:rsidP="00DD7C94">
      <w:pPr>
        <w:tabs>
          <w:tab w:val="left" w:pos="1620"/>
          <w:tab w:val="left" w:pos="9026"/>
        </w:tabs>
        <w:spacing w:before="2" w:after="120"/>
        <w:ind w:left="1066" w:right="-43"/>
        <w:rPr>
          <w:rFonts w:ascii="Arial" w:hAnsi="Arial" w:cs="Arial"/>
        </w:rPr>
      </w:pPr>
      <w:r>
        <w:rPr>
          <w:rFonts w:ascii="Arial" w:hAnsi="Arial" w:cs="Arial"/>
        </w:rPr>
        <w:t>(a)</w:t>
      </w:r>
      <w:r>
        <w:rPr>
          <w:rFonts w:ascii="Arial" w:hAnsi="Arial" w:cs="Arial"/>
        </w:rPr>
        <w:tab/>
        <w:t>The agreement aligns with relevant land use and land planning legislation.</w:t>
      </w:r>
    </w:p>
    <w:p w14:paraId="68CBD143" w14:textId="76E699F2" w:rsidR="00751578" w:rsidRDefault="00751578" w:rsidP="00DD7C94">
      <w:pPr>
        <w:tabs>
          <w:tab w:val="left" w:pos="1620"/>
          <w:tab w:val="left" w:pos="9026"/>
        </w:tabs>
        <w:spacing w:before="2" w:after="120"/>
        <w:ind w:left="1069" w:right="-43"/>
        <w:rPr>
          <w:rFonts w:ascii="Arial" w:hAnsi="Arial" w:cs="Arial"/>
        </w:rPr>
      </w:pPr>
      <w:r>
        <w:rPr>
          <w:rFonts w:ascii="Arial" w:hAnsi="Arial" w:cs="Arial"/>
        </w:rPr>
        <w:t>(b)</w:t>
      </w:r>
      <w:r>
        <w:rPr>
          <w:rFonts w:ascii="Arial" w:hAnsi="Arial" w:cs="Arial"/>
        </w:rPr>
        <w:tab/>
        <w:t>All relevant statutory approvals and/or permits are contained.</w:t>
      </w:r>
    </w:p>
    <w:p w14:paraId="07ACD393" w14:textId="2E04F312" w:rsidR="00751578" w:rsidRDefault="00751578" w:rsidP="00DD7C94">
      <w:pPr>
        <w:tabs>
          <w:tab w:val="left" w:pos="1620"/>
          <w:tab w:val="left" w:pos="9026"/>
        </w:tabs>
        <w:spacing w:before="2" w:after="120"/>
        <w:ind w:left="1620" w:right="-43" w:hanging="551"/>
        <w:rPr>
          <w:rFonts w:ascii="Arial" w:hAnsi="Arial" w:cs="Arial"/>
        </w:rPr>
      </w:pPr>
      <w:r>
        <w:rPr>
          <w:rFonts w:ascii="Arial" w:hAnsi="Arial" w:cs="Arial"/>
        </w:rPr>
        <w:t>(c)</w:t>
      </w:r>
      <w:r>
        <w:rPr>
          <w:rFonts w:ascii="Arial" w:hAnsi="Arial" w:cs="Arial"/>
        </w:rPr>
        <w:tab/>
        <w:t>Repair to, or maintenance or replacement of signage is addressed within the agreement provisions between the group and the sponsoring organisation.</w:t>
      </w:r>
    </w:p>
    <w:p w14:paraId="0EEDD268" w14:textId="720683A1" w:rsidR="00751578" w:rsidRDefault="00751578" w:rsidP="00DD7C94">
      <w:pPr>
        <w:tabs>
          <w:tab w:val="left" w:pos="1620"/>
          <w:tab w:val="left" w:pos="9026"/>
        </w:tabs>
        <w:spacing w:before="2" w:after="120"/>
        <w:ind w:left="1620" w:right="-43" w:hanging="551"/>
        <w:rPr>
          <w:rFonts w:ascii="Arial" w:hAnsi="Arial" w:cs="Arial"/>
        </w:rPr>
      </w:pPr>
      <w:r>
        <w:rPr>
          <w:rFonts w:ascii="Arial" w:hAnsi="Arial" w:cs="Arial"/>
        </w:rPr>
        <w:t>(d)</w:t>
      </w:r>
      <w:r>
        <w:rPr>
          <w:rFonts w:ascii="Arial" w:hAnsi="Arial" w:cs="Arial"/>
        </w:rPr>
        <w:tab/>
        <w:t>An appropriate proportion of revenue generated is allocated toward developing new or maintaining infrastructure or equipment for sporting and community purposes.</w:t>
      </w:r>
    </w:p>
    <w:p w14:paraId="7EF49991" w14:textId="24DC4DF4" w:rsidR="00751578" w:rsidRDefault="00751578" w:rsidP="00DD7C94">
      <w:pPr>
        <w:tabs>
          <w:tab w:val="left" w:pos="1620"/>
          <w:tab w:val="left" w:pos="9026"/>
        </w:tabs>
        <w:spacing w:before="2" w:after="120"/>
        <w:ind w:left="1620" w:right="-43" w:hanging="551"/>
        <w:rPr>
          <w:rFonts w:ascii="Arial" w:hAnsi="Arial" w:cs="Arial"/>
        </w:rPr>
      </w:pPr>
      <w:r>
        <w:rPr>
          <w:rFonts w:ascii="Arial" w:hAnsi="Arial" w:cs="Arial"/>
        </w:rPr>
        <w:t>(e)</w:t>
      </w:r>
      <w:r>
        <w:rPr>
          <w:rFonts w:ascii="Arial" w:hAnsi="Arial" w:cs="Arial"/>
        </w:rPr>
        <w:tab/>
        <w:t>The agreement complies with any agreement already in place with the City including, but not limited to, Lease, User Management (Licence) Agreement, Seasonal Usage Agreement, or Facility User Agreement.</w:t>
      </w:r>
    </w:p>
    <w:p w14:paraId="32A74F40" w14:textId="0AF6BDF1" w:rsidR="00751578" w:rsidRPr="00751578" w:rsidRDefault="00751578" w:rsidP="00751578">
      <w:pPr>
        <w:tabs>
          <w:tab w:val="left" w:pos="1620"/>
          <w:tab w:val="left" w:pos="9026"/>
        </w:tabs>
        <w:spacing w:before="2"/>
        <w:ind w:left="1620" w:right="-46" w:hanging="551"/>
        <w:rPr>
          <w:rFonts w:ascii="Arial" w:hAnsi="Arial" w:cs="Arial"/>
        </w:rPr>
      </w:pPr>
      <w:r>
        <w:rPr>
          <w:rFonts w:ascii="Arial" w:hAnsi="Arial" w:cs="Arial"/>
        </w:rPr>
        <w:t>(f)</w:t>
      </w:r>
      <w:r>
        <w:rPr>
          <w:rFonts w:ascii="Arial" w:hAnsi="Arial" w:cs="Arial"/>
        </w:rPr>
        <w:tab/>
        <w:t>Any agreement should align to the City of Cockburn’s values.</w:t>
      </w:r>
    </w:p>
    <w:p w14:paraId="74369A59" w14:textId="7F2CC848" w:rsidR="00FD31CE" w:rsidRDefault="00FD31CE" w:rsidP="00FD31CE">
      <w:pPr>
        <w:tabs>
          <w:tab w:val="left" w:pos="9026"/>
        </w:tabs>
        <w:spacing w:before="2"/>
        <w:ind w:right="-46"/>
        <w:rPr>
          <w:rFonts w:ascii="Arial" w:hAnsi="Arial" w:cs="Arial"/>
        </w:rPr>
      </w:pPr>
    </w:p>
    <w:p w14:paraId="740C7AF7" w14:textId="1502DF22" w:rsidR="00BF0500" w:rsidRDefault="00BF0500" w:rsidP="00DD7C94">
      <w:pPr>
        <w:pStyle w:val="ListParagraph"/>
        <w:numPr>
          <w:ilvl w:val="0"/>
          <w:numId w:val="11"/>
        </w:numPr>
        <w:tabs>
          <w:tab w:val="left" w:pos="9026"/>
        </w:tabs>
        <w:spacing w:before="2" w:after="120"/>
        <w:ind w:left="1066" w:right="-43"/>
        <w:rPr>
          <w:rFonts w:ascii="Arial" w:hAnsi="Arial" w:cs="Arial"/>
        </w:rPr>
      </w:pPr>
      <w:r>
        <w:rPr>
          <w:rFonts w:ascii="Arial" w:hAnsi="Arial" w:cs="Arial"/>
        </w:rPr>
        <w:t>All signage must comply with the City’s Local Planning Policy 3.7 ‘Signs and Advertising’.</w:t>
      </w:r>
    </w:p>
    <w:p w14:paraId="2A36E648" w14:textId="77777777" w:rsidR="00DD7C94" w:rsidRDefault="00DD7C94" w:rsidP="00DD7C94">
      <w:pPr>
        <w:pStyle w:val="ListParagraph"/>
        <w:tabs>
          <w:tab w:val="left" w:pos="9026"/>
        </w:tabs>
        <w:spacing w:before="2" w:after="120"/>
        <w:ind w:left="1066" w:right="-43"/>
        <w:rPr>
          <w:rFonts w:ascii="Arial" w:hAnsi="Arial" w:cs="Arial"/>
        </w:rPr>
      </w:pPr>
    </w:p>
    <w:p w14:paraId="3F593ABB" w14:textId="172D2436" w:rsidR="00BF0500" w:rsidRDefault="00BF0500" w:rsidP="00DD7C94">
      <w:pPr>
        <w:pStyle w:val="ListParagraph"/>
        <w:numPr>
          <w:ilvl w:val="0"/>
          <w:numId w:val="11"/>
        </w:numPr>
        <w:tabs>
          <w:tab w:val="left" w:pos="9026"/>
        </w:tabs>
        <w:spacing w:before="2" w:after="120"/>
        <w:ind w:left="1066" w:right="-43"/>
        <w:rPr>
          <w:rFonts w:ascii="Arial" w:hAnsi="Arial" w:cs="Arial"/>
        </w:rPr>
      </w:pPr>
      <w:r>
        <w:rPr>
          <w:rFonts w:ascii="Arial" w:hAnsi="Arial" w:cs="Arial"/>
        </w:rPr>
        <w:t>Sponsorship signage must be considered in conjunction with preserving the amenity of the City’s (public) controlled land area and buildings.</w:t>
      </w:r>
    </w:p>
    <w:p w14:paraId="39D2ED1B" w14:textId="77777777" w:rsidR="00DD7C94" w:rsidRDefault="00DD7C94" w:rsidP="00DD7C94">
      <w:pPr>
        <w:pStyle w:val="ListParagraph"/>
        <w:tabs>
          <w:tab w:val="left" w:pos="9026"/>
        </w:tabs>
        <w:spacing w:before="2" w:after="120"/>
        <w:ind w:left="1066" w:right="-43"/>
        <w:rPr>
          <w:rFonts w:ascii="Arial" w:hAnsi="Arial" w:cs="Arial"/>
        </w:rPr>
      </w:pPr>
    </w:p>
    <w:p w14:paraId="6010ADDA" w14:textId="6BDEF534" w:rsidR="00BF0500" w:rsidRDefault="00BF0500" w:rsidP="00DD7C94">
      <w:pPr>
        <w:pStyle w:val="ListParagraph"/>
        <w:numPr>
          <w:ilvl w:val="0"/>
          <w:numId w:val="11"/>
        </w:numPr>
        <w:tabs>
          <w:tab w:val="left" w:pos="9026"/>
        </w:tabs>
        <w:spacing w:before="2" w:after="120"/>
        <w:ind w:left="1066" w:right="-43"/>
        <w:rPr>
          <w:rFonts w:ascii="Arial" w:hAnsi="Arial" w:cs="Arial"/>
        </w:rPr>
      </w:pPr>
      <w:r>
        <w:rPr>
          <w:rFonts w:ascii="Arial" w:hAnsi="Arial" w:cs="Arial"/>
        </w:rPr>
        <w:t>The City bears no responsibility for maintenance, repairs, or rectifying damage of signage installed on City controlled land and/or buildings at any time.</w:t>
      </w:r>
    </w:p>
    <w:p w14:paraId="6371C845" w14:textId="77777777" w:rsidR="00DD7C94" w:rsidRDefault="00DD7C94" w:rsidP="00DD7C94">
      <w:pPr>
        <w:pStyle w:val="ListParagraph"/>
        <w:tabs>
          <w:tab w:val="left" w:pos="9026"/>
        </w:tabs>
        <w:spacing w:before="2" w:after="120"/>
        <w:ind w:left="1066" w:right="-43"/>
        <w:rPr>
          <w:rFonts w:ascii="Arial" w:hAnsi="Arial" w:cs="Arial"/>
        </w:rPr>
      </w:pPr>
    </w:p>
    <w:p w14:paraId="0C9CA93E" w14:textId="1F1CECFD" w:rsidR="00BF0500" w:rsidRDefault="00BF0500" w:rsidP="00DD7C94">
      <w:pPr>
        <w:pStyle w:val="ListParagraph"/>
        <w:numPr>
          <w:ilvl w:val="0"/>
          <w:numId w:val="11"/>
        </w:numPr>
        <w:tabs>
          <w:tab w:val="left" w:pos="9026"/>
        </w:tabs>
        <w:spacing w:before="2" w:after="120"/>
        <w:ind w:left="1066" w:right="-43"/>
        <w:rPr>
          <w:rFonts w:ascii="Arial" w:hAnsi="Arial" w:cs="Arial"/>
        </w:rPr>
      </w:pPr>
      <w:r>
        <w:rPr>
          <w:rFonts w:ascii="Arial" w:hAnsi="Arial" w:cs="Arial"/>
        </w:rPr>
        <w:lastRenderedPageBreak/>
        <w:t>The City reserves the right to require removal of any previously approve signate at any time.</w:t>
      </w:r>
    </w:p>
    <w:p w14:paraId="33BC6B4B" w14:textId="77777777" w:rsidR="00DD7C94" w:rsidRDefault="00DD7C94" w:rsidP="00DD7C94">
      <w:pPr>
        <w:pStyle w:val="ListParagraph"/>
        <w:tabs>
          <w:tab w:val="left" w:pos="9026"/>
        </w:tabs>
        <w:spacing w:before="2" w:after="120"/>
        <w:ind w:left="1066" w:right="-43"/>
        <w:rPr>
          <w:rFonts w:ascii="Arial" w:hAnsi="Arial" w:cs="Arial"/>
        </w:rPr>
      </w:pPr>
    </w:p>
    <w:p w14:paraId="7FC4EE08" w14:textId="7475142C" w:rsidR="00BF0500" w:rsidRDefault="00BF0500" w:rsidP="00BF0500">
      <w:pPr>
        <w:pStyle w:val="ListParagraph"/>
        <w:numPr>
          <w:ilvl w:val="0"/>
          <w:numId w:val="11"/>
        </w:numPr>
        <w:tabs>
          <w:tab w:val="left" w:pos="9026"/>
        </w:tabs>
        <w:spacing w:before="2"/>
        <w:ind w:left="1069" w:right="-46"/>
        <w:rPr>
          <w:rFonts w:ascii="Arial" w:hAnsi="Arial" w:cs="Arial"/>
        </w:rPr>
      </w:pPr>
      <w:r>
        <w:rPr>
          <w:rFonts w:ascii="Arial" w:hAnsi="Arial" w:cs="Arial"/>
        </w:rPr>
        <w:t>Sponsorship signage that advertises the following organisation types will not be permitted on City controlled land and/or buildings:</w:t>
      </w:r>
    </w:p>
    <w:p w14:paraId="4A93C675" w14:textId="223154B1" w:rsidR="00BF0500" w:rsidRDefault="00BF0500" w:rsidP="00BF0500">
      <w:pPr>
        <w:pStyle w:val="ListParagraph"/>
        <w:tabs>
          <w:tab w:val="left" w:pos="9026"/>
        </w:tabs>
        <w:spacing w:before="2"/>
        <w:ind w:left="1069" w:right="-46"/>
        <w:rPr>
          <w:rFonts w:ascii="Arial" w:hAnsi="Arial" w:cs="Arial"/>
        </w:rPr>
      </w:pPr>
    </w:p>
    <w:p w14:paraId="598ACA23" w14:textId="746D2A7B" w:rsidR="00BF0500" w:rsidRDefault="00BF0500" w:rsidP="00DD7C94">
      <w:pPr>
        <w:tabs>
          <w:tab w:val="left" w:pos="1620"/>
          <w:tab w:val="left" w:pos="9026"/>
        </w:tabs>
        <w:spacing w:before="2" w:after="120"/>
        <w:ind w:left="1069" w:right="-43"/>
        <w:rPr>
          <w:rFonts w:ascii="Arial" w:hAnsi="Arial" w:cs="Arial"/>
        </w:rPr>
      </w:pPr>
      <w:r>
        <w:rPr>
          <w:rFonts w:ascii="Arial" w:hAnsi="Arial" w:cs="Arial"/>
        </w:rPr>
        <w:t>(a)</w:t>
      </w:r>
      <w:r>
        <w:rPr>
          <w:rFonts w:ascii="Arial" w:hAnsi="Arial" w:cs="Arial"/>
        </w:rPr>
        <w:tab/>
        <w:t>Tobacco companies</w:t>
      </w:r>
    </w:p>
    <w:p w14:paraId="1B039AEF" w14:textId="1D2B976F" w:rsidR="00BF0500" w:rsidRDefault="00BF0500" w:rsidP="00DD7C94">
      <w:pPr>
        <w:tabs>
          <w:tab w:val="left" w:pos="1620"/>
          <w:tab w:val="left" w:pos="9026"/>
        </w:tabs>
        <w:spacing w:before="2" w:after="120"/>
        <w:ind w:left="1069" w:right="-43"/>
        <w:rPr>
          <w:rFonts w:ascii="Arial" w:hAnsi="Arial" w:cs="Arial"/>
        </w:rPr>
      </w:pPr>
      <w:r>
        <w:rPr>
          <w:rFonts w:ascii="Arial" w:hAnsi="Arial" w:cs="Arial"/>
        </w:rPr>
        <w:t>(b)</w:t>
      </w:r>
      <w:r>
        <w:rPr>
          <w:rFonts w:ascii="Arial" w:hAnsi="Arial" w:cs="Arial"/>
        </w:rPr>
        <w:tab/>
        <w:t>Alcohol companies</w:t>
      </w:r>
    </w:p>
    <w:p w14:paraId="2C5D32D3" w14:textId="68281E68" w:rsidR="00BF0500" w:rsidRDefault="00BF0500" w:rsidP="00DD7C94">
      <w:pPr>
        <w:tabs>
          <w:tab w:val="left" w:pos="1620"/>
          <w:tab w:val="left" w:pos="9026"/>
        </w:tabs>
        <w:spacing w:before="2" w:after="120"/>
        <w:ind w:left="1069" w:right="-43"/>
        <w:rPr>
          <w:rFonts w:ascii="Arial" w:hAnsi="Arial" w:cs="Arial"/>
        </w:rPr>
      </w:pPr>
      <w:r>
        <w:rPr>
          <w:rFonts w:ascii="Arial" w:hAnsi="Arial" w:cs="Arial"/>
        </w:rPr>
        <w:t>(c)</w:t>
      </w:r>
      <w:r>
        <w:rPr>
          <w:rFonts w:ascii="Arial" w:hAnsi="Arial" w:cs="Arial"/>
        </w:rPr>
        <w:tab/>
        <w:t>Gambling companies – except for Lotterywest</w:t>
      </w:r>
    </w:p>
    <w:p w14:paraId="7E010F6F" w14:textId="5C2908C7" w:rsidR="00BF0500" w:rsidRDefault="00BF0500" w:rsidP="00DD7C94">
      <w:pPr>
        <w:tabs>
          <w:tab w:val="left" w:pos="1620"/>
          <w:tab w:val="left" w:pos="9026"/>
        </w:tabs>
        <w:spacing w:before="2" w:after="120"/>
        <w:ind w:left="1069" w:right="-43"/>
        <w:rPr>
          <w:rFonts w:ascii="Arial" w:hAnsi="Arial" w:cs="Arial"/>
        </w:rPr>
      </w:pPr>
      <w:r>
        <w:rPr>
          <w:rFonts w:ascii="Arial" w:hAnsi="Arial" w:cs="Arial"/>
        </w:rPr>
        <w:t>(d)</w:t>
      </w:r>
      <w:r>
        <w:rPr>
          <w:rFonts w:ascii="Arial" w:hAnsi="Arial" w:cs="Arial"/>
        </w:rPr>
        <w:tab/>
        <w:t>Political parties</w:t>
      </w:r>
    </w:p>
    <w:p w14:paraId="2D42A2AB" w14:textId="771F3F13" w:rsidR="00BF0500" w:rsidRDefault="00BF0500" w:rsidP="00DD7C94">
      <w:pPr>
        <w:tabs>
          <w:tab w:val="left" w:pos="1620"/>
          <w:tab w:val="left" w:pos="9026"/>
        </w:tabs>
        <w:spacing w:before="2" w:after="120"/>
        <w:ind w:left="1069" w:right="-43"/>
        <w:rPr>
          <w:rFonts w:ascii="Arial" w:hAnsi="Arial" w:cs="Arial"/>
        </w:rPr>
      </w:pPr>
      <w:r>
        <w:rPr>
          <w:rFonts w:ascii="Arial" w:hAnsi="Arial" w:cs="Arial"/>
        </w:rPr>
        <w:t>(e)</w:t>
      </w:r>
      <w:r>
        <w:rPr>
          <w:rFonts w:ascii="Arial" w:hAnsi="Arial" w:cs="Arial"/>
        </w:rPr>
        <w:tab/>
        <w:t>Religious groups</w:t>
      </w:r>
    </w:p>
    <w:p w14:paraId="22D70DB6" w14:textId="5C7E5291" w:rsidR="00BF0500" w:rsidRDefault="00BF0500" w:rsidP="00DD7C94">
      <w:pPr>
        <w:tabs>
          <w:tab w:val="left" w:pos="1620"/>
          <w:tab w:val="left" w:pos="9026"/>
        </w:tabs>
        <w:spacing w:before="2" w:after="120"/>
        <w:ind w:left="1620" w:right="-43" w:hanging="551"/>
        <w:rPr>
          <w:rFonts w:ascii="Arial" w:hAnsi="Arial" w:cs="Arial"/>
        </w:rPr>
      </w:pPr>
      <w:r>
        <w:rPr>
          <w:rFonts w:ascii="Arial" w:hAnsi="Arial" w:cs="Arial"/>
        </w:rPr>
        <w:t>(f)</w:t>
      </w:r>
      <w:r>
        <w:rPr>
          <w:rFonts w:ascii="Arial" w:hAnsi="Arial" w:cs="Arial"/>
        </w:rPr>
        <w:tab/>
        <w:t>Organisations that do not align with the City’s objectives or conflict with any relevant legislation and/or City policies, plans or strategies</w:t>
      </w:r>
    </w:p>
    <w:p w14:paraId="75327118" w14:textId="1C091E7B" w:rsidR="00BF0500" w:rsidRDefault="00BF0500" w:rsidP="00BF0500">
      <w:pPr>
        <w:tabs>
          <w:tab w:val="left" w:pos="1620"/>
          <w:tab w:val="left" w:pos="9026"/>
        </w:tabs>
        <w:spacing w:before="2"/>
        <w:ind w:left="1620" w:right="-46" w:hanging="551"/>
        <w:rPr>
          <w:rFonts w:ascii="Arial" w:hAnsi="Arial" w:cs="Arial"/>
        </w:rPr>
      </w:pPr>
      <w:r>
        <w:rPr>
          <w:rFonts w:ascii="Arial" w:hAnsi="Arial" w:cs="Arial"/>
        </w:rPr>
        <w:t>(g)</w:t>
      </w:r>
      <w:r>
        <w:rPr>
          <w:rFonts w:ascii="Arial" w:hAnsi="Arial" w:cs="Arial"/>
        </w:rPr>
        <w:tab/>
        <w:t>Organisations that are in any legal dispute with the City</w:t>
      </w:r>
    </w:p>
    <w:p w14:paraId="24E32502" w14:textId="390F8CC7" w:rsidR="00BF0500" w:rsidRDefault="00BF0500" w:rsidP="00BF0500">
      <w:pPr>
        <w:tabs>
          <w:tab w:val="left" w:pos="1620"/>
          <w:tab w:val="left" w:pos="9026"/>
        </w:tabs>
        <w:spacing w:before="2"/>
        <w:ind w:left="551" w:right="-46" w:hanging="551"/>
        <w:rPr>
          <w:rFonts w:ascii="Arial" w:hAnsi="Arial" w:cs="Arial"/>
        </w:rPr>
      </w:pPr>
    </w:p>
    <w:p w14:paraId="249879F9" w14:textId="58B02956" w:rsidR="00BF0500" w:rsidRDefault="00BF0500" w:rsidP="00BF0500">
      <w:pPr>
        <w:pStyle w:val="ListParagraph"/>
        <w:numPr>
          <w:ilvl w:val="0"/>
          <w:numId w:val="11"/>
        </w:numPr>
        <w:tabs>
          <w:tab w:val="left" w:pos="9026"/>
        </w:tabs>
        <w:spacing w:before="2"/>
        <w:ind w:left="1069" w:right="-46"/>
        <w:rPr>
          <w:rFonts w:ascii="Arial" w:hAnsi="Arial" w:cs="Arial"/>
        </w:rPr>
      </w:pPr>
      <w:r>
        <w:rPr>
          <w:rFonts w:ascii="Arial" w:hAnsi="Arial" w:cs="Arial"/>
        </w:rPr>
        <w:t>Sponsorship signage can be classified into two categories for the purposes of this policy:</w:t>
      </w:r>
    </w:p>
    <w:p w14:paraId="792EB76F" w14:textId="62B5AFAF" w:rsidR="00BF0500" w:rsidRDefault="00BF0500" w:rsidP="00BF0500">
      <w:pPr>
        <w:tabs>
          <w:tab w:val="left" w:pos="9026"/>
        </w:tabs>
        <w:spacing w:before="2"/>
        <w:ind w:right="-46"/>
        <w:rPr>
          <w:rFonts w:ascii="Arial" w:hAnsi="Arial" w:cs="Arial"/>
        </w:rPr>
      </w:pPr>
    </w:p>
    <w:p w14:paraId="6F21BA1E" w14:textId="0FC137AA" w:rsidR="00BF0500" w:rsidRDefault="00BF0500" w:rsidP="00DD7C94">
      <w:pPr>
        <w:tabs>
          <w:tab w:val="left" w:pos="1620"/>
          <w:tab w:val="left" w:pos="9026"/>
        </w:tabs>
        <w:spacing w:before="2" w:after="120"/>
        <w:ind w:left="1613" w:right="-43" w:hanging="547"/>
        <w:rPr>
          <w:rFonts w:ascii="Arial" w:hAnsi="Arial" w:cs="Arial"/>
        </w:rPr>
      </w:pPr>
      <w:r>
        <w:rPr>
          <w:rFonts w:ascii="Arial" w:hAnsi="Arial" w:cs="Arial"/>
        </w:rPr>
        <w:t>(a)</w:t>
      </w:r>
      <w:r>
        <w:rPr>
          <w:rFonts w:ascii="Arial" w:hAnsi="Arial" w:cs="Arial"/>
        </w:rPr>
        <w:tab/>
        <w:t>Temporary sponsorship signate: typically placed on a reserve adjacent to a playing field or building for the duration of a particular game, activity, or event only.</w:t>
      </w:r>
    </w:p>
    <w:p w14:paraId="028121CB" w14:textId="760DB8EB" w:rsidR="00BF0500" w:rsidRPr="00BF0500" w:rsidRDefault="00BF0500" w:rsidP="00BF0500">
      <w:pPr>
        <w:tabs>
          <w:tab w:val="left" w:pos="1620"/>
          <w:tab w:val="left" w:pos="9026"/>
        </w:tabs>
        <w:spacing w:before="2"/>
        <w:ind w:left="1620" w:right="-46" w:hanging="551"/>
        <w:rPr>
          <w:rFonts w:ascii="Arial" w:hAnsi="Arial" w:cs="Arial"/>
        </w:rPr>
      </w:pPr>
      <w:r>
        <w:rPr>
          <w:rFonts w:ascii="Arial" w:hAnsi="Arial" w:cs="Arial"/>
        </w:rPr>
        <w:t>(b)</w:t>
      </w:r>
      <w:r>
        <w:rPr>
          <w:rFonts w:ascii="Arial" w:hAnsi="Arial" w:cs="Arial"/>
        </w:rPr>
        <w:tab/>
        <w:t>Permanent sponsorship signage: signs affixed securely to either a building or perimeter fence or like feature and which remain in place on a permanent or semi-permanent basis, such as sporting club seasonal hire.</w:t>
      </w:r>
    </w:p>
    <w:p w14:paraId="6C57B3E4" w14:textId="5678C144" w:rsidR="001D08BD" w:rsidRDefault="001D08BD" w:rsidP="00151611">
      <w:pPr>
        <w:tabs>
          <w:tab w:val="left" w:pos="9026"/>
        </w:tabs>
        <w:spacing w:before="2"/>
        <w:ind w:right="-46"/>
        <w:rPr>
          <w:rFonts w:ascii="Arial" w:hAnsi="Arial" w:cs="Arial"/>
        </w:rPr>
      </w:pPr>
    </w:p>
    <w:p w14:paraId="2EDEB0C3" w14:textId="32B4D0CC" w:rsidR="004A68D1" w:rsidRDefault="004A68D1" w:rsidP="004A68D1">
      <w:pPr>
        <w:pStyle w:val="ListParagraph"/>
        <w:numPr>
          <w:ilvl w:val="0"/>
          <w:numId w:val="10"/>
        </w:numPr>
        <w:tabs>
          <w:tab w:val="left" w:pos="9026"/>
        </w:tabs>
        <w:spacing w:before="2"/>
        <w:ind w:left="709" w:right="-46" w:hanging="709"/>
        <w:rPr>
          <w:rFonts w:ascii="Arial" w:hAnsi="Arial" w:cs="Arial"/>
        </w:rPr>
      </w:pPr>
      <w:r>
        <w:rPr>
          <w:rFonts w:ascii="Arial" w:hAnsi="Arial" w:cs="Arial"/>
        </w:rPr>
        <w:t>Temporary Sponsorship Signage</w:t>
      </w:r>
    </w:p>
    <w:p w14:paraId="5DBAF92D" w14:textId="7F0A4D42" w:rsidR="004A68D1" w:rsidRDefault="004A68D1" w:rsidP="004A68D1">
      <w:pPr>
        <w:tabs>
          <w:tab w:val="left" w:pos="9026"/>
        </w:tabs>
        <w:spacing w:before="2"/>
        <w:ind w:right="-46"/>
        <w:rPr>
          <w:rFonts w:ascii="Arial" w:hAnsi="Arial" w:cs="Arial"/>
        </w:rPr>
      </w:pPr>
    </w:p>
    <w:p w14:paraId="4942D72F" w14:textId="61666B24" w:rsidR="004A68D1" w:rsidRDefault="004A68D1" w:rsidP="004A68D1">
      <w:pPr>
        <w:pStyle w:val="ListParagraph"/>
        <w:tabs>
          <w:tab w:val="left" w:pos="1080"/>
          <w:tab w:val="left" w:pos="9026"/>
        </w:tabs>
        <w:spacing w:before="2"/>
        <w:ind w:left="1080" w:right="-46" w:hanging="360"/>
        <w:rPr>
          <w:rFonts w:ascii="Arial" w:hAnsi="Arial" w:cs="Arial"/>
        </w:rPr>
      </w:pPr>
      <w:r>
        <w:rPr>
          <w:rFonts w:ascii="Arial" w:hAnsi="Arial" w:cs="Arial"/>
        </w:rPr>
        <w:t>1.</w:t>
      </w:r>
      <w:r>
        <w:rPr>
          <w:rFonts w:ascii="Arial" w:hAnsi="Arial" w:cs="Arial"/>
        </w:rPr>
        <w:tab/>
        <w:t>Unless otherwise specified in a lease or other licence/user agreement with the City, temporary sponsorship signage does not require approval from the City if, in addition to the General Provisions, it meets the following criteria:</w:t>
      </w:r>
    </w:p>
    <w:p w14:paraId="312929E8" w14:textId="13397D5B" w:rsidR="004A68D1" w:rsidRDefault="004A68D1" w:rsidP="004A68D1">
      <w:pPr>
        <w:pStyle w:val="ListParagraph"/>
        <w:tabs>
          <w:tab w:val="left" w:pos="1080"/>
          <w:tab w:val="left" w:pos="9026"/>
        </w:tabs>
        <w:spacing w:before="2"/>
        <w:ind w:left="1080" w:right="-46" w:hanging="360"/>
        <w:rPr>
          <w:rFonts w:ascii="Arial" w:hAnsi="Arial" w:cs="Arial"/>
        </w:rPr>
      </w:pPr>
    </w:p>
    <w:p w14:paraId="1F8AB7E5" w14:textId="2D4B189A" w:rsidR="004A68D1" w:rsidRDefault="004A68D1" w:rsidP="003760D1">
      <w:pPr>
        <w:pStyle w:val="ListParagraph"/>
        <w:tabs>
          <w:tab w:val="left" w:pos="1080"/>
          <w:tab w:val="left" w:pos="1710"/>
          <w:tab w:val="left" w:pos="9026"/>
        </w:tabs>
        <w:spacing w:before="2" w:after="120"/>
        <w:ind w:left="1714" w:right="-43" w:hanging="634"/>
        <w:contextualSpacing w:val="0"/>
        <w:rPr>
          <w:rFonts w:ascii="Arial" w:hAnsi="Arial" w:cs="Arial"/>
        </w:rPr>
      </w:pPr>
      <w:r>
        <w:rPr>
          <w:rFonts w:ascii="Arial" w:hAnsi="Arial" w:cs="Arial"/>
        </w:rPr>
        <w:t>(a)</w:t>
      </w:r>
      <w:r>
        <w:rPr>
          <w:rFonts w:ascii="Arial" w:hAnsi="Arial" w:cs="Arial"/>
        </w:rPr>
        <w:tab/>
        <w:t>Displays the name of the sporting or community group or event in a prominent manner and is readily removable.</w:t>
      </w:r>
    </w:p>
    <w:p w14:paraId="2D6F212C" w14:textId="32426227" w:rsidR="004A68D1" w:rsidRDefault="004A68D1" w:rsidP="003760D1">
      <w:pPr>
        <w:pStyle w:val="ListParagraph"/>
        <w:tabs>
          <w:tab w:val="left" w:pos="1080"/>
          <w:tab w:val="left" w:pos="1710"/>
          <w:tab w:val="left" w:pos="9026"/>
        </w:tabs>
        <w:spacing w:before="2" w:after="120"/>
        <w:ind w:left="1714" w:right="-43" w:hanging="634"/>
        <w:contextualSpacing w:val="0"/>
        <w:rPr>
          <w:rFonts w:ascii="Arial" w:hAnsi="Arial" w:cs="Arial"/>
        </w:rPr>
      </w:pPr>
      <w:r>
        <w:rPr>
          <w:rFonts w:ascii="Arial" w:hAnsi="Arial" w:cs="Arial"/>
        </w:rPr>
        <w:t>(b)</w:t>
      </w:r>
      <w:r>
        <w:rPr>
          <w:rFonts w:ascii="Arial" w:hAnsi="Arial" w:cs="Arial"/>
        </w:rPr>
        <w:tab/>
        <w:t>Is displayed for the duration of the particular game, activity, or event involving the sponsored organisation and is removed thereafter.</w:t>
      </w:r>
    </w:p>
    <w:p w14:paraId="6E7A8788" w14:textId="4D74DDA2" w:rsidR="004A68D1" w:rsidRDefault="004A68D1" w:rsidP="003760D1">
      <w:pPr>
        <w:pStyle w:val="ListParagraph"/>
        <w:tabs>
          <w:tab w:val="left" w:pos="1080"/>
          <w:tab w:val="left" w:pos="1710"/>
          <w:tab w:val="left" w:pos="9026"/>
        </w:tabs>
        <w:spacing w:before="2" w:after="120"/>
        <w:ind w:left="1714" w:right="-43" w:hanging="634"/>
        <w:contextualSpacing w:val="0"/>
        <w:rPr>
          <w:rFonts w:ascii="Arial" w:hAnsi="Arial" w:cs="Arial"/>
        </w:rPr>
      </w:pPr>
      <w:r>
        <w:rPr>
          <w:rFonts w:ascii="Arial" w:hAnsi="Arial" w:cs="Arial"/>
        </w:rPr>
        <w:t>(c)</w:t>
      </w:r>
      <w:r>
        <w:rPr>
          <w:rFonts w:ascii="Arial" w:hAnsi="Arial" w:cs="Arial"/>
        </w:rPr>
        <w:tab/>
        <w:t>Is not constructed or located in manner to constitute a hazard or cause an obstruction to other facility users or the public.</w:t>
      </w:r>
    </w:p>
    <w:p w14:paraId="7917DE50" w14:textId="697BE703" w:rsidR="004A68D1" w:rsidRPr="004A68D1" w:rsidRDefault="004A68D1" w:rsidP="004A68D1">
      <w:pPr>
        <w:pStyle w:val="ListParagraph"/>
        <w:tabs>
          <w:tab w:val="left" w:pos="1080"/>
          <w:tab w:val="left" w:pos="1710"/>
          <w:tab w:val="left" w:pos="9026"/>
        </w:tabs>
        <w:spacing w:before="2"/>
        <w:ind w:left="1710" w:right="-46" w:hanging="630"/>
        <w:rPr>
          <w:rFonts w:ascii="Arial" w:hAnsi="Arial" w:cs="Arial"/>
        </w:rPr>
      </w:pPr>
      <w:r>
        <w:rPr>
          <w:rFonts w:ascii="Arial" w:hAnsi="Arial" w:cs="Arial"/>
        </w:rPr>
        <w:t>(d)</w:t>
      </w:r>
      <w:r>
        <w:rPr>
          <w:rFonts w:ascii="Arial" w:hAnsi="Arial" w:cs="Arial"/>
        </w:rPr>
        <w:tab/>
        <w:t>Is contained within the facility being used by the sponsored organisation and is not placed or affixed in a public street or thoroughfare.</w:t>
      </w:r>
    </w:p>
    <w:p w14:paraId="3CCF7FCA" w14:textId="736E7291" w:rsidR="00DD7C94" w:rsidRDefault="00DD7C94">
      <w:pPr>
        <w:rPr>
          <w:rFonts w:ascii="Arial" w:hAnsi="Arial" w:cs="Arial"/>
        </w:rPr>
      </w:pPr>
      <w:r>
        <w:rPr>
          <w:rFonts w:ascii="Arial" w:hAnsi="Arial" w:cs="Arial"/>
        </w:rPr>
        <w:br w:type="page"/>
      </w:r>
    </w:p>
    <w:p w14:paraId="6F2E221A" w14:textId="77777777" w:rsidR="004A68D1" w:rsidRDefault="004A68D1" w:rsidP="004A68D1">
      <w:pPr>
        <w:tabs>
          <w:tab w:val="left" w:pos="9026"/>
        </w:tabs>
        <w:spacing w:before="2"/>
        <w:ind w:right="-46"/>
        <w:rPr>
          <w:rFonts w:ascii="Arial" w:hAnsi="Arial" w:cs="Arial"/>
        </w:rPr>
      </w:pPr>
    </w:p>
    <w:p w14:paraId="0F890795" w14:textId="723A7701" w:rsidR="004A68D1" w:rsidRDefault="004A68D1" w:rsidP="004A68D1">
      <w:pPr>
        <w:pStyle w:val="ListParagraph"/>
        <w:numPr>
          <w:ilvl w:val="0"/>
          <w:numId w:val="10"/>
        </w:numPr>
        <w:tabs>
          <w:tab w:val="left" w:pos="9026"/>
        </w:tabs>
        <w:spacing w:before="2"/>
        <w:ind w:left="709" w:right="-46" w:hanging="709"/>
        <w:rPr>
          <w:rFonts w:ascii="Arial" w:hAnsi="Arial" w:cs="Arial"/>
        </w:rPr>
      </w:pPr>
      <w:r>
        <w:rPr>
          <w:rFonts w:ascii="Arial" w:hAnsi="Arial" w:cs="Arial"/>
        </w:rPr>
        <w:t>Permanent Sponsorship Signage</w:t>
      </w:r>
    </w:p>
    <w:p w14:paraId="47F449E3" w14:textId="17856DF1" w:rsidR="004A68D1" w:rsidRDefault="004A68D1" w:rsidP="004A68D1">
      <w:pPr>
        <w:tabs>
          <w:tab w:val="left" w:pos="9026"/>
        </w:tabs>
        <w:spacing w:before="2"/>
        <w:ind w:right="-46"/>
        <w:rPr>
          <w:rFonts w:ascii="Arial" w:hAnsi="Arial" w:cs="Arial"/>
        </w:rPr>
      </w:pPr>
    </w:p>
    <w:p w14:paraId="74D76800" w14:textId="4762EA5E" w:rsidR="004A68D1" w:rsidRDefault="004A68D1" w:rsidP="00DD7C94">
      <w:pPr>
        <w:tabs>
          <w:tab w:val="left" w:pos="1080"/>
          <w:tab w:val="left" w:pos="9026"/>
        </w:tabs>
        <w:spacing w:before="2" w:after="120"/>
        <w:ind w:left="709" w:right="-43"/>
        <w:rPr>
          <w:rFonts w:ascii="Arial" w:hAnsi="Arial" w:cs="Arial"/>
        </w:rPr>
      </w:pPr>
      <w:r>
        <w:rPr>
          <w:rFonts w:ascii="Arial" w:hAnsi="Arial" w:cs="Arial"/>
        </w:rPr>
        <w:t>1.</w:t>
      </w:r>
      <w:r>
        <w:rPr>
          <w:rFonts w:ascii="Arial" w:hAnsi="Arial" w:cs="Arial"/>
        </w:rPr>
        <w:tab/>
        <w:t>Must comply with General Provisions</w:t>
      </w:r>
    </w:p>
    <w:p w14:paraId="38C5F1C3" w14:textId="3DF8FE22" w:rsidR="004A68D1" w:rsidRDefault="004A68D1" w:rsidP="00DD7C94">
      <w:pPr>
        <w:tabs>
          <w:tab w:val="left" w:pos="1080"/>
          <w:tab w:val="left" w:pos="9026"/>
        </w:tabs>
        <w:spacing w:before="2" w:after="120"/>
        <w:ind w:left="1080" w:right="-43" w:hanging="371"/>
        <w:rPr>
          <w:rFonts w:ascii="Arial" w:hAnsi="Arial" w:cs="Arial"/>
        </w:rPr>
      </w:pPr>
      <w:r>
        <w:rPr>
          <w:rFonts w:ascii="Arial" w:hAnsi="Arial" w:cs="Arial"/>
        </w:rPr>
        <w:t>2.</w:t>
      </w:r>
      <w:r>
        <w:rPr>
          <w:rFonts w:ascii="Arial" w:hAnsi="Arial" w:cs="Arial"/>
        </w:rPr>
        <w:tab/>
        <w:t>Formal consent of the City as Lessor/Licensor/Landowner must be obtained for proposed permanent sponsorship signage. Where the signage is not located within an existing lease or licence area, then a variation to any existing lease or licence may be required to incorporate the site on which the signage is located, together with any related statutory approvals (such as approval from the Minister for Lands, where applicable).</w:t>
      </w:r>
    </w:p>
    <w:p w14:paraId="143A3426" w14:textId="7753DDD1" w:rsidR="004A68D1" w:rsidRDefault="004A68D1" w:rsidP="00DD7C94">
      <w:pPr>
        <w:tabs>
          <w:tab w:val="left" w:pos="1080"/>
          <w:tab w:val="left" w:pos="9026"/>
        </w:tabs>
        <w:spacing w:before="2" w:after="120"/>
        <w:ind w:left="1080" w:right="-43" w:hanging="371"/>
        <w:rPr>
          <w:rFonts w:ascii="Arial" w:hAnsi="Arial" w:cs="Arial"/>
        </w:rPr>
      </w:pPr>
      <w:r>
        <w:rPr>
          <w:rFonts w:ascii="Arial" w:hAnsi="Arial" w:cs="Arial"/>
        </w:rPr>
        <w:t>3.</w:t>
      </w:r>
      <w:r>
        <w:rPr>
          <w:rFonts w:ascii="Arial" w:hAnsi="Arial" w:cs="Arial"/>
        </w:rPr>
        <w:tab/>
        <w:t>Planning approval and/or a building permit must be obtained, unless confirmed by the City to be exempt from such requirements.</w:t>
      </w:r>
    </w:p>
    <w:p w14:paraId="6771810D" w14:textId="6EBB1242" w:rsidR="004A68D1" w:rsidRDefault="004A68D1" w:rsidP="00DD7C94">
      <w:pPr>
        <w:tabs>
          <w:tab w:val="left" w:pos="1080"/>
          <w:tab w:val="left" w:pos="9026"/>
        </w:tabs>
        <w:spacing w:before="2" w:after="120"/>
        <w:ind w:left="1080" w:right="-43" w:hanging="371"/>
        <w:rPr>
          <w:rFonts w:ascii="Arial" w:hAnsi="Arial" w:cs="Arial"/>
        </w:rPr>
      </w:pPr>
      <w:r>
        <w:rPr>
          <w:rFonts w:ascii="Arial" w:hAnsi="Arial" w:cs="Arial"/>
        </w:rPr>
        <w:t>4.</w:t>
      </w:r>
      <w:r>
        <w:rPr>
          <w:rFonts w:ascii="Arial" w:hAnsi="Arial" w:cs="Arial"/>
        </w:rPr>
        <w:tab/>
        <w:t>Should a sign be permanently attached inside a building, approvals will need to be obtained by the relevant business un</w:t>
      </w:r>
      <w:r w:rsidR="006946A1">
        <w:rPr>
          <w:rFonts w:ascii="Arial" w:hAnsi="Arial" w:cs="Arial"/>
        </w:rPr>
        <w:t>it</w:t>
      </w:r>
      <w:r>
        <w:rPr>
          <w:rFonts w:ascii="Arial" w:hAnsi="Arial" w:cs="Arial"/>
        </w:rPr>
        <w:t xml:space="preserve"> of the City.</w:t>
      </w:r>
    </w:p>
    <w:p w14:paraId="4CFFDC0E" w14:textId="42A7DB95" w:rsidR="006946A1" w:rsidRDefault="006946A1" w:rsidP="00DD7C94">
      <w:pPr>
        <w:tabs>
          <w:tab w:val="left" w:pos="1080"/>
          <w:tab w:val="left" w:pos="9026"/>
        </w:tabs>
        <w:spacing w:before="2" w:after="120"/>
        <w:ind w:left="1080" w:right="-43" w:hanging="371"/>
        <w:rPr>
          <w:rFonts w:ascii="Arial" w:hAnsi="Arial" w:cs="Arial"/>
        </w:rPr>
      </w:pPr>
      <w:r>
        <w:rPr>
          <w:rFonts w:ascii="Arial" w:hAnsi="Arial" w:cs="Arial"/>
        </w:rPr>
        <w:t>5.</w:t>
      </w:r>
      <w:r>
        <w:rPr>
          <w:rFonts w:ascii="Arial" w:hAnsi="Arial" w:cs="Arial"/>
        </w:rPr>
        <w:tab/>
        <w:t>Signage must be contained within the facility (internally facing to the activities) being used by the sponsored organisation and should not in any case be visible from a public street.</w:t>
      </w:r>
    </w:p>
    <w:p w14:paraId="3C9FAA89" w14:textId="14DB6A35" w:rsidR="0002139F" w:rsidRDefault="0002139F" w:rsidP="00DD7C94">
      <w:pPr>
        <w:tabs>
          <w:tab w:val="left" w:pos="1080"/>
          <w:tab w:val="left" w:pos="9026"/>
        </w:tabs>
        <w:spacing w:before="2" w:after="120"/>
        <w:ind w:left="1080" w:right="-43" w:hanging="371"/>
        <w:rPr>
          <w:rFonts w:ascii="Arial" w:hAnsi="Arial" w:cs="Arial"/>
        </w:rPr>
      </w:pPr>
      <w:r>
        <w:rPr>
          <w:rFonts w:ascii="Arial" w:hAnsi="Arial" w:cs="Arial"/>
        </w:rPr>
        <w:t>6.</w:t>
      </w:r>
      <w:r>
        <w:rPr>
          <w:rFonts w:ascii="Arial" w:hAnsi="Arial" w:cs="Arial"/>
        </w:rPr>
        <w:tab/>
        <w:t>Support for the signage must be given by other regular user groups.</w:t>
      </w:r>
    </w:p>
    <w:p w14:paraId="408640BB" w14:textId="3272561A" w:rsidR="0002139F" w:rsidRDefault="0002139F" w:rsidP="00DD7C94">
      <w:pPr>
        <w:tabs>
          <w:tab w:val="left" w:pos="1080"/>
          <w:tab w:val="left" w:pos="9026"/>
        </w:tabs>
        <w:spacing w:before="2" w:after="120"/>
        <w:ind w:left="1080" w:right="-43" w:hanging="371"/>
        <w:rPr>
          <w:rFonts w:ascii="Arial" w:hAnsi="Arial" w:cs="Arial"/>
        </w:rPr>
      </w:pPr>
      <w:r>
        <w:rPr>
          <w:rFonts w:ascii="Arial" w:hAnsi="Arial" w:cs="Arial"/>
        </w:rPr>
        <w:t>7.</w:t>
      </w:r>
      <w:r>
        <w:rPr>
          <w:rFonts w:ascii="Arial" w:hAnsi="Arial" w:cs="Arial"/>
        </w:rPr>
        <w:tab/>
        <w:t>All fixed signs should be removed at the expiration of the sponsorship agreement and walls/posts be made good.</w:t>
      </w:r>
    </w:p>
    <w:p w14:paraId="675DED3F" w14:textId="32D6DE89" w:rsidR="0002139F" w:rsidRDefault="0002139F" w:rsidP="00DD7C94">
      <w:pPr>
        <w:tabs>
          <w:tab w:val="left" w:pos="1080"/>
          <w:tab w:val="left" w:pos="9026"/>
        </w:tabs>
        <w:spacing w:before="2" w:after="120"/>
        <w:ind w:left="1080" w:right="-43" w:hanging="371"/>
        <w:rPr>
          <w:rFonts w:ascii="Arial" w:hAnsi="Arial" w:cs="Arial"/>
        </w:rPr>
      </w:pPr>
      <w:r>
        <w:rPr>
          <w:rFonts w:ascii="Arial" w:hAnsi="Arial" w:cs="Arial"/>
        </w:rPr>
        <w:t>8.</w:t>
      </w:r>
      <w:r>
        <w:rPr>
          <w:rFonts w:ascii="Arial" w:hAnsi="Arial" w:cs="Arial"/>
        </w:rPr>
        <w:tab/>
        <w:t>All permanent signage is to be adequately maintained to the satisfaction of the City by the organisation who sought approval for the signage.</w:t>
      </w:r>
    </w:p>
    <w:p w14:paraId="78240E80" w14:textId="67E1135E" w:rsidR="0002139F" w:rsidRDefault="0002139F" w:rsidP="00DD7C94">
      <w:pPr>
        <w:tabs>
          <w:tab w:val="left" w:pos="1080"/>
          <w:tab w:val="left" w:pos="9026"/>
        </w:tabs>
        <w:spacing w:before="2" w:after="120"/>
        <w:ind w:left="1080" w:right="-43" w:hanging="371"/>
        <w:rPr>
          <w:rFonts w:ascii="Arial" w:hAnsi="Arial" w:cs="Arial"/>
        </w:rPr>
      </w:pPr>
      <w:r>
        <w:rPr>
          <w:rFonts w:ascii="Arial" w:hAnsi="Arial" w:cs="Arial"/>
        </w:rPr>
        <w:t>9.</w:t>
      </w:r>
      <w:r>
        <w:rPr>
          <w:rFonts w:ascii="Arial" w:hAnsi="Arial" w:cs="Arial"/>
        </w:rPr>
        <w:tab/>
        <w:t>The club or group is responsible for the installation, maintenance, replacement and any other items deemed necessary by City Officers as outlined in the written approvals provided by the City.</w:t>
      </w:r>
    </w:p>
    <w:p w14:paraId="5336E3C1" w14:textId="32C5C92E" w:rsidR="004A68D1" w:rsidRDefault="0002139F" w:rsidP="0002139F">
      <w:pPr>
        <w:tabs>
          <w:tab w:val="left" w:pos="1080"/>
          <w:tab w:val="left" w:pos="9026"/>
        </w:tabs>
        <w:spacing w:before="2"/>
        <w:ind w:left="1080" w:right="-46" w:hanging="371"/>
        <w:rPr>
          <w:rFonts w:ascii="Arial" w:hAnsi="Arial" w:cs="Arial"/>
        </w:rPr>
      </w:pPr>
      <w:r>
        <w:rPr>
          <w:rFonts w:ascii="Arial" w:hAnsi="Arial" w:cs="Arial"/>
        </w:rPr>
        <w:t>10.</w:t>
      </w:r>
      <w:r>
        <w:rPr>
          <w:rFonts w:ascii="Arial" w:hAnsi="Arial" w:cs="Arial"/>
        </w:rPr>
        <w:tab/>
        <w:t>The club or group must maintain, and provide evidence of, adequate Public Liability Insurance.</w:t>
      </w:r>
    </w:p>
    <w:p w14:paraId="719B2045" w14:textId="0B061237" w:rsidR="004A68D1" w:rsidRPr="004A68D1" w:rsidRDefault="004A68D1" w:rsidP="004A68D1">
      <w:pPr>
        <w:tabs>
          <w:tab w:val="left" w:pos="9026"/>
        </w:tabs>
        <w:spacing w:before="2"/>
        <w:ind w:right="-46"/>
        <w:rPr>
          <w:rFonts w:ascii="Arial" w:hAnsi="Arial" w:cs="Arial"/>
        </w:rPr>
      </w:pPr>
    </w:p>
    <w:p w14:paraId="7B9D1F85" w14:textId="77777777" w:rsidR="00FF5A13" w:rsidRPr="00FF5A13" w:rsidRDefault="00FF5A13" w:rsidP="00FF5A13">
      <w:pPr>
        <w:pStyle w:val="ListParagraph"/>
        <w:numPr>
          <w:ilvl w:val="0"/>
          <w:numId w:val="10"/>
        </w:numPr>
        <w:tabs>
          <w:tab w:val="left" w:pos="9026"/>
        </w:tabs>
        <w:spacing w:before="2"/>
        <w:ind w:left="709" w:right="-46" w:hanging="709"/>
        <w:rPr>
          <w:rFonts w:ascii="Arial" w:hAnsi="Arial" w:cs="Arial"/>
        </w:rPr>
      </w:pPr>
      <w:r>
        <w:rPr>
          <w:rFonts w:ascii="Arial" w:hAnsi="Arial" w:cs="Arial"/>
        </w:rPr>
        <w:t xml:space="preserve">Naming Rights </w:t>
      </w:r>
      <w:r w:rsidR="00821778">
        <w:rPr>
          <w:rFonts w:ascii="Arial" w:hAnsi="Arial" w:cs="Arial"/>
        </w:rPr>
        <w:t>Sponsorships</w:t>
      </w:r>
    </w:p>
    <w:p w14:paraId="55CF2E85" w14:textId="77777777" w:rsidR="00151611" w:rsidRPr="00F94F2C" w:rsidRDefault="00151611" w:rsidP="00151611">
      <w:pPr>
        <w:tabs>
          <w:tab w:val="left" w:pos="9026"/>
        </w:tabs>
        <w:spacing w:before="2"/>
        <w:ind w:right="-46"/>
        <w:rPr>
          <w:rFonts w:ascii="Arial" w:hAnsi="Arial" w:cs="Arial"/>
        </w:rPr>
      </w:pPr>
    </w:p>
    <w:p w14:paraId="383D74E3" w14:textId="5057880F" w:rsidR="0002139F" w:rsidRDefault="0002139F" w:rsidP="00DD7C94">
      <w:pPr>
        <w:pStyle w:val="ListParagraph"/>
        <w:numPr>
          <w:ilvl w:val="0"/>
          <w:numId w:val="12"/>
        </w:numPr>
        <w:tabs>
          <w:tab w:val="left" w:pos="9026"/>
        </w:tabs>
        <w:spacing w:before="2" w:after="120"/>
        <w:ind w:left="1066" w:right="-43"/>
        <w:contextualSpacing w:val="0"/>
        <w:rPr>
          <w:rFonts w:ascii="Arial" w:hAnsi="Arial" w:cs="Arial"/>
        </w:rPr>
      </w:pPr>
      <w:r>
        <w:rPr>
          <w:rFonts w:ascii="Arial" w:hAnsi="Arial" w:cs="Arial"/>
        </w:rPr>
        <w:t>Must comply with General Provisions.</w:t>
      </w:r>
    </w:p>
    <w:p w14:paraId="0838923D" w14:textId="4781C0F0" w:rsidR="00151611" w:rsidRDefault="00A5087E" w:rsidP="00DD7C94">
      <w:pPr>
        <w:pStyle w:val="ListParagraph"/>
        <w:numPr>
          <w:ilvl w:val="0"/>
          <w:numId w:val="12"/>
        </w:numPr>
        <w:tabs>
          <w:tab w:val="left" w:pos="9026"/>
        </w:tabs>
        <w:spacing w:before="2" w:after="120"/>
        <w:ind w:left="1066" w:right="-43"/>
        <w:contextualSpacing w:val="0"/>
        <w:rPr>
          <w:rFonts w:ascii="Arial" w:hAnsi="Arial" w:cs="Arial"/>
        </w:rPr>
      </w:pPr>
      <w:r>
        <w:rPr>
          <w:rFonts w:ascii="Arial" w:hAnsi="Arial" w:cs="Arial"/>
        </w:rPr>
        <w:t xml:space="preserve">Any sponsorship </w:t>
      </w:r>
      <w:r w:rsidR="0002139F">
        <w:rPr>
          <w:rFonts w:ascii="Arial" w:hAnsi="Arial" w:cs="Arial"/>
        </w:rPr>
        <w:t>agreement that includes</w:t>
      </w:r>
      <w:r>
        <w:rPr>
          <w:rFonts w:ascii="Arial" w:hAnsi="Arial" w:cs="Arial"/>
        </w:rPr>
        <w:t xml:space="preserve"> naming rights</w:t>
      </w:r>
      <w:r w:rsidR="00A0408F">
        <w:rPr>
          <w:rFonts w:ascii="Arial" w:hAnsi="Arial" w:cs="Arial"/>
        </w:rPr>
        <w:t xml:space="preserve"> of a land area or building</w:t>
      </w:r>
      <w:r>
        <w:rPr>
          <w:rFonts w:ascii="Arial" w:hAnsi="Arial" w:cs="Arial"/>
        </w:rPr>
        <w:t xml:space="preserve"> must</w:t>
      </w:r>
      <w:r w:rsidR="00807E74">
        <w:rPr>
          <w:rFonts w:ascii="Arial" w:hAnsi="Arial" w:cs="Arial"/>
        </w:rPr>
        <w:t xml:space="preserve"> have a formal agreement developed and </w:t>
      </w:r>
      <w:r w:rsidR="00F82B28">
        <w:rPr>
          <w:rFonts w:ascii="Arial" w:hAnsi="Arial" w:cs="Arial"/>
        </w:rPr>
        <w:t>the agreement</w:t>
      </w:r>
      <w:r w:rsidR="00807E74">
        <w:rPr>
          <w:rFonts w:ascii="Arial" w:hAnsi="Arial" w:cs="Arial"/>
        </w:rPr>
        <w:t xml:space="preserve"> is to </w:t>
      </w:r>
      <w:r>
        <w:rPr>
          <w:rFonts w:ascii="Arial" w:hAnsi="Arial" w:cs="Arial"/>
        </w:rPr>
        <w:t>be approved by the City</w:t>
      </w:r>
      <w:r w:rsidR="0002139F">
        <w:rPr>
          <w:rFonts w:ascii="Arial" w:hAnsi="Arial" w:cs="Arial"/>
        </w:rPr>
        <w:t xml:space="preserve"> under the City’s </w:t>
      </w:r>
      <w:r w:rsidR="0002139F">
        <w:rPr>
          <w:rFonts w:ascii="Arial" w:hAnsi="Arial" w:cs="Arial"/>
          <w:i/>
          <w:iCs/>
        </w:rPr>
        <w:t>Execution of Documents</w:t>
      </w:r>
      <w:r w:rsidR="0002139F">
        <w:rPr>
          <w:rFonts w:ascii="Arial" w:hAnsi="Arial" w:cs="Arial"/>
        </w:rPr>
        <w:t xml:space="preserve"> policy</w:t>
      </w:r>
      <w:r>
        <w:rPr>
          <w:rFonts w:ascii="Arial" w:hAnsi="Arial" w:cs="Arial"/>
        </w:rPr>
        <w:t>.</w:t>
      </w:r>
    </w:p>
    <w:p w14:paraId="58E1FCFA" w14:textId="77777777" w:rsidR="00502FBB" w:rsidRDefault="00A5087E" w:rsidP="00DD7C94">
      <w:pPr>
        <w:pStyle w:val="ListParagraph"/>
        <w:numPr>
          <w:ilvl w:val="0"/>
          <w:numId w:val="12"/>
        </w:numPr>
        <w:tabs>
          <w:tab w:val="left" w:pos="9026"/>
        </w:tabs>
        <w:spacing w:before="2" w:after="120"/>
        <w:ind w:left="1066" w:right="-43"/>
        <w:contextualSpacing w:val="0"/>
        <w:rPr>
          <w:rFonts w:ascii="Arial" w:hAnsi="Arial" w:cs="Arial"/>
        </w:rPr>
      </w:pPr>
      <w:r>
        <w:rPr>
          <w:rFonts w:ascii="Arial" w:hAnsi="Arial" w:cs="Arial"/>
        </w:rPr>
        <w:t>The</w:t>
      </w:r>
      <w:r w:rsidR="00502FBB">
        <w:rPr>
          <w:rFonts w:ascii="Arial" w:hAnsi="Arial" w:cs="Arial"/>
        </w:rPr>
        <w:t xml:space="preserve"> official</w:t>
      </w:r>
      <w:r>
        <w:rPr>
          <w:rFonts w:ascii="Arial" w:hAnsi="Arial" w:cs="Arial"/>
        </w:rPr>
        <w:t xml:space="preserve"> public name or title of the land area or building will </w:t>
      </w:r>
      <w:r w:rsidR="00502FBB">
        <w:rPr>
          <w:rFonts w:ascii="Arial" w:hAnsi="Arial" w:cs="Arial"/>
        </w:rPr>
        <w:t>not change.</w:t>
      </w:r>
    </w:p>
    <w:p w14:paraId="6D74C86C" w14:textId="40DA5EAB" w:rsidR="0002139F" w:rsidRPr="0002139F" w:rsidRDefault="0002139F" w:rsidP="00DD7C94">
      <w:pPr>
        <w:pStyle w:val="ListParagraph"/>
        <w:numPr>
          <w:ilvl w:val="0"/>
          <w:numId w:val="12"/>
        </w:numPr>
        <w:tabs>
          <w:tab w:val="left" w:pos="9026"/>
        </w:tabs>
        <w:spacing w:before="2" w:after="120"/>
        <w:ind w:left="1066" w:right="-43"/>
        <w:contextualSpacing w:val="0"/>
        <w:rPr>
          <w:rFonts w:ascii="Arial" w:hAnsi="Arial" w:cs="Arial"/>
          <w:bCs/>
        </w:rPr>
      </w:pPr>
      <w:r>
        <w:rPr>
          <w:rFonts w:ascii="Arial" w:hAnsi="Arial" w:cs="Arial"/>
          <w:bCs/>
        </w:rPr>
        <w:t>The City is not supportive of any land area or building being made after a person(s).</w:t>
      </w:r>
    </w:p>
    <w:p w14:paraId="1A99BC1E" w14:textId="6FB24FEC" w:rsidR="00656C9D" w:rsidRPr="00A0408F" w:rsidRDefault="00A0408F" w:rsidP="00DD7C94">
      <w:pPr>
        <w:pStyle w:val="ListParagraph"/>
        <w:numPr>
          <w:ilvl w:val="0"/>
          <w:numId w:val="12"/>
        </w:numPr>
        <w:tabs>
          <w:tab w:val="left" w:pos="9026"/>
        </w:tabs>
        <w:spacing w:before="2" w:after="120"/>
        <w:ind w:left="1066" w:right="-43"/>
        <w:contextualSpacing w:val="0"/>
        <w:rPr>
          <w:rFonts w:ascii="Arial" w:hAnsi="Arial" w:cs="Arial"/>
          <w:bCs/>
        </w:rPr>
      </w:pPr>
      <w:r w:rsidRPr="00A0408F">
        <w:rPr>
          <w:rFonts w:ascii="Arial" w:hAnsi="Arial" w:cs="Arial"/>
        </w:rPr>
        <w:t xml:space="preserve">The </w:t>
      </w:r>
      <w:r w:rsidR="006E76DF">
        <w:rPr>
          <w:rFonts w:ascii="Arial" w:hAnsi="Arial" w:cs="Arial"/>
        </w:rPr>
        <w:t xml:space="preserve">sponsorship agreement may </w:t>
      </w:r>
      <w:r w:rsidR="0002139F">
        <w:rPr>
          <w:rFonts w:ascii="Arial" w:hAnsi="Arial" w:cs="Arial"/>
        </w:rPr>
        <w:t xml:space="preserve">only be </w:t>
      </w:r>
      <w:r w:rsidR="000F2362">
        <w:rPr>
          <w:rFonts w:ascii="Arial" w:hAnsi="Arial" w:cs="Arial"/>
        </w:rPr>
        <w:t>use</w:t>
      </w:r>
      <w:r w:rsidR="0002139F">
        <w:rPr>
          <w:rFonts w:ascii="Arial" w:hAnsi="Arial" w:cs="Arial"/>
        </w:rPr>
        <w:t>d</w:t>
      </w:r>
      <w:r w:rsidR="000F2362">
        <w:rPr>
          <w:rFonts w:ascii="Arial" w:hAnsi="Arial" w:cs="Arial"/>
        </w:rPr>
        <w:t xml:space="preserve"> an alternate</w:t>
      </w:r>
      <w:r w:rsidR="006E76DF">
        <w:rPr>
          <w:rFonts w:ascii="Arial" w:hAnsi="Arial" w:cs="Arial"/>
        </w:rPr>
        <w:t xml:space="preserve"> </w:t>
      </w:r>
      <w:r w:rsidR="00502FBB" w:rsidRPr="00A0408F">
        <w:rPr>
          <w:rFonts w:ascii="Arial" w:hAnsi="Arial" w:cs="Arial"/>
        </w:rPr>
        <w:t xml:space="preserve">name of the land area or building </w:t>
      </w:r>
      <w:r w:rsidRPr="00A0408F">
        <w:rPr>
          <w:rFonts w:ascii="Arial" w:hAnsi="Arial" w:cs="Arial"/>
        </w:rPr>
        <w:t xml:space="preserve">for the purposes of the organisation and events or competition they may be involved in </w:t>
      </w:r>
      <w:r w:rsidR="006E76DF">
        <w:rPr>
          <w:rFonts w:ascii="Arial" w:hAnsi="Arial" w:cs="Arial"/>
        </w:rPr>
        <w:t>and/</w:t>
      </w:r>
      <w:r w:rsidR="000F2362">
        <w:rPr>
          <w:rFonts w:ascii="Arial" w:hAnsi="Arial" w:cs="Arial"/>
        </w:rPr>
        <w:t>or coordinate.</w:t>
      </w:r>
      <w:r w:rsidR="0002139F">
        <w:rPr>
          <w:rFonts w:ascii="Arial" w:hAnsi="Arial" w:cs="Arial"/>
        </w:rPr>
        <w:t xml:space="preserve"> Public representations that the alternate name is the official designation, such as through online mapping services, is not permitted</w:t>
      </w:r>
    </w:p>
    <w:p w14:paraId="27A553C0" w14:textId="77777777" w:rsidR="00A0408F" w:rsidRDefault="00A0408F" w:rsidP="00656C9D">
      <w:pPr>
        <w:pStyle w:val="ListParagraph"/>
        <w:numPr>
          <w:ilvl w:val="0"/>
          <w:numId w:val="12"/>
        </w:numPr>
        <w:tabs>
          <w:tab w:val="left" w:pos="9026"/>
        </w:tabs>
        <w:spacing w:before="2"/>
        <w:ind w:right="-46"/>
        <w:rPr>
          <w:rStyle w:val="Hyperlink"/>
          <w:rFonts w:cs="Arial"/>
          <w:bCs/>
        </w:rPr>
      </w:pPr>
      <w:r>
        <w:rPr>
          <w:rStyle w:val="Hyperlink"/>
          <w:rFonts w:cs="Arial"/>
          <w:bCs/>
        </w:rPr>
        <w:t>The organisation negotiating the sponsorship proposal for naming rights of a land area or building</w:t>
      </w:r>
      <w:r w:rsidR="00807E74">
        <w:rPr>
          <w:rStyle w:val="Hyperlink"/>
          <w:rFonts w:cs="Arial"/>
          <w:bCs/>
        </w:rPr>
        <w:t xml:space="preserve"> must be able to demonstrate how revenue generated is </w:t>
      </w:r>
      <w:r w:rsidR="00807E74">
        <w:rPr>
          <w:rStyle w:val="Hyperlink"/>
          <w:rFonts w:cs="Arial"/>
          <w:bCs/>
        </w:rPr>
        <w:lastRenderedPageBreak/>
        <w:t>allocated toward maintaining infrastructure</w:t>
      </w:r>
      <w:r w:rsidR="00F82B28">
        <w:rPr>
          <w:rStyle w:val="Hyperlink"/>
          <w:rFonts w:cs="Arial"/>
          <w:bCs/>
        </w:rPr>
        <w:t xml:space="preserve"> or equipment</w:t>
      </w:r>
      <w:r w:rsidR="00807E74">
        <w:rPr>
          <w:rStyle w:val="Hyperlink"/>
          <w:rFonts w:cs="Arial"/>
          <w:bCs/>
        </w:rPr>
        <w:t xml:space="preserve"> for sporting and community purposes.</w:t>
      </w:r>
    </w:p>
    <w:p w14:paraId="0E02FE34" w14:textId="77777777" w:rsidR="00151611" w:rsidRPr="00F94F2C" w:rsidRDefault="00151611" w:rsidP="00656C9D">
      <w:pPr>
        <w:tabs>
          <w:tab w:val="left" w:pos="9026"/>
        </w:tabs>
        <w:spacing w:before="2"/>
        <w:ind w:right="-46"/>
        <w:rPr>
          <w:rStyle w:val="Hyperlink"/>
          <w:rFonts w:cs="Arial"/>
          <w:b/>
          <w:bCs/>
        </w:rPr>
      </w:pPr>
    </w:p>
    <w:p w14:paraId="23DEBA2E" w14:textId="77777777" w:rsidR="00656C9D" w:rsidRPr="00721265" w:rsidRDefault="00656C9D" w:rsidP="00BA0F37">
      <w:pPr>
        <w:rPr>
          <w:rFonts w:ascii="Arial" w:hAnsi="Arial" w:cs="Arial"/>
          <w:b/>
          <w:color w:val="FFFFFF"/>
          <w:sz w:val="4"/>
          <w:szCs w:val="4"/>
        </w:rPr>
      </w:pPr>
    </w:p>
    <w:p w14:paraId="32992D69"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396FDF8D"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0A5D3CC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13DFE5DD"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0F820743" w14:textId="77777777" w:rsidR="00122F79" w:rsidRPr="00F94F2C" w:rsidRDefault="004B5A1A" w:rsidP="0016654E">
            <w:pPr>
              <w:rPr>
                <w:rFonts w:ascii="Arial" w:hAnsi="Arial" w:cs="Arial"/>
              </w:rPr>
            </w:pPr>
            <w:r>
              <w:rPr>
                <w:rFonts w:ascii="Arial" w:hAnsi="Arial" w:cs="Arial"/>
              </w:rPr>
              <w:t>Community Sport and Recreation Facilities Plan 2018- 2033</w:t>
            </w:r>
          </w:p>
        </w:tc>
      </w:tr>
      <w:tr w:rsidR="000E59C0" w:rsidRPr="00F94F2C" w14:paraId="28277F0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5F0806C"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67B6D93" w14:textId="77777777" w:rsidR="00122F79" w:rsidRPr="00F94F2C" w:rsidRDefault="004B5A1A" w:rsidP="00BA0F37">
            <w:pPr>
              <w:rPr>
                <w:rFonts w:ascii="Arial" w:hAnsi="Arial" w:cs="Arial"/>
              </w:rPr>
            </w:pPr>
            <w:r>
              <w:rPr>
                <w:rFonts w:ascii="Arial" w:hAnsi="Arial" w:cs="Arial"/>
              </w:rPr>
              <w:t>Sport and Recreation</w:t>
            </w:r>
          </w:p>
        </w:tc>
      </w:tr>
      <w:tr w:rsidR="000E59C0" w:rsidRPr="00F94F2C" w14:paraId="72A11BC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E4165EC"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7DEFC68D" w14:textId="77777777" w:rsidR="00122F79" w:rsidRPr="00F94F2C" w:rsidRDefault="004B5A1A" w:rsidP="00BA0F37">
            <w:pPr>
              <w:rPr>
                <w:rFonts w:ascii="Arial" w:hAnsi="Arial" w:cs="Arial"/>
              </w:rPr>
            </w:pPr>
            <w:r>
              <w:rPr>
                <w:rFonts w:ascii="Arial" w:hAnsi="Arial" w:cs="Arial"/>
              </w:rPr>
              <w:t>Recreation and Community Safety</w:t>
            </w:r>
          </w:p>
        </w:tc>
      </w:tr>
      <w:tr w:rsidR="000E59C0" w:rsidRPr="00F94F2C" w14:paraId="1317FB9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9B3E4EF"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7562627D"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5A69420E" w14:textId="77777777" w:rsidR="00122F79" w:rsidRPr="00F94F2C" w:rsidRDefault="00F23C3F" w:rsidP="00BA0F37">
            <w:pPr>
              <w:rPr>
                <w:rFonts w:ascii="Arial" w:hAnsi="Arial" w:cs="Arial"/>
              </w:rPr>
            </w:pPr>
            <w:r>
              <w:rPr>
                <w:rFonts w:ascii="Arial" w:hAnsi="Arial" w:cs="Arial"/>
              </w:rPr>
              <w:t>No</w:t>
            </w:r>
          </w:p>
        </w:tc>
      </w:tr>
      <w:tr w:rsidR="000E59C0" w:rsidRPr="00F94F2C" w14:paraId="3674FB8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A1C786D"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1449E8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50826BF8" w14:textId="4D6E04FF" w:rsidR="00122F79" w:rsidRPr="00F94F2C" w:rsidRDefault="0002139F" w:rsidP="00BA0F37">
            <w:pPr>
              <w:rPr>
                <w:rFonts w:ascii="Arial" w:hAnsi="Arial" w:cs="Arial"/>
              </w:rPr>
            </w:pPr>
            <w:r>
              <w:rPr>
                <w:rFonts w:ascii="Arial" w:hAnsi="Arial" w:cs="Arial"/>
              </w:rPr>
              <w:t>14 May 2024</w:t>
            </w:r>
          </w:p>
        </w:tc>
      </w:tr>
      <w:tr w:rsidR="000E59C0" w:rsidRPr="00F94F2C" w14:paraId="5883ADD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0E19214"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28ADD9AA"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308424C7" w14:textId="01F057E9" w:rsidR="00122F79" w:rsidRPr="00F94F2C" w:rsidRDefault="00F23C3F" w:rsidP="00BA0F37">
            <w:pPr>
              <w:rPr>
                <w:rFonts w:ascii="Arial" w:hAnsi="Arial" w:cs="Arial"/>
              </w:rPr>
            </w:pPr>
            <w:r>
              <w:rPr>
                <w:rFonts w:ascii="Arial" w:hAnsi="Arial" w:cs="Arial"/>
              </w:rPr>
              <w:t>Ma</w:t>
            </w:r>
            <w:r w:rsidR="00007F68">
              <w:rPr>
                <w:rFonts w:ascii="Arial" w:hAnsi="Arial" w:cs="Arial"/>
              </w:rPr>
              <w:t>y</w:t>
            </w:r>
            <w:r>
              <w:rPr>
                <w:rFonts w:ascii="Arial" w:hAnsi="Arial" w:cs="Arial"/>
              </w:rPr>
              <w:t xml:space="preserve"> 202</w:t>
            </w:r>
            <w:r w:rsidR="0002139F">
              <w:rPr>
                <w:rFonts w:ascii="Arial" w:hAnsi="Arial" w:cs="Arial"/>
              </w:rPr>
              <w:t>6</w:t>
            </w:r>
          </w:p>
        </w:tc>
      </w:tr>
      <w:tr w:rsidR="000E59C0" w:rsidRPr="00F94F2C" w14:paraId="5A24926C"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4EB14994"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02609440"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4E241ACA" w14:textId="156C83A3" w:rsidR="00122F79" w:rsidRPr="00DD7C94" w:rsidRDefault="00DD7C94" w:rsidP="00BA0F37">
            <w:pPr>
              <w:rPr>
                <w:rFonts w:ascii="Arial" w:hAnsi="Arial" w:cs="Arial"/>
              </w:rPr>
            </w:pPr>
            <w:r w:rsidRPr="00DD7C94">
              <w:rPr>
                <w:rFonts w:ascii="Arial" w:hAnsi="Arial" w:cs="Arial"/>
                <w:color w:val="000000"/>
                <w:shd w:val="clear" w:color="auto" w:fill="F2F3F4"/>
              </w:rPr>
              <w:t>10311611</w:t>
            </w:r>
          </w:p>
        </w:tc>
      </w:tr>
    </w:tbl>
    <w:p w14:paraId="7B899963" w14:textId="02F5813B" w:rsidR="00721265" w:rsidRPr="00F23C3F" w:rsidRDefault="00721265" w:rsidP="00F23C3F">
      <w:pPr>
        <w:tabs>
          <w:tab w:val="left" w:pos="8865"/>
        </w:tabs>
      </w:pPr>
    </w:p>
    <w:sectPr w:rsidR="00721265" w:rsidRPr="00F23C3F"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47F6" w14:textId="77777777" w:rsidR="000334B3" w:rsidRDefault="000334B3">
      <w:r>
        <w:separator/>
      </w:r>
    </w:p>
  </w:endnote>
  <w:endnote w:type="continuationSeparator" w:id="0">
    <w:p w14:paraId="08EA2344" w14:textId="77777777" w:rsidR="000334B3" w:rsidRDefault="0003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7A81F6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23C3F">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D974" w14:textId="77777777" w:rsidR="000334B3" w:rsidRDefault="000334B3">
      <w:r>
        <w:separator/>
      </w:r>
    </w:p>
  </w:footnote>
  <w:footnote w:type="continuationSeparator" w:id="0">
    <w:p w14:paraId="103E485C" w14:textId="77777777" w:rsidR="000334B3" w:rsidRDefault="00033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73E1829" w14:textId="77777777" w:rsidTr="00623C8C">
      <w:trPr>
        <w:trHeight w:val="340"/>
        <w:tblCellSpacing w:w="20" w:type="dxa"/>
      </w:trPr>
      <w:tc>
        <w:tcPr>
          <w:tcW w:w="2088" w:type="dxa"/>
          <w:shd w:val="clear" w:color="auto" w:fill="auto"/>
          <w:vAlign w:val="center"/>
        </w:tcPr>
        <w:p w14:paraId="38FC8BBF"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B89F9B9" w14:textId="77777777" w:rsidR="00623C8C" w:rsidRPr="00712CED" w:rsidRDefault="009A0A01" w:rsidP="00A862D5">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6414F2A0" wp14:editId="12ACC4D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6DF">
            <w:rPr>
              <w:rFonts w:ascii="Arial Bold" w:hAnsi="Arial Bold" w:cs="Arial"/>
              <w:b/>
            </w:rPr>
            <w:t>Sponsorship and Naming Rights on City Controlled Land and/or Buildings</w:t>
          </w:r>
        </w:p>
      </w:tc>
    </w:tr>
  </w:tbl>
  <w:p w14:paraId="74318A3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E2580"/>
    <w:multiLevelType w:val="hybridMultilevel"/>
    <w:tmpl w:val="71682CEC"/>
    <w:lvl w:ilvl="0" w:tplc="16F8AC16">
      <w:start w:val="1"/>
      <w:numFmt w:val="lowerLetter"/>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 w15:restartNumberingAfterBreak="0">
    <w:nsid w:val="12283656"/>
    <w:multiLevelType w:val="hybridMultilevel"/>
    <w:tmpl w:val="E668D8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0A6BE5"/>
    <w:multiLevelType w:val="hybridMultilevel"/>
    <w:tmpl w:val="F1C82082"/>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0F">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E5140"/>
    <w:multiLevelType w:val="hybridMultilevel"/>
    <w:tmpl w:val="91C25EE2"/>
    <w:lvl w:ilvl="0" w:tplc="F0CEAA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FD2B2E"/>
    <w:multiLevelType w:val="hybridMultilevel"/>
    <w:tmpl w:val="376A36EE"/>
    <w:lvl w:ilvl="0" w:tplc="F0CEAAB6">
      <w:start w:val="1"/>
      <w:numFmt w:val="lowerLetter"/>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6" w15:restartNumberingAfterBreak="0">
    <w:nsid w:val="1FAB2899"/>
    <w:multiLevelType w:val="hybridMultilevel"/>
    <w:tmpl w:val="8134115C"/>
    <w:lvl w:ilvl="0" w:tplc="6EAC2F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47702"/>
    <w:multiLevelType w:val="hybridMultilevel"/>
    <w:tmpl w:val="560C65B4"/>
    <w:lvl w:ilvl="0" w:tplc="0C09000F">
      <w:start w:val="1"/>
      <w:numFmt w:val="decimal"/>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0C97D7B"/>
    <w:multiLevelType w:val="hybridMultilevel"/>
    <w:tmpl w:val="18B648F2"/>
    <w:lvl w:ilvl="0" w:tplc="2BC2244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776711A"/>
    <w:multiLevelType w:val="hybridMultilevel"/>
    <w:tmpl w:val="F1C8208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FE1DF3"/>
    <w:multiLevelType w:val="hybridMultilevel"/>
    <w:tmpl w:val="41608BF2"/>
    <w:lvl w:ilvl="0" w:tplc="6EAC2F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8D3513"/>
    <w:multiLevelType w:val="hybridMultilevel"/>
    <w:tmpl w:val="2C0E777A"/>
    <w:lvl w:ilvl="0" w:tplc="BE74FFF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15C1607"/>
    <w:multiLevelType w:val="hybridMultilevel"/>
    <w:tmpl w:val="9C108996"/>
    <w:lvl w:ilvl="0" w:tplc="F0CEAA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0150FD"/>
    <w:multiLevelType w:val="hybridMultilevel"/>
    <w:tmpl w:val="7FBA79E4"/>
    <w:lvl w:ilvl="0" w:tplc="0CB4A91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8" w15:restartNumberingAfterBreak="0">
    <w:nsid w:val="4A0B5569"/>
    <w:multiLevelType w:val="hybridMultilevel"/>
    <w:tmpl w:val="115C31D8"/>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4AF442CC"/>
    <w:multiLevelType w:val="hybridMultilevel"/>
    <w:tmpl w:val="C0A4CD8E"/>
    <w:lvl w:ilvl="0" w:tplc="F0CEAA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713000"/>
    <w:multiLevelType w:val="hybridMultilevel"/>
    <w:tmpl w:val="235CC97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94D6D3F"/>
    <w:multiLevelType w:val="hybridMultilevel"/>
    <w:tmpl w:val="B83A1BAA"/>
    <w:lvl w:ilvl="0" w:tplc="F0CEAAB6">
      <w:start w:val="1"/>
      <w:numFmt w:val="lowerLetter"/>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4" w15:restartNumberingAfterBreak="0">
    <w:nsid w:val="6C8A437B"/>
    <w:multiLevelType w:val="hybridMultilevel"/>
    <w:tmpl w:val="F17A86EA"/>
    <w:lvl w:ilvl="0" w:tplc="6EAC2F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8C7529"/>
    <w:multiLevelType w:val="hybridMultilevel"/>
    <w:tmpl w:val="ECA29296"/>
    <w:lvl w:ilvl="0" w:tplc="F0CEAA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851803"/>
    <w:multiLevelType w:val="hybridMultilevel"/>
    <w:tmpl w:val="F0407674"/>
    <w:lvl w:ilvl="0" w:tplc="0C09000F">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79225D60"/>
    <w:multiLevelType w:val="hybridMultilevel"/>
    <w:tmpl w:val="235CC97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592615336">
    <w:abstractNumId w:val="17"/>
  </w:num>
  <w:num w:numId="2" w16cid:durableId="848258860">
    <w:abstractNumId w:val="10"/>
  </w:num>
  <w:num w:numId="3" w16cid:durableId="1789200503">
    <w:abstractNumId w:val="9"/>
  </w:num>
  <w:num w:numId="4" w16cid:durableId="368845306">
    <w:abstractNumId w:val="20"/>
  </w:num>
  <w:num w:numId="5" w16cid:durableId="1452699570">
    <w:abstractNumId w:val="11"/>
  </w:num>
  <w:num w:numId="6" w16cid:durableId="1165901857">
    <w:abstractNumId w:val="22"/>
  </w:num>
  <w:num w:numId="7" w16cid:durableId="1208562215">
    <w:abstractNumId w:val="28"/>
  </w:num>
  <w:num w:numId="8" w16cid:durableId="1704818787">
    <w:abstractNumId w:val="0"/>
  </w:num>
  <w:num w:numId="9" w16cid:durableId="1719477683">
    <w:abstractNumId w:val="16"/>
  </w:num>
  <w:num w:numId="10" w16cid:durableId="877818740">
    <w:abstractNumId w:val="8"/>
  </w:num>
  <w:num w:numId="11" w16cid:durableId="919484766">
    <w:abstractNumId w:val="3"/>
  </w:num>
  <w:num w:numId="12" w16cid:durableId="1864316869">
    <w:abstractNumId w:val="26"/>
  </w:num>
  <w:num w:numId="13" w16cid:durableId="157113407">
    <w:abstractNumId w:val="2"/>
  </w:num>
  <w:num w:numId="14" w16cid:durableId="257175515">
    <w:abstractNumId w:val="7"/>
  </w:num>
  <w:num w:numId="15" w16cid:durableId="1707020753">
    <w:abstractNumId w:val="5"/>
  </w:num>
  <w:num w:numId="16" w16cid:durableId="1046294718">
    <w:abstractNumId w:val="14"/>
  </w:num>
  <w:num w:numId="17" w16cid:durableId="1898855958">
    <w:abstractNumId w:val="18"/>
  </w:num>
  <w:num w:numId="18" w16cid:durableId="758335151">
    <w:abstractNumId w:val="1"/>
  </w:num>
  <w:num w:numId="19" w16cid:durableId="544173411">
    <w:abstractNumId w:val="4"/>
  </w:num>
  <w:num w:numId="20" w16cid:durableId="1552225313">
    <w:abstractNumId w:val="19"/>
  </w:num>
  <w:num w:numId="21" w16cid:durableId="2134404357">
    <w:abstractNumId w:val="13"/>
  </w:num>
  <w:num w:numId="22" w16cid:durableId="548691506">
    <w:abstractNumId w:val="15"/>
  </w:num>
  <w:num w:numId="23" w16cid:durableId="219024396">
    <w:abstractNumId w:val="6"/>
  </w:num>
  <w:num w:numId="24" w16cid:durableId="158203998">
    <w:abstractNumId w:val="23"/>
  </w:num>
  <w:num w:numId="25" w16cid:durableId="1899586698">
    <w:abstractNumId w:val="24"/>
  </w:num>
  <w:num w:numId="26" w16cid:durableId="814614375">
    <w:abstractNumId w:val="25"/>
  </w:num>
  <w:num w:numId="27" w16cid:durableId="1936673049">
    <w:abstractNumId w:val="21"/>
  </w:num>
  <w:num w:numId="28" w16cid:durableId="647242782">
    <w:abstractNumId w:val="27"/>
  </w:num>
  <w:num w:numId="29" w16cid:durableId="1307737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4CE"/>
    <w:rsid w:val="00007F68"/>
    <w:rsid w:val="00017BC9"/>
    <w:rsid w:val="0002139F"/>
    <w:rsid w:val="00023FB9"/>
    <w:rsid w:val="000244CE"/>
    <w:rsid w:val="000334B3"/>
    <w:rsid w:val="00050F8B"/>
    <w:rsid w:val="00052969"/>
    <w:rsid w:val="0005413B"/>
    <w:rsid w:val="00055B3A"/>
    <w:rsid w:val="0006383C"/>
    <w:rsid w:val="00075196"/>
    <w:rsid w:val="00081270"/>
    <w:rsid w:val="00094E6D"/>
    <w:rsid w:val="000A0634"/>
    <w:rsid w:val="000A5CAC"/>
    <w:rsid w:val="000B002D"/>
    <w:rsid w:val="000B2264"/>
    <w:rsid w:val="000B32E7"/>
    <w:rsid w:val="000B5111"/>
    <w:rsid w:val="000B7DD0"/>
    <w:rsid w:val="000C34CC"/>
    <w:rsid w:val="000C6F2F"/>
    <w:rsid w:val="000D168E"/>
    <w:rsid w:val="000D7BF5"/>
    <w:rsid w:val="000E1BF6"/>
    <w:rsid w:val="000E2527"/>
    <w:rsid w:val="000E59C0"/>
    <w:rsid w:val="000F2362"/>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D7B90"/>
    <w:rsid w:val="001E0AE9"/>
    <w:rsid w:val="001E3ACA"/>
    <w:rsid w:val="001F2365"/>
    <w:rsid w:val="001F3D31"/>
    <w:rsid w:val="0020753E"/>
    <w:rsid w:val="00224BE1"/>
    <w:rsid w:val="002511E6"/>
    <w:rsid w:val="0025176B"/>
    <w:rsid w:val="00253328"/>
    <w:rsid w:val="0026482F"/>
    <w:rsid w:val="00264967"/>
    <w:rsid w:val="00265F19"/>
    <w:rsid w:val="0026753C"/>
    <w:rsid w:val="00267AB7"/>
    <w:rsid w:val="002712A1"/>
    <w:rsid w:val="00273A3A"/>
    <w:rsid w:val="00275596"/>
    <w:rsid w:val="002824FA"/>
    <w:rsid w:val="0029436A"/>
    <w:rsid w:val="002B0A72"/>
    <w:rsid w:val="002C387F"/>
    <w:rsid w:val="002C51BC"/>
    <w:rsid w:val="002C51C6"/>
    <w:rsid w:val="002E0A79"/>
    <w:rsid w:val="002F0A79"/>
    <w:rsid w:val="002F215E"/>
    <w:rsid w:val="002F511F"/>
    <w:rsid w:val="002F65BA"/>
    <w:rsid w:val="00307F54"/>
    <w:rsid w:val="003207CC"/>
    <w:rsid w:val="0032191D"/>
    <w:rsid w:val="003226D2"/>
    <w:rsid w:val="00326A3C"/>
    <w:rsid w:val="00343B05"/>
    <w:rsid w:val="00346FF8"/>
    <w:rsid w:val="00347EFF"/>
    <w:rsid w:val="00357873"/>
    <w:rsid w:val="00370298"/>
    <w:rsid w:val="003760D1"/>
    <w:rsid w:val="00383752"/>
    <w:rsid w:val="00384A9A"/>
    <w:rsid w:val="0039128B"/>
    <w:rsid w:val="00393627"/>
    <w:rsid w:val="003939FD"/>
    <w:rsid w:val="00394C98"/>
    <w:rsid w:val="003970C1"/>
    <w:rsid w:val="0039770A"/>
    <w:rsid w:val="003A51B4"/>
    <w:rsid w:val="003B222D"/>
    <w:rsid w:val="003B33D7"/>
    <w:rsid w:val="003B3B58"/>
    <w:rsid w:val="003C04E9"/>
    <w:rsid w:val="003D202F"/>
    <w:rsid w:val="003D45D8"/>
    <w:rsid w:val="003D4DA6"/>
    <w:rsid w:val="003D7F20"/>
    <w:rsid w:val="003E60BC"/>
    <w:rsid w:val="003F7ABB"/>
    <w:rsid w:val="00406C52"/>
    <w:rsid w:val="00413583"/>
    <w:rsid w:val="00414F85"/>
    <w:rsid w:val="004161B1"/>
    <w:rsid w:val="00430A6F"/>
    <w:rsid w:val="00430BCE"/>
    <w:rsid w:val="00431825"/>
    <w:rsid w:val="004402BD"/>
    <w:rsid w:val="00440902"/>
    <w:rsid w:val="00445781"/>
    <w:rsid w:val="0045580F"/>
    <w:rsid w:val="0046163E"/>
    <w:rsid w:val="00464623"/>
    <w:rsid w:val="0047440F"/>
    <w:rsid w:val="004826C8"/>
    <w:rsid w:val="00482B85"/>
    <w:rsid w:val="004A2680"/>
    <w:rsid w:val="004A30B6"/>
    <w:rsid w:val="004A46E4"/>
    <w:rsid w:val="004A68D1"/>
    <w:rsid w:val="004B22CA"/>
    <w:rsid w:val="004B5A1A"/>
    <w:rsid w:val="004C5929"/>
    <w:rsid w:val="004C6466"/>
    <w:rsid w:val="004D5FB7"/>
    <w:rsid w:val="004D7DC6"/>
    <w:rsid w:val="004E0BF9"/>
    <w:rsid w:val="004F5C70"/>
    <w:rsid w:val="00500D65"/>
    <w:rsid w:val="005029E0"/>
    <w:rsid w:val="00502FBB"/>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60C6D"/>
    <w:rsid w:val="00671A66"/>
    <w:rsid w:val="00676101"/>
    <w:rsid w:val="00682CCF"/>
    <w:rsid w:val="00682F33"/>
    <w:rsid w:val="00690D44"/>
    <w:rsid w:val="006946A1"/>
    <w:rsid w:val="00695397"/>
    <w:rsid w:val="0069563F"/>
    <w:rsid w:val="00697939"/>
    <w:rsid w:val="006A651B"/>
    <w:rsid w:val="006A6C9F"/>
    <w:rsid w:val="006B6503"/>
    <w:rsid w:val="006C06AC"/>
    <w:rsid w:val="006C167C"/>
    <w:rsid w:val="006C38A1"/>
    <w:rsid w:val="006D14CC"/>
    <w:rsid w:val="006D46D3"/>
    <w:rsid w:val="006E2528"/>
    <w:rsid w:val="006E76DF"/>
    <w:rsid w:val="006F2288"/>
    <w:rsid w:val="00712CED"/>
    <w:rsid w:val="0071634F"/>
    <w:rsid w:val="007166EF"/>
    <w:rsid w:val="00717FB2"/>
    <w:rsid w:val="00721265"/>
    <w:rsid w:val="00746471"/>
    <w:rsid w:val="00750725"/>
    <w:rsid w:val="00751578"/>
    <w:rsid w:val="00754B55"/>
    <w:rsid w:val="00755DED"/>
    <w:rsid w:val="007637E4"/>
    <w:rsid w:val="00766B6A"/>
    <w:rsid w:val="00772BAA"/>
    <w:rsid w:val="00773928"/>
    <w:rsid w:val="00790E49"/>
    <w:rsid w:val="007A446A"/>
    <w:rsid w:val="007B053D"/>
    <w:rsid w:val="007B2051"/>
    <w:rsid w:val="007B6760"/>
    <w:rsid w:val="007C2854"/>
    <w:rsid w:val="007C3826"/>
    <w:rsid w:val="007C6378"/>
    <w:rsid w:val="007E5C21"/>
    <w:rsid w:val="007E7468"/>
    <w:rsid w:val="007E760F"/>
    <w:rsid w:val="007F0420"/>
    <w:rsid w:val="007F70E8"/>
    <w:rsid w:val="00801368"/>
    <w:rsid w:val="00803D54"/>
    <w:rsid w:val="00805D3D"/>
    <w:rsid w:val="00807E74"/>
    <w:rsid w:val="008119A4"/>
    <w:rsid w:val="00814B46"/>
    <w:rsid w:val="008201E8"/>
    <w:rsid w:val="00821778"/>
    <w:rsid w:val="00831AC7"/>
    <w:rsid w:val="00831DE6"/>
    <w:rsid w:val="00835AAD"/>
    <w:rsid w:val="0084361F"/>
    <w:rsid w:val="00846234"/>
    <w:rsid w:val="00850D34"/>
    <w:rsid w:val="00851349"/>
    <w:rsid w:val="00866CC2"/>
    <w:rsid w:val="008816A0"/>
    <w:rsid w:val="00884C44"/>
    <w:rsid w:val="0088589B"/>
    <w:rsid w:val="0089223F"/>
    <w:rsid w:val="008926B0"/>
    <w:rsid w:val="0089314E"/>
    <w:rsid w:val="00893A85"/>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0408F"/>
    <w:rsid w:val="00A132C6"/>
    <w:rsid w:val="00A13A64"/>
    <w:rsid w:val="00A321EA"/>
    <w:rsid w:val="00A34E8C"/>
    <w:rsid w:val="00A375C7"/>
    <w:rsid w:val="00A4031A"/>
    <w:rsid w:val="00A4400E"/>
    <w:rsid w:val="00A44E27"/>
    <w:rsid w:val="00A5087E"/>
    <w:rsid w:val="00A84CD3"/>
    <w:rsid w:val="00A862D5"/>
    <w:rsid w:val="00A9008C"/>
    <w:rsid w:val="00AA3E86"/>
    <w:rsid w:val="00AB1A42"/>
    <w:rsid w:val="00AB5559"/>
    <w:rsid w:val="00AC04AD"/>
    <w:rsid w:val="00AD2332"/>
    <w:rsid w:val="00AD2E46"/>
    <w:rsid w:val="00AD2E8B"/>
    <w:rsid w:val="00AE2B7A"/>
    <w:rsid w:val="00AE6B12"/>
    <w:rsid w:val="00B00EDA"/>
    <w:rsid w:val="00B02BB0"/>
    <w:rsid w:val="00B04967"/>
    <w:rsid w:val="00B12E2C"/>
    <w:rsid w:val="00B14CD3"/>
    <w:rsid w:val="00B21BD5"/>
    <w:rsid w:val="00B2275D"/>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F0500"/>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0879"/>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D7C94"/>
    <w:rsid w:val="00DF32B7"/>
    <w:rsid w:val="00E029F2"/>
    <w:rsid w:val="00E15966"/>
    <w:rsid w:val="00E26A11"/>
    <w:rsid w:val="00E3320D"/>
    <w:rsid w:val="00E40789"/>
    <w:rsid w:val="00E60DCC"/>
    <w:rsid w:val="00E628B9"/>
    <w:rsid w:val="00E63239"/>
    <w:rsid w:val="00E636A3"/>
    <w:rsid w:val="00E71F5F"/>
    <w:rsid w:val="00E72FD1"/>
    <w:rsid w:val="00E759DD"/>
    <w:rsid w:val="00E91D16"/>
    <w:rsid w:val="00E94A41"/>
    <w:rsid w:val="00EA58D1"/>
    <w:rsid w:val="00EA6528"/>
    <w:rsid w:val="00EA765A"/>
    <w:rsid w:val="00EB379E"/>
    <w:rsid w:val="00EC72C5"/>
    <w:rsid w:val="00EF232D"/>
    <w:rsid w:val="00EF6619"/>
    <w:rsid w:val="00F067F9"/>
    <w:rsid w:val="00F06F73"/>
    <w:rsid w:val="00F073E8"/>
    <w:rsid w:val="00F10236"/>
    <w:rsid w:val="00F12FE9"/>
    <w:rsid w:val="00F23C3F"/>
    <w:rsid w:val="00F31FEA"/>
    <w:rsid w:val="00F3799C"/>
    <w:rsid w:val="00F43819"/>
    <w:rsid w:val="00F51BB0"/>
    <w:rsid w:val="00F60BE1"/>
    <w:rsid w:val="00F65C79"/>
    <w:rsid w:val="00F65E0F"/>
    <w:rsid w:val="00F66DDC"/>
    <w:rsid w:val="00F673C3"/>
    <w:rsid w:val="00F73D52"/>
    <w:rsid w:val="00F82B28"/>
    <w:rsid w:val="00F94F2C"/>
    <w:rsid w:val="00F95225"/>
    <w:rsid w:val="00F953C7"/>
    <w:rsid w:val="00FB327A"/>
    <w:rsid w:val="00FD01B1"/>
    <w:rsid w:val="00FD31CE"/>
    <w:rsid w:val="00FD368D"/>
    <w:rsid w:val="00FF5A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C1CC0"/>
  <w15:docId w15:val="{E3048359-31BE-40CF-BEE6-2E6E7601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EC72C5"/>
    <w:rPr>
      <w:sz w:val="16"/>
      <w:szCs w:val="16"/>
    </w:rPr>
  </w:style>
  <w:style w:type="paragraph" w:styleId="CommentText">
    <w:name w:val="annotation text"/>
    <w:basedOn w:val="Normal"/>
    <w:link w:val="CommentTextChar"/>
    <w:semiHidden/>
    <w:unhideWhenUsed/>
    <w:rsid w:val="00EC72C5"/>
    <w:rPr>
      <w:sz w:val="20"/>
      <w:szCs w:val="20"/>
    </w:rPr>
  </w:style>
  <w:style w:type="character" w:customStyle="1" w:styleId="CommentTextChar">
    <w:name w:val="Comment Text Char"/>
    <w:basedOn w:val="DefaultParagraphFont"/>
    <w:link w:val="CommentText"/>
    <w:semiHidden/>
    <w:rsid w:val="00EC72C5"/>
    <w:rPr>
      <w:lang w:eastAsia="en-AU"/>
    </w:rPr>
  </w:style>
  <w:style w:type="paragraph" w:styleId="CommentSubject">
    <w:name w:val="annotation subject"/>
    <w:basedOn w:val="CommentText"/>
    <w:next w:val="CommentText"/>
    <w:link w:val="CommentSubjectChar"/>
    <w:semiHidden/>
    <w:unhideWhenUsed/>
    <w:rsid w:val="00EC72C5"/>
    <w:rPr>
      <w:b/>
      <w:bCs/>
    </w:rPr>
  </w:style>
  <w:style w:type="character" w:customStyle="1" w:styleId="CommentSubjectChar">
    <w:name w:val="Comment Subject Char"/>
    <w:basedOn w:val="CommentTextChar"/>
    <w:link w:val="CommentSubject"/>
    <w:semiHidden/>
    <w:rsid w:val="00EC72C5"/>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9E7F-954D-46F0-BA03-9E563F89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1332</Words>
  <Characters>7260</Characters>
  <Application>Microsoft Office Word</Application>
  <DocSecurity>0</DocSecurity>
  <Lines>201</Lines>
  <Paragraphs>108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8484</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Dean Burton</dc:creator>
  <cp:lastModifiedBy>Bernadette Pinto</cp:lastModifiedBy>
  <cp:revision>9</cp:revision>
  <cp:lastPrinted>2024-06-06T00:39:00Z</cp:lastPrinted>
  <dcterms:created xsi:type="dcterms:W3CDTF">2021-03-16T08:44:00Z</dcterms:created>
  <dcterms:modified xsi:type="dcterms:W3CDTF">2025-06-17T07:48:00Z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