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D37BBC" w14:textId="3E69BDB2" w:rsidR="00F55FDA" w:rsidRDefault="005D7DAF" w:rsidP="00F55FDA">
      <w:pPr>
        <w:pStyle w:val="ZoningHeader"/>
        <w:rPr>
          <w:b/>
          <w:sz w:val="48"/>
          <w:szCs w:val="48"/>
        </w:rPr>
      </w:pPr>
      <w:r>
        <w:rPr>
          <w:b/>
          <w:sz w:val="48"/>
          <w:szCs w:val="48"/>
        </w:rPr>
        <w:t>SHORT TERM RENTAL ACCOMODATION (STRA)</w:t>
      </w:r>
    </w:p>
    <w:p w14:paraId="6A3361F0" w14:textId="77777777" w:rsidR="005D7DAF" w:rsidRDefault="005D7DAF" w:rsidP="00F55FDA">
      <w:pPr>
        <w:pStyle w:val="ZoningHeader"/>
        <w:rPr>
          <w:b/>
          <w:sz w:val="48"/>
          <w:szCs w:val="48"/>
        </w:rPr>
      </w:pPr>
    </w:p>
    <w:p w14:paraId="293E967E" w14:textId="77777777" w:rsidR="00F55FDA" w:rsidRDefault="00F55FDA" w:rsidP="00F55FDA">
      <w:pPr>
        <w:pStyle w:val="Disclaimer"/>
        <w:rPr>
          <w:sz w:val="24"/>
          <w:szCs w:val="24"/>
        </w:rPr>
      </w:pPr>
      <w:r>
        <w:rPr>
          <w:sz w:val="24"/>
          <w:szCs w:val="24"/>
        </w:rPr>
        <w:t>Planning Information Sheet</w:t>
      </w:r>
    </w:p>
    <w:p w14:paraId="61202648" w14:textId="77777777" w:rsidR="00F55FDA" w:rsidRDefault="00F55FDA" w:rsidP="00F55FDA">
      <w:pPr>
        <w:pStyle w:val="Disclaimer"/>
        <w:rPr>
          <w:sz w:val="24"/>
          <w:szCs w:val="24"/>
        </w:rPr>
      </w:pPr>
    </w:p>
    <w:p w14:paraId="29698614" w14:textId="5D59EB92" w:rsidR="00F55FDA" w:rsidRDefault="00F55FDA" w:rsidP="00F55FDA">
      <w:pPr>
        <w:pStyle w:val="Disclaimer"/>
        <w:pBdr>
          <w:top w:val="single" w:sz="12" w:space="1" w:color="auto"/>
          <w:bottom w:val="single" w:sz="12" w:space="1" w:color="auto"/>
        </w:pBdr>
        <w:rPr>
          <w:i w:val="0"/>
          <w:sz w:val="24"/>
          <w:szCs w:val="24"/>
        </w:rPr>
      </w:pPr>
      <w:r>
        <w:rPr>
          <w:i w:val="0"/>
          <w:sz w:val="24"/>
          <w:szCs w:val="24"/>
        </w:rPr>
        <w:t xml:space="preserve">WHAT IS A </w:t>
      </w:r>
      <w:r w:rsidR="005D7DAF">
        <w:rPr>
          <w:i w:val="0"/>
          <w:sz w:val="24"/>
          <w:szCs w:val="24"/>
        </w:rPr>
        <w:t>STRA?</w:t>
      </w:r>
    </w:p>
    <w:p w14:paraId="74096FC5" w14:textId="64D242D8" w:rsidR="00F55FDA" w:rsidRPr="00D21115" w:rsidRDefault="00F55FDA" w:rsidP="005D7DAF">
      <w:pPr>
        <w:pStyle w:val="Disclaimer"/>
        <w:jc w:val="both"/>
        <w:rPr>
          <w:b w:val="0"/>
          <w:i w:val="0"/>
          <w:color w:val="4A442A" w:themeColor="background2" w:themeShade="40"/>
          <w:sz w:val="23"/>
          <w:szCs w:val="23"/>
        </w:rPr>
      </w:pPr>
    </w:p>
    <w:p w14:paraId="515A3B51" w14:textId="589EF38F" w:rsidR="005D7DAF" w:rsidRPr="00D21115" w:rsidRDefault="005D7DAF" w:rsidP="005D7DAF">
      <w:pPr>
        <w:pStyle w:val="Disclaimer"/>
        <w:jc w:val="both"/>
        <w:rPr>
          <w:b w:val="0"/>
          <w:i w:val="0"/>
          <w:color w:val="4A442A" w:themeColor="background2" w:themeShade="40"/>
          <w:sz w:val="23"/>
          <w:szCs w:val="23"/>
        </w:rPr>
      </w:pPr>
      <w:r w:rsidRPr="00D21115">
        <w:rPr>
          <w:b w:val="0"/>
          <w:i w:val="0"/>
          <w:color w:val="4A442A" w:themeColor="background2" w:themeShade="40"/>
          <w:sz w:val="23"/>
          <w:szCs w:val="23"/>
        </w:rPr>
        <w:t xml:space="preserve">STRA means a </w:t>
      </w:r>
      <w:r w:rsidRPr="00D21115">
        <w:rPr>
          <w:b w:val="0"/>
          <w:i w:val="0"/>
          <w:color w:val="4A442A" w:themeColor="background2" w:themeShade="40"/>
          <w:sz w:val="23"/>
          <w:szCs w:val="23"/>
        </w:rPr>
        <w:t>dwelling</w:t>
      </w:r>
      <w:r w:rsidRPr="00D21115">
        <w:rPr>
          <w:b w:val="0"/>
          <w:i w:val="0"/>
          <w:color w:val="4A442A" w:themeColor="background2" w:themeShade="40"/>
          <w:sz w:val="23"/>
          <w:szCs w:val="23"/>
        </w:rPr>
        <w:t xml:space="preserve"> provided on a commercial basis</w:t>
      </w:r>
      <w:r w:rsidRPr="00D21115">
        <w:rPr>
          <w:b w:val="0"/>
          <w:i w:val="0"/>
          <w:color w:val="4A442A" w:themeColor="background2" w:themeShade="40"/>
          <w:sz w:val="23"/>
          <w:szCs w:val="23"/>
        </w:rPr>
        <w:t xml:space="preserve"> (</w:t>
      </w:r>
      <w:r w:rsidRPr="00D21115">
        <w:rPr>
          <w:b w:val="0"/>
          <w:i w:val="0"/>
          <w:color w:val="4A442A" w:themeColor="background2" w:themeShade="40"/>
          <w:sz w:val="23"/>
          <w:szCs w:val="23"/>
        </w:rPr>
        <w:t>such as</w:t>
      </w:r>
      <w:r w:rsidRPr="00D21115">
        <w:rPr>
          <w:b w:val="0"/>
          <w:i w:val="0"/>
          <w:color w:val="4A442A" w:themeColor="background2" w:themeShade="40"/>
          <w:sz w:val="23"/>
          <w:szCs w:val="23"/>
        </w:rPr>
        <w:t xml:space="preserve"> an</w:t>
      </w:r>
      <w:r w:rsidRPr="00D21115">
        <w:rPr>
          <w:b w:val="0"/>
          <w:i w:val="0"/>
          <w:color w:val="4A442A" w:themeColor="background2" w:themeShade="40"/>
          <w:sz w:val="23"/>
          <w:szCs w:val="23"/>
        </w:rPr>
        <w:t xml:space="preserve"> </w:t>
      </w:r>
      <w:proofErr w:type="spellStart"/>
      <w:r w:rsidRPr="00D21115">
        <w:rPr>
          <w:b w:val="0"/>
          <w:i w:val="0"/>
          <w:color w:val="4A442A" w:themeColor="background2" w:themeShade="40"/>
          <w:sz w:val="23"/>
          <w:szCs w:val="23"/>
        </w:rPr>
        <w:t>Air</w:t>
      </w:r>
      <w:r w:rsidRPr="00D21115">
        <w:rPr>
          <w:b w:val="0"/>
          <w:i w:val="0"/>
          <w:color w:val="4A442A" w:themeColor="background2" w:themeShade="40"/>
          <w:sz w:val="23"/>
          <w:szCs w:val="23"/>
        </w:rPr>
        <w:t>B</w:t>
      </w:r>
      <w:r w:rsidRPr="00D21115">
        <w:rPr>
          <w:b w:val="0"/>
          <w:i w:val="0"/>
          <w:color w:val="4A442A" w:themeColor="background2" w:themeShade="40"/>
          <w:sz w:val="23"/>
          <w:szCs w:val="23"/>
        </w:rPr>
        <w:t>n</w:t>
      </w:r>
      <w:r w:rsidRPr="00D21115">
        <w:rPr>
          <w:b w:val="0"/>
          <w:i w:val="0"/>
          <w:color w:val="4A442A" w:themeColor="background2" w:themeShade="40"/>
          <w:sz w:val="23"/>
          <w:szCs w:val="23"/>
        </w:rPr>
        <w:t>B</w:t>
      </w:r>
      <w:proofErr w:type="spellEnd"/>
      <w:r w:rsidRPr="00D21115">
        <w:rPr>
          <w:b w:val="0"/>
          <w:i w:val="0"/>
          <w:color w:val="4A442A" w:themeColor="background2" w:themeShade="40"/>
          <w:sz w:val="23"/>
          <w:szCs w:val="23"/>
        </w:rPr>
        <w:t>)</w:t>
      </w:r>
      <w:r w:rsidRPr="00D21115">
        <w:rPr>
          <w:b w:val="0"/>
          <w:i w:val="0"/>
          <w:color w:val="4A442A" w:themeColor="background2" w:themeShade="40"/>
          <w:sz w:val="23"/>
          <w:szCs w:val="23"/>
        </w:rPr>
        <w:t xml:space="preserve"> for occupation </w:t>
      </w:r>
      <w:r w:rsidRPr="00D21115">
        <w:rPr>
          <w:b w:val="0"/>
          <w:i w:val="0"/>
          <w:color w:val="4A442A" w:themeColor="background2" w:themeShade="40"/>
          <w:sz w:val="23"/>
          <w:szCs w:val="23"/>
        </w:rPr>
        <w:t>by</w:t>
      </w:r>
      <w:r w:rsidRPr="00D21115">
        <w:rPr>
          <w:b w:val="0"/>
          <w:i w:val="0"/>
          <w:color w:val="4A442A" w:themeColor="background2" w:themeShade="40"/>
          <w:sz w:val="23"/>
          <w:szCs w:val="23"/>
        </w:rPr>
        <w:t xml:space="preserve"> the same person, or persons for no more than three months in a </w:t>
      </w:r>
      <w:proofErr w:type="gramStart"/>
      <w:r w:rsidRPr="00D21115">
        <w:rPr>
          <w:b w:val="0"/>
          <w:i w:val="0"/>
          <w:color w:val="4A442A" w:themeColor="background2" w:themeShade="40"/>
          <w:sz w:val="23"/>
          <w:szCs w:val="23"/>
        </w:rPr>
        <w:t>12 month</w:t>
      </w:r>
      <w:proofErr w:type="gramEnd"/>
      <w:r w:rsidRPr="00D21115">
        <w:rPr>
          <w:b w:val="0"/>
          <w:i w:val="0"/>
          <w:color w:val="4A442A" w:themeColor="background2" w:themeShade="40"/>
          <w:sz w:val="23"/>
          <w:szCs w:val="23"/>
        </w:rPr>
        <w:t xml:space="preserve"> period.</w:t>
      </w:r>
    </w:p>
    <w:p w14:paraId="0DA27329" w14:textId="77777777" w:rsidR="005D7DAF" w:rsidRPr="00D21115" w:rsidRDefault="005D7DAF" w:rsidP="005D7DAF">
      <w:pPr>
        <w:pStyle w:val="Disclaimer"/>
        <w:jc w:val="both"/>
        <w:rPr>
          <w:b w:val="0"/>
          <w:i w:val="0"/>
          <w:color w:val="4A442A" w:themeColor="background2" w:themeShade="40"/>
          <w:sz w:val="23"/>
          <w:szCs w:val="23"/>
        </w:rPr>
      </w:pPr>
    </w:p>
    <w:p w14:paraId="2C28B27B" w14:textId="77777777" w:rsidR="005D7DAF" w:rsidRPr="00D21115" w:rsidRDefault="005D7DAF" w:rsidP="005D7DAF">
      <w:pPr>
        <w:pStyle w:val="Disclaimer"/>
        <w:jc w:val="both"/>
        <w:rPr>
          <w:b w:val="0"/>
          <w:i w:val="0"/>
          <w:color w:val="4A442A" w:themeColor="background2" w:themeShade="40"/>
          <w:sz w:val="23"/>
          <w:szCs w:val="23"/>
        </w:rPr>
      </w:pPr>
      <w:r w:rsidRPr="00D21115">
        <w:rPr>
          <w:b w:val="0"/>
          <w:i w:val="0"/>
          <w:color w:val="4A442A" w:themeColor="background2" w:themeShade="40"/>
          <w:sz w:val="23"/>
          <w:szCs w:val="23"/>
        </w:rPr>
        <w:t>Examples of STRA can be seen below:</w:t>
      </w:r>
    </w:p>
    <w:p w14:paraId="3053D035" w14:textId="77777777" w:rsidR="005D7DAF" w:rsidRPr="00D21115" w:rsidRDefault="005D7DAF" w:rsidP="005D7DAF">
      <w:pPr>
        <w:pStyle w:val="Disclaimer"/>
        <w:numPr>
          <w:ilvl w:val="0"/>
          <w:numId w:val="17"/>
        </w:numPr>
        <w:jc w:val="both"/>
        <w:rPr>
          <w:b w:val="0"/>
          <w:i w:val="0"/>
          <w:color w:val="4A442A" w:themeColor="background2" w:themeShade="40"/>
          <w:sz w:val="23"/>
          <w:szCs w:val="23"/>
        </w:rPr>
      </w:pPr>
      <w:r w:rsidRPr="00D21115">
        <w:rPr>
          <w:b w:val="0"/>
          <w:i w:val="0"/>
          <w:color w:val="4A442A" w:themeColor="background2" w:themeShade="40"/>
          <w:sz w:val="23"/>
          <w:szCs w:val="23"/>
        </w:rPr>
        <w:t>Granny flats (ancillary Dwellings)</w:t>
      </w:r>
    </w:p>
    <w:p w14:paraId="1A674B96" w14:textId="77777777" w:rsidR="005D7DAF" w:rsidRPr="00D21115" w:rsidRDefault="005D7DAF" w:rsidP="005D7DAF">
      <w:pPr>
        <w:pStyle w:val="Disclaimer"/>
        <w:numPr>
          <w:ilvl w:val="0"/>
          <w:numId w:val="17"/>
        </w:numPr>
        <w:jc w:val="both"/>
        <w:rPr>
          <w:b w:val="0"/>
          <w:i w:val="0"/>
          <w:color w:val="4A442A" w:themeColor="background2" w:themeShade="40"/>
          <w:sz w:val="23"/>
          <w:szCs w:val="23"/>
        </w:rPr>
      </w:pPr>
      <w:r w:rsidRPr="00D21115">
        <w:rPr>
          <w:b w:val="0"/>
          <w:i w:val="0"/>
          <w:color w:val="4A442A" w:themeColor="background2" w:themeShade="40"/>
          <w:sz w:val="23"/>
          <w:szCs w:val="23"/>
        </w:rPr>
        <w:t>Townhouses, units, dwellings</w:t>
      </w:r>
    </w:p>
    <w:p w14:paraId="07CB742A" w14:textId="77777777" w:rsidR="005D7DAF" w:rsidRPr="00D21115" w:rsidRDefault="005D7DAF" w:rsidP="005D7DAF">
      <w:pPr>
        <w:pStyle w:val="Disclaimer"/>
        <w:numPr>
          <w:ilvl w:val="0"/>
          <w:numId w:val="17"/>
        </w:numPr>
        <w:jc w:val="both"/>
        <w:rPr>
          <w:b w:val="0"/>
          <w:i w:val="0"/>
          <w:color w:val="4A442A" w:themeColor="background2" w:themeShade="40"/>
          <w:sz w:val="23"/>
          <w:szCs w:val="23"/>
        </w:rPr>
      </w:pPr>
      <w:r w:rsidRPr="00D21115">
        <w:rPr>
          <w:b w:val="0"/>
          <w:i w:val="0"/>
          <w:color w:val="4A442A" w:themeColor="background2" w:themeShade="40"/>
          <w:sz w:val="23"/>
          <w:szCs w:val="23"/>
        </w:rPr>
        <w:t>Bed and breakfasts</w:t>
      </w:r>
    </w:p>
    <w:p w14:paraId="23342B5A" w14:textId="77777777" w:rsidR="005D7DAF" w:rsidRPr="00D21115" w:rsidRDefault="005D7DAF" w:rsidP="005D7DAF">
      <w:pPr>
        <w:pStyle w:val="Disclaimer"/>
        <w:numPr>
          <w:ilvl w:val="0"/>
          <w:numId w:val="17"/>
        </w:numPr>
        <w:jc w:val="both"/>
        <w:rPr>
          <w:b w:val="0"/>
          <w:i w:val="0"/>
          <w:color w:val="4A442A" w:themeColor="background2" w:themeShade="40"/>
          <w:sz w:val="23"/>
          <w:szCs w:val="23"/>
        </w:rPr>
      </w:pPr>
      <w:r w:rsidRPr="00D21115">
        <w:rPr>
          <w:b w:val="0"/>
          <w:i w:val="0"/>
          <w:color w:val="4A442A" w:themeColor="background2" w:themeShade="40"/>
          <w:sz w:val="23"/>
          <w:szCs w:val="23"/>
        </w:rPr>
        <w:t>Individually managed premises</w:t>
      </w:r>
    </w:p>
    <w:p w14:paraId="61642C88" w14:textId="77777777" w:rsidR="005D7DAF" w:rsidRPr="00D21115" w:rsidRDefault="005D7DAF" w:rsidP="005D7DAF">
      <w:pPr>
        <w:pStyle w:val="Disclaimer"/>
        <w:jc w:val="both"/>
        <w:rPr>
          <w:b w:val="0"/>
          <w:i w:val="0"/>
          <w:color w:val="4A442A" w:themeColor="background2" w:themeShade="40"/>
          <w:sz w:val="23"/>
          <w:szCs w:val="23"/>
        </w:rPr>
      </w:pPr>
    </w:p>
    <w:p w14:paraId="236FE919" w14:textId="42E4DFA2" w:rsidR="005D7DAF" w:rsidRPr="00D21115" w:rsidRDefault="005D7DAF" w:rsidP="005D7DAF">
      <w:pPr>
        <w:pStyle w:val="Disclaimer"/>
        <w:jc w:val="both"/>
        <w:rPr>
          <w:b w:val="0"/>
          <w:i w:val="0"/>
          <w:color w:val="4A442A" w:themeColor="background2" w:themeShade="40"/>
          <w:sz w:val="23"/>
          <w:szCs w:val="23"/>
        </w:rPr>
      </w:pPr>
      <w:r w:rsidRPr="00D21115">
        <w:rPr>
          <w:b w:val="0"/>
          <w:i w:val="0"/>
          <w:color w:val="4A442A" w:themeColor="background2" w:themeShade="40"/>
          <w:sz w:val="23"/>
          <w:szCs w:val="23"/>
        </w:rPr>
        <w:t>STRA does not include:</w:t>
      </w:r>
    </w:p>
    <w:p w14:paraId="174E2FEA" w14:textId="77777777" w:rsidR="005D7DAF" w:rsidRPr="00D21115" w:rsidRDefault="005D7DAF" w:rsidP="005D7DAF">
      <w:pPr>
        <w:pStyle w:val="Disclaimer"/>
        <w:numPr>
          <w:ilvl w:val="0"/>
          <w:numId w:val="18"/>
        </w:numPr>
        <w:jc w:val="both"/>
        <w:rPr>
          <w:b w:val="0"/>
          <w:i w:val="0"/>
          <w:color w:val="4A442A" w:themeColor="background2" w:themeShade="40"/>
          <w:sz w:val="23"/>
          <w:szCs w:val="23"/>
        </w:rPr>
      </w:pPr>
      <w:r w:rsidRPr="00D21115">
        <w:rPr>
          <w:b w:val="0"/>
          <w:i w:val="0"/>
          <w:color w:val="4A442A" w:themeColor="background2" w:themeShade="40"/>
          <w:sz w:val="23"/>
          <w:szCs w:val="23"/>
        </w:rPr>
        <w:t>Caravan parks and residential parks.</w:t>
      </w:r>
    </w:p>
    <w:p w14:paraId="2D90D097" w14:textId="77777777" w:rsidR="005D7DAF" w:rsidRPr="00D21115" w:rsidRDefault="005D7DAF" w:rsidP="005D7DAF">
      <w:pPr>
        <w:pStyle w:val="Disclaimer"/>
        <w:numPr>
          <w:ilvl w:val="0"/>
          <w:numId w:val="18"/>
        </w:numPr>
        <w:jc w:val="both"/>
        <w:rPr>
          <w:b w:val="0"/>
          <w:i w:val="0"/>
          <w:color w:val="4A442A" w:themeColor="background2" w:themeShade="40"/>
          <w:sz w:val="23"/>
          <w:szCs w:val="23"/>
        </w:rPr>
      </w:pPr>
      <w:r w:rsidRPr="00D21115">
        <w:rPr>
          <w:b w:val="0"/>
          <w:i w:val="0"/>
          <w:color w:val="4A442A" w:themeColor="background2" w:themeShade="40"/>
          <w:sz w:val="23"/>
          <w:szCs w:val="23"/>
        </w:rPr>
        <w:t>Hotels (including apartment hotels) and motels</w:t>
      </w:r>
    </w:p>
    <w:p w14:paraId="279F0D9E" w14:textId="77777777" w:rsidR="005D7DAF" w:rsidRPr="00D21115" w:rsidRDefault="005D7DAF" w:rsidP="005D7DAF">
      <w:pPr>
        <w:pStyle w:val="Disclaimer"/>
        <w:numPr>
          <w:ilvl w:val="0"/>
          <w:numId w:val="18"/>
        </w:numPr>
        <w:jc w:val="both"/>
        <w:rPr>
          <w:b w:val="0"/>
          <w:i w:val="0"/>
          <w:color w:val="4A442A" w:themeColor="background2" w:themeShade="40"/>
          <w:sz w:val="23"/>
          <w:szCs w:val="23"/>
        </w:rPr>
      </w:pPr>
      <w:r w:rsidRPr="00D21115">
        <w:rPr>
          <w:b w:val="0"/>
          <w:i w:val="0"/>
          <w:color w:val="4A442A" w:themeColor="background2" w:themeShade="40"/>
          <w:sz w:val="23"/>
          <w:szCs w:val="23"/>
        </w:rPr>
        <w:t>Premises used exclusively for workforce and student accommodation</w:t>
      </w:r>
    </w:p>
    <w:p w14:paraId="74F40334" w14:textId="1BDA3B4B" w:rsidR="005D7DAF" w:rsidRPr="00D21115" w:rsidRDefault="005D7DAF" w:rsidP="005D7DAF">
      <w:pPr>
        <w:pStyle w:val="Disclaimer"/>
        <w:numPr>
          <w:ilvl w:val="0"/>
          <w:numId w:val="18"/>
        </w:numPr>
        <w:jc w:val="both"/>
        <w:rPr>
          <w:b w:val="0"/>
          <w:i w:val="0"/>
          <w:color w:val="4A442A" w:themeColor="background2" w:themeShade="40"/>
          <w:sz w:val="23"/>
          <w:szCs w:val="23"/>
        </w:rPr>
      </w:pPr>
      <w:r w:rsidRPr="00D21115">
        <w:rPr>
          <w:b w:val="0"/>
          <w:i w:val="0"/>
          <w:color w:val="4A442A" w:themeColor="background2" w:themeShade="40"/>
          <w:sz w:val="23"/>
          <w:szCs w:val="23"/>
        </w:rPr>
        <w:t>Premises used exclusively for crisis accommodation</w:t>
      </w:r>
    </w:p>
    <w:p w14:paraId="508D0E2D" w14:textId="77777777" w:rsidR="005D7DAF" w:rsidRPr="00D21115" w:rsidRDefault="005D7DAF" w:rsidP="005D7DAF">
      <w:pPr>
        <w:pStyle w:val="Disclaimer"/>
        <w:jc w:val="both"/>
        <w:rPr>
          <w:b w:val="0"/>
          <w:i w:val="0"/>
          <w:color w:val="4A442A" w:themeColor="background2" w:themeShade="40"/>
          <w:sz w:val="23"/>
          <w:szCs w:val="23"/>
        </w:rPr>
      </w:pPr>
    </w:p>
    <w:p w14:paraId="31535105" w14:textId="749A6A0F" w:rsidR="005D7DAF" w:rsidRPr="00D21115" w:rsidRDefault="005D7DAF" w:rsidP="005D7DAF">
      <w:pPr>
        <w:pStyle w:val="Disclaimer"/>
        <w:jc w:val="both"/>
        <w:rPr>
          <w:b w:val="0"/>
          <w:i w:val="0"/>
          <w:color w:val="4A442A" w:themeColor="background2" w:themeShade="40"/>
          <w:sz w:val="23"/>
          <w:szCs w:val="23"/>
        </w:rPr>
      </w:pPr>
      <w:r w:rsidRPr="00D21115">
        <w:rPr>
          <w:b w:val="0"/>
          <w:i w:val="0"/>
          <w:color w:val="4A442A" w:themeColor="background2" w:themeShade="40"/>
          <w:sz w:val="23"/>
          <w:szCs w:val="23"/>
        </w:rPr>
        <w:t>STRA can be divided into two categories:</w:t>
      </w:r>
    </w:p>
    <w:p w14:paraId="54F0C7C7" w14:textId="77777777" w:rsidR="005D7DAF" w:rsidRPr="00D21115" w:rsidRDefault="005D7DAF" w:rsidP="005D7DAF">
      <w:pPr>
        <w:pStyle w:val="Disclaimer"/>
        <w:jc w:val="both"/>
        <w:rPr>
          <w:b w:val="0"/>
          <w:i w:val="0"/>
          <w:color w:val="4A442A" w:themeColor="background2" w:themeShade="40"/>
          <w:sz w:val="23"/>
          <w:szCs w:val="23"/>
        </w:rPr>
      </w:pPr>
    </w:p>
    <w:p w14:paraId="3E8168F6" w14:textId="5D131992" w:rsidR="005D7DAF" w:rsidRPr="00D21115" w:rsidRDefault="005D7DAF" w:rsidP="005D7DAF">
      <w:pPr>
        <w:pStyle w:val="Disclaimer"/>
        <w:numPr>
          <w:ilvl w:val="0"/>
          <w:numId w:val="19"/>
        </w:numPr>
        <w:jc w:val="both"/>
        <w:rPr>
          <w:b w:val="0"/>
          <w:i w:val="0"/>
          <w:color w:val="4A442A" w:themeColor="background2" w:themeShade="40"/>
          <w:sz w:val="23"/>
          <w:szCs w:val="23"/>
        </w:rPr>
      </w:pPr>
      <w:r w:rsidRPr="00D21115">
        <w:rPr>
          <w:b w:val="0"/>
          <w:i w:val="0"/>
          <w:color w:val="4A442A" w:themeColor="background2" w:themeShade="40"/>
          <w:sz w:val="23"/>
          <w:szCs w:val="23"/>
        </w:rPr>
        <w:t>Hosted – where the owner/occupier of the dwelling stays in the dwelling at the same time as the guests</w:t>
      </w:r>
    </w:p>
    <w:p w14:paraId="73CA51AC" w14:textId="062050EF" w:rsidR="005D7DAF" w:rsidRPr="00D21115" w:rsidRDefault="005D7DAF" w:rsidP="005D7DAF">
      <w:pPr>
        <w:pStyle w:val="Disclaimer"/>
        <w:numPr>
          <w:ilvl w:val="0"/>
          <w:numId w:val="19"/>
        </w:numPr>
        <w:jc w:val="both"/>
        <w:rPr>
          <w:b w:val="0"/>
          <w:i w:val="0"/>
          <w:color w:val="4A442A" w:themeColor="background2" w:themeShade="40"/>
          <w:sz w:val="23"/>
          <w:szCs w:val="23"/>
        </w:rPr>
      </w:pPr>
      <w:proofErr w:type="spellStart"/>
      <w:r w:rsidRPr="00D21115">
        <w:rPr>
          <w:b w:val="0"/>
          <w:i w:val="0"/>
          <w:color w:val="4A442A" w:themeColor="background2" w:themeShade="40"/>
          <w:sz w:val="23"/>
          <w:szCs w:val="23"/>
        </w:rPr>
        <w:t>Unhosted</w:t>
      </w:r>
      <w:proofErr w:type="spellEnd"/>
      <w:r w:rsidRPr="00D21115">
        <w:rPr>
          <w:b w:val="0"/>
          <w:i w:val="0"/>
          <w:color w:val="4A442A" w:themeColor="background2" w:themeShade="40"/>
          <w:sz w:val="23"/>
          <w:szCs w:val="23"/>
        </w:rPr>
        <w:t xml:space="preserve"> – where the owner/occupier of the dwelling does not stay in the dwelling at the same time as the guests</w:t>
      </w:r>
    </w:p>
    <w:p w14:paraId="08A0FECB" w14:textId="77777777" w:rsidR="005D7DAF" w:rsidRDefault="005D7DAF" w:rsidP="005D7DAF">
      <w:pPr>
        <w:pStyle w:val="Disclaimer"/>
        <w:jc w:val="both"/>
        <w:rPr>
          <w:b w:val="0"/>
          <w:i w:val="0"/>
          <w:color w:val="4A442A" w:themeColor="background2" w:themeShade="40"/>
          <w:sz w:val="23"/>
          <w:szCs w:val="23"/>
        </w:rPr>
      </w:pPr>
    </w:p>
    <w:p w14:paraId="2911CD02" w14:textId="77777777" w:rsidR="00F55FDA" w:rsidRDefault="00F55FDA" w:rsidP="00F55FDA">
      <w:pPr>
        <w:pStyle w:val="Disclaimer"/>
        <w:rPr>
          <w:sz w:val="24"/>
          <w:szCs w:val="24"/>
        </w:rPr>
      </w:pPr>
    </w:p>
    <w:p w14:paraId="2AF283B2" w14:textId="24FD011E" w:rsidR="00F55FDA" w:rsidRDefault="005D7DAF" w:rsidP="00F55FDA">
      <w:pPr>
        <w:pStyle w:val="Disclaimer"/>
        <w:pBdr>
          <w:top w:val="single" w:sz="12" w:space="1" w:color="auto"/>
          <w:bottom w:val="single" w:sz="12" w:space="1" w:color="auto"/>
        </w:pBdr>
        <w:rPr>
          <w:i w:val="0"/>
          <w:sz w:val="24"/>
          <w:szCs w:val="24"/>
        </w:rPr>
      </w:pPr>
      <w:r>
        <w:rPr>
          <w:i w:val="0"/>
          <w:sz w:val="24"/>
          <w:szCs w:val="24"/>
        </w:rPr>
        <w:t xml:space="preserve">DO I NEED PLANNING APPROVAL? </w:t>
      </w:r>
    </w:p>
    <w:p w14:paraId="4359B8C3" w14:textId="77777777" w:rsidR="00F55FDA" w:rsidRDefault="00F55FDA" w:rsidP="00F55FDA">
      <w:pPr>
        <w:tabs>
          <w:tab w:val="left" w:pos="0"/>
          <w:tab w:val="left" w:pos="567"/>
          <w:tab w:val="left" w:pos="612"/>
          <w:tab w:val="left" w:pos="709"/>
          <w:tab w:val="left" w:pos="5760"/>
          <w:tab w:val="left" w:pos="6480"/>
          <w:tab w:val="left" w:pos="7200"/>
          <w:tab w:val="left" w:pos="7920"/>
          <w:tab w:val="left" w:pos="8640"/>
          <w:tab w:val="left" w:pos="9216"/>
          <w:tab w:val="left" w:pos="10080"/>
          <w:tab w:val="left" w:pos="10800"/>
        </w:tabs>
        <w:suppressAutoHyphens/>
        <w:spacing w:after="0"/>
        <w:ind w:right="255"/>
        <w:jc w:val="both"/>
        <w:rPr>
          <w:rFonts w:ascii="Arial" w:hAnsi="Arial" w:cs="Arial"/>
          <w:color w:val="4A442A" w:themeColor="background2" w:themeShade="40"/>
          <w:spacing w:val="-2"/>
          <w:sz w:val="23"/>
          <w:szCs w:val="23"/>
        </w:rPr>
      </w:pPr>
    </w:p>
    <w:p w14:paraId="053CEBC3" w14:textId="7BB47F36" w:rsidR="005D7DAF" w:rsidRPr="00D21115" w:rsidRDefault="005D7DAF" w:rsidP="00F55FDA">
      <w:pPr>
        <w:tabs>
          <w:tab w:val="left" w:pos="0"/>
          <w:tab w:val="left" w:pos="567"/>
          <w:tab w:val="left" w:pos="612"/>
          <w:tab w:val="left" w:pos="709"/>
          <w:tab w:val="left" w:pos="5760"/>
          <w:tab w:val="left" w:pos="6480"/>
          <w:tab w:val="left" w:pos="7200"/>
          <w:tab w:val="left" w:pos="7920"/>
          <w:tab w:val="left" w:pos="8640"/>
          <w:tab w:val="left" w:pos="9216"/>
          <w:tab w:val="left" w:pos="10080"/>
          <w:tab w:val="left" w:pos="10800"/>
        </w:tabs>
        <w:suppressAutoHyphens/>
        <w:spacing w:after="0"/>
        <w:ind w:right="255"/>
        <w:jc w:val="both"/>
        <w:rPr>
          <w:rFonts w:ascii="Arial" w:hAnsi="Arial" w:cs="Arial"/>
          <w:color w:val="4A442A" w:themeColor="background2" w:themeShade="40"/>
          <w:spacing w:val="-2"/>
          <w:sz w:val="23"/>
          <w:szCs w:val="23"/>
        </w:rPr>
      </w:pPr>
      <w:r w:rsidRPr="00D21115">
        <w:rPr>
          <w:rFonts w:ascii="Arial" w:hAnsi="Arial" w:cs="Arial"/>
          <w:color w:val="4A442A" w:themeColor="background2" w:themeShade="40"/>
          <w:spacing w:val="-2"/>
          <w:sz w:val="23"/>
          <w:szCs w:val="23"/>
        </w:rPr>
        <w:t xml:space="preserve">Hosted STRAs are exempt from the requirement to obtain planning approval. </w:t>
      </w:r>
    </w:p>
    <w:p w14:paraId="375E4021" w14:textId="77777777" w:rsidR="005D7DAF" w:rsidRPr="00D21115" w:rsidRDefault="005D7DAF" w:rsidP="00F55FDA">
      <w:pPr>
        <w:tabs>
          <w:tab w:val="left" w:pos="0"/>
          <w:tab w:val="left" w:pos="567"/>
          <w:tab w:val="left" w:pos="612"/>
          <w:tab w:val="left" w:pos="709"/>
          <w:tab w:val="left" w:pos="5760"/>
          <w:tab w:val="left" w:pos="6480"/>
          <w:tab w:val="left" w:pos="7200"/>
          <w:tab w:val="left" w:pos="7920"/>
          <w:tab w:val="left" w:pos="8640"/>
          <w:tab w:val="left" w:pos="9216"/>
          <w:tab w:val="left" w:pos="10080"/>
          <w:tab w:val="left" w:pos="10800"/>
        </w:tabs>
        <w:suppressAutoHyphens/>
        <w:spacing w:after="0"/>
        <w:ind w:right="255"/>
        <w:jc w:val="both"/>
        <w:rPr>
          <w:rFonts w:ascii="Arial" w:hAnsi="Arial" w:cs="Arial"/>
          <w:color w:val="4A442A" w:themeColor="background2" w:themeShade="40"/>
          <w:spacing w:val="-2"/>
          <w:sz w:val="23"/>
          <w:szCs w:val="23"/>
        </w:rPr>
      </w:pPr>
    </w:p>
    <w:p w14:paraId="6217006B" w14:textId="53708632" w:rsidR="005D7DAF" w:rsidRPr="00D21115" w:rsidRDefault="005D7DAF" w:rsidP="00F55FDA">
      <w:pPr>
        <w:tabs>
          <w:tab w:val="left" w:pos="0"/>
          <w:tab w:val="left" w:pos="567"/>
          <w:tab w:val="left" w:pos="612"/>
          <w:tab w:val="left" w:pos="709"/>
          <w:tab w:val="left" w:pos="5760"/>
          <w:tab w:val="left" w:pos="6480"/>
          <w:tab w:val="left" w:pos="7200"/>
          <w:tab w:val="left" w:pos="7920"/>
          <w:tab w:val="left" w:pos="8640"/>
          <w:tab w:val="left" w:pos="9216"/>
          <w:tab w:val="left" w:pos="10080"/>
          <w:tab w:val="left" w:pos="10800"/>
        </w:tabs>
        <w:suppressAutoHyphens/>
        <w:spacing w:after="0"/>
        <w:ind w:right="255"/>
        <w:jc w:val="both"/>
        <w:rPr>
          <w:rFonts w:ascii="Arial" w:hAnsi="Arial" w:cs="Arial"/>
          <w:color w:val="4A442A" w:themeColor="background2" w:themeShade="40"/>
          <w:spacing w:val="-2"/>
          <w:sz w:val="23"/>
          <w:szCs w:val="23"/>
        </w:rPr>
      </w:pPr>
      <w:proofErr w:type="spellStart"/>
      <w:r w:rsidRPr="00D21115">
        <w:rPr>
          <w:rFonts w:ascii="Arial" w:hAnsi="Arial" w:cs="Arial"/>
          <w:color w:val="4A442A" w:themeColor="background2" w:themeShade="40"/>
          <w:spacing w:val="-2"/>
          <w:sz w:val="23"/>
          <w:szCs w:val="23"/>
        </w:rPr>
        <w:t>Unhosted</w:t>
      </w:r>
      <w:proofErr w:type="spellEnd"/>
      <w:r w:rsidRPr="00D21115">
        <w:rPr>
          <w:rFonts w:ascii="Arial" w:hAnsi="Arial" w:cs="Arial"/>
          <w:color w:val="4A442A" w:themeColor="background2" w:themeShade="40"/>
          <w:spacing w:val="-2"/>
          <w:sz w:val="23"/>
          <w:szCs w:val="23"/>
        </w:rPr>
        <w:t xml:space="preserve"> STRAs are exempt from the requirement to obtain planning approval if they are used for no more than 90 nights within a </w:t>
      </w:r>
      <w:proofErr w:type="gramStart"/>
      <w:r w:rsidRPr="00D21115">
        <w:rPr>
          <w:rFonts w:ascii="Arial" w:hAnsi="Arial" w:cs="Arial"/>
          <w:color w:val="4A442A" w:themeColor="background2" w:themeShade="40"/>
          <w:spacing w:val="-2"/>
          <w:sz w:val="23"/>
          <w:szCs w:val="23"/>
        </w:rPr>
        <w:t>12 month</w:t>
      </w:r>
      <w:proofErr w:type="gramEnd"/>
      <w:r w:rsidRPr="00D21115">
        <w:rPr>
          <w:rFonts w:ascii="Arial" w:hAnsi="Arial" w:cs="Arial"/>
          <w:color w:val="4A442A" w:themeColor="background2" w:themeShade="40"/>
          <w:spacing w:val="-2"/>
          <w:sz w:val="23"/>
          <w:szCs w:val="23"/>
        </w:rPr>
        <w:t xml:space="preserve"> period. After 90 nights, a planning approval is required. </w:t>
      </w:r>
    </w:p>
    <w:p w14:paraId="06CB05E9" w14:textId="77777777" w:rsidR="005D7DAF" w:rsidRDefault="005D7DAF" w:rsidP="00F55FDA">
      <w:pPr>
        <w:tabs>
          <w:tab w:val="left" w:pos="0"/>
          <w:tab w:val="left" w:pos="567"/>
          <w:tab w:val="left" w:pos="612"/>
          <w:tab w:val="left" w:pos="709"/>
          <w:tab w:val="left" w:pos="5760"/>
          <w:tab w:val="left" w:pos="6480"/>
          <w:tab w:val="left" w:pos="7200"/>
          <w:tab w:val="left" w:pos="7920"/>
          <w:tab w:val="left" w:pos="8640"/>
          <w:tab w:val="left" w:pos="9216"/>
          <w:tab w:val="left" w:pos="10080"/>
          <w:tab w:val="left" w:pos="10800"/>
        </w:tabs>
        <w:suppressAutoHyphens/>
        <w:spacing w:after="0"/>
        <w:ind w:right="255"/>
        <w:jc w:val="both"/>
        <w:rPr>
          <w:rFonts w:ascii="Arial" w:hAnsi="Arial" w:cs="Arial"/>
          <w:color w:val="4A442A" w:themeColor="background2" w:themeShade="40"/>
          <w:spacing w:val="-2"/>
          <w:sz w:val="23"/>
          <w:szCs w:val="23"/>
        </w:rPr>
      </w:pPr>
    </w:p>
    <w:p w14:paraId="2A3BDA69" w14:textId="77777777" w:rsidR="005D7DAF" w:rsidRPr="00D21115" w:rsidRDefault="005D7DAF" w:rsidP="00F55FDA">
      <w:pPr>
        <w:pStyle w:val="Disclaimer"/>
        <w:rPr>
          <w:b w:val="0"/>
          <w:bCs/>
          <w:i w:val="0"/>
          <w:iCs/>
          <w:sz w:val="24"/>
          <w:szCs w:val="24"/>
        </w:rPr>
      </w:pPr>
    </w:p>
    <w:p w14:paraId="0DA29D7A" w14:textId="77777777" w:rsidR="005D7DAF" w:rsidRDefault="005D7DAF" w:rsidP="005D7DAF">
      <w:pPr>
        <w:tabs>
          <w:tab w:val="left" w:pos="0"/>
          <w:tab w:val="left" w:pos="567"/>
          <w:tab w:val="left" w:pos="612"/>
          <w:tab w:val="left" w:pos="709"/>
          <w:tab w:val="left" w:pos="5760"/>
          <w:tab w:val="left" w:pos="6480"/>
          <w:tab w:val="left" w:pos="7200"/>
          <w:tab w:val="left" w:pos="7920"/>
          <w:tab w:val="left" w:pos="8640"/>
          <w:tab w:val="left" w:pos="9216"/>
          <w:tab w:val="left" w:pos="10080"/>
          <w:tab w:val="left" w:pos="10800"/>
        </w:tabs>
        <w:suppressAutoHyphens/>
        <w:spacing w:after="0"/>
        <w:ind w:right="255"/>
        <w:jc w:val="both"/>
        <w:rPr>
          <w:rFonts w:ascii="Arial" w:hAnsi="Arial" w:cs="Arial"/>
          <w:color w:val="4A442A" w:themeColor="background2" w:themeShade="40"/>
          <w:spacing w:val="-2"/>
          <w:sz w:val="23"/>
          <w:szCs w:val="23"/>
        </w:rPr>
      </w:pPr>
    </w:p>
    <w:p w14:paraId="3280179B" w14:textId="4D08C0FB" w:rsidR="005D7DAF" w:rsidRDefault="005D7DAF" w:rsidP="005D7DAF">
      <w:pPr>
        <w:pStyle w:val="Disclaimer"/>
        <w:pBdr>
          <w:top w:val="single" w:sz="12" w:space="1" w:color="auto"/>
          <w:bottom w:val="single" w:sz="12" w:space="1" w:color="auto"/>
        </w:pBdr>
        <w:rPr>
          <w:i w:val="0"/>
          <w:sz w:val="24"/>
          <w:szCs w:val="24"/>
        </w:rPr>
      </w:pPr>
      <w:r>
        <w:rPr>
          <w:i w:val="0"/>
          <w:sz w:val="24"/>
          <w:szCs w:val="24"/>
        </w:rPr>
        <w:lastRenderedPageBreak/>
        <w:t>PLANNING REQUIREMENTS FOR STRA</w:t>
      </w:r>
    </w:p>
    <w:p w14:paraId="66C7C070" w14:textId="77777777" w:rsidR="005D7DAF" w:rsidRDefault="005D7DAF" w:rsidP="00F55FDA">
      <w:pPr>
        <w:pStyle w:val="Disclaimer"/>
        <w:rPr>
          <w:sz w:val="24"/>
          <w:szCs w:val="24"/>
        </w:rPr>
      </w:pPr>
    </w:p>
    <w:p w14:paraId="1045363B" w14:textId="71B6AB54" w:rsidR="005D7DAF" w:rsidRDefault="005D7DAF" w:rsidP="00F55FDA">
      <w:pPr>
        <w:pStyle w:val="Disclaimer"/>
        <w:rPr>
          <w:b w:val="0"/>
          <w:i w:val="0"/>
          <w:color w:val="4A442A" w:themeColor="background2" w:themeShade="40"/>
          <w:sz w:val="23"/>
          <w:szCs w:val="23"/>
        </w:rPr>
      </w:pPr>
      <w:r w:rsidRPr="00D21115">
        <w:rPr>
          <w:b w:val="0"/>
          <w:i w:val="0"/>
          <w:color w:val="4A442A" w:themeColor="background2" w:themeShade="40"/>
          <w:sz w:val="23"/>
          <w:szCs w:val="23"/>
        </w:rPr>
        <w:t xml:space="preserve">The following requirements will apply to planning applications for STRA in accordance with the City’s </w:t>
      </w:r>
      <w:hyperlink r:id="rId7" w:history="1">
        <w:r w:rsidRPr="005D7DAF">
          <w:rPr>
            <w:rStyle w:val="Hyperlink"/>
            <w:b w:val="0"/>
            <w:i w:val="0"/>
            <w:sz w:val="23"/>
            <w:szCs w:val="23"/>
          </w:rPr>
          <w:t>Local Planning Policy 1.15</w:t>
        </w:r>
      </w:hyperlink>
    </w:p>
    <w:p w14:paraId="775DBCDE" w14:textId="77777777" w:rsidR="005D7DAF" w:rsidRDefault="005D7DAF" w:rsidP="00F55FDA">
      <w:pPr>
        <w:pStyle w:val="Disclaimer"/>
        <w:rPr>
          <w:b w:val="0"/>
          <w:i w:val="0"/>
          <w:color w:val="4A442A" w:themeColor="background2" w:themeShade="40"/>
          <w:sz w:val="23"/>
          <w:szCs w:val="23"/>
        </w:rPr>
      </w:pPr>
    </w:p>
    <w:p w14:paraId="06A18DBE" w14:textId="6F301CC3" w:rsidR="005D7DAF" w:rsidRPr="00D21115" w:rsidRDefault="00D21115" w:rsidP="005D7DAF">
      <w:pPr>
        <w:pStyle w:val="Disclaimer"/>
        <w:numPr>
          <w:ilvl w:val="0"/>
          <w:numId w:val="20"/>
        </w:numPr>
        <w:rPr>
          <w:b w:val="0"/>
          <w:bCs/>
          <w:i w:val="0"/>
          <w:iCs/>
          <w:color w:val="4A442A" w:themeColor="background2" w:themeShade="40"/>
          <w:sz w:val="23"/>
          <w:szCs w:val="23"/>
        </w:rPr>
      </w:pPr>
      <w:r w:rsidRPr="00D21115">
        <w:rPr>
          <w:b w:val="0"/>
          <w:bCs/>
          <w:i w:val="0"/>
          <w:iCs/>
          <w:color w:val="4A442A" w:themeColor="background2" w:themeShade="40"/>
          <w:sz w:val="23"/>
          <w:szCs w:val="23"/>
        </w:rPr>
        <w:t>All approvals will be for a 12-month period, after which renewal, via an application to amend Development Approval will be required. In considering a renewal, due regard will be given to the history of the STRA operation. Where the City is satisfied that the STRA has been appropriately managed, subsequent approvals may be granted for a longer period up to three years.</w:t>
      </w:r>
    </w:p>
    <w:p w14:paraId="6619E2E5" w14:textId="77777777" w:rsidR="00D21115" w:rsidRPr="00D21115" w:rsidRDefault="00D21115" w:rsidP="00D21115">
      <w:pPr>
        <w:pStyle w:val="Disclaimer"/>
        <w:ind w:left="720"/>
        <w:rPr>
          <w:b w:val="0"/>
          <w:bCs/>
          <w:i w:val="0"/>
          <w:iCs/>
          <w:color w:val="4A442A" w:themeColor="background2" w:themeShade="40"/>
          <w:sz w:val="23"/>
          <w:szCs w:val="23"/>
        </w:rPr>
      </w:pPr>
    </w:p>
    <w:p w14:paraId="71F7548A" w14:textId="42D0E2C0" w:rsidR="00D21115" w:rsidRPr="00D21115" w:rsidRDefault="00D21115" w:rsidP="005D7DAF">
      <w:pPr>
        <w:pStyle w:val="Disclaimer"/>
        <w:numPr>
          <w:ilvl w:val="0"/>
          <w:numId w:val="20"/>
        </w:numPr>
        <w:rPr>
          <w:b w:val="0"/>
          <w:bCs/>
          <w:i w:val="0"/>
          <w:iCs/>
          <w:color w:val="4A442A" w:themeColor="background2" w:themeShade="40"/>
          <w:sz w:val="23"/>
          <w:szCs w:val="23"/>
        </w:rPr>
      </w:pPr>
      <w:r w:rsidRPr="00D21115">
        <w:rPr>
          <w:b w:val="0"/>
          <w:bCs/>
          <w:i w:val="0"/>
          <w:iCs/>
          <w:color w:val="4A442A" w:themeColor="background2" w:themeShade="40"/>
          <w:sz w:val="23"/>
          <w:szCs w:val="23"/>
        </w:rPr>
        <w:t>Proposals for Un-hosted STRA in bushfire prone areas are to provide an Emergency Evacuation Plan and communicate this to accommodation guests.</w:t>
      </w:r>
    </w:p>
    <w:p w14:paraId="25267BD4" w14:textId="77777777" w:rsidR="00D21115" w:rsidRPr="00D21115" w:rsidRDefault="00D21115" w:rsidP="00D21115">
      <w:pPr>
        <w:pStyle w:val="Disclaimer"/>
        <w:rPr>
          <w:b w:val="0"/>
          <w:bCs/>
          <w:i w:val="0"/>
          <w:iCs/>
          <w:color w:val="4A442A" w:themeColor="background2" w:themeShade="40"/>
          <w:sz w:val="23"/>
          <w:szCs w:val="23"/>
        </w:rPr>
      </w:pPr>
    </w:p>
    <w:p w14:paraId="3EE71160" w14:textId="1925B5B9" w:rsidR="00D21115" w:rsidRPr="00D21115" w:rsidRDefault="00D21115" w:rsidP="005D7DAF">
      <w:pPr>
        <w:pStyle w:val="Disclaimer"/>
        <w:numPr>
          <w:ilvl w:val="0"/>
          <w:numId w:val="20"/>
        </w:numPr>
        <w:rPr>
          <w:b w:val="0"/>
          <w:bCs/>
          <w:i w:val="0"/>
          <w:iCs/>
          <w:color w:val="4A442A" w:themeColor="background2" w:themeShade="40"/>
          <w:sz w:val="23"/>
          <w:szCs w:val="23"/>
        </w:rPr>
      </w:pPr>
      <w:r w:rsidRPr="00D21115">
        <w:rPr>
          <w:b w:val="0"/>
          <w:bCs/>
          <w:i w:val="0"/>
          <w:iCs/>
          <w:color w:val="4A442A" w:themeColor="background2" w:themeShade="40"/>
          <w:sz w:val="23"/>
          <w:szCs w:val="23"/>
        </w:rPr>
        <w:t>STRA will generally not be approved in the following locations:</w:t>
      </w:r>
    </w:p>
    <w:p w14:paraId="19407C03" w14:textId="2E181DD4" w:rsidR="00D21115" w:rsidRPr="00D21115" w:rsidRDefault="00D21115" w:rsidP="00D21115">
      <w:pPr>
        <w:pStyle w:val="Disclaimer"/>
        <w:numPr>
          <w:ilvl w:val="1"/>
          <w:numId w:val="20"/>
        </w:numPr>
        <w:rPr>
          <w:b w:val="0"/>
          <w:bCs/>
          <w:i w:val="0"/>
          <w:iCs/>
          <w:color w:val="4A442A" w:themeColor="background2" w:themeShade="40"/>
          <w:sz w:val="23"/>
          <w:szCs w:val="23"/>
        </w:rPr>
      </w:pPr>
      <w:r w:rsidRPr="00D21115">
        <w:rPr>
          <w:b w:val="0"/>
          <w:bCs/>
          <w:i w:val="0"/>
          <w:iCs/>
          <w:color w:val="4A442A" w:themeColor="background2" w:themeShade="40"/>
          <w:sz w:val="23"/>
          <w:szCs w:val="23"/>
        </w:rPr>
        <w:t>Battleaxe lots and lots/dwellings without street frontage, except for the front lot of a grouped dwelling development (including where access is provided via common property), due to the potential to impact residential amenity through noise, activity, traffic and overflow parking.</w:t>
      </w:r>
    </w:p>
    <w:p w14:paraId="35BA7C59" w14:textId="6C80A19B" w:rsidR="00D21115" w:rsidRDefault="00D21115" w:rsidP="00D21115">
      <w:pPr>
        <w:pStyle w:val="Disclaimer"/>
        <w:numPr>
          <w:ilvl w:val="1"/>
          <w:numId w:val="20"/>
        </w:numPr>
        <w:rPr>
          <w:b w:val="0"/>
          <w:bCs/>
          <w:i w:val="0"/>
          <w:iCs/>
          <w:color w:val="4A442A" w:themeColor="background2" w:themeShade="40"/>
          <w:sz w:val="23"/>
          <w:szCs w:val="23"/>
        </w:rPr>
      </w:pPr>
      <w:r w:rsidRPr="00D21115">
        <w:rPr>
          <w:b w:val="0"/>
          <w:bCs/>
          <w:i w:val="0"/>
          <w:iCs/>
          <w:color w:val="4A442A" w:themeColor="background2" w:themeShade="40"/>
          <w:sz w:val="23"/>
          <w:szCs w:val="23"/>
        </w:rPr>
        <w:t>Properties located within a 400m radius from primary and secondary schools, to protect the availability of permanent housing for families with children within the walkable catchment, and to support safe pedestrian environments that encourage walking and cycling.</w:t>
      </w:r>
    </w:p>
    <w:p w14:paraId="080A5D5A" w14:textId="77777777" w:rsidR="00D21115" w:rsidRDefault="00D21115" w:rsidP="00D21115">
      <w:pPr>
        <w:pStyle w:val="Disclaimer"/>
        <w:ind w:left="1440"/>
        <w:rPr>
          <w:b w:val="0"/>
          <w:bCs/>
          <w:i w:val="0"/>
          <w:iCs/>
          <w:color w:val="4A442A" w:themeColor="background2" w:themeShade="40"/>
          <w:sz w:val="23"/>
          <w:szCs w:val="23"/>
        </w:rPr>
      </w:pPr>
    </w:p>
    <w:p w14:paraId="1BD551DF" w14:textId="52CB8A14" w:rsidR="00D21115" w:rsidRPr="00D21115" w:rsidRDefault="00D21115" w:rsidP="00D21115">
      <w:pPr>
        <w:pStyle w:val="Disclaimer"/>
        <w:numPr>
          <w:ilvl w:val="0"/>
          <w:numId w:val="20"/>
        </w:numPr>
        <w:rPr>
          <w:b w:val="0"/>
          <w:bCs/>
          <w:i w:val="0"/>
          <w:iCs/>
          <w:color w:val="4A442A" w:themeColor="background2" w:themeShade="40"/>
          <w:sz w:val="23"/>
          <w:szCs w:val="23"/>
        </w:rPr>
      </w:pPr>
      <w:r>
        <w:rPr>
          <w:b w:val="0"/>
          <w:bCs/>
          <w:i w:val="0"/>
          <w:iCs/>
          <w:color w:val="4A442A" w:themeColor="background2" w:themeShade="40"/>
          <w:sz w:val="23"/>
          <w:szCs w:val="23"/>
        </w:rPr>
        <w:t>Applications for STRA must be accompanied by a management plan</w:t>
      </w:r>
    </w:p>
    <w:p w14:paraId="3457AE1D" w14:textId="77777777" w:rsidR="00D21115" w:rsidRPr="00D21115" w:rsidRDefault="00D21115" w:rsidP="00D21115">
      <w:pPr>
        <w:pStyle w:val="Disclaimer"/>
        <w:ind w:left="1440"/>
        <w:rPr>
          <w:b w:val="0"/>
          <w:bCs/>
          <w:i w:val="0"/>
          <w:iCs/>
          <w:color w:val="4A442A" w:themeColor="background2" w:themeShade="40"/>
          <w:sz w:val="23"/>
          <w:szCs w:val="23"/>
        </w:rPr>
      </w:pPr>
    </w:p>
    <w:p w14:paraId="4C7B1BAE" w14:textId="67F29FF1" w:rsidR="00D21115" w:rsidRPr="00D21115" w:rsidRDefault="00D21115" w:rsidP="00D21115">
      <w:pPr>
        <w:pStyle w:val="Disclaimer"/>
        <w:numPr>
          <w:ilvl w:val="0"/>
          <w:numId w:val="20"/>
        </w:numPr>
        <w:rPr>
          <w:b w:val="0"/>
          <w:bCs/>
          <w:i w:val="0"/>
          <w:iCs/>
          <w:color w:val="4A442A" w:themeColor="background2" w:themeShade="40"/>
          <w:sz w:val="23"/>
          <w:szCs w:val="23"/>
        </w:rPr>
      </w:pPr>
      <w:r w:rsidRPr="00D21115">
        <w:rPr>
          <w:b w:val="0"/>
          <w:bCs/>
          <w:i w:val="0"/>
          <w:iCs/>
          <w:color w:val="4A442A" w:themeColor="background2" w:themeShade="40"/>
          <w:sz w:val="23"/>
          <w:szCs w:val="23"/>
        </w:rPr>
        <w:t>The following are preferred operational characteristics to protect residential amenity and character from the potential impacts of STRA:</w:t>
      </w:r>
    </w:p>
    <w:p w14:paraId="5F7FD6C2" w14:textId="024BEC5D" w:rsidR="00D21115" w:rsidRPr="00D21115" w:rsidRDefault="00D21115" w:rsidP="00D21115">
      <w:pPr>
        <w:pStyle w:val="Disclaimer"/>
        <w:numPr>
          <w:ilvl w:val="1"/>
          <w:numId w:val="20"/>
        </w:numPr>
        <w:rPr>
          <w:b w:val="0"/>
          <w:bCs/>
          <w:i w:val="0"/>
          <w:iCs/>
          <w:color w:val="4A442A" w:themeColor="background2" w:themeShade="40"/>
          <w:sz w:val="23"/>
          <w:szCs w:val="23"/>
        </w:rPr>
      </w:pPr>
      <w:r w:rsidRPr="00D21115">
        <w:rPr>
          <w:b w:val="0"/>
          <w:bCs/>
          <w:i w:val="0"/>
          <w:iCs/>
          <w:color w:val="4A442A" w:themeColor="background2" w:themeShade="40"/>
          <w:sz w:val="23"/>
          <w:szCs w:val="23"/>
        </w:rPr>
        <w:t>The property is to be rented as a single booking only, for up to three bedrooms.</w:t>
      </w:r>
    </w:p>
    <w:p w14:paraId="72A8475B" w14:textId="1D1B3949" w:rsidR="00D21115" w:rsidRPr="00D21115" w:rsidRDefault="00D21115" w:rsidP="00D21115">
      <w:pPr>
        <w:pStyle w:val="Disclaimer"/>
        <w:numPr>
          <w:ilvl w:val="1"/>
          <w:numId w:val="20"/>
        </w:numPr>
        <w:rPr>
          <w:b w:val="0"/>
          <w:bCs/>
          <w:i w:val="0"/>
          <w:iCs/>
          <w:color w:val="4A442A" w:themeColor="background2" w:themeShade="40"/>
          <w:sz w:val="23"/>
          <w:szCs w:val="23"/>
        </w:rPr>
      </w:pPr>
      <w:r w:rsidRPr="00D21115">
        <w:rPr>
          <w:b w:val="0"/>
          <w:bCs/>
          <w:i w:val="0"/>
          <w:iCs/>
          <w:color w:val="4A442A" w:themeColor="background2" w:themeShade="40"/>
          <w:sz w:val="23"/>
          <w:szCs w:val="23"/>
        </w:rPr>
        <w:t>The property has a maximum occupancy of no more than two persons per bedroom. Persons under 16 years of age are exempt from this restriction. Rooms not designed as bedrooms (e.g. lounge/dining/ living/theatre rooms) will not be supported for use as bedrooms for the purpose of calculating maximum occupancy.</w:t>
      </w:r>
    </w:p>
    <w:p w14:paraId="4D28C8BF" w14:textId="650C6585" w:rsidR="00D21115" w:rsidRPr="00D21115" w:rsidRDefault="00D21115" w:rsidP="00D21115">
      <w:pPr>
        <w:pStyle w:val="Disclaimer"/>
        <w:numPr>
          <w:ilvl w:val="1"/>
          <w:numId w:val="20"/>
        </w:numPr>
        <w:rPr>
          <w:b w:val="0"/>
          <w:bCs/>
          <w:i w:val="0"/>
          <w:iCs/>
          <w:color w:val="4A442A" w:themeColor="background2" w:themeShade="40"/>
          <w:sz w:val="23"/>
          <w:szCs w:val="23"/>
        </w:rPr>
      </w:pPr>
      <w:r w:rsidRPr="00D21115">
        <w:rPr>
          <w:b w:val="0"/>
          <w:bCs/>
          <w:i w:val="0"/>
          <w:iCs/>
          <w:color w:val="4A442A" w:themeColor="background2" w:themeShade="40"/>
          <w:sz w:val="23"/>
          <w:szCs w:val="23"/>
        </w:rPr>
        <w:t>The property shall display one sign per dwelling, not exceeding 0.5m² in area. Signage must include the STRA registration number and contact details of the owner or manager. Where multiple STRA operate on a site, signage should be consolidated where practicable.</w:t>
      </w:r>
    </w:p>
    <w:p w14:paraId="632937E0" w14:textId="47950268" w:rsidR="00D21115" w:rsidRPr="00D21115" w:rsidRDefault="00D21115" w:rsidP="00D21115">
      <w:pPr>
        <w:pStyle w:val="Disclaimer"/>
        <w:numPr>
          <w:ilvl w:val="1"/>
          <w:numId w:val="20"/>
        </w:numPr>
        <w:rPr>
          <w:b w:val="0"/>
          <w:bCs/>
          <w:i w:val="0"/>
          <w:iCs/>
          <w:color w:val="4A442A" w:themeColor="background2" w:themeShade="40"/>
          <w:sz w:val="23"/>
          <w:szCs w:val="23"/>
        </w:rPr>
      </w:pPr>
      <w:r w:rsidRPr="00D21115">
        <w:rPr>
          <w:b w:val="0"/>
          <w:bCs/>
          <w:i w:val="0"/>
          <w:iCs/>
          <w:color w:val="4A442A" w:themeColor="background2" w:themeShade="40"/>
          <w:sz w:val="23"/>
          <w:szCs w:val="23"/>
        </w:rPr>
        <w:t>Where a proposal does not comply with the preferred operational characteristics, it must demonstrate that it maintains the amenity and established character of residential areas by ensuring the location, scale, design, and operation of un-hosted short-term rental accommodation are appropriate to the setting.</w:t>
      </w:r>
    </w:p>
    <w:p w14:paraId="65C02761" w14:textId="77777777" w:rsidR="00D21115" w:rsidRDefault="00D21115" w:rsidP="00F55FDA">
      <w:pPr>
        <w:pStyle w:val="Disclaimer"/>
        <w:rPr>
          <w:sz w:val="24"/>
          <w:szCs w:val="24"/>
        </w:rPr>
      </w:pPr>
    </w:p>
    <w:p w14:paraId="5F445C97" w14:textId="77777777" w:rsidR="00D21115" w:rsidRDefault="00D21115" w:rsidP="00F55FDA">
      <w:pPr>
        <w:pStyle w:val="Disclaimer"/>
        <w:rPr>
          <w:sz w:val="24"/>
          <w:szCs w:val="24"/>
        </w:rPr>
      </w:pPr>
    </w:p>
    <w:p w14:paraId="4B689259" w14:textId="666D25FC" w:rsidR="00D21115" w:rsidRDefault="00D21115" w:rsidP="00D21115">
      <w:pPr>
        <w:pStyle w:val="Disclaimer"/>
        <w:pBdr>
          <w:top w:val="single" w:sz="12" w:space="1" w:color="auto"/>
          <w:bottom w:val="single" w:sz="12" w:space="1" w:color="auto"/>
        </w:pBdr>
        <w:rPr>
          <w:i w:val="0"/>
          <w:sz w:val="24"/>
          <w:szCs w:val="24"/>
        </w:rPr>
      </w:pPr>
      <w:r>
        <w:rPr>
          <w:i w:val="0"/>
          <w:sz w:val="24"/>
          <w:szCs w:val="24"/>
        </w:rPr>
        <w:lastRenderedPageBreak/>
        <w:t xml:space="preserve">WHAT DETAILS DO I NEED FOR A </w:t>
      </w:r>
      <w:r>
        <w:rPr>
          <w:i w:val="0"/>
          <w:sz w:val="24"/>
          <w:szCs w:val="24"/>
        </w:rPr>
        <w:t>MANAGEMENT PLAN</w:t>
      </w:r>
    </w:p>
    <w:p w14:paraId="05C33D2C" w14:textId="77777777" w:rsidR="00D21115" w:rsidRDefault="00D21115" w:rsidP="00D21115">
      <w:pPr>
        <w:pStyle w:val="Disclaimer"/>
        <w:rPr>
          <w:sz w:val="24"/>
          <w:szCs w:val="24"/>
        </w:rPr>
      </w:pPr>
    </w:p>
    <w:p w14:paraId="65F4B345" w14:textId="77777777" w:rsidR="00CC13AE" w:rsidRDefault="00CC13AE" w:rsidP="00CC13AE">
      <w:pPr>
        <w:pStyle w:val="Disclaimer"/>
        <w:rPr>
          <w:b w:val="0"/>
          <w:bCs/>
          <w:i w:val="0"/>
          <w:iCs/>
          <w:color w:val="4A442A" w:themeColor="background2" w:themeShade="40"/>
          <w:sz w:val="23"/>
          <w:szCs w:val="23"/>
        </w:rPr>
      </w:pPr>
      <w:r>
        <w:rPr>
          <w:b w:val="0"/>
          <w:bCs/>
          <w:i w:val="0"/>
          <w:iCs/>
          <w:color w:val="4A442A" w:themeColor="background2" w:themeShade="40"/>
          <w:sz w:val="23"/>
          <w:szCs w:val="23"/>
        </w:rPr>
        <w:t xml:space="preserve">The following details must be addressed in the submitted management plan. Compliance with the plan will be a condition of the approval: </w:t>
      </w:r>
    </w:p>
    <w:p w14:paraId="27EF1AD7" w14:textId="77777777" w:rsidR="00CC13AE" w:rsidRDefault="00CC13AE" w:rsidP="00CC13AE">
      <w:pPr>
        <w:pStyle w:val="Disclaimer"/>
        <w:rPr>
          <w:b w:val="0"/>
          <w:bCs/>
          <w:i w:val="0"/>
          <w:iCs/>
          <w:color w:val="4A442A" w:themeColor="background2" w:themeShade="40"/>
          <w:sz w:val="23"/>
          <w:szCs w:val="23"/>
        </w:rPr>
      </w:pPr>
    </w:p>
    <w:p w14:paraId="380CDDBC" w14:textId="77777777" w:rsidR="00CC13AE" w:rsidRPr="00CC13AE" w:rsidRDefault="00CC13AE" w:rsidP="00CC13AE">
      <w:pPr>
        <w:pStyle w:val="Disclaimer"/>
        <w:numPr>
          <w:ilvl w:val="0"/>
          <w:numId w:val="24"/>
        </w:numPr>
        <w:rPr>
          <w:b w:val="0"/>
          <w:bCs/>
          <w:i w:val="0"/>
          <w:iCs/>
          <w:color w:val="4A442A" w:themeColor="background2" w:themeShade="40"/>
          <w:sz w:val="23"/>
          <w:szCs w:val="23"/>
        </w:rPr>
      </w:pPr>
      <w:r w:rsidRPr="00CC13AE">
        <w:rPr>
          <w:b w:val="0"/>
          <w:bCs/>
          <w:i w:val="0"/>
          <w:iCs/>
          <w:color w:val="4A442A" w:themeColor="background2" w:themeShade="40"/>
          <w:sz w:val="23"/>
          <w:szCs w:val="23"/>
        </w:rPr>
        <w:t>C</w:t>
      </w:r>
      <w:r w:rsidRPr="00CC13AE">
        <w:rPr>
          <w:b w:val="0"/>
          <w:bCs/>
          <w:i w:val="0"/>
          <w:iCs/>
          <w:color w:val="4A442A" w:themeColor="background2" w:themeShade="40"/>
          <w:sz w:val="23"/>
          <w:szCs w:val="23"/>
        </w:rPr>
        <w:t xml:space="preserve">ontrol of Noise and other disturbances; </w:t>
      </w:r>
    </w:p>
    <w:p w14:paraId="13FA5682" w14:textId="77777777" w:rsidR="00CC13AE" w:rsidRPr="00CC13AE" w:rsidRDefault="00CC13AE" w:rsidP="00CC13AE">
      <w:pPr>
        <w:pStyle w:val="Disclaimer"/>
        <w:numPr>
          <w:ilvl w:val="0"/>
          <w:numId w:val="24"/>
        </w:numPr>
        <w:rPr>
          <w:b w:val="0"/>
          <w:bCs/>
          <w:i w:val="0"/>
          <w:iCs/>
          <w:color w:val="4A442A" w:themeColor="background2" w:themeShade="40"/>
          <w:sz w:val="23"/>
          <w:szCs w:val="23"/>
        </w:rPr>
      </w:pPr>
      <w:r w:rsidRPr="00CC13AE">
        <w:rPr>
          <w:b w:val="0"/>
          <w:bCs/>
          <w:i w:val="0"/>
          <w:iCs/>
          <w:color w:val="4A442A" w:themeColor="background2" w:themeShade="40"/>
          <w:sz w:val="23"/>
          <w:szCs w:val="23"/>
        </w:rPr>
        <w:t xml:space="preserve">Complaints management procedures; </w:t>
      </w:r>
    </w:p>
    <w:p w14:paraId="1BE428B7" w14:textId="77777777" w:rsidR="00CC13AE" w:rsidRPr="00CC13AE" w:rsidRDefault="00CC13AE" w:rsidP="00CC13AE">
      <w:pPr>
        <w:pStyle w:val="Disclaimer"/>
        <w:numPr>
          <w:ilvl w:val="0"/>
          <w:numId w:val="24"/>
        </w:numPr>
        <w:rPr>
          <w:b w:val="0"/>
          <w:bCs/>
          <w:i w:val="0"/>
          <w:iCs/>
          <w:color w:val="4A442A" w:themeColor="background2" w:themeShade="40"/>
          <w:sz w:val="23"/>
          <w:szCs w:val="23"/>
        </w:rPr>
      </w:pPr>
      <w:r w:rsidRPr="00CC13AE">
        <w:rPr>
          <w:b w:val="0"/>
          <w:bCs/>
          <w:i w:val="0"/>
          <w:iCs/>
          <w:color w:val="4A442A" w:themeColor="background2" w:themeShade="40"/>
          <w:sz w:val="23"/>
          <w:szCs w:val="23"/>
        </w:rPr>
        <w:t xml:space="preserve">Security of guests, visitors, and neighbours; </w:t>
      </w:r>
    </w:p>
    <w:p w14:paraId="527EF7FC" w14:textId="77777777" w:rsidR="00CC13AE" w:rsidRPr="00CC13AE" w:rsidRDefault="00CC13AE" w:rsidP="00CC13AE">
      <w:pPr>
        <w:pStyle w:val="Disclaimer"/>
        <w:numPr>
          <w:ilvl w:val="0"/>
          <w:numId w:val="24"/>
        </w:numPr>
        <w:rPr>
          <w:b w:val="0"/>
          <w:bCs/>
          <w:i w:val="0"/>
          <w:iCs/>
          <w:color w:val="4A442A" w:themeColor="background2" w:themeShade="40"/>
          <w:sz w:val="23"/>
          <w:szCs w:val="23"/>
        </w:rPr>
      </w:pPr>
      <w:r w:rsidRPr="00CC13AE">
        <w:rPr>
          <w:b w:val="0"/>
          <w:bCs/>
          <w:i w:val="0"/>
          <w:iCs/>
          <w:color w:val="4A442A" w:themeColor="background2" w:themeShade="40"/>
          <w:sz w:val="23"/>
          <w:szCs w:val="23"/>
        </w:rPr>
        <w:t>Control of anti-social behaviour and potential conflict between tourists/guests/</w:t>
      </w:r>
      <w:proofErr w:type="gramStart"/>
      <w:r w:rsidRPr="00CC13AE">
        <w:rPr>
          <w:b w:val="0"/>
          <w:bCs/>
          <w:i w:val="0"/>
          <w:iCs/>
          <w:color w:val="4A442A" w:themeColor="background2" w:themeShade="40"/>
          <w:sz w:val="23"/>
          <w:szCs w:val="23"/>
        </w:rPr>
        <w:t xml:space="preserve">visitors </w:t>
      </w:r>
      <w:r w:rsidRPr="00CC13AE">
        <w:rPr>
          <w:b w:val="0"/>
          <w:bCs/>
          <w:i w:val="0"/>
          <w:iCs/>
          <w:color w:val="4A442A" w:themeColor="background2" w:themeShade="40"/>
          <w:sz w:val="23"/>
          <w:szCs w:val="23"/>
        </w:rPr>
        <w:t xml:space="preserve"> </w:t>
      </w:r>
      <w:r w:rsidRPr="00CC13AE">
        <w:rPr>
          <w:b w:val="0"/>
          <w:bCs/>
          <w:i w:val="0"/>
          <w:iCs/>
          <w:color w:val="4A442A" w:themeColor="background2" w:themeShade="40"/>
          <w:sz w:val="23"/>
          <w:szCs w:val="23"/>
        </w:rPr>
        <w:t>and</w:t>
      </w:r>
      <w:proofErr w:type="gramEnd"/>
      <w:r w:rsidRPr="00CC13AE">
        <w:rPr>
          <w:b w:val="0"/>
          <w:bCs/>
          <w:i w:val="0"/>
          <w:iCs/>
          <w:color w:val="4A442A" w:themeColor="background2" w:themeShade="40"/>
          <w:sz w:val="23"/>
          <w:szCs w:val="23"/>
        </w:rPr>
        <w:t xml:space="preserve"> permanent residents of the area; </w:t>
      </w:r>
    </w:p>
    <w:p w14:paraId="2833F022" w14:textId="77777777" w:rsidR="00CC13AE" w:rsidRPr="00CC13AE" w:rsidRDefault="00CC13AE" w:rsidP="00CC13AE">
      <w:pPr>
        <w:pStyle w:val="Disclaimer"/>
        <w:numPr>
          <w:ilvl w:val="0"/>
          <w:numId w:val="24"/>
        </w:numPr>
        <w:rPr>
          <w:b w:val="0"/>
          <w:bCs/>
          <w:i w:val="0"/>
          <w:iCs/>
          <w:color w:val="4A442A" w:themeColor="background2" w:themeShade="40"/>
          <w:sz w:val="23"/>
          <w:szCs w:val="23"/>
        </w:rPr>
      </w:pPr>
      <w:r w:rsidRPr="00CC13AE">
        <w:rPr>
          <w:b w:val="0"/>
          <w:bCs/>
          <w:i w:val="0"/>
          <w:iCs/>
          <w:color w:val="4A442A" w:themeColor="background2" w:themeShade="40"/>
          <w:sz w:val="23"/>
          <w:szCs w:val="23"/>
        </w:rPr>
        <w:t xml:space="preserve">Car parking for guests and visitors; </w:t>
      </w:r>
    </w:p>
    <w:p w14:paraId="77A5ADBE" w14:textId="77777777" w:rsidR="00CC13AE" w:rsidRPr="00CC13AE" w:rsidRDefault="00CC13AE" w:rsidP="00CC13AE">
      <w:pPr>
        <w:pStyle w:val="Disclaimer"/>
        <w:numPr>
          <w:ilvl w:val="0"/>
          <w:numId w:val="24"/>
        </w:numPr>
        <w:rPr>
          <w:b w:val="0"/>
          <w:bCs/>
          <w:i w:val="0"/>
          <w:iCs/>
          <w:color w:val="4A442A" w:themeColor="background2" w:themeShade="40"/>
          <w:sz w:val="23"/>
          <w:szCs w:val="23"/>
        </w:rPr>
      </w:pPr>
      <w:r w:rsidRPr="00CC13AE">
        <w:rPr>
          <w:b w:val="0"/>
          <w:bCs/>
          <w:i w:val="0"/>
          <w:iCs/>
          <w:color w:val="4A442A" w:themeColor="background2" w:themeShade="40"/>
          <w:sz w:val="23"/>
          <w:szCs w:val="23"/>
        </w:rPr>
        <w:t xml:space="preserve">Number of bedrooms and beds; </w:t>
      </w:r>
    </w:p>
    <w:p w14:paraId="32E1E63F" w14:textId="77777777" w:rsidR="00CC13AE" w:rsidRPr="00CC13AE" w:rsidRDefault="00CC13AE" w:rsidP="00CC13AE">
      <w:pPr>
        <w:pStyle w:val="Disclaimer"/>
        <w:numPr>
          <w:ilvl w:val="0"/>
          <w:numId w:val="24"/>
        </w:numPr>
        <w:rPr>
          <w:b w:val="0"/>
          <w:bCs/>
          <w:i w:val="0"/>
          <w:iCs/>
          <w:color w:val="4A442A" w:themeColor="background2" w:themeShade="40"/>
          <w:sz w:val="23"/>
          <w:szCs w:val="23"/>
        </w:rPr>
      </w:pPr>
      <w:r w:rsidRPr="00CC13AE">
        <w:rPr>
          <w:b w:val="0"/>
          <w:bCs/>
          <w:i w:val="0"/>
          <w:iCs/>
          <w:color w:val="4A442A" w:themeColor="background2" w:themeShade="40"/>
          <w:sz w:val="23"/>
          <w:szCs w:val="23"/>
        </w:rPr>
        <w:t xml:space="preserve">Contact details of Owner and Keeper/Manager; </w:t>
      </w:r>
    </w:p>
    <w:p w14:paraId="6FC373C0" w14:textId="7636E451" w:rsidR="00CC13AE" w:rsidRPr="00CC13AE" w:rsidRDefault="00CC13AE" w:rsidP="00CC13AE">
      <w:pPr>
        <w:pStyle w:val="Disclaimer"/>
        <w:numPr>
          <w:ilvl w:val="0"/>
          <w:numId w:val="24"/>
        </w:numPr>
        <w:rPr>
          <w:b w:val="0"/>
          <w:bCs/>
          <w:i w:val="0"/>
          <w:iCs/>
          <w:color w:val="4A442A" w:themeColor="background2" w:themeShade="40"/>
          <w:sz w:val="23"/>
          <w:szCs w:val="23"/>
        </w:rPr>
      </w:pPr>
      <w:r w:rsidRPr="00CC13AE">
        <w:rPr>
          <w:b w:val="0"/>
          <w:bCs/>
          <w:i w:val="0"/>
          <w:iCs/>
          <w:color w:val="4A442A" w:themeColor="background2" w:themeShade="40"/>
          <w:sz w:val="23"/>
          <w:szCs w:val="23"/>
        </w:rPr>
        <w:t>Waste Management</w:t>
      </w:r>
    </w:p>
    <w:p w14:paraId="7BE4410B" w14:textId="77777777" w:rsidR="00D21115" w:rsidRDefault="00D21115" w:rsidP="00F55FDA">
      <w:pPr>
        <w:pStyle w:val="Disclaimer"/>
        <w:rPr>
          <w:sz w:val="24"/>
          <w:szCs w:val="24"/>
        </w:rPr>
      </w:pPr>
    </w:p>
    <w:p w14:paraId="735A8C39" w14:textId="0E8DEE69" w:rsidR="00F55FDA" w:rsidRDefault="005D7DAF" w:rsidP="00F55FDA">
      <w:pPr>
        <w:pStyle w:val="Disclaimer"/>
        <w:pBdr>
          <w:top w:val="single" w:sz="12" w:space="1" w:color="auto"/>
          <w:bottom w:val="single" w:sz="12" w:space="1" w:color="auto"/>
        </w:pBdr>
        <w:rPr>
          <w:i w:val="0"/>
          <w:sz w:val="24"/>
          <w:szCs w:val="24"/>
        </w:rPr>
      </w:pPr>
      <w:r>
        <w:rPr>
          <w:i w:val="0"/>
          <w:sz w:val="24"/>
          <w:szCs w:val="24"/>
        </w:rPr>
        <w:t>STRA REGISTER</w:t>
      </w:r>
    </w:p>
    <w:p w14:paraId="1E4A2783" w14:textId="7AEFED8C" w:rsidR="00F55FDA" w:rsidRDefault="00F55FDA" w:rsidP="005D7DAF">
      <w:pPr>
        <w:pStyle w:val="Disclaimer"/>
        <w:jc w:val="both"/>
        <w:rPr>
          <w:b w:val="0"/>
          <w:i w:val="0"/>
          <w:color w:val="4A442A" w:themeColor="background2" w:themeShade="40"/>
          <w:sz w:val="23"/>
          <w:szCs w:val="23"/>
        </w:rPr>
      </w:pPr>
    </w:p>
    <w:p w14:paraId="7C40045A" w14:textId="602C0FE6" w:rsidR="005D7DAF" w:rsidRPr="00CC13AE" w:rsidRDefault="005D7DAF" w:rsidP="005D7DAF">
      <w:pPr>
        <w:pStyle w:val="Disclaimer"/>
        <w:jc w:val="both"/>
        <w:rPr>
          <w:b w:val="0"/>
          <w:i w:val="0"/>
          <w:color w:val="4A442A" w:themeColor="background2" w:themeShade="40"/>
          <w:sz w:val="23"/>
          <w:szCs w:val="23"/>
        </w:rPr>
      </w:pPr>
      <w:r w:rsidRPr="00CC13AE">
        <w:rPr>
          <w:b w:val="0"/>
          <w:i w:val="0"/>
          <w:color w:val="4A442A" w:themeColor="background2" w:themeShade="40"/>
          <w:sz w:val="23"/>
          <w:szCs w:val="23"/>
        </w:rPr>
        <w:t xml:space="preserve">In addition to the City’s planning requirements, all operators of STRAs are required by law to register with the State Government (this requirement stands regardless of whether planning approval is required or not). </w:t>
      </w:r>
    </w:p>
    <w:p w14:paraId="31BD6E2D" w14:textId="77777777" w:rsidR="00CC13AE" w:rsidRPr="00CC13AE" w:rsidRDefault="00CC13AE" w:rsidP="005D7DAF">
      <w:pPr>
        <w:pStyle w:val="Disclaimer"/>
        <w:jc w:val="both"/>
        <w:rPr>
          <w:b w:val="0"/>
          <w:i w:val="0"/>
          <w:color w:val="4A442A" w:themeColor="background2" w:themeShade="40"/>
          <w:sz w:val="23"/>
          <w:szCs w:val="23"/>
        </w:rPr>
      </w:pPr>
    </w:p>
    <w:p w14:paraId="734E9F94" w14:textId="2F3000C1" w:rsidR="00CC13AE" w:rsidRPr="00CC13AE" w:rsidRDefault="00CC13AE" w:rsidP="005D7DAF">
      <w:pPr>
        <w:pStyle w:val="Disclaimer"/>
        <w:jc w:val="both"/>
        <w:rPr>
          <w:b w:val="0"/>
          <w:i w:val="0"/>
          <w:color w:val="4A442A" w:themeColor="background2" w:themeShade="40"/>
          <w:sz w:val="23"/>
          <w:szCs w:val="23"/>
        </w:rPr>
      </w:pPr>
      <w:r w:rsidRPr="00CC13AE">
        <w:rPr>
          <w:b w:val="0"/>
          <w:i w:val="0"/>
          <w:color w:val="4A442A" w:themeColor="background2" w:themeShade="40"/>
          <w:sz w:val="23"/>
          <w:szCs w:val="23"/>
        </w:rPr>
        <w:t>It is now mandatory for all STRA to be registered with the STRA Register, before the premises can be advertised, or bookings taken for the premises.</w:t>
      </w:r>
      <w:r w:rsidRPr="00CC13AE">
        <w:rPr>
          <w:b w:val="0"/>
          <w:i w:val="0"/>
          <w:color w:val="4A442A" w:themeColor="background2" w:themeShade="40"/>
          <w:sz w:val="23"/>
          <w:szCs w:val="23"/>
        </w:rPr>
        <w:t xml:space="preserve"> </w:t>
      </w:r>
      <w:r w:rsidRPr="00CC13AE">
        <w:rPr>
          <w:b w:val="0"/>
          <w:i w:val="0"/>
          <w:color w:val="4A442A" w:themeColor="background2" w:themeShade="40"/>
          <w:sz w:val="23"/>
          <w:szCs w:val="23"/>
        </w:rPr>
        <w:t>If you don’t register your STRA, you will not be able to advertise or take bookings for the premises. If you are found to be operating STRA without registration you, as the accommodation provider, will be liable for significant penalties.</w:t>
      </w:r>
    </w:p>
    <w:p w14:paraId="40C2D166" w14:textId="77777777" w:rsidR="005D7DAF" w:rsidRDefault="005D7DAF" w:rsidP="005D7DAF">
      <w:pPr>
        <w:pStyle w:val="Disclaimer"/>
        <w:jc w:val="both"/>
        <w:rPr>
          <w:b w:val="0"/>
          <w:i w:val="0"/>
          <w:color w:val="4A442A" w:themeColor="background2" w:themeShade="40"/>
          <w:sz w:val="23"/>
          <w:szCs w:val="23"/>
        </w:rPr>
      </w:pPr>
    </w:p>
    <w:p w14:paraId="1DDA7FB2" w14:textId="5F99A98E" w:rsidR="00F55FDA" w:rsidRPr="00CC13AE" w:rsidRDefault="005D7DAF" w:rsidP="00F55FDA">
      <w:pPr>
        <w:pStyle w:val="Disclaimer"/>
        <w:jc w:val="both"/>
        <w:rPr>
          <w:rFonts w:eastAsiaTheme="minorEastAsia"/>
          <w:b w:val="0"/>
          <w:i w:val="0"/>
          <w:color w:val="4A442A" w:themeColor="background2" w:themeShade="40"/>
          <w:sz w:val="23"/>
          <w:szCs w:val="23"/>
          <w:lang w:eastAsia="en-US"/>
        </w:rPr>
      </w:pPr>
      <w:r w:rsidRPr="005D7DAF">
        <w:rPr>
          <w:rFonts w:eastAsiaTheme="minorEastAsia"/>
          <w:b w:val="0"/>
          <w:i w:val="0"/>
          <w:color w:val="4A442A" w:themeColor="background2" w:themeShade="40"/>
          <w:sz w:val="23"/>
          <w:szCs w:val="23"/>
          <w:lang w:eastAsia="en-US"/>
        </w:rPr>
        <w:t>For further information on the new STRA reforms and any further questions visit WA Government </w:t>
      </w:r>
      <w:hyperlink r:id="rId8" w:tgtFrame="_blank" w:history="1">
        <w:r w:rsidRPr="005D7DAF">
          <w:rPr>
            <w:rStyle w:val="Hyperlink"/>
            <w:rFonts w:eastAsiaTheme="minorEastAsia"/>
            <w:b w:val="0"/>
            <w:i w:val="0"/>
            <w:sz w:val="23"/>
            <w:szCs w:val="23"/>
            <w:lang w:eastAsia="en-US"/>
          </w:rPr>
          <w:t>Short-Term Rental Accommodation Register</w:t>
        </w:r>
      </w:hyperlink>
      <w:r w:rsidRPr="005D7DAF">
        <w:rPr>
          <w:rFonts w:eastAsiaTheme="minorEastAsia"/>
          <w:b w:val="0"/>
          <w:i w:val="0"/>
          <w:color w:val="4A442A" w:themeColor="background2" w:themeShade="40"/>
          <w:sz w:val="23"/>
          <w:szCs w:val="23"/>
          <w:lang w:eastAsia="en-US"/>
        </w:rPr>
        <w:t> webpage.</w:t>
      </w:r>
    </w:p>
    <w:p w14:paraId="6B324AE4" w14:textId="77777777" w:rsidR="00A51CCF" w:rsidRPr="00D21115" w:rsidRDefault="00A51CCF" w:rsidP="00F55FDA">
      <w:pPr>
        <w:pStyle w:val="Disclaimer"/>
        <w:jc w:val="both"/>
        <w:rPr>
          <w:b w:val="0"/>
          <w:i w:val="0"/>
          <w:color w:val="4A442A" w:themeColor="background2" w:themeShade="40"/>
          <w:sz w:val="23"/>
          <w:szCs w:val="23"/>
        </w:rPr>
      </w:pPr>
    </w:p>
    <w:p w14:paraId="17FE7049" w14:textId="5E971996" w:rsidR="00000DA5" w:rsidRPr="00D21115" w:rsidRDefault="00D21115" w:rsidP="00000DA5">
      <w:pPr>
        <w:autoSpaceDE w:val="0"/>
        <w:autoSpaceDN w:val="0"/>
        <w:adjustRightInd w:val="0"/>
        <w:spacing w:after="0" w:line="240" w:lineRule="auto"/>
        <w:rPr>
          <w:rFonts w:ascii="Arial" w:eastAsiaTheme="minorEastAsia" w:hAnsi="Arial" w:cs="Arial"/>
          <w:color w:val="4A442A" w:themeColor="background2" w:themeShade="40"/>
          <w:sz w:val="23"/>
          <w:szCs w:val="23"/>
          <w:lang w:eastAsia="en-US"/>
        </w:rPr>
      </w:pPr>
      <w:r w:rsidRPr="00D21115">
        <w:rPr>
          <w:rFonts w:ascii="Arial" w:eastAsiaTheme="minorEastAsia" w:hAnsi="Arial" w:cs="Arial"/>
          <w:color w:val="4A442A" w:themeColor="background2" w:themeShade="40"/>
          <w:sz w:val="23"/>
          <w:szCs w:val="23"/>
          <w:lang w:eastAsia="en-US"/>
        </w:rPr>
        <w:t xml:space="preserve">The City does not manage the STRA register. For further information please contact the </w:t>
      </w:r>
      <w:r w:rsidRPr="00D21115">
        <w:rPr>
          <w:rFonts w:ascii="Arial" w:eastAsiaTheme="minorEastAsia" w:hAnsi="Arial" w:cs="Arial"/>
          <w:color w:val="4A442A" w:themeColor="background2" w:themeShade="40"/>
          <w:sz w:val="23"/>
          <w:szCs w:val="23"/>
          <w:lang w:eastAsia="en-US"/>
        </w:rPr>
        <w:t>Department of Local Government, Industry Regulation and Safety</w:t>
      </w:r>
      <w:r w:rsidRPr="00D21115">
        <w:rPr>
          <w:rFonts w:ascii="Arial" w:eastAsiaTheme="minorEastAsia" w:hAnsi="Arial" w:cs="Arial"/>
          <w:color w:val="4A442A" w:themeColor="background2" w:themeShade="40"/>
          <w:sz w:val="23"/>
          <w:szCs w:val="23"/>
          <w:lang w:eastAsia="en-US"/>
        </w:rPr>
        <w:t xml:space="preserve"> (DLGIRS)</w:t>
      </w:r>
    </w:p>
    <w:sectPr w:rsidR="00000DA5" w:rsidRPr="00D21115" w:rsidSect="004F7D77">
      <w:headerReference w:type="default" r:id="rId9"/>
      <w:footerReference w:type="even" r:id="rId10"/>
      <w:footerReference w:type="default" r:id="rId11"/>
      <w:headerReference w:type="first" r:id="rId12"/>
      <w:footerReference w:type="first" r:id="rId13"/>
      <w:pgSz w:w="11907" w:h="16839" w:code="9"/>
      <w:pgMar w:top="3402" w:right="567" w:bottom="1134" w:left="567" w:header="709"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40411F" w14:textId="77777777" w:rsidR="006E2C0E" w:rsidRDefault="006E2C0E" w:rsidP="00206626">
      <w:pPr>
        <w:spacing w:after="0" w:line="240" w:lineRule="auto"/>
      </w:pPr>
      <w:r>
        <w:separator/>
      </w:r>
    </w:p>
  </w:endnote>
  <w:endnote w:type="continuationSeparator" w:id="0">
    <w:p w14:paraId="54EA2351" w14:textId="77777777" w:rsidR="006E2C0E" w:rsidRDefault="006E2C0E" w:rsidP="002066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Lucida Grande">
    <w:charset w:val="00"/>
    <w:family w:val="auto"/>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3B78B" w14:textId="77777777" w:rsidR="006236C3" w:rsidRDefault="006236C3" w:rsidP="0071081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0A5425C" w14:textId="77777777" w:rsidR="006236C3" w:rsidRDefault="006236C3" w:rsidP="0020662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186D4" w14:textId="77777777" w:rsidR="006236C3" w:rsidRPr="00710813" w:rsidRDefault="006236C3" w:rsidP="00710813">
    <w:pPr>
      <w:pStyle w:val="Footer"/>
      <w:framePr w:wrap="around" w:vAnchor="text" w:hAnchor="margin" w:xAlign="right" w:y="1"/>
      <w:rPr>
        <w:rStyle w:val="PageNumber"/>
        <w:rFonts w:ascii="Arial" w:hAnsi="Arial" w:cs="Arial"/>
        <w:b/>
        <w:color w:val="595959" w:themeColor="text1" w:themeTint="A6"/>
        <w:sz w:val="14"/>
        <w:szCs w:val="14"/>
      </w:rPr>
    </w:pPr>
    <w:r w:rsidRPr="00710813">
      <w:rPr>
        <w:rStyle w:val="PageNumber"/>
        <w:rFonts w:ascii="Arial" w:hAnsi="Arial" w:cs="Arial"/>
        <w:b/>
        <w:color w:val="595959" w:themeColor="text1" w:themeTint="A6"/>
        <w:sz w:val="14"/>
        <w:szCs w:val="14"/>
      </w:rPr>
      <w:fldChar w:fldCharType="begin"/>
    </w:r>
    <w:r w:rsidRPr="00710813">
      <w:rPr>
        <w:rStyle w:val="PageNumber"/>
        <w:rFonts w:ascii="Arial" w:hAnsi="Arial" w:cs="Arial"/>
        <w:b/>
        <w:color w:val="595959" w:themeColor="text1" w:themeTint="A6"/>
        <w:sz w:val="14"/>
        <w:szCs w:val="14"/>
      </w:rPr>
      <w:instrText xml:space="preserve">PAGE  </w:instrText>
    </w:r>
    <w:r w:rsidRPr="00710813">
      <w:rPr>
        <w:rStyle w:val="PageNumber"/>
        <w:rFonts w:ascii="Arial" w:hAnsi="Arial" w:cs="Arial"/>
        <w:b/>
        <w:color w:val="595959" w:themeColor="text1" w:themeTint="A6"/>
        <w:sz w:val="14"/>
        <w:szCs w:val="14"/>
      </w:rPr>
      <w:fldChar w:fldCharType="separate"/>
    </w:r>
    <w:r w:rsidR="0087505D">
      <w:rPr>
        <w:rStyle w:val="PageNumber"/>
        <w:rFonts w:ascii="Arial" w:hAnsi="Arial" w:cs="Arial"/>
        <w:b/>
        <w:noProof/>
        <w:color w:val="595959" w:themeColor="text1" w:themeTint="A6"/>
        <w:sz w:val="14"/>
        <w:szCs w:val="14"/>
      </w:rPr>
      <w:t>2</w:t>
    </w:r>
    <w:r w:rsidRPr="00710813">
      <w:rPr>
        <w:rStyle w:val="PageNumber"/>
        <w:rFonts w:ascii="Arial" w:hAnsi="Arial" w:cs="Arial"/>
        <w:b/>
        <w:color w:val="595959" w:themeColor="text1" w:themeTint="A6"/>
        <w:sz w:val="14"/>
        <w:szCs w:val="14"/>
      </w:rPr>
      <w:fldChar w:fldCharType="end"/>
    </w:r>
  </w:p>
  <w:p w14:paraId="676E27C3" w14:textId="77777777" w:rsidR="006236C3" w:rsidRPr="00903D78" w:rsidRDefault="006236C3" w:rsidP="00206626">
    <w:pPr>
      <w:widowControl w:val="0"/>
      <w:autoSpaceDE w:val="0"/>
      <w:autoSpaceDN w:val="0"/>
      <w:adjustRightInd w:val="0"/>
      <w:spacing w:after="0" w:line="240" w:lineRule="auto"/>
      <w:ind w:right="360"/>
      <w:rPr>
        <w:rFonts w:ascii="Arial" w:hAnsi="Arial" w:cs="Arial"/>
        <w:b/>
        <w:color w:val="595959" w:themeColor="text1" w:themeTint="A6"/>
        <w:sz w:val="14"/>
        <w:szCs w:val="14"/>
        <w:lang w:val="en-US"/>
      </w:rPr>
    </w:pPr>
    <w:r w:rsidRPr="00903D78">
      <w:rPr>
        <w:rFonts w:ascii="Arial" w:hAnsi="Arial" w:cs="Arial"/>
        <w:b/>
        <w:color w:val="595959" w:themeColor="text1" w:themeTint="A6"/>
        <w:sz w:val="14"/>
        <w:szCs w:val="14"/>
        <w:lang w:val="en-US"/>
      </w:rPr>
      <w:t>City of Cockburn Zoning Statement</w:t>
    </w:r>
  </w:p>
  <w:p w14:paraId="07F85F40" w14:textId="77777777" w:rsidR="006236C3" w:rsidRPr="00206626" w:rsidRDefault="006236C3" w:rsidP="00206626">
    <w:pPr>
      <w:widowControl w:val="0"/>
      <w:autoSpaceDE w:val="0"/>
      <w:autoSpaceDN w:val="0"/>
      <w:adjustRightInd w:val="0"/>
      <w:spacing w:after="0" w:line="240" w:lineRule="auto"/>
      <w:rPr>
        <w:rFonts w:ascii="Times New Roman" w:hAnsi="Times New Roman" w:cs="Times New Roman"/>
        <w:color w:val="595959" w:themeColor="text1" w:themeTint="A6"/>
        <w:sz w:val="14"/>
        <w:szCs w:val="14"/>
        <w:lang w:val="en-US"/>
      </w:rPr>
    </w:pPr>
    <w:r w:rsidRPr="00903D78">
      <w:rPr>
        <w:rFonts w:ascii="Arial" w:hAnsi="Arial" w:cs="Arial"/>
        <w:color w:val="595959" w:themeColor="text1" w:themeTint="A6"/>
        <w:sz w:val="14"/>
        <w:szCs w:val="14"/>
        <w:lang w:val="en-US"/>
      </w:rPr>
      <w:t>9 Coleville Crescent, Spearwood WA 6163  PO Box 1215, Bibra Lake DC WA 6965</w:t>
    </w:r>
    <w:r w:rsidRPr="00903D78">
      <w:rPr>
        <w:rFonts w:ascii="Times New Roman" w:hAnsi="Times New Roman" w:cs="Times New Roman"/>
        <w:color w:val="595959" w:themeColor="text1" w:themeTint="A6"/>
        <w:sz w:val="14"/>
        <w:szCs w:val="14"/>
        <w:lang w:val="en-US"/>
      </w:rPr>
      <w:t xml:space="preserve">  </w:t>
    </w:r>
    <w:r w:rsidRPr="00903D78">
      <w:rPr>
        <w:rFonts w:ascii="Arial" w:hAnsi="Arial" w:cs="Arial"/>
        <w:b/>
        <w:bCs/>
        <w:color w:val="595959" w:themeColor="text1" w:themeTint="A6"/>
        <w:sz w:val="14"/>
        <w:szCs w:val="14"/>
        <w:lang w:val="en-US"/>
      </w:rPr>
      <w:t>P</w:t>
    </w:r>
    <w:r w:rsidRPr="00903D78">
      <w:rPr>
        <w:rFonts w:ascii="Arial" w:hAnsi="Arial" w:cs="Arial"/>
        <w:color w:val="595959" w:themeColor="text1" w:themeTint="A6"/>
        <w:sz w:val="14"/>
        <w:szCs w:val="14"/>
        <w:lang w:val="en-US"/>
      </w:rPr>
      <w:t xml:space="preserve"> 08 9411 3444 </w:t>
    </w:r>
    <w:r w:rsidRPr="00903D78">
      <w:rPr>
        <w:rFonts w:ascii="Arial" w:hAnsi="Arial" w:cs="Arial"/>
        <w:b/>
        <w:bCs/>
        <w:color w:val="595959" w:themeColor="text1" w:themeTint="A6"/>
        <w:sz w:val="14"/>
        <w:szCs w:val="14"/>
        <w:lang w:val="en-US"/>
      </w:rPr>
      <w:t xml:space="preserve">F </w:t>
    </w:r>
    <w:r w:rsidRPr="00903D78">
      <w:rPr>
        <w:rFonts w:ascii="Arial" w:hAnsi="Arial" w:cs="Arial"/>
        <w:color w:val="595959" w:themeColor="text1" w:themeTint="A6"/>
        <w:sz w:val="14"/>
        <w:szCs w:val="14"/>
        <w:lang w:val="en-US"/>
      </w:rPr>
      <w:t>08 9411 3333</w:t>
    </w:r>
    <w:r>
      <w:rPr>
        <w:rFonts w:ascii="Arial" w:hAnsi="Arial" w:cs="Arial"/>
        <w:color w:val="595959" w:themeColor="text1" w:themeTint="A6"/>
        <w:sz w:val="14"/>
        <w:szCs w:val="14"/>
        <w:lang w:val="en-US"/>
      </w:rPr>
      <w:t xml:space="preserve">  </w:t>
    </w:r>
    <w:r w:rsidRPr="00AF76D4">
      <w:rPr>
        <w:rFonts w:ascii="Arial" w:hAnsi="Arial" w:cs="Arial"/>
        <w:b/>
        <w:color w:val="595959" w:themeColor="text1" w:themeTint="A6"/>
        <w:sz w:val="14"/>
        <w:szCs w:val="14"/>
        <w:lang w:val="en-US"/>
      </w:rPr>
      <w:t>cockburn.wa.gov.au</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1ED2D" w14:textId="3096D577" w:rsidR="006236C3" w:rsidRDefault="00F338E3" w:rsidP="00710813">
    <w:pPr>
      <w:widowControl w:val="0"/>
      <w:autoSpaceDE w:val="0"/>
      <w:autoSpaceDN w:val="0"/>
      <w:adjustRightInd w:val="0"/>
      <w:spacing w:after="0" w:line="240" w:lineRule="auto"/>
      <w:rPr>
        <w:rFonts w:ascii="Arial" w:hAnsi="Arial" w:cs="Arial"/>
        <w:b/>
        <w:color w:val="595959" w:themeColor="text1" w:themeTint="A6"/>
        <w:sz w:val="14"/>
        <w:szCs w:val="14"/>
        <w:lang w:val="en-US"/>
      </w:rPr>
    </w:pPr>
    <w:r>
      <w:rPr>
        <w:rFonts w:ascii="Arial" w:hAnsi="Arial" w:cs="Arial"/>
        <w:b/>
        <w:color w:val="595959" w:themeColor="text1" w:themeTint="A6"/>
        <w:sz w:val="14"/>
        <w:szCs w:val="14"/>
        <w:lang w:val="en-US"/>
      </w:rPr>
      <w:t>Information Sheet</w:t>
    </w:r>
  </w:p>
  <w:p w14:paraId="1EB2EEDD" w14:textId="77777777" w:rsidR="004F7D77" w:rsidRPr="00206626" w:rsidRDefault="004F7D77" w:rsidP="004F7D77">
    <w:pPr>
      <w:widowControl w:val="0"/>
      <w:autoSpaceDE w:val="0"/>
      <w:autoSpaceDN w:val="0"/>
      <w:adjustRightInd w:val="0"/>
      <w:spacing w:after="0" w:line="240" w:lineRule="auto"/>
      <w:rPr>
        <w:rFonts w:ascii="Times New Roman" w:hAnsi="Times New Roman" w:cs="Times New Roman"/>
        <w:color w:val="595959" w:themeColor="text1" w:themeTint="A6"/>
        <w:sz w:val="14"/>
        <w:szCs w:val="14"/>
        <w:lang w:val="en-US"/>
      </w:rPr>
    </w:pPr>
    <w:r w:rsidRPr="00903D78">
      <w:rPr>
        <w:rFonts w:ascii="Arial" w:hAnsi="Arial" w:cs="Arial"/>
        <w:color w:val="595959" w:themeColor="text1" w:themeTint="A6"/>
        <w:sz w:val="14"/>
        <w:szCs w:val="14"/>
        <w:lang w:val="en-US"/>
      </w:rPr>
      <w:t>9 Coleville Crescent, Spearwood WA 6163  PO Box 1215, Bibra Lake DC WA 6965</w:t>
    </w:r>
    <w:r w:rsidRPr="00903D78">
      <w:rPr>
        <w:rFonts w:ascii="Times New Roman" w:hAnsi="Times New Roman" w:cs="Times New Roman"/>
        <w:color w:val="595959" w:themeColor="text1" w:themeTint="A6"/>
        <w:sz w:val="14"/>
        <w:szCs w:val="14"/>
        <w:lang w:val="en-US"/>
      </w:rPr>
      <w:t xml:space="preserve">  </w:t>
    </w:r>
    <w:r w:rsidRPr="00903D78">
      <w:rPr>
        <w:rFonts w:ascii="Arial" w:hAnsi="Arial" w:cs="Arial"/>
        <w:b/>
        <w:bCs/>
        <w:color w:val="595959" w:themeColor="text1" w:themeTint="A6"/>
        <w:sz w:val="14"/>
        <w:szCs w:val="14"/>
        <w:lang w:val="en-US"/>
      </w:rPr>
      <w:t>P</w:t>
    </w:r>
    <w:r w:rsidRPr="00903D78">
      <w:rPr>
        <w:rFonts w:ascii="Arial" w:hAnsi="Arial" w:cs="Arial"/>
        <w:color w:val="595959" w:themeColor="text1" w:themeTint="A6"/>
        <w:sz w:val="14"/>
        <w:szCs w:val="14"/>
        <w:lang w:val="en-US"/>
      </w:rPr>
      <w:t xml:space="preserve"> 08 9411 3444 </w:t>
    </w:r>
    <w:r w:rsidRPr="00903D78">
      <w:rPr>
        <w:rFonts w:ascii="Arial" w:hAnsi="Arial" w:cs="Arial"/>
        <w:b/>
        <w:bCs/>
        <w:color w:val="595959" w:themeColor="text1" w:themeTint="A6"/>
        <w:sz w:val="14"/>
        <w:szCs w:val="14"/>
        <w:lang w:val="en-US"/>
      </w:rPr>
      <w:t xml:space="preserve">F </w:t>
    </w:r>
    <w:r w:rsidRPr="00903D78">
      <w:rPr>
        <w:rFonts w:ascii="Arial" w:hAnsi="Arial" w:cs="Arial"/>
        <w:color w:val="595959" w:themeColor="text1" w:themeTint="A6"/>
        <w:sz w:val="14"/>
        <w:szCs w:val="14"/>
        <w:lang w:val="en-US"/>
      </w:rPr>
      <w:t>08 9411 3333</w:t>
    </w:r>
    <w:r>
      <w:rPr>
        <w:rFonts w:ascii="Arial" w:hAnsi="Arial" w:cs="Arial"/>
        <w:color w:val="595959" w:themeColor="text1" w:themeTint="A6"/>
        <w:sz w:val="14"/>
        <w:szCs w:val="14"/>
        <w:lang w:val="en-US"/>
      </w:rPr>
      <w:t xml:space="preserve">  </w:t>
    </w:r>
    <w:r w:rsidRPr="00AF76D4">
      <w:rPr>
        <w:rFonts w:ascii="Arial" w:hAnsi="Arial" w:cs="Arial"/>
        <w:b/>
        <w:color w:val="595959" w:themeColor="text1" w:themeTint="A6"/>
        <w:sz w:val="14"/>
        <w:szCs w:val="14"/>
        <w:lang w:val="en-US"/>
      </w:rPr>
      <w:t>cockburn.wa.gov.au</w:t>
    </w:r>
  </w:p>
  <w:p w14:paraId="67DCF923" w14:textId="77777777" w:rsidR="004F7D77" w:rsidRPr="00710813" w:rsidRDefault="004F7D77" w:rsidP="00710813">
    <w:pPr>
      <w:widowControl w:val="0"/>
      <w:autoSpaceDE w:val="0"/>
      <w:autoSpaceDN w:val="0"/>
      <w:adjustRightInd w:val="0"/>
      <w:spacing w:after="0" w:line="240" w:lineRule="auto"/>
      <w:rPr>
        <w:rFonts w:ascii="Times New Roman" w:hAnsi="Times New Roman" w:cs="Times New Roman"/>
        <w:color w:val="595959" w:themeColor="text1" w:themeTint="A6"/>
        <w:sz w:val="14"/>
        <w:szCs w:val="14"/>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012885" w14:textId="77777777" w:rsidR="006E2C0E" w:rsidRDefault="006E2C0E" w:rsidP="00206626">
      <w:pPr>
        <w:spacing w:after="0" w:line="240" w:lineRule="auto"/>
      </w:pPr>
      <w:r>
        <w:separator/>
      </w:r>
    </w:p>
  </w:footnote>
  <w:footnote w:type="continuationSeparator" w:id="0">
    <w:p w14:paraId="46EA545D" w14:textId="77777777" w:rsidR="006E2C0E" w:rsidRDefault="006E2C0E" w:rsidP="002066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805AD" w14:textId="71200138" w:rsidR="006236C3" w:rsidRDefault="004F7D77" w:rsidP="004F7D77">
    <w:pPr>
      <w:tabs>
        <w:tab w:val="left" w:pos="3461"/>
      </w:tabs>
    </w:pPr>
    <w:r>
      <w:rPr>
        <w:rFonts w:ascii="Tahoma" w:hAnsi="Tahoma" w:cs="Tahoma"/>
        <w:noProof/>
        <w:sz w:val="16"/>
      </w:rPr>
      <w:drawing>
        <wp:anchor distT="0" distB="0" distL="114300" distR="114300" simplePos="0" relativeHeight="251663360" behindDoc="1" locked="0" layoutInCell="1" allowOverlap="1" wp14:anchorId="73DBBA63" wp14:editId="3D08FF43">
          <wp:simplePos x="0" y="0"/>
          <wp:positionH relativeFrom="page">
            <wp:posOffset>-138430</wp:posOffset>
          </wp:positionH>
          <wp:positionV relativeFrom="page">
            <wp:posOffset>-123946</wp:posOffset>
          </wp:positionV>
          <wp:extent cx="7831560" cy="180000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831560" cy="1800000"/>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6236C3">
      <w:rPr>
        <w:rFonts w:ascii="Tahoma" w:hAnsi="Tahoma" w:cs="Tahoma"/>
        <w:noProof/>
        <w:sz w:val="16"/>
      </w:rPr>
      <w:drawing>
        <wp:anchor distT="0" distB="0" distL="114300" distR="114300" simplePos="0" relativeHeight="251659264" behindDoc="1" locked="0" layoutInCell="1" allowOverlap="1" wp14:anchorId="6C6E32B1" wp14:editId="0C0BEC73">
          <wp:simplePos x="0" y="0"/>
          <wp:positionH relativeFrom="page">
            <wp:align>left</wp:align>
          </wp:positionH>
          <wp:positionV relativeFrom="page">
            <wp:align>top</wp:align>
          </wp:positionV>
          <wp:extent cx="0" cy="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S_Header_01.png"/>
                  <pic:cNvPicPr/>
                </pic:nvPicPr>
                <pic:blipFill>
                  <a:blip r:embed="rId2">
                    <a:extLst>
                      <a:ext uri="{28A0092B-C50C-407E-A947-70E740481C1C}">
                        <a14:useLocalDpi xmlns:a14="http://schemas.microsoft.com/office/drawing/2010/main" val="0"/>
                      </a:ext>
                    </a:extLst>
                  </a:blip>
                  <a:stretch>
                    <a:fillRect/>
                  </a:stretch>
                </pic:blipFill>
                <pic:spPr>
                  <a:xfrm>
                    <a:off x="0" y="0"/>
                    <a:ext cx="0" cy="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1BF82" w14:textId="77777777" w:rsidR="006236C3" w:rsidRDefault="006236C3">
    <w:pPr>
      <w:pStyle w:val="Header"/>
    </w:pPr>
    <w:r>
      <w:rPr>
        <w:rFonts w:ascii="Tahoma" w:hAnsi="Tahoma" w:cs="Tahoma"/>
        <w:noProof/>
        <w:sz w:val="16"/>
      </w:rPr>
      <w:drawing>
        <wp:anchor distT="0" distB="0" distL="114300" distR="114300" simplePos="0" relativeHeight="251661312" behindDoc="1" locked="0" layoutInCell="1" allowOverlap="1" wp14:anchorId="1EA75B07" wp14:editId="2A10799D">
          <wp:simplePos x="0" y="0"/>
          <wp:positionH relativeFrom="page">
            <wp:posOffset>-148281</wp:posOffset>
          </wp:positionH>
          <wp:positionV relativeFrom="page">
            <wp:posOffset>-107092</wp:posOffset>
          </wp:positionV>
          <wp:extent cx="7831574" cy="18000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831574" cy="1800000"/>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52CD3"/>
    <w:multiLevelType w:val="hybridMultilevel"/>
    <w:tmpl w:val="D4767082"/>
    <w:lvl w:ilvl="0" w:tplc="0C090001">
      <w:start w:val="1"/>
      <w:numFmt w:val="bullet"/>
      <w:lvlText w:val=""/>
      <w:lvlJc w:val="left"/>
      <w:pPr>
        <w:ind w:left="720" w:hanging="360"/>
      </w:pPr>
      <w:rPr>
        <w:rFonts w:ascii="Symbol" w:hAnsi="Symbol" w:hint="default"/>
      </w:rPr>
    </w:lvl>
    <w:lvl w:ilvl="1" w:tplc="CF06CA34">
      <w:numFmt w:val="bullet"/>
      <w:lvlText w:val="•"/>
      <w:lvlJc w:val="left"/>
      <w:pPr>
        <w:ind w:left="1440" w:hanging="360"/>
      </w:pPr>
      <w:rPr>
        <w:rFonts w:ascii="Arial" w:eastAsiaTheme="majorEastAsia"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2CB3A63"/>
    <w:multiLevelType w:val="hybridMultilevel"/>
    <w:tmpl w:val="33DA97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92D0796"/>
    <w:multiLevelType w:val="hybridMultilevel"/>
    <w:tmpl w:val="63A889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F88629E"/>
    <w:multiLevelType w:val="hybridMultilevel"/>
    <w:tmpl w:val="EBFA92A0"/>
    <w:lvl w:ilvl="0" w:tplc="66DA16CC">
      <w:numFmt w:val="bullet"/>
      <w:lvlText w:val="•"/>
      <w:lvlJc w:val="left"/>
      <w:pPr>
        <w:ind w:left="720" w:hanging="360"/>
      </w:pPr>
      <w:rPr>
        <w:rFonts w:ascii="Arial" w:eastAsiaTheme="min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4311D75"/>
    <w:multiLevelType w:val="hybridMultilevel"/>
    <w:tmpl w:val="865C17C6"/>
    <w:lvl w:ilvl="0" w:tplc="DFE60FC8">
      <w:start w:val="1"/>
      <w:numFmt w:val="bullet"/>
      <w:lvlText w:val=""/>
      <w:lvlJc w:val="left"/>
      <w:pPr>
        <w:ind w:left="720" w:hanging="360"/>
      </w:pPr>
      <w:rPr>
        <w:rFonts w:ascii="Symbol" w:hAnsi="Symbol" w:hint="default"/>
        <w:sz w:val="24"/>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DCD43A3"/>
    <w:multiLevelType w:val="hybridMultilevel"/>
    <w:tmpl w:val="EB8E509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F4E09CE"/>
    <w:multiLevelType w:val="hybridMultilevel"/>
    <w:tmpl w:val="8D4400C4"/>
    <w:lvl w:ilvl="0" w:tplc="66DA16CC">
      <w:numFmt w:val="bullet"/>
      <w:lvlText w:val="•"/>
      <w:lvlJc w:val="left"/>
      <w:pPr>
        <w:ind w:left="720" w:hanging="360"/>
      </w:pPr>
      <w:rPr>
        <w:rFonts w:ascii="Arial" w:eastAsiaTheme="min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12C1E65"/>
    <w:multiLevelType w:val="hybridMultilevel"/>
    <w:tmpl w:val="19D2F9D2"/>
    <w:lvl w:ilvl="0" w:tplc="DFF2EB50">
      <w:start w:val="1"/>
      <w:numFmt w:val="lowerLetter"/>
      <w:lvlText w:val="(%1)"/>
      <w:lvlJc w:val="left"/>
      <w:pPr>
        <w:ind w:left="975" w:hanging="615"/>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29B1A09"/>
    <w:multiLevelType w:val="hybridMultilevel"/>
    <w:tmpl w:val="0204A3A4"/>
    <w:lvl w:ilvl="0" w:tplc="DFE60FC8">
      <w:start w:val="1"/>
      <w:numFmt w:val="bullet"/>
      <w:lvlText w:val=""/>
      <w:lvlJc w:val="left"/>
      <w:pPr>
        <w:ind w:left="1434" w:hanging="360"/>
      </w:pPr>
      <w:rPr>
        <w:rFonts w:ascii="Symbol" w:hAnsi="Symbol" w:hint="default"/>
        <w:sz w:val="24"/>
        <w:szCs w:val="24"/>
      </w:rPr>
    </w:lvl>
    <w:lvl w:ilvl="1" w:tplc="0C090003">
      <w:start w:val="1"/>
      <w:numFmt w:val="bullet"/>
      <w:lvlText w:val="o"/>
      <w:lvlJc w:val="left"/>
      <w:pPr>
        <w:ind w:left="2154" w:hanging="360"/>
      </w:pPr>
      <w:rPr>
        <w:rFonts w:ascii="Courier New" w:hAnsi="Courier New" w:cs="Courier New" w:hint="default"/>
      </w:rPr>
    </w:lvl>
    <w:lvl w:ilvl="2" w:tplc="0C090005">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abstractNum w:abstractNumId="9" w15:restartNumberingAfterBreak="0">
    <w:nsid w:val="369F2E99"/>
    <w:multiLevelType w:val="hybridMultilevel"/>
    <w:tmpl w:val="ACD4BCE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3A447E3D"/>
    <w:multiLevelType w:val="hybridMultilevel"/>
    <w:tmpl w:val="73E6C0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BA74361"/>
    <w:multiLevelType w:val="hybridMultilevel"/>
    <w:tmpl w:val="4F18AD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0BE0CBC"/>
    <w:multiLevelType w:val="hybridMultilevel"/>
    <w:tmpl w:val="96608A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3A41C40"/>
    <w:multiLevelType w:val="hybridMultilevel"/>
    <w:tmpl w:val="3F061416"/>
    <w:lvl w:ilvl="0" w:tplc="DFE60FC8">
      <w:start w:val="1"/>
      <w:numFmt w:val="bullet"/>
      <w:lvlText w:val=""/>
      <w:lvlJc w:val="left"/>
      <w:pPr>
        <w:ind w:left="720" w:hanging="360"/>
      </w:pPr>
      <w:rPr>
        <w:rFonts w:ascii="Symbol" w:hAnsi="Symbol" w:hint="default"/>
        <w:sz w:val="24"/>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CF16E82"/>
    <w:multiLevelType w:val="hybridMultilevel"/>
    <w:tmpl w:val="8ACAE996"/>
    <w:lvl w:ilvl="0" w:tplc="DFE60FC8">
      <w:start w:val="1"/>
      <w:numFmt w:val="bullet"/>
      <w:lvlText w:val=""/>
      <w:lvlJc w:val="left"/>
      <w:pPr>
        <w:ind w:left="720" w:hanging="360"/>
      </w:pPr>
      <w:rPr>
        <w:rFonts w:ascii="Symbol" w:hAnsi="Symbol" w:hint="default"/>
        <w:sz w:val="24"/>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0D622A7"/>
    <w:multiLevelType w:val="hybridMultilevel"/>
    <w:tmpl w:val="4D0AE748"/>
    <w:lvl w:ilvl="0" w:tplc="DFE60FC8">
      <w:start w:val="1"/>
      <w:numFmt w:val="bullet"/>
      <w:lvlText w:val=""/>
      <w:lvlJc w:val="left"/>
      <w:pPr>
        <w:ind w:left="720" w:hanging="360"/>
      </w:pPr>
      <w:rPr>
        <w:rFonts w:ascii="Symbol" w:hAnsi="Symbol" w:hint="default"/>
        <w:sz w:val="24"/>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265567D"/>
    <w:multiLevelType w:val="hybridMultilevel"/>
    <w:tmpl w:val="6E68ED2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29D4E77"/>
    <w:multiLevelType w:val="hybridMultilevel"/>
    <w:tmpl w:val="ED2408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40F364F"/>
    <w:multiLevelType w:val="hybridMultilevel"/>
    <w:tmpl w:val="515CAB82"/>
    <w:lvl w:ilvl="0" w:tplc="DFE60FC8">
      <w:start w:val="1"/>
      <w:numFmt w:val="bullet"/>
      <w:lvlText w:val=""/>
      <w:lvlJc w:val="left"/>
      <w:pPr>
        <w:ind w:left="720" w:hanging="360"/>
      </w:pPr>
      <w:rPr>
        <w:rFonts w:ascii="Symbol" w:hAnsi="Symbol" w:hint="default"/>
        <w:sz w:val="24"/>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66037154">
    <w:abstractNumId w:val="13"/>
  </w:num>
  <w:num w:numId="2" w16cid:durableId="2007395458">
    <w:abstractNumId w:val="14"/>
  </w:num>
  <w:num w:numId="3" w16cid:durableId="961837526">
    <w:abstractNumId w:val="18"/>
  </w:num>
  <w:num w:numId="4" w16cid:durableId="2081980262">
    <w:abstractNumId w:val="7"/>
  </w:num>
  <w:num w:numId="5" w16cid:durableId="241763114">
    <w:abstractNumId w:val="15"/>
  </w:num>
  <w:num w:numId="6" w16cid:durableId="1398748530">
    <w:abstractNumId w:val="8"/>
  </w:num>
  <w:num w:numId="7" w16cid:durableId="405569483">
    <w:abstractNumId w:val="4"/>
  </w:num>
  <w:num w:numId="8" w16cid:durableId="1745375511">
    <w:abstractNumId w:val="10"/>
  </w:num>
  <w:num w:numId="9" w16cid:durableId="57940204">
    <w:abstractNumId w:val="3"/>
  </w:num>
  <w:num w:numId="10" w16cid:durableId="1307005242">
    <w:abstractNumId w:val="6"/>
  </w:num>
  <w:num w:numId="11" w16cid:durableId="185026623">
    <w:abstractNumId w:val="14"/>
  </w:num>
  <w:num w:numId="12" w16cid:durableId="368140559">
    <w:abstractNumId w:val="8"/>
  </w:num>
  <w:num w:numId="13" w16cid:durableId="260335534">
    <w:abstractNumId w:val="4"/>
  </w:num>
  <w:num w:numId="14" w16cid:durableId="409011097">
    <w:abstractNumId w:val="9"/>
  </w:num>
  <w:num w:numId="15" w16cid:durableId="2045709175">
    <w:abstractNumId w:val="3"/>
  </w:num>
  <w:num w:numId="16" w16cid:durableId="1027566327">
    <w:abstractNumId w:val="6"/>
  </w:num>
  <w:num w:numId="17" w16cid:durableId="1022708911">
    <w:abstractNumId w:val="1"/>
  </w:num>
  <w:num w:numId="18" w16cid:durableId="1608778481">
    <w:abstractNumId w:val="0"/>
  </w:num>
  <w:num w:numId="19" w16cid:durableId="1691757237">
    <w:abstractNumId w:val="2"/>
  </w:num>
  <w:num w:numId="20" w16cid:durableId="1065572143">
    <w:abstractNumId w:val="16"/>
  </w:num>
  <w:num w:numId="21" w16cid:durableId="953174328">
    <w:abstractNumId w:val="11"/>
  </w:num>
  <w:num w:numId="22" w16cid:durableId="107507278">
    <w:abstractNumId w:val="17"/>
  </w:num>
  <w:num w:numId="23" w16cid:durableId="2125154716">
    <w:abstractNumId w:val="5"/>
  </w:num>
  <w:num w:numId="24" w16cid:durableId="182265125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626"/>
    <w:rsid w:val="00000DA5"/>
    <w:rsid w:val="00061260"/>
    <w:rsid w:val="000E112C"/>
    <w:rsid w:val="000F7811"/>
    <w:rsid w:val="001241A3"/>
    <w:rsid w:val="00185F3A"/>
    <w:rsid w:val="001A3060"/>
    <w:rsid w:val="00206626"/>
    <w:rsid w:val="00212B51"/>
    <w:rsid w:val="00386F0E"/>
    <w:rsid w:val="003A5705"/>
    <w:rsid w:val="004D2E92"/>
    <w:rsid w:val="004F7D77"/>
    <w:rsid w:val="005902F6"/>
    <w:rsid w:val="005D7DAF"/>
    <w:rsid w:val="006236C3"/>
    <w:rsid w:val="00634A09"/>
    <w:rsid w:val="006E2C0E"/>
    <w:rsid w:val="00710813"/>
    <w:rsid w:val="00771528"/>
    <w:rsid w:val="0087505D"/>
    <w:rsid w:val="008E4340"/>
    <w:rsid w:val="009213D5"/>
    <w:rsid w:val="009846BA"/>
    <w:rsid w:val="009F21AE"/>
    <w:rsid w:val="00A51CCF"/>
    <w:rsid w:val="00C527FB"/>
    <w:rsid w:val="00CC13AE"/>
    <w:rsid w:val="00CE2E42"/>
    <w:rsid w:val="00D21115"/>
    <w:rsid w:val="00D251F0"/>
    <w:rsid w:val="00D96D5C"/>
    <w:rsid w:val="00DA2DFA"/>
    <w:rsid w:val="00DB53F4"/>
    <w:rsid w:val="00E839DD"/>
    <w:rsid w:val="00EA234A"/>
    <w:rsid w:val="00EE44B0"/>
    <w:rsid w:val="00F338E3"/>
    <w:rsid w:val="00F55FDA"/>
    <w:rsid w:val="00F71B0D"/>
    <w:rsid w:val="00FE3ED0"/>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61F88BB"/>
  <w15:docId w15:val="{DD4C2D3E-26E6-4543-BE27-30096940A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6626"/>
    <w:pPr>
      <w:spacing w:after="200" w:line="252" w:lineRule="auto"/>
    </w:pPr>
    <w:rPr>
      <w:rFonts w:asciiTheme="majorHAnsi" w:eastAsiaTheme="majorEastAsia" w:hAnsiTheme="majorHAnsi" w:cstheme="majorBidi"/>
      <w:sz w:val="22"/>
      <w:szCs w:val="22"/>
      <w:lang w:eastAsia="en-AU"/>
    </w:rPr>
  </w:style>
  <w:style w:type="paragraph" w:styleId="Heading3">
    <w:name w:val="heading 3"/>
    <w:basedOn w:val="Normal"/>
    <w:next w:val="Normal"/>
    <w:link w:val="Heading3Char"/>
    <w:semiHidden/>
    <w:unhideWhenUsed/>
    <w:qFormat/>
    <w:rsid w:val="00634A09"/>
    <w:pPr>
      <w:keepNext/>
      <w:spacing w:after="0" w:line="240" w:lineRule="auto"/>
      <w:jc w:val="both"/>
      <w:outlineLvl w:val="2"/>
    </w:pPr>
    <w:rPr>
      <w:rFonts w:ascii="Arial" w:eastAsia="Times New Roman" w:hAnsi="Arial" w:cs="Times New Roman"/>
      <w:b/>
      <w:sz w:val="24"/>
      <w:szCs w:val="20"/>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Heading">
    <w:name w:val="Section Heading"/>
    <w:basedOn w:val="Normal"/>
    <w:autoRedefine/>
    <w:qFormat/>
    <w:rsid w:val="00D251F0"/>
    <w:pPr>
      <w:spacing w:after="0"/>
    </w:pPr>
    <w:rPr>
      <w:rFonts w:ascii="Arial" w:hAnsi="Arial" w:cs="Arial"/>
      <w:b/>
      <w:bCs/>
      <w:color w:val="0C649D"/>
      <w:sz w:val="24"/>
      <w:szCs w:val="24"/>
    </w:rPr>
  </w:style>
  <w:style w:type="paragraph" w:customStyle="1" w:styleId="TableBody">
    <w:name w:val="Table Body"/>
    <w:basedOn w:val="Normal"/>
    <w:autoRedefine/>
    <w:qFormat/>
    <w:rsid w:val="00634A09"/>
    <w:pPr>
      <w:spacing w:after="0"/>
      <w:ind w:right="-108"/>
    </w:pPr>
    <w:rPr>
      <w:rFonts w:ascii="Arial" w:hAnsi="Arial" w:cs="Arial"/>
      <w:b/>
      <w:color w:val="0070C0"/>
      <w:sz w:val="24"/>
      <w:szCs w:val="24"/>
    </w:rPr>
  </w:style>
  <w:style w:type="paragraph" w:customStyle="1" w:styleId="ZoningHeadingSub">
    <w:name w:val="Zoning Heading Sub"/>
    <w:basedOn w:val="TableBody"/>
    <w:qFormat/>
    <w:rsid w:val="001241A3"/>
    <w:pPr>
      <w:widowControl w:val="0"/>
      <w:ind w:right="357"/>
    </w:pPr>
    <w:rPr>
      <w:sz w:val="28"/>
      <w:szCs w:val="28"/>
    </w:rPr>
  </w:style>
  <w:style w:type="character" w:customStyle="1" w:styleId="DarkTableBody">
    <w:name w:val="Dark Table Body"/>
    <w:basedOn w:val="DefaultParagraphFont"/>
    <w:uiPriority w:val="1"/>
    <w:qFormat/>
    <w:rsid w:val="00206626"/>
    <w:rPr>
      <w:rFonts w:ascii="Arial" w:hAnsi="Arial"/>
      <w:b w:val="0"/>
      <w:bCs w:val="0"/>
      <w:i w:val="0"/>
      <w:iCs w:val="0"/>
      <w:color w:val="000000" w:themeColor="text1"/>
      <w:sz w:val="20"/>
      <w:szCs w:val="20"/>
    </w:rPr>
  </w:style>
  <w:style w:type="paragraph" w:customStyle="1" w:styleId="Disclaimer">
    <w:name w:val="Disclaimer"/>
    <w:basedOn w:val="TableBody"/>
    <w:qFormat/>
    <w:rsid w:val="00206626"/>
    <w:pPr>
      <w:widowControl w:val="0"/>
      <w:ind w:right="357"/>
    </w:pPr>
    <w:rPr>
      <w:i/>
      <w:sz w:val="18"/>
      <w:szCs w:val="18"/>
    </w:rPr>
  </w:style>
  <w:style w:type="paragraph" w:customStyle="1" w:styleId="ZoningHeader">
    <w:name w:val="Zoning Header"/>
    <w:basedOn w:val="TableBody"/>
    <w:qFormat/>
    <w:rsid w:val="00206626"/>
    <w:pPr>
      <w:widowControl w:val="0"/>
      <w:ind w:right="357"/>
    </w:pPr>
    <w:rPr>
      <w:b w:val="0"/>
      <w:bCs/>
      <w:color w:val="0C649D"/>
      <w:sz w:val="52"/>
      <w:szCs w:val="52"/>
    </w:rPr>
  </w:style>
  <w:style w:type="paragraph" w:customStyle="1" w:styleId="ZoningSubHeading">
    <w:name w:val="Zoning Sub Heading"/>
    <w:basedOn w:val="TableBody"/>
    <w:qFormat/>
    <w:rsid w:val="00206626"/>
    <w:pPr>
      <w:widowControl w:val="0"/>
      <w:ind w:right="357"/>
    </w:pPr>
    <w:rPr>
      <w:sz w:val="28"/>
      <w:szCs w:val="28"/>
    </w:rPr>
  </w:style>
  <w:style w:type="paragraph" w:styleId="Header">
    <w:name w:val="header"/>
    <w:basedOn w:val="Normal"/>
    <w:link w:val="HeaderChar"/>
    <w:uiPriority w:val="99"/>
    <w:unhideWhenUsed/>
    <w:rsid w:val="00206626"/>
    <w:pPr>
      <w:tabs>
        <w:tab w:val="center" w:pos="4320"/>
        <w:tab w:val="right" w:pos="8640"/>
      </w:tabs>
      <w:spacing w:after="0" w:line="240" w:lineRule="auto"/>
    </w:pPr>
  </w:style>
  <w:style w:type="character" w:customStyle="1" w:styleId="HeaderChar">
    <w:name w:val="Header Char"/>
    <w:basedOn w:val="DefaultParagraphFont"/>
    <w:link w:val="Header"/>
    <w:uiPriority w:val="99"/>
    <w:rsid w:val="00206626"/>
    <w:rPr>
      <w:rFonts w:asciiTheme="majorHAnsi" w:eastAsiaTheme="majorEastAsia" w:hAnsiTheme="majorHAnsi" w:cstheme="majorBidi"/>
      <w:sz w:val="22"/>
      <w:szCs w:val="22"/>
      <w:lang w:eastAsia="en-AU"/>
    </w:rPr>
  </w:style>
  <w:style w:type="paragraph" w:styleId="Footer">
    <w:name w:val="footer"/>
    <w:basedOn w:val="Normal"/>
    <w:link w:val="FooterChar"/>
    <w:uiPriority w:val="99"/>
    <w:unhideWhenUsed/>
    <w:rsid w:val="00206626"/>
    <w:pPr>
      <w:tabs>
        <w:tab w:val="center" w:pos="4320"/>
        <w:tab w:val="right" w:pos="8640"/>
      </w:tabs>
      <w:spacing w:after="0" w:line="240" w:lineRule="auto"/>
    </w:pPr>
  </w:style>
  <w:style w:type="character" w:customStyle="1" w:styleId="FooterChar">
    <w:name w:val="Footer Char"/>
    <w:basedOn w:val="DefaultParagraphFont"/>
    <w:link w:val="Footer"/>
    <w:uiPriority w:val="99"/>
    <w:rsid w:val="00206626"/>
    <w:rPr>
      <w:rFonts w:asciiTheme="majorHAnsi" w:eastAsiaTheme="majorEastAsia" w:hAnsiTheme="majorHAnsi" w:cstheme="majorBidi"/>
      <w:sz w:val="22"/>
      <w:szCs w:val="22"/>
      <w:lang w:eastAsia="en-AU"/>
    </w:rPr>
  </w:style>
  <w:style w:type="character" w:styleId="PageNumber">
    <w:name w:val="page number"/>
    <w:basedOn w:val="DefaultParagraphFont"/>
    <w:uiPriority w:val="99"/>
    <w:semiHidden/>
    <w:unhideWhenUsed/>
    <w:rsid w:val="00206626"/>
  </w:style>
  <w:style w:type="paragraph" w:styleId="BalloonText">
    <w:name w:val="Balloon Text"/>
    <w:basedOn w:val="Normal"/>
    <w:link w:val="BalloonTextChar"/>
    <w:uiPriority w:val="99"/>
    <w:semiHidden/>
    <w:unhideWhenUsed/>
    <w:rsid w:val="00710813"/>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10813"/>
    <w:rPr>
      <w:rFonts w:ascii="Lucida Grande" w:eastAsiaTheme="majorEastAsia" w:hAnsi="Lucida Grande" w:cs="Lucida Grande"/>
      <w:sz w:val="18"/>
      <w:szCs w:val="18"/>
      <w:lang w:eastAsia="en-AU"/>
    </w:rPr>
  </w:style>
  <w:style w:type="paragraph" w:customStyle="1" w:styleId="PropLandInformation">
    <w:name w:val="Prop &amp; Land Information"/>
    <w:basedOn w:val="SectionHeading"/>
    <w:autoRedefine/>
    <w:qFormat/>
    <w:rsid w:val="004D2E92"/>
    <w:pPr>
      <w:tabs>
        <w:tab w:val="left" w:pos="16073"/>
      </w:tabs>
      <w:spacing w:before="240"/>
    </w:pPr>
  </w:style>
  <w:style w:type="table" w:styleId="TableGrid">
    <w:name w:val="Table Grid"/>
    <w:basedOn w:val="TableNormal"/>
    <w:uiPriority w:val="59"/>
    <w:rsid w:val="00634A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semiHidden/>
    <w:rsid w:val="00634A09"/>
    <w:rPr>
      <w:rFonts w:ascii="Arial" w:eastAsia="Times New Roman" w:hAnsi="Arial" w:cs="Times New Roman"/>
      <w:b/>
      <w:szCs w:val="20"/>
    </w:rPr>
  </w:style>
  <w:style w:type="paragraph" w:styleId="BodyTextIndent3">
    <w:name w:val="Body Text Indent 3"/>
    <w:basedOn w:val="Normal"/>
    <w:link w:val="BodyTextIndent3Char"/>
    <w:unhideWhenUsed/>
    <w:rsid w:val="00634A09"/>
    <w:pPr>
      <w:tabs>
        <w:tab w:val="left" w:pos="567"/>
      </w:tabs>
      <w:suppressAutoHyphens/>
      <w:spacing w:after="0" w:line="240" w:lineRule="auto"/>
      <w:ind w:left="567" w:hanging="567"/>
      <w:jc w:val="both"/>
    </w:pPr>
    <w:rPr>
      <w:rFonts w:ascii="Arial" w:eastAsia="Times New Roman" w:hAnsi="Arial" w:cs="Times New Roman"/>
      <w:spacing w:val="-2"/>
      <w:sz w:val="24"/>
      <w:szCs w:val="20"/>
      <w:lang w:eastAsia="en-US"/>
    </w:rPr>
  </w:style>
  <w:style w:type="character" w:customStyle="1" w:styleId="BodyTextIndent3Char">
    <w:name w:val="Body Text Indent 3 Char"/>
    <w:basedOn w:val="DefaultParagraphFont"/>
    <w:link w:val="BodyTextIndent3"/>
    <w:rsid w:val="00634A09"/>
    <w:rPr>
      <w:rFonts w:ascii="Arial" w:eastAsia="Times New Roman" w:hAnsi="Arial" w:cs="Times New Roman"/>
      <w:spacing w:val="-2"/>
      <w:szCs w:val="20"/>
    </w:rPr>
  </w:style>
  <w:style w:type="paragraph" w:styleId="ListParagraph">
    <w:name w:val="List Paragraph"/>
    <w:basedOn w:val="Normal"/>
    <w:uiPriority w:val="34"/>
    <w:qFormat/>
    <w:rsid w:val="00DB53F4"/>
    <w:pPr>
      <w:ind w:left="720"/>
      <w:contextualSpacing/>
    </w:pPr>
  </w:style>
  <w:style w:type="paragraph" w:customStyle="1" w:styleId="Default">
    <w:name w:val="Default"/>
    <w:rsid w:val="00DB53F4"/>
    <w:pPr>
      <w:autoSpaceDE w:val="0"/>
      <w:autoSpaceDN w:val="0"/>
      <w:adjustRightInd w:val="0"/>
    </w:pPr>
    <w:rPr>
      <w:rFonts w:ascii="Arial" w:hAnsi="Arial" w:cs="Arial"/>
      <w:color w:val="000000"/>
    </w:rPr>
  </w:style>
  <w:style w:type="character" w:styleId="Hyperlink">
    <w:name w:val="Hyperlink"/>
    <w:basedOn w:val="DefaultParagraphFont"/>
    <w:uiPriority w:val="99"/>
    <w:unhideWhenUsed/>
    <w:rsid w:val="00212B51"/>
    <w:rPr>
      <w:color w:val="0000FF" w:themeColor="hyperlink"/>
      <w:u w:val="single"/>
    </w:rPr>
  </w:style>
  <w:style w:type="character" w:styleId="FollowedHyperlink">
    <w:name w:val="FollowedHyperlink"/>
    <w:basedOn w:val="DefaultParagraphFont"/>
    <w:uiPriority w:val="99"/>
    <w:semiHidden/>
    <w:unhideWhenUsed/>
    <w:rsid w:val="009F21AE"/>
    <w:rPr>
      <w:color w:val="800080" w:themeColor="followedHyperlink"/>
      <w:u w:val="single"/>
    </w:rPr>
  </w:style>
  <w:style w:type="character" w:styleId="UnresolvedMention">
    <w:name w:val="Unresolved Mention"/>
    <w:basedOn w:val="DefaultParagraphFont"/>
    <w:uiPriority w:val="99"/>
    <w:semiHidden/>
    <w:unhideWhenUsed/>
    <w:rsid w:val="005D7D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551055">
      <w:bodyDiv w:val="1"/>
      <w:marLeft w:val="0"/>
      <w:marRight w:val="0"/>
      <w:marTop w:val="0"/>
      <w:marBottom w:val="0"/>
      <w:divBdr>
        <w:top w:val="none" w:sz="0" w:space="0" w:color="auto"/>
        <w:left w:val="none" w:sz="0" w:space="0" w:color="auto"/>
        <w:bottom w:val="none" w:sz="0" w:space="0" w:color="auto"/>
        <w:right w:val="none" w:sz="0" w:space="0" w:color="auto"/>
      </w:divBdr>
    </w:div>
    <w:div w:id="329648047">
      <w:bodyDiv w:val="1"/>
      <w:marLeft w:val="0"/>
      <w:marRight w:val="0"/>
      <w:marTop w:val="0"/>
      <w:marBottom w:val="0"/>
      <w:divBdr>
        <w:top w:val="none" w:sz="0" w:space="0" w:color="auto"/>
        <w:left w:val="none" w:sz="0" w:space="0" w:color="auto"/>
        <w:bottom w:val="none" w:sz="0" w:space="0" w:color="auto"/>
        <w:right w:val="none" w:sz="0" w:space="0" w:color="auto"/>
      </w:divBdr>
    </w:div>
    <w:div w:id="1224951337">
      <w:bodyDiv w:val="1"/>
      <w:marLeft w:val="0"/>
      <w:marRight w:val="0"/>
      <w:marTop w:val="0"/>
      <w:marBottom w:val="0"/>
      <w:divBdr>
        <w:top w:val="none" w:sz="0" w:space="0" w:color="auto"/>
        <w:left w:val="none" w:sz="0" w:space="0" w:color="auto"/>
        <w:bottom w:val="none" w:sz="0" w:space="0" w:color="auto"/>
        <w:right w:val="none" w:sz="0" w:space="0" w:color="auto"/>
      </w:divBdr>
    </w:div>
    <w:div w:id="14243728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a.gov.au/organisation/department-of-energy-mines-industry-regulation-and-safety/short-term-rental-accommodation-register"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cockburn.wa.gov.au/City-and-Council/Governance-and-Documents/Council-Policies#lpp"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902</Words>
  <Characters>4512</Characters>
  <Application>Microsoft Office Word</Application>
  <DocSecurity>0</DocSecurity>
  <Lines>128</Lines>
  <Paragraphs>70</Paragraphs>
  <ScaleCrop>false</ScaleCrop>
  <HeadingPairs>
    <vt:vector size="2" baseType="variant">
      <vt:variant>
        <vt:lpstr>Title</vt:lpstr>
      </vt:variant>
      <vt:variant>
        <vt:i4>1</vt:i4>
      </vt:variant>
    </vt:vector>
  </HeadingPairs>
  <TitlesOfParts>
    <vt:vector size="1" baseType="lpstr">
      <vt:lpstr/>
    </vt:vector>
  </TitlesOfParts>
  <Company>City of Cockburn</Company>
  <LinksUpToDate>false</LinksUpToDate>
  <CharactersWithSpaces>5344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Conor McGrath</dc:creator>
  <cp:lastModifiedBy>Riley Brown</cp:lastModifiedBy>
  <cp:revision>2</cp:revision>
  <cp:lastPrinted>2022-05-03T03:13:00Z</cp:lastPrinted>
  <dcterms:created xsi:type="dcterms:W3CDTF">2026-07-06T08:42:00Z</dcterms:created>
  <dcterms:modified xsi:type="dcterms:W3CDTF">2026-07-06T08:42:00Z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DocAuthor">
    <vt:lpwstr/>
  </property>
  <property fmtid="{D5CDD505-2E9C-101B-9397-08002B2CF9AE}" pid="3" name="DWDocClass">
    <vt:lpwstr/>
  </property>
  <property fmtid="{D5CDD505-2E9C-101B-9397-08002B2CF9AE}" pid="4" name="DWDocClassId">
    <vt:lpwstr/>
  </property>
  <property fmtid="{D5CDD505-2E9C-101B-9397-08002B2CF9AE}" pid="5" name="DWDocPrecis">
    <vt:lpwstr/>
  </property>
  <property fmtid="{D5CDD505-2E9C-101B-9397-08002B2CF9AE}" pid="6" name="DWDocNo">
    <vt:lpwstr/>
  </property>
  <property fmtid="{D5CDD505-2E9C-101B-9397-08002B2CF9AE}" pid="7" name="DWDocSetID">
    <vt:lpwstr/>
  </property>
  <property fmtid="{D5CDD505-2E9C-101B-9397-08002B2CF9AE}" pid="8" name="DWDocType">
    <vt:lpwstr/>
  </property>
  <property fmtid="{D5CDD505-2E9C-101B-9397-08002B2CF9AE}" pid="9" name="DWDocVersion">
    <vt:lpwstr/>
  </property>
</Properties>
</file>