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8F68" w14:textId="763A60A6" w:rsidR="009B3EB8" w:rsidRPr="009002ED" w:rsidRDefault="009B3EB8" w:rsidP="009B3EB8">
      <w:pPr>
        <w:jc w:val="center"/>
        <w:rPr>
          <w:rFonts w:cs="Arial"/>
          <w:b/>
          <w:bCs/>
          <w:sz w:val="28"/>
          <w:szCs w:val="28"/>
        </w:rPr>
      </w:pPr>
      <w:r w:rsidRPr="009002ED">
        <w:rPr>
          <w:b/>
          <w:bCs/>
          <w:sz w:val="28"/>
          <w:szCs w:val="28"/>
        </w:rPr>
        <w:t>Speech by Mayor Logan K Howlett JP</w:t>
      </w:r>
      <w:r w:rsidRPr="009002ED">
        <w:rPr>
          <w:b/>
          <w:bCs/>
          <w:sz w:val="28"/>
          <w:szCs w:val="28"/>
        </w:rPr>
        <w:br/>
      </w:r>
      <w:r w:rsidRPr="009002ED">
        <w:rPr>
          <w:rFonts w:cs="Arial"/>
          <w:b/>
          <w:bCs/>
          <w:sz w:val="28"/>
          <w:szCs w:val="28"/>
        </w:rPr>
        <w:t xml:space="preserve">Heading to the horizon: innovation </w:t>
      </w:r>
      <w:r w:rsidR="00841558" w:rsidRPr="009002ED">
        <w:rPr>
          <w:rFonts w:cs="Arial"/>
          <w:b/>
          <w:bCs/>
          <w:sz w:val="28"/>
          <w:szCs w:val="28"/>
        </w:rPr>
        <w:t>S</w:t>
      </w:r>
      <w:r w:rsidRPr="009002ED">
        <w:rPr>
          <w:rFonts w:cs="Arial"/>
          <w:b/>
          <w:bCs/>
          <w:sz w:val="28"/>
          <w:szCs w:val="28"/>
        </w:rPr>
        <w:t xml:space="preserve">howcase and </w:t>
      </w:r>
      <w:r w:rsidR="00841558" w:rsidRPr="009002ED">
        <w:rPr>
          <w:rFonts w:cs="Arial"/>
          <w:b/>
          <w:bCs/>
          <w:sz w:val="28"/>
          <w:szCs w:val="28"/>
        </w:rPr>
        <w:t>P</w:t>
      </w:r>
      <w:r w:rsidRPr="009002ED">
        <w:rPr>
          <w:rFonts w:cs="Arial"/>
          <w:b/>
          <w:bCs/>
          <w:sz w:val="28"/>
          <w:szCs w:val="28"/>
        </w:rPr>
        <w:t xml:space="preserve">latform </w:t>
      </w:r>
      <w:r w:rsidR="00841558" w:rsidRPr="009002ED">
        <w:rPr>
          <w:rFonts w:cs="Arial"/>
          <w:b/>
          <w:bCs/>
          <w:sz w:val="28"/>
          <w:szCs w:val="28"/>
        </w:rPr>
        <w:t>L</w:t>
      </w:r>
      <w:r w:rsidRPr="009002ED">
        <w:rPr>
          <w:rFonts w:cs="Arial"/>
          <w:b/>
          <w:bCs/>
          <w:sz w:val="28"/>
          <w:szCs w:val="28"/>
        </w:rPr>
        <w:t>aunch</w:t>
      </w:r>
      <w:r w:rsidRPr="009002ED">
        <w:rPr>
          <w:b/>
          <w:bCs/>
          <w:sz w:val="28"/>
          <w:szCs w:val="28"/>
        </w:rPr>
        <w:br/>
      </w:r>
      <w:proofErr w:type="spellStart"/>
      <w:r w:rsidRPr="009002ED">
        <w:rPr>
          <w:rFonts w:cs="Arial"/>
          <w:b/>
          <w:bCs/>
          <w:sz w:val="28"/>
          <w:szCs w:val="28"/>
        </w:rPr>
        <w:t>Walyalup</w:t>
      </w:r>
      <w:proofErr w:type="spellEnd"/>
      <w:r w:rsidRPr="009002ED">
        <w:rPr>
          <w:rFonts w:cs="Arial"/>
          <w:b/>
          <w:bCs/>
          <w:sz w:val="28"/>
          <w:szCs w:val="28"/>
        </w:rPr>
        <w:t xml:space="preserve"> Civic Centre, 151 High St Fremantle</w:t>
      </w:r>
      <w:r w:rsidRPr="009002ED">
        <w:rPr>
          <w:b/>
          <w:bCs/>
          <w:sz w:val="28"/>
          <w:szCs w:val="28"/>
        </w:rPr>
        <w:br/>
      </w:r>
      <w:r w:rsidRPr="009002ED">
        <w:rPr>
          <w:rFonts w:cs="Arial"/>
          <w:b/>
          <w:bCs/>
          <w:sz w:val="28"/>
          <w:szCs w:val="28"/>
        </w:rPr>
        <w:t>23 April 2026</w:t>
      </w:r>
      <w:r w:rsidRPr="009002ED">
        <w:rPr>
          <w:rFonts w:cs="Arial"/>
          <w:b/>
          <w:bCs/>
          <w:sz w:val="28"/>
          <w:szCs w:val="28"/>
        </w:rPr>
        <w:br/>
        <w:t>_________________________________________________________</w:t>
      </w:r>
    </w:p>
    <w:p w14:paraId="21D2409A" w14:textId="31E47B21" w:rsidR="009B3EB8" w:rsidRPr="009002ED" w:rsidRDefault="009B3EB8" w:rsidP="009B3EB8">
      <w:pPr>
        <w:spacing w:line="257" w:lineRule="auto"/>
        <w:rPr>
          <w:rFonts w:eastAsia="Arial" w:cs="Arial"/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Good afternoon</w:t>
      </w:r>
    </w:p>
    <w:p w14:paraId="4A41834F" w14:textId="0033085E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I am delighted to be here today for the ‘Heading to the Horizon: Innovation Showcase and Platform Launch.</w:t>
      </w:r>
    </w:p>
    <w:p w14:paraId="1A050DF1" w14:textId="592E03EB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 xml:space="preserve">I acknowledge the Whadjuk Nyungar people, the Traditional Custodians of the land on which we </w:t>
      </w:r>
      <w:proofErr w:type="gramStart"/>
      <w:r w:rsidRPr="009002ED">
        <w:rPr>
          <w:rFonts w:eastAsia="Arial" w:cs="Arial"/>
          <w:sz w:val="28"/>
          <w:szCs w:val="28"/>
        </w:rPr>
        <w:t>meet</w:t>
      </w:r>
      <w:proofErr w:type="gramEnd"/>
      <w:r w:rsidRPr="009002ED">
        <w:rPr>
          <w:rFonts w:eastAsia="Arial" w:cs="Arial"/>
          <w:sz w:val="28"/>
          <w:szCs w:val="28"/>
        </w:rPr>
        <w:t xml:space="preserve"> and I pay my respects to their Elders past and present.</w:t>
      </w:r>
    </w:p>
    <w:p w14:paraId="4EF4A0A7" w14:textId="4A0803D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 xml:space="preserve">I also acknowledge </w:t>
      </w:r>
      <w:r w:rsidR="00B16734" w:rsidRPr="009002ED">
        <w:rPr>
          <w:rFonts w:eastAsia="Arial" w:cs="Arial"/>
          <w:sz w:val="28"/>
          <w:szCs w:val="28"/>
        </w:rPr>
        <w:t>my mayoral colle</w:t>
      </w:r>
      <w:r w:rsidR="000A0DD7" w:rsidRPr="009002ED">
        <w:rPr>
          <w:rFonts w:eastAsia="Arial" w:cs="Arial"/>
          <w:sz w:val="28"/>
          <w:szCs w:val="28"/>
        </w:rPr>
        <w:t>a</w:t>
      </w:r>
      <w:r w:rsidR="00B16734" w:rsidRPr="009002ED">
        <w:rPr>
          <w:rFonts w:eastAsia="Arial" w:cs="Arial"/>
          <w:sz w:val="28"/>
          <w:szCs w:val="28"/>
        </w:rPr>
        <w:t xml:space="preserve">gue, </w:t>
      </w:r>
      <w:r w:rsidR="007C78F6" w:rsidRPr="009002ED">
        <w:rPr>
          <w:rFonts w:eastAsia="Arial" w:cs="Arial"/>
          <w:sz w:val="28"/>
          <w:szCs w:val="28"/>
        </w:rPr>
        <w:t>Ben Lawver</w:t>
      </w:r>
      <w:r w:rsidR="009002ED" w:rsidRPr="009002ED">
        <w:rPr>
          <w:rFonts w:eastAsia="Arial" w:cs="Arial"/>
          <w:sz w:val="28"/>
          <w:szCs w:val="28"/>
        </w:rPr>
        <w:t>,</w:t>
      </w:r>
      <w:r w:rsidRPr="009002ED">
        <w:rPr>
          <w:rFonts w:eastAsia="Arial" w:cs="Arial"/>
          <w:sz w:val="28"/>
          <w:szCs w:val="28"/>
        </w:rPr>
        <w:t xml:space="preserve"> Mayor of </w:t>
      </w:r>
      <w:r w:rsidR="009002ED" w:rsidRPr="009002ED">
        <w:rPr>
          <w:rFonts w:eastAsia="Arial" w:cs="Arial"/>
          <w:sz w:val="28"/>
          <w:szCs w:val="28"/>
        </w:rPr>
        <w:t xml:space="preserve">the City of </w:t>
      </w:r>
      <w:r w:rsidRPr="009002ED">
        <w:rPr>
          <w:rFonts w:eastAsia="Arial" w:cs="Arial"/>
          <w:sz w:val="28"/>
          <w:szCs w:val="28"/>
        </w:rPr>
        <w:t>Fremantle, and our partners from the Ocean Impact Organisation, The University of Western Australia and For Blue, along with industry representatives and innovators here today.</w:t>
      </w:r>
    </w:p>
    <w:p w14:paraId="19C41929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My name is Logan Howlett, Mayor of the City of Cockburn, and it is a pleasure to join you for this Blue Gravity showcase and program launch.</w:t>
      </w:r>
    </w:p>
    <w:p w14:paraId="1306025A" w14:textId="33AAAE56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 xml:space="preserve">The blue economy has been an integral part of our region and community for many decades. </w:t>
      </w:r>
    </w:p>
    <w:p w14:paraId="689502F8" w14:textId="77777777" w:rsidR="009B3EB8" w:rsidRPr="009002ED" w:rsidRDefault="009B3EB8" w:rsidP="009B3EB8">
      <w:pPr>
        <w:spacing w:line="257" w:lineRule="auto"/>
        <w:jc w:val="both"/>
        <w:rPr>
          <w:rFonts w:eastAsia="Arial" w:cs="Arial"/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From the Australian Marine Complex at Henderson through to a strong network of local businesses working across maritime, defence and offshore sectors.</w:t>
      </w:r>
    </w:p>
    <w:p w14:paraId="379FE0DA" w14:textId="77777777" w:rsidR="009B3EB8" w:rsidRPr="009002ED" w:rsidRDefault="009B3EB8" w:rsidP="009B3EB8">
      <w:pPr>
        <w:spacing w:line="257" w:lineRule="auto"/>
        <w:jc w:val="both"/>
        <w:rPr>
          <w:rFonts w:eastAsia="Arial" w:cs="Arial"/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 xml:space="preserve">The City of Cockburn has deliberately chosen to back this space because we believe the next wave of economic growth for the region runs through ocean-based industries. </w:t>
      </w:r>
    </w:p>
    <w:p w14:paraId="0B81CF3C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Over the years, we’ve seen rapid growth and innovation.</w:t>
      </w:r>
    </w:p>
    <w:p w14:paraId="0DF7E194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From established industry to bold new ventures.</w:t>
      </w:r>
    </w:p>
    <w:p w14:paraId="7995A7C1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From local strength to global opportunity.</w:t>
      </w:r>
    </w:p>
    <w:p w14:paraId="7D5191C4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And that shift is only continuing to accelerate.</w:t>
      </w:r>
    </w:p>
    <w:p w14:paraId="3D5219BE" w14:textId="3927DA0B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proofErr w:type="gramStart"/>
      <w:r w:rsidRPr="009002ED">
        <w:rPr>
          <w:rFonts w:eastAsia="Arial" w:cs="Arial"/>
          <w:sz w:val="28"/>
          <w:szCs w:val="28"/>
        </w:rPr>
        <w:t>However</w:t>
      </w:r>
      <w:proofErr w:type="gramEnd"/>
      <w:r w:rsidRPr="009002ED">
        <w:rPr>
          <w:rFonts w:eastAsia="Arial" w:cs="Arial"/>
          <w:sz w:val="28"/>
          <w:szCs w:val="28"/>
        </w:rPr>
        <w:t xml:space="preserve"> this momentum does not build on its own. </w:t>
      </w:r>
    </w:p>
    <w:p w14:paraId="11B26C83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It is supported by initiatives like Blue Gravity, which the City of Cockburn has proudly backed from inception.</w:t>
      </w:r>
    </w:p>
    <w:p w14:paraId="04F992F1" w14:textId="48E49942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lastRenderedPageBreak/>
        <w:t>Delivered by For Blue, Blue Gravity has grown into a key platform for accelerating innovation and entrepreneurship across the blue economy.</w:t>
      </w:r>
    </w:p>
    <w:p w14:paraId="7586E79D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Connecting ideas, investment and industry, and creating the conditions for ventures to scale and succeed.</w:t>
      </w:r>
    </w:p>
    <w:p w14:paraId="5370577D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And we are already seeing results.</w:t>
      </w:r>
    </w:p>
    <w:p w14:paraId="17D92E27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Ventures supported.</w:t>
      </w:r>
    </w:p>
    <w:p w14:paraId="01CC5C8C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Investment attracted.</w:t>
      </w:r>
    </w:p>
    <w:p w14:paraId="18071A30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And growing recognition of Western Australia as a centre for ocean innovation.</w:t>
      </w:r>
    </w:p>
    <w:p w14:paraId="6384672C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Today is not just about showcasing that progress.</w:t>
      </w:r>
    </w:p>
    <w:p w14:paraId="6976FB9E" w14:textId="77777777" w:rsidR="009B3EB8" w:rsidRPr="009002ED" w:rsidRDefault="009B3EB8" w:rsidP="009B3EB8">
      <w:pPr>
        <w:spacing w:line="257" w:lineRule="auto"/>
        <w:jc w:val="both"/>
        <w:rPr>
          <w:rFonts w:eastAsia="Arial" w:cs="Arial"/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It also marks a next chapter.</w:t>
      </w:r>
    </w:p>
    <w:p w14:paraId="149FC72D" w14:textId="77777777" w:rsidR="009B3EB8" w:rsidRPr="009002ED" w:rsidRDefault="009B3EB8" w:rsidP="009B3EB8">
      <w:pPr>
        <w:spacing w:line="257" w:lineRule="auto"/>
        <w:jc w:val="both"/>
        <w:rPr>
          <w:rFonts w:eastAsia="Arial" w:cs="Arial"/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 xml:space="preserve">A new platform giving innovators, SMEs, corporates and investors the infrastructure to connect, collaborate and grow </w:t>
      </w:r>
    </w:p>
    <w:p w14:paraId="50A8B69B" w14:textId="77777777" w:rsidR="009B3EB8" w:rsidRPr="009002ED" w:rsidRDefault="009B3EB8" w:rsidP="009B3EB8">
      <w:pPr>
        <w:spacing w:line="257" w:lineRule="auto"/>
        <w:jc w:val="both"/>
        <w:rPr>
          <w:rFonts w:eastAsia="Arial" w:cs="Arial"/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This is exactly the kind of enabling environment that turns good ideas into viable businesses.</w:t>
      </w:r>
    </w:p>
    <w:p w14:paraId="7372270E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For the City of Cockburn, our role is clear.</w:t>
      </w:r>
    </w:p>
    <w:p w14:paraId="7D51409D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We are here not just to support industry, but to help shape the conditions for its future success.</w:t>
      </w:r>
    </w:p>
    <w:p w14:paraId="3128C30B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Through partnerships like this, through initiatives such as the Henderson Innovation and Research Hub, and by continuing to position Cockburn as a place where innovation can start, scale and succeed.</w:t>
      </w:r>
    </w:p>
    <w:p w14:paraId="03CF4827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 xml:space="preserve">The global blue economy holds many opportunities for coastal communities like Cockburn. </w:t>
      </w:r>
    </w:p>
    <w:p w14:paraId="420FBAC3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But to realise its full potential will take collaboration.</w:t>
      </w:r>
    </w:p>
    <w:p w14:paraId="707CA653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That is what today represents.</w:t>
      </w:r>
    </w:p>
    <w:p w14:paraId="7905B609" w14:textId="77777777" w:rsidR="009B3EB8" w:rsidRPr="009002ED" w:rsidRDefault="009B3EB8" w:rsidP="009B3EB8">
      <w:pPr>
        <w:spacing w:line="257" w:lineRule="auto"/>
        <w:jc w:val="both"/>
        <w:rPr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To everyone involved - thank you.</w:t>
      </w:r>
    </w:p>
    <w:p w14:paraId="6B256915" w14:textId="77777777" w:rsidR="009B3EB8" w:rsidRDefault="009B3EB8" w:rsidP="009B3EB8">
      <w:pPr>
        <w:spacing w:line="257" w:lineRule="auto"/>
        <w:jc w:val="both"/>
        <w:rPr>
          <w:rFonts w:eastAsia="Arial" w:cs="Arial"/>
          <w:sz w:val="28"/>
          <w:szCs w:val="28"/>
        </w:rPr>
      </w:pPr>
      <w:r w:rsidRPr="009002ED">
        <w:rPr>
          <w:rFonts w:eastAsia="Arial" w:cs="Arial"/>
          <w:sz w:val="28"/>
          <w:szCs w:val="28"/>
        </w:rPr>
        <w:t>I look forward to seeing the ideas, partnerships and opportunities that emerge from this next chapter of Blue Gravity.</w:t>
      </w:r>
    </w:p>
    <w:p w14:paraId="4D2AE29E" w14:textId="0DEB13BC" w:rsidR="00941DCF" w:rsidRPr="009002ED" w:rsidRDefault="00941DCF" w:rsidP="009B3EB8">
      <w:pPr>
        <w:spacing w:line="257" w:lineRule="auto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>Thank you.</w:t>
      </w:r>
    </w:p>
    <w:p w14:paraId="153D478A" w14:textId="77777777" w:rsidR="009B3EB8" w:rsidRPr="009B3EB8" w:rsidRDefault="009B3EB8" w:rsidP="009B3EB8">
      <w:pPr>
        <w:jc w:val="both"/>
        <w:rPr>
          <w:sz w:val="44"/>
          <w:szCs w:val="44"/>
        </w:rPr>
      </w:pPr>
    </w:p>
    <w:p w14:paraId="120E327F" w14:textId="77777777" w:rsidR="009B3EB8" w:rsidRPr="009B3EB8" w:rsidRDefault="009B3EB8" w:rsidP="009B3EB8">
      <w:pPr>
        <w:jc w:val="both"/>
        <w:rPr>
          <w:sz w:val="44"/>
          <w:szCs w:val="44"/>
        </w:rPr>
      </w:pPr>
    </w:p>
    <w:sectPr w:rsidR="009B3EB8" w:rsidRPr="009B3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B8"/>
    <w:rsid w:val="000A0DD7"/>
    <w:rsid w:val="00167508"/>
    <w:rsid w:val="00246860"/>
    <w:rsid w:val="00360606"/>
    <w:rsid w:val="007C78F6"/>
    <w:rsid w:val="00841558"/>
    <w:rsid w:val="009002ED"/>
    <w:rsid w:val="00941DCF"/>
    <w:rsid w:val="009B10B9"/>
    <w:rsid w:val="009B3EB8"/>
    <w:rsid w:val="00A24F88"/>
    <w:rsid w:val="00B16734"/>
    <w:rsid w:val="00B3623C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B75F"/>
  <w15:chartTrackingRefBased/>
  <w15:docId w15:val="{33653C06-B9E8-4B98-AC14-AB94E4B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B8"/>
  </w:style>
  <w:style w:type="paragraph" w:styleId="Heading1">
    <w:name w:val="heading 1"/>
    <w:basedOn w:val="Normal"/>
    <w:next w:val="Normal"/>
    <w:link w:val="Heading1Char"/>
    <w:uiPriority w:val="9"/>
    <w:qFormat/>
    <w:rsid w:val="009B3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E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E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E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E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E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E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E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E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E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E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E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E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E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E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472</Words>
  <Characters>2563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7</cp:revision>
  <cp:lastPrinted>2026-04-22T08:35:00Z</cp:lastPrinted>
  <dcterms:created xsi:type="dcterms:W3CDTF">2026-04-22T08:23:00Z</dcterms:created>
  <dcterms:modified xsi:type="dcterms:W3CDTF">2026-05-01T05:49:00Z</dcterms:modified>
</cp:coreProperties>
</file>