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43445" w14:textId="77777777" w:rsidR="00656C9D" w:rsidRPr="00F94F2C" w:rsidRDefault="00656C9D" w:rsidP="00AD710F">
      <w:pPr>
        <w:tabs>
          <w:tab w:val="left" w:pos="9026"/>
        </w:tabs>
        <w:spacing w:before="2"/>
        <w:ind w:right="-46"/>
        <w:rPr>
          <w:rFonts w:ascii="Arial" w:hAnsi="Arial" w:cs="Arial"/>
          <w:b/>
        </w:rPr>
      </w:pPr>
      <w:bookmarkStart w:id="0" w:name="_top"/>
      <w:bookmarkEnd w:id="0"/>
    </w:p>
    <w:p w14:paraId="25060FAA" w14:textId="77777777" w:rsidR="00DA2F4F" w:rsidRPr="00F94F2C" w:rsidRDefault="00DA2F4F" w:rsidP="00AD710F">
      <w:pPr>
        <w:tabs>
          <w:tab w:val="left" w:pos="9026"/>
        </w:tabs>
        <w:spacing w:before="2"/>
        <w:ind w:right="-46"/>
        <w:rPr>
          <w:rFonts w:ascii="Arial" w:hAnsi="Arial" w:cs="Arial"/>
          <w:b/>
        </w:rPr>
      </w:pPr>
    </w:p>
    <w:p w14:paraId="7493A301" w14:textId="77777777" w:rsidR="00F94F2C" w:rsidRPr="00F94F2C" w:rsidRDefault="009A0A01" w:rsidP="00AD710F">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1417CB81" wp14:editId="6FE6C0D2">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DC5618"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5EE14AAF" w14:textId="77777777" w:rsidR="00656C9D" w:rsidRPr="00F94F2C" w:rsidRDefault="00656C9D" w:rsidP="00AD710F">
      <w:pPr>
        <w:tabs>
          <w:tab w:val="left" w:pos="9026"/>
        </w:tabs>
        <w:spacing w:before="2"/>
        <w:ind w:right="-46"/>
        <w:rPr>
          <w:rFonts w:ascii="Arial" w:hAnsi="Arial" w:cs="Arial"/>
          <w:b/>
        </w:rPr>
      </w:pPr>
    </w:p>
    <w:p w14:paraId="03FAF604" w14:textId="77777777" w:rsidR="00656C9D" w:rsidRPr="00F94F2C" w:rsidRDefault="009517F1" w:rsidP="00AD710F">
      <w:pPr>
        <w:tabs>
          <w:tab w:val="left" w:pos="9026"/>
        </w:tabs>
        <w:spacing w:before="2"/>
        <w:ind w:right="-46"/>
        <w:rPr>
          <w:rFonts w:ascii="Arial" w:hAnsi="Arial" w:cs="Arial"/>
        </w:rPr>
      </w:pPr>
      <w:r>
        <w:rPr>
          <w:rFonts w:ascii="Arial" w:hAnsi="Arial" w:cs="Arial"/>
        </w:rPr>
        <w:t xml:space="preserve">Local Planning Policy </w:t>
      </w:r>
    </w:p>
    <w:p w14:paraId="4DBCB425" w14:textId="77777777" w:rsidR="00151611" w:rsidRPr="00F94F2C" w:rsidRDefault="00151611" w:rsidP="00AD710F">
      <w:pPr>
        <w:tabs>
          <w:tab w:val="left" w:pos="9026"/>
        </w:tabs>
        <w:spacing w:before="2"/>
        <w:ind w:right="-46"/>
        <w:rPr>
          <w:rFonts w:ascii="Arial" w:hAnsi="Arial" w:cs="Arial"/>
        </w:rPr>
      </w:pPr>
    </w:p>
    <w:p w14:paraId="5B57CE39" w14:textId="77777777" w:rsidR="00151611" w:rsidRPr="00F94F2C" w:rsidRDefault="00151611" w:rsidP="00AD710F">
      <w:pPr>
        <w:tabs>
          <w:tab w:val="left" w:pos="9026"/>
        </w:tabs>
        <w:spacing w:before="2"/>
        <w:ind w:right="-46"/>
        <w:rPr>
          <w:rFonts w:ascii="Arial" w:hAnsi="Arial" w:cs="Arial"/>
        </w:rPr>
      </w:pPr>
    </w:p>
    <w:p w14:paraId="528F584B" w14:textId="77777777" w:rsidR="00656C9D" w:rsidRPr="00F94F2C" w:rsidRDefault="001D7CA5" w:rsidP="00AD710F">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603B0B30" w14:textId="77777777" w:rsidR="00656C9D" w:rsidRPr="00F94F2C" w:rsidRDefault="009A0A01" w:rsidP="00AD710F">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02801FE6" wp14:editId="08547DEB">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4E61DA"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54291763" w14:textId="77777777" w:rsidR="009517F1" w:rsidRPr="009517F1" w:rsidRDefault="009517F1" w:rsidP="00AD710F">
      <w:pPr>
        <w:rPr>
          <w:rFonts w:ascii="Arial" w:hAnsi="Arial" w:cs="Arial"/>
          <w:lang w:val="en-GB"/>
        </w:rPr>
      </w:pPr>
      <w:r w:rsidRPr="009517F1">
        <w:rPr>
          <w:rFonts w:ascii="Arial" w:hAnsi="Arial" w:cs="Arial"/>
          <w:lang w:val="en-GB"/>
        </w:rPr>
        <w:t>Sea Containers (also known as ISO Containers and Shipping Containers) have become available in increasing numbers on the second hand market from transport agencies and Sea Container repair companies in recent years.</w:t>
      </w:r>
    </w:p>
    <w:p w14:paraId="477320D5" w14:textId="77777777" w:rsidR="009517F1" w:rsidRPr="009517F1" w:rsidRDefault="009517F1" w:rsidP="00AD710F">
      <w:pPr>
        <w:rPr>
          <w:rFonts w:ascii="Arial" w:hAnsi="Arial" w:cs="Arial"/>
          <w:lang w:val="en-GB"/>
        </w:rPr>
      </w:pPr>
    </w:p>
    <w:p w14:paraId="26BF6C7D" w14:textId="77777777" w:rsidR="009517F1" w:rsidRPr="009517F1" w:rsidRDefault="009517F1" w:rsidP="00AD710F">
      <w:pPr>
        <w:rPr>
          <w:rFonts w:ascii="Arial" w:hAnsi="Arial" w:cs="Arial"/>
        </w:rPr>
      </w:pPr>
      <w:r w:rsidRPr="009517F1">
        <w:rPr>
          <w:rFonts w:ascii="Arial" w:hAnsi="Arial" w:cs="Arial"/>
          <w:lang w:val="en-GB"/>
        </w:rPr>
        <w:t xml:space="preserve">Sea Containers afford a cheap, secure method of storing items or goods and are becoming increasingly popular for this purpose.  </w:t>
      </w:r>
      <w:r w:rsidRPr="009517F1" w:rsidDel="0034440F">
        <w:rPr>
          <w:rFonts w:ascii="Arial" w:hAnsi="Arial" w:cs="Arial"/>
          <w:lang w:val="en-GB"/>
        </w:rPr>
        <w:t>Sea Containers are made in varying sizes, but are generally 2.4</w:t>
      </w:r>
      <w:r w:rsidRPr="009517F1">
        <w:rPr>
          <w:rFonts w:ascii="Arial" w:hAnsi="Arial" w:cs="Arial"/>
          <w:lang w:val="en-GB"/>
        </w:rPr>
        <w:t>m</w:t>
      </w:r>
      <w:r w:rsidRPr="009517F1" w:rsidDel="0034440F">
        <w:rPr>
          <w:rFonts w:ascii="Arial" w:hAnsi="Arial" w:cs="Arial"/>
          <w:lang w:val="en-GB"/>
        </w:rPr>
        <w:t xml:space="preserve"> x 2.</w:t>
      </w:r>
      <w:r w:rsidRPr="009517F1">
        <w:rPr>
          <w:rFonts w:ascii="Arial" w:hAnsi="Arial" w:cs="Arial"/>
          <w:lang w:val="en-GB"/>
        </w:rPr>
        <w:t>4</w:t>
      </w:r>
      <w:r w:rsidRPr="009517F1">
        <w:rPr>
          <w:rFonts w:ascii="Arial" w:hAnsi="Arial" w:cs="Arial"/>
          <w:color w:val="000000" w:themeColor="text1"/>
        </w:rPr>
        <w:t>m</w:t>
      </w:r>
      <w:r w:rsidRPr="009517F1">
        <w:rPr>
          <w:rFonts w:ascii="Arial" w:hAnsi="Arial" w:cs="Arial"/>
          <w:color w:val="000000" w:themeColor="text1"/>
          <w:vertAlign w:val="superscript"/>
        </w:rPr>
        <w:t>2</w:t>
      </w:r>
      <w:r w:rsidRPr="009517F1" w:rsidDel="0034440F">
        <w:rPr>
          <w:rFonts w:ascii="Arial" w:hAnsi="Arial" w:cs="Arial"/>
          <w:lang w:val="en-GB"/>
        </w:rPr>
        <w:t xml:space="preserve"> and range in length from 3</w:t>
      </w:r>
      <w:r w:rsidRPr="009517F1">
        <w:rPr>
          <w:rFonts w:ascii="Arial" w:hAnsi="Arial" w:cs="Arial"/>
          <w:lang w:val="en-GB"/>
        </w:rPr>
        <w:t>m</w:t>
      </w:r>
      <w:r w:rsidRPr="009517F1" w:rsidDel="0034440F">
        <w:rPr>
          <w:rFonts w:ascii="Arial" w:hAnsi="Arial" w:cs="Arial"/>
          <w:lang w:val="en-GB"/>
        </w:rPr>
        <w:t xml:space="preserve"> to 12</w:t>
      </w:r>
      <w:r w:rsidRPr="009517F1">
        <w:rPr>
          <w:rFonts w:ascii="Arial" w:hAnsi="Arial" w:cs="Arial"/>
          <w:lang w:val="en-GB"/>
        </w:rPr>
        <w:t>m</w:t>
      </w:r>
      <w:r w:rsidRPr="009517F1" w:rsidDel="0034440F">
        <w:rPr>
          <w:rFonts w:ascii="Arial" w:hAnsi="Arial" w:cs="Arial"/>
          <w:lang w:val="en-GB"/>
        </w:rPr>
        <w:t>. The most common length is the 6</w:t>
      </w:r>
      <w:r w:rsidRPr="009517F1">
        <w:rPr>
          <w:rFonts w:ascii="Arial" w:hAnsi="Arial" w:cs="Arial"/>
          <w:lang w:val="en-GB"/>
        </w:rPr>
        <w:t>m</w:t>
      </w:r>
      <w:r w:rsidRPr="009517F1" w:rsidDel="0034440F">
        <w:rPr>
          <w:rFonts w:ascii="Arial" w:hAnsi="Arial" w:cs="Arial"/>
          <w:lang w:val="en-GB"/>
        </w:rPr>
        <w:t xml:space="preserve"> (20 feet) version.</w:t>
      </w:r>
      <w:r w:rsidRPr="009517F1">
        <w:rPr>
          <w:rFonts w:ascii="Arial" w:hAnsi="Arial" w:cs="Arial"/>
          <w:lang w:val="en-GB"/>
        </w:rPr>
        <w:t xml:space="preserve">  As Town Planning Scheme No. 3 (TPS 3) contains no guidance on this matter, this policy will ensure the use of sea containers is managed effectively.</w:t>
      </w:r>
    </w:p>
    <w:p w14:paraId="18B1BA79" w14:textId="77777777" w:rsidR="009517F1" w:rsidRPr="009517F1" w:rsidRDefault="009517F1" w:rsidP="00AD710F">
      <w:pPr>
        <w:rPr>
          <w:rFonts w:ascii="Arial" w:hAnsi="Arial" w:cs="Arial"/>
        </w:rPr>
      </w:pPr>
    </w:p>
    <w:p w14:paraId="754B7D3C" w14:textId="77777777" w:rsidR="009517F1" w:rsidRPr="009517F1" w:rsidRDefault="009517F1" w:rsidP="00AD710F">
      <w:pPr>
        <w:rPr>
          <w:rFonts w:ascii="Arial" w:hAnsi="Arial" w:cs="Arial"/>
        </w:rPr>
      </w:pPr>
      <w:r w:rsidRPr="009517F1">
        <w:rPr>
          <w:rFonts w:ascii="Arial" w:hAnsi="Arial" w:cs="Arial"/>
          <w:lang w:val="en-GB"/>
        </w:rPr>
        <w:t>The purpose of this policy is to guide and control the use of Sea Containers within the City of Cockburn.</w:t>
      </w:r>
    </w:p>
    <w:p w14:paraId="6C10595C" w14:textId="77777777" w:rsidR="001D08BD" w:rsidRPr="00F94F2C" w:rsidRDefault="001D08BD" w:rsidP="00AD710F">
      <w:pPr>
        <w:tabs>
          <w:tab w:val="left" w:pos="9026"/>
        </w:tabs>
        <w:spacing w:before="2"/>
        <w:ind w:right="-46"/>
        <w:rPr>
          <w:rFonts w:ascii="Arial" w:hAnsi="Arial" w:cs="Arial"/>
        </w:rPr>
      </w:pPr>
    </w:p>
    <w:p w14:paraId="4A411449" w14:textId="77777777" w:rsidR="00151611" w:rsidRPr="00F94F2C" w:rsidRDefault="00151611" w:rsidP="00AD710F">
      <w:pPr>
        <w:tabs>
          <w:tab w:val="left" w:pos="9026"/>
        </w:tabs>
        <w:spacing w:before="2"/>
        <w:ind w:right="-46"/>
        <w:rPr>
          <w:rFonts w:ascii="Arial" w:hAnsi="Arial" w:cs="Arial"/>
        </w:rPr>
      </w:pPr>
    </w:p>
    <w:p w14:paraId="3DB403B8" w14:textId="77777777" w:rsidR="00656C9D" w:rsidRPr="00F94F2C" w:rsidRDefault="001D7CA5" w:rsidP="00AD710F">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3DFF8375" w14:textId="77777777" w:rsidR="00656C9D" w:rsidRPr="00F94F2C" w:rsidRDefault="009A0A01" w:rsidP="00AD710F">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2C6F5F2A" wp14:editId="47A2A0F8">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761DFE"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0E6302A3" w14:textId="77777777" w:rsidR="009517F1" w:rsidRPr="009517F1" w:rsidRDefault="009517F1" w:rsidP="00AD710F">
      <w:pPr>
        <w:ind w:left="720" w:hanging="720"/>
        <w:rPr>
          <w:rFonts w:ascii="Arial" w:hAnsi="Arial" w:cs="Arial"/>
          <w:lang w:val="en-GB"/>
        </w:rPr>
      </w:pPr>
      <w:bookmarkStart w:id="1" w:name="Bookmark2"/>
      <w:r w:rsidRPr="009517F1">
        <w:rPr>
          <w:rFonts w:ascii="Arial" w:hAnsi="Arial" w:cs="Arial"/>
          <w:lang w:val="en-GB"/>
        </w:rPr>
        <w:t>(1)</w:t>
      </w:r>
      <w:r w:rsidRPr="009517F1">
        <w:rPr>
          <w:rFonts w:ascii="Arial" w:hAnsi="Arial" w:cs="Arial"/>
          <w:lang w:val="en-GB"/>
        </w:rPr>
        <w:tab/>
        <w:t>Sea containers are not permitted within the boundaries of any Residential zoned land within the City other than for a temporary period (maximum 18 months) in association with building construction subject to obtaining planning approval from the City.  In this respect only one container is permitted at any one time.</w:t>
      </w:r>
      <w:r w:rsidR="00F221D7">
        <w:rPr>
          <w:rFonts w:ascii="Arial" w:hAnsi="Arial" w:cs="Arial"/>
          <w:lang w:val="en-GB"/>
        </w:rPr>
        <w:t xml:space="preserve"> The City may condition the external upgrade to the façade of the sea container, where deemed necessary.</w:t>
      </w:r>
    </w:p>
    <w:p w14:paraId="0768E69C" w14:textId="77777777" w:rsidR="009517F1" w:rsidRPr="009517F1" w:rsidRDefault="009517F1" w:rsidP="00AD710F">
      <w:pPr>
        <w:ind w:left="720" w:hanging="720"/>
        <w:rPr>
          <w:rFonts w:ascii="Arial" w:hAnsi="Arial" w:cs="Arial"/>
          <w:lang w:val="en-GB"/>
        </w:rPr>
      </w:pPr>
    </w:p>
    <w:p w14:paraId="5E639569" w14:textId="77777777" w:rsidR="009517F1" w:rsidRPr="009517F1" w:rsidRDefault="009517F1" w:rsidP="00AD710F">
      <w:pPr>
        <w:ind w:left="720" w:hanging="720"/>
        <w:rPr>
          <w:rFonts w:ascii="Arial" w:hAnsi="Arial" w:cs="Arial"/>
          <w:lang w:val="en-GB"/>
        </w:rPr>
      </w:pPr>
      <w:r w:rsidRPr="009517F1">
        <w:rPr>
          <w:rFonts w:ascii="Arial" w:hAnsi="Arial" w:cs="Arial"/>
          <w:lang w:val="en-GB"/>
        </w:rPr>
        <w:t>(2)</w:t>
      </w:r>
      <w:r w:rsidRPr="009517F1">
        <w:rPr>
          <w:rFonts w:ascii="Arial" w:hAnsi="Arial" w:cs="Arial"/>
          <w:lang w:val="en-GB"/>
        </w:rPr>
        <w:tab/>
        <w:t>One (1) Sea Container may be permitted to be kept on Rural, Rural Living or Resource zoned land, subject to obtaining planning approval from the City and the following conditions:</w:t>
      </w:r>
    </w:p>
    <w:p w14:paraId="2D67B377" w14:textId="77777777" w:rsidR="009517F1" w:rsidRPr="009517F1" w:rsidRDefault="009517F1" w:rsidP="00AD710F">
      <w:pPr>
        <w:rPr>
          <w:rFonts w:ascii="Arial" w:hAnsi="Arial" w:cs="Arial"/>
          <w:lang w:val="en-GB"/>
        </w:rPr>
      </w:pPr>
    </w:p>
    <w:p w14:paraId="7E5C994B" w14:textId="77777777" w:rsidR="009517F1" w:rsidRPr="009517F1" w:rsidRDefault="009517F1" w:rsidP="00AD710F">
      <w:pPr>
        <w:ind w:left="720"/>
        <w:rPr>
          <w:rFonts w:ascii="Arial" w:hAnsi="Arial" w:cs="Arial"/>
          <w:lang w:val="en-GB"/>
        </w:rPr>
      </w:pPr>
      <w:r w:rsidRPr="009517F1">
        <w:rPr>
          <w:rFonts w:ascii="Arial" w:hAnsi="Arial" w:cs="Arial"/>
          <w:lang w:val="en-GB"/>
        </w:rPr>
        <w:t>1.</w:t>
      </w:r>
      <w:r w:rsidRPr="009517F1">
        <w:rPr>
          <w:rFonts w:ascii="Arial" w:hAnsi="Arial" w:cs="Arial"/>
          <w:lang w:val="en-GB"/>
        </w:rPr>
        <w:tab/>
        <w:t>The container shall be no longer than 6m (20 feet).</w:t>
      </w:r>
    </w:p>
    <w:p w14:paraId="4171D3DF" w14:textId="77777777" w:rsidR="009517F1" w:rsidRPr="009517F1" w:rsidRDefault="009517F1" w:rsidP="00AD710F">
      <w:pPr>
        <w:ind w:left="720"/>
        <w:rPr>
          <w:rFonts w:ascii="Arial" w:hAnsi="Arial" w:cs="Arial"/>
          <w:lang w:val="en-GB"/>
        </w:rPr>
      </w:pPr>
    </w:p>
    <w:p w14:paraId="46D9F524" w14:textId="77777777" w:rsidR="009517F1" w:rsidRPr="009517F1" w:rsidRDefault="009517F1" w:rsidP="00AD710F">
      <w:pPr>
        <w:tabs>
          <w:tab w:val="left" w:pos="1422"/>
        </w:tabs>
        <w:ind w:left="1440" w:hanging="720"/>
        <w:rPr>
          <w:rFonts w:ascii="Arial" w:hAnsi="Arial" w:cs="Arial"/>
          <w:lang w:val="en-GB"/>
        </w:rPr>
      </w:pPr>
      <w:r w:rsidRPr="009517F1">
        <w:rPr>
          <w:rFonts w:ascii="Arial" w:hAnsi="Arial" w:cs="Arial"/>
          <w:lang w:val="en-GB"/>
        </w:rPr>
        <w:t>2.</w:t>
      </w:r>
      <w:r w:rsidRPr="009517F1">
        <w:rPr>
          <w:rFonts w:ascii="Arial" w:hAnsi="Arial" w:cs="Arial"/>
          <w:lang w:val="en-GB"/>
        </w:rPr>
        <w:tab/>
        <w:t>The container is to be located behind the dwelling on-site and within the Building Envelope (if one exists).  The container is also to be screened from view of the street, including secondary streets, and adjoining properties.</w:t>
      </w:r>
    </w:p>
    <w:p w14:paraId="329E4BD5" w14:textId="77777777" w:rsidR="009517F1" w:rsidRPr="009517F1" w:rsidRDefault="009517F1" w:rsidP="00AD710F">
      <w:pPr>
        <w:rPr>
          <w:rFonts w:ascii="Arial" w:hAnsi="Arial" w:cs="Arial"/>
          <w:lang w:val="en-GB"/>
        </w:rPr>
      </w:pPr>
    </w:p>
    <w:p w14:paraId="7DCFF77A" w14:textId="77777777" w:rsidR="009517F1" w:rsidRPr="009517F1" w:rsidRDefault="009517F1" w:rsidP="00AD710F">
      <w:pPr>
        <w:ind w:left="1440" w:hanging="720"/>
        <w:rPr>
          <w:rFonts w:ascii="Arial" w:hAnsi="Arial" w:cs="Arial"/>
          <w:lang w:val="en-GB"/>
        </w:rPr>
      </w:pPr>
      <w:r w:rsidRPr="009517F1">
        <w:rPr>
          <w:rFonts w:ascii="Arial" w:hAnsi="Arial" w:cs="Arial"/>
          <w:lang w:val="en-GB"/>
        </w:rPr>
        <w:t>3.</w:t>
      </w:r>
      <w:r w:rsidRPr="009517F1">
        <w:rPr>
          <w:rFonts w:ascii="Arial" w:hAnsi="Arial" w:cs="Arial"/>
          <w:lang w:val="en-GB"/>
        </w:rPr>
        <w:tab/>
        <w:t>The container shall be set back from the side and rear boundary in accordance with the setback requirements of the TPS 3 for land zoned Rural, Rural Living and Resource zone.</w:t>
      </w:r>
    </w:p>
    <w:p w14:paraId="2E560001" w14:textId="77777777" w:rsidR="009517F1" w:rsidRPr="009517F1" w:rsidRDefault="009517F1" w:rsidP="00AD710F">
      <w:pPr>
        <w:rPr>
          <w:rFonts w:ascii="Arial" w:hAnsi="Arial" w:cs="Arial"/>
          <w:lang w:val="en-GB"/>
        </w:rPr>
      </w:pPr>
    </w:p>
    <w:p w14:paraId="344AE36E" w14:textId="77777777" w:rsidR="009517F1" w:rsidRPr="009517F1" w:rsidRDefault="009517F1" w:rsidP="00AD710F">
      <w:pPr>
        <w:ind w:left="1440" w:hanging="720"/>
        <w:rPr>
          <w:rFonts w:ascii="Arial" w:hAnsi="Arial" w:cs="Arial"/>
          <w:lang w:val="en-GB"/>
        </w:rPr>
      </w:pPr>
      <w:r w:rsidRPr="009517F1">
        <w:rPr>
          <w:rFonts w:ascii="Arial" w:hAnsi="Arial" w:cs="Arial"/>
          <w:lang w:val="en-GB"/>
        </w:rPr>
        <w:t>4.</w:t>
      </w:r>
      <w:r w:rsidRPr="009517F1">
        <w:rPr>
          <w:rFonts w:ascii="Arial" w:hAnsi="Arial" w:cs="Arial"/>
          <w:lang w:val="en-GB"/>
        </w:rPr>
        <w:tab/>
        <w:t>The container shall be painted in a colour that is similar to or complementary to the colour of existing buildings on the property, or the prevailing landscape and/or upgraded to the satisfaction of the City.</w:t>
      </w:r>
    </w:p>
    <w:p w14:paraId="3803CE39" w14:textId="77777777" w:rsidR="009517F1" w:rsidRPr="009517F1" w:rsidRDefault="009517F1" w:rsidP="00AD710F">
      <w:pPr>
        <w:ind w:left="1440" w:hanging="720"/>
        <w:rPr>
          <w:rFonts w:ascii="Arial" w:hAnsi="Arial" w:cs="Arial"/>
          <w:lang w:val="en-GB"/>
        </w:rPr>
      </w:pPr>
    </w:p>
    <w:p w14:paraId="050B43B1" w14:textId="77777777" w:rsidR="009517F1" w:rsidRPr="009517F1" w:rsidRDefault="009517F1" w:rsidP="00AD710F">
      <w:pPr>
        <w:ind w:left="1440" w:hanging="720"/>
        <w:rPr>
          <w:rFonts w:ascii="Arial" w:hAnsi="Arial" w:cs="Arial"/>
          <w:lang w:val="en-GB"/>
        </w:rPr>
      </w:pPr>
      <w:r w:rsidRPr="009517F1">
        <w:rPr>
          <w:rFonts w:ascii="Arial" w:hAnsi="Arial" w:cs="Arial"/>
          <w:lang w:val="en-GB"/>
        </w:rPr>
        <w:t>5.</w:t>
      </w:r>
      <w:r w:rsidRPr="009517F1">
        <w:rPr>
          <w:rFonts w:ascii="Arial" w:hAnsi="Arial" w:cs="Arial"/>
          <w:lang w:val="en-GB"/>
        </w:rPr>
        <w:tab/>
        <w:t>Sea Containers are to be used for storage purposes only, that is, the container shall not be used for any commercial, industrial or habitable purpose.</w:t>
      </w:r>
    </w:p>
    <w:p w14:paraId="1C308EC2" w14:textId="77777777" w:rsidR="009517F1" w:rsidRPr="009517F1" w:rsidRDefault="009517F1" w:rsidP="00AD710F">
      <w:pPr>
        <w:ind w:left="1440" w:hanging="720"/>
        <w:rPr>
          <w:rFonts w:ascii="Arial" w:hAnsi="Arial" w:cs="Arial"/>
          <w:lang w:val="en-GB"/>
        </w:rPr>
      </w:pPr>
    </w:p>
    <w:p w14:paraId="0DE15776" w14:textId="77777777" w:rsidR="009517F1" w:rsidRPr="009517F1" w:rsidRDefault="009517F1" w:rsidP="00AD710F">
      <w:pPr>
        <w:ind w:left="1440" w:hanging="720"/>
        <w:rPr>
          <w:rFonts w:ascii="Arial" w:hAnsi="Arial" w:cs="Arial"/>
          <w:lang w:val="en-GB"/>
        </w:rPr>
      </w:pPr>
      <w:r w:rsidRPr="009517F1">
        <w:rPr>
          <w:rFonts w:ascii="Arial" w:hAnsi="Arial" w:cs="Arial"/>
          <w:lang w:val="en-GB"/>
        </w:rPr>
        <w:t>6.</w:t>
      </w:r>
      <w:r w:rsidRPr="009517F1">
        <w:rPr>
          <w:rFonts w:ascii="Arial" w:hAnsi="Arial" w:cs="Arial"/>
          <w:lang w:val="en-GB"/>
        </w:rPr>
        <w:tab/>
        <w:t>Sea containers will not be permitted on land where there is no existing dwelling or where there is no dwelling under construction.</w:t>
      </w:r>
    </w:p>
    <w:p w14:paraId="18E4F913" w14:textId="77777777" w:rsidR="009517F1" w:rsidRPr="009517F1" w:rsidRDefault="009517F1" w:rsidP="00AD710F">
      <w:pPr>
        <w:ind w:left="1440" w:hanging="720"/>
        <w:rPr>
          <w:rFonts w:ascii="Arial" w:hAnsi="Arial" w:cs="Arial"/>
          <w:lang w:val="en-GB"/>
        </w:rPr>
      </w:pPr>
    </w:p>
    <w:p w14:paraId="23341204" w14:textId="77777777" w:rsidR="009517F1" w:rsidRPr="009517F1" w:rsidRDefault="009517F1" w:rsidP="00AD710F">
      <w:pPr>
        <w:ind w:left="720" w:hanging="720"/>
        <w:rPr>
          <w:rFonts w:ascii="Arial" w:hAnsi="Arial" w:cs="Arial"/>
          <w:lang w:val="en-GB"/>
        </w:rPr>
      </w:pPr>
      <w:r w:rsidRPr="009517F1">
        <w:rPr>
          <w:rFonts w:ascii="Arial" w:hAnsi="Arial" w:cs="Arial"/>
          <w:lang w:val="en-GB"/>
        </w:rPr>
        <w:t>(3)</w:t>
      </w:r>
      <w:r w:rsidRPr="009517F1">
        <w:rPr>
          <w:rFonts w:ascii="Arial" w:hAnsi="Arial" w:cs="Arial"/>
          <w:lang w:val="en-GB"/>
        </w:rPr>
        <w:tab/>
        <w:t>Sea Containers on land zoned Local Centre, District Centre, Regional Centre, Mixed Business, Light &amp; Service Industry and Industry zones may be kept within an approved yard subject to obtaining planning approval from the City and the following conditions:-</w:t>
      </w:r>
    </w:p>
    <w:p w14:paraId="1FA3DB34" w14:textId="77777777" w:rsidR="009517F1" w:rsidRPr="009517F1" w:rsidRDefault="009517F1" w:rsidP="00AD710F">
      <w:pPr>
        <w:ind w:left="720" w:hanging="720"/>
        <w:rPr>
          <w:rFonts w:ascii="Arial" w:hAnsi="Arial" w:cs="Arial"/>
          <w:lang w:val="en-GB"/>
        </w:rPr>
      </w:pPr>
    </w:p>
    <w:p w14:paraId="6C1D12C2" w14:textId="77777777" w:rsidR="009517F1" w:rsidRPr="009517F1" w:rsidRDefault="009517F1" w:rsidP="00AD710F">
      <w:pPr>
        <w:ind w:left="1440" w:hanging="720"/>
        <w:rPr>
          <w:rFonts w:ascii="Arial" w:hAnsi="Arial" w:cs="Arial"/>
          <w:lang w:val="en-GB"/>
        </w:rPr>
      </w:pPr>
      <w:r w:rsidRPr="009517F1">
        <w:rPr>
          <w:rFonts w:ascii="Arial" w:hAnsi="Arial" w:cs="Arial"/>
          <w:lang w:val="en-GB"/>
        </w:rPr>
        <w:t>1.</w:t>
      </w:r>
      <w:r w:rsidRPr="009517F1">
        <w:rPr>
          <w:rFonts w:ascii="Arial" w:hAnsi="Arial" w:cs="Arial"/>
          <w:lang w:val="en-GB"/>
        </w:rPr>
        <w:tab/>
        <w:t>The container(s) shall not be located within car parking areas or within the front or secondary street building setback area.</w:t>
      </w:r>
    </w:p>
    <w:p w14:paraId="32659783" w14:textId="77777777" w:rsidR="009517F1" w:rsidRPr="009517F1" w:rsidRDefault="009517F1" w:rsidP="00AD710F">
      <w:pPr>
        <w:ind w:left="1440" w:hanging="720"/>
        <w:rPr>
          <w:rFonts w:ascii="Arial" w:hAnsi="Arial" w:cs="Arial"/>
          <w:lang w:val="en-GB"/>
        </w:rPr>
      </w:pPr>
    </w:p>
    <w:p w14:paraId="7E7239F4" w14:textId="77777777" w:rsidR="009517F1" w:rsidRPr="009517F1" w:rsidRDefault="009517F1" w:rsidP="00AD710F">
      <w:pPr>
        <w:ind w:left="1440" w:hanging="720"/>
        <w:rPr>
          <w:rFonts w:ascii="Arial" w:hAnsi="Arial" w:cs="Arial"/>
          <w:lang w:val="en-GB"/>
        </w:rPr>
      </w:pPr>
      <w:r w:rsidRPr="009517F1">
        <w:rPr>
          <w:rFonts w:ascii="Arial" w:hAnsi="Arial" w:cs="Arial"/>
          <w:lang w:val="en-GB"/>
        </w:rPr>
        <w:t>2.</w:t>
      </w:r>
      <w:r w:rsidRPr="009517F1">
        <w:rPr>
          <w:rFonts w:ascii="Arial" w:hAnsi="Arial" w:cs="Arial"/>
          <w:lang w:val="en-GB"/>
        </w:rPr>
        <w:tab/>
        <w:t>The container(s) shall be screened from view of the street, including secondary streets.</w:t>
      </w:r>
    </w:p>
    <w:p w14:paraId="7F263CC6" w14:textId="77777777" w:rsidR="009517F1" w:rsidRPr="009517F1" w:rsidRDefault="009517F1" w:rsidP="00AD710F">
      <w:pPr>
        <w:ind w:left="1440" w:hanging="720"/>
        <w:rPr>
          <w:rFonts w:ascii="Arial" w:hAnsi="Arial" w:cs="Arial"/>
          <w:lang w:val="en-GB"/>
        </w:rPr>
      </w:pPr>
    </w:p>
    <w:p w14:paraId="78F670F0" w14:textId="77777777" w:rsidR="009517F1" w:rsidRPr="009517F1" w:rsidRDefault="009517F1" w:rsidP="00AD710F">
      <w:pPr>
        <w:ind w:left="1440" w:hanging="720"/>
        <w:rPr>
          <w:rFonts w:ascii="Arial" w:hAnsi="Arial" w:cs="Arial"/>
          <w:lang w:val="en-GB"/>
        </w:rPr>
      </w:pPr>
      <w:r w:rsidRPr="009517F1">
        <w:rPr>
          <w:rFonts w:ascii="Arial" w:hAnsi="Arial" w:cs="Arial"/>
          <w:lang w:val="en-GB"/>
        </w:rPr>
        <w:t>3.</w:t>
      </w:r>
      <w:r w:rsidRPr="009517F1">
        <w:rPr>
          <w:rFonts w:ascii="Arial" w:hAnsi="Arial" w:cs="Arial"/>
          <w:lang w:val="en-GB"/>
        </w:rPr>
        <w:tab/>
        <w:t>The container(s) shall be painted in a colour that is similar to or complementary to the colour of existing buildings on the property and/or upgraded to the satisfaction of the City.</w:t>
      </w:r>
    </w:p>
    <w:p w14:paraId="21578E84" w14:textId="77777777" w:rsidR="009517F1" w:rsidRPr="009517F1" w:rsidRDefault="009517F1" w:rsidP="00AD710F">
      <w:pPr>
        <w:ind w:left="1440" w:hanging="720"/>
        <w:rPr>
          <w:rFonts w:ascii="Arial" w:hAnsi="Arial" w:cs="Arial"/>
          <w:lang w:val="en-GB"/>
        </w:rPr>
      </w:pPr>
    </w:p>
    <w:p w14:paraId="37032403" w14:textId="77777777" w:rsidR="009517F1" w:rsidRPr="009517F1" w:rsidRDefault="009517F1" w:rsidP="00AD710F">
      <w:pPr>
        <w:ind w:left="1440" w:hanging="720"/>
        <w:rPr>
          <w:rFonts w:ascii="Arial" w:hAnsi="Arial" w:cs="Arial"/>
          <w:lang w:val="en-GB"/>
        </w:rPr>
      </w:pPr>
      <w:r w:rsidRPr="009517F1">
        <w:rPr>
          <w:rFonts w:ascii="Arial" w:hAnsi="Arial" w:cs="Arial"/>
          <w:lang w:val="en-GB"/>
        </w:rPr>
        <w:t>4.</w:t>
      </w:r>
      <w:r w:rsidRPr="009517F1">
        <w:rPr>
          <w:rFonts w:ascii="Arial" w:hAnsi="Arial" w:cs="Arial"/>
          <w:lang w:val="en-GB"/>
        </w:rPr>
        <w:tab/>
        <w:t xml:space="preserve">As per the order of the Executive Director, </w:t>
      </w:r>
      <w:smartTag w:uri="urn:schemas-microsoft-com:office:smarttags" w:element="place">
        <w:smartTag w:uri="urn:schemas-microsoft-com:office:smarttags" w:element="City">
          <w:r w:rsidRPr="009517F1">
            <w:rPr>
              <w:rFonts w:ascii="Arial" w:hAnsi="Arial" w:cs="Arial"/>
              <w:lang w:val="en-GB"/>
            </w:rPr>
            <w:t>Public Health</w:t>
          </w:r>
        </w:smartTag>
        <w:r w:rsidRPr="009517F1">
          <w:rPr>
            <w:rFonts w:ascii="Arial" w:hAnsi="Arial" w:cs="Arial"/>
            <w:lang w:val="en-GB"/>
          </w:rPr>
          <w:t xml:space="preserve"> </w:t>
        </w:r>
        <w:smartTag w:uri="urn:schemas-microsoft-com:office:smarttags" w:element="State">
          <w:r w:rsidRPr="009517F1">
            <w:rPr>
              <w:rFonts w:ascii="Arial" w:hAnsi="Arial" w:cs="Arial"/>
              <w:lang w:val="en-GB"/>
            </w:rPr>
            <w:t>WA</w:t>
          </w:r>
        </w:smartTag>
      </w:smartTag>
      <w:r w:rsidRPr="009517F1">
        <w:rPr>
          <w:rFonts w:ascii="Arial" w:hAnsi="Arial" w:cs="Arial"/>
          <w:lang w:val="en-GB"/>
        </w:rPr>
        <w:t>, Sea Containers may not be used for the purpose of storing food products unless they are modified to comply with the Health (Food Hygiene) Regulations 1993.</w:t>
      </w:r>
    </w:p>
    <w:p w14:paraId="0E895A90" w14:textId="77777777" w:rsidR="009517F1" w:rsidRPr="009517F1" w:rsidRDefault="009517F1" w:rsidP="00AD710F">
      <w:pPr>
        <w:ind w:left="1440" w:hanging="720"/>
        <w:rPr>
          <w:rFonts w:ascii="Arial" w:hAnsi="Arial" w:cs="Arial"/>
          <w:lang w:val="en-GB"/>
        </w:rPr>
      </w:pPr>
    </w:p>
    <w:p w14:paraId="46640720" w14:textId="77777777" w:rsidR="009517F1" w:rsidRPr="009517F1" w:rsidRDefault="009517F1" w:rsidP="00AD710F">
      <w:pPr>
        <w:ind w:left="1440" w:hanging="720"/>
        <w:rPr>
          <w:rFonts w:ascii="Arial" w:hAnsi="Arial" w:cs="Arial"/>
          <w:lang w:val="en-GB"/>
        </w:rPr>
      </w:pPr>
      <w:r w:rsidRPr="009517F1">
        <w:rPr>
          <w:rFonts w:ascii="Arial" w:hAnsi="Arial" w:cs="Arial"/>
          <w:lang w:val="en-GB"/>
        </w:rPr>
        <w:t>5.</w:t>
      </w:r>
      <w:r w:rsidRPr="009517F1">
        <w:rPr>
          <w:rFonts w:ascii="Arial" w:hAnsi="Arial" w:cs="Arial"/>
          <w:lang w:val="en-GB"/>
        </w:rPr>
        <w:tab/>
        <w:t xml:space="preserve">Refrigerator motors and other cooling devices must be modified to ensure that the noise emitted from the unit complies with the </w:t>
      </w:r>
      <w:r w:rsidRPr="009517F1">
        <w:rPr>
          <w:rFonts w:ascii="Arial" w:hAnsi="Arial" w:cs="Arial"/>
          <w:i/>
          <w:lang w:val="en-GB"/>
        </w:rPr>
        <w:t>Environmental Protection (Noise) Regulations 1997</w:t>
      </w:r>
      <w:r w:rsidRPr="009517F1">
        <w:rPr>
          <w:rFonts w:ascii="Arial" w:hAnsi="Arial" w:cs="Arial"/>
          <w:lang w:val="en-GB"/>
        </w:rPr>
        <w:t>.</w:t>
      </w:r>
    </w:p>
    <w:p w14:paraId="0672350A" w14:textId="77777777" w:rsidR="009517F1" w:rsidRPr="009517F1" w:rsidRDefault="009517F1" w:rsidP="00AD710F">
      <w:pPr>
        <w:ind w:left="1440" w:hanging="720"/>
        <w:rPr>
          <w:rFonts w:ascii="Arial" w:hAnsi="Arial" w:cs="Arial"/>
          <w:lang w:val="en-GB"/>
        </w:rPr>
      </w:pPr>
    </w:p>
    <w:p w14:paraId="66696F03" w14:textId="77777777" w:rsidR="009517F1" w:rsidRPr="009517F1" w:rsidRDefault="009517F1" w:rsidP="00AD710F">
      <w:pPr>
        <w:tabs>
          <w:tab w:val="left" w:pos="1843"/>
        </w:tabs>
        <w:ind w:left="653" w:hanging="653"/>
        <w:rPr>
          <w:rFonts w:ascii="Arial" w:hAnsi="Arial" w:cs="Arial"/>
          <w:lang w:val="en-GB"/>
        </w:rPr>
      </w:pPr>
      <w:r w:rsidRPr="009517F1">
        <w:rPr>
          <w:rFonts w:ascii="Arial" w:hAnsi="Arial" w:cs="Arial"/>
          <w:lang w:val="en-GB"/>
        </w:rPr>
        <w:t>(4)</w:t>
      </w:r>
      <w:r w:rsidRPr="009517F1">
        <w:rPr>
          <w:rFonts w:ascii="Arial" w:hAnsi="Arial" w:cs="Arial"/>
          <w:lang w:val="en-GB"/>
        </w:rPr>
        <w:tab/>
        <w:t xml:space="preserve">Development Applications for Sea Containers in a Development Zone will be assessed and determined on their merits taking into TPS 3 and the content of any Structure Plan that may apply. </w:t>
      </w:r>
    </w:p>
    <w:p w14:paraId="75D4B0A3" w14:textId="77777777" w:rsidR="009517F1" w:rsidRPr="009517F1" w:rsidRDefault="009517F1" w:rsidP="00AD710F">
      <w:pPr>
        <w:ind w:left="1440" w:hanging="720"/>
        <w:rPr>
          <w:rFonts w:ascii="Arial" w:hAnsi="Arial" w:cs="Arial"/>
          <w:lang w:val="en-GB"/>
        </w:rPr>
      </w:pPr>
    </w:p>
    <w:p w14:paraId="7B89424A" w14:textId="77777777" w:rsidR="009517F1" w:rsidRPr="009517F1" w:rsidRDefault="009517F1" w:rsidP="00AD710F">
      <w:pPr>
        <w:ind w:left="720" w:hanging="720"/>
        <w:rPr>
          <w:rFonts w:ascii="Arial" w:hAnsi="Arial" w:cs="Arial"/>
          <w:lang w:val="en-GB"/>
        </w:rPr>
      </w:pPr>
      <w:r w:rsidRPr="009517F1">
        <w:rPr>
          <w:rFonts w:ascii="Arial" w:hAnsi="Arial" w:cs="Arial"/>
          <w:lang w:val="en-GB"/>
        </w:rPr>
        <w:t>(5)</w:t>
      </w:r>
      <w:r w:rsidRPr="009517F1">
        <w:rPr>
          <w:rFonts w:ascii="Arial" w:hAnsi="Arial" w:cs="Arial"/>
          <w:lang w:val="en-GB"/>
        </w:rPr>
        <w:tab/>
        <w:t>Refrigerated Sea Containers are not permitted on Residential, Rural, Rural Living or Resource zoned land anywhere in the City.</w:t>
      </w:r>
    </w:p>
    <w:p w14:paraId="5BC1126F" w14:textId="77777777" w:rsidR="009517F1" w:rsidRPr="009517F1" w:rsidRDefault="009517F1" w:rsidP="00AD710F">
      <w:pPr>
        <w:ind w:left="720" w:hanging="720"/>
        <w:rPr>
          <w:rFonts w:ascii="Arial" w:hAnsi="Arial" w:cs="Arial"/>
          <w:lang w:val="en-GB"/>
        </w:rPr>
      </w:pPr>
    </w:p>
    <w:p w14:paraId="18ED086A" w14:textId="77777777" w:rsidR="009517F1" w:rsidRPr="009517F1" w:rsidRDefault="009517F1" w:rsidP="00AD710F">
      <w:pPr>
        <w:ind w:left="720" w:hanging="720"/>
        <w:rPr>
          <w:rFonts w:ascii="Arial" w:hAnsi="Arial" w:cs="Arial"/>
          <w:lang w:val="en-GB"/>
        </w:rPr>
      </w:pPr>
      <w:r w:rsidRPr="009517F1">
        <w:rPr>
          <w:rFonts w:ascii="Arial" w:hAnsi="Arial" w:cs="Arial"/>
          <w:lang w:val="en-GB"/>
        </w:rPr>
        <w:t>(6)</w:t>
      </w:r>
      <w:r w:rsidRPr="009517F1">
        <w:rPr>
          <w:rFonts w:ascii="Arial" w:hAnsi="Arial" w:cs="Arial"/>
          <w:lang w:val="en-GB"/>
        </w:rPr>
        <w:tab/>
        <w:t>Sea containers are not permitted to be used for or in conjunction with advertising signs or the like.</w:t>
      </w:r>
    </w:p>
    <w:p w14:paraId="5868870C" w14:textId="77777777" w:rsidR="009517F1" w:rsidRPr="009517F1" w:rsidRDefault="009517F1" w:rsidP="00AD710F">
      <w:pPr>
        <w:ind w:left="720" w:hanging="720"/>
        <w:rPr>
          <w:rFonts w:ascii="Arial" w:hAnsi="Arial" w:cs="Arial"/>
          <w:lang w:val="en-GB"/>
        </w:rPr>
      </w:pPr>
    </w:p>
    <w:p w14:paraId="3D11CE92" w14:textId="77777777" w:rsidR="009517F1" w:rsidRPr="009517F1" w:rsidRDefault="009517F1" w:rsidP="00AD710F">
      <w:pPr>
        <w:ind w:left="720" w:hanging="720"/>
        <w:rPr>
          <w:rFonts w:ascii="Arial" w:hAnsi="Arial" w:cs="Arial"/>
          <w:lang w:val="en-GB"/>
        </w:rPr>
      </w:pPr>
      <w:r w:rsidRPr="009517F1">
        <w:rPr>
          <w:rFonts w:ascii="Arial" w:hAnsi="Arial" w:cs="Arial"/>
          <w:lang w:val="en-GB"/>
        </w:rPr>
        <w:t>(7)</w:t>
      </w:r>
      <w:r w:rsidRPr="009517F1">
        <w:rPr>
          <w:rFonts w:ascii="Arial" w:hAnsi="Arial" w:cs="Arial"/>
          <w:lang w:val="en-GB"/>
        </w:rPr>
        <w:tab/>
        <w:t>The City has the right to instruct a landowner to remove a sea container from land in the City if any or all of the above conditions, or any other conditions associated with a planning approval for a sea container have not been addressed.</w:t>
      </w:r>
    </w:p>
    <w:p w14:paraId="6F2E9080" w14:textId="77777777" w:rsidR="009517F1" w:rsidRPr="009517F1" w:rsidRDefault="009517F1" w:rsidP="00AD710F">
      <w:pPr>
        <w:ind w:left="720" w:hanging="720"/>
        <w:rPr>
          <w:rFonts w:ascii="Arial" w:hAnsi="Arial" w:cs="Arial"/>
          <w:lang w:val="en-GB"/>
        </w:rPr>
      </w:pPr>
    </w:p>
    <w:p w14:paraId="686A7A0E" w14:textId="77777777" w:rsidR="009517F1" w:rsidRPr="009517F1" w:rsidRDefault="009517F1" w:rsidP="00AD710F">
      <w:pPr>
        <w:ind w:left="720" w:hanging="720"/>
        <w:rPr>
          <w:rFonts w:ascii="Arial" w:hAnsi="Arial" w:cs="Arial"/>
          <w:lang w:val="en-GB"/>
        </w:rPr>
      </w:pPr>
      <w:r w:rsidRPr="009517F1">
        <w:rPr>
          <w:rFonts w:ascii="Arial" w:hAnsi="Arial" w:cs="Arial"/>
          <w:lang w:val="en-GB"/>
        </w:rPr>
        <w:t>(8)</w:t>
      </w:r>
      <w:r w:rsidRPr="009517F1">
        <w:rPr>
          <w:rFonts w:ascii="Arial" w:hAnsi="Arial" w:cs="Arial"/>
          <w:lang w:val="en-GB"/>
        </w:rPr>
        <w:tab/>
        <w:t>Sea Containers are not permitted to be placed on public reserve or other public or Crown land within the City unless all relevant approvals are obtained through the Engineering Directorate</w:t>
      </w:r>
    </w:p>
    <w:p w14:paraId="57D95928" w14:textId="77777777" w:rsidR="009517F1" w:rsidRPr="009517F1" w:rsidRDefault="009517F1" w:rsidP="00AD710F">
      <w:pPr>
        <w:ind w:left="720" w:hanging="720"/>
        <w:rPr>
          <w:rFonts w:ascii="Arial" w:hAnsi="Arial" w:cs="Arial"/>
          <w:lang w:val="en-GB"/>
        </w:rPr>
      </w:pPr>
    </w:p>
    <w:p w14:paraId="483E26DA" w14:textId="77777777" w:rsidR="009517F1" w:rsidRPr="009517F1" w:rsidRDefault="009517F1" w:rsidP="00AD710F">
      <w:pPr>
        <w:ind w:left="720" w:hanging="720"/>
        <w:rPr>
          <w:rFonts w:ascii="Arial" w:hAnsi="Arial" w:cs="Arial"/>
          <w:lang w:val="en-GB"/>
        </w:rPr>
      </w:pPr>
      <w:r w:rsidRPr="009517F1">
        <w:rPr>
          <w:rFonts w:ascii="Arial" w:hAnsi="Arial" w:cs="Arial"/>
          <w:lang w:val="en-GB"/>
        </w:rPr>
        <w:lastRenderedPageBreak/>
        <w:t>(9)</w:t>
      </w:r>
      <w:r w:rsidRPr="009517F1">
        <w:rPr>
          <w:rFonts w:ascii="Arial" w:hAnsi="Arial" w:cs="Arial"/>
          <w:lang w:val="en-GB"/>
        </w:rPr>
        <w:tab/>
        <w:t>Sea Containers and skip bins are permitted only within the road reserve to facilitate minor home renovations or landscaping works subject to the following conditions:</w:t>
      </w:r>
    </w:p>
    <w:p w14:paraId="13655270" w14:textId="77777777" w:rsidR="009517F1" w:rsidRPr="009517F1" w:rsidRDefault="009517F1" w:rsidP="00AD710F">
      <w:pPr>
        <w:ind w:left="720" w:hanging="720"/>
        <w:rPr>
          <w:rFonts w:ascii="Arial" w:hAnsi="Arial" w:cs="Arial"/>
          <w:lang w:val="en-GB"/>
        </w:rPr>
      </w:pPr>
    </w:p>
    <w:p w14:paraId="311852FA" w14:textId="77777777" w:rsidR="009517F1" w:rsidRPr="009517F1" w:rsidRDefault="009517F1" w:rsidP="00AD710F">
      <w:pPr>
        <w:pStyle w:val="ListParagraph"/>
        <w:numPr>
          <w:ilvl w:val="0"/>
          <w:numId w:val="10"/>
        </w:numPr>
        <w:rPr>
          <w:rFonts w:ascii="Arial" w:hAnsi="Arial" w:cs="Arial"/>
        </w:rPr>
      </w:pPr>
      <w:r w:rsidRPr="009517F1">
        <w:rPr>
          <w:rFonts w:ascii="Arial" w:hAnsi="Arial" w:cs="Arial"/>
        </w:rPr>
        <w:t>Sea Containers are permitted to be located on the verge adjacent to the property where the request has been received by the Engineering Directorate subject to the following:</w:t>
      </w:r>
    </w:p>
    <w:p w14:paraId="0D3414D1" w14:textId="77777777" w:rsidR="009517F1" w:rsidRPr="009517F1" w:rsidRDefault="009517F1" w:rsidP="00AD710F">
      <w:pPr>
        <w:pStyle w:val="ListParagraph"/>
        <w:ind w:left="1080"/>
        <w:rPr>
          <w:rFonts w:ascii="Arial" w:hAnsi="Arial" w:cs="Arial"/>
        </w:rPr>
      </w:pPr>
    </w:p>
    <w:p w14:paraId="220F6128"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Sea Containers size – 6m (20 foot) (max)</w:t>
      </w:r>
    </w:p>
    <w:p w14:paraId="430EFD18"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14 day period (max)</w:t>
      </w:r>
    </w:p>
    <w:p w14:paraId="31105916"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 xml:space="preserve">Not to be located on a footpath (where possible)  </w:t>
      </w:r>
    </w:p>
    <w:p w14:paraId="5B3672E3"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Not to impede the vision of adjacent property owners</w:t>
      </w:r>
    </w:p>
    <w:p w14:paraId="52E25CC2"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 xml:space="preserve">Not to impede the street tree (where possible)  </w:t>
      </w:r>
    </w:p>
    <w:p w14:paraId="510D66B3" w14:textId="77777777" w:rsidR="009517F1" w:rsidRPr="009517F1" w:rsidRDefault="009517F1" w:rsidP="00AD710F">
      <w:pPr>
        <w:ind w:left="360"/>
        <w:rPr>
          <w:rFonts w:ascii="Arial" w:hAnsi="Arial" w:cs="Arial"/>
        </w:rPr>
      </w:pPr>
    </w:p>
    <w:p w14:paraId="0A29D445" w14:textId="77777777" w:rsidR="009517F1" w:rsidRPr="009517F1" w:rsidRDefault="009517F1" w:rsidP="00AD710F">
      <w:pPr>
        <w:pStyle w:val="ListParagraph"/>
        <w:numPr>
          <w:ilvl w:val="0"/>
          <w:numId w:val="9"/>
        </w:numPr>
        <w:contextualSpacing w:val="0"/>
        <w:rPr>
          <w:rFonts w:ascii="Arial" w:hAnsi="Arial" w:cs="Arial"/>
        </w:rPr>
      </w:pPr>
      <w:r w:rsidRPr="009517F1">
        <w:rPr>
          <w:rFonts w:ascii="Arial" w:hAnsi="Arial" w:cs="Arial"/>
        </w:rPr>
        <w:t>Skip Bins are permitted to be located on the verge adjacent to the property where the request has been received by the Engineering Directorate subject to the following:</w:t>
      </w:r>
    </w:p>
    <w:p w14:paraId="01C11C7C" w14:textId="77777777" w:rsidR="009517F1" w:rsidRPr="009517F1" w:rsidRDefault="009517F1" w:rsidP="00AD710F">
      <w:pPr>
        <w:ind w:left="360"/>
        <w:rPr>
          <w:rFonts w:ascii="Arial" w:hAnsi="Arial" w:cs="Arial"/>
        </w:rPr>
      </w:pPr>
    </w:p>
    <w:p w14:paraId="686E641C"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Skip Bin Size – 8m</w:t>
      </w:r>
      <w:r w:rsidRPr="009517F1">
        <w:rPr>
          <w:rFonts w:ascii="Arial" w:hAnsi="Arial" w:cs="Arial"/>
          <w:vertAlign w:val="superscript"/>
        </w:rPr>
        <w:t xml:space="preserve">3 </w:t>
      </w:r>
      <w:r w:rsidRPr="009517F1">
        <w:rPr>
          <w:rFonts w:ascii="Arial" w:hAnsi="Arial" w:cs="Arial"/>
        </w:rPr>
        <w:t>(max)</w:t>
      </w:r>
    </w:p>
    <w:p w14:paraId="6E0386AC"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14 day period (max)</w:t>
      </w:r>
    </w:p>
    <w:p w14:paraId="18527909"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 xml:space="preserve">Not to be located on a footpath (where possible)  </w:t>
      </w:r>
    </w:p>
    <w:p w14:paraId="2EFA0E2F"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Not to impede the vision of adjacent property owners</w:t>
      </w:r>
    </w:p>
    <w:p w14:paraId="49FEF897" w14:textId="77777777" w:rsidR="009517F1" w:rsidRPr="009517F1" w:rsidRDefault="009517F1" w:rsidP="00AD710F">
      <w:pPr>
        <w:pStyle w:val="ListParagraph"/>
        <w:numPr>
          <w:ilvl w:val="1"/>
          <w:numId w:val="9"/>
        </w:numPr>
        <w:contextualSpacing w:val="0"/>
        <w:rPr>
          <w:rFonts w:ascii="Arial" w:hAnsi="Arial" w:cs="Arial"/>
        </w:rPr>
      </w:pPr>
      <w:r w:rsidRPr="009517F1">
        <w:rPr>
          <w:rFonts w:ascii="Arial" w:hAnsi="Arial" w:cs="Arial"/>
        </w:rPr>
        <w:t xml:space="preserve">Not to impede the street tree (where possible) </w:t>
      </w:r>
    </w:p>
    <w:p w14:paraId="559398B0" w14:textId="77777777" w:rsidR="00151611" w:rsidRPr="00F94F2C" w:rsidRDefault="00151611" w:rsidP="00AD710F">
      <w:pPr>
        <w:tabs>
          <w:tab w:val="left" w:pos="9026"/>
        </w:tabs>
        <w:spacing w:before="2"/>
        <w:ind w:right="-46"/>
        <w:rPr>
          <w:rFonts w:ascii="Arial" w:hAnsi="Arial" w:cs="Arial"/>
        </w:rPr>
      </w:pPr>
    </w:p>
    <w:p w14:paraId="1A557DFE" w14:textId="77777777" w:rsidR="00656C9D" w:rsidRPr="00F94F2C" w:rsidRDefault="00656C9D" w:rsidP="00AD710F">
      <w:pPr>
        <w:tabs>
          <w:tab w:val="left" w:pos="9026"/>
        </w:tabs>
        <w:spacing w:before="2"/>
        <w:ind w:right="-46"/>
        <w:rPr>
          <w:rStyle w:val="Hyperlink"/>
          <w:rFonts w:cs="Arial"/>
          <w:b/>
          <w:bCs/>
        </w:rPr>
      </w:pPr>
    </w:p>
    <w:p w14:paraId="5CCF3BE2" w14:textId="77777777" w:rsidR="00151611" w:rsidRPr="00F94F2C" w:rsidRDefault="00151611" w:rsidP="00AD710F">
      <w:pPr>
        <w:tabs>
          <w:tab w:val="left" w:pos="9026"/>
        </w:tabs>
        <w:spacing w:before="2"/>
        <w:ind w:right="-46"/>
        <w:rPr>
          <w:rStyle w:val="Hyperlink"/>
          <w:rFonts w:cs="Arial"/>
          <w:b/>
          <w:bCs/>
        </w:rPr>
      </w:pPr>
    </w:p>
    <w:p w14:paraId="1539394D" w14:textId="77777777" w:rsidR="00656C9D" w:rsidRPr="00721265" w:rsidRDefault="00656C9D" w:rsidP="00AD710F">
      <w:pPr>
        <w:rPr>
          <w:rFonts w:ascii="Arial" w:hAnsi="Arial" w:cs="Arial"/>
          <w:b/>
          <w:color w:val="FFFFFF"/>
          <w:sz w:val="4"/>
          <w:szCs w:val="4"/>
        </w:rPr>
      </w:pPr>
    </w:p>
    <w:p w14:paraId="4F57FD8A" w14:textId="77777777" w:rsidR="000E1BF6" w:rsidRPr="00721265" w:rsidRDefault="004A46E4" w:rsidP="00AD710F">
      <w:pPr>
        <w:rPr>
          <w:rFonts w:ascii="Arial" w:hAnsi="Arial" w:cs="Arial"/>
          <w:b/>
          <w:color w:val="FFFFFF"/>
          <w:sz w:val="4"/>
          <w:szCs w:val="4"/>
        </w:rPr>
      </w:pPr>
      <w:r w:rsidRPr="00721265">
        <w:rPr>
          <w:rFonts w:ascii="Arial" w:hAnsi="Arial" w:cs="Arial"/>
          <w:b/>
          <w:color w:val="FFFFFF"/>
          <w:sz w:val="4"/>
          <w:szCs w:val="4"/>
        </w:rPr>
        <w:t>Bookmark 2</w:t>
      </w:r>
      <w:bookmarkEnd w:id="1"/>
    </w:p>
    <w:p w14:paraId="7DA6644E" w14:textId="77777777" w:rsidR="002C51C6" w:rsidRPr="00721265" w:rsidRDefault="002C51C6" w:rsidP="00AD710F">
      <w:pPr>
        <w:rPr>
          <w:rFonts w:ascii="Arial" w:hAnsi="Arial" w:cs="Arial"/>
          <w:b/>
          <w:color w:val="FFFFFF"/>
          <w:sz w:val="4"/>
          <w:szCs w:val="4"/>
        </w:rPr>
      </w:pPr>
      <w:bookmarkStart w:id="2" w:name="Bookmark3"/>
      <w:r w:rsidRPr="00721265">
        <w:rPr>
          <w:rFonts w:ascii="Arial" w:hAnsi="Arial" w:cs="Arial"/>
          <w:b/>
          <w:color w:val="FFFFFF"/>
          <w:sz w:val="4"/>
          <w:szCs w:val="4"/>
        </w:rPr>
        <w:t>Bookmark 3</w:t>
      </w: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AD710F" w14:paraId="6E8CE624" w14:textId="77777777" w:rsidTr="001B728D">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3" w:name="Dropdown1"/>
          <w:bookmarkEnd w:id="2"/>
          <w:p w14:paraId="736307FB" w14:textId="77777777" w:rsidR="00AD710F" w:rsidRDefault="00AD710F" w:rsidP="001B728D">
            <w:pPr>
              <w:spacing w:line="262" w:lineRule="exact"/>
              <w:ind w:left="105"/>
              <w:rPr>
                <w:rFonts w:ascii="Arial" w:hAnsi="Arial" w:cs="Arial"/>
                <w:color w:val="808080"/>
                <w:lang w:eastAsia="en-US"/>
              </w:rPr>
            </w:pPr>
            <w:r>
              <w:rPr>
                <w:lang w:eastAsia="en-US"/>
              </w:rPr>
              <w:fldChar w:fldCharType="begin"/>
            </w:r>
            <w:r>
              <w:rPr>
                <w:lang w:eastAsia="en-US"/>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Pr>
                <w:lang w:eastAsia="en-US"/>
              </w:rPr>
            </w:r>
            <w:r>
              <w:rPr>
                <w:lang w:eastAsia="en-US"/>
              </w:rPr>
              <w:fldChar w:fldCharType="separate"/>
            </w:r>
            <w:r>
              <w:rPr>
                <w:rStyle w:val="Hyperlink"/>
                <w:lang w:eastAsia="en-US"/>
              </w:rPr>
              <w:t>Strategic Link</w:t>
            </w:r>
            <w:bookmarkEnd w:id="3"/>
            <w:r>
              <w:rPr>
                <w:lang w:eastAsia="en-US"/>
              </w:rPr>
              <w:fldChar w:fldCharType="end"/>
            </w:r>
            <w:r>
              <w:rPr>
                <w:rFonts w:ascii="Arial" w:hAnsi="Arial" w:cs="Arial"/>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39362DEE" w14:textId="77777777" w:rsidR="00AD710F" w:rsidRDefault="00AD710F" w:rsidP="001B728D">
            <w:pPr>
              <w:rPr>
                <w:rFonts w:ascii="Arial" w:hAnsi="Arial" w:cs="Arial"/>
                <w:lang w:eastAsia="en-US"/>
              </w:rPr>
            </w:pPr>
            <w:r>
              <w:rPr>
                <w:rFonts w:ascii="Arial" w:hAnsi="Arial" w:cs="Arial"/>
                <w:lang w:eastAsia="en-US"/>
              </w:rPr>
              <w:t>Town Planning Scheme No. 3</w:t>
            </w:r>
          </w:p>
        </w:tc>
      </w:tr>
      <w:tr w:rsidR="00AD710F" w14:paraId="1375AE09"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2E65D563" w14:textId="77777777" w:rsidR="00AD710F" w:rsidRDefault="001D7CA5" w:rsidP="001B728D">
            <w:pPr>
              <w:spacing w:line="262" w:lineRule="exact"/>
              <w:ind w:left="105"/>
              <w:rPr>
                <w:rFonts w:ascii="Arial" w:hAnsi="Arial" w:cs="Arial"/>
                <w:color w:val="808080"/>
                <w:lang w:eastAsia="en-US"/>
              </w:rPr>
            </w:pPr>
            <w:hyperlink r:id="rId8" w:anchor="Bookmark3" w:tooltip="Category – outline the relevant service or function that the content of the policies addresses. Refer to the Category Index for guidance" w:history="1">
              <w:r w:rsidR="00AD710F">
                <w:rPr>
                  <w:rStyle w:val="Hyperlink"/>
                  <w:lang w:eastAsia="en-US"/>
                </w:rPr>
                <w:t>Category</w:t>
              </w:r>
            </w:hyperlink>
          </w:p>
        </w:tc>
        <w:tc>
          <w:tcPr>
            <w:tcW w:w="6177" w:type="dxa"/>
            <w:tcBorders>
              <w:top w:val="outset" w:sz="6" w:space="0" w:color="auto"/>
              <w:left w:val="outset" w:sz="6" w:space="0" w:color="auto"/>
              <w:bottom w:val="outset" w:sz="6" w:space="0" w:color="auto"/>
              <w:right w:val="outset" w:sz="6" w:space="0" w:color="auto"/>
            </w:tcBorders>
            <w:vAlign w:val="center"/>
            <w:hideMark/>
          </w:tcPr>
          <w:p w14:paraId="13B7F66F" w14:textId="77777777" w:rsidR="00AD710F" w:rsidRDefault="00AD710F" w:rsidP="001B728D">
            <w:pPr>
              <w:rPr>
                <w:rFonts w:ascii="Arial" w:hAnsi="Arial" w:cs="Arial"/>
                <w:lang w:eastAsia="en-US"/>
              </w:rPr>
            </w:pPr>
            <w:r>
              <w:rPr>
                <w:rFonts w:ascii="Arial" w:hAnsi="Arial" w:cs="Arial"/>
                <w:lang w:eastAsia="en-US"/>
              </w:rPr>
              <w:t>Planning - Town Planning &amp; Development</w:t>
            </w:r>
          </w:p>
        </w:tc>
      </w:tr>
      <w:tr w:rsidR="00AD710F" w14:paraId="7BF4C6FD"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24A23B1B" w14:textId="77777777" w:rsidR="00AD710F" w:rsidRDefault="001D7CA5" w:rsidP="001B728D">
            <w:pPr>
              <w:spacing w:line="262" w:lineRule="exact"/>
              <w:ind w:left="105"/>
              <w:rPr>
                <w:rFonts w:ascii="Arial" w:hAnsi="Arial" w:cs="Arial"/>
                <w:lang w:eastAsia="en-US"/>
              </w:rPr>
            </w:pPr>
            <w:hyperlink r:id="rId9" w:anchor="Bookmark3" w:tooltip="Lead Business Unit – outline the business Unit responsible for reviewing the Policy, and conducting stakeholder consultation where necessary." w:history="1">
              <w:r w:rsidR="00AD710F">
                <w:rPr>
                  <w:rStyle w:val="Hyperlink"/>
                  <w:lang w:eastAsia="en-US"/>
                </w:rPr>
                <w:t>Lead Business Unit</w:t>
              </w:r>
            </w:hyperlink>
            <w:r w:rsidR="00AD710F">
              <w:rPr>
                <w:rStyle w:val="Hyperlink"/>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EC2383F" w14:textId="012CC61A" w:rsidR="00AD710F" w:rsidRDefault="0017650B" w:rsidP="001B728D">
            <w:pPr>
              <w:rPr>
                <w:rFonts w:ascii="Arial" w:hAnsi="Arial" w:cs="Arial"/>
                <w:lang w:eastAsia="en-US"/>
              </w:rPr>
            </w:pPr>
            <w:r w:rsidRPr="002B079F">
              <w:rPr>
                <w:rFonts w:ascii="Arial" w:hAnsi="Arial" w:cs="Arial"/>
                <w:lang w:eastAsia="en-US"/>
              </w:rPr>
              <w:t>Development Assessment and Compliance</w:t>
            </w:r>
          </w:p>
        </w:tc>
      </w:tr>
      <w:tr w:rsidR="00AD710F" w14:paraId="5E72C71B"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7882CCB8" w14:textId="77777777" w:rsidR="00AD710F" w:rsidRDefault="001D7CA5" w:rsidP="001B728D">
            <w:pPr>
              <w:spacing w:line="262" w:lineRule="exact"/>
              <w:ind w:left="105"/>
              <w:rPr>
                <w:rStyle w:val="Hyperlink"/>
              </w:rPr>
            </w:pPr>
            <w:hyperlink r:id="rId10" w:anchor="Bookmark3" w:tooltip="Public Consultation – outline whether public consultation is required as part of the policy review or implementation. It is the responsibility of the Business Lead to determine review times." w:history="1">
              <w:r w:rsidR="00AD710F">
                <w:rPr>
                  <w:rStyle w:val="Hyperlink"/>
                  <w:lang w:eastAsia="en-US"/>
                </w:rPr>
                <w:t>Public Consultation</w:t>
              </w:r>
            </w:hyperlink>
            <w:r w:rsidR="00AD710F">
              <w:rPr>
                <w:rStyle w:val="Hyperlink"/>
                <w:lang w:eastAsia="en-US"/>
              </w:rPr>
              <w:t>:</w:t>
            </w:r>
          </w:p>
          <w:p w14:paraId="4CF4B5F0" w14:textId="77777777" w:rsidR="00AD710F" w:rsidRDefault="00AD710F" w:rsidP="001B728D">
            <w:pPr>
              <w:spacing w:line="262" w:lineRule="exact"/>
              <w:ind w:left="105"/>
            </w:pPr>
            <w:r>
              <w:rPr>
                <w:rFonts w:ascii="Arial" w:hAnsi="Arial" w:cs="Arial"/>
                <w:b/>
                <w:sz w:val="18"/>
                <w:szCs w:val="18"/>
                <w:lang w:eastAsia="en-US"/>
              </w:rPr>
              <w:t>(Yes or No)</w:t>
            </w:r>
          </w:p>
        </w:tc>
        <w:tc>
          <w:tcPr>
            <w:tcW w:w="6177" w:type="dxa"/>
            <w:tcBorders>
              <w:top w:val="outset" w:sz="6" w:space="0" w:color="auto"/>
              <w:left w:val="outset" w:sz="6" w:space="0" w:color="auto"/>
              <w:bottom w:val="outset" w:sz="6" w:space="0" w:color="auto"/>
              <w:right w:val="outset" w:sz="6" w:space="0" w:color="auto"/>
            </w:tcBorders>
            <w:vAlign w:val="center"/>
            <w:hideMark/>
          </w:tcPr>
          <w:p w14:paraId="62F4A535" w14:textId="77777777" w:rsidR="00AD710F" w:rsidRDefault="00AD710F" w:rsidP="001B728D">
            <w:pPr>
              <w:rPr>
                <w:rFonts w:ascii="Arial" w:hAnsi="Arial" w:cs="Arial"/>
                <w:lang w:eastAsia="en-US"/>
              </w:rPr>
            </w:pPr>
            <w:r>
              <w:rPr>
                <w:rFonts w:ascii="Arial" w:hAnsi="Arial" w:cs="Arial"/>
                <w:lang w:eastAsia="en-US"/>
              </w:rPr>
              <w:t>Yes</w:t>
            </w:r>
          </w:p>
        </w:tc>
      </w:tr>
      <w:tr w:rsidR="00AD710F" w14:paraId="0309318A"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744D4360" w14:textId="77777777" w:rsidR="00AD710F" w:rsidRDefault="001D7CA5" w:rsidP="001B728D">
            <w:pPr>
              <w:spacing w:line="262" w:lineRule="exact"/>
              <w:ind w:left="105"/>
              <w:rPr>
                <w:rStyle w:val="Hyperlink"/>
              </w:rPr>
            </w:pPr>
            <w:hyperlink r:id="rId11" w:anchor="Bookmark3" w:tooltip="Adoption date – (Do not amend - Administration Purpose Only)this is the date that Council resolved to adopt the policy, and any other subsequent review adoption dates by Council." w:history="1">
              <w:r w:rsidR="00AD710F">
                <w:rPr>
                  <w:rStyle w:val="Hyperlink"/>
                  <w:lang w:eastAsia="en-US"/>
                </w:rPr>
                <w:t>Adoption Date</w:t>
              </w:r>
            </w:hyperlink>
            <w:r w:rsidR="00AD710F">
              <w:rPr>
                <w:rStyle w:val="Hyperlink"/>
                <w:lang w:eastAsia="en-US"/>
              </w:rPr>
              <w:t>:</w:t>
            </w:r>
          </w:p>
          <w:p w14:paraId="531EC1A5" w14:textId="77777777" w:rsidR="00AD710F" w:rsidRDefault="00AD710F" w:rsidP="001B728D">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5DF7B5E0" w14:textId="203566FE" w:rsidR="00AD710F" w:rsidRDefault="0017650B" w:rsidP="00F221D7">
            <w:pPr>
              <w:rPr>
                <w:rFonts w:ascii="Arial" w:hAnsi="Arial" w:cs="Arial"/>
                <w:lang w:eastAsia="en-US"/>
              </w:rPr>
            </w:pPr>
            <w:r>
              <w:rPr>
                <w:rFonts w:ascii="Arial" w:hAnsi="Arial" w:cs="Arial"/>
                <w:lang w:eastAsia="en-US"/>
              </w:rPr>
              <w:t>1</w:t>
            </w:r>
            <w:r w:rsidR="001D7CA5">
              <w:rPr>
                <w:rFonts w:ascii="Arial" w:hAnsi="Arial" w:cs="Arial"/>
                <w:lang w:eastAsia="en-US"/>
              </w:rPr>
              <w:t>2</w:t>
            </w:r>
            <w:r>
              <w:rPr>
                <w:rFonts w:ascii="Arial" w:hAnsi="Arial" w:cs="Arial"/>
                <w:lang w:eastAsia="en-US"/>
              </w:rPr>
              <w:t xml:space="preserve"> November 202</w:t>
            </w:r>
            <w:r w:rsidR="001D7CA5">
              <w:rPr>
                <w:rFonts w:ascii="Arial" w:hAnsi="Arial" w:cs="Arial"/>
                <w:lang w:eastAsia="en-US"/>
              </w:rPr>
              <w:t>4</w:t>
            </w:r>
          </w:p>
        </w:tc>
      </w:tr>
      <w:tr w:rsidR="00AD710F" w14:paraId="7009BC18"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12BE2279" w14:textId="77777777" w:rsidR="00AD710F" w:rsidRDefault="001D7CA5" w:rsidP="001B728D">
            <w:pPr>
              <w:spacing w:line="262" w:lineRule="exact"/>
              <w:ind w:left="105"/>
              <w:rPr>
                <w:rStyle w:val="Hyperlink"/>
              </w:rPr>
            </w:pPr>
            <w:hyperlink r:id="rId12" w:anchor="Bookmark3" w:tooltip="Next review date: – (Do not amend - Administration Purpose Only)  this is the due date for review. Maximum time allowed for review timeframe is 2 years." w:history="1">
              <w:r w:rsidR="00AD710F">
                <w:rPr>
                  <w:rStyle w:val="Hyperlink"/>
                  <w:lang w:eastAsia="en-US"/>
                </w:rPr>
                <w:t>Next Review Due</w:t>
              </w:r>
            </w:hyperlink>
            <w:r w:rsidR="00AD710F">
              <w:rPr>
                <w:rStyle w:val="Hyperlink"/>
                <w:lang w:eastAsia="en-US"/>
              </w:rPr>
              <w:t>:</w:t>
            </w:r>
          </w:p>
          <w:p w14:paraId="233D3D4D" w14:textId="77777777" w:rsidR="00AD710F" w:rsidRDefault="00AD710F" w:rsidP="001B728D">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F656612" w14:textId="5717D54A" w:rsidR="00AD710F" w:rsidRDefault="0017650B" w:rsidP="00F221D7">
            <w:pPr>
              <w:rPr>
                <w:rFonts w:ascii="Arial" w:hAnsi="Arial" w:cs="Arial"/>
                <w:lang w:eastAsia="en-US"/>
              </w:rPr>
            </w:pPr>
            <w:r>
              <w:rPr>
                <w:rFonts w:ascii="Arial" w:hAnsi="Arial" w:cs="Arial"/>
                <w:lang w:eastAsia="en-US"/>
              </w:rPr>
              <w:t>November 202</w:t>
            </w:r>
            <w:r w:rsidR="001D7CA5">
              <w:rPr>
                <w:rFonts w:ascii="Arial" w:hAnsi="Arial" w:cs="Arial"/>
                <w:lang w:eastAsia="en-US"/>
              </w:rPr>
              <w:t>6</w:t>
            </w:r>
          </w:p>
        </w:tc>
      </w:tr>
      <w:tr w:rsidR="00AD710F" w14:paraId="2235AD08" w14:textId="77777777" w:rsidTr="001B728D">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4081D2CA" w14:textId="77777777" w:rsidR="00AD710F" w:rsidRDefault="001D7CA5" w:rsidP="001B728D">
            <w:pPr>
              <w:spacing w:line="262" w:lineRule="exact"/>
              <w:ind w:left="105"/>
              <w:rPr>
                <w:rFonts w:ascii="Arial" w:hAnsi="Arial" w:cs="Arial"/>
                <w:color w:val="808080"/>
                <w:lang w:eastAsia="en-US"/>
              </w:rPr>
            </w:pPr>
            <w:hyperlink r:id="rId13" w:anchor="Bookmark3" w:tooltip="ECM Doc Set ID: this refers Doc Set ID in ECM" w:history="1">
              <w:r w:rsidR="00AD710F">
                <w:rPr>
                  <w:rStyle w:val="Hyperlink"/>
                  <w:lang w:eastAsia="en-US"/>
                </w:rPr>
                <w:t>ECM Doc Set ID</w:t>
              </w:r>
            </w:hyperlink>
            <w:r w:rsidR="00AD710F">
              <w:rPr>
                <w:rStyle w:val="Hyperlink"/>
                <w:lang w:eastAsia="en-US"/>
              </w:rPr>
              <w:t>:</w:t>
            </w:r>
          </w:p>
          <w:p w14:paraId="4F8062C7" w14:textId="77777777" w:rsidR="00AD710F" w:rsidRDefault="00AD710F" w:rsidP="001B728D">
            <w:pPr>
              <w:spacing w:line="262" w:lineRule="exact"/>
              <w:ind w:left="105"/>
              <w:rPr>
                <w:rFonts w:ascii="Arial" w:hAnsi="Arial" w:cs="Arial"/>
                <w:color w:val="808080"/>
                <w:lang w:eastAsia="en-US"/>
              </w:rPr>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0B5A4C81" w14:textId="77777777" w:rsidR="00AD710F" w:rsidRDefault="00AD710F" w:rsidP="001B728D">
            <w:pPr>
              <w:rPr>
                <w:rFonts w:ascii="Arial" w:hAnsi="Arial" w:cs="Arial"/>
                <w:lang w:eastAsia="en-US"/>
              </w:rPr>
            </w:pPr>
            <w:r w:rsidRPr="00AD710F">
              <w:rPr>
                <w:rFonts w:ascii="Arial" w:hAnsi="Arial" w:cs="Arial"/>
                <w:lang w:eastAsia="en-US"/>
              </w:rPr>
              <w:t>4516539</w:t>
            </w:r>
          </w:p>
        </w:tc>
      </w:tr>
    </w:tbl>
    <w:p w14:paraId="003BE048" w14:textId="77777777" w:rsidR="00721265" w:rsidRPr="008816A0" w:rsidRDefault="00721265" w:rsidP="00AD710F"/>
    <w:sectPr w:rsidR="00721265" w:rsidRPr="008816A0" w:rsidSect="00623C8C">
      <w:headerReference w:type="default" r:id="rId14"/>
      <w:footerReference w:type="default" r:id="rId15"/>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38AC" w14:textId="77777777" w:rsidR="009517F1" w:rsidRDefault="009517F1">
      <w:r>
        <w:separator/>
      </w:r>
    </w:p>
  </w:endnote>
  <w:endnote w:type="continuationSeparator" w:id="0">
    <w:p w14:paraId="3F2F462B" w14:textId="77777777" w:rsidR="009517F1" w:rsidRDefault="0095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2A1DC159"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F221D7">
          <w:rPr>
            <w:rFonts w:ascii="Arial" w:hAnsi="Arial" w:cs="Arial"/>
            <w:noProof/>
          </w:rPr>
          <w:t>3</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2409A" w14:textId="77777777" w:rsidR="009517F1" w:rsidRDefault="009517F1">
      <w:r>
        <w:separator/>
      </w:r>
    </w:p>
  </w:footnote>
  <w:footnote w:type="continuationSeparator" w:id="0">
    <w:p w14:paraId="3823E837" w14:textId="77777777" w:rsidR="009517F1" w:rsidRDefault="0095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47A787A0" w14:textId="77777777" w:rsidTr="00623C8C">
      <w:trPr>
        <w:trHeight w:val="340"/>
        <w:tblCellSpacing w:w="20" w:type="dxa"/>
      </w:trPr>
      <w:tc>
        <w:tcPr>
          <w:tcW w:w="2088" w:type="dxa"/>
          <w:shd w:val="clear" w:color="auto" w:fill="auto"/>
          <w:vAlign w:val="center"/>
        </w:tcPr>
        <w:p w14:paraId="091A8C0C"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5A7B4F8C" w14:textId="77777777" w:rsidR="00623C8C" w:rsidRPr="00913F37" w:rsidRDefault="001D7CA5" w:rsidP="00913F37">
          <w:pPr>
            <w:pStyle w:val="Header"/>
            <w:rPr>
              <w:rFonts w:ascii="Arial" w:hAnsi="Arial" w:cs="Arial"/>
              <w:b/>
              <w:caps/>
            </w:rPr>
          </w:pPr>
          <w:hyperlink r:id="rId1" w:history="1">
            <w:r w:rsidR="00913F37" w:rsidRPr="00913F37">
              <w:rPr>
                <w:rStyle w:val="Hyperlink"/>
                <w:rFonts w:cs="Arial"/>
                <w:b/>
              </w:rPr>
              <w:t>Sea Containers</w:t>
            </w:r>
          </w:hyperlink>
          <w:r w:rsidR="00913F37" w:rsidRPr="00913F37">
            <w:rPr>
              <w:rFonts w:ascii="Arial" w:hAnsi="Arial" w:cs="Arial"/>
              <w:b/>
              <w:caps/>
              <w:noProof/>
            </w:rPr>
            <w:t xml:space="preserve"> </w:t>
          </w:r>
          <w:r w:rsidR="009A0A01" w:rsidRPr="00913F37">
            <w:rPr>
              <w:rFonts w:ascii="Arial" w:hAnsi="Arial" w:cs="Arial"/>
              <w:b/>
              <w:caps/>
              <w:noProof/>
            </w:rPr>
            <w:drawing>
              <wp:anchor distT="0" distB="0" distL="114300" distR="114300" simplePos="0" relativeHeight="251657216" behindDoc="0" locked="0" layoutInCell="1" allowOverlap="1" wp14:anchorId="4EFB9981" wp14:editId="253CC787">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18F250F8" w14:textId="77777777" w:rsidTr="00623C8C">
      <w:trPr>
        <w:trHeight w:val="340"/>
        <w:tblCellSpacing w:w="20" w:type="dxa"/>
      </w:trPr>
      <w:tc>
        <w:tcPr>
          <w:tcW w:w="2088" w:type="dxa"/>
          <w:shd w:val="clear" w:color="auto" w:fill="auto"/>
          <w:vAlign w:val="center"/>
        </w:tcPr>
        <w:p w14:paraId="010ACFD5" w14:textId="77777777" w:rsidR="00F94F2C" w:rsidRDefault="001D7CA5" w:rsidP="00F94F2C">
          <w:pPr>
            <w:rPr>
              <w:rStyle w:val="Hyperlink"/>
              <w:rFonts w:cs="Arial"/>
              <w:b/>
            </w:rPr>
          </w:pPr>
          <w:hyperlink w:anchor="_top" w:tooltip="Admin Purpose only, do not ammend" w:history="1">
            <w:r w:rsidR="00623C8C" w:rsidRPr="00F94F2C">
              <w:rPr>
                <w:rStyle w:val="Hyperlink"/>
                <w:rFonts w:cs="Arial"/>
                <w:b/>
              </w:rPr>
              <w:t>Policy Number</w:t>
            </w:r>
          </w:hyperlink>
        </w:p>
        <w:p w14:paraId="16D3D587"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shd w:val="clear" w:color="auto" w:fill="auto"/>
          <w:vAlign w:val="center"/>
        </w:tcPr>
        <w:p w14:paraId="57B369E5" w14:textId="77777777" w:rsidR="00623C8C" w:rsidRPr="00F94F2C" w:rsidRDefault="00913F37" w:rsidP="00623C8C">
          <w:pPr>
            <w:pStyle w:val="Header"/>
            <w:rPr>
              <w:rFonts w:ascii="Arial Bold" w:hAnsi="Arial Bold" w:cs="Arial"/>
              <w:b/>
              <w:caps/>
            </w:rPr>
          </w:pPr>
          <w:r>
            <w:rPr>
              <w:rFonts w:ascii="Arial Bold" w:hAnsi="Arial Bold" w:cs="Arial"/>
              <w:b/>
              <w:caps/>
            </w:rPr>
            <w:t>lpp 5.8</w:t>
          </w:r>
        </w:p>
      </w:tc>
    </w:tr>
  </w:tbl>
  <w:p w14:paraId="231902ED"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C6527"/>
    <w:multiLevelType w:val="hybridMultilevel"/>
    <w:tmpl w:val="6A3E2AB0"/>
    <w:lvl w:ilvl="0" w:tplc="CF86CE9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154695C"/>
    <w:multiLevelType w:val="hybridMultilevel"/>
    <w:tmpl w:val="53509FC6"/>
    <w:lvl w:ilvl="0" w:tplc="56D20B02">
      <w:start w:val="1"/>
      <w:numFmt w:val="decimal"/>
      <w:lvlText w:val="(%1)"/>
      <w:lvlJc w:val="left"/>
      <w:pPr>
        <w:ind w:left="1430" w:hanging="720"/>
      </w:pPr>
    </w:lvl>
    <w:lvl w:ilvl="1" w:tplc="0C09000F">
      <w:start w:val="1"/>
      <w:numFmt w:val="decimal"/>
      <w:lvlText w:val="%2."/>
      <w:lvlJc w:val="left"/>
      <w:pPr>
        <w:ind w:left="1790" w:hanging="360"/>
      </w:pPr>
    </w:lvl>
    <w:lvl w:ilvl="2" w:tplc="0C09001B">
      <w:start w:val="1"/>
      <w:numFmt w:val="lowerRoman"/>
      <w:lvlText w:val="%3."/>
      <w:lvlJc w:val="right"/>
      <w:pPr>
        <w:ind w:left="2510" w:hanging="180"/>
      </w:pPr>
    </w:lvl>
    <w:lvl w:ilvl="3" w:tplc="0C09000F">
      <w:start w:val="1"/>
      <w:numFmt w:val="decimal"/>
      <w:lvlText w:val="%4."/>
      <w:lvlJc w:val="left"/>
      <w:pPr>
        <w:ind w:left="3230" w:hanging="360"/>
      </w:pPr>
    </w:lvl>
    <w:lvl w:ilvl="4" w:tplc="0C090019">
      <w:start w:val="1"/>
      <w:numFmt w:val="lowerLetter"/>
      <w:lvlText w:val="%5."/>
      <w:lvlJc w:val="left"/>
      <w:pPr>
        <w:ind w:left="3950" w:hanging="360"/>
      </w:pPr>
    </w:lvl>
    <w:lvl w:ilvl="5" w:tplc="0C09001B">
      <w:start w:val="1"/>
      <w:numFmt w:val="lowerRoman"/>
      <w:lvlText w:val="%6."/>
      <w:lvlJc w:val="right"/>
      <w:pPr>
        <w:ind w:left="4670" w:hanging="180"/>
      </w:pPr>
    </w:lvl>
    <w:lvl w:ilvl="6" w:tplc="0C09000F">
      <w:start w:val="1"/>
      <w:numFmt w:val="decimal"/>
      <w:lvlText w:val="%7."/>
      <w:lvlJc w:val="left"/>
      <w:pPr>
        <w:ind w:left="5390" w:hanging="360"/>
      </w:pPr>
    </w:lvl>
    <w:lvl w:ilvl="7" w:tplc="0C090019">
      <w:start w:val="1"/>
      <w:numFmt w:val="lowerLetter"/>
      <w:lvlText w:val="%8."/>
      <w:lvlJc w:val="left"/>
      <w:pPr>
        <w:ind w:left="6110" w:hanging="360"/>
      </w:pPr>
    </w:lvl>
    <w:lvl w:ilvl="8" w:tplc="0C09001B">
      <w:start w:val="1"/>
      <w:numFmt w:val="lowerRoman"/>
      <w:lvlText w:val="%9."/>
      <w:lvlJc w:val="right"/>
      <w:pPr>
        <w:ind w:left="6830" w:hanging="180"/>
      </w:pPr>
    </w:lvl>
  </w:abstractNum>
  <w:abstractNum w:abstractNumId="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7"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312371880">
    <w:abstractNumId w:val="6"/>
  </w:num>
  <w:num w:numId="2" w16cid:durableId="1599437970">
    <w:abstractNumId w:val="3"/>
  </w:num>
  <w:num w:numId="3" w16cid:durableId="299769512">
    <w:abstractNumId w:val="2"/>
  </w:num>
  <w:num w:numId="4" w16cid:durableId="176848119">
    <w:abstractNumId w:val="7"/>
  </w:num>
  <w:num w:numId="5" w16cid:durableId="664289048">
    <w:abstractNumId w:val="4"/>
  </w:num>
  <w:num w:numId="6" w16cid:durableId="1522281201">
    <w:abstractNumId w:val="8"/>
  </w:num>
  <w:num w:numId="7" w16cid:durableId="1789007013">
    <w:abstractNumId w:val="9"/>
  </w:num>
  <w:num w:numId="8" w16cid:durableId="1285697077">
    <w:abstractNumId w:val="0"/>
  </w:num>
  <w:num w:numId="9" w16cid:durableId="899632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2345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7F1"/>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7650B"/>
    <w:rsid w:val="001857FE"/>
    <w:rsid w:val="00186387"/>
    <w:rsid w:val="001930F4"/>
    <w:rsid w:val="00195107"/>
    <w:rsid w:val="001A067B"/>
    <w:rsid w:val="001B366F"/>
    <w:rsid w:val="001C0E71"/>
    <w:rsid w:val="001C34A2"/>
    <w:rsid w:val="001C4ABB"/>
    <w:rsid w:val="001D08BD"/>
    <w:rsid w:val="001D36B6"/>
    <w:rsid w:val="001D7CA5"/>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13F37"/>
    <w:rsid w:val="0093222B"/>
    <w:rsid w:val="00934339"/>
    <w:rsid w:val="00943C72"/>
    <w:rsid w:val="009517F1"/>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D710F"/>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0454C"/>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B3A2E"/>
    <w:rsid w:val="00EF6619"/>
    <w:rsid w:val="00F067F9"/>
    <w:rsid w:val="00F06F73"/>
    <w:rsid w:val="00F073E8"/>
    <w:rsid w:val="00F10236"/>
    <w:rsid w:val="00F221D7"/>
    <w:rsid w:val="00F31FEA"/>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6385"/>
    <o:shapelayout v:ext="edit">
      <o:idmap v:ext="edit" data="1"/>
    </o:shapelayout>
  </w:shapeDefaults>
  <w:decimalSymbol w:val="."/>
  <w:listSeparator w:val=","/>
  <w14:docId w14:val="6E5931A0"/>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S:\Agenda%20Reports\DAPPS\Planning%20&amp;amp;%20Development\New%20templates%20for%20LPP's\2.1.docx" TargetMode="External"/><Relationship Id="rId13" Type="http://schemas.openxmlformats.org/officeDocument/2006/relationships/hyperlink" Target="file:///S:\Agenda%20Reports\DAPPS\Planning%20&amp;amp;%20Development\New%20templates%20for%20LPP's\2.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S:\Agenda%20Reports\DAPPS\Planning%20&amp;amp;%20Development\New%20templates%20for%20LPP's\2.1.docx" TargetMode="Externa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ckburn.wa.gov.au/getattachment/5b69177d-38a1-470f-a7bf-bfac2bb76990/ECM_4516539_v3_Sea-Containers-LPP5-doc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DNVF963E\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00DB8-E1D0-4622-A814-75979CD95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12</TotalTime>
  <Pages>3</Pages>
  <Words>1379</Words>
  <Characters>6896</Characters>
  <Application>Microsoft Office Word</Application>
  <DocSecurity>0</DocSecurity>
  <Lines>215</Lines>
  <Paragraphs>103</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8172</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Bernadette Pinto</cp:lastModifiedBy>
  <cp:revision>8</cp:revision>
  <cp:lastPrinted>2022-11-25T02:58:00Z</cp:lastPrinted>
  <dcterms:created xsi:type="dcterms:W3CDTF">2018-11-15T06:41:00Z</dcterms:created>
  <dcterms:modified xsi:type="dcterms:W3CDTF">2024-12-04T02:26:00Z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