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11A46" w14:textId="77777777" w:rsidR="00B11FCD" w:rsidRPr="00B11FCD" w:rsidRDefault="00B11FCD" w:rsidP="007A0F2A">
      <w:pPr>
        <w:spacing w:before="240" w:after="120" w:line="288" w:lineRule="auto"/>
        <w:rPr>
          <w:rFonts w:eastAsiaTheme="majorEastAsia" w:cs="Times New Roman (Headings CS)"/>
          <w:color w:val="000000" w:themeColor="text1"/>
          <w:kern w:val="28"/>
          <w:sz w:val="36"/>
          <w:szCs w:val="56"/>
          <w:lang w:eastAsia="en-US"/>
        </w:rPr>
      </w:pPr>
      <w:r w:rsidRPr="00B11FCD">
        <w:rPr>
          <w:rFonts w:eastAsiaTheme="majorEastAsia" w:cs="Times New Roman (Headings CS)"/>
          <w:b/>
          <w:color w:val="000000" w:themeColor="text1"/>
          <w:kern w:val="28"/>
          <w:sz w:val="36"/>
          <w:szCs w:val="56"/>
          <w:lang w:eastAsia="en-US"/>
        </w:rPr>
        <w:t xml:space="preserve">Policy </w:t>
      </w:r>
      <w:r w:rsidRPr="00B11FCD">
        <w:rPr>
          <w:rFonts w:eastAsiaTheme="majorEastAsia" w:cs="Times New Roman (Headings CS)"/>
          <w:b/>
          <w:color w:val="000000" w:themeColor="text1"/>
          <w:kern w:val="28"/>
          <w:sz w:val="36"/>
          <w:szCs w:val="56"/>
          <w:lang w:eastAsia="en-US"/>
        </w:rPr>
        <w:br/>
      </w:r>
      <w:r w:rsidRPr="00B11FCD">
        <w:rPr>
          <w:rFonts w:eastAsiaTheme="majorEastAsia" w:cs="Times New Roman (Headings CS)"/>
          <w:color w:val="000000" w:themeColor="text1"/>
          <w:kern w:val="28"/>
          <w:sz w:val="36"/>
          <w:szCs w:val="56"/>
          <w:lang w:eastAsia="en-US"/>
        </w:rPr>
        <w:t>Procurement</w:t>
      </w:r>
    </w:p>
    <w:p w14:paraId="4EB9C91E" w14:textId="0C2C4925" w:rsidR="00B11FCD" w:rsidRPr="00B11FCD" w:rsidRDefault="00B11FCD" w:rsidP="00D07141">
      <w:pPr>
        <w:keepNext/>
        <w:keepLines/>
        <w:tabs>
          <w:tab w:val="left" w:pos="3855"/>
        </w:tabs>
        <w:spacing w:before="120" w:after="120" w:line="288" w:lineRule="auto"/>
        <w:outlineLvl w:val="0"/>
        <w:rPr>
          <w:rFonts w:eastAsiaTheme="majorEastAsia" w:cs="Times New Roman (Headings CS)"/>
          <w:b/>
          <w:kern w:val="0"/>
          <w:sz w:val="28"/>
          <w:szCs w:val="40"/>
          <w14:ligatures w14:val="none"/>
        </w:rPr>
      </w:pPr>
      <w:r w:rsidRPr="00B11FCD">
        <w:rPr>
          <w:rFonts w:eastAsiaTheme="majorEastAsia" w:cs="Times New Roman (Headings CS)"/>
          <w:b/>
          <w:kern w:val="0"/>
          <w:sz w:val="28"/>
          <w:szCs w:val="40"/>
          <w14:ligatures w14:val="none"/>
        </w:rPr>
        <w:t>Policy Type</w:t>
      </w:r>
      <w:r w:rsidR="00F97A02">
        <w:rPr>
          <w:rFonts w:eastAsiaTheme="majorEastAsia" w:cs="Times New Roman (Headings CS)"/>
          <w:b/>
          <w:kern w:val="0"/>
          <w:sz w:val="28"/>
          <w:szCs w:val="40"/>
          <w14:ligatures w14:val="none"/>
        </w:rPr>
        <w:tab/>
      </w:r>
    </w:p>
    <w:p w14:paraId="48656DFF" w14:textId="77777777" w:rsidR="00B11FCD" w:rsidRPr="00B11FCD" w:rsidRDefault="00B11FCD" w:rsidP="00296A3F">
      <w:pPr>
        <w:numPr>
          <w:ilvl w:val="1"/>
          <w:numId w:val="0"/>
        </w:numPr>
        <w:spacing w:before="120" w:after="120" w:line="288" w:lineRule="auto"/>
        <w:rPr>
          <w:rFonts w:eastAsiaTheme="majorEastAsia" w:cs="Times New Roman (Headings CS)"/>
          <w:color w:val="000000" w:themeColor="text1"/>
          <w:kern w:val="0"/>
          <w:sz w:val="28"/>
          <w:szCs w:val="28"/>
          <w14:ligatures w14:val="none"/>
        </w:rPr>
      </w:pPr>
      <w:r w:rsidRPr="00B11FCD">
        <w:rPr>
          <w:rFonts w:eastAsiaTheme="majorEastAsia" w:cs="Times New Roman (Headings CS)"/>
          <w:color w:val="000000" w:themeColor="text1"/>
          <w:kern w:val="0"/>
          <w:sz w:val="28"/>
          <w:szCs w:val="28"/>
          <w14:ligatures w14:val="none"/>
        </w:rPr>
        <w:t>Council</w:t>
      </w:r>
    </w:p>
    <w:p w14:paraId="6BD35B27" w14:textId="7A4CB8F1" w:rsidR="00343F9A" w:rsidRPr="00D4190A" w:rsidRDefault="00343F9A" w:rsidP="007A0F2A">
      <w:pPr>
        <w:tabs>
          <w:tab w:val="left" w:pos="9026"/>
        </w:tabs>
        <w:spacing w:before="240" w:after="120" w:line="288" w:lineRule="auto"/>
        <w:rPr>
          <w:sz w:val="28"/>
          <w:szCs w:val="28"/>
        </w:rPr>
      </w:pPr>
      <w:hyperlink w:anchor="Bookmark1" w:history="1">
        <w:r w:rsidRPr="00D4190A">
          <w:rPr>
            <w:rStyle w:val="Hyperlink"/>
            <w:sz w:val="28"/>
            <w:szCs w:val="28"/>
          </w:rPr>
          <w:t>Policy Purpose</w:t>
        </w:r>
      </w:hyperlink>
    </w:p>
    <w:p w14:paraId="4932DE8B" w14:textId="401FCC22" w:rsidR="007900F3" w:rsidRPr="00D4190A" w:rsidRDefault="00F3035C" w:rsidP="007A0F2A">
      <w:pPr>
        <w:spacing w:before="120" w:after="120" w:line="288" w:lineRule="auto"/>
        <w:rPr>
          <w:rFonts w:eastAsiaTheme="majorEastAsia"/>
        </w:rPr>
      </w:pPr>
      <w:r w:rsidRPr="00D4190A">
        <w:rPr>
          <w:rFonts w:eastAsiaTheme="majorEastAsia"/>
        </w:rPr>
        <w:t xml:space="preserve">The Procurement Policy provides clear direction and guidance </w:t>
      </w:r>
      <w:r w:rsidR="0048793A">
        <w:rPr>
          <w:rFonts w:eastAsiaTheme="majorEastAsia"/>
        </w:rPr>
        <w:t>to ensure</w:t>
      </w:r>
      <w:r w:rsidRPr="00D4190A">
        <w:rPr>
          <w:rFonts w:eastAsiaTheme="majorEastAsia"/>
        </w:rPr>
        <w:t xml:space="preserve"> consistent, efficient and accountable procurement </w:t>
      </w:r>
      <w:r w:rsidR="0048793A">
        <w:rPr>
          <w:rFonts w:eastAsiaTheme="majorEastAsia"/>
        </w:rPr>
        <w:t>that supports the City’s</w:t>
      </w:r>
      <w:r w:rsidRPr="00D4190A">
        <w:rPr>
          <w:rFonts w:eastAsiaTheme="majorEastAsia"/>
        </w:rPr>
        <w:t xml:space="preserve"> strategic objectives. </w:t>
      </w:r>
      <w:r w:rsidR="0048793A">
        <w:rPr>
          <w:rFonts w:eastAsiaTheme="majorEastAsia"/>
        </w:rPr>
        <w:t xml:space="preserve">It promotes value for money, effective competition, and sustainable economic, social and environmental </w:t>
      </w:r>
      <w:r w:rsidRPr="00D4190A">
        <w:rPr>
          <w:rFonts w:eastAsiaTheme="majorEastAsia"/>
        </w:rPr>
        <w:t>outcomes. The Policy reinforces ethical conduct, transparency and probity</w:t>
      </w:r>
      <w:r w:rsidR="0048793A">
        <w:rPr>
          <w:rFonts w:eastAsiaTheme="majorEastAsia"/>
        </w:rPr>
        <w:t xml:space="preserve"> </w:t>
      </w:r>
      <w:r w:rsidRPr="00D4190A">
        <w:rPr>
          <w:rFonts w:eastAsiaTheme="majorEastAsia"/>
        </w:rPr>
        <w:t xml:space="preserve">ensuring compliance with the </w:t>
      </w:r>
      <w:r w:rsidRPr="00D4190A">
        <w:rPr>
          <w:rFonts w:eastAsiaTheme="majorEastAsia"/>
          <w:i/>
        </w:rPr>
        <w:t>Local Government Act 1995 (WA)</w:t>
      </w:r>
      <w:r w:rsidRPr="00D4190A">
        <w:rPr>
          <w:rFonts w:eastAsiaTheme="majorEastAsia"/>
        </w:rPr>
        <w:t xml:space="preserve">, </w:t>
      </w:r>
      <w:r>
        <w:rPr>
          <w:rFonts w:eastAsiaTheme="majorEastAsia"/>
        </w:rPr>
        <w:t xml:space="preserve">and </w:t>
      </w:r>
      <w:r w:rsidRPr="00D4190A">
        <w:rPr>
          <w:rFonts w:eastAsiaTheme="majorEastAsia"/>
        </w:rPr>
        <w:t xml:space="preserve">the </w:t>
      </w:r>
      <w:r w:rsidRPr="00D4190A">
        <w:rPr>
          <w:rFonts w:eastAsiaTheme="majorEastAsia"/>
          <w:i/>
        </w:rPr>
        <w:t>Local Government (Functions and General) Regulations 1996 (WA)</w:t>
      </w:r>
      <w:r w:rsidRPr="00D4190A">
        <w:rPr>
          <w:rFonts w:eastAsiaTheme="majorEastAsia"/>
        </w:rPr>
        <w:t xml:space="preserve"> across the procurement lifecycle.</w:t>
      </w:r>
    </w:p>
    <w:p w14:paraId="524A5944" w14:textId="69D46D96" w:rsidR="00343F9A" w:rsidRPr="00D4190A" w:rsidRDefault="00343F9A" w:rsidP="00296A3F">
      <w:pPr>
        <w:tabs>
          <w:tab w:val="left" w:pos="9026"/>
        </w:tabs>
        <w:spacing w:before="240" w:after="120" w:line="240" w:lineRule="auto"/>
        <w:rPr>
          <w:rStyle w:val="Hyperlink"/>
          <w:sz w:val="28"/>
          <w:szCs w:val="28"/>
        </w:rPr>
      </w:pPr>
      <w:hyperlink w:anchor="Bookmark2" w:history="1">
        <w:r w:rsidRPr="00D4190A">
          <w:rPr>
            <w:rStyle w:val="Hyperlink"/>
            <w:sz w:val="28"/>
            <w:szCs w:val="28"/>
          </w:rPr>
          <w:t>Policy Statement</w:t>
        </w:r>
      </w:hyperlink>
    </w:p>
    <w:p w14:paraId="2DEA7488" w14:textId="3F1A8062" w:rsidR="00640B94" w:rsidRDefault="00E87AFF" w:rsidP="007A0F2A">
      <w:pPr>
        <w:spacing w:before="120" w:after="120" w:line="288" w:lineRule="auto"/>
        <w:rPr>
          <w:szCs w:val="24"/>
        </w:rPr>
      </w:pPr>
      <w:r w:rsidRPr="00D4190A">
        <w:rPr>
          <w:szCs w:val="24"/>
        </w:rPr>
        <w:t>The City is committed to applying the principles and practices outlined in this Policy to all p</w:t>
      </w:r>
      <w:r w:rsidR="00734A4C">
        <w:rPr>
          <w:szCs w:val="24"/>
        </w:rPr>
        <w:t>rocurement</w:t>
      </w:r>
      <w:r w:rsidRPr="00D4190A">
        <w:rPr>
          <w:szCs w:val="24"/>
        </w:rPr>
        <w:t xml:space="preserve"> activit</w:t>
      </w:r>
      <w:r w:rsidR="00136E8E">
        <w:rPr>
          <w:szCs w:val="24"/>
        </w:rPr>
        <w:t>ies</w:t>
      </w:r>
      <w:r w:rsidRPr="00D4190A">
        <w:rPr>
          <w:szCs w:val="24"/>
        </w:rPr>
        <w:t xml:space="preserve">, ensuring </w:t>
      </w:r>
      <w:r w:rsidR="0048793A">
        <w:rPr>
          <w:szCs w:val="24"/>
        </w:rPr>
        <w:t xml:space="preserve">consistency </w:t>
      </w:r>
      <w:r w:rsidRPr="00D4190A">
        <w:rPr>
          <w:szCs w:val="24"/>
        </w:rPr>
        <w:t>with its strategic and operational objectives. The City’s Code of Conduct applies to p</w:t>
      </w:r>
      <w:r w:rsidR="00734A4C">
        <w:rPr>
          <w:szCs w:val="24"/>
        </w:rPr>
        <w:t>rocurement</w:t>
      </w:r>
      <w:r w:rsidRPr="00D4190A">
        <w:rPr>
          <w:szCs w:val="24"/>
        </w:rPr>
        <w:t xml:space="preserve"> activities and decision making, requiring Council Members and employees to observe the highest standards of ethics and integrity</w:t>
      </w:r>
      <w:r w:rsidR="0048793A">
        <w:rPr>
          <w:szCs w:val="24"/>
        </w:rPr>
        <w:t xml:space="preserve"> and to</w:t>
      </w:r>
      <w:r w:rsidR="00B161BD" w:rsidRPr="00D4190A">
        <w:rPr>
          <w:szCs w:val="24"/>
        </w:rPr>
        <w:t xml:space="preserve"> </w:t>
      </w:r>
      <w:r w:rsidRPr="00D4190A">
        <w:rPr>
          <w:szCs w:val="24"/>
        </w:rPr>
        <w:t>act honest</w:t>
      </w:r>
      <w:r w:rsidR="0048793A">
        <w:rPr>
          <w:szCs w:val="24"/>
        </w:rPr>
        <w:t>ly</w:t>
      </w:r>
      <w:r w:rsidRPr="00D4190A">
        <w:rPr>
          <w:szCs w:val="24"/>
        </w:rPr>
        <w:t xml:space="preserve"> and professional</w:t>
      </w:r>
      <w:r w:rsidR="0048793A">
        <w:rPr>
          <w:szCs w:val="24"/>
        </w:rPr>
        <w:t>ly</w:t>
      </w:r>
      <w:r w:rsidRPr="00D4190A">
        <w:rPr>
          <w:szCs w:val="24"/>
        </w:rPr>
        <w:t xml:space="preserve"> at all times.</w:t>
      </w:r>
      <w:r w:rsidR="007C497B">
        <w:rPr>
          <w:szCs w:val="24"/>
        </w:rPr>
        <w:t xml:space="preserve"> </w:t>
      </w:r>
    </w:p>
    <w:p w14:paraId="65413A85" w14:textId="1EF3479C" w:rsidR="000665A6" w:rsidRDefault="000665A6">
      <w:pPr>
        <w:rPr>
          <w:szCs w:val="24"/>
        </w:rPr>
      </w:pPr>
      <w:r>
        <w:rPr>
          <w:szCs w:val="24"/>
        </w:rPr>
        <w:t xml:space="preserve">This Policy </w:t>
      </w:r>
      <w:r w:rsidR="00883DB7">
        <w:rPr>
          <w:szCs w:val="24"/>
        </w:rPr>
        <w:t>outlines</w:t>
      </w:r>
      <w:r w:rsidR="00C02469">
        <w:rPr>
          <w:szCs w:val="24"/>
        </w:rPr>
        <w:t xml:space="preserve"> the</w:t>
      </w:r>
      <w:r>
        <w:rPr>
          <w:szCs w:val="24"/>
        </w:rPr>
        <w:t xml:space="preserve"> overarching governance requirements</w:t>
      </w:r>
      <w:r w:rsidR="00883DB7">
        <w:rPr>
          <w:szCs w:val="24"/>
        </w:rPr>
        <w:t xml:space="preserve"> and</w:t>
      </w:r>
      <w:r>
        <w:rPr>
          <w:szCs w:val="24"/>
        </w:rPr>
        <w:t xml:space="preserve"> is supported by the Procurement Framework and Contract Management Framework, </w:t>
      </w:r>
      <w:r w:rsidR="00BF7B23">
        <w:rPr>
          <w:szCs w:val="24"/>
        </w:rPr>
        <w:t>as</w:t>
      </w:r>
      <w:r>
        <w:rPr>
          <w:szCs w:val="24"/>
        </w:rPr>
        <w:t xml:space="preserve"> internal operational guidelines to support implementation.</w:t>
      </w:r>
    </w:p>
    <w:p w14:paraId="0EC2FE94" w14:textId="5CD7BB51" w:rsidR="008D10B2" w:rsidRPr="001477D4" w:rsidRDefault="008D10B2" w:rsidP="00296A3F">
      <w:pPr>
        <w:pStyle w:val="Heading1"/>
      </w:pPr>
      <w:r w:rsidRPr="001477D4">
        <w:t xml:space="preserve">Procurement </w:t>
      </w:r>
      <w:r w:rsidR="00D07141">
        <w:t>Principles</w:t>
      </w:r>
    </w:p>
    <w:p w14:paraId="2B2BAE6B" w14:textId="29D058D6" w:rsidR="00157480" w:rsidRPr="00D4190A" w:rsidRDefault="003635BF" w:rsidP="003635BF">
      <w:pPr>
        <w:spacing w:after="0"/>
        <w:jc w:val="both"/>
        <w:rPr>
          <w:szCs w:val="24"/>
        </w:rPr>
      </w:pPr>
      <w:r w:rsidRPr="00D4190A">
        <w:rPr>
          <w:szCs w:val="24"/>
        </w:rPr>
        <w:t xml:space="preserve">The </w:t>
      </w:r>
      <w:proofErr w:type="gramStart"/>
      <w:r w:rsidRPr="00D4190A">
        <w:rPr>
          <w:szCs w:val="24"/>
        </w:rPr>
        <w:t>City</w:t>
      </w:r>
      <w:proofErr w:type="gramEnd"/>
      <w:r w:rsidRPr="00D4190A">
        <w:rPr>
          <w:szCs w:val="24"/>
        </w:rPr>
        <w:t xml:space="preserve"> </w:t>
      </w:r>
      <w:r w:rsidR="00CE3E14">
        <w:rPr>
          <w:szCs w:val="24"/>
        </w:rPr>
        <w:t>will apply</w:t>
      </w:r>
      <w:r w:rsidRPr="00D4190A">
        <w:rPr>
          <w:szCs w:val="24"/>
        </w:rPr>
        <w:t xml:space="preserve"> the following procurement principles to guide all procurement activities and ensure </w:t>
      </w:r>
      <w:r w:rsidR="0048793A">
        <w:rPr>
          <w:szCs w:val="24"/>
        </w:rPr>
        <w:t>compliance</w:t>
      </w:r>
      <w:r w:rsidR="0048793A" w:rsidRPr="00D4190A">
        <w:rPr>
          <w:szCs w:val="24"/>
        </w:rPr>
        <w:t xml:space="preserve"> </w:t>
      </w:r>
      <w:r w:rsidRPr="00D4190A">
        <w:rPr>
          <w:szCs w:val="24"/>
        </w:rPr>
        <w:t>with legislative requirements, probity standards and the City’s strategic objectives:</w:t>
      </w:r>
    </w:p>
    <w:p w14:paraId="7EFE430E" w14:textId="3389D440" w:rsidR="00C92829" w:rsidRPr="00D4190A" w:rsidRDefault="00C92829" w:rsidP="00BF7B23">
      <w:pPr>
        <w:pStyle w:val="ListParagraph"/>
        <w:numPr>
          <w:ilvl w:val="0"/>
          <w:numId w:val="12"/>
        </w:numPr>
        <w:spacing w:before="120" w:after="120" w:line="288" w:lineRule="auto"/>
        <w:ind w:left="567" w:hanging="567"/>
        <w:contextualSpacing w:val="0"/>
        <w:jc w:val="both"/>
        <w:rPr>
          <w:rFonts w:eastAsia="Arial"/>
          <w:szCs w:val="24"/>
        </w:rPr>
      </w:pPr>
      <w:r w:rsidRPr="002B1C4C">
        <w:rPr>
          <w:rFonts w:eastAsia="Arial"/>
          <w:szCs w:val="24"/>
          <w:u w:val="single"/>
        </w:rPr>
        <w:t>Value for Money</w:t>
      </w:r>
      <w:r w:rsidRPr="00D4190A">
        <w:rPr>
          <w:rFonts w:eastAsia="Arial"/>
          <w:szCs w:val="24"/>
        </w:rPr>
        <w:t xml:space="preserve"> – Procurement </w:t>
      </w:r>
      <w:r w:rsidR="00B35F78" w:rsidRPr="00D4190A">
        <w:rPr>
          <w:rFonts w:eastAsia="Arial"/>
          <w:szCs w:val="24"/>
        </w:rPr>
        <w:t xml:space="preserve">processes </w:t>
      </w:r>
      <w:r w:rsidRPr="00D4190A">
        <w:rPr>
          <w:rFonts w:eastAsia="Arial"/>
          <w:szCs w:val="24"/>
        </w:rPr>
        <w:t>will deliver value for money over the full lifecycle, considering cost, quality, risk and sustainable outcomes.</w:t>
      </w:r>
    </w:p>
    <w:p w14:paraId="69A3B3F5" w14:textId="538155AD" w:rsidR="00C92829" w:rsidRPr="00D4190A" w:rsidRDefault="00C92829" w:rsidP="00BF7B23">
      <w:pPr>
        <w:pStyle w:val="ListParagraph"/>
        <w:numPr>
          <w:ilvl w:val="0"/>
          <w:numId w:val="12"/>
        </w:numPr>
        <w:spacing w:before="120" w:after="120" w:line="288" w:lineRule="auto"/>
        <w:ind w:left="567" w:hanging="567"/>
        <w:contextualSpacing w:val="0"/>
        <w:jc w:val="both"/>
        <w:rPr>
          <w:rFonts w:eastAsia="Arial"/>
          <w:szCs w:val="24"/>
        </w:rPr>
      </w:pPr>
      <w:r w:rsidRPr="002B1C4C">
        <w:rPr>
          <w:rFonts w:eastAsia="Arial"/>
          <w:szCs w:val="24"/>
          <w:u w:val="single"/>
        </w:rPr>
        <w:t>Accountability and Transparency</w:t>
      </w:r>
      <w:r w:rsidRPr="00D4190A">
        <w:rPr>
          <w:rFonts w:eastAsia="Arial"/>
          <w:szCs w:val="24"/>
        </w:rPr>
        <w:t xml:space="preserve"> – All procurement activities will demonstrate responsible, transparent and ethical use of public funds, with decisions able to withstand audit and public scrutiny. </w:t>
      </w:r>
    </w:p>
    <w:p w14:paraId="55F3CB54" w14:textId="5BD87039" w:rsidR="00C92829" w:rsidRPr="00D4190A" w:rsidRDefault="00C92829" w:rsidP="00BF7B23">
      <w:pPr>
        <w:pStyle w:val="ListParagraph"/>
        <w:numPr>
          <w:ilvl w:val="0"/>
          <w:numId w:val="12"/>
        </w:numPr>
        <w:spacing w:before="120" w:after="120" w:line="288" w:lineRule="auto"/>
        <w:ind w:left="567" w:hanging="567"/>
        <w:contextualSpacing w:val="0"/>
        <w:jc w:val="both"/>
        <w:rPr>
          <w:rFonts w:eastAsia="Arial"/>
          <w:szCs w:val="24"/>
        </w:rPr>
      </w:pPr>
      <w:r w:rsidRPr="002B1C4C">
        <w:rPr>
          <w:rFonts w:eastAsia="Arial"/>
          <w:szCs w:val="24"/>
          <w:u w:val="single"/>
        </w:rPr>
        <w:t>Fair and Competitive Process</w:t>
      </w:r>
      <w:r w:rsidRPr="00D4190A">
        <w:rPr>
          <w:rFonts w:eastAsia="Arial"/>
          <w:szCs w:val="24"/>
        </w:rPr>
        <w:t xml:space="preserve"> – Procurement processes will be fair, impartial</w:t>
      </w:r>
      <w:r w:rsidR="0048793A">
        <w:rPr>
          <w:rFonts w:eastAsia="Arial"/>
          <w:szCs w:val="24"/>
        </w:rPr>
        <w:t>,</w:t>
      </w:r>
      <w:r w:rsidRPr="00D4190A">
        <w:rPr>
          <w:rFonts w:eastAsia="Arial"/>
          <w:szCs w:val="24"/>
        </w:rPr>
        <w:t xml:space="preserve"> and competitive, and proportionate to the value, risk and complexity of the requirement. </w:t>
      </w:r>
    </w:p>
    <w:p w14:paraId="04CC2864" w14:textId="3AAB2758" w:rsidR="00C92829" w:rsidRPr="00D4190A" w:rsidRDefault="00C92829" w:rsidP="00BF7B23">
      <w:pPr>
        <w:pStyle w:val="ListParagraph"/>
        <w:numPr>
          <w:ilvl w:val="0"/>
          <w:numId w:val="12"/>
        </w:numPr>
        <w:spacing w:before="120" w:after="120" w:line="288" w:lineRule="auto"/>
        <w:ind w:left="567" w:hanging="567"/>
        <w:contextualSpacing w:val="0"/>
        <w:jc w:val="both"/>
        <w:rPr>
          <w:rFonts w:eastAsia="Arial"/>
          <w:szCs w:val="24"/>
        </w:rPr>
      </w:pPr>
      <w:r w:rsidRPr="002B1C4C">
        <w:rPr>
          <w:rFonts w:eastAsia="Arial"/>
          <w:szCs w:val="24"/>
          <w:u w:val="single"/>
        </w:rPr>
        <w:t>Compliance and Good Governance</w:t>
      </w:r>
      <w:r w:rsidRPr="00D4190A">
        <w:rPr>
          <w:rFonts w:eastAsia="Arial"/>
          <w:szCs w:val="24"/>
        </w:rPr>
        <w:t xml:space="preserve"> – Procurement </w:t>
      </w:r>
      <w:r w:rsidR="00EE02B5" w:rsidRPr="00D4190A">
        <w:rPr>
          <w:rFonts w:eastAsia="Arial"/>
          <w:szCs w:val="24"/>
        </w:rPr>
        <w:t xml:space="preserve">processes </w:t>
      </w:r>
      <w:r w:rsidRPr="00D4190A">
        <w:rPr>
          <w:rFonts w:eastAsia="Arial"/>
          <w:szCs w:val="24"/>
        </w:rPr>
        <w:t>will be conducted in accordance with applicable legislation, policies, delegations and audit requirements to ensure sound governance and decision</w:t>
      </w:r>
      <w:r w:rsidR="00EE02B5" w:rsidRPr="00D4190A">
        <w:rPr>
          <w:rFonts w:eastAsia="Arial"/>
          <w:szCs w:val="24"/>
        </w:rPr>
        <w:t xml:space="preserve"> </w:t>
      </w:r>
      <w:r w:rsidRPr="00D4190A">
        <w:rPr>
          <w:rFonts w:eastAsia="Arial"/>
          <w:szCs w:val="24"/>
        </w:rPr>
        <w:t xml:space="preserve">making. </w:t>
      </w:r>
    </w:p>
    <w:p w14:paraId="3EDE51F4" w14:textId="24DD4169" w:rsidR="00C92829" w:rsidRPr="00D4190A" w:rsidRDefault="00C92829" w:rsidP="00D07141">
      <w:pPr>
        <w:pStyle w:val="ListParagraph"/>
        <w:numPr>
          <w:ilvl w:val="0"/>
          <w:numId w:val="12"/>
        </w:numPr>
        <w:spacing w:before="120" w:after="120" w:line="288" w:lineRule="auto"/>
        <w:ind w:left="567" w:hanging="567"/>
        <w:contextualSpacing w:val="0"/>
        <w:jc w:val="both"/>
        <w:rPr>
          <w:rFonts w:eastAsia="Arial"/>
          <w:szCs w:val="24"/>
        </w:rPr>
      </w:pPr>
      <w:r w:rsidRPr="002B1C4C">
        <w:rPr>
          <w:rFonts w:eastAsia="Arial"/>
          <w:szCs w:val="24"/>
          <w:u w:val="single"/>
        </w:rPr>
        <w:lastRenderedPageBreak/>
        <w:t>Risk Management and Record Keeping</w:t>
      </w:r>
      <w:r w:rsidRPr="00D4190A">
        <w:rPr>
          <w:rFonts w:eastAsia="Arial"/>
          <w:szCs w:val="24"/>
        </w:rPr>
        <w:t xml:space="preserve"> – Procurement decisions will be supported </w:t>
      </w:r>
      <w:r w:rsidR="00461D91" w:rsidRPr="00D4190A">
        <w:rPr>
          <w:rFonts w:eastAsia="Arial"/>
          <w:szCs w:val="24"/>
        </w:rPr>
        <w:t>by risk</w:t>
      </w:r>
      <w:r w:rsidRPr="00D4190A">
        <w:rPr>
          <w:rFonts w:eastAsia="Arial"/>
          <w:szCs w:val="24"/>
        </w:rPr>
        <w:t xml:space="preserve"> assessment and documented to ensure transparency, auditability and compliance with record keeping obligations. </w:t>
      </w:r>
    </w:p>
    <w:p w14:paraId="2F9D5029" w14:textId="2046D81C" w:rsidR="00C51E36" w:rsidRPr="009F2E44" w:rsidRDefault="00C92829" w:rsidP="009F2E44">
      <w:pPr>
        <w:pStyle w:val="ListParagraph"/>
        <w:numPr>
          <w:ilvl w:val="0"/>
          <w:numId w:val="12"/>
        </w:numPr>
        <w:spacing w:before="120" w:after="120" w:line="288" w:lineRule="auto"/>
        <w:ind w:left="567" w:hanging="567"/>
        <w:contextualSpacing w:val="0"/>
        <w:jc w:val="both"/>
        <w:rPr>
          <w:rFonts w:eastAsia="Arial"/>
          <w:szCs w:val="24"/>
        </w:rPr>
      </w:pPr>
      <w:r w:rsidRPr="002B1C4C">
        <w:rPr>
          <w:rFonts w:eastAsia="Arial"/>
          <w:szCs w:val="24"/>
          <w:u w:val="single"/>
        </w:rPr>
        <w:t>Confidentiality and Ethical Conduct</w:t>
      </w:r>
      <w:r w:rsidRPr="00D4190A">
        <w:rPr>
          <w:rFonts w:eastAsia="Arial"/>
          <w:szCs w:val="24"/>
        </w:rPr>
        <w:t xml:space="preserve"> – Supplier information will be treated confidentially, and conflicts of interest will be identified, declared and managed to maintain integrity and trust in procurement processes.</w:t>
      </w:r>
    </w:p>
    <w:p w14:paraId="06589666" w14:textId="00A86F79" w:rsidR="00343F9A" w:rsidRPr="00466197" w:rsidRDefault="31ECA93F" w:rsidP="001C778D">
      <w:pPr>
        <w:pStyle w:val="Heading2"/>
      </w:pPr>
      <w:r w:rsidRPr="00466197">
        <w:t>Value for Money (VFM)</w:t>
      </w:r>
    </w:p>
    <w:p w14:paraId="4ED2D7A4" w14:textId="5A577BAE" w:rsidR="3C7BE771" w:rsidRPr="00466197" w:rsidRDefault="3C7BE771" w:rsidP="00BF7B23">
      <w:pPr>
        <w:spacing w:before="120" w:after="120" w:line="288" w:lineRule="auto"/>
        <w:rPr>
          <w:rFonts w:eastAsia="Arial"/>
          <w:szCs w:val="24"/>
        </w:rPr>
      </w:pPr>
      <w:r w:rsidRPr="00466197">
        <w:rPr>
          <w:rFonts w:eastAsia="Arial"/>
          <w:szCs w:val="24"/>
        </w:rPr>
        <w:t xml:space="preserve">Value for money is the overarching principle governing procurement, enabling the </w:t>
      </w:r>
      <w:proofErr w:type="gramStart"/>
      <w:r w:rsidRPr="00466197">
        <w:rPr>
          <w:rFonts w:eastAsia="Arial"/>
          <w:szCs w:val="24"/>
        </w:rPr>
        <w:t>City</w:t>
      </w:r>
      <w:proofErr w:type="gramEnd"/>
      <w:r w:rsidRPr="00466197">
        <w:rPr>
          <w:rFonts w:eastAsia="Arial"/>
          <w:szCs w:val="24"/>
        </w:rPr>
        <w:t xml:space="preserve"> to achieve the </w:t>
      </w:r>
      <w:r w:rsidR="00E8402E" w:rsidRPr="00466197">
        <w:rPr>
          <w:rFonts w:eastAsia="Arial"/>
          <w:szCs w:val="24"/>
        </w:rPr>
        <w:t>most advantageous</w:t>
      </w:r>
      <w:r w:rsidR="0023603A">
        <w:rPr>
          <w:rFonts w:eastAsia="Arial"/>
          <w:szCs w:val="24"/>
        </w:rPr>
        <w:t xml:space="preserve"> outcome</w:t>
      </w:r>
      <w:r w:rsidR="0048793A">
        <w:rPr>
          <w:rFonts w:eastAsia="Arial"/>
          <w:szCs w:val="24"/>
        </w:rPr>
        <w:t xml:space="preserve"> by considering</w:t>
      </w:r>
      <w:r w:rsidRPr="00466197">
        <w:rPr>
          <w:rFonts w:eastAsia="Arial"/>
          <w:szCs w:val="24"/>
        </w:rPr>
        <w:t xml:space="preserve"> both cost and non-cost factors over the </w:t>
      </w:r>
      <w:r w:rsidR="00A30DF3" w:rsidRPr="00466197">
        <w:rPr>
          <w:rFonts w:eastAsia="Arial"/>
          <w:szCs w:val="24"/>
        </w:rPr>
        <w:t>life cycle</w:t>
      </w:r>
      <w:r w:rsidRPr="00466197">
        <w:rPr>
          <w:rFonts w:eastAsia="Arial"/>
          <w:szCs w:val="24"/>
        </w:rPr>
        <w:t xml:space="preserve"> of the procurement. The </w:t>
      </w:r>
      <w:proofErr w:type="gramStart"/>
      <w:r w:rsidRPr="00466197">
        <w:rPr>
          <w:rFonts w:eastAsia="Arial"/>
          <w:szCs w:val="24"/>
        </w:rPr>
        <w:t>City</w:t>
      </w:r>
      <w:proofErr w:type="gramEnd"/>
      <w:r w:rsidRPr="00466197">
        <w:rPr>
          <w:rFonts w:eastAsia="Arial"/>
          <w:szCs w:val="24"/>
        </w:rPr>
        <w:t xml:space="preserve"> recognises that the lowest priced offer does not necessarily represent the best value. Compliance with the procurement specification is paramount, particularly </w:t>
      </w:r>
      <w:r w:rsidR="0048793A">
        <w:rPr>
          <w:rFonts w:eastAsia="Arial"/>
          <w:szCs w:val="24"/>
        </w:rPr>
        <w:t>regarding</w:t>
      </w:r>
      <w:r w:rsidRPr="00466197">
        <w:rPr>
          <w:rFonts w:eastAsia="Arial"/>
          <w:szCs w:val="24"/>
        </w:rPr>
        <w:t xml:space="preserve"> end user requirements, quality standards, sustainability, </w:t>
      </w:r>
      <w:r w:rsidR="00A30DF3" w:rsidRPr="00466197">
        <w:rPr>
          <w:rFonts w:eastAsia="Arial"/>
          <w:szCs w:val="24"/>
        </w:rPr>
        <w:t xml:space="preserve">whole-of-life </w:t>
      </w:r>
      <w:r w:rsidRPr="00466197">
        <w:rPr>
          <w:rFonts w:eastAsia="Arial"/>
          <w:szCs w:val="24"/>
        </w:rPr>
        <w:t>cost</w:t>
      </w:r>
      <w:r w:rsidR="00A30DF3" w:rsidRPr="00466197">
        <w:rPr>
          <w:rFonts w:eastAsia="Arial"/>
          <w:szCs w:val="24"/>
        </w:rPr>
        <w:t>s</w:t>
      </w:r>
      <w:r w:rsidRPr="00466197">
        <w:rPr>
          <w:rFonts w:eastAsia="Arial"/>
          <w:szCs w:val="24"/>
        </w:rPr>
        <w:t>, and service benchmarks.</w:t>
      </w:r>
    </w:p>
    <w:p w14:paraId="6D2AD67C" w14:textId="38BA8719" w:rsidR="70C35844" w:rsidRPr="00E50049" w:rsidRDefault="70C35844" w:rsidP="001C778D">
      <w:pPr>
        <w:pStyle w:val="Heading2"/>
      </w:pPr>
      <w:r w:rsidRPr="00E50049">
        <w:t xml:space="preserve">Sustainable Procurement </w:t>
      </w:r>
    </w:p>
    <w:p w14:paraId="1FAB7DB1" w14:textId="5E81D790" w:rsidR="001B362D" w:rsidRPr="00466197" w:rsidRDefault="007D30BC" w:rsidP="00D07141">
      <w:pPr>
        <w:spacing w:before="120" w:after="120" w:line="288" w:lineRule="auto"/>
        <w:rPr>
          <w:rFonts w:eastAsia="Arial"/>
          <w:szCs w:val="24"/>
        </w:rPr>
      </w:pPr>
      <w:r w:rsidRPr="00466197">
        <w:rPr>
          <w:rFonts w:eastAsia="Arial"/>
          <w:szCs w:val="24"/>
        </w:rPr>
        <w:t xml:space="preserve">The </w:t>
      </w:r>
      <w:proofErr w:type="gramStart"/>
      <w:r w:rsidRPr="00466197">
        <w:rPr>
          <w:rFonts w:eastAsia="Arial"/>
          <w:szCs w:val="24"/>
        </w:rPr>
        <w:t>City</w:t>
      </w:r>
      <w:proofErr w:type="gramEnd"/>
      <w:r w:rsidRPr="00466197">
        <w:rPr>
          <w:rFonts w:eastAsia="Arial"/>
          <w:szCs w:val="24"/>
        </w:rPr>
        <w:t xml:space="preserve"> is committed to sustainable procurement that supports environmental protection, upholds ethical and responsible business practices, and delivers positive social and economic outcomes for the community. Sustainable procurement principles must be embedded in all procurement activities from the earliest stage of the procurement lifecycle through to contract management</w:t>
      </w:r>
      <w:r w:rsidR="002B17E0" w:rsidRPr="00466197">
        <w:rPr>
          <w:rFonts w:eastAsia="Arial"/>
          <w:szCs w:val="24"/>
        </w:rPr>
        <w:t>.</w:t>
      </w:r>
      <w:r w:rsidRPr="00466197">
        <w:rPr>
          <w:rFonts w:eastAsia="Arial"/>
          <w:szCs w:val="24"/>
        </w:rPr>
        <w:t xml:space="preserve"> </w:t>
      </w:r>
      <w:r w:rsidR="001B362D" w:rsidRPr="00466197">
        <w:rPr>
          <w:kern w:val="0"/>
          <w:szCs w:val="24"/>
          <w14:ligatures w14:val="none"/>
        </w:rPr>
        <w:t xml:space="preserve">Quotes will be assessed against the following principles: </w:t>
      </w:r>
    </w:p>
    <w:p w14:paraId="0797B4EA" w14:textId="7980FF72" w:rsidR="001B362D" w:rsidRPr="00466197" w:rsidRDefault="001B362D" w:rsidP="00D07141">
      <w:pPr>
        <w:pStyle w:val="ListParagraph"/>
        <w:numPr>
          <w:ilvl w:val="0"/>
          <w:numId w:val="22"/>
        </w:numPr>
        <w:spacing w:before="120" w:after="120" w:line="288" w:lineRule="auto"/>
        <w:ind w:left="567" w:hanging="567"/>
        <w:contextualSpacing w:val="0"/>
        <w:rPr>
          <w:kern w:val="0"/>
          <w:szCs w:val="24"/>
          <w14:ligatures w14:val="none"/>
        </w:rPr>
      </w:pPr>
      <w:r w:rsidRPr="00466197">
        <w:rPr>
          <w:kern w:val="0"/>
          <w:szCs w:val="24"/>
          <w14:ligatures w14:val="none"/>
        </w:rPr>
        <w:t xml:space="preserve">Reduced energy consumption across goods, services, and works </w:t>
      </w:r>
    </w:p>
    <w:p w14:paraId="5743CFAE" w14:textId="279680AB" w:rsidR="001B362D" w:rsidRPr="00466197" w:rsidRDefault="001B362D" w:rsidP="00D07141">
      <w:pPr>
        <w:pStyle w:val="ListParagraph"/>
        <w:numPr>
          <w:ilvl w:val="0"/>
          <w:numId w:val="22"/>
        </w:numPr>
        <w:spacing w:before="120" w:after="120" w:line="288" w:lineRule="auto"/>
        <w:ind w:left="567" w:hanging="567"/>
        <w:contextualSpacing w:val="0"/>
        <w:rPr>
          <w:kern w:val="0"/>
          <w:szCs w:val="24"/>
          <w14:ligatures w14:val="none"/>
        </w:rPr>
      </w:pPr>
      <w:r w:rsidRPr="00466197">
        <w:rPr>
          <w:kern w:val="0"/>
          <w:szCs w:val="24"/>
          <w14:ligatures w14:val="none"/>
        </w:rPr>
        <w:t xml:space="preserve">Reduced waste generation and promoting waste avoidance </w:t>
      </w:r>
    </w:p>
    <w:p w14:paraId="45A216B0" w14:textId="491FF33D" w:rsidR="001B362D" w:rsidRPr="00466197" w:rsidRDefault="001B362D" w:rsidP="00D07141">
      <w:pPr>
        <w:pStyle w:val="ListParagraph"/>
        <w:numPr>
          <w:ilvl w:val="0"/>
          <w:numId w:val="22"/>
        </w:numPr>
        <w:spacing w:before="120" w:after="120" w:line="288" w:lineRule="auto"/>
        <w:ind w:left="567" w:hanging="567"/>
        <w:contextualSpacing w:val="0"/>
        <w:rPr>
          <w:kern w:val="0"/>
          <w:szCs w:val="24"/>
          <w14:ligatures w14:val="none"/>
        </w:rPr>
      </w:pPr>
      <w:r w:rsidRPr="00466197">
        <w:rPr>
          <w:kern w:val="0"/>
          <w:szCs w:val="24"/>
          <w14:ligatures w14:val="none"/>
        </w:rPr>
        <w:t xml:space="preserve">Reduced greenhouse gas emissions </w:t>
      </w:r>
    </w:p>
    <w:p w14:paraId="0917395A" w14:textId="5A79B26E" w:rsidR="001B362D" w:rsidRPr="00466197" w:rsidRDefault="001B362D" w:rsidP="00D07141">
      <w:pPr>
        <w:pStyle w:val="ListParagraph"/>
        <w:numPr>
          <w:ilvl w:val="0"/>
          <w:numId w:val="22"/>
        </w:numPr>
        <w:spacing w:before="120" w:after="120" w:line="288" w:lineRule="auto"/>
        <w:ind w:left="567" w:hanging="567"/>
        <w:contextualSpacing w:val="0"/>
        <w:rPr>
          <w:kern w:val="0"/>
          <w:szCs w:val="24"/>
          <w14:ligatures w14:val="none"/>
        </w:rPr>
      </w:pPr>
      <w:r w:rsidRPr="00466197">
        <w:rPr>
          <w:kern w:val="0"/>
          <w:szCs w:val="24"/>
          <w14:ligatures w14:val="none"/>
        </w:rPr>
        <w:t xml:space="preserve">Increased use of recycled and recyclable materials </w:t>
      </w:r>
    </w:p>
    <w:p w14:paraId="257DA0DE" w14:textId="270A6023" w:rsidR="001B362D" w:rsidRPr="00466197" w:rsidRDefault="0048793A" w:rsidP="00D07141">
      <w:pPr>
        <w:pStyle w:val="ListParagraph"/>
        <w:numPr>
          <w:ilvl w:val="0"/>
          <w:numId w:val="22"/>
        </w:numPr>
        <w:spacing w:before="120" w:after="120" w:line="288" w:lineRule="auto"/>
        <w:ind w:left="567" w:hanging="567"/>
        <w:contextualSpacing w:val="0"/>
        <w:rPr>
          <w:kern w:val="0"/>
          <w:szCs w:val="24"/>
          <w14:ligatures w14:val="none"/>
        </w:rPr>
      </w:pPr>
      <w:r>
        <w:rPr>
          <w:kern w:val="0"/>
          <w:szCs w:val="24"/>
          <w14:ligatures w14:val="none"/>
        </w:rPr>
        <w:t>A</w:t>
      </w:r>
      <w:r w:rsidR="001B362D" w:rsidRPr="00466197">
        <w:rPr>
          <w:kern w:val="0"/>
          <w:szCs w:val="24"/>
          <w14:ligatures w14:val="none"/>
        </w:rPr>
        <w:t xml:space="preserve">voiding harmful or hazardous substances </w:t>
      </w:r>
    </w:p>
    <w:p w14:paraId="5D2C0BBA" w14:textId="68E6FE18" w:rsidR="001B362D" w:rsidRPr="00466197" w:rsidRDefault="001B362D" w:rsidP="00BF7B23">
      <w:pPr>
        <w:pStyle w:val="ListParagraph"/>
        <w:numPr>
          <w:ilvl w:val="0"/>
          <w:numId w:val="22"/>
        </w:numPr>
        <w:spacing w:before="120" w:after="120" w:line="288" w:lineRule="auto"/>
        <w:ind w:left="567" w:hanging="567"/>
        <w:contextualSpacing w:val="0"/>
        <w:rPr>
          <w:kern w:val="0"/>
          <w:szCs w:val="24"/>
          <w14:ligatures w14:val="none"/>
        </w:rPr>
      </w:pPr>
      <w:r w:rsidRPr="00466197">
        <w:rPr>
          <w:kern w:val="0"/>
          <w:szCs w:val="24"/>
          <w14:ligatures w14:val="none"/>
        </w:rPr>
        <w:t xml:space="preserve">Increased end-of-life reuse, recovery, or recycling options </w:t>
      </w:r>
    </w:p>
    <w:p w14:paraId="654AE33A" w14:textId="5416E12D" w:rsidR="001B362D" w:rsidRPr="00466197" w:rsidRDefault="0048793A" w:rsidP="00BF7B23">
      <w:pPr>
        <w:pStyle w:val="ListParagraph"/>
        <w:numPr>
          <w:ilvl w:val="0"/>
          <w:numId w:val="22"/>
        </w:numPr>
        <w:spacing w:before="120" w:after="120" w:line="288" w:lineRule="auto"/>
        <w:ind w:left="567" w:hanging="567"/>
        <w:contextualSpacing w:val="0"/>
        <w:rPr>
          <w:kern w:val="0"/>
          <w:szCs w:val="24"/>
          <w14:ligatures w14:val="none"/>
        </w:rPr>
      </w:pPr>
      <w:r>
        <w:rPr>
          <w:kern w:val="0"/>
          <w:szCs w:val="24"/>
          <w14:ligatures w14:val="none"/>
        </w:rPr>
        <w:t>Use</w:t>
      </w:r>
      <w:r w:rsidR="001B362D" w:rsidRPr="00466197">
        <w:rPr>
          <w:kern w:val="0"/>
          <w:szCs w:val="24"/>
          <w14:ligatures w14:val="none"/>
        </w:rPr>
        <w:t xml:space="preserve"> of ethically produced materials and services </w:t>
      </w:r>
    </w:p>
    <w:p w14:paraId="7505C725" w14:textId="79B5BA2B" w:rsidR="006130C9" w:rsidRPr="00466197" w:rsidRDefault="001B362D" w:rsidP="00D07141">
      <w:pPr>
        <w:pStyle w:val="ListParagraph"/>
        <w:numPr>
          <w:ilvl w:val="0"/>
          <w:numId w:val="22"/>
        </w:numPr>
        <w:spacing w:before="120" w:after="120" w:line="288" w:lineRule="auto"/>
        <w:ind w:left="567" w:hanging="567"/>
        <w:contextualSpacing w:val="0"/>
        <w:rPr>
          <w:kern w:val="0"/>
          <w:szCs w:val="24"/>
          <w14:ligatures w14:val="none"/>
        </w:rPr>
      </w:pPr>
      <w:r w:rsidRPr="00466197">
        <w:rPr>
          <w:kern w:val="0"/>
          <w:szCs w:val="24"/>
          <w14:ligatures w14:val="none"/>
        </w:rPr>
        <w:t>Support</w:t>
      </w:r>
      <w:r w:rsidR="006130C9" w:rsidRPr="00466197">
        <w:rPr>
          <w:kern w:val="0"/>
          <w:szCs w:val="24"/>
          <w14:ligatures w14:val="none"/>
        </w:rPr>
        <w:t>ing</w:t>
      </w:r>
      <w:r w:rsidRPr="00466197">
        <w:rPr>
          <w:kern w:val="0"/>
          <w:szCs w:val="24"/>
          <w14:ligatures w14:val="none"/>
        </w:rPr>
        <w:t xml:space="preserve"> social enterprises and other suppliers that deliver community benefits </w:t>
      </w:r>
    </w:p>
    <w:p w14:paraId="68E07067" w14:textId="0CC9599C" w:rsidR="008A1807" w:rsidRDefault="008A1807" w:rsidP="00122A3E">
      <w:pPr>
        <w:spacing w:after="120" w:line="288" w:lineRule="auto"/>
        <w:rPr>
          <w:szCs w:val="24"/>
        </w:rPr>
      </w:pPr>
      <w:r w:rsidRPr="008A1807">
        <w:rPr>
          <w:szCs w:val="24"/>
        </w:rPr>
        <w:t>Sustainable procurement considerations will be included in qualitative evaluation processes, with a weighting applied to support value for money outcomes.</w:t>
      </w:r>
    </w:p>
    <w:p w14:paraId="02FC6E77" w14:textId="0C28E77D" w:rsidR="0040762E" w:rsidRPr="00466197" w:rsidRDefault="00644208" w:rsidP="00466197">
      <w:pPr>
        <w:pStyle w:val="Heading2"/>
        <w:rPr>
          <w:szCs w:val="24"/>
        </w:rPr>
      </w:pPr>
      <w:r w:rsidRPr="00466197">
        <w:rPr>
          <w:rFonts w:cs="Arial"/>
          <w:szCs w:val="24"/>
        </w:rPr>
        <w:t xml:space="preserve">Social Procurement </w:t>
      </w:r>
    </w:p>
    <w:p w14:paraId="66C9A825" w14:textId="02755B03" w:rsidR="00644208" w:rsidRPr="009F2E44" w:rsidRDefault="00644208" w:rsidP="6E5F3F3E">
      <w:pPr>
        <w:spacing w:before="120" w:after="120" w:line="288" w:lineRule="auto"/>
        <w:rPr>
          <w:rFonts w:eastAsia="Arial"/>
          <w:i/>
          <w:iCs/>
        </w:rPr>
      </w:pPr>
      <w:r w:rsidRPr="6E5F3F3E">
        <w:rPr>
          <w:rFonts w:eastAsia="Arial"/>
        </w:rPr>
        <w:t xml:space="preserve">The City supports engagement </w:t>
      </w:r>
      <w:r w:rsidR="009D753E" w:rsidRPr="6E5F3F3E">
        <w:rPr>
          <w:rFonts w:eastAsia="Arial"/>
        </w:rPr>
        <w:t>with Aboriginal</w:t>
      </w:r>
      <w:r w:rsidRPr="6E5F3F3E">
        <w:rPr>
          <w:rFonts w:eastAsia="Arial"/>
        </w:rPr>
        <w:t xml:space="preserve"> and Torres Strait Islander businesses and Australian Disability Enterprises (ADEs) in accordance with regulations 11(2)(h) and 11(2)(i) of the Local Government (Functions and General) Regulations 1996. </w:t>
      </w:r>
      <w:r w:rsidR="00A4683E" w:rsidRPr="6E5F3F3E">
        <w:rPr>
          <w:rFonts w:eastAsia="Arial"/>
        </w:rPr>
        <w:t xml:space="preserve">If these businesses clearly demonstrate capability and value for money, </w:t>
      </w:r>
      <w:r w:rsidR="009D753E" w:rsidRPr="6E5F3F3E">
        <w:rPr>
          <w:rFonts w:eastAsia="Arial"/>
        </w:rPr>
        <w:t>the City</w:t>
      </w:r>
      <w:r w:rsidRPr="6E5F3F3E">
        <w:rPr>
          <w:rFonts w:eastAsia="Arial"/>
        </w:rPr>
        <w:t xml:space="preserve"> may seek </w:t>
      </w:r>
      <w:r w:rsidR="00A4683E" w:rsidRPr="6E5F3F3E">
        <w:rPr>
          <w:rFonts w:eastAsia="Arial"/>
        </w:rPr>
        <w:t xml:space="preserve">their </w:t>
      </w:r>
      <w:r w:rsidRPr="6E5F3F3E">
        <w:rPr>
          <w:rFonts w:eastAsia="Arial"/>
        </w:rPr>
        <w:t>participation</w:t>
      </w:r>
      <w:r w:rsidR="00A4683E" w:rsidRPr="6E5F3F3E">
        <w:rPr>
          <w:rFonts w:eastAsia="Arial"/>
        </w:rPr>
        <w:t>,</w:t>
      </w:r>
      <w:r w:rsidRPr="6E5F3F3E">
        <w:rPr>
          <w:rFonts w:eastAsia="Arial"/>
        </w:rPr>
        <w:t xml:space="preserve"> including direct </w:t>
      </w:r>
      <w:r w:rsidR="00A4683E" w:rsidRPr="6E5F3F3E">
        <w:rPr>
          <w:rFonts w:eastAsia="Arial"/>
        </w:rPr>
        <w:t xml:space="preserve">contracting, as </w:t>
      </w:r>
      <w:r w:rsidRPr="6E5F3F3E">
        <w:rPr>
          <w:rFonts w:eastAsia="Arial"/>
        </w:rPr>
        <w:t xml:space="preserve">permitted under </w:t>
      </w:r>
      <w:r w:rsidR="00A4683E" w:rsidRPr="6E5F3F3E">
        <w:rPr>
          <w:rFonts w:eastAsia="Arial"/>
        </w:rPr>
        <w:t>those regulations</w:t>
      </w:r>
      <w:r w:rsidRPr="6E5F3F3E">
        <w:rPr>
          <w:rFonts w:eastAsia="Arial"/>
        </w:rPr>
        <w:t xml:space="preserve">. </w:t>
      </w:r>
      <w:r w:rsidR="00A4683E" w:rsidRPr="6E5F3F3E">
        <w:rPr>
          <w:rFonts w:eastAsia="Arial"/>
        </w:rPr>
        <w:t xml:space="preserve">The </w:t>
      </w:r>
      <w:proofErr w:type="gramStart"/>
      <w:r w:rsidR="00A4683E" w:rsidRPr="6E5F3F3E">
        <w:rPr>
          <w:rFonts w:eastAsia="Arial"/>
        </w:rPr>
        <w:t>City</w:t>
      </w:r>
      <w:proofErr w:type="gramEnd"/>
      <w:r w:rsidR="00A4683E" w:rsidRPr="6E5F3F3E">
        <w:rPr>
          <w:rFonts w:eastAsia="Arial"/>
        </w:rPr>
        <w:t xml:space="preserve"> </w:t>
      </w:r>
      <w:r w:rsidR="00A4683E" w:rsidRPr="6E5F3F3E">
        <w:rPr>
          <w:rFonts w:eastAsia="Arial"/>
        </w:rPr>
        <w:lastRenderedPageBreak/>
        <w:t>will use recognised directories (eg</w:t>
      </w:r>
      <w:r w:rsidR="56C684F2" w:rsidRPr="6E5F3F3E">
        <w:rPr>
          <w:rFonts w:eastAsia="Arial"/>
        </w:rPr>
        <w:t>:</w:t>
      </w:r>
      <w:r w:rsidR="00A4683E" w:rsidRPr="6E5F3F3E">
        <w:rPr>
          <w:rFonts w:eastAsia="Arial"/>
        </w:rPr>
        <w:t xml:space="preserve"> Aboriginal Business Directory WA, Supply Nation) to identify such businesses</w:t>
      </w:r>
      <w:r w:rsidRPr="6E5F3F3E">
        <w:rPr>
          <w:rFonts w:eastAsia="Arial"/>
          <w:i/>
          <w:iCs/>
        </w:rPr>
        <w:t>.</w:t>
      </w:r>
    </w:p>
    <w:p w14:paraId="65B17772" w14:textId="3F022895" w:rsidR="70C35844" w:rsidRPr="00466197" w:rsidRDefault="70C35844" w:rsidP="001C778D">
      <w:pPr>
        <w:pStyle w:val="Heading2"/>
      </w:pPr>
      <w:r w:rsidRPr="00466197">
        <w:t xml:space="preserve">Local </w:t>
      </w:r>
      <w:r w:rsidR="4EF23E74" w:rsidRPr="00466197">
        <w:t>Economic Benefit</w:t>
      </w:r>
    </w:p>
    <w:p w14:paraId="1E08DB7D" w14:textId="44C21C3C" w:rsidR="00525EBF" w:rsidRPr="009D753E" w:rsidRDefault="00357F7D" w:rsidP="00122A3E">
      <w:pPr>
        <w:spacing w:before="120" w:after="120" w:line="288" w:lineRule="auto"/>
      </w:pPr>
      <w:r w:rsidRPr="6E5F3F3E">
        <w:rPr>
          <w:rFonts w:eastAsia="Arial"/>
        </w:rPr>
        <w:t xml:space="preserve">The </w:t>
      </w:r>
      <w:proofErr w:type="gramStart"/>
      <w:r w:rsidRPr="6E5F3F3E">
        <w:rPr>
          <w:rFonts w:eastAsia="Arial"/>
        </w:rPr>
        <w:t>City</w:t>
      </w:r>
      <w:proofErr w:type="gramEnd"/>
      <w:r w:rsidRPr="6E5F3F3E">
        <w:rPr>
          <w:rFonts w:eastAsia="Arial"/>
        </w:rPr>
        <w:t xml:space="preserve"> actively seeks </w:t>
      </w:r>
      <w:r w:rsidR="00A4683E" w:rsidRPr="6E5F3F3E">
        <w:rPr>
          <w:rFonts w:eastAsia="Arial"/>
        </w:rPr>
        <w:t xml:space="preserve">to engage </w:t>
      </w:r>
      <w:r w:rsidRPr="6E5F3F3E">
        <w:rPr>
          <w:rFonts w:eastAsia="Arial"/>
        </w:rPr>
        <w:t xml:space="preserve">local and regional businesses </w:t>
      </w:r>
      <w:r w:rsidR="00201CAF" w:rsidRPr="6E5F3F3E">
        <w:rPr>
          <w:rFonts w:eastAsia="Arial"/>
        </w:rPr>
        <w:t>located wi</w:t>
      </w:r>
      <w:r w:rsidR="002F349D" w:rsidRPr="6E5F3F3E">
        <w:rPr>
          <w:rFonts w:eastAsia="Arial"/>
        </w:rPr>
        <w:t xml:space="preserve">thin the Perth </w:t>
      </w:r>
      <w:proofErr w:type="gramStart"/>
      <w:r w:rsidR="002F349D" w:rsidRPr="6E5F3F3E">
        <w:rPr>
          <w:rFonts w:eastAsia="Arial"/>
        </w:rPr>
        <w:t>South West</w:t>
      </w:r>
      <w:proofErr w:type="gramEnd"/>
      <w:r w:rsidR="002F349D" w:rsidRPr="6E5F3F3E">
        <w:rPr>
          <w:rFonts w:eastAsia="Arial"/>
        </w:rPr>
        <w:t xml:space="preserve"> Metropolitan Alliance</w:t>
      </w:r>
      <w:r w:rsidR="00A4683E" w:rsidRPr="6E5F3F3E">
        <w:rPr>
          <w:rFonts w:eastAsia="Arial"/>
        </w:rPr>
        <w:t xml:space="preserve">, provided </w:t>
      </w:r>
      <w:r w:rsidRPr="6E5F3F3E">
        <w:rPr>
          <w:rFonts w:eastAsia="Arial"/>
        </w:rPr>
        <w:t xml:space="preserve">such participation </w:t>
      </w:r>
      <w:r w:rsidR="00A4683E" w:rsidRPr="6E5F3F3E">
        <w:rPr>
          <w:rFonts w:eastAsia="Arial"/>
        </w:rPr>
        <w:t>is consistent</w:t>
      </w:r>
      <w:r w:rsidRPr="6E5F3F3E">
        <w:rPr>
          <w:rFonts w:eastAsia="Arial"/>
        </w:rPr>
        <w:t xml:space="preserve"> with value for money, fair competition and the City’s strategic objectives. </w:t>
      </w:r>
    </w:p>
    <w:p w14:paraId="6E1DDFCC" w14:textId="1C8961E6" w:rsidR="00525EBF" w:rsidRPr="009D753E" w:rsidRDefault="00A4683E" w:rsidP="6E5F3F3E">
      <w:pPr>
        <w:spacing w:before="120" w:after="120" w:line="288" w:lineRule="auto"/>
        <w:rPr>
          <w:rFonts w:eastAsia="Arial"/>
        </w:rPr>
      </w:pPr>
      <w:r w:rsidRPr="6E5F3F3E">
        <w:rPr>
          <w:rFonts w:eastAsia="Arial"/>
        </w:rPr>
        <w:t>P</w:t>
      </w:r>
      <w:r w:rsidR="00357F7D" w:rsidRPr="6E5F3F3E">
        <w:rPr>
          <w:rFonts w:eastAsia="Arial"/>
        </w:rPr>
        <w:t xml:space="preserve">rocurement activities may </w:t>
      </w:r>
      <w:r w:rsidRPr="6E5F3F3E">
        <w:rPr>
          <w:rFonts w:eastAsia="Arial"/>
        </w:rPr>
        <w:t>include</w:t>
      </w:r>
      <w:r w:rsidR="00357F7D" w:rsidRPr="6E5F3F3E">
        <w:rPr>
          <w:rFonts w:eastAsia="Arial"/>
        </w:rPr>
        <w:t xml:space="preserve"> local economic benefit</w:t>
      </w:r>
      <w:r w:rsidRPr="6E5F3F3E">
        <w:rPr>
          <w:rFonts w:eastAsia="Arial"/>
        </w:rPr>
        <w:t xml:space="preserve"> as an evaluation factor when feasible</w:t>
      </w:r>
      <w:r w:rsidR="00357F7D" w:rsidRPr="6E5F3F3E">
        <w:rPr>
          <w:rFonts w:eastAsia="Arial"/>
        </w:rPr>
        <w:t xml:space="preserve">, </w:t>
      </w:r>
      <w:r w:rsidRPr="6E5F3F3E">
        <w:rPr>
          <w:rFonts w:eastAsia="Arial"/>
        </w:rPr>
        <w:t>such as considering</w:t>
      </w:r>
      <w:r w:rsidR="00357F7D" w:rsidRPr="6E5F3F3E">
        <w:rPr>
          <w:rFonts w:eastAsia="Arial"/>
        </w:rPr>
        <w:t xml:space="preserve"> opportunities for local employment, subcontracting </w:t>
      </w:r>
      <w:r w:rsidRPr="6E5F3F3E">
        <w:rPr>
          <w:rFonts w:eastAsia="Arial"/>
        </w:rPr>
        <w:t xml:space="preserve">to local businesses, </w:t>
      </w:r>
      <w:r w:rsidR="00357F7D" w:rsidRPr="6E5F3F3E">
        <w:rPr>
          <w:rFonts w:eastAsia="Arial"/>
        </w:rPr>
        <w:t xml:space="preserve">and </w:t>
      </w:r>
      <w:r w:rsidRPr="6E5F3F3E">
        <w:rPr>
          <w:rFonts w:eastAsia="Arial"/>
        </w:rPr>
        <w:t xml:space="preserve">broader </w:t>
      </w:r>
      <w:r w:rsidR="00357F7D" w:rsidRPr="6E5F3F3E">
        <w:rPr>
          <w:rFonts w:eastAsia="Arial"/>
        </w:rPr>
        <w:t>regional involvement.</w:t>
      </w:r>
    </w:p>
    <w:p w14:paraId="5729BA09" w14:textId="3C1688F9" w:rsidR="000609E4" w:rsidRPr="00C67562" w:rsidRDefault="00C67562" w:rsidP="00E67D26">
      <w:pPr>
        <w:pStyle w:val="Heading2"/>
        <w:ind w:left="578" w:hanging="578"/>
        <w:rPr>
          <w:rFonts w:cs="Arial"/>
          <w:szCs w:val="24"/>
        </w:rPr>
      </w:pPr>
      <w:r w:rsidRPr="00C67562">
        <w:rPr>
          <w:rFonts w:cs="Arial"/>
          <w:szCs w:val="24"/>
        </w:rPr>
        <w:t>Ethical Sourcing</w:t>
      </w:r>
    </w:p>
    <w:p w14:paraId="0A6F905F" w14:textId="66C4B6E5" w:rsidR="00683064" w:rsidRDefault="00FB7D73" w:rsidP="00607227">
      <w:pPr>
        <w:spacing w:before="120" w:after="120" w:line="288" w:lineRule="auto"/>
        <w:rPr>
          <w:rFonts w:eastAsia="Arial"/>
        </w:rPr>
      </w:pPr>
      <w:r w:rsidRPr="0047421C">
        <w:rPr>
          <w:rFonts w:eastAsia="Arial"/>
        </w:rPr>
        <w:t>The City is committed to ethical and responsible procurement that respects human rights. This includes expecting fair labour practices, responsible sourcing of materials, and taking proportionate steps to manage supply chain risks (like modern slavery) in line with the Modern Slavery Act 2018. These considerations will be built into procurement planning and supplier evaluation, with detailed requirements in our contracts and Statement of Business Ethics</w:t>
      </w:r>
      <w:r w:rsidR="007B1F02" w:rsidRPr="0047421C">
        <w:rPr>
          <w:rFonts w:eastAsia="Arial"/>
        </w:rPr>
        <w:t>.</w:t>
      </w:r>
    </w:p>
    <w:p w14:paraId="6F5E4F0D" w14:textId="5B89F1A5" w:rsidR="00343F9A" w:rsidRPr="002A22A0" w:rsidRDefault="609CFCBD" w:rsidP="00164E6A">
      <w:pPr>
        <w:pStyle w:val="Heading1"/>
        <w:rPr>
          <w:szCs w:val="24"/>
        </w:rPr>
      </w:pPr>
      <w:r w:rsidRPr="002A22A0">
        <w:rPr>
          <w:szCs w:val="24"/>
        </w:rPr>
        <w:t>Procurement Requirements</w:t>
      </w:r>
    </w:p>
    <w:p w14:paraId="0FBC5418" w14:textId="56024F99" w:rsidR="002C35C5" w:rsidRPr="00BB0B19" w:rsidRDefault="6F74CC41" w:rsidP="6E5F3F3E">
      <w:pPr>
        <w:spacing w:before="120" w:after="120" w:line="288" w:lineRule="auto"/>
        <w:rPr>
          <w:rFonts w:eastAsia="Arial"/>
          <w:lang w:val="en-US"/>
        </w:rPr>
      </w:pPr>
      <w:r w:rsidRPr="6E5F3F3E">
        <w:rPr>
          <w:rFonts w:eastAsiaTheme="minorEastAsia" w:cstheme="minorBidi"/>
          <w:szCs w:val="24"/>
          <w:lang w:val="en-US"/>
        </w:rPr>
        <w:t>The City will undertake procurement activities using competitive processes</w:t>
      </w:r>
      <w:r w:rsidR="4588DA9F" w:rsidRPr="6E5F3F3E">
        <w:rPr>
          <w:rFonts w:eastAsiaTheme="minorEastAsia" w:cstheme="minorBidi"/>
          <w:szCs w:val="24"/>
          <w:lang w:val="en-US"/>
        </w:rPr>
        <w:t xml:space="preserve"> </w:t>
      </w:r>
      <w:r w:rsidR="00A4683E" w:rsidRPr="6E5F3F3E">
        <w:rPr>
          <w:rFonts w:eastAsiaTheme="minorEastAsia" w:cstheme="minorBidi"/>
          <w:szCs w:val="24"/>
          <w:lang w:val="en-US"/>
        </w:rPr>
        <w:t>commensurate with</w:t>
      </w:r>
      <w:r w:rsidRPr="6E5F3F3E">
        <w:rPr>
          <w:rFonts w:eastAsiaTheme="minorEastAsia" w:cstheme="minorBidi"/>
          <w:szCs w:val="24"/>
          <w:lang w:val="en-US"/>
        </w:rPr>
        <w:t xml:space="preserve"> the value, risk</w:t>
      </w:r>
      <w:r w:rsidR="00480560" w:rsidRPr="6E5F3F3E">
        <w:rPr>
          <w:rFonts w:eastAsiaTheme="minorEastAsia" w:cstheme="minorBidi"/>
          <w:szCs w:val="24"/>
          <w:lang w:val="en-US"/>
        </w:rPr>
        <w:t>,</w:t>
      </w:r>
      <w:r w:rsidRPr="6E5F3F3E">
        <w:rPr>
          <w:rFonts w:eastAsiaTheme="minorEastAsia" w:cstheme="minorBidi"/>
          <w:szCs w:val="24"/>
          <w:lang w:val="en-US"/>
        </w:rPr>
        <w:t xml:space="preserve"> and complexity of the procurement</w:t>
      </w:r>
      <w:r w:rsidR="002C35C5" w:rsidRPr="6E5F3F3E">
        <w:rPr>
          <w:rFonts w:eastAsiaTheme="minorEastAsia" w:cstheme="minorBidi"/>
          <w:szCs w:val="24"/>
          <w:lang w:val="en-US"/>
        </w:rPr>
        <w:t>.</w:t>
      </w:r>
    </w:p>
    <w:p w14:paraId="7C42D15D" w14:textId="317EBBE6" w:rsidR="00343F9A" w:rsidRPr="002A22A0" w:rsidRDefault="609CFCBD" w:rsidP="00E67D26">
      <w:pPr>
        <w:pStyle w:val="Heading2"/>
        <w:ind w:left="578" w:hanging="578"/>
        <w:rPr>
          <w:rFonts w:cs="Arial"/>
          <w:szCs w:val="24"/>
        </w:rPr>
      </w:pPr>
      <w:r w:rsidRPr="002A22A0">
        <w:rPr>
          <w:rFonts w:cs="Arial"/>
          <w:szCs w:val="24"/>
        </w:rPr>
        <w:t>Procurement from Existing Contracts</w:t>
      </w:r>
    </w:p>
    <w:p w14:paraId="1D27B46B" w14:textId="0EA16782" w:rsidR="004E4EC0" w:rsidRPr="002A22A0" w:rsidRDefault="008561D0" w:rsidP="00BB0B19">
      <w:pPr>
        <w:spacing w:before="120" w:after="120" w:line="288" w:lineRule="auto"/>
        <w:rPr>
          <w:rFonts w:eastAsia="Arial"/>
          <w:szCs w:val="24"/>
        </w:rPr>
      </w:pPr>
      <w:r>
        <w:rPr>
          <w:rFonts w:eastAsia="Arial"/>
          <w:lang w:val="en-US"/>
        </w:rPr>
        <w:t>Where</w:t>
      </w:r>
      <w:r w:rsidR="00E67E43">
        <w:rPr>
          <w:rFonts w:eastAsia="Arial"/>
          <w:lang w:val="en-US"/>
        </w:rPr>
        <w:t xml:space="preserve"> the City has an existing contract, employees </w:t>
      </w:r>
      <w:r w:rsidR="00E67E43">
        <w:rPr>
          <w:lang w:val="en-US"/>
        </w:rPr>
        <w:t xml:space="preserve">should source required </w:t>
      </w:r>
      <w:r w:rsidR="00E67E43">
        <w:rPr>
          <w:rFonts w:eastAsia="Arial"/>
          <w:lang w:val="en-US"/>
        </w:rPr>
        <w:t xml:space="preserve">goods </w:t>
      </w:r>
      <w:r w:rsidR="00A4683E">
        <w:rPr>
          <w:rFonts w:eastAsia="Arial"/>
          <w:lang w:val="en-US"/>
        </w:rPr>
        <w:t xml:space="preserve">or </w:t>
      </w:r>
      <w:r w:rsidR="00E67E43">
        <w:rPr>
          <w:rFonts w:eastAsia="Arial"/>
          <w:lang w:val="en-US"/>
        </w:rPr>
        <w:t xml:space="preserve">services </w:t>
      </w:r>
      <w:r w:rsidR="00E67E43">
        <w:rPr>
          <w:lang w:val="en-US"/>
        </w:rPr>
        <w:t>through th</w:t>
      </w:r>
      <w:r w:rsidR="00A4683E">
        <w:rPr>
          <w:lang w:val="en-US"/>
        </w:rPr>
        <w:t>at</w:t>
      </w:r>
      <w:r w:rsidR="00E67E43">
        <w:rPr>
          <w:rFonts w:eastAsia="Arial"/>
          <w:lang w:val="en-US"/>
        </w:rPr>
        <w:t xml:space="preserve"> contract</w:t>
      </w:r>
      <w:r w:rsidR="00E67E43">
        <w:rPr>
          <w:lang w:val="en-US"/>
        </w:rPr>
        <w:t xml:space="preserve">, </w:t>
      </w:r>
      <w:r w:rsidR="00C37A54">
        <w:rPr>
          <w:lang w:val="en-US"/>
        </w:rPr>
        <w:t>if</w:t>
      </w:r>
      <w:r w:rsidR="00E67E43">
        <w:rPr>
          <w:lang w:val="en-US"/>
        </w:rPr>
        <w:t xml:space="preserve"> it is</w:t>
      </w:r>
      <w:r w:rsidR="00E67E43">
        <w:rPr>
          <w:rFonts w:eastAsia="Arial"/>
          <w:lang w:val="en-US"/>
        </w:rPr>
        <w:t xml:space="preserve"> within </w:t>
      </w:r>
      <w:r w:rsidR="00E67E43">
        <w:rPr>
          <w:lang w:val="en-US"/>
        </w:rPr>
        <w:t>its</w:t>
      </w:r>
      <w:r w:rsidR="00E67E43">
        <w:rPr>
          <w:rFonts w:eastAsia="Arial"/>
          <w:lang w:val="en-US"/>
        </w:rPr>
        <w:t xml:space="preserve"> scope</w:t>
      </w:r>
      <w:r w:rsidR="00E67E43">
        <w:rPr>
          <w:lang w:val="en-US"/>
        </w:rPr>
        <w:t xml:space="preserve">. </w:t>
      </w:r>
      <w:r w:rsidR="00C37A54" w:rsidRPr="00C37A54">
        <w:t xml:space="preserve">Employees must not use an existing contract to avoid the </w:t>
      </w:r>
      <w:r w:rsidR="00C37A54">
        <w:t xml:space="preserve">tender threshold or </w:t>
      </w:r>
      <w:r w:rsidR="00C37A54" w:rsidRPr="00C37A54">
        <w:t>City's procurement requirements, including by extending its value or term, unless expressly permitted by this Policy or legislation</w:t>
      </w:r>
      <w:r w:rsidR="00E67E43">
        <w:rPr>
          <w:lang w:val="en-US"/>
        </w:rPr>
        <w:t xml:space="preserve">. </w:t>
      </w:r>
      <w:r w:rsidR="00A4683E">
        <w:rPr>
          <w:lang w:val="en-US"/>
        </w:rPr>
        <w:t xml:space="preserve">Employees must consult the </w:t>
      </w:r>
      <w:r w:rsidR="004E4EC0" w:rsidRPr="002A22A0">
        <w:rPr>
          <w:rFonts w:eastAsia="Arial"/>
          <w:szCs w:val="24"/>
        </w:rPr>
        <w:t xml:space="preserve">Contracts Register before seeking </w:t>
      </w:r>
      <w:r w:rsidR="00B71082">
        <w:rPr>
          <w:rFonts w:eastAsia="Arial"/>
          <w:szCs w:val="24"/>
        </w:rPr>
        <w:t>new</w:t>
      </w:r>
      <w:r w:rsidR="004E4EC0" w:rsidRPr="002A22A0">
        <w:rPr>
          <w:rFonts w:eastAsia="Arial"/>
          <w:szCs w:val="24"/>
        </w:rPr>
        <w:t xml:space="preserve"> quotes and/or tenders.</w:t>
      </w:r>
    </w:p>
    <w:p w14:paraId="3A583459" w14:textId="239A36D9" w:rsidR="00343F9A" w:rsidRPr="002A22A0" w:rsidRDefault="609CFCBD" w:rsidP="00164E6A">
      <w:pPr>
        <w:pStyle w:val="Heading2"/>
        <w:rPr>
          <w:rFonts w:cs="Arial"/>
          <w:szCs w:val="24"/>
        </w:rPr>
      </w:pPr>
      <w:r w:rsidRPr="002A22A0">
        <w:rPr>
          <w:rFonts w:cs="Arial"/>
          <w:szCs w:val="24"/>
        </w:rPr>
        <w:t xml:space="preserve">Procurement </w:t>
      </w:r>
      <w:r w:rsidR="27526208" w:rsidRPr="002A22A0">
        <w:rPr>
          <w:rFonts w:cs="Arial"/>
          <w:szCs w:val="24"/>
        </w:rPr>
        <w:t>Source</w:t>
      </w:r>
    </w:p>
    <w:p w14:paraId="27B14CE0" w14:textId="40E6D2B6" w:rsidR="27526208" w:rsidRPr="002A22A0" w:rsidRDefault="27526208" w:rsidP="0080278D">
      <w:pPr>
        <w:spacing w:before="120" w:after="120" w:line="288" w:lineRule="auto"/>
        <w:rPr>
          <w:rFonts w:eastAsia="Arial"/>
          <w:szCs w:val="24"/>
        </w:rPr>
      </w:pPr>
      <w:r w:rsidRPr="002A22A0">
        <w:rPr>
          <w:rFonts w:eastAsia="Arial"/>
          <w:szCs w:val="24"/>
        </w:rPr>
        <w:t>Quotations for the supply of goods</w:t>
      </w:r>
      <w:r w:rsidR="00092C5F" w:rsidRPr="002A22A0">
        <w:rPr>
          <w:rFonts w:eastAsia="Arial"/>
          <w:szCs w:val="24"/>
        </w:rPr>
        <w:t xml:space="preserve">, </w:t>
      </w:r>
      <w:r w:rsidRPr="002A22A0">
        <w:rPr>
          <w:rFonts w:eastAsia="Arial"/>
          <w:szCs w:val="24"/>
        </w:rPr>
        <w:t xml:space="preserve">services </w:t>
      </w:r>
      <w:r w:rsidR="00FF1B91" w:rsidRPr="002A22A0">
        <w:rPr>
          <w:rFonts w:eastAsia="Arial"/>
          <w:szCs w:val="24"/>
        </w:rPr>
        <w:t xml:space="preserve">and </w:t>
      </w:r>
      <w:r w:rsidR="00162E67" w:rsidRPr="002A22A0">
        <w:rPr>
          <w:rFonts w:eastAsia="Arial"/>
          <w:szCs w:val="24"/>
        </w:rPr>
        <w:t xml:space="preserve">works </w:t>
      </w:r>
      <w:r w:rsidRPr="002A22A0">
        <w:rPr>
          <w:rFonts w:eastAsia="Arial"/>
          <w:szCs w:val="24"/>
        </w:rPr>
        <w:t xml:space="preserve">not subject to public tender should be sought from </w:t>
      </w:r>
      <w:r w:rsidR="00B71082">
        <w:rPr>
          <w:rFonts w:eastAsia="Arial"/>
          <w:szCs w:val="24"/>
        </w:rPr>
        <w:t>l</w:t>
      </w:r>
      <w:r w:rsidRPr="002A22A0">
        <w:rPr>
          <w:rFonts w:eastAsia="Arial"/>
          <w:szCs w:val="24"/>
        </w:rPr>
        <w:t xml:space="preserve">ocal </w:t>
      </w:r>
      <w:r w:rsidR="00E4107A" w:rsidRPr="002A22A0">
        <w:rPr>
          <w:rFonts w:eastAsia="Arial"/>
          <w:szCs w:val="24"/>
        </w:rPr>
        <w:t xml:space="preserve">and </w:t>
      </w:r>
      <w:r w:rsidR="00B71082">
        <w:rPr>
          <w:rFonts w:eastAsia="Arial"/>
          <w:szCs w:val="24"/>
        </w:rPr>
        <w:t>r</w:t>
      </w:r>
      <w:r w:rsidR="00E4107A" w:rsidRPr="002A22A0">
        <w:rPr>
          <w:rFonts w:eastAsia="Arial"/>
          <w:szCs w:val="24"/>
        </w:rPr>
        <w:t xml:space="preserve">egional </w:t>
      </w:r>
      <w:r w:rsidRPr="002A22A0">
        <w:rPr>
          <w:rFonts w:eastAsia="Arial"/>
          <w:szCs w:val="24"/>
        </w:rPr>
        <w:t>suppliers. I</w:t>
      </w:r>
      <w:r w:rsidR="00B71082">
        <w:rPr>
          <w:rFonts w:eastAsia="Arial"/>
          <w:szCs w:val="24"/>
        </w:rPr>
        <w:t>f no suitable</w:t>
      </w:r>
      <w:r w:rsidR="004504A8">
        <w:rPr>
          <w:rFonts w:eastAsia="Arial"/>
          <w:szCs w:val="24"/>
        </w:rPr>
        <w:t xml:space="preserve"> </w:t>
      </w:r>
      <w:r w:rsidR="00B71082">
        <w:rPr>
          <w:rFonts w:eastAsia="Arial"/>
          <w:szCs w:val="24"/>
        </w:rPr>
        <w:t>l</w:t>
      </w:r>
      <w:r w:rsidRPr="002A22A0">
        <w:rPr>
          <w:rFonts w:eastAsia="Arial"/>
          <w:szCs w:val="24"/>
        </w:rPr>
        <w:t xml:space="preserve">ocal </w:t>
      </w:r>
      <w:r w:rsidR="00B71082">
        <w:rPr>
          <w:rFonts w:eastAsia="Arial"/>
          <w:szCs w:val="24"/>
        </w:rPr>
        <w:t>or</w:t>
      </w:r>
      <w:r w:rsidR="00B71082" w:rsidRPr="002A22A0">
        <w:rPr>
          <w:rFonts w:eastAsia="Arial"/>
          <w:szCs w:val="24"/>
        </w:rPr>
        <w:t xml:space="preserve"> </w:t>
      </w:r>
      <w:r w:rsidR="00B71082">
        <w:rPr>
          <w:rFonts w:eastAsia="Arial"/>
          <w:szCs w:val="24"/>
        </w:rPr>
        <w:t>r</w:t>
      </w:r>
      <w:r w:rsidR="000E6D8A" w:rsidRPr="002A22A0">
        <w:rPr>
          <w:rFonts w:eastAsia="Arial"/>
          <w:szCs w:val="24"/>
        </w:rPr>
        <w:t xml:space="preserve">egional </w:t>
      </w:r>
      <w:r w:rsidRPr="002A22A0">
        <w:rPr>
          <w:rFonts w:eastAsia="Arial"/>
          <w:szCs w:val="24"/>
        </w:rPr>
        <w:t>suppliers</w:t>
      </w:r>
      <w:r w:rsidR="00B71082">
        <w:rPr>
          <w:rFonts w:eastAsia="Arial"/>
          <w:szCs w:val="24"/>
        </w:rPr>
        <w:t xml:space="preserve"> exist</w:t>
      </w:r>
      <w:r w:rsidRPr="002A22A0">
        <w:rPr>
          <w:rFonts w:eastAsia="Arial"/>
          <w:szCs w:val="24"/>
        </w:rPr>
        <w:t xml:space="preserve">, </w:t>
      </w:r>
      <w:r w:rsidR="00B71082">
        <w:rPr>
          <w:rFonts w:eastAsia="Arial"/>
          <w:szCs w:val="24"/>
        </w:rPr>
        <w:t xml:space="preserve">the City must </w:t>
      </w:r>
      <w:r w:rsidRPr="002A22A0">
        <w:rPr>
          <w:rFonts w:eastAsia="Arial"/>
          <w:szCs w:val="24"/>
        </w:rPr>
        <w:t>consider</w:t>
      </w:r>
      <w:r w:rsidR="00B71082">
        <w:rPr>
          <w:rFonts w:eastAsia="Arial"/>
          <w:szCs w:val="24"/>
        </w:rPr>
        <w:t xml:space="preserve"> other authorised sources, such as:</w:t>
      </w:r>
    </w:p>
    <w:p w14:paraId="3407AD86" w14:textId="14CDE8FD" w:rsidR="27526208" w:rsidRPr="002A22A0" w:rsidRDefault="27526208" w:rsidP="00A54CF5">
      <w:pPr>
        <w:pStyle w:val="ListParagraph"/>
        <w:numPr>
          <w:ilvl w:val="0"/>
          <w:numId w:val="21"/>
        </w:numPr>
        <w:spacing w:before="120" w:after="120" w:line="288" w:lineRule="auto"/>
        <w:ind w:left="567" w:hanging="567"/>
        <w:contextualSpacing w:val="0"/>
        <w:rPr>
          <w:rFonts w:eastAsia="Arial"/>
          <w:szCs w:val="24"/>
        </w:rPr>
      </w:pPr>
      <w:r w:rsidRPr="002A22A0">
        <w:rPr>
          <w:rFonts w:eastAsia="Arial"/>
          <w:szCs w:val="24"/>
        </w:rPr>
        <w:t>Western Australian Local Government Association Preferred Supplier Program (</w:t>
      </w:r>
      <w:r w:rsidR="00811146" w:rsidRPr="002A22A0">
        <w:rPr>
          <w:rFonts w:eastAsia="Arial"/>
          <w:szCs w:val="24"/>
        </w:rPr>
        <w:t xml:space="preserve">WALGA </w:t>
      </w:r>
      <w:r w:rsidRPr="002A22A0">
        <w:rPr>
          <w:rFonts w:eastAsia="Arial"/>
          <w:szCs w:val="24"/>
        </w:rPr>
        <w:t xml:space="preserve">PSP); or </w:t>
      </w:r>
    </w:p>
    <w:p w14:paraId="7A3AAD66" w14:textId="3C12EA62" w:rsidR="27526208" w:rsidRPr="002A22A0" w:rsidRDefault="27526208" w:rsidP="00A54CF5">
      <w:pPr>
        <w:pStyle w:val="ListParagraph"/>
        <w:numPr>
          <w:ilvl w:val="0"/>
          <w:numId w:val="21"/>
        </w:numPr>
        <w:spacing w:before="120" w:after="120" w:line="288" w:lineRule="auto"/>
        <w:ind w:left="567" w:hanging="567"/>
        <w:contextualSpacing w:val="0"/>
        <w:rPr>
          <w:rFonts w:eastAsia="Arial"/>
          <w:szCs w:val="24"/>
        </w:rPr>
      </w:pPr>
      <w:r w:rsidRPr="002A22A0">
        <w:rPr>
          <w:rFonts w:eastAsia="Arial"/>
          <w:szCs w:val="24"/>
        </w:rPr>
        <w:t xml:space="preserve">State </w:t>
      </w:r>
      <w:r w:rsidR="00811146" w:rsidRPr="002A22A0">
        <w:rPr>
          <w:rFonts w:eastAsia="Arial"/>
          <w:szCs w:val="24"/>
        </w:rPr>
        <w:t xml:space="preserve">or Commonwealth </w:t>
      </w:r>
      <w:r w:rsidRPr="002A22A0">
        <w:rPr>
          <w:rFonts w:eastAsia="Arial"/>
          <w:szCs w:val="24"/>
        </w:rPr>
        <w:t xml:space="preserve">Common User Arrangement (CUA); or </w:t>
      </w:r>
    </w:p>
    <w:p w14:paraId="0F46C56E" w14:textId="09B14086" w:rsidR="00697DB3" w:rsidRPr="002A22A0" w:rsidRDefault="00697DB3" w:rsidP="00A54CF5">
      <w:pPr>
        <w:pStyle w:val="ListParagraph"/>
        <w:numPr>
          <w:ilvl w:val="0"/>
          <w:numId w:val="21"/>
        </w:numPr>
        <w:spacing w:before="120" w:after="120" w:line="288" w:lineRule="auto"/>
        <w:ind w:left="567" w:hanging="567"/>
        <w:contextualSpacing w:val="0"/>
        <w:rPr>
          <w:rFonts w:eastAsia="Arial"/>
          <w:szCs w:val="24"/>
        </w:rPr>
      </w:pPr>
      <w:r w:rsidRPr="002A22A0">
        <w:rPr>
          <w:rFonts w:eastAsia="Arial"/>
          <w:szCs w:val="24"/>
        </w:rPr>
        <w:t xml:space="preserve">Aboriginal owned business; or </w:t>
      </w:r>
    </w:p>
    <w:p w14:paraId="429FE1F6" w14:textId="0BD12792" w:rsidR="00C75E70" w:rsidRPr="007967EC" w:rsidRDefault="27526208" w:rsidP="00A54CF5">
      <w:pPr>
        <w:pStyle w:val="ListParagraph"/>
        <w:numPr>
          <w:ilvl w:val="0"/>
          <w:numId w:val="21"/>
        </w:numPr>
        <w:spacing w:before="120" w:after="120" w:line="288" w:lineRule="auto"/>
        <w:ind w:left="567" w:hanging="567"/>
        <w:contextualSpacing w:val="0"/>
        <w:rPr>
          <w:rFonts w:eastAsia="Arial"/>
          <w:szCs w:val="24"/>
        </w:rPr>
      </w:pPr>
      <w:r w:rsidRPr="002A22A0">
        <w:rPr>
          <w:rFonts w:eastAsia="Arial"/>
          <w:szCs w:val="24"/>
        </w:rPr>
        <w:t xml:space="preserve">Australian Disability Enterprise; or </w:t>
      </w:r>
    </w:p>
    <w:p w14:paraId="7F28B1E8" w14:textId="5733403B" w:rsidR="27526208" w:rsidRDefault="27526208" w:rsidP="00A54CF5">
      <w:pPr>
        <w:pStyle w:val="ListParagraph"/>
        <w:numPr>
          <w:ilvl w:val="0"/>
          <w:numId w:val="21"/>
        </w:numPr>
        <w:spacing w:before="120" w:after="120" w:line="288" w:lineRule="auto"/>
        <w:ind w:left="567" w:hanging="567"/>
        <w:contextualSpacing w:val="0"/>
        <w:rPr>
          <w:rFonts w:eastAsia="Arial"/>
          <w:szCs w:val="24"/>
        </w:rPr>
      </w:pPr>
      <w:r w:rsidRPr="002A22A0">
        <w:rPr>
          <w:rFonts w:eastAsia="Arial"/>
          <w:szCs w:val="24"/>
        </w:rPr>
        <w:t>Open market</w:t>
      </w:r>
      <w:r w:rsidR="00B71082">
        <w:rPr>
          <w:rFonts w:eastAsia="Arial"/>
          <w:szCs w:val="24"/>
        </w:rPr>
        <w:t xml:space="preserve"> suppliers</w:t>
      </w:r>
      <w:r w:rsidRPr="002A22A0">
        <w:rPr>
          <w:rFonts w:eastAsia="Arial"/>
          <w:szCs w:val="24"/>
        </w:rPr>
        <w:t>.</w:t>
      </w:r>
    </w:p>
    <w:p w14:paraId="2195A64E" w14:textId="77777777" w:rsidR="002D3D56" w:rsidRPr="002A22A0" w:rsidRDefault="002D3D56" w:rsidP="00CE07FC">
      <w:pPr>
        <w:pStyle w:val="Heading2"/>
      </w:pPr>
      <w:r w:rsidRPr="002A22A0">
        <w:lastRenderedPageBreak/>
        <w:t>Procurement Planning</w:t>
      </w:r>
    </w:p>
    <w:p w14:paraId="29606124" w14:textId="531E27F5" w:rsidR="00B55888" w:rsidRPr="002A22A0" w:rsidRDefault="00B55888" w:rsidP="00A54CF5">
      <w:pPr>
        <w:spacing w:before="120" w:after="120" w:line="288" w:lineRule="auto"/>
        <w:rPr>
          <w:szCs w:val="24"/>
        </w:rPr>
      </w:pPr>
      <w:r w:rsidRPr="002A22A0">
        <w:rPr>
          <w:szCs w:val="24"/>
        </w:rPr>
        <w:t xml:space="preserve">All procurement activities must be planned </w:t>
      </w:r>
      <w:r w:rsidR="00B71082" w:rsidRPr="002A22A0">
        <w:rPr>
          <w:szCs w:val="24"/>
        </w:rPr>
        <w:t xml:space="preserve">effectively </w:t>
      </w:r>
      <w:r w:rsidRPr="002A22A0">
        <w:rPr>
          <w:szCs w:val="24"/>
        </w:rPr>
        <w:t>to ensure they are fit</w:t>
      </w:r>
      <w:r w:rsidRPr="002A22A0">
        <w:rPr>
          <w:rFonts w:ascii="Cambria Math" w:hAnsi="Cambria Math" w:cs="Cambria Math"/>
          <w:szCs w:val="24"/>
        </w:rPr>
        <w:t>‑</w:t>
      </w:r>
      <w:r w:rsidRPr="002A22A0">
        <w:rPr>
          <w:szCs w:val="24"/>
        </w:rPr>
        <w:t>for</w:t>
      </w:r>
      <w:r w:rsidRPr="002A22A0">
        <w:rPr>
          <w:rFonts w:ascii="Cambria Math" w:hAnsi="Cambria Math" w:cs="Cambria Math"/>
          <w:szCs w:val="24"/>
        </w:rPr>
        <w:t>‑</w:t>
      </w:r>
      <w:r w:rsidRPr="002A22A0">
        <w:rPr>
          <w:szCs w:val="24"/>
        </w:rPr>
        <w:t>purpose, compl</w:t>
      </w:r>
      <w:r w:rsidR="00B71082">
        <w:rPr>
          <w:szCs w:val="24"/>
        </w:rPr>
        <w:t>y</w:t>
      </w:r>
      <w:r w:rsidRPr="002A22A0">
        <w:rPr>
          <w:szCs w:val="24"/>
        </w:rPr>
        <w:t xml:space="preserve"> with legislative and policy requirements</w:t>
      </w:r>
      <w:r w:rsidR="0035089F">
        <w:rPr>
          <w:szCs w:val="24"/>
        </w:rPr>
        <w:t xml:space="preserve">, </w:t>
      </w:r>
      <w:r w:rsidR="00B71082">
        <w:rPr>
          <w:szCs w:val="24"/>
        </w:rPr>
        <w:t>and support the City’s</w:t>
      </w:r>
      <w:r w:rsidRPr="002A22A0">
        <w:rPr>
          <w:szCs w:val="24"/>
        </w:rPr>
        <w:t xml:space="preserve"> objectives. Planning must occur </w:t>
      </w:r>
      <w:r w:rsidR="00B71082">
        <w:rPr>
          <w:szCs w:val="24"/>
        </w:rPr>
        <w:t>as</w:t>
      </w:r>
      <w:r w:rsidRPr="002A22A0">
        <w:rPr>
          <w:szCs w:val="24"/>
        </w:rPr>
        <w:t xml:space="preserve"> earl</w:t>
      </w:r>
      <w:r w:rsidR="00B71082">
        <w:rPr>
          <w:szCs w:val="24"/>
        </w:rPr>
        <w:t>y</w:t>
      </w:r>
      <w:r w:rsidRPr="002A22A0">
        <w:rPr>
          <w:szCs w:val="24"/>
        </w:rPr>
        <w:t xml:space="preserve"> </w:t>
      </w:r>
      <w:r w:rsidR="00B71082">
        <w:rPr>
          <w:szCs w:val="24"/>
        </w:rPr>
        <w:t xml:space="preserve">as possible and </w:t>
      </w:r>
      <w:r w:rsidRPr="002A22A0">
        <w:rPr>
          <w:szCs w:val="24"/>
        </w:rPr>
        <w:t>include cross-team collaboration to identify and manage requirements</w:t>
      </w:r>
      <w:r w:rsidR="00BB5115" w:rsidRPr="002A22A0">
        <w:rPr>
          <w:szCs w:val="24"/>
        </w:rPr>
        <w:t>, risks</w:t>
      </w:r>
      <w:r w:rsidRPr="002A22A0">
        <w:rPr>
          <w:szCs w:val="24"/>
        </w:rPr>
        <w:t xml:space="preserve"> and constraints.</w:t>
      </w:r>
      <w:r w:rsidR="004504A8">
        <w:rPr>
          <w:szCs w:val="24"/>
        </w:rPr>
        <w:t xml:space="preserve"> </w:t>
      </w:r>
      <w:r w:rsidRPr="002A22A0">
        <w:rPr>
          <w:szCs w:val="24"/>
        </w:rPr>
        <w:t xml:space="preserve">As part of planning, </w:t>
      </w:r>
      <w:r w:rsidR="00B71082">
        <w:rPr>
          <w:szCs w:val="24"/>
        </w:rPr>
        <w:t>o</w:t>
      </w:r>
      <w:r w:rsidRPr="002A22A0">
        <w:rPr>
          <w:szCs w:val="24"/>
        </w:rPr>
        <w:t>fficers must</w:t>
      </w:r>
      <w:r w:rsidR="00F30D5A" w:rsidRPr="002A22A0">
        <w:rPr>
          <w:szCs w:val="24"/>
        </w:rPr>
        <w:t xml:space="preserve"> e</w:t>
      </w:r>
      <w:r w:rsidRPr="002A22A0">
        <w:rPr>
          <w:szCs w:val="24"/>
        </w:rPr>
        <w:t>ngage relevant internal stakeholders early to inform scope, specifications, evaluation criteria and contract requirements. This includes (but is not limited to):</w:t>
      </w:r>
    </w:p>
    <w:p w14:paraId="7C746AD5" w14:textId="6B27EB69" w:rsidR="00D404DA" w:rsidRPr="002A22A0" w:rsidRDefault="00D404DA" w:rsidP="00A54CF5">
      <w:pPr>
        <w:pStyle w:val="ListParagraph"/>
        <w:numPr>
          <w:ilvl w:val="0"/>
          <w:numId w:val="21"/>
        </w:numPr>
        <w:spacing w:before="120" w:after="120" w:line="288" w:lineRule="auto"/>
        <w:ind w:left="567" w:hanging="567"/>
        <w:contextualSpacing w:val="0"/>
        <w:rPr>
          <w:szCs w:val="24"/>
        </w:rPr>
      </w:pPr>
      <w:r w:rsidRPr="00394879">
        <w:rPr>
          <w:rFonts w:eastAsia="Arial"/>
          <w:szCs w:val="24"/>
          <w:u w:val="single"/>
        </w:rPr>
        <w:t>Disability Access</w:t>
      </w:r>
      <w:r w:rsidR="0035269A" w:rsidRPr="00394879">
        <w:rPr>
          <w:rFonts w:eastAsia="Arial"/>
          <w:szCs w:val="24"/>
          <w:u w:val="single"/>
        </w:rPr>
        <w:t xml:space="preserve"> </w:t>
      </w:r>
      <w:r w:rsidR="00EC1B02" w:rsidRPr="00394879">
        <w:rPr>
          <w:rFonts w:eastAsia="Arial"/>
          <w:szCs w:val="24"/>
          <w:u w:val="single"/>
        </w:rPr>
        <w:t>and Inclusion</w:t>
      </w:r>
      <w:r w:rsidR="0035269A" w:rsidRPr="002A22A0">
        <w:rPr>
          <w:szCs w:val="24"/>
        </w:rPr>
        <w:t xml:space="preserve"> - </w:t>
      </w:r>
      <w:r w:rsidR="00F52F63" w:rsidRPr="002A22A0">
        <w:rPr>
          <w:szCs w:val="24"/>
        </w:rPr>
        <w:t>E</w:t>
      </w:r>
      <w:r w:rsidR="0043069A" w:rsidRPr="002A22A0">
        <w:rPr>
          <w:szCs w:val="24"/>
        </w:rPr>
        <w:t xml:space="preserve">nsure equitable access </w:t>
      </w:r>
      <w:r w:rsidR="00060136" w:rsidRPr="002A22A0">
        <w:rPr>
          <w:szCs w:val="24"/>
        </w:rPr>
        <w:t>to</w:t>
      </w:r>
      <w:r w:rsidR="0043069A" w:rsidRPr="002A22A0">
        <w:rPr>
          <w:szCs w:val="24"/>
        </w:rPr>
        <w:t xml:space="preserve"> facilities, services</w:t>
      </w:r>
      <w:r w:rsidR="00060136" w:rsidRPr="002A22A0">
        <w:rPr>
          <w:szCs w:val="24"/>
        </w:rPr>
        <w:t>,</w:t>
      </w:r>
      <w:r w:rsidR="0043069A" w:rsidRPr="002A22A0">
        <w:rPr>
          <w:szCs w:val="24"/>
        </w:rPr>
        <w:t xml:space="preserve"> and information</w:t>
      </w:r>
      <w:r w:rsidR="00060136" w:rsidRPr="002A22A0">
        <w:rPr>
          <w:szCs w:val="24"/>
        </w:rPr>
        <w:t xml:space="preserve"> for </w:t>
      </w:r>
      <w:r w:rsidR="00EB1710" w:rsidRPr="002A22A0">
        <w:rPr>
          <w:szCs w:val="24"/>
        </w:rPr>
        <w:t>people</w:t>
      </w:r>
      <w:r w:rsidR="00060136" w:rsidRPr="002A22A0">
        <w:rPr>
          <w:szCs w:val="24"/>
        </w:rPr>
        <w:t xml:space="preserve"> with disabilit</w:t>
      </w:r>
      <w:r w:rsidR="00EB1710" w:rsidRPr="002A22A0">
        <w:rPr>
          <w:szCs w:val="24"/>
        </w:rPr>
        <w:t>y</w:t>
      </w:r>
      <w:r w:rsidR="00060136" w:rsidRPr="002A22A0">
        <w:rPr>
          <w:szCs w:val="24"/>
        </w:rPr>
        <w:t>.</w:t>
      </w:r>
    </w:p>
    <w:p w14:paraId="717B7279" w14:textId="077EC354" w:rsidR="00B55888" w:rsidRPr="002A22A0" w:rsidRDefault="00D404DA" w:rsidP="00A54CF5">
      <w:pPr>
        <w:pStyle w:val="ListParagraph"/>
        <w:numPr>
          <w:ilvl w:val="0"/>
          <w:numId w:val="21"/>
        </w:numPr>
        <w:spacing w:before="120" w:after="120" w:line="288" w:lineRule="auto"/>
        <w:ind w:left="567" w:hanging="567"/>
        <w:contextualSpacing w:val="0"/>
        <w:rPr>
          <w:szCs w:val="24"/>
        </w:rPr>
      </w:pPr>
      <w:r w:rsidRPr="00394879">
        <w:rPr>
          <w:rFonts w:eastAsia="Arial"/>
          <w:szCs w:val="24"/>
          <w:u w:val="single"/>
        </w:rPr>
        <w:t>Digital Assets</w:t>
      </w:r>
      <w:r w:rsidR="00612220" w:rsidRPr="002A22A0">
        <w:rPr>
          <w:szCs w:val="24"/>
        </w:rPr>
        <w:t xml:space="preserve"> - </w:t>
      </w:r>
      <w:r w:rsidR="00254D1B" w:rsidRPr="002A22A0">
        <w:rPr>
          <w:szCs w:val="24"/>
        </w:rPr>
        <w:t>Procurement of digital/IT assets and services must be vetted and approved by the relevant Communication, Marketing, IT, or Business Systems service unit.</w:t>
      </w:r>
    </w:p>
    <w:p w14:paraId="6C04F7C0" w14:textId="058F9A0C" w:rsidR="00D63A99" w:rsidRPr="002A22A0" w:rsidRDefault="00807524" w:rsidP="00A54CF5">
      <w:pPr>
        <w:pStyle w:val="ListParagraph"/>
        <w:numPr>
          <w:ilvl w:val="0"/>
          <w:numId w:val="21"/>
        </w:numPr>
        <w:spacing w:before="120" w:after="120" w:line="288" w:lineRule="auto"/>
        <w:ind w:left="567" w:hanging="567"/>
        <w:contextualSpacing w:val="0"/>
        <w:rPr>
          <w:szCs w:val="24"/>
        </w:rPr>
      </w:pPr>
      <w:r w:rsidRPr="00394879">
        <w:rPr>
          <w:rFonts w:eastAsia="Arial"/>
          <w:szCs w:val="24"/>
          <w:u w:val="single"/>
        </w:rPr>
        <w:t>B</w:t>
      </w:r>
      <w:r w:rsidR="00D63A99" w:rsidRPr="00394879">
        <w:rPr>
          <w:rFonts w:eastAsia="Arial"/>
          <w:szCs w:val="24"/>
          <w:u w:val="single"/>
        </w:rPr>
        <w:t>uilding/</w:t>
      </w:r>
      <w:r w:rsidR="00BA06D1" w:rsidRPr="00394879">
        <w:rPr>
          <w:rFonts w:eastAsia="Arial"/>
          <w:szCs w:val="24"/>
          <w:u w:val="single"/>
        </w:rPr>
        <w:t xml:space="preserve"> </w:t>
      </w:r>
      <w:r w:rsidR="00D63A99" w:rsidRPr="00394879">
        <w:rPr>
          <w:rFonts w:eastAsia="Arial"/>
          <w:szCs w:val="24"/>
          <w:u w:val="single"/>
        </w:rPr>
        <w:t>Planning</w:t>
      </w:r>
      <w:r w:rsidR="00001869" w:rsidRPr="00394879">
        <w:rPr>
          <w:rFonts w:eastAsia="Arial"/>
          <w:szCs w:val="24"/>
          <w:u w:val="single"/>
        </w:rPr>
        <w:t>/Health</w:t>
      </w:r>
      <w:r w:rsidR="00D63A99" w:rsidRPr="00394879">
        <w:rPr>
          <w:rFonts w:eastAsia="Arial"/>
          <w:szCs w:val="24"/>
          <w:u w:val="single"/>
        </w:rPr>
        <w:t xml:space="preserve"> </w:t>
      </w:r>
      <w:r w:rsidRPr="00394879">
        <w:rPr>
          <w:rFonts w:eastAsia="Arial"/>
          <w:szCs w:val="24"/>
          <w:u w:val="single"/>
        </w:rPr>
        <w:t>Approvals</w:t>
      </w:r>
      <w:r w:rsidR="00066FC3" w:rsidRPr="002A22A0">
        <w:rPr>
          <w:szCs w:val="24"/>
        </w:rPr>
        <w:t xml:space="preserve"> – </w:t>
      </w:r>
      <w:r w:rsidR="009D22AF" w:rsidRPr="002A22A0">
        <w:rPr>
          <w:szCs w:val="24"/>
        </w:rPr>
        <w:t xml:space="preserve">Procurement involving works or </w:t>
      </w:r>
      <w:r w:rsidR="006A74E7" w:rsidRPr="002A22A0">
        <w:rPr>
          <w:szCs w:val="24"/>
        </w:rPr>
        <w:t xml:space="preserve">activities </w:t>
      </w:r>
      <w:r w:rsidR="00D63A99" w:rsidRPr="002A22A0">
        <w:rPr>
          <w:szCs w:val="24"/>
        </w:rPr>
        <w:t xml:space="preserve">that may trigger statutory approvals must </w:t>
      </w:r>
      <w:r w:rsidR="009D22AF" w:rsidRPr="002A22A0">
        <w:rPr>
          <w:szCs w:val="24"/>
        </w:rPr>
        <w:t>be referred to</w:t>
      </w:r>
      <w:r w:rsidR="00D63A99" w:rsidRPr="002A22A0">
        <w:rPr>
          <w:szCs w:val="24"/>
        </w:rPr>
        <w:t xml:space="preserve"> Planning</w:t>
      </w:r>
      <w:r w:rsidR="009D22AF" w:rsidRPr="002A22A0">
        <w:rPr>
          <w:szCs w:val="24"/>
        </w:rPr>
        <w:t>,</w:t>
      </w:r>
      <w:r w:rsidR="00F22163" w:rsidRPr="002A22A0">
        <w:rPr>
          <w:szCs w:val="24"/>
        </w:rPr>
        <w:t xml:space="preserve"> </w:t>
      </w:r>
      <w:r w:rsidR="00D63A99" w:rsidRPr="002A22A0">
        <w:rPr>
          <w:szCs w:val="24"/>
        </w:rPr>
        <w:t>Building</w:t>
      </w:r>
      <w:r w:rsidR="0021101D" w:rsidRPr="002A22A0">
        <w:rPr>
          <w:szCs w:val="24"/>
        </w:rPr>
        <w:t xml:space="preserve"> Services</w:t>
      </w:r>
      <w:r w:rsidR="009D22AF" w:rsidRPr="002A22A0">
        <w:rPr>
          <w:szCs w:val="24"/>
        </w:rPr>
        <w:t>, and/or</w:t>
      </w:r>
      <w:r w:rsidR="00F22163" w:rsidRPr="002A22A0">
        <w:rPr>
          <w:szCs w:val="24"/>
        </w:rPr>
        <w:t xml:space="preserve"> </w:t>
      </w:r>
      <w:r w:rsidR="0021101D" w:rsidRPr="002A22A0">
        <w:rPr>
          <w:szCs w:val="24"/>
        </w:rPr>
        <w:t xml:space="preserve">Public </w:t>
      </w:r>
      <w:r w:rsidR="00F22163" w:rsidRPr="002A22A0">
        <w:rPr>
          <w:szCs w:val="24"/>
        </w:rPr>
        <w:t>Health</w:t>
      </w:r>
      <w:r w:rsidR="00D63A99" w:rsidRPr="002A22A0">
        <w:rPr>
          <w:szCs w:val="24"/>
        </w:rPr>
        <w:t>.</w:t>
      </w:r>
    </w:p>
    <w:p w14:paraId="41664C3B" w14:textId="5A8787D9" w:rsidR="007F2D8A" w:rsidRPr="002A22A0" w:rsidRDefault="007F2D8A" w:rsidP="00A54CF5">
      <w:pPr>
        <w:pStyle w:val="ListParagraph"/>
        <w:numPr>
          <w:ilvl w:val="0"/>
          <w:numId w:val="21"/>
        </w:numPr>
        <w:spacing w:before="120" w:after="120" w:line="288" w:lineRule="auto"/>
        <w:ind w:left="567" w:hanging="567"/>
        <w:contextualSpacing w:val="0"/>
        <w:rPr>
          <w:szCs w:val="24"/>
        </w:rPr>
      </w:pPr>
      <w:r w:rsidRPr="00394879">
        <w:rPr>
          <w:rFonts w:eastAsia="Arial"/>
          <w:szCs w:val="24"/>
          <w:u w:val="single"/>
        </w:rPr>
        <w:t xml:space="preserve">Sustainability </w:t>
      </w:r>
      <w:r w:rsidR="00EE02FE" w:rsidRPr="002A22A0">
        <w:rPr>
          <w:szCs w:val="24"/>
        </w:rPr>
        <w:t>–</w:t>
      </w:r>
      <w:r w:rsidRPr="002A22A0">
        <w:rPr>
          <w:szCs w:val="24"/>
        </w:rPr>
        <w:t xml:space="preserve"> </w:t>
      </w:r>
      <w:r w:rsidR="004E5136" w:rsidRPr="002A22A0">
        <w:rPr>
          <w:szCs w:val="24"/>
        </w:rPr>
        <w:t>Identify</w:t>
      </w:r>
      <w:r w:rsidR="00EE02FE" w:rsidRPr="002A22A0">
        <w:rPr>
          <w:szCs w:val="24"/>
        </w:rPr>
        <w:t xml:space="preserve"> </w:t>
      </w:r>
      <w:r w:rsidR="00AD48FB" w:rsidRPr="002A22A0">
        <w:rPr>
          <w:szCs w:val="24"/>
        </w:rPr>
        <w:t xml:space="preserve">opportunities </w:t>
      </w:r>
      <w:r w:rsidR="004E5136" w:rsidRPr="002A22A0">
        <w:rPr>
          <w:szCs w:val="24"/>
        </w:rPr>
        <w:t xml:space="preserve">to </w:t>
      </w:r>
      <w:r w:rsidR="00AD48FB" w:rsidRPr="002A22A0">
        <w:rPr>
          <w:szCs w:val="24"/>
        </w:rPr>
        <w:t xml:space="preserve">support </w:t>
      </w:r>
      <w:r w:rsidR="0009353D" w:rsidRPr="002A22A0">
        <w:rPr>
          <w:szCs w:val="24"/>
        </w:rPr>
        <w:t>the Cit</w:t>
      </w:r>
      <w:r w:rsidR="00DE2988" w:rsidRPr="002A22A0">
        <w:rPr>
          <w:szCs w:val="24"/>
        </w:rPr>
        <w:t xml:space="preserve">y’s </w:t>
      </w:r>
      <w:r w:rsidR="004E5136" w:rsidRPr="002A22A0">
        <w:rPr>
          <w:szCs w:val="24"/>
        </w:rPr>
        <w:t>sustainability</w:t>
      </w:r>
      <w:r w:rsidR="00DE2988" w:rsidRPr="002A22A0">
        <w:rPr>
          <w:szCs w:val="24"/>
        </w:rPr>
        <w:t xml:space="preserve"> principles</w:t>
      </w:r>
      <w:r w:rsidR="004E5136" w:rsidRPr="002A22A0">
        <w:rPr>
          <w:szCs w:val="24"/>
        </w:rPr>
        <w:t>, including</w:t>
      </w:r>
      <w:r w:rsidR="00EE02FE" w:rsidRPr="002A22A0">
        <w:rPr>
          <w:szCs w:val="24"/>
        </w:rPr>
        <w:t xml:space="preserve"> environmental, social, ethical</w:t>
      </w:r>
      <w:r w:rsidR="004E5136" w:rsidRPr="002A22A0">
        <w:rPr>
          <w:szCs w:val="24"/>
        </w:rPr>
        <w:t>,</w:t>
      </w:r>
      <w:r w:rsidR="00EE02FE" w:rsidRPr="002A22A0">
        <w:rPr>
          <w:szCs w:val="24"/>
        </w:rPr>
        <w:t xml:space="preserve"> and economic outcomes</w:t>
      </w:r>
      <w:r w:rsidR="009069AB" w:rsidRPr="002A22A0">
        <w:rPr>
          <w:szCs w:val="24"/>
        </w:rPr>
        <w:t>.</w:t>
      </w:r>
    </w:p>
    <w:p w14:paraId="2CB60610" w14:textId="024ED33A" w:rsidR="00B55888" w:rsidRPr="002A22A0" w:rsidRDefault="00B55888" w:rsidP="00A54CF5">
      <w:pPr>
        <w:pStyle w:val="ListParagraph"/>
        <w:numPr>
          <w:ilvl w:val="0"/>
          <w:numId w:val="21"/>
        </w:numPr>
        <w:spacing w:before="120" w:after="120" w:line="288" w:lineRule="auto"/>
        <w:ind w:left="567" w:hanging="567"/>
        <w:contextualSpacing w:val="0"/>
        <w:rPr>
          <w:szCs w:val="24"/>
        </w:rPr>
      </w:pPr>
      <w:r w:rsidRPr="00394879">
        <w:rPr>
          <w:szCs w:val="24"/>
          <w:u w:val="single"/>
        </w:rPr>
        <w:t>Work Health and Safety (WHS)</w:t>
      </w:r>
      <w:r w:rsidRPr="00937830">
        <w:rPr>
          <w:szCs w:val="24"/>
        </w:rPr>
        <w:t xml:space="preserve"> </w:t>
      </w:r>
      <w:r w:rsidR="007C5918" w:rsidRPr="00937830">
        <w:rPr>
          <w:szCs w:val="24"/>
        </w:rPr>
        <w:t xml:space="preserve">– </w:t>
      </w:r>
      <w:r w:rsidR="00DC1938" w:rsidRPr="002A22A0">
        <w:rPr>
          <w:szCs w:val="24"/>
        </w:rPr>
        <w:t>Identify</w:t>
      </w:r>
      <w:r w:rsidRPr="002A22A0">
        <w:rPr>
          <w:szCs w:val="24"/>
        </w:rPr>
        <w:t xml:space="preserve"> and manage </w:t>
      </w:r>
      <w:r w:rsidR="00DC1938" w:rsidRPr="002A22A0">
        <w:rPr>
          <w:szCs w:val="24"/>
        </w:rPr>
        <w:t xml:space="preserve">WHS </w:t>
      </w:r>
      <w:r w:rsidRPr="002A22A0">
        <w:rPr>
          <w:szCs w:val="24"/>
        </w:rPr>
        <w:t xml:space="preserve">risks </w:t>
      </w:r>
      <w:r w:rsidR="00DC1938" w:rsidRPr="002A22A0">
        <w:rPr>
          <w:szCs w:val="24"/>
        </w:rPr>
        <w:t xml:space="preserve">and </w:t>
      </w:r>
      <w:r w:rsidRPr="002A22A0">
        <w:rPr>
          <w:szCs w:val="24"/>
        </w:rPr>
        <w:t>ensure contractors meet all legislative obligations</w:t>
      </w:r>
      <w:r w:rsidR="007F0B67" w:rsidRPr="002A22A0">
        <w:rPr>
          <w:szCs w:val="24"/>
        </w:rPr>
        <w:t>.</w:t>
      </w:r>
    </w:p>
    <w:p w14:paraId="773E288A" w14:textId="46AFC885" w:rsidR="00844D63" w:rsidRPr="002A22A0" w:rsidRDefault="00844D63" w:rsidP="002C35C5">
      <w:pPr>
        <w:pStyle w:val="Heading2"/>
        <w:rPr>
          <w:rFonts w:cs="Arial"/>
          <w:szCs w:val="24"/>
        </w:rPr>
      </w:pPr>
      <w:r w:rsidRPr="002A22A0">
        <w:rPr>
          <w:rFonts w:cs="Arial"/>
          <w:szCs w:val="24"/>
        </w:rPr>
        <w:t>Procurement Risk</w:t>
      </w:r>
    </w:p>
    <w:p w14:paraId="21B14B45" w14:textId="1567EFD8" w:rsidR="002F64B8" w:rsidRPr="002A22A0" w:rsidRDefault="002F64B8" w:rsidP="0080278D">
      <w:pPr>
        <w:spacing w:before="120" w:after="120" w:line="288" w:lineRule="auto"/>
        <w:rPr>
          <w:szCs w:val="24"/>
        </w:rPr>
      </w:pPr>
      <w:r w:rsidRPr="002A22A0">
        <w:rPr>
          <w:szCs w:val="24"/>
        </w:rPr>
        <w:t xml:space="preserve">Procurement risk </w:t>
      </w:r>
      <w:r w:rsidR="00B71082">
        <w:rPr>
          <w:szCs w:val="24"/>
        </w:rPr>
        <w:t>is</w:t>
      </w:r>
      <w:r w:rsidRPr="002A22A0">
        <w:rPr>
          <w:szCs w:val="24"/>
        </w:rPr>
        <w:t xml:space="preserve"> the potential for internal or external factors to adversely impact value for money, service delivery, compliance</w:t>
      </w:r>
      <w:r w:rsidR="00B71082">
        <w:rPr>
          <w:szCs w:val="24"/>
        </w:rPr>
        <w:t>,</w:t>
      </w:r>
      <w:r w:rsidRPr="002A22A0">
        <w:rPr>
          <w:szCs w:val="24"/>
        </w:rPr>
        <w:t xml:space="preserve"> or the City’s reputation </w:t>
      </w:r>
      <w:r w:rsidR="00B71082">
        <w:rPr>
          <w:szCs w:val="24"/>
        </w:rPr>
        <w:t>at any</w:t>
      </w:r>
      <w:r w:rsidRPr="002A22A0">
        <w:rPr>
          <w:szCs w:val="24"/>
        </w:rPr>
        <w:t xml:space="preserve"> stage of procurement. The City will adopt a structured, risk-based approach consistent with </w:t>
      </w:r>
      <w:r w:rsidR="005935FD" w:rsidRPr="002A22A0">
        <w:rPr>
          <w:szCs w:val="24"/>
        </w:rPr>
        <w:t>legislation</w:t>
      </w:r>
      <w:r w:rsidRPr="002A22A0">
        <w:rPr>
          <w:szCs w:val="24"/>
        </w:rPr>
        <w:t xml:space="preserve"> and the </w:t>
      </w:r>
      <w:r w:rsidR="005935FD" w:rsidRPr="002A22A0">
        <w:rPr>
          <w:szCs w:val="24"/>
        </w:rPr>
        <w:t>Enterprise</w:t>
      </w:r>
      <w:r w:rsidRPr="002A22A0">
        <w:rPr>
          <w:szCs w:val="24"/>
        </w:rPr>
        <w:t xml:space="preserve"> Risk Management</w:t>
      </w:r>
      <w:r w:rsidR="005935FD" w:rsidRPr="002A22A0">
        <w:rPr>
          <w:szCs w:val="24"/>
        </w:rPr>
        <w:t xml:space="preserve"> Policy</w:t>
      </w:r>
      <w:r w:rsidRPr="002A22A0">
        <w:rPr>
          <w:szCs w:val="24"/>
        </w:rPr>
        <w:t xml:space="preserve"> </w:t>
      </w:r>
      <w:r w:rsidR="005935FD" w:rsidRPr="002A22A0">
        <w:rPr>
          <w:szCs w:val="24"/>
        </w:rPr>
        <w:t xml:space="preserve">and </w:t>
      </w:r>
      <w:r w:rsidRPr="002A22A0">
        <w:rPr>
          <w:szCs w:val="24"/>
        </w:rPr>
        <w:t>Framework. Risk</w:t>
      </w:r>
      <w:r w:rsidR="00B71082">
        <w:rPr>
          <w:szCs w:val="24"/>
        </w:rPr>
        <w:t>s</w:t>
      </w:r>
      <w:r w:rsidRPr="002A22A0">
        <w:rPr>
          <w:szCs w:val="24"/>
        </w:rPr>
        <w:t xml:space="preserve"> must be identified and assessed during procurement planning and managed proportionately to the </w:t>
      </w:r>
      <w:r w:rsidR="00B71082">
        <w:rPr>
          <w:szCs w:val="24"/>
        </w:rPr>
        <w:t xml:space="preserve">procurements </w:t>
      </w:r>
      <w:r w:rsidRPr="002A22A0">
        <w:rPr>
          <w:szCs w:val="24"/>
        </w:rPr>
        <w:t xml:space="preserve">value, complexity and criticality of the procurement. Procurement risks must be actively monitored throughout </w:t>
      </w:r>
      <w:r w:rsidR="006F4207" w:rsidRPr="002A22A0">
        <w:rPr>
          <w:szCs w:val="24"/>
        </w:rPr>
        <w:t>the procurement lifecycle</w:t>
      </w:r>
      <w:r w:rsidRPr="002A22A0">
        <w:rPr>
          <w:szCs w:val="24"/>
        </w:rPr>
        <w:t xml:space="preserve">, with </w:t>
      </w:r>
      <w:r w:rsidR="00B71082">
        <w:rPr>
          <w:szCs w:val="24"/>
        </w:rPr>
        <w:t>any necessary</w:t>
      </w:r>
      <w:r w:rsidRPr="002A22A0">
        <w:rPr>
          <w:szCs w:val="24"/>
        </w:rPr>
        <w:t xml:space="preserve"> escalation, reporting and mitigation actions undertaken in line with the </w:t>
      </w:r>
      <w:r w:rsidR="00316262" w:rsidRPr="002A22A0">
        <w:rPr>
          <w:szCs w:val="24"/>
        </w:rPr>
        <w:t>Procurement Fr</w:t>
      </w:r>
      <w:r w:rsidR="009B41D9" w:rsidRPr="002A22A0">
        <w:rPr>
          <w:szCs w:val="24"/>
        </w:rPr>
        <w:t>amework and Contract Management Framework.</w:t>
      </w:r>
    </w:p>
    <w:p w14:paraId="7CEFA907" w14:textId="77777777" w:rsidR="002C35C5" w:rsidRPr="002A22A0" w:rsidRDefault="002C35C5" w:rsidP="002C35C5">
      <w:pPr>
        <w:pStyle w:val="Heading2"/>
        <w:rPr>
          <w:rFonts w:cs="Arial"/>
          <w:szCs w:val="24"/>
        </w:rPr>
      </w:pPr>
      <w:r w:rsidRPr="002A22A0">
        <w:rPr>
          <w:rFonts w:cs="Arial"/>
          <w:szCs w:val="24"/>
        </w:rPr>
        <w:t>Anti Avoidance</w:t>
      </w:r>
    </w:p>
    <w:p w14:paraId="1134763F" w14:textId="09F8ABB1" w:rsidR="002C35C5" w:rsidRPr="002A22A0" w:rsidRDefault="002C35C5" w:rsidP="00A54CF5">
      <w:pPr>
        <w:spacing w:before="120" w:after="120" w:line="288" w:lineRule="auto"/>
        <w:rPr>
          <w:rFonts w:eastAsia="Arial"/>
          <w:szCs w:val="24"/>
        </w:rPr>
      </w:pPr>
      <w:r w:rsidRPr="002A22A0">
        <w:rPr>
          <w:rFonts w:eastAsia="Arial"/>
          <w:szCs w:val="24"/>
        </w:rPr>
        <w:t xml:space="preserve">In accordance with regulation 12(1), procurement activities for the same goods or services should be aggregated into a single </w:t>
      </w:r>
      <w:r w:rsidR="00B71082">
        <w:rPr>
          <w:rFonts w:eastAsia="Arial"/>
          <w:szCs w:val="24"/>
        </w:rPr>
        <w:t>process</w:t>
      </w:r>
      <w:r w:rsidRPr="002A22A0">
        <w:rPr>
          <w:rFonts w:eastAsia="Arial"/>
          <w:szCs w:val="24"/>
        </w:rPr>
        <w:t xml:space="preserve"> where this will achieve value for money and efficienc</w:t>
      </w:r>
      <w:r w:rsidR="00B71082">
        <w:rPr>
          <w:rFonts w:eastAsia="Arial"/>
          <w:szCs w:val="24"/>
        </w:rPr>
        <w:t xml:space="preserve">y. Multiple </w:t>
      </w:r>
      <w:r w:rsidRPr="002A22A0">
        <w:rPr>
          <w:rFonts w:eastAsia="Arial"/>
          <w:szCs w:val="24"/>
        </w:rPr>
        <w:t>procurement activities for the same goods or services must</w:t>
      </w:r>
      <w:r w:rsidRPr="002A22A0">
        <w:rPr>
          <w:szCs w:val="24"/>
        </w:rPr>
        <w:t xml:space="preserve"> not be conducted with the intent</w:t>
      </w:r>
      <w:r w:rsidR="00B71082">
        <w:rPr>
          <w:szCs w:val="24"/>
        </w:rPr>
        <w:t>ion</w:t>
      </w:r>
      <w:r w:rsidRPr="002A22A0">
        <w:rPr>
          <w:szCs w:val="24"/>
        </w:rPr>
        <w:t xml:space="preserve"> of </w:t>
      </w:r>
      <w:r w:rsidR="00B71082">
        <w:rPr>
          <w:szCs w:val="24"/>
        </w:rPr>
        <w:t>bypassing a procurement value threshold in</w:t>
      </w:r>
      <w:r w:rsidRPr="002A22A0">
        <w:rPr>
          <w:szCs w:val="24"/>
        </w:rPr>
        <w:t xml:space="preserve"> </w:t>
      </w:r>
      <w:r w:rsidR="00B71082">
        <w:rPr>
          <w:szCs w:val="24"/>
        </w:rPr>
        <w:t>S</w:t>
      </w:r>
      <w:r w:rsidRPr="002A22A0">
        <w:rPr>
          <w:szCs w:val="24"/>
        </w:rPr>
        <w:t xml:space="preserve">ection </w:t>
      </w:r>
      <w:r w:rsidR="00D77F44">
        <w:rPr>
          <w:szCs w:val="24"/>
        </w:rPr>
        <w:t>3</w:t>
      </w:r>
      <w:r w:rsidRPr="002A22A0">
        <w:rPr>
          <w:szCs w:val="24"/>
        </w:rPr>
        <w:t>.</w:t>
      </w:r>
    </w:p>
    <w:p w14:paraId="53BAB862" w14:textId="39857ADF" w:rsidR="00343F9A" w:rsidRPr="00E50049" w:rsidRDefault="00343F9A" w:rsidP="00765843">
      <w:pPr>
        <w:pStyle w:val="Heading1"/>
        <w:rPr>
          <w:szCs w:val="24"/>
        </w:rPr>
      </w:pPr>
      <w:r w:rsidRPr="00E50049">
        <w:rPr>
          <w:szCs w:val="24"/>
        </w:rPr>
        <w:t>Procurement Threshold</w:t>
      </w:r>
      <w:r w:rsidR="15AF0A50" w:rsidRPr="00E50049">
        <w:rPr>
          <w:szCs w:val="24"/>
        </w:rPr>
        <w:t>s</w:t>
      </w:r>
      <w:r w:rsidRPr="00E50049">
        <w:rPr>
          <w:szCs w:val="24"/>
        </w:rPr>
        <w:t xml:space="preserve"> </w:t>
      </w:r>
    </w:p>
    <w:p w14:paraId="7C6C0430" w14:textId="6F761381" w:rsidR="00B21E85" w:rsidRPr="00394879" w:rsidRDefault="00B21E85" w:rsidP="00BD66FC">
      <w:pPr>
        <w:spacing w:before="120" w:after="120" w:line="288" w:lineRule="auto"/>
      </w:pPr>
      <w:r w:rsidRPr="6E5F3F3E">
        <w:rPr>
          <w:rFonts w:eastAsia="Arial"/>
        </w:rPr>
        <w:t>The City will periodically review p</w:t>
      </w:r>
      <w:r w:rsidR="00201F4F" w:rsidRPr="6E5F3F3E">
        <w:rPr>
          <w:rFonts w:eastAsia="Arial"/>
        </w:rPr>
        <w:t>rocurement</w:t>
      </w:r>
      <w:r w:rsidRPr="6E5F3F3E">
        <w:rPr>
          <w:rFonts w:eastAsia="Arial"/>
        </w:rPr>
        <w:t xml:space="preserve"> activit</w:t>
      </w:r>
      <w:r w:rsidR="00B71082" w:rsidRPr="6E5F3F3E">
        <w:rPr>
          <w:rFonts w:eastAsia="Arial"/>
        </w:rPr>
        <w:t>ies</w:t>
      </w:r>
      <w:r w:rsidRPr="6E5F3F3E">
        <w:rPr>
          <w:rFonts w:eastAsia="Arial"/>
        </w:rPr>
        <w:t xml:space="preserve"> to identify </w:t>
      </w:r>
      <w:r w:rsidR="00B71082" w:rsidRPr="6E5F3F3E">
        <w:rPr>
          <w:rFonts w:eastAsia="Arial"/>
        </w:rPr>
        <w:t xml:space="preserve">supply </w:t>
      </w:r>
      <w:r w:rsidRPr="6E5F3F3E">
        <w:rPr>
          <w:rFonts w:eastAsia="Arial"/>
        </w:rPr>
        <w:t xml:space="preserve">categories with ongoing demand that </w:t>
      </w:r>
      <w:r w:rsidR="00B71082" w:rsidRPr="6E5F3F3E">
        <w:rPr>
          <w:rFonts w:eastAsia="Arial"/>
        </w:rPr>
        <w:t xml:space="preserve">could </w:t>
      </w:r>
      <w:r w:rsidRPr="6E5F3F3E">
        <w:rPr>
          <w:rFonts w:eastAsia="Arial"/>
        </w:rPr>
        <w:t xml:space="preserve">be </w:t>
      </w:r>
      <w:r w:rsidR="00B71082" w:rsidRPr="6E5F3F3E">
        <w:rPr>
          <w:rFonts w:eastAsia="Arial"/>
        </w:rPr>
        <w:t>managed under</w:t>
      </w:r>
      <w:r w:rsidRPr="6E5F3F3E">
        <w:rPr>
          <w:rFonts w:eastAsia="Arial"/>
        </w:rPr>
        <w:t xml:space="preserve"> consolidated contract</w:t>
      </w:r>
      <w:r w:rsidR="00B71082" w:rsidRPr="6E5F3F3E">
        <w:rPr>
          <w:rFonts w:eastAsia="Arial"/>
        </w:rPr>
        <w:t>s</w:t>
      </w:r>
      <w:r w:rsidRPr="6E5F3F3E">
        <w:rPr>
          <w:rFonts w:eastAsia="Arial"/>
        </w:rPr>
        <w:t xml:space="preserve"> to achieve value </w:t>
      </w:r>
      <w:r w:rsidRPr="6E5F3F3E">
        <w:rPr>
          <w:rFonts w:eastAsia="Arial"/>
        </w:rPr>
        <w:lastRenderedPageBreak/>
        <w:t>for money and efficiency.</w:t>
      </w:r>
      <w:r w:rsidR="003E0B0C" w:rsidRPr="6E5F3F3E">
        <w:rPr>
          <w:rFonts w:eastAsia="Arial"/>
        </w:rPr>
        <w:t xml:space="preserve"> </w:t>
      </w:r>
      <w:r w:rsidRPr="6E5F3F3E">
        <w:rPr>
          <w:rFonts w:eastAsia="Arial"/>
        </w:rPr>
        <w:t xml:space="preserve">The assessment of aggregated expenditure for goods or services that a single supplier </w:t>
      </w:r>
      <w:r w:rsidR="0067074F" w:rsidRPr="6E5F3F3E">
        <w:rPr>
          <w:rFonts w:eastAsia="Arial"/>
        </w:rPr>
        <w:t xml:space="preserve">could provide </w:t>
      </w:r>
      <w:r w:rsidRPr="6E5F3F3E">
        <w:rPr>
          <w:rFonts w:eastAsia="Arial"/>
        </w:rPr>
        <w:t>will determine the applicable p</w:t>
      </w:r>
      <w:r w:rsidR="00881DC9" w:rsidRPr="6E5F3F3E">
        <w:rPr>
          <w:rFonts w:eastAsia="Arial"/>
        </w:rPr>
        <w:t>rocurement</w:t>
      </w:r>
      <w:r w:rsidRPr="6E5F3F3E">
        <w:rPr>
          <w:rFonts w:eastAsia="Arial"/>
        </w:rPr>
        <w:t xml:space="preserve"> threshold for future procurements. </w:t>
      </w:r>
    </w:p>
    <w:p w14:paraId="388F4290" w14:textId="4DA3F15F" w:rsidR="00B21E85" w:rsidRPr="00394879" w:rsidRDefault="00B21E85" w:rsidP="6E5F3F3E">
      <w:pPr>
        <w:spacing w:before="120" w:after="120" w:line="288" w:lineRule="auto"/>
        <w:rPr>
          <w:rFonts w:eastAsia="Arial"/>
        </w:rPr>
      </w:pPr>
      <w:r w:rsidRPr="6E5F3F3E">
        <w:rPr>
          <w:rFonts w:eastAsia="Arial"/>
        </w:rPr>
        <w:t xml:space="preserve">All procurement must be </w:t>
      </w:r>
      <w:r w:rsidR="0067074F" w:rsidRPr="6E5F3F3E">
        <w:rPr>
          <w:rFonts w:eastAsia="Arial"/>
        </w:rPr>
        <w:t xml:space="preserve">properly </w:t>
      </w:r>
      <w:r w:rsidRPr="6E5F3F3E">
        <w:rPr>
          <w:rFonts w:eastAsia="Arial"/>
        </w:rPr>
        <w:t xml:space="preserve">planned, documented, and undertaken in accordance with the Credit and Purchasing Card Policy and </w:t>
      </w:r>
      <w:r w:rsidR="0067074F" w:rsidRPr="6E5F3F3E">
        <w:rPr>
          <w:rFonts w:eastAsia="Arial"/>
        </w:rPr>
        <w:t xml:space="preserve">the </w:t>
      </w:r>
      <w:r w:rsidRPr="6E5F3F3E">
        <w:rPr>
          <w:rFonts w:eastAsia="Arial"/>
        </w:rPr>
        <w:t>Procurement Framework.</w:t>
      </w:r>
    </w:p>
    <w:p w14:paraId="215FA5BD" w14:textId="77777777" w:rsidR="00641B33" w:rsidRDefault="00641B33" w:rsidP="00BD66FC">
      <w:pPr>
        <w:spacing w:before="120" w:after="120" w:line="288" w:lineRule="auto"/>
        <w:rPr>
          <w:szCs w:val="24"/>
        </w:rPr>
      </w:pPr>
      <w:r>
        <w:t>When determining the anticipated value of a procurement, the following must be considered:</w:t>
      </w:r>
    </w:p>
    <w:p w14:paraId="6D66000D" w14:textId="77777777" w:rsidR="00641B33" w:rsidRDefault="00641B33" w:rsidP="00ED5003">
      <w:pPr>
        <w:pStyle w:val="ListParagraph"/>
        <w:numPr>
          <w:ilvl w:val="0"/>
          <w:numId w:val="36"/>
        </w:numPr>
        <w:spacing w:before="120" w:after="120" w:line="288" w:lineRule="auto"/>
        <w:ind w:left="567" w:hanging="567"/>
        <w:contextualSpacing w:val="0"/>
        <w:jc w:val="both"/>
        <w:rPr>
          <w:szCs w:val="24"/>
        </w:rPr>
      </w:pPr>
      <w:r>
        <w:t>the value is the actual or estimated total expenditure over the full term of the engagement, including any extensions or renewals.</w:t>
      </w:r>
    </w:p>
    <w:p w14:paraId="7D1CDBFE" w14:textId="5D0992DC" w:rsidR="00641B33" w:rsidRDefault="00641B33" w:rsidP="00ED5003">
      <w:pPr>
        <w:pStyle w:val="ListParagraph"/>
        <w:numPr>
          <w:ilvl w:val="0"/>
          <w:numId w:val="36"/>
        </w:numPr>
        <w:spacing w:before="120" w:after="120" w:line="288" w:lineRule="auto"/>
        <w:ind w:left="567" w:hanging="567"/>
        <w:contextualSpacing w:val="0"/>
        <w:jc w:val="both"/>
        <w:rPr>
          <w:szCs w:val="24"/>
        </w:rPr>
      </w:pPr>
      <w:r>
        <w:t xml:space="preserve">for ongoing, repeated or related purchases of similar goods, services or works, </w:t>
      </w:r>
      <w:r w:rsidR="00FD5806">
        <w:t xml:space="preserve">consider </w:t>
      </w:r>
      <w:r>
        <w:t>the total expected expenditure over a minimum three-year period; and</w:t>
      </w:r>
    </w:p>
    <w:p w14:paraId="5730A76B" w14:textId="77777777" w:rsidR="00641B33" w:rsidRDefault="00641B33" w:rsidP="00ED5003">
      <w:pPr>
        <w:pStyle w:val="ListParagraph"/>
        <w:numPr>
          <w:ilvl w:val="0"/>
          <w:numId w:val="36"/>
        </w:numPr>
        <w:spacing w:before="120" w:after="120" w:line="288" w:lineRule="auto"/>
        <w:ind w:left="567" w:hanging="567"/>
        <w:contextualSpacing w:val="0"/>
        <w:jc w:val="both"/>
        <w:rPr>
          <w:szCs w:val="24"/>
        </w:rPr>
      </w:pPr>
      <w:r>
        <w:t>all procurement activities must be approved by an officer with the appropriate purchasing authorisation or delegated authority before proceeding.</w:t>
      </w:r>
    </w:p>
    <w:p w14:paraId="58BB7104" w14:textId="0D107BDE" w:rsidR="00DF09BC" w:rsidRPr="00956EB6" w:rsidRDefault="00E03C80" w:rsidP="00A54CF5">
      <w:pPr>
        <w:spacing w:before="120" w:after="120" w:line="288" w:lineRule="auto"/>
        <w:rPr>
          <w:rFonts w:eastAsia="Arial"/>
          <w:szCs w:val="24"/>
          <w:lang w:val="en-US"/>
        </w:rPr>
      </w:pPr>
      <w:r w:rsidRPr="00A54CF5">
        <w:rPr>
          <w:rFonts w:eastAsia="Arial"/>
          <w:b/>
          <w:bCs/>
          <w:szCs w:val="24"/>
          <w:lang w:val="en-US"/>
        </w:rPr>
        <w:t>Table 1</w:t>
      </w:r>
      <w:r w:rsidRPr="002A22A0">
        <w:rPr>
          <w:rFonts w:eastAsia="Arial"/>
          <w:szCs w:val="24"/>
          <w:lang w:val="en-US"/>
        </w:rPr>
        <w:t xml:space="preserve"> outlines the requirements that apply to the City’s procurement activities.</w:t>
      </w:r>
    </w:p>
    <w:p w14:paraId="13B66D57" w14:textId="64C0B0DD" w:rsidR="00E03C80" w:rsidRPr="00956EB6" w:rsidRDefault="00E03C80" w:rsidP="00E03C80">
      <w:pPr>
        <w:rPr>
          <w:szCs w:val="24"/>
        </w:rPr>
        <w:sectPr w:rsidR="00E03C80" w:rsidRPr="00956EB6" w:rsidSect="00A97A98">
          <w:footerReference w:type="default" r:id="rId10"/>
          <w:headerReference w:type="first" r:id="rId11"/>
          <w:footerReference w:type="first" r:id="rId12"/>
          <w:pgSz w:w="11906" w:h="16838"/>
          <w:pgMar w:top="1247" w:right="1247" w:bottom="1247" w:left="1247" w:header="709" w:footer="454" w:gutter="0"/>
          <w:cols w:space="708"/>
          <w:titlePg/>
          <w:docGrid w:linePitch="360"/>
        </w:sectPr>
      </w:pPr>
    </w:p>
    <w:p w14:paraId="71FFF668" w14:textId="77777777" w:rsidR="00E03C80" w:rsidRPr="00FC2A20" w:rsidRDefault="00E03C80" w:rsidP="6E5F3F3E">
      <w:pPr>
        <w:spacing w:after="60"/>
        <w:rPr>
          <w:rFonts w:eastAsia="Arial"/>
          <w:b/>
          <w:bCs/>
          <w:color w:val="FFFFFF" w:themeColor="background1"/>
          <w:sz w:val="22"/>
        </w:rPr>
      </w:pPr>
      <w:r w:rsidRPr="00FC2A20">
        <w:rPr>
          <w:rFonts w:eastAsia="Arial"/>
          <w:b/>
          <w:bCs/>
          <w:color w:val="FFFFFF" w:themeColor="background1"/>
          <w:sz w:val="22"/>
        </w:rPr>
        <w:lastRenderedPageBreak/>
        <w:t>Table 1</w:t>
      </w:r>
      <w:r w:rsidRPr="00FC2A20">
        <w:rPr>
          <w:b/>
          <w:bCs/>
          <w:color w:val="FFFFFF" w:themeColor="background1"/>
          <w:sz w:val="22"/>
        </w:rPr>
        <w:t xml:space="preserve"> – Procurement Thresholds</w:t>
      </w:r>
    </w:p>
    <w:tbl>
      <w:tblPr>
        <w:tblStyle w:val="TableGrid3"/>
        <w:tblW w:w="15676" w:type="dxa"/>
        <w:tblLook w:val="04A0" w:firstRow="1" w:lastRow="0" w:firstColumn="1" w:lastColumn="0" w:noHBand="0" w:noVBand="1"/>
      </w:tblPr>
      <w:tblGrid>
        <w:gridCol w:w="1555"/>
        <w:gridCol w:w="2126"/>
        <w:gridCol w:w="1843"/>
        <w:gridCol w:w="2044"/>
        <w:gridCol w:w="1672"/>
        <w:gridCol w:w="6436"/>
      </w:tblGrid>
      <w:tr w:rsidR="00A7591B" w:rsidRPr="00956EB6" w14:paraId="5014D739" w14:textId="77777777" w:rsidTr="002B3539">
        <w:trPr>
          <w:trHeight w:val="737"/>
          <w:tblHeader/>
        </w:trPr>
        <w:tc>
          <w:tcPr>
            <w:tcW w:w="1555" w:type="dxa"/>
            <w:shd w:val="clear" w:color="auto" w:fill="002060"/>
            <w:vAlign w:val="center"/>
          </w:tcPr>
          <w:p w14:paraId="240F9E9A" w14:textId="268205DE" w:rsidR="003645B4" w:rsidRPr="00F47B0A" w:rsidRDefault="004B52BA" w:rsidP="00F34018">
            <w:pPr>
              <w:spacing w:after="0"/>
              <w:jc w:val="center"/>
              <w:rPr>
                <w:rFonts w:ascii="Arial" w:hAnsi="Arial"/>
                <w:b/>
                <w:bCs/>
                <w:sz w:val="23"/>
                <w:szCs w:val="23"/>
              </w:rPr>
            </w:pPr>
            <w:r w:rsidRPr="00F47B0A">
              <w:rPr>
                <w:rFonts w:ascii="Arial" w:hAnsi="Arial"/>
                <w:b/>
                <w:bCs/>
                <w:sz w:val="23"/>
                <w:szCs w:val="23"/>
              </w:rPr>
              <w:t>Threshold</w:t>
            </w:r>
            <w:r w:rsidR="00E03C80" w:rsidRPr="00F47B0A">
              <w:rPr>
                <w:rFonts w:ascii="Arial" w:hAnsi="Arial"/>
                <w:b/>
                <w:bCs/>
                <w:sz w:val="23"/>
                <w:szCs w:val="23"/>
              </w:rPr>
              <w:t xml:space="preserve"> Value</w:t>
            </w:r>
          </w:p>
          <w:p w14:paraId="039CDDBC" w14:textId="43C2D26E" w:rsidR="00E03C80" w:rsidRPr="00F47B0A" w:rsidRDefault="00E03C80" w:rsidP="00F34018">
            <w:pPr>
              <w:spacing w:after="0"/>
              <w:jc w:val="center"/>
              <w:rPr>
                <w:rFonts w:ascii="Arial" w:hAnsi="Arial"/>
                <w:b/>
                <w:bCs/>
                <w:sz w:val="23"/>
                <w:szCs w:val="23"/>
              </w:rPr>
            </w:pPr>
            <w:r w:rsidRPr="00F47B0A">
              <w:rPr>
                <w:rFonts w:ascii="Arial" w:hAnsi="Arial"/>
                <w:b/>
                <w:bCs/>
                <w:sz w:val="23"/>
                <w:szCs w:val="23"/>
              </w:rPr>
              <w:t>(Ex GST)</w:t>
            </w:r>
          </w:p>
        </w:tc>
        <w:tc>
          <w:tcPr>
            <w:tcW w:w="2126" w:type="dxa"/>
            <w:shd w:val="clear" w:color="auto" w:fill="002060"/>
            <w:vAlign w:val="center"/>
          </w:tcPr>
          <w:p w14:paraId="33F322C8" w14:textId="6527E751" w:rsidR="00E03C80" w:rsidRPr="00F47B0A" w:rsidRDefault="00E03C80" w:rsidP="00F34018">
            <w:pPr>
              <w:spacing w:after="0"/>
              <w:jc w:val="center"/>
              <w:rPr>
                <w:rFonts w:ascii="Arial" w:hAnsi="Arial"/>
                <w:b/>
                <w:bCs/>
                <w:sz w:val="23"/>
                <w:szCs w:val="23"/>
              </w:rPr>
            </w:pPr>
            <w:r w:rsidRPr="00F47B0A">
              <w:rPr>
                <w:rFonts w:ascii="Arial" w:hAnsi="Arial"/>
                <w:b/>
                <w:bCs/>
                <w:sz w:val="23"/>
                <w:szCs w:val="23"/>
              </w:rPr>
              <w:t>Sourcing requirement</w:t>
            </w:r>
          </w:p>
        </w:tc>
        <w:tc>
          <w:tcPr>
            <w:tcW w:w="1843" w:type="dxa"/>
            <w:shd w:val="clear" w:color="auto" w:fill="002060"/>
            <w:vAlign w:val="center"/>
          </w:tcPr>
          <w:p w14:paraId="118A0FF3" w14:textId="31ABBE01" w:rsidR="00E03C80" w:rsidRPr="00F47B0A" w:rsidRDefault="064EDB51" w:rsidP="00F34018">
            <w:pPr>
              <w:spacing w:after="0"/>
              <w:jc w:val="center"/>
              <w:rPr>
                <w:rFonts w:ascii="Arial" w:hAnsi="Arial"/>
                <w:b/>
                <w:bCs/>
                <w:sz w:val="23"/>
                <w:szCs w:val="23"/>
              </w:rPr>
            </w:pPr>
            <w:r w:rsidRPr="6E5F3F3E">
              <w:rPr>
                <w:rFonts w:ascii="Arial" w:hAnsi="Arial"/>
                <w:b/>
                <w:bCs/>
                <w:sz w:val="23"/>
                <w:szCs w:val="23"/>
              </w:rPr>
              <w:t>M</w:t>
            </w:r>
            <w:r w:rsidR="6E7F32DB" w:rsidRPr="6E5F3F3E">
              <w:rPr>
                <w:rFonts w:ascii="Arial" w:hAnsi="Arial"/>
                <w:b/>
                <w:bCs/>
                <w:sz w:val="23"/>
                <w:szCs w:val="23"/>
              </w:rPr>
              <w:t>inimum</w:t>
            </w:r>
            <w:r w:rsidR="00E03C80" w:rsidRPr="6E5F3F3E">
              <w:rPr>
                <w:rFonts w:ascii="Arial" w:hAnsi="Arial"/>
                <w:b/>
                <w:bCs/>
                <w:sz w:val="23"/>
                <w:szCs w:val="23"/>
              </w:rPr>
              <w:t xml:space="preserve"> number of quotations</w:t>
            </w:r>
            <w:r w:rsidR="62808750" w:rsidRPr="6E5F3F3E">
              <w:rPr>
                <w:rFonts w:ascii="Arial" w:hAnsi="Arial"/>
                <w:b/>
                <w:bCs/>
                <w:sz w:val="23"/>
                <w:szCs w:val="23"/>
              </w:rPr>
              <w:t xml:space="preserve"> to be sought</w:t>
            </w:r>
          </w:p>
        </w:tc>
        <w:tc>
          <w:tcPr>
            <w:tcW w:w="2044" w:type="dxa"/>
            <w:shd w:val="clear" w:color="auto" w:fill="002060"/>
            <w:vAlign w:val="center"/>
          </w:tcPr>
          <w:p w14:paraId="7892A714" w14:textId="1DAF44A5" w:rsidR="00E03C80" w:rsidRPr="00F47B0A" w:rsidRDefault="62808750" w:rsidP="00F34018">
            <w:pPr>
              <w:spacing w:after="0"/>
              <w:jc w:val="center"/>
              <w:rPr>
                <w:rFonts w:ascii="Arial" w:hAnsi="Arial"/>
                <w:b/>
                <w:bCs/>
                <w:sz w:val="23"/>
                <w:szCs w:val="23"/>
              </w:rPr>
            </w:pPr>
            <w:r w:rsidRPr="6E5F3F3E">
              <w:rPr>
                <w:rFonts w:ascii="Arial" w:hAnsi="Arial"/>
                <w:b/>
                <w:bCs/>
                <w:sz w:val="23"/>
                <w:szCs w:val="23"/>
              </w:rPr>
              <w:t>M</w:t>
            </w:r>
            <w:r w:rsidR="6E7F32DB" w:rsidRPr="6E5F3F3E">
              <w:rPr>
                <w:rFonts w:ascii="Arial" w:hAnsi="Arial"/>
                <w:b/>
                <w:bCs/>
                <w:sz w:val="23"/>
                <w:szCs w:val="23"/>
              </w:rPr>
              <w:t>inimum</w:t>
            </w:r>
            <w:r w:rsidR="00E03C80" w:rsidRPr="6E5F3F3E">
              <w:rPr>
                <w:rFonts w:ascii="Arial" w:hAnsi="Arial"/>
                <w:b/>
                <w:bCs/>
                <w:sz w:val="23"/>
                <w:szCs w:val="23"/>
              </w:rPr>
              <w:t xml:space="preserve"> Local</w:t>
            </w:r>
            <w:r w:rsidR="577DBED2" w:rsidRPr="6E5F3F3E">
              <w:rPr>
                <w:rFonts w:ascii="Arial" w:hAnsi="Arial"/>
                <w:b/>
                <w:bCs/>
                <w:sz w:val="23"/>
                <w:szCs w:val="23"/>
              </w:rPr>
              <w:t xml:space="preserve">/Regional </w:t>
            </w:r>
            <w:r w:rsidR="262BA79D" w:rsidRPr="6E5F3F3E">
              <w:rPr>
                <w:rFonts w:ascii="Arial" w:hAnsi="Arial"/>
                <w:b/>
                <w:bCs/>
                <w:sz w:val="23"/>
                <w:szCs w:val="23"/>
              </w:rPr>
              <w:t>quot</w:t>
            </w:r>
            <w:r w:rsidR="69A78EFC" w:rsidRPr="6E5F3F3E">
              <w:rPr>
                <w:rFonts w:ascii="Arial" w:hAnsi="Arial"/>
                <w:b/>
                <w:bCs/>
                <w:sz w:val="23"/>
                <w:szCs w:val="23"/>
              </w:rPr>
              <w:t>ations</w:t>
            </w:r>
            <w:r w:rsidR="0BF9FF33" w:rsidRPr="6E5F3F3E">
              <w:rPr>
                <w:rFonts w:ascii="Arial" w:hAnsi="Arial"/>
                <w:b/>
                <w:bCs/>
                <w:sz w:val="23"/>
                <w:szCs w:val="23"/>
              </w:rPr>
              <w:t xml:space="preserve"> to be sought (if available)</w:t>
            </w:r>
          </w:p>
        </w:tc>
        <w:tc>
          <w:tcPr>
            <w:tcW w:w="1672" w:type="dxa"/>
            <w:shd w:val="clear" w:color="auto" w:fill="002060"/>
            <w:vAlign w:val="center"/>
          </w:tcPr>
          <w:p w14:paraId="2D20A73F" w14:textId="77777777" w:rsidR="00E03C80" w:rsidRPr="00F47B0A" w:rsidRDefault="00E03C80" w:rsidP="00F34018">
            <w:pPr>
              <w:spacing w:after="0"/>
              <w:jc w:val="center"/>
              <w:rPr>
                <w:rFonts w:ascii="Arial" w:hAnsi="Arial"/>
                <w:b/>
                <w:bCs/>
                <w:sz w:val="23"/>
                <w:szCs w:val="23"/>
              </w:rPr>
            </w:pPr>
            <w:r w:rsidRPr="00F47B0A">
              <w:rPr>
                <w:rFonts w:ascii="Arial" w:hAnsi="Arial"/>
                <w:b/>
                <w:bCs/>
                <w:sz w:val="23"/>
                <w:szCs w:val="23"/>
              </w:rPr>
              <w:t>Minimum number of quotations to be obtained</w:t>
            </w:r>
          </w:p>
        </w:tc>
        <w:tc>
          <w:tcPr>
            <w:tcW w:w="6436" w:type="dxa"/>
            <w:shd w:val="clear" w:color="auto" w:fill="002060"/>
            <w:vAlign w:val="center"/>
          </w:tcPr>
          <w:p w14:paraId="640933CB" w14:textId="63A49B0D" w:rsidR="00E03C80" w:rsidRPr="00F47B0A" w:rsidRDefault="00E03C80" w:rsidP="00F34018">
            <w:pPr>
              <w:spacing w:after="0"/>
              <w:jc w:val="center"/>
              <w:rPr>
                <w:rFonts w:ascii="Arial" w:hAnsi="Arial"/>
                <w:b/>
                <w:bCs/>
                <w:sz w:val="23"/>
                <w:szCs w:val="23"/>
              </w:rPr>
            </w:pPr>
            <w:r w:rsidRPr="00F47B0A">
              <w:rPr>
                <w:rFonts w:ascii="Arial" w:hAnsi="Arial"/>
                <w:b/>
                <w:bCs/>
                <w:sz w:val="23"/>
                <w:szCs w:val="23"/>
              </w:rPr>
              <w:t xml:space="preserve">Threshold </w:t>
            </w:r>
            <w:r w:rsidR="0009243B" w:rsidRPr="00F47B0A">
              <w:rPr>
                <w:rFonts w:ascii="Arial" w:hAnsi="Arial"/>
                <w:b/>
                <w:bCs/>
                <w:sz w:val="23"/>
                <w:szCs w:val="23"/>
              </w:rPr>
              <w:t>Requirements</w:t>
            </w:r>
          </w:p>
        </w:tc>
      </w:tr>
      <w:tr w:rsidR="00E0708B" w:rsidRPr="00956EB6" w14:paraId="5EAD627D" w14:textId="77777777" w:rsidTr="002B3539">
        <w:trPr>
          <w:trHeight w:val="907"/>
        </w:trPr>
        <w:tc>
          <w:tcPr>
            <w:tcW w:w="1555" w:type="dxa"/>
            <w:vAlign w:val="center"/>
          </w:tcPr>
          <w:p w14:paraId="4A9195CD" w14:textId="5EC66744" w:rsidR="00E03C80" w:rsidRPr="00AB01C0" w:rsidRDefault="00E03C80" w:rsidP="005C40CE">
            <w:pPr>
              <w:spacing w:after="0"/>
              <w:jc w:val="center"/>
              <w:rPr>
                <w:rFonts w:ascii="Arial" w:hAnsi="Arial"/>
              </w:rPr>
            </w:pPr>
            <w:r w:rsidRPr="00AB01C0">
              <w:rPr>
                <w:rFonts w:ascii="Arial" w:hAnsi="Arial"/>
              </w:rPr>
              <w:t>Up to $</w:t>
            </w:r>
            <w:r w:rsidR="0083708F" w:rsidRPr="00AB01C0">
              <w:rPr>
                <w:rFonts w:ascii="Arial" w:hAnsi="Arial"/>
              </w:rPr>
              <w:t>1</w:t>
            </w:r>
            <w:r w:rsidR="00AD5E0A" w:rsidRPr="00AB01C0">
              <w:rPr>
                <w:rFonts w:ascii="Arial" w:hAnsi="Arial"/>
              </w:rPr>
              <w:t>,</w:t>
            </w:r>
            <w:r w:rsidR="0083708F" w:rsidRPr="00AB01C0">
              <w:rPr>
                <w:rFonts w:ascii="Arial" w:hAnsi="Arial"/>
              </w:rPr>
              <w:t>999</w:t>
            </w:r>
          </w:p>
        </w:tc>
        <w:tc>
          <w:tcPr>
            <w:tcW w:w="2126" w:type="dxa"/>
            <w:vAlign w:val="center"/>
          </w:tcPr>
          <w:p w14:paraId="4E2CA91F" w14:textId="561277A1" w:rsidR="00E03C80" w:rsidRPr="00AB01C0" w:rsidRDefault="602F5D73" w:rsidP="005C40CE">
            <w:pPr>
              <w:spacing w:after="0"/>
              <w:jc w:val="center"/>
              <w:rPr>
                <w:rFonts w:ascii="Arial" w:eastAsia="Arial" w:hAnsi="Arial"/>
              </w:rPr>
            </w:pPr>
            <w:r w:rsidRPr="00AB01C0">
              <w:rPr>
                <w:rFonts w:ascii="Arial" w:eastAsia="Arial" w:hAnsi="Arial"/>
              </w:rPr>
              <w:t>V</w:t>
            </w:r>
            <w:r w:rsidR="00E03C80" w:rsidRPr="00AB01C0">
              <w:rPr>
                <w:rFonts w:ascii="Arial" w:eastAsia="Arial" w:hAnsi="Arial"/>
              </w:rPr>
              <w:t xml:space="preserve">erbal or </w:t>
            </w:r>
            <w:r w:rsidR="2FDB3903" w:rsidRPr="00AB01C0">
              <w:rPr>
                <w:rFonts w:ascii="Arial" w:eastAsia="Arial" w:hAnsi="Arial"/>
              </w:rPr>
              <w:t>W</w:t>
            </w:r>
            <w:r w:rsidR="00E03C80" w:rsidRPr="00AB01C0">
              <w:rPr>
                <w:rFonts w:ascii="Arial" w:eastAsia="Arial" w:hAnsi="Arial"/>
              </w:rPr>
              <w:t xml:space="preserve">ritten </w:t>
            </w:r>
            <w:r w:rsidR="124BEAF0" w:rsidRPr="00AB01C0">
              <w:rPr>
                <w:rFonts w:ascii="Arial" w:eastAsia="Arial" w:hAnsi="Arial"/>
              </w:rPr>
              <w:t>Q</w:t>
            </w:r>
            <w:r w:rsidR="00E03C80" w:rsidRPr="00AB01C0">
              <w:rPr>
                <w:rFonts w:ascii="Arial" w:eastAsia="Arial" w:hAnsi="Arial"/>
              </w:rPr>
              <w:t>uotation</w:t>
            </w:r>
          </w:p>
        </w:tc>
        <w:tc>
          <w:tcPr>
            <w:tcW w:w="1843" w:type="dxa"/>
            <w:vAlign w:val="center"/>
          </w:tcPr>
          <w:p w14:paraId="2260E753" w14:textId="77777777" w:rsidR="00E03C80" w:rsidRPr="00AB01C0" w:rsidRDefault="00E03C80" w:rsidP="005C40CE">
            <w:pPr>
              <w:spacing w:after="0"/>
              <w:jc w:val="center"/>
              <w:rPr>
                <w:rFonts w:ascii="Arial" w:hAnsi="Arial"/>
              </w:rPr>
            </w:pPr>
            <w:r w:rsidRPr="00AB01C0">
              <w:rPr>
                <w:rFonts w:ascii="Arial" w:hAnsi="Arial"/>
              </w:rPr>
              <w:t>1</w:t>
            </w:r>
          </w:p>
        </w:tc>
        <w:tc>
          <w:tcPr>
            <w:tcW w:w="2044" w:type="dxa"/>
            <w:vAlign w:val="center"/>
          </w:tcPr>
          <w:p w14:paraId="7A97258E" w14:textId="77777777" w:rsidR="00E03C80" w:rsidRPr="00AB01C0" w:rsidRDefault="00E03C80" w:rsidP="005C40CE">
            <w:pPr>
              <w:spacing w:after="0"/>
              <w:jc w:val="center"/>
              <w:rPr>
                <w:rFonts w:ascii="Arial" w:hAnsi="Arial"/>
              </w:rPr>
            </w:pPr>
            <w:r w:rsidRPr="00AB01C0">
              <w:rPr>
                <w:rFonts w:ascii="Arial" w:hAnsi="Arial"/>
              </w:rPr>
              <w:t>1</w:t>
            </w:r>
          </w:p>
        </w:tc>
        <w:tc>
          <w:tcPr>
            <w:tcW w:w="1672" w:type="dxa"/>
            <w:vAlign w:val="center"/>
          </w:tcPr>
          <w:p w14:paraId="1388A097" w14:textId="77777777" w:rsidR="00E03C80" w:rsidRPr="00AB01C0" w:rsidRDefault="00E03C80" w:rsidP="005C40CE">
            <w:pPr>
              <w:spacing w:after="0"/>
              <w:jc w:val="center"/>
              <w:rPr>
                <w:rFonts w:ascii="Arial" w:hAnsi="Arial"/>
              </w:rPr>
            </w:pPr>
            <w:r w:rsidRPr="00AB01C0">
              <w:rPr>
                <w:rFonts w:ascii="Arial" w:hAnsi="Arial"/>
              </w:rPr>
              <w:t>1</w:t>
            </w:r>
          </w:p>
        </w:tc>
        <w:tc>
          <w:tcPr>
            <w:tcW w:w="6436" w:type="dxa"/>
            <w:vAlign w:val="center"/>
          </w:tcPr>
          <w:p w14:paraId="4A792ACA" w14:textId="02D36EA3" w:rsidR="00E03C80" w:rsidRPr="00AB01C0" w:rsidRDefault="002045D3" w:rsidP="005C40CE">
            <w:pPr>
              <w:pStyle w:val="ListParagraph"/>
              <w:numPr>
                <w:ilvl w:val="0"/>
                <w:numId w:val="8"/>
              </w:numPr>
              <w:tabs>
                <w:tab w:val="left" w:pos="9026"/>
              </w:tabs>
              <w:spacing w:after="0"/>
              <w:ind w:left="324" w:right="-45"/>
              <w:rPr>
                <w:rFonts w:ascii="Arial" w:hAnsi="Arial"/>
              </w:rPr>
            </w:pPr>
            <w:r w:rsidRPr="00AB01C0">
              <w:rPr>
                <w:rFonts w:ascii="Arial" w:hAnsi="Arial"/>
              </w:rPr>
              <w:t>L</w:t>
            </w:r>
            <w:r w:rsidR="00E03C80" w:rsidRPr="00AB01C0">
              <w:rPr>
                <w:rFonts w:ascii="Arial" w:hAnsi="Arial"/>
              </w:rPr>
              <w:t>ow risk</w:t>
            </w:r>
            <w:r w:rsidRPr="00AB01C0">
              <w:rPr>
                <w:rFonts w:ascii="Arial" w:hAnsi="Arial"/>
              </w:rPr>
              <w:t>, A</w:t>
            </w:r>
            <w:r w:rsidR="00966194" w:rsidRPr="00AB01C0">
              <w:rPr>
                <w:rFonts w:ascii="Arial" w:hAnsi="Arial"/>
              </w:rPr>
              <w:t>d</w:t>
            </w:r>
            <w:r w:rsidR="00E03C80" w:rsidRPr="00AB01C0">
              <w:rPr>
                <w:rFonts w:ascii="Arial" w:hAnsi="Arial"/>
              </w:rPr>
              <w:t>-hoc purchases only</w:t>
            </w:r>
          </w:p>
          <w:p w14:paraId="4175C903" w14:textId="328ED245" w:rsidR="00E03C80" w:rsidRPr="00AB01C0" w:rsidRDefault="00E03C80" w:rsidP="005C40CE">
            <w:pPr>
              <w:pStyle w:val="ListParagraph"/>
              <w:numPr>
                <w:ilvl w:val="0"/>
                <w:numId w:val="8"/>
              </w:numPr>
              <w:tabs>
                <w:tab w:val="left" w:pos="9026"/>
              </w:tabs>
              <w:spacing w:after="0"/>
              <w:ind w:left="324" w:right="-45"/>
              <w:rPr>
                <w:rFonts w:ascii="Arial" w:hAnsi="Arial"/>
              </w:rPr>
            </w:pPr>
            <w:r w:rsidRPr="00AB01C0">
              <w:rPr>
                <w:rFonts w:ascii="Arial" w:hAnsi="Arial"/>
              </w:rPr>
              <w:t xml:space="preserve">Written quotations </w:t>
            </w:r>
            <w:r w:rsidR="00CD7124" w:rsidRPr="00AB01C0">
              <w:rPr>
                <w:rFonts w:ascii="Arial" w:hAnsi="Arial"/>
              </w:rPr>
              <w:t>attached to</w:t>
            </w:r>
            <w:r w:rsidRPr="00AB01C0">
              <w:rPr>
                <w:rFonts w:ascii="Arial" w:hAnsi="Arial"/>
              </w:rPr>
              <w:t xml:space="preserve"> the requisition otherwise </w:t>
            </w:r>
            <w:r w:rsidR="001B4CDB" w:rsidRPr="00AB01C0">
              <w:rPr>
                <w:rFonts w:ascii="Arial" w:hAnsi="Arial"/>
              </w:rPr>
              <w:t>it</w:t>
            </w:r>
            <w:r w:rsidR="00F64F56" w:rsidRPr="00AB01C0">
              <w:rPr>
                <w:rFonts w:ascii="Arial" w:hAnsi="Arial"/>
              </w:rPr>
              <w:t xml:space="preserve"> is </w:t>
            </w:r>
            <w:r w:rsidRPr="00AB01C0">
              <w:rPr>
                <w:rFonts w:ascii="Arial" w:hAnsi="Arial"/>
              </w:rPr>
              <w:t>considered a verbal quotation</w:t>
            </w:r>
          </w:p>
        </w:tc>
      </w:tr>
      <w:tr w:rsidR="00E0708B" w:rsidRPr="00956EB6" w14:paraId="2D3FE7DE" w14:textId="77777777" w:rsidTr="002B3539">
        <w:trPr>
          <w:trHeight w:val="964"/>
        </w:trPr>
        <w:tc>
          <w:tcPr>
            <w:tcW w:w="1555" w:type="dxa"/>
            <w:vAlign w:val="center"/>
          </w:tcPr>
          <w:p w14:paraId="3CA82C8D" w14:textId="77777777" w:rsidR="00E03C80" w:rsidRPr="00AB01C0" w:rsidRDefault="00E03C80" w:rsidP="005C40CE">
            <w:pPr>
              <w:spacing w:after="0"/>
              <w:jc w:val="center"/>
              <w:rPr>
                <w:rFonts w:ascii="Arial" w:hAnsi="Arial"/>
              </w:rPr>
            </w:pPr>
            <w:r w:rsidRPr="00AB01C0">
              <w:rPr>
                <w:rFonts w:ascii="Arial" w:hAnsi="Arial"/>
              </w:rPr>
              <w:t>$2,000 to $19,999</w:t>
            </w:r>
          </w:p>
        </w:tc>
        <w:tc>
          <w:tcPr>
            <w:tcW w:w="2126" w:type="dxa"/>
            <w:vAlign w:val="center"/>
          </w:tcPr>
          <w:p w14:paraId="1AC20095" w14:textId="2863637A" w:rsidR="00E03C80" w:rsidRPr="00AB01C0" w:rsidRDefault="00E03C80" w:rsidP="005C40CE">
            <w:pPr>
              <w:spacing w:after="0"/>
              <w:jc w:val="center"/>
              <w:rPr>
                <w:rFonts w:ascii="Arial" w:hAnsi="Arial"/>
              </w:rPr>
            </w:pPr>
            <w:r w:rsidRPr="00AB01C0">
              <w:rPr>
                <w:rFonts w:ascii="Arial" w:hAnsi="Arial"/>
              </w:rPr>
              <w:t xml:space="preserve">Written </w:t>
            </w:r>
            <w:r w:rsidR="0083708F" w:rsidRPr="00AB01C0">
              <w:rPr>
                <w:rFonts w:ascii="Arial" w:hAnsi="Arial"/>
              </w:rPr>
              <w:t>Quotatio</w:t>
            </w:r>
            <w:r w:rsidR="00E41A53" w:rsidRPr="00AB01C0">
              <w:rPr>
                <w:rFonts w:ascii="Arial" w:hAnsi="Arial"/>
              </w:rPr>
              <w:t>n</w:t>
            </w:r>
          </w:p>
        </w:tc>
        <w:tc>
          <w:tcPr>
            <w:tcW w:w="1843" w:type="dxa"/>
            <w:vAlign w:val="center"/>
          </w:tcPr>
          <w:p w14:paraId="1F9D0210" w14:textId="77777777" w:rsidR="00E03C80" w:rsidRPr="00AB01C0" w:rsidRDefault="00E03C80" w:rsidP="005C40CE">
            <w:pPr>
              <w:spacing w:after="0"/>
              <w:jc w:val="center"/>
              <w:rPr>
                <w:rFonts w:ascii="Arial" w:hAnsi="Arial"/>
              </w:rPr>
            </w:pPr>
            <w:r w:rsidRPr="00AB01C0">
              <w:rPr>
                <w:rFonts w:ascii="Arial" w:hAnsi="Arial"/>
              </w:rPr>
              <w:t>1</w:t>
            </w:r>
          </w:p>
        </w:tc>
        <w:tc>
          <w:tcPr>
            <w:tcW w:w="2044" w:type="dxa"/>
            <w:vAlign w:val="center"/>
          </w:tcPr>
          <w:p w14:paraId="6564E08C" w14:textId="77777777" w:rsidR="00E03C80" w:rsidRPr="00AB01C0" w:rsidRDefault="00E03C80" w:rsidP="005C40CE">
            <w:pPr>
              <w:spacing w:after="0"/>
              <w:jc w:val="center"/>
              <w:rPr>
                <w:rFonts w:ascii="Arial" w:hAnsi="Arial"/>
              </w:rPr>
            </w:pPr>
            <w:r w:rsidRPr="00AB01C0">
              <w:rPr>
                <w:rFonts w:ascii="Arial" w:hAnsi="Arial"/>
              </w:rPr>
              <w:t>1</w:t>
            </w:r>
          </w:p>
        </w:tc>
        <w:tc>
          <w:tcPr>
            <w:tcW w:w="1672" w:type="dxa"/>
            <w:vAlign w:val="center"/>
          </w:tcPr>
          <w:p w14:paraId="6A0758A9" w14:textId="77777777" w:rsidR="00E03C80" w:rsidRPr="00AB01C0" w:rsidRDefault="00E03C80" w:rsidP="005C40CE">
            <w:pPr>
              <w:spacing w:after="0"/>
              <w:jc w:val="center"/>
              <w:rPr>
                <w:rFonts w:ascii="Arial" w:hAnsi="Arial"/>
              </w:rPr>
            </w:pPr>
            <w:r w:rsidRPr="00AB01C0">
              <w:rPr>
                <w:rFonts w:ascii="Arial" w:hAnsi="Arial"/>
              </w:rPr>
              <w:t>1</w:t>
            </w:r>
          </w:p>
        </w:tc>
        <w:tc>
          <w:tcPr>
            <w:tcW w:w="6436" w:type="dxa"/>
            <w:vAlign w:val="center"/>
          </w:tcPr>
          <w:p w14:paraId="679E66C0" w14:textId="510CC645" w:rsidR="0083708F" w:rsidRPr="00AB01C0" w:rsidRDefault="00E03C80" w:rsidP="005C40CE">
            <w:pPr>
              <w:pStyle w:val="ListParagraph"/>
              <w:numPr>
                <w:ilvl w:val="0"/>
                <w:numId w:val="8"/>
              </w:numPr>
              <w:tabs>
                <w:tab w:val="left" w:pos="9026"/>
              </w:tabs>
              <w:spacing w:after="0"/>
              <w:ind w:left="324" w:right="-45"/>
              <w:rPr>
                <w:rFonts w:ascii="Arial" w:hAnsi="Arial"/>
              </w:rPr>
            </w:pPr>
            <w:r w:rsidRPr="00AB01C0">
              <w:rPr>
                <w:rFonts w:ascii="Arial" w:hAnsi="Arial"/>
              </w:rPr>
              <w:t xml:space="preserve">Written </w:t>
            </w:r>
            <w:r w:rsidR="0083708F" w:rsidRPr="00AB01C0">
              <w:rPr>
                <w:rFonts w:ascii="Arial" w:hAnsi="Arial"/>
              </w:rPr>
              <w:t>quotation</w:t>
            </w:r>
            <w:r w:rsidRPr="00AB01C0">
              <w:rPr>
                <w:rFonts w:ascii="Arial" w:hAnsi="Arial"/>
              </w:rPr>
              <w:t xml:space="preserve"> </w:t>
            </w:r>
            <w:r w:rsidR="00CD7124" w:rsidRPr="00AB01C0">
              <w:rPr>
                <w:rFonts w:ascii="Arial" w:hAnsi="Arial"/>
              </w:rPr>
              <w:t>attached to</w:t>
            </w:r>
            <w:r w:rsidRPr="00AB01C0">
              <w:rPr>
                <w:rFonts w:ascii="Arial" w:hAnsi="Arial"/>
              </w:rPr>
              <w:t xml:space="preserve"> the requisition.</w:t>
            </w:r>
          </w:p>
          <w:p w14:paraId="5522A5CF" w14:textId="54C2DDD9" w:rsidR="00E03C80" w:rsidRPr="00AB01C0" w:rsidRDefault="00217981" w:rsidP="005C40CE">
            <w:pPr>
              <w:pStyle w:val="ListParagraph"/>
              <w:numPr>
                <w:ilvl w:val="0"/>
                <w:numId w:val="8"/>
              </w:numPr>
              <w:tabs>
                <w:tab w:val="left" w:pos="9026"/>
              </w:tabs>
              <w:spacing w:after="0"/>
              <w:ind w:left="324" w:right="-45"/>
              <w:rPr>
                <w:rFonts w:ascii="Arial" w:hAnsi="Arial"/>
              </w:rPr>
            </w:pPr>
            <w:r w:rsidRPr="00AB01C0">
              <w:rPr>
                <w:rFonts w:ascii="Arial" w:hAnsi="Arial"/>
              </w:rPr>
              <w:t xml:space="preserve">Evidence of </w:t>
            </w:r>
            <w:r w:rsidR="00763904" w:rsidRPr="00AB01C0">
              <w:rPr>
                <w:rFonts w:ascii="Arial" w:hAnsi="Arial"/>
              </w:rPr>
              <w:t>the</w:t>
            </w:r>
            <w:r w:rsidRPr="00AB01C0">
              <w:rPr>
                <w:rFonts w:ascii="Arial" w:hAnsi="Arial"/>
              </w:rPr>
              <w:t xml:space="preserve"> </w:t>
            </w:r>
            <w:r w:rsidR="00385195" w:rsidRPr="00AB01C0">
              <w:rPr>
                <w:rFonts w:ascii="Arial" w:hAnsi="Arial"/>
              </w:rPr>
              <w:t xml:space="preserve">process </w:t>
            </w:r>
            <w:r w:rsidR="0022412F" w:rsidRPr="00AB01C0">
              <w:rPr>
                <w:rFonts w:ascii="Arial" w:hAnsi="Arial"/>
              </w:rPr>
              <w:t xml:space="preserve">to seek quotations must be attached </w:t>
            </w:r>
            <w:r w:rsidR="00EE6272" w:rsidRPr="00AB01C0">
              <w:rPr>
                <w:rFonts w:ascii="Arial" w:hAnsi="Arial"/>
              </w:rPr>
              <w:t>to the requisition</w:t>
            </w:r>
          </w:p>
        </w:tc>
      </w:tr>
      <w:tr w:rsidR="00A7591B" w:rsidRPr="00956EB6" w14:paraId="6CB148F6" w14:textId="77777777" w:rsidTr="002B3539">
        <w:trPr>
          <w:trHeight w:val="930"/>
        </w:trPr>
        <w:tc>
          <w:tcPr>
            <w:tcW w:w="1555" w:type="dxa"/>
            <w:vAlign w:val="center"/>
          </w:tcPr>
          <w:p w14:paraId="5E73CFF4" w14:textId="57F7BC21" w:rsidR="00E03C80" w:rsidRPr="00AB01C0" w:rsidRDefault="00E03C80" w:rsidP="005C40CE">
            <w:pPr>
              <w:spacing w:after="0"/>
              <w:jc w:val="center"/>
              <w:rPr>
                <w:rFonts w:ascii="Arial" w:hAnsi="Arial"/>
              </w:rPr>
            </w:pPr>
            <w:r w:rsidRPr="00AB01C0">
              <w:rPr>
                <w:rFonts w:ascii="Arial" w:hAnsi="Arial"/>
              </w:rPr>
              <w:t>$20,000 to $49,999</w:t>
            </w:r>
          </w:p>
        </w:tc>
        <w:tc>
          <w:tcPr>
            <w:tcW w:w="2126" w:type="dxa"/>
            <w:vAlign w:val="center"/>
          </w:tcPr>
          <w:p w14:paraId="1BFDBC47" w14:textId="77777777" w:rsidR="00E03C80" w:rsidRPr="00AB01C0" w:rsidRDefault="00E03C80" w:rsidP="005C40CE">
            <w:pPr>
              <w:spacing w:after="0"/>
              <w:jc w:val="center"/>
              <w:rPr>
                <w:rFonts w:ascii="Arial" w:hAnsi="Arial"/>
              </w:rPr>
            </w:pPr>
            <w:r w:rsidRPr="00AB01C0">
              <w:rPr>
                <w:rFonts w:ascii="Arial" w:hAnsi="Arial"/>
              </w:rPr>
              <w:t>Written Quotations</w:t>
            </w:r>
          </w:p>
        </w:tc>
        <w:tc>
          <w:tcPr>
            <w:tcW w:w="1843" w:type="dxa"/>
            <w:vAlign w:val="center"/>
          </w:tcPr>
          <w:p w14:paraId="7E0A0282" w14:textId="1AFC4EC9" w:rsidR="00E03C80" w:rsidRPr="00AB01C0" w:rsidRDefault="00E03C80" w:rsidP="005C40CE">
            <w:pPr>
              <w:spacing w:after="0"/>
              <w:jc w:val="center"/>
              <w:rPr>
                <w:rFonts w:ascii="Arial" w:hAnsi="Arial"/>
              </w:rPr>
            </w:pPr>
            <w:r w:rsidRPr="00AB01C0">
              <w:rPr>
                <w:rFonts w:ascii="Arial" w:hAnsi="Arial"/>
              </w:rPr>
              <w:t>2</w:t>
            </w:r>
            <w:r w:rsidR="00B05602" w:rsidRPr="00AB01C0">
              <w:rPr>
                <w:rFonts w:ascii="Arial" w:hAnsi="Arial"/>
              </w:rPr>
              <w:t xml:space="preserve"> </w:t>
            </w:r>
            <w:r w:rsidRPr="00AB01C0">
              <w:rPr>
                <w:rFonts w:ascii="Arial" w:hAnsi="Arial"/>
              </w:rPr>
              <w:t>OR</w:t>
            </w:r>
          </w:p>
          <w:p w14:paraId="610F2A56" w14:textId="379681A6" w:rsidR="00E03C80" w:rsidRPr="00AB01C0" w:rsidRDefault="00E03C80" w:rsidP="005C40CE">
            <w:pPr>
              <w:spacing w:after="0"/>
              <w:jc w:val="center"/>
              <w:rPr>
                <w:rFonts w:ascii="Arial" w:hAnsi="Arial"/>
              </w:rPr>
            </w:pPr>
            <w:r w:rsidRPr="00AB01C0">
              <w:rPr>
                <w:rFonts w:ascii="Arial" w:hAnsi="Arial"/>
              </w:rPr>
              <w:t>1 Pre-Qualified</w:t>
            </w:r>
            <w:r w:rsidR="00106174" w:rsidRPr="00AB01C0">
              <w:rPr>
                <w:rFonts w:ascii="Arial" w:hAnsi="Arial"/>
              </w:rPr>
              <w:t>*</w:t>
            </w:r>
          </w:p>
        </w:tc>
        <w:tc>
          <w:tcPr>
            <w:tcW w:w="2044" w:type="dxa"/>
            <w:vAlign w:val="center"/>
          </w:tcPr>
          <w:p w14:paraId="1DD821DA" w14:textId="77777777" w:rsidR="00E03C80" w:rsidRPr="00AB01C0" w:rsidRDefault="00E03C80" w:rsidP="005C40CE">
            <w:pPr>
              <w:spacing w:after="0"/>
              <w:jc w:val="center"/>
              <w:rPr>
                <w:rFonts w:ascii="Arial" w:hAnsi="Arial"/>
              </w:rPr>
            </w:pPr>
            <w:r w:rsidRPr="00AB01C0">
              <w:rPr>
                <w:rFonts w:ascii="Arial" w:hAnsi="Arial"/>
              </w:rPr>
              <w:t>1</w:t>
            </w:r>
          </w:p>
        </w:tc>
        <w:tc>
          <w:tcPr>
            <w:tcW w:w="1672" w:type="dxa"/>
            <w:vAlign w:val="center"/>
          </w:tcPr>
          <w:p w14:paraId="07975E4C" w14:textId="77777777" w:rsidR="00E03C80" w:rsidRPr="00AB01C0" w:rsidRDefault="00E03C80" w:rsidP="005C40CE">
            <w:pPr>
              <w:spacing w:after="0"/>
              <w:jc w:val="center"/>
              <w:rPr>
                <w:rFonts w:ascii="Arial" w:hAnsi="Arial"/>
              </w:rPr>
            </w:pPr>
            <w:r w:rsidRPr="00AB01C0">
              <w:rPr>
                <w:rFonts w:ascii="Arial" w:hAnsi="Arial"/>
              </w:rPr>
              <w:t>1</w:t>
            </w:r>
          </w:p>
        </w:tc>
        <w:tc>
          <w:tcPr>
            <w:tcW w:w="6436" w:type="dxa"/>
            <w:vAlign w:val="center"/>
          </w:tcPr>
          <w:p w14:paraId="604456F3" w14:textId="6D79CA04" w:rsidR="00EE6272" w:rsidRPr="00AB01C0" w:rsidRDefault="00E03C80" w:rsidP="005C40CE">
            <w:pPr>
              <w:pStyle w:val="ListParagraph"/>
              <w:numPr>
                <w:ilvl w:val="0"/>
                <w:numId w:val="8"/>
              </w:numPr>
              <w:tabs>
                <w:tab w:val="left" w:pos="9026"/>
              </w:tabs>
              <w:spacing w:after="0"/>
              <w:ind w:left="324" w:right="-45"/>
              <w:rPr>
                <w:rFonts w:ascii="Arial" w:hAnsi="Arial"/>
              </w:rPr>
            </w:pPr>
            <w:r w:rsidRPr="00AB01C0">
              <w:rPr>
                <w:rFonts w:ascii="Arial" w:hAnsi="Arial"/>
              </w:rPr>
              <w:t xml:space="preserve">Written </w:t>
            </w:r>
            <w:r w:rsidR="00EE6272" w:rsidRPr="00AB01C0">
              <w:rPr>
                <w:rFonts w:ascii="Arial" w:hAnsi="Arial"/>
              </w:rPr>
              <w:t>quotation</w:t>
            </w:r>
            <w:r w:rsidR="0038456F" w:rsidRPr="00AB01C0">
              <w:rPr>
                <w:rFonts w:ascii="Arial" w:hAnsi="Arial"/>
              </w:rPr>
              <w:t>s</w:t>
            </w:r>
            <w:r w:rsidR="00EE6272" w:rsidRPr="00AB01C0">
              <w:rPr>
                <w:rFonts w:ascii="Arial" w:hAnsi="Arial"/>
              </w:rPr>
              <w:t xml:space="preserve"> attached to</w:t>
            </w:r>
            <w:r w:rsidRPr="00AB01C0">
              <w:rPr>
                <w:rFonts w:ascii="Arial" w:hAnsi="Arial"/>
              </w:rPr>
              <w:t xml:space="preserve"> the requisition.</w:t>
            </w:r>
          </w:p>
          <w:p w14:paraId="0C45CC0A" w14:textId="1243F962" w:rsidR="00E03C80" w:rsidRPr="00AB01C0" w:rsidRDefault="00EE6272" w:rsidP="005C40CE">
            <w:pPr>
              <w:pStyle w:val="ListParagraph"/>
              <w:numPr>
                <w:ilvl w:val="0"/>
                <w:numId w:val="8"/>
              </w:numPr>
              <w:tabs>
                <w:tab w:val="left" w:pos="9026"/>
              </w:tabs>
              <w:spacing w:after="0"/>
              <w:ind w:left="324" w:right="-45"/>
              <w:rPr>
                <w:rFonts w:ascii="Arial" w:hAnsi="Arial"/>
              </w:rPr>
            </w:pPr>
            <w:r w:rsidRPr="00AB01C0">
              <w:rPr>
                <w:rFonts w:ascii="Arial" w:hAnsi="Arial"/>
              </w:rPr>
              <w:t>Evidence of the process to seek quotations must be attached to the requisition</w:t>
            </w:r>
          </w:p>
        </w:tc>
      </w:tr>
      <w:tr w:rsidR="00A7591B" w:rsidRPr="00956EB6" w14:paraId="2E9FAA68" w14:textId="77777777" w:rsidTr="002B3539">
        <w:trPr>
          <w:trHeight w:val="964"/>
        </w:trPr>
        <w:tc>
          <w:tcPr>
            <w:tcW w:w="1555" w:type="dxa"/>
            <w:vAlign w:val="center"/>
          </w:tcPr>
          <w:p w14:paraId="68490172" w14:textId="07EC16B1" w:rsidR="00E03C80" w:rsidRPr="00AB01C0" w:rsidRDefault="00E03C80" w:rsidP="005C40CE">
            <w:pPr>
              <w:spacing w:after="0"/>
              <w:jc w:val="center"/>
              <w:rPr>
                <w:rFonts w:ascii="Arial" w:hAnsi="Arial"/>
              </w:rPr>
            </w:pPr>
            <w:r w:rsidRPr="00AB01C0">
              <w:rPr>
                <w:rFonts w:ascii="Arial" w:hAnsi="Arial"/>
              </w:rPr>
              <w:t>$50,000 to $99,999</w:t>
            </w:r>
          </w:p>
        </w:tc>
        <w:tc>
          <w:tcPr>
            <w:tcW w:w="2126" w:type="dxa"/>
            <w:vAlign w:val="center"/>
          </w:tcPr>
          <w:p w14:paraId="144E3C27" w14:textId="04D2FE78" w:rsidR="007D4F34" w:rsidRPr="00823D85" w:rsidRDefault="007D4F34" w:rsidP="005C40CE">
            <w:pPr>
              <w:spacing w:after="0"/>
              <w:jc w:val="center"/>
              <w:rPr>
                <w:rFonts w:ascii="Arial" w:hAnsi="Arial"/>
              </w:rPr>
            </w:pPr>
            <w:r w:rsidRPr="00823D85">
              <w:rPr>
                <w:rFonts w:ascii="Arial" w:hAnsi="Arial"/>
              </w:rPr>
              <w:t>Written Quotations</w:t>
            </w:r>
            <w:r w:rsidR="00AB5FF4" w:rsidRPr="00823D85">
              <w:rPr>
                <w:rFonts w:ascii="Arial" w:hAnsi="Arial"/>
              </w:rPr>
              <w:t xml:space="preserve"> or</w:t>
            </w:r>
          </w:p>
          <w:p w14:paraId="53C96AD3" w14:textId="42AAB11D" w:rsidR="002C0A9A" w:rsidRPr="00823D85" w:rsidRDefault="002C7DE9" w:rsidP="005C40CE">
            <w:pPr>
              <w:spacing w:after="0"/>
              <w:jc w:val="center"/>
              <w:rPr>
                <w:rFonts w:ascii="Arial" w:hAnsi="Arial"/>
              </w:rPr>
            </w:pPr>
            <w:r w:rsidRPr="00823D85">
              <w:rPr>
                <w:rFonts w:ascii="Arial" w:hAnsi="Arial"/>
              </w:rPr>
              <w:t>eProcurement Process</w:t>
            </w:r>
            <w:r w:rsidR="007D4F34" w:rsidRPr="00823D85">
              <w:rPr>
                <w:rFonts w:ascii="Arial" w:hAnsi="Arial"/>
              </w:rPr>
              <w:t xml:space="preserve"> (</w:t>
            </w:r>
            <w:r w:rsidR="006560FA" w:rsidRPr="00823D85">
              <w:rPr>
                <w:rFonts w:ascii="Arial" w:hAnsi="Arial"/>
              </w:rPr>
              <w:t>optional)</w:t>
            </w:r>
          </w:p>
        </w:tc>
        <w:tc>
          <w:tcPr>
            <w:tcW w:w="1843" w:type="dxa"/>
            <w:vAlign w:val="center"/>
          </w:tcPr>
          <w:p w14:paraId="7113F684" w14:textId="77777777" w:rsidR="00E03C80" w:rsidRPr="00823D85" w:rsidRDefault="00E03C80" w:rsidP="005C40CE">
            <w:pPr>
              <w:spacing w:after="0"/>
              <w:jc w:val="center"/>
              <w:rPr>
                <w:rFonts w:ascii="Arial" w:hAnsi="Arial"/>
              </w:rPr>
            </w:pPr>
            <w:r w:rsidRPr="00823D85">
              <w:rPr>
                <w:rFonts w:ascii="Arial" w:hAnsi="Arial"/>
              </w:rPr>
              <w:t>2</w:t>
            </w:r>
          </w:p>
        </w:tc>
        <w:tc>
          <w:tcPr>
            <w:tcW w:w="2044" w:type="dxa"/>
            <w:vAlign w:val="center"/>
          </w:tcPr>
          <w:p w14:paraId="25E52C4D" w14:textId="77777777" w:rsidR="00E03C80" w:rsidRPr="00823D85" w:rsidRDefault="00E03C80" w:rsidP="005C40CE">
            <w:pPr>
              <w:spacing w:after="0"/>
              <w:jc w:val="center"/>
              <w:rPr>
                <w:rFonts w:ascii="Arial" w:hAnsi="Arial"/>
              </w:rPr>
            </w:pPr>
            <w:r w:rsidRPr="00823D85">
              <w:rPr>
                <w:rFonts w:ascii="Arial" w:hAnsi="Arial"/>
              </w:rPr>
              <w:t>1</w:t>
            </w:r>
          </w:p>
        </w:tc>
        <w:tc>
          <w:tcPr>
            <w:tcW w:w="1672" w:type="dxa"/>
            <w:vAlign w:val="center"/>
          </w:tcPr>
          <w:p w14:paraId="63E153AC" w14:textId="77777777" w:rsidR="00E03C80" w:rsidRPr="00823D85" w:rsidRDefault="00E03C80" w:rsidP="005C40CE">
            <w:pPr>
              <w:spacing w:after="0"/>
              <w:jc w:val="center"/>
              <w:rPr>
                <w:rFonts w:ascii="Arial" w:hAnsi="Arial"/>
              </w:rPr>
            </w:pPr>
            <w:r w:rsidRPr="00823D85">
              <w:rPr>
                <w:rFonts w:ascii="Arial" w:hAnsi="Arial"/>
              </w:rPr>
              <w:t>1</w:t>
            </w:r>
          </w:p>
        </w:tc>
        <w:tc>
          <w:tcPr>
            <w:tcW w:w="6436" w:type="dxa"/>
            <w:vAlign w:val="center"/>
          </w:tcPr>
          <w:p w14:paraId="219B2EB8" w14:textId="77777777" w:rsidR="007669A9" w:rsidRPr="00823D85" w:rsidRDefault="007669A9" w:rsidP="007669A9">
            <w:pPr>
              <w:pStyle w:val="ListParagraph"/>
              <w:numPr>
                <w:ilvl w:val="0"/>
                <w:numId w:val="8"/>
              </w:numPr>
              <w:tabs>
                <w:tab w:val="left" w:pos="9026"/>
              </w:tabs>
              <w:spacing w:after="0"/>
              <w:ind w:left="324" w:right="-45"/>
              <w:rPr>
                <w:rFonts w:ascii="Arial" w:hAnsi="Arial"/>
              </w:rPr>
            </w:pPr>
            <w:r w:rsidRPr="00823D85">
              <w:rPr>
                <w:rFonts w:ascii="Arial" w:hAnsi="Arial"/>
              </w:rPr>
              <w:t>Use of eProcurement in accordance with the Procurement Framework</w:t>
            </w:r>
          </w:p>
          <w:p w14:paraId="1286C483" w14:textId="7447FBE1" w:rsidR="0038456F" w:rsidRPr="00823D85" w:rsidRDefault="0038456F" w:rsidP="005C40CE">
            <w:pPr>
              <w:pStyle w:val="ListParagraph"/>
              <w:numPr>
                <w:ilvl w:val="0"/>
                <w:numId w:val="8"/>
              </w:numPr>
              <w:tabs>
                <w:tab w:val="left" w:pos="9026"/>
              </w:tabs>
              <w:spacing w:after="0"/>
              <w:ind w:left="324" w:right="-45"/>
              <w:rPr>
                <w:rFonts w:ascii="Arial" w:hAnsi="Arial"/>
              </w:rPr>
            </w:pPr>
            <w:r w:rsidRPr="00823D85">
              <w:rPr>
                <w:rFonts w:ascii="Arial" w:hAnsi="Arial"/>
              </w:rPr>
              <w:t>Written quotations attached to the requisition.</w:t>
            </w:r>
          </w:p>
          <w:p w14:paraId="760811CC" w14:textId="595C1784" w:rsidR="00E03C80" w:rsidRPr="00823D85" w:rsidRDefault="0038456F" w:rsidP="005C40CE">
            <w:pPr>
              <w:pStyle w:val="ListParagraph"/>
              <w:numPr>
                <w:ilvl w:val="0"/>
                <w:numId w:val="8"/>
              </w:numPr>
              <w:tabs>
                <w:tab w:val="left" w:pos="9026"/>
              </w:tabs>
              <w:spacing w:after="0"/>
              <w:ind w:left="324" w:right="-45"/>
              <w:rPr>
                <w:rFonts w:ascii="Arial" w:hAnsi="Arial"/>
              </w:rPr>
            </w:pPr>
            <w:r w:rsidRPr="00823D85">
              <w:rPr>
                <w:rFonts w:ascii="Arial" w:hAnsi="Arial"/>
              </w:rPr>
              <w:t>Evidence of the process to seek quotations must be attached to the requisition</w:t>
            </w:r>
          </w:p>
        </w:tc>
      </w:tr>
      <w:tr w:rsidR="00A7591B" w:rsidRPr="00956EB6" w14:paraId="0D534E66" w14:textId="77777777" w:rsidTr="002B3539">
        <w:trPr>
          <w:trHeight w:val="1957"/>
        </w:trPr>
        <w:tc>
          <w:tcPr>
            <w:tcW w:w="1555" w:type="dxa"/>
            <w:vAlign w:val="center"/>
          </w:tcPr>
          <w:p w14:paraId="7F726B30" w14:textId="074B8EB6" w:rsidR="00E03C80" w:rsidRPr="00AB01C0" w:rsidRDefault="00E03C80" w:rsidP="005C40CE">
            <w:pPr>
              <w:spacing w:after="0"/>
              <w:jc w:val="center"/>
              <w:rPr>
                <w:rFonts w:ascii="Arial" w:hAnsi="Arial"/>
              </w:rPr>
            </w:pPr>
            <w:r w:rsidRPr="00AB01C0">
              <w:rPr>
                <w:rFonts w:ascii="Arial" w:hAnsi="Arial"/>
              </w:rPr>
              <w:t>$100,000 to $249,999</w:t>
            </w:r>
          </w:p>
        </w:tc>
        <w:tc>
          <w:tcPr>
            <w:tcW w:w="2126" w:type="dxa"/>
            <w:vAlign w:val="center"/>
          </w:tcPr>
          <w:p w14:paraId="4F6DF723" w14:textId="339BFFF1" w:rsidR="00E03C80" w:rsidRPr="00AB01C0" w:rsidRDefault="00350D20" w:rsidP="005C40CE">
            <w:pPr>
              <w:spacing w:after="0"/>
              <w:jc w:val="center"/>
              <w:rPr>
                <w:rFonts w:ascii="Arial" w:hAnsi="Arial"/>
              </w:rPr>
            </w:pPr>
            <w:r w:rsidRPr="00AB01C0">
              <w:rPr>
                <w:rFonts w:ascii="Arial" w:hAnsi="Arial"/>
              </w:rPr>
              <w:t>eProcurement Process</w:t>
            </w:r>
          </w:p>
        </w:tc>
        <w:tc>
          <w:tcPr>
            <w:tcW w:w="1843" w:type="dxa"/>
            <w:vAlign w:val="center"/>
          </w:tcPr>
          <w:p w14:paraId="7416B5DA" w14:textId="7D012371" w:rsidR="00E03C80" w:rsidRPr="00AB01C0" w:rsidRDefault="00E03C80" w:rsidP="005C40CE">
            <w:pPr>
              <w:spacing w:after="0"/>
              <w:jc w:val="center"/>
              <w:rPr>
                <w:rFonts w:ascii="Arial" w:hAnsi="Arial"/>
              </w:rPr>
            </w:pPr>
            <w:r w:rsidRPr="00AB01C0">
              <w:rPr>
                <w:rFonts w:ascii="Arial" w:hAnsi="Arial"/>
              </w:rPr>
              <w:t>3</w:t>
            </w:r>
            <w:r w:rsidR="00B05602" w:rsidRPr="00AB01C0">
              <w:rPr>
                <w:rFonts w:ascii="Arial" w:hAnsi="Arial"/>
              </w:rPr>
              <w:t xml:space="preserve"> </w:t>
            </w:r>
            <w:r w:rsidRPr="00AB01C0">
              <w:rPr>
                <w:rFonts w:ascii="Arial" w:hAnsi="Arial"/>
              </w:rPr>
              <w:t>OR</w:t>
            </w:r>
          </w:p>
          <w:p w14:paraId="264B69A1" w14:textId="6708C5E8" w:rsidR="00E03C80" w:rsidRPr="00AB01C0" w:rsidRDefault="0083708F" w:rsidP="005C40CE">
            <w:pPr>
              <w:spacing w:after="0"/>
              <w:jc w:val="center"/>
              <w:rPr>
                <w:rFonts w:ascii="Arial" w:hAnsi="Arial"/>
              </w:rPr>
            </w:pPr>
            <w:r w:rsidRPr="00AB01C0">
              <w:rPr>
                <w:rFonts w:ascii="Arial" w:hAnsi="Arial"/>
              </w:rPr>
              <w:t>2 Pre-Qualified</w:t>
            </w:r>
            <w:r w:rsidR="00106174" w:rsidRPr="00AB01C0">
              <w:rPr>
                <w:rFonts w:ascii="Arial" w:hAnsi="Arial"/>
              </w:rPr>
              <w:t>*</w:t>
            </w:r>
          </w:p>
        </w:tc>
        <w:tc>
          <w:tcPr>
            <w:tcW w:w="2044" w:type="dxa"/>
            <w:vAlign w:val="center"/>
          </w:tcPr>
          <w:p w14:paraId="361FFBAA" w14:textId="77777777" w:rsidR="00E03C80" w:rsidRPr="00AB01C0" w:rsidRDefault="00E03C80" w:rsidP="005C40CE">
            <w:pPr>
              <w:spacing w:after="0"/>
              <w:jc w:val="center"/>
              <w:rPr>
                <w:rFonts w:ascii="Arial" w:hAnsi="Arial"/>
              </w:rPr>
            </w:pPr>
            <w:r w:rsidRPr="00AB01C0">
              <w:rPr>
                <w:rFonts w:ascii="Arial" w:hAnsi="Arial"/>
              </w:rPr>
              <w:t>2</w:t>
            </w:r>
          </w:p>
        </w:tc>
        <w:tc>
          <w:tcPr>
            <w:tcW w:w="1672" w:type="dxa"/>
            <w:vAlign w:val="center"/>
          </w:tcPr>
          <w:p w14:paraId="040668C0" w14:textId="77777777" w:rsidR="00E03C80" w:rsidRPr="00AB01C0" w:rsidRDefault="00E03C80" w:rsidP="005C40CE">
            <w:pPr>
              <w:spacing w:after="0"/>
              <w:jc w:val="center"/>
              <w:rPr>
                <w:rFonts w:ascii="Arial" w:hAnsi="Arial"/>
              </w:rPr>
            </w:pPr>
            <w:r w:rsidRPr="00AB01C0">
              <w:rPr>
                <w:rFonts w:ascii="Arial" w:hAnsi="Arial"/>
              </w:rPr>
              <w:t>2</w:t>
            </w:r>
          </w:p>
        </w:tc>
        <w:tc>
          <w:tcPr>
            <w:tcW w:w="6436" w:type="dxa"/>
            <w:vAlign w:val="center"/>
          </w:tcPr>
          <w:p w14:paraId="1900C426" w14:textId="77777777" w:rsidR="003D404B" w:rsidRPr="00AB01C0" w:rsidRDefault="003D404B" w:rsidP="005C40CE">
            <w:pPr>
              <w:pStyle w:val="ListParagraph"/>
              <w:numPr>
                <w:ilvl w:val="0"/>
                <w:numId w:val="8"/>
              </w:numPr>
              <w:tabs>
                <w:tab w:val="left" w:pos="9026"/>
              </w:tabs>
              <w:spacing w:after="0"/>
              <w:ind w:left="324" w:right="-45"/>
              <w:rPr>
                <w:rFonts w:ascii="Arial" w:hAnsi="Arial"/>
              </w:rPr>
            </w:pPr>
            <w:r w:rsidRPr="00AB01C0">
              <w:rPr>
                <w:rFonts w:ascii="Arial" w:hAnsi="Arial"/>
              </w:rPr>
              <w:t xml:space="preserve">Procurement Plan to be completed by the Business Unit in accordance with the Procurement Framework </w:t>
            </w:r>
          </w:p>
          <w:p w14:paraId="63719F7F" w14:textId="1FD8C28B" w:rsidR="003D404B" w:rsidRPr="00AB01C0" w:rsidRDefault="00944EC4" w:rsidP="005C40CE">
            <w:pPr>
              <w:pStyle w:val="ListParagraph"/>
              <w:numPr>
                <w:ilvl w:val="0"/>
                <w:numId w:val="8"/>
              </w:numPr>
              <w:tabs>
                <w:tab w:val="left" w:pos="9026"/>
              </w:tabs>
              <w:spacing w:after="0"/>
              <w:ind w:left="324" w:right="-45"/>
              <w:rPr>
                <w:rFonts w:ascii="Arial" w:hAnsi="Arial"/>
              </w:rPr>
            </w:pPr>
            <w:r w:rsidRPr="00AB01C0">
              <w:rPr>
                <w:rFonts w:ascii="Arial" w:hAnsi="Arial"/>
              </w:rPr>
              <w:t>Executed c</w:t>
            </w:r>
            <w:r w:rsidR="003D404B" w:rsidRPr="00AB01C0">
              <w:rPr>
                <w:rFonts w:ascii="Arial" w:hAnsi="Arial"/>
              </w:rPr>
              <w:t xml:space="preserve">ontract </w:t>
            </w:r>
            <w:r w:rsidRPr="00AB01C0">
              <w:rPr>
                <w:rFonts w:ascii="Arial" w:hAnsi="Arial"/>
              </w:rPr>
              <w:t>to be</w:t>
            </w:r>
            <w:r w:rsidR="003D404B" w:rsidRPr="00AB01C0">
              <w:rPr>
                <w:rFonts w:ascii="Arial" w:hAnsi="Arial"/>
              </w:rPr>
              <w:t xml:space="preserve"> recorded in the Contract Management System</w:t>
            </w:r>
          </w:p>
          <w:p w14:paraId="360784D2" w14:textId="523C399F" w:rsidR="002F6EBD" w:rsidRPr="00AB01C0" w:rsidRDefault="002F6EBD" w:rsidP="005C40CE">
            <w:pPr>
              <w:pStyle w:val="ListParagraph"/>
              <w:numPr>
                <w:ilvl w:val="0"/>
                <w:numId w:val="8"/>
              </w:numPr>
              <w:tabs>
                <w:tab w:val="left" w:pos="9026"/>
              </w:tabs>
              <w:spacing w:after="0"/>
              <w:ind w:left="324" w:right="-45"/>
              <w:rPr>
                <w:rFonts w:ascii="Arial" w:hAnsi="Arial"/>
              </w:rPr>
            </w:pPr>
            <w:r w:rsidRPr="00AB01C0">
              <w:rPr>
                <w:rFonts w:ascii="Arial" w:hAnsi="Arial"/>
              </w:rPr>
              <w:t>Written quotations attached to the requisition.</w:t>
            </w:r>
          </w:p>
          <w:p w14:paraId="5626107C" w14:textId="4A42D73C" w:rsidR="00E03C80" w:rsidRPr="00AB01C0" w:rsidRDefault="002F6EBD" w:rsidP="005C40CE">
            <w:pPr>
              <w:pStyle w:val="ListParagraph"/>
              <w:numPr>
                <w:ilvl w:val="0"/>
                <w:numId w:val="8"/>
              </w:numPr>
              <w:tabs>
                <w:tab w:val="left" w:pos="9026"/>
              </w:tabs>
              <w:spacing w:after="0"/>
              <w:ind w:left="324" w:right="-45"/>
              <w:rPr>
                <w:rFonts w:ascii="Arial" w:hAnsi="Arial"/>
              </w:rPr>
            </w:pPr>
            <w:r w:rsidRPr="00AB01C0">
              <w:rPr>
                <w:rFonts w:ascii="Arial" w:hAnsi="Arial"/>
              </w:rPr>
              <w:t>Evidence of the eProcurement process to seek quotations must be attached to the requisition</w:t>
            </w:r>
            <w:r w:rsidR="44C3F840" w:rsidRPr="00AB01C0">
              <w:rPr>
                <w:rFonts w:ascii="Arial" w:hAnsi="Arial"/>
              </w:rPr>
              <w:t xml:space="preserve"> or contract</w:t>
            </w:r>
          </w:p>
        </w:tc>
      </w:tr>
      <w:tr w:rsidR="00A7591B" w:rsidRPr="00956EB6" w14:paraId="500DE09F" w14:textId="77777777" w:rsidTr="002B3539">
        <w:trPr>
          <w:trHeight w:val="64"/>
        </w:trPr>
        <w:tc>
          <w:tcPr>
            <w:tcW w:w="1555" w:type="dxa"/>
            <w:vAlign w:val="center"/>
          </w:tcPr>
          <w:p w14:paraId="4FF3615E" w14:textId="5B08D621" w:rsidR="00E03C80" w:rsidRPr="00AB01C0" w:rsidRDefault="00E03C80" w:rsidP="005C40CE">
            <w:pPr>
              <w:spacing w:after="0"/>
              <w:jc w:val="center"/>
              <w:rPr>
                <w:rFonts w:ascii="Arial" w:hAnsi="Arial"/>
              </w:rPr>
            </w:pPr>
            <w:r w:rsidRPr="00AB01C0">
              <w:rPr>
                <w:rFonts w:ascii="Arial" w:hAnsi="Arial"/>
              </w:rPr>
              <w:t xml:space="preserve">$250,000 and above </w:t>
            </w:r>
          </w:p>
        </w:tc>
        <w:tc>
          <w:tcPr>
            <w:tcW w:w="2126" w:type="dxa"/>
            <w:vAlign w:val="center"/>
          </w:tcPr>
          <w:p w14:paraId="46EB2379" w14:textId="2637811C" w:rsidR="00E03C80" w:rsidRPr="00AB01C0" w:rsidRDefault="6E7F32DB" w:rsidP="005C40CE">
            <w:pPr>
              <w:spacing w:after="0"/>
              <w:jc w:val="center"/>
              <w:rPr>
                <w:rFonts w:ascii="Arial" w:hAnsi="Arial"/>
              </w:rPr>
            </w:pPr>
            <w:r w:rsidRPr="00AB01C0">
              <w:rPr>
                <w:rFonts w:ascii="Arial" w:hAnsi="Arial"/>
              </w:rPr>
              <w:t>P</w:t>
            </w:r>
            <w:r w:rsidR="47EACD84" w:rsidRPr="00AB01C0">
              <w:rPr>
                <w:rFonts w:ascii="Arial" w:hAnsi="Arial"/>
              </w:rPr>
              <w:t>rocurement</w:t>
            </w:r>
            <w:r w:rsidR="36BDAF72" w:rsidRPr="00AB01C0">
              <w:rPr>
                <w:rFonts w:ascii="Arial" w:hAnsi="Arial"/>
              </w:rPr>
              <w:t xml:space="preserve"> &amp; Contracts</w:t>
            </w:r>
            <w:r w:rsidR="47EACD84" w:rsidRPr="00AB01C0">
              <w:rPr>
                <w:rFonts w:ascii="Arial" w:hAnsi="Arial"/>
              </w:rPr>
              <w:t xml:space="preserve"> </w:t>
            </w:r>
            <w:r w:rsidR="18F7C895" w:rsidRPr="00AB01C0">
              <w:rPr>
                <w:rFonts w:ascii="Arial" w:hAnsi="Arial"/>
              </w:rPr>
              <w:t>F</w:t>
            </w:r>
            <w:r w:rsidR="12FB932A" w:rsidRPr="00AB01C0">
              <w:rPr>
                <w:rFonts w:ascii="Arial" w:hAnsi="Arial"/>
              </w:rPr>
              <w:t>acilitated</w:t>
            </w:r>
            <w:r w:rsidR="47EACD84" w:rsidRPr="00AB01C0">
              <w:rPr>
                <w:rFonts w:ascii="Arial" w:hAnsi="Arial"/>
              </w:rPr>
              <w:t xml:space="preserve"> </w:t>
            </w:r>
            <w:r w:rsidR="195F4402" w:rsidRPr="00AB01C0">
              <w:rPr>
                <w:rFonts w:ascii="Arial" w:hAnsi="Arial"/>
              </w:rPr>
              <w:t>P</w:t>
            </w:r>
            <w:r w:rsidR="47EACD84" w:rsidRPr="00AB01C0">
              <w:rPr>
                <w:rFonts w:ascii="Arial" w:hAnsi="Arial"/>
              </w:rPr>
              <w:t>rocess</w:t>
            </w:r>
          </w:p>
        </w:tc>
        <w:tc>
          <w:tcPr>
            <w:tcW w:w="1843" w:type="dxa"/>
            <w:vAlign w:val="center"/>
          </w:tcPr>
          <w:p w14:paraId="45BCA802" w14:textId="0FE2E162" w:rsidR="00E03C80" w:rsidRPr="00AB01C0" w:rsidRDefault="00A05403" w:rsidP="005C40CE">
            <w:pPr>
              <w:spacing w:after="0"/>
              <w:jc w:val="center"/>
              <w:rPr>
                <w:rFonts w:ascii="Arial" w:hAnsi="Arial"/>
              </w:rPr>
            </w:pPr>
            <w:r w:rsidRPr="00AB01C0">
              <w:rPr>
                <w:rFonts w:ascii="Arial" w:hAnsi="Arial"/>
              </w:rPr>
              <w:t>Public process or equivalent</w:t>
            </w:r>
          </w:p>
        </w:tc>
        <w:tc>
          <w:tcPr>
            <w:tcW w:w="2044" w:type="dxa"/>
            <w:vAlign w:val="center"/>
          </w:tcPr>
          <w:p w14:paraId="71862067" w14:textId="382D8411" w:rsidR="00E03C80" w:rsidRPr="00AB01C0" w:rsidRDefault="00A05403" w:rsidP="005C40CE">
            <w:pPr>
              <w:spacing w:after="0"/>
              <w:jc w:val="center"/>
              <w:rPr>
                <w:rFonts w:ascii="Arial" w:hAnsi="Arial"/>
              </w:rPr>
            </w:pPr>
            <w:r w:rsidRPr="00AB01C0">
              <w:rPr>
                <w:rFonts w:ascii="Arial" w:hAnsi="Arial"/>
              </w:rPr>
              <w:t>Public process or equivalent</w:t>
            </w:r>
          </w:p>
        </w:tc>
        <w:tc>
          <w:tcPr>
            <w:tcW w:w="1672" w:type="dxa"/>
            <w:vAlign w:val="center"/>
          </w:tcPr>
          <w:p w14:paraId="4195FACA" w14:textId="67E6808F" w:rsidR="00E03C80" w:rsidRPr="00AB01C0" w:rsidRDefault="00A05403" w:rsidP="005C40CE">
            <w:pPr>
              <w:spacing w:after="0"/>
              <w:jc w:val="center"/>
              <w:rPr>
                <w:rFonts w:ascii="Arial" w:hAnsi="Arial"/>
              </w:rPr>
            </w:pPr>
            <w:r w:rsidRPr="00AB01C0">
              <w:rPr>
                <w:rFonts w:ascii="Arial" w:hAnsi="Arial"/>
              </w:rPr>
              <w:t>Public process or equivalent</w:t>
            </w:r>
          </w:p>
        </w:tc>
        <w:tc>
          <w:tcPr>
            <w:tcW w:w="6436" w:type="dxa"/>
            <w:vAlign w:val="center"/>
          </w:tcPr>
          <w:p w14:paraId="08227822" w14:textId="77777777" w:rsidR="00E03C80" w:rsidRPr="00AB01C0" w:rsidRDefault="00E03C80" w:rsidP="005C40CE">
            <w:pPr>
              <w:pStyle w:val="ListParagraph"/>
              <w:numPr>
                <w:ilvl w:val="0"/>
                <w:numId w:val="8"/>
              </w:numPr>
              <w:tabs>
                <w:tab w:val="left" w:pos="9026"/>
              </w:tabs>
              <w:spacing w:after="0"/>
              <w:ind w:left="324" w:right="-45"/>
              <w:rPr>
                <w:rFonts w:ascii="Arial" w:hAnsi="Arial"/>
              </w:rPr>
            </w:pPr>
            <w:r w:rsidRPr="00AB01C0">
              <w:rPr>
                <w:rFonts w:ascii="Arial" w:hAnsi="Arial"/>
              </w:rPr>
              <w:t>Procurement Plan to be completed by the Business Unit in accordance with the Procurement Framework</w:t>
            </w:r>
          </w:p>
          <w:p w14:paraId="2D675E95" w14:textId="3C3C5BF0" w:rsidR="00E03C80" w:rsidRPr="00AB01C0" w:rsidRDefault="00825D10" w:rsidP="005C40CE">
            <w:pPr>
              <w:pStyle w:val="ListParagraph"/>
              <w:numPr>
                <w:ilvl w:val="0"/>
                <w:numId w:val="8"/>
              </w:numPr>
              <w:tabs>
                <w:tab w:val="left" w:pos="9026"/>
              </w:tabs>
              <w:spacing w:after="0"/>
              <w:ind w:left="324" w:right="-45"/>
              <w:rPr>
                <w:rFonts w:ascii="Arial" w:hAnsi="Arial"/>
              </w:rPr>
            </w:pPr>
            <w:r w:rsidRPr="00AB01C0">
              <w:rPr>
                <w:rFonts w:ascii="Arial" w:hAnsi="Arial"/>
              </w:rPr>
              <w:t>eProcurement process</w:t>
            </w:r>
            <w:r w:rsidR="00E03C80" w:rsidRPr="00AB01C0">
              <w:rPr>
                <w:rFonts w:ascii="Arial" w:hAnsi="Arial"/>
              </w:rPr>
              <w:t xml:space="preserve"> must be documented and approved in accordance with delegated authority.</w:t>
            </w:r>
          </w:p>
          <w:p w14:paraId="48A07DFB" w14:textId="181FE0E4" w:rsidR="00E03C80" w:rsidRPr="00AB01C0" w:rsidRDefault="009D1311" w:rsidP="005C40CE">
            <w:pPr>
              <w:pStyle w:val="ListParagraph"/>
              <w:numPr>
                <w:ilvl w:val="0"/>
                <w:numId w:val="8"/>
              </w:numPr>
              <w:tabs>
                <w:tab w:val="left" w:pos="9026"/>
              </w:tabs>
              <w:spacing w:after="0"/>
              <w:ind w:left="324" w:right="-45"/>
              <w:rPr>
                <w:rFonts w:ascii="Arial" w:hAnsi="Arial"/>
              </w:rPr>
            </w:pPr>
            <w:r w:rsidRPr="00AB01C0">
              <w:rPr>
                <w:rFonts w:ascii="Arial" w:hAnsi="Arial"/>
              </w:rPr>
              <w:t>Executed contract to be</w:t>
            </w:r>
            <w:r w:rsidR="00E03C80" w:rsidRPr="00AB01C0">
              <w:rPr>
                <w:rFonts w:ascii="Arial" w:hAnsi="Arial"/>
              </w:rPr>
              <w:t xml:space="preserve"> recorded in </w:t>
            </w:r>
            <w:r w:rsidR="008C1647" w:rsidRPr="00AB01C0">
              <w:rPr>
                <w:rFonts w:ascii="Arial" w:hAnsi="Arial"/>
              </w:rPr>
              <w:t>the</w:t>
            </w:r>
            <w:r w:rsidR="00E03C80" w:rsidRPr="00AB01C0">
              <w:rPr>
                <w:rFonts w:ascii="Arial" w:hAnsi="Arial"/>
              </w:rPr>
              <w:t xml:space="preserve"> Contract Management System</w:t>
            </w:r>
          </w:p>
        </w:tc>
      </w:tr>
    </w:tbl>
    <w:p w14:paraId="0EEA5E64" w14:textId="77777777" w:rsidR="00C12515" w:rsidRDefault="00A84D05" w:rsidP="6E5F3F3E">
      <w:pPr>
        <w:spacing w:after="0" w:line="240" w:lineRule="auto"/>
        <w:rPr>
          <w:i/>
          <w:iCs/>
          <w:sz w:val="20"/>
          <w:szCs w:val="20"/>
        </w:rPr>
      </w:pPr>
      <w:r w:rsidRPr="6E5F3F3E">
        <w:rPr>
          <w:i/>
          <w:iCs/>
          <w:sz w:val="22"/>
        </w:rPr>
        <w:t>*</w:t>
      </w:r>
      <w:r w:rsidR="00106174" w:rsidRPr="6E5F3F3E">
        <w:rPr>
          <w:i/>
          <w:iCs/>
          <w:sz w:val="20"/>
          <w:szCs w:val="20"/>
        </w:rPr>
        <w:t>Pre</w:t>
      </w:r>
      <w:r w:rsidR="00E95D80" w:rsidRPr="6E5F3F3E">
        <w:rPr>
          <w:i/>
          <w:iCs/>
          <w:sz w:val="20"/>
          <w:szCs w:val="20"/>
        </w:rPr>
        <w:t>-Qualified means WALGA PSP, CUA</w:t>
      </w:r>
      <w:r w:rsidRPr="6E5F3F3E">
        <w:rPr>
          <w:i/>
          <w:iCs/>
          <w:sz w:val="20"/>
          <w:szCs w:val="20"/>
        </w:rPr>
        <w:t xml:space="preserve"> or </w:t>
      </w:r>
      <w:r w:rsidR="0010415A" w:rsidRPr="6E5F3F3E">
        <w:rPr>
          <w:i/>
          <w:iCs/>
          <w:sz w:val="20"/>
          <w:szCs w:val="20"/>
        </w:rPr>
        <w:t>current</w:t>
      </w:r>
      <w:r w:rsidRPr="6E5F3F3E">
        <w:rPr>
          <w:i/>
          <w:iCs/>
          <w:sz w:val="20"/>
          <w:szCs w:val="20"/>
        </w:rPr>
        <w:t xml:space="preserve"> City contracts (where a competitive process with qualitative assessment has occurred)</w:t>
      </w:r>
      <w:r w:rsidR="00C51895" w:rsidRPr="6E5F3F3E">
        <w:rPr>
          <w:i/>
          <w:iCs/>
          <w:sz w:val="20"/>
          <w:szCs w:val="20"/>
        </w:rPr>
        <w:t xml:space="preserve"> refer to Procurement Framework.</w:t>
      </w:r>
    </w:p>
    <w:p w14:paraId="6F89F269" w14:textId="77777777" w:rsidR="00FC2A20" w:rsidRDefault="00FC2A20" w:rsidP="00FC2A20">
      <w:pPr>
        <w:rPr>
          <w:i/>
          <w:iCs/>
          <w:sz w:val="20"/>
          <w:szCs w:val="20"/>
        </w:rPr>
      </w:pPr>
    </w:p>
    <w:p w14:paraId="1B178252" w14:textId="5C5EF29B" w:rsidR="00FC2A20" w:rsidRPr="00FC2A20" w:rsidRDefault="00FC2A20" w:rsidP="00FC2A20">
      <w:pPr>
        <w:sectPr w:rsidR="00FC2A20" w:rsidRPr="00FC2A20" w:rsidSect="00E03C80">
          <w:footerReference w:type="default" r:id="rId13"/>
          <w:pgSz w:w="16838" w:h="11906" w:orient="landscape"/>
          <w:pgMar w:top="450" w:right="720" w:bottom="720" w:left="720" w:header="708" w:footer="708" w:gutter="0"/>
          <w:cols w:space="708"/>
          <w:docGrid w:linePitch="360"/>
        </w:sectPr>
      </w:pPr>
    </w:p>
    <w:p w14:paraId="563D2B45" w14:textId="4641F9F8" w:rsidR="55561D37" w:rsidRPr="00AB4809" w:rsidRDefault="00E03C80" w:rsidP="00164E6A">
      <w:pPr>
        <w:pStyle w:val="Heading1"/>
        <w:rPr>
          <w:szCs w:val="24"/>
        </w:rPr>
      </w:pPr>
      <w:r w:rsidRPr="00AB4809">
        <w:rPr>
          <w:szCs w:val="24"/>
        </w:rPr>
        <w:lastRenderedPageBreak/>
        <w:t>Exceptions to Procurement Requirements</w:t>
      </w:r>
    </w:p>
    <w:p w14:paraId="4A3D0B9F" w14:textId="77777777" w:rsidR="00E03C80" w:rsidRPr="00AB4809" w:rsidRDefault="00E03C80" w:rsidP="00164E6A">
      <w:pPr>
        <w:pStyle w:val="Heading2"/>
        <w:ind w:left="578" w:hanging="578"/>
        <w:rPr>
          <w:rFonts w:cs="Arial"/>
          <w:szCs w:val="24"/>
        </w:rPr>
      </w:pPr>
      <w:r w:rsidRPr="00AB4809">
        <w:rPr>
          <w:rFonts w:cs="Arial"/>
          <w:szCs w:val="24"/>
        </w:rPr>
        <w:t>Tendering Exemptions</w:t>
      </w:r>
    </w:p>
    <w:p w14:paraId="06DF66E6" w14:textId="3BEE5E50" w:rsidR="009B3243" w:rsidRPr="00AB4809" w:rsidRDefault="00E03C80" w:rsidP="00A54CF5">
      <w:pPr>
        <w:pStyle w:val="ListParagraph"/>
        <w:numPr>
          <w:ilvl w:val="0"/>
          <w:numId w:val="17"/>
        </w:numPr>
        <w:spacing w:before="120" w:after="120" w:line="288" w:lineRule="auto"/>
        <w:ind w:left="567" w:hanging="567"/>
        <w:contextualSpacing w:val="0"/>
        <w:rPr>
          <w:szCs w:val="24"/>
        </w:rPr>
      </w:pPr>
      <w:r w:rsidRPr="00AB4809">
        <w:rPr>
          <w:szCs w:val="24"/>
        </w:rPr>
        <w:t xml:space="preserve">Procurement activities above </w:t>
      </w:r>
      <w:r w:rsidR="00513004" w:rsidRPr="00AB4809">
        <w:rPr>
          <w:szCs w:val="24"/>
        </w:rPr>
        <w:t>$250,000 (tender</w:t>
      </w:r>
      <w:r w:rsidRPr="00AB4809">
        <w:rPr>
          <w:szCs w:val="24"/>
        </w:rPr>
        <w:t xml:space="preserve"> threshold</w:t>
      </w:r>
      <w:r w:rsidR="00513004" w:rsidRPr="00AB4809">
        <w:rPr>
          <w:szCs w:val="24"/>
        </w:rPr>
        <w:t>)</w:t>
      </w:r>
      <w:r w:rsidRPr="00AB4809">
        <w:rPr>
          <w:szCs w:val="24"/>
        </w:rPr>
        <w:t xml:space="preserve">, </w:t>
      </w:r>
      <w:r w:rsidR="00C40634" w:rsidRPr="00AB4809">
        <w:rPr>
          <w:szCs w:val="24"/>
        </w:rPr>
        <w:t xml:space="preserve">may be </w:t>
      </w:r>
      <w:r w:rsidRPr="00AB4809">
        <w:rPr>
          <w:szCs w:val="24"/>
        </w:rPr>
        <w:t xml:space="preserve">sourced through tender exempt arrangements </w:t>
      </w:r>
      <w:r w:rsidR="0067074F">
        <w:rPr>
          <w:szCs w:val="24"/>
        </w:rPr>
        <w:t xml:space="preserve">as </w:t>
      </w:r>
      <w:r w:rsidRPr="00AB4809">
        <w:rPr>
          <w:szCs w:val="24"/>
        </w:rPr>
        <w:t xml:space="preserve">set out in regulation 11(2) of the </w:t>
      </w:r>
      <w:r w:rsidR="00A24FBA" w:rsidRPr="00AB4809">
        <w:rPr>
          <w:szCs w:val="24"/>
        </w:rPr>
        <w:t>Local Government (Functions and General) Regulations 1996</w:t>
      </w:r>
      <w:r w:rsidR="0018302E">
        <w:rPr>
          <w:szCs w:val="24"/>
        </w:rPr>
        <w:t xml:space="preserve"> and </w:t>
      </w:r>
      <w:r w:rsidR="00AC4CA3" w:rsidRPr="00AB4809">
        <w:rPr>
          <w:szCs w:val="24"/>
        </w:rPr>
        <w:t xml:space="preserve">must </w:t>
      </w:r>
      <w:r w:rsidR="00C40634" w:rsidRPr="00AB4809">
        <w:rPr>
          <w:szCs w:val="24"/>
        </w:rPr>
        <w:t xml:space="preserve">be authorised under </w:t>
      </w:r>
      <w:r w:rsidR="0067074F">
        <w:rPr>
          <w:szCs w:val="24"/>
        </w:rPr>
        <w:t xml:space="preserve">the relevant </w:t>
      </w:r>
      <w:r w:rsidR="00C40634" w:rsidRPr="00AB4809">
        <w:rPr>
          <w:szCs w:val="24"/>
        </w:rPr>
        <w:t>delegated authority.</w:t>
      </w:r>
      <w:r w:rsidR="009B3243" w:rsidRPr="00AB4809">
        <w:rPr>
          <w:szCs w:val="24"/>
        </w:rPr>
        <w:t xml:space="preserve"> </w:t>
      </w:r>
    </w:p>
    <w:p w14:paraId="64D3001A" w14:textId="4CDE9F20" w:rsidR="00E03C80" w:rsidRPr="00AB4809" w:rsidRDefault="00E03C80" w:rsidP="00A54CF5">
      <w:pPr>
        <w:pStyle w:val="ListParagraph"/>
        <w:numPr>
          <w:ilvl w:val="0"/>
          <w:numId w:val="17"/>
        </w:numPr>
        <w:spacing w:before="120" w:after="120" w:line="288" w:lineRule="auto"/>
        <w:ind w:left="567" w:hanging="567"/>
        <w:contextualSpacing w:val="0"/>
        <w:rPr>
          <w:szCs w:val="24"/>
        </w:rPr>
      </w:pPr>
      <w:r w:rsidRPr="00AB4809">
        <w:rPr>
          <w:szCs w:val="24"/>
        </w:rPr>
        <w:t xml:space="preserve">When conducting </w:t>
      </w:r>
      <w:r w:rsidR="0067074F">
        <w:rPr>
          <w:szCs w:val="24"/>
        </w:rPr>
        <w:t xml:space="preserve">a </w:t>
      </w:r>
      <w:r w:rsidRPr="00AB4809">
        <w:rPr>
          <w:szCs w:val="24"/>
        </w:rPr>
        <w:t xml:space="preserve">tender exempt procurement, multiple quotations should be sought in accordance with </w:t>
      </w:r>
      <w:r w:rsidR="00C27794" w:rsidRPr="00AB4809">
        <w:rPr>
          <w:szCs w:val="24"/>
        </w:rPr>
        <w:t>the Procurement Framework</w:t>
      </w:r>
      <w:r w:rsidR="0067074F">
        <w:rPr>
          <w:szCs w:val="24"/>
          <w:lang w:val="en-US"/>
        </w:rPr>
        <w:t xml:space="preserve">, </w:t>
      </w:r>
      <w:r w:rsidRPr="00AB4809">
        <w:rPr>
          <w:szCs w:val="24"/>
          <w:lang w:val="en-US"/>
        </w:rPr>
        <w:t>unless a</w:t>
      </w:r>
      <w:r w:rsidRPr="00AB4809">
        <w:rPr>
          <w:szCs w:val="24"/>
        </w:rPr>
        <w:t xml:space="preserve"> waiver </w:t>
      </w:r>
      <w:r w:rsidR="0067074F">
        <w:rPr>
          <w:szCs w:val="24"/>
        </w:rPr>
        <w:t>has been approved under</w:t>
      </w:r>
      <w:r w:rsidRPr="00AB4809">
        <w:rPr>
          <w:szCs w:val="24"/>
        </w:rPr>
        <w:t xml:space="preserve"> </w:t>
      </w:r>
      <w:r w:rsidR="00C27794" w:rsidRPr="00AB4809">
        <w:rPr>
          <w:szCs w:val="24"/>
        </w:rPr>
        <w:t>section</w:t>
      </w:r>
      <w:r w:rsidRPr="00AB4809">
        <w:rPr>
          <w:szCs w:val="24"/>
        </w:rPr>
        <w:t xml:space="preserve"> </w:t>
      </w:r>
      <w:r w:rsidR="00D77F44">
        <w:rPr>
          <w:szCs w:val="24"/>
        </w:rPr>
        <w:t>4</w:t>
      </w:r>
      <w:r w:rsidR="002C7492" w:rsidRPr="00AB4809">
        <w:rPr>
          <w:szCs w:val="24"/>
        </w:rPr>
        <w:t>.</w:t>
      </w:r>
      <w:r w:rsidR="000075FF" w:rsidRPr="00AB4809">
        <w:rPr>
          <w:szCs w:val="24"/>
        </w:rPr>
        <w:t>4</w:t>
      </w:r>
      <w:r w:rsidRPr="00AB4809">
        <w:rPr>
          <w:szCs w:val="24"/>
        </w:rPr>
        <w:t>.</w:t>
      </w:r>
    </w:p>
    <w:p w14:paraId="0BCBB676" w14:textId="4775DE96" w:rsidR="0ADB1178" w:rsidRPr="00AB4809" w:rsidRDefault="0ADB1178" w:rsidP="00164E6A">
      <w:pPr>
        <w:pStyle w:val="Heading2"/>
        <w:rPr>
          <w:rFonts w:cs="Arial"/>
          <w:szCs w:val="24"/>
        </w:rPr>
      </w:pPr>
      <w:r w:rsidRPr="00AB4809">
        <w:rPr>
          <w:rFonts w:cs="Arial"/>
          <w:szCs w:val="24"/>
        </w:rPr>
        <w:t>Unique Nature of Supply</w:t>
      </w:r>
    </w:p>
    <w:p w14:paraId="567832C4" w14:textId="3FBCDE01" w:rsidR="00C346E9" w:rsidRPr="00AB4809" w:rsidRDefault="1F9C5C73" w:rsidP="00A54CF5">
      <w:pPr>
        <w:spacing w:before="120" w:after="120" w:line="288" w:lineRule="auto"/>
        <w:rPr>
          <w:rFonts w:eastAsia="Arial"/>
          <w:szCs w:val="24"/>
        </w:rPr>
      </w:pPr>
      <w:r w:rsidRPr="00AB4809">
        <w:rPr>
          <w:rFonts w:eastAsia="Arial"/>
          <w:szCs w:val="24"/>
        </w:rPr>
        <w:t>Goods</w:t>
      </w:r>
      <w:r w:rsidR="00C41360" w:rsidRPr="00AB4809">
        <w:rPr>
          <w:rFonts w:eastAsia="Arial"/>
          <w:szCs w:val="24"/>
        </w:rPr>
        <w:t xml:space="preserve"> and</w:t>
      </w:r>
      <w:r w:rsidR="00EC5EEB" w:rsidRPr="00AB4809">
        <w:rPr>
          <w:rFonts w:eastAsia="Arial"/>
          <w:szCs w:val="24"/>
        </w:rPr>
        <w:t>/or</w:t>
      </w:r>
      <w:r w:rsidRPr="00AB4809">
        <w:rPr>
          <w:rFonts w:eastAsia="Arial"/>
          <w:szCs w:val="24"/>
        </w:rPr>
        <w:t xml:space="preserve"> services of a unique nature that are only available from a single supplier may be procured without a competitive process</w:t>
      </w:r>
      <w:r w:rsidR="00F21F37" w:rsidRPr="00AB4809">
        <w:rPr>
          <w:rFonts w:eastAsia="Arial"/>
          <w:szCs w:val="24"/>
        </w:rPr>
        <w:t>,</w:t>
      </w:r>
      <w:r w:rsidRPr="00AB4809">
        <w:rPr>
          <w:rFonts w:eastAsia="Arial"/>
          <w:szCs w:val="24"/>
        </w:rPr>
        <w:t xml:space="preserve"> </w:t>
      </w:r>
      <w:r w:rsidR="00C346E9" w:rsidRPr="00AB4809">
        <w:rPr>
          <w:rFonts w:eastAsia="Arial"/>
          <w:szCs w:val="24"/>
        </w:rPr>
        <w:t xml:space="preserve">where it is unlikely that more than one supplier </w:t>
      </w:r>
      <w:r w:rsidR="0067074F">
        <w:rPr>
          <w:rFonts w:eastAsia="Arial"/>
          <w:szCs w:val="24"/>
        </w:rPr>
        <w:t>could meet the requirement. Such purchases may only be approved if</w:t>
      </w:r>
      <w:r w:rsidR="00C346E9" w:rsidRPr="00AB4809">
        <w:rPr>
          <w:rFonts w:eastAsia="Arial"/>
          <w:szCs w:val="24"/>
        </w:rPr>
        <w:t>:</w:t>
      </w:r>
    </w:p>
    <w:p w14:paraId="0A2F0532" w14:textId="4B9DADFF" w:rsidR="000E1D1D" w:rsidRPr="00893A26" w:rsidRDefault="0067074F" w:rsidP="00A54CF5">
      <w:pPr>
        <w:pStyle w:val="ListParagraph"/>
        <w:numPr>
          <w:ilvl w:val="0"/>
          <w:numId w:val="19"/>
        </w:numPr>
        <w:spacing w:before="120" w:after="120" w:line="288" w:lineRule="auto"/>
        <w:ind w:left="567" w:hanging="567"/>
        <w:contextualSpacing w:val="0"/>
        <w:rPr>
          <w:rFonts w:eastAsia="Arial"/>
          <w:szCs w:val="24"/>
        </w:rPr>
      </w:pPr>
      <w:r>
        <w:rPr>
          <w:rFonts w:eastAsia="Arial"/>
          <w:szCs w:val="24"/>
        </w:rPr>
        <w:t>The estimated value exceeds</w:t>
      </w:r>
      <w:r w:rsidR="000E1D1D" w:rsidRPr="00893A26">
        <w:rPr>
          <w:rFonts w:eastAsia="Arial"/>
          <w:szCs w:val="24"/>
        </w:rPr>
        <w:t xml:space="preserve"> $250,000; </w:t>
      </w:r>
    </w:p>
    <w:p w14:paraId="762F5EEE" w14:textId="1D79B808" w:rsidR="003D08E8" w:rsidRPr="00893A26" w:rsidRDefault="0067074F" w:rsidP="00A54CF5">
      <w:pPr>
        <w:pStyle w:val="ListParagraph"/>
        <w:numPr>
          <w:ilvl w:val="0"/>
          <w:numId w:val="19"/>
        </w:numPr>
        <w:spacing w:before="120" w:after="120" w:line="288" w:lineRule="auto"/>
        <w:ind w:left="567" w:hanging="567"/>
        <w:contextualSpacing w:val="0"/>
        <w:rPr>
          <w:rFonts w:eastAsia="Arial"/>
          <w:szCs w:val="24"/>
        </w:rPr>
      </w:pPr>
      <w:r>
        <w:rPr>
          <w:rFonts w:eastAsia="Arial"/>
          <w:szCs w:val="24"/>
        </w:rPr>
        <w:t xml:space="preserve">Funding for </w:t>
      </w:r>
      <w:r w:rsidR="008E75F1">
        <w:rPr>
          <w:rFonts w:eastAsia="Arial"/>
          <w:szCs w:val="24"/>
        </w:rPr>
        <w:t xml:space="preserve">the </w:t>
      </w:r>
      <w:r w:rsidR="008E75F1" w:rsidRPr="00893A26">
        <w:rPr>
          <w:rFonts w:eastAsia="Arial"/>
          <w:szCs w:val="24"/>
        </w:rPr>
        <w:t>current</w:t>
      </w:r>
      <w:r w:rsidR="003D08E8" w:rsidRPr="00893A26">
        <w:rPr>
          <w:rFonts w:eastAsia="Arial"/>
          <w:szCs w:val="24"/>
        </w:rPr>
        <w:t xml:space="preserve"> financial year is included in the adopted Annual Budget</w:t>
      </w:r>
      <w:r>
        <w:rPr>
          <w:rFonts w:eastAsia="Arial"/>
          <w:szCs w:val="24"/>
        </w:rPr>
        <w:t>,</w:t>
      </w:r>
      <w:r w:rsidR="003D08E8" w:rsidRPr="00893A26">
        <w:rPr>
          <w:rFonts w:eastAsia="Arial"/>
          <w:szCs w:val="24"/>
        </w:rPr>
        <w:t xml:space="preserve"> and future </w:t>
      </w:r>
      <w:r>
        <w:rPr>
          <w:rFonts w:eastAsia="Arial"/>
          <w:szCs w:val="24"/>
        </w:rPr>
        <w:t xml:space="preserve">years are included </w:t>
      </w:r>
      <w:r w:rsidR="003D08E8" w:rsidRPr="00893A26">
        <w:rPr>
          <w:rFonts w:eastAsia="Arial"/>
          <w:szCs w:val="24"/>
        </w:rPr>
        <w:t>in the Corporate Business Plan or Long-Term Financial Plan.</w:t>
      </w:r>
    </w:p>
    <w:p w14:paraId="7CB9A66D" w14:textId="23A88230" w:rsidR="003D08E8" w:rsidRPr="00893A26" w:rsidRDefault="0067074F" w:rsidP="00A54CF5">
      <w:pPr>
        <w:pStyle w:val="ListParagraph"/>
        <w:numPr>
          <w:ilvl w:val="0"/>
          <w:numId w:val="19"/>
        </w:numPr>
        <w:spacing w:before="120" w:after="120" w:line="288" w:lineRule="auto"/>
        <w:ind w:left="567" w:hanging="567"/>
        <w:contextualSpacing w:val="0"/>
        <w:rPr>
          <w:rFonts w:eastAsia="Arial"/>
          <w:szCs w:val="24"/>
        </w:rPr>
      </w:pPr>
      <w:r>
        <w:rPr>
          <w:rFonts w:eastAsia="Arial"/>
          <w:szCs w:val="24"/>
        </w:rPr>
        <w:t xml:space="preserve">The </w:t>
      </w:r>
      <w:r w:rsidR="000E1D1D" w:rsidRPr="00893A26">
        <w:rPr>
          <w:rFonts w:eastAsia="Arial"/>
          <w:szCs w:val="24"/>
        </w:rPr>
        <w:t>purchasing requirement has been documented in a detailed specification</w:t>
      </w:r>
      <w:r>
        <w:rPr>
          <w:rFonts w:eastAsia="Arial"/>
          <w:szCs w:val="24"/>
        </w:rPr>
        <w:t xml:space="preserve">, </w:t>
      </w:r>
      <w:r w:rsidR="000E1D1D" w:rsidRPr="00893A26">
        <w:rPr>
          <w:rFonts w:eastAsia="Arial"/>
          <w:szCs w:val="24"/>
        </w:rPr>
        <w:t>extensively market tested</w:t>
      </w:r>
      <w:r>
        <w:rPr>
          <w:rFonts w:eastAsia="Arial"/>
          <w:szCs w:val="24"/>
        </w:rPr>
        <w:t>,</w:t>
      </w:r>
      <w:r w:rsidR="000E1D1D" w:rsidRPr="00893A26">
        <w:rPr>
          <w:rFonts w:eastAsia="Arial"/>
          <w:szCs w:val="24"/>
        </w:rPr>
        <w:t xml:space="preserve"> and only </w:t>
      </w:r>
      <w:r w:rsidR="008E75F1" w:rsidRPr="00893A26">
        <w:rPr>
          <w:rFonts w:eastAsia="Arial"/>
          <w:szCs w:val="24"/>
        </w:rPr>
        <w:t>one supplier</w:t>
      </w:r>
      <w:r w:rsidR="000E1D1D" w:rsidRPr="00893A26">
        <w:rPr>
          <w:rFonts w:eastAsia="Arial"/>
          <w:szCs w:val="24"/>
        </w:rPr>
        <w:t xml:space="preserve"> has been identified as capable of meeting </w:t>
      </w:r>
      <w:r>
        <w:rPr>
          <w:rFonts w:eastAsia="Arial"/>
          <w:szCs w:val="24"/>
        </w:rPr>
        <w:t>that specification.</w:t>
      </w:r>
    </w:p>
    <w:p w14:paraId="6CA4835A" w14:textId="1DF0138D" w:rsidR="005D733C" w:rsidRPr="00893A26" w:rsidRDefault="0067074F" w:rsidP="00A54CF5">
      <w:pPr>
        <w:pStyle w:val="ListParagraph"/>
        <w:numPr>
          <w:ilvl w:val="0"/>
          <w:numId w:val="19"/>
        </w:numPr>
        <w:spacing w:before="120" w:after="120" w:line="288" w:lineRule="auto"/>
        <w:ind w:left="567" w:hanging="567"/>
        <w:contextualSpacing w:val="0"/>
        <w:rPr>
          <w:szCs w:val="24"/>
        </w:rPr>
      </w:pPr>
      <w:r>
        <w:rPr>
          <w:rFonts w:eastAsia="Arial"/>
          <w:szCs w:val="24"/>
        </w:rPr>
        <w:t>The</w:t>
      </w:r>
      <w:r w:rsidR="00FD31CA" w:rsidRPr="00893A26">
        <w:rPr>
          <w:szCs w:val="24"/>
        </w:rPr>
        <w:t xml:space="preserve"> market testing process</w:t>
      </w:r>
      <w:r>
        <w:rPr>
          <w:szCs w:val="24"/>
        </w:rPr>
        <w:t xml:space="preserve"> and</w:t>
      </w:r>
      <w:r w:rsidR="00FD31CA" w:rsidRPr="00893A26">
        <w:rPr>
          <w:szCs w:val="24"/>
        </w:rPr>
        <w:t xml:space="preserve"> supplier assessment</w:t>
      </w:r>
      <w:r>
        <w:rPr>
          <w:szCs w:val="24"/>
        </w:rPr>
        <w:t xml:space="preserve"> outcomes are </w:t>
      </w:r>
      <w:r w:rsidR="008E75F1">
        <w:rPr>
          <w:szCs w:val="24"/>
        </w:rPr>
        <w:t xml:space="preserve">fully </w:t>
      </w:r>
      <w:r w:rsidR="008E75F1" w:rsidRPr="00893A26">
        <w:rPr>
          <w:szCs w:val="24"/>
        </w:rPr>
        <w:t>documented</w:t>
      </w:r>
      <w:r w:rsidR="00FD31CA" w:rsidRPr="00893A26">
        <w:rPr>
          <w:szCs w:val="24"/>
        </w:rPr>
        <w:t xml:space="preserve"> in a report</w:t>
      </w:r>
      <w:r>
        <w:rPr>
          <w:szCs w:val="24"/>
        </w:rPr>
        <w:t xml:space="preserve"> that</w:t>
      </w:r>
      <w:r w:rsidR="00FD31CA" w:rsidRPr="00893A26">
        <w:rPr>
          <w:szCs w:val="24"/>
        </w:rPr>
        <w:t xml:space="preserve"> clearly </w:t>
      </w:r>
      <w:r>
        <w:rPr>
          <w:szCs w:val="24"/>
        </w:rPr>
        <w:t>justifies why only a single supplier</w:t>
      </w:r>
      <w:r w:rsidRPr="00893A26">
        <w:rPr>
          <w:szCs w:val="24"/>
        </w:rPr>
        <w:t xml:space="preserve"> </w:t>
      </w:r>
      <w:r>
        <w:rPr>
          <w:szCs w:val="24"/>
        </w:rPr>
        <w:t>can meet the requirement and why quotes or tenders from multiple suppliers cannot be obtained</w:t>
      </w:r>
      <w:r w:rsidR="00FD31CA" w:rsidRPr="00893A26">
        <w:rPr>
          <w:szCs w:val="24"/>
        </w:rPr>
        <w:t xml:space="preserve">. </w:t>
      </w:r>
    </w:p>
    <w:p w14:paraId="6252F0BC" w14:textId="0950D507" w:rsidR="007F6DC9" w:rsidRPr="00893A26" w:rsidRDefault="0067074F" w:rsidP="00A54CF5">
      <w:pPr>
        <w:pStyle w:val="ListParagraph"/>
        <w:numPr>
          <w:ilvl w:val="0"/>
          <w:numId w:val="19"/>
        </w:numPr>
        <w:spacing w:before="120" w:after="120" w:line="288" w:lineRule="auto"/>
        <w:ind w:left="567" w:hanging="567"/>
        <w:contextualSpacing w:val="0"/>
        <w:rPr>
          <w:szCs w:val="24"/>
        </w:rPr>
      </w:pPr>
      <w:r>
        <w:rPr>
          <w:szCs w:val="24"/>
        </w:rPr>
        <w:t>T</w:t>
      </w:r>
      <w:r w:rsidR="005D733C" w:rsidRPr="00893A26">
        <w:rPr>
          <w:szCs w:val="24"/>
        </w:rPr>
        <w:t>h</w:t>
      </w:r>
      <w:r w:rsidR="00FD31CA" w:rsidRPr="00893A26">
        <w:rPr>
          <w:szCs w:val="24"/>
        </w:rPr>
        <w:t>e report must be authorised</w:t>
      </w:r>
      <w:r>
        <w:rPr>
          <w:szCs w:val="24"/>
        </w:rPr>
        <w:t xml:space="preserve"> by an officer</w:t>
      </w:r>
      <w:r w:rsidR="00FD31CA" w:rsidRPr="00893A26">
        <w:rPr>
          <w:szCs w:val="24"/>
        </w:rPr>
        <w:t xml:space="preserve"> with the </w:t>
      </w:r>
      <w:r>
        <w:rPr>
          <w:szCs w:val="24"/>
        </w:rPr>
        <w:t>proper</w:t>
      </w:r>
      <w:r w:rsidRPr="00893A26">
        <w:rPr>
          <w:szCs w:val="24"/>
        </w:rPr>
        <w:t xml:space="preserve"> </w:t>
      </w:r>
      <w:r w:rsidR="00FD31CA" w:rsidRPr="00893A26">
        <w:rPr>
          <w:szCs w:val="24"/>
        </w:rPr>
        <w:t>purchasing authority</w:t>
      </w:r>
      <w:r>
        <w:rPr>
          <w:szCs w:val="24"/>
        </w:rPr>
        <w:t xml:space="preserve"> or </w:t>
      </w:r>
      <w:r w:rsidR="008E75F1">
        <w:rPr>
          <w:szCs w:val="24"/>
        </w:rPr>
        <w:t>delegation and</w:t>
      </w:r>
      <w:r w:rsidR="00FD31CA" w:rsidRPr="00893A26">
        <w:rPr>
          <w:szCs w:val="24"/>
        </w:rPr>
        <w:t xml:space="preserve"> recorded</w:t>
      </w:r>
      <w:r w:rsidR="005D733C" w:rsidRPr="00893A26">
        <w:rPr>
          <w:szCs w:val="24"/>
        </w:rPr>
        <w:t>.</w:t>
      </w:r>
    </w:p>
    <w:p w14:paraId="73DE1C42" w14:textId="77777777" w:rsidR="00E03C80" w:rsidRPr="00AB4809" w:rsidRDefault="00E03C80" w:rsidP="00164E6A">
      <w:pPr>
        <w:pStyle w:val="Heading2"/>
        <w:rPr>
          <w:rFonts w:cs="Arial"/>
          <w:szCs w:val="24"/>
        </w:rPr>
      </w:pPr>
      <w:r w:rsidRPr="00AB4809">
        <w:rPr>
          <w:rFonts w:cs="Arial"/>
          <w:szCs w:val="24"/>
        </w:rPr>
        <w:t>Emergency Purchases (Local or State)</w:t>
      </w:r>
    </w:p>
    <w:p w14:paraId="06B0BC07" w14:textId="3930E02B" w:rsidR="00E03C80" w:rsidRPr="00AB4809" w:rsidRDefault="00413D62" w:rsidP="00A54CF5">
      <w:pPr>
        <w:spacing w:before="120" w:after="120" w:line="288" w:lineRule="auto"/>
        <w:rPr>
          <w:rFonts w:eastAsia="Arial"/>
          <w:szCs w:val="24"/>
        </w:rPr>
      </w:pPr>
      <w:r w:rsidRPr="00AB4809">
        <w:rPr>
          <w:rFonts w:eastAsia="Arial"/>
          <w:szCs w:val="24"/>
        </w:rPr>
        <w:t xml:space="preserve">A </w:t>
      </w:r>
      <w:r w:rsidR="00F832DF" w:rsidRPr="00AB4809">
        <w:rPr>
          <w:rFonts w:eastAsia="Arial"/>
          <w:szCs w:val="24"/>
        </w:rPr>
        <w:t xml:space="preserve">State of Emergency </w:t>
      </w:r>
      <w:r w:rsidR="008E75F1">
        <w:rPr>
          <w:rFonts w:eastAsia="Arial"/>
          <w:szCs w:val="24"/>
        </w:rPr>
        <w:t>(</w:t>
      </w:r>
      <w:r w:rsidR="008E75F1" w:rsidRPr="00AB4809">
        <w:rPr>
          <w:rFonts w:eastAsia="Arial"/>
          <w:szCs w:val="24"/>
        </w:rPr>
        <w:t>declared</w:t>
      </w:r>
      <w:r w:rsidR="00907AA9" w:rsidRPr="00AB4809">
        <w:rPr>
          <w:rFonts w:eastAsia="Arial"/>
          <w:szCs w:val="24"/>
        </w:rPr>
        <w:t xml:space="preserve"> </w:t>
      </w:r>
      <w:r w:rsidR="006D0996">
        <w:rPr>
          <w:rFonts w:eastAsia="Arial"/>
          <w:szCs w:val="24"/>
        </w:rPr>
        <w:t>under</w:t>
      </w:r>
      <w:r w:rsidR="00907AA9" w:rsidRPr="00AB4809">
        <w:rPr>
          <w:rFonts w:eastAsia="Arial"/>
          <w:szCs w:val="24"/>
        </w:rPr>
        <w:t xml:space="preserve"> the Local Government Act 1995, Local Government (Functions and General) Regulations 1996</w:t>
      </w:r>
      <w:r w:rsidR="00F832DF" w:rsidRPr="00AB4809">
        <w:rPr>
          <w:rFonts w:eastAsia="Arial"/>
          <w:szCs w:val="24"/>
        </w:rPr>
        <w:t>,</w:t>
      </w:r>
      <w:r w:rsidR="00907AA9" w:rsidRPr="00AB4809">
        <w:rPr>
          <w:rFonts w:eastAsia="Arial"/>
          <w:szCs w:val="24"/>
        </w:rPr>
        <w:t xml:space="preserve"> </w:t>
      </w:r>
      <w:r w:rsidR="006D0996">
        <w:rPr>
          <w:rFonts w:eastAsia="Arial"/>
          <w:szCs w:val="24"/>
        </w:rPr>
        <w:t xml:space="preserve">or </w:t>
      </w:r>
      <w:r w:rsidR="00F832DF" w:rsidRPr="00AB4809">
        <w:rPr>
          <w:rFonts w:eastAsia="Arial"/>
          <w:szCs w:val="24"/>
        </w:rPr>
        <w:t xml:space="preserve">the </w:t>
      </w:r>
      <w:r w:rsidR="00907AA9" w:rsidRPr="00AB4809">
        <w:rPr>
          <w:rFonts w:eastAsia="Arial"/>
          <w:szCs w:val="24"/>
        </w:rPr>
        <w:t>Emergency Management Act 2005</w:t>
      </w:r>
      <w:r w:rsidR="006D0996">
        <w:rPr>
          <w:rFonts w:eastAsia="Arial"/>
          <w:szCs w:val="24"/>
        </w:rPr>
        <w:t xml:space="preserve">) allows the City to undertake emergency procurement </w:t>
      </w:r>
      <w:r w:rsidR="008E75F1">
        <w:rPr>
          <w:rFonts w:eastAsia="Arial"/>
          <w:szCs w:val="24"/>
        </w:rPr>
        <w:t xml:space="preserve">where </w:t>
      </w:r>
      <w:r w:rsidR="008E75F1" w:rsidRPr="00AB4809">
        <w:rPr>
          <w:rFonts w:eastAsia="Arial"/>
          <w:szCs w:val="24"/>
        </w:rPr>
        <w:t>an</w:t>
      </w:r>
      <w:r w:rsidR="00A361E4" w:rsidRPr="00AB4809">
        <w:rPr>
          <w:rFonts w:eastAsia="Arial"/>
          <w:szCs w:val="24"/>
        </w:rPr>
        <w:t xml:space="preserve"> imminent </w:t>
      </w:r>
      <w:r w:rsidR="006D0996">
        <w:rPr>
          <w:rFonts w:eastAsia="Arial"/>
          <w:szCs w:val="24"/>
        </w:rPr>
        <w:t xml:space="preserve">hazard necessitates a significant, coordinated response. For a local emergency that poses an immediate </w:t>
      </w:r>
      <w:r w:rsidR="00A361E4" w:rsidRPr="00AB4809">
        <w:rPr>
          <w:rFonts w:eastAsia="Arial"/>
          <w:szCs w:val="24"/>
        </w:rPr>
        <w:t xml:space="preserve">risk to public safety or </w:t>
      </w:r>
      <w:r w:rsidR="006D0996">
        <w:rPr>
          <w:rFonts w:eastAsia="Arial"/>
          <w:szCs w:val="24"/>
        </w:rPr>
        <w:t xml:space="preserve">requires urgent protection </w:t>
      </w:r>
      <w:r w:rsidR="008E75F1">
        <w:rPr>
          <w:rFonts w:eastAsia="Arial"/>
          <w:szCs w:val="24"/>
        </w:rPr>
        <w:t xml:space="preserve">of </w:t>
      </w:r>
      <w:r w:rsidR="008E75F1" w:rsidRPr="00AB4809">
        <w:rPr>
          <w:rFonts w:eastAsia="Arial"/>
          <w:szCs w:val="24"/>
        </w:rPr>
        <w:t>property</w:t>
      </w:r>
      <w:r w:rsidR="00A361E4" w:rsidRPr="00AB4809">
        <w:rPr>
          <w:rFonts w:eastAsia="Arial"/>
          <w:szCs w:val="24"/>
        </w:rPr>
        <w:t xml:space="preserve"> or infrastructure assets</w:t>
      </w:r>
      <w:r w:rsidR="006D0996">
        <w:rPr>
          <w:rFonts w:eastAsia="Arial"/>
          <w:szCs w:val="24"/>
        </w:rPr>
        <w:t xml:space="preserve">, the City may also undertake emergency procurement as </w:t>
      </w:r>
      <w:r w:rsidR="008E75F1">
        <w:rPr>
          <w:rFonts w:eastAsia="Arial"/>
          <w:szCs w:val="24"/>
        </w:rPr>
        <w:t>outlined in</w:t>
      </w:r>
      <w:r w:rsidR="00092475" w:rsidRPr="00AB4809">
        <w:rPr>
          <w:rFonts w:eastAsia="Arial"/>
          <w:szCs w:val="24"/>
        </w:rPr>
        <w:t xml:space="preserve"> the Procurement Framework. </w:t>
      </w:r>
      <w:r w:rsidR="006D0996">
        <w:rPr>
          <w:rFonts w:eastAsia="Arial"/>
          <w:szCs w:val="24"/>
        </w:rPr>
        <w:t>In such cases, any available existing City contracts must be used unless doing so is not feasible.</w:t>
      </w:r>
    </w:p>
    <w:p w14:paraId="76B4C929" w14:textId="68298A01" w:rsidR="00E03C80" w:rsidRDefault="0044204E" w:rsidP="00164E6A">
      <w:pPr>
        <w:pStyle w:val="Heading2"/>
        <w:rPr>
          <w:rFonts w:cs="Arial"/>
          <w:szCs w:val="24"/>
        </w:rPr>
      </w:pPr>
      <w:r w:rsidRPr="00956EB6">
        <w:rPr>
          <w:rFonts w:cs="Arial"/>
          <w:szCs w:val="24"/>
        </w:rPr>
        <w:lastRenderedPageBreak/>
        <w:t>W</w:t>
      </w:r>
      <w:r w:rsidR="00E03C80" w:rsidRPr="00956EB6">
        <w:rPr>
          <w:rFonts w:cs="Arial"/>
          <w:szCs w:val="24"/>
        </w:rPr>
        <w:t xml:space="preserve">aiver of </w:t>
      </w:r>
      <w:r w:rsidR="00A76A3E">
        <w:rPr>
          <w:rFonts w:cs="Arial"/>
          <w:szCs w:val="24"/>
        </w:rPr>
        <w:t>Procurement Requirements</w:t>
      </w:r>
    </w:p>
    <w:p w14:paraId="6CBC820B" w14:textId="5F4C08F1" w:rsidR="001C2434" w:rsidRDefault="006D0996" w:rsidP="00A239CC">
      <w:pPr>
        <w:spacing w:before="120" w:after="120" w:line="288" w:lineRule="auto"/>
        <w:rPr>
          <w:szCs w:val="24"/>
        </w:rPr>
      </w:pPr>
      <w:r>
        <w:rPr>
          <w:szCs w:val="24"/>
        </w:rPr>
        <w:t>If it is not possible to meet</w:t>
      </w:r>
      <w:r w:rsidR="004F7DAC" w:rsidRPr="00AB4809">
        <w:rPr>
          <w:szCs w:val="24"/>
        </w:rPr>
        <w:t xml:space="preserve"> the requirements</w:t>
      </w:r>
      <w:r w:rsidR="00FE294B" w:rsidRPr="00AB4809">
        <w:rPr>
          <w:szCs w:val="24"/>
        </w:rPr>
        <w:t xml:space="preserve"> </w:t>
      </w:r>
      <w:r w:rsidR="00CF3D24" w:rsidRPr="00AB4809">
        <w:rPr>
          <w:szCs w:val="24"/>
        </w:rPr>
        <w:t>in Table 1</w:t>
      </w:r>
      <w:r w:rsidR="00465FA3" w:rsidRPr="00AB4809">
        <w:rPr>
          <w:szCs w:val="24"/>
        </w:rPr>
        <w:t xml:space="preserve">, </w:t>
      </w:r>
      <w:r w:rsidR="00FE294B" w:rsidRPr="00AB4809">
        <w:rPr>
          <w:szCs w:val="24"/>
        </w:rPr>
        <w:t xml:space="preserve">a waiver </w:t>
      </w:r>
      <w:r>
        <w:rPr>
          <w:szCs w:val="24"/>
        </w:rPr>
        <w:t>of those</w:t>
      </w:r>
      <w:r w:rsidR="00FE294B" w:rsidRPr="00AB4809">
        <w:rPr>
          <w:szCs w:val="24"/>
        </w:rPr>
        <w:t xml:space="preserve"> requirements may be </w:t>
      </w:r>
      <w:r w:rsidR="00A239CC">
        <w:rPr>
          <w:szCs w:val="24"/>
        </w:rPr>
        <w:t xml:space="preserve">authorised </w:t>
      </w:r>
      <w:r w:rsidR="00DC49F5">
        <w:rPr>
          <w:szCs w:val="24"/>
        </w:rPr>
        <w:t>by</w:t>
      </w:r>
      <w:r w:rsidR="00FE294B" w:rsidRPr="00AB4809">
        <w:rPr>
          <w:szCs w:val="24"/>
        </w:rPr>
        <w:t xml:space="preserve"> the CEO</w:t>
      </w:r>
      <w:r w:rsidR="00877D45" w:rsidRPr="00AB4809">
        <w:rPr>
          <w:szCs w:val="24"/>
        </w:rPr>
        <w:t xml:space="preserve"> </w:t>
      </w:r>
      <w:r w:rsidR="00242DBF" w:rsidRPr="00AB4809">
        <w:rPr>
          <w:szCs w:val="24"/>
        </w:rPr>
        <w:t>and/or</w:t>
      </w:r>
      <w:r w:rsidR="00B30285" w:rsidRPr="00AB4809">
        <w:rPr>
          <w:szCs w:val="24"/>
        </w:rPr>
        <w:t xml:space="preserve"> </w:t>
      </w:r>
      <w:r w:rsidR="00FE294B" w:rsidRPr="00AB4809">
        <w:rPr>
          <w:szCs w:val="24"/>
        </w:rPr>
        <w:t>Directors</w:t>
      </w:r>
      <w:r w:rsidR="00014D0A" w:rsidRPr="00AB4809">
        <w:rPr>
          <w:szCs w:val="24"/>
        </w:rPr>
        <w:t xml:space="preserve">, </w:t>
      </w:r>
      <w:r w:rsidR="00994F44" w:rsidRPr="00A239CC">
        <w:rPr>
          <w:szCs w:val="24"/>
        </w:rPr>
        <w:t>Group M</w:t>
      </w:r>
      <w:r w:rsidR="0055324F" w:rsidRPr="00A239CC">
        <w:rPr>
          <w:szCs w:val="24"/>
        </w:rPr>
        <w:t>anagers</w:t>
      </w:r>
      <w:r w:rsidR="00A239CC">
        <w:rPr>
          <w:szCs w:val="24"/>
        </w:rPr>
        <w:t xml:space="preserve"> </w:t>
      </w:r>
      <w:r w:rsidR="0055324F" w:rsidRPr="00AB4809">
        <w:rPr>
          <w:szCs w:val="24"/>
        </w:rPr>
        <w:t xml:space="preserve">or the Service Manager Procurement </w:t>
      </w:r>
      <w:r w:rsidR="00AD340F" w:rsidRPr="00AB4809">
        <w:rPr>
          <w:szCs w:val="24"/>
        </w:rPr>
        <w:t>an</w:t>
      </w:r>
      <w:r w:rsidR="007B0408" w:rsidRPr="00AB4809">
        <w:rPr>
          <w:szCs w:val="24"/>
        </w:rPr>
        <w:t xml:space="preserve">d </w:t>
      </w:r>
      <w:r w:rsidR="00AD340F" w:rsidRPr="00AB4809">
        <w:rPr>
          <w:szCs w:val="24"/>
        </w:rPr>
        <w:t>Contrac</w:t>
      </w:r>
      <w:r w:rsidR="007B0408" w:rsidRPr="00AB4809">
        <w:rPr>
          <w:szCs w:val="24"/>
        </w:rPr>
        <w:t>t</w:t>
      </w:r>
      <w:r w:rsidR="00AD340F" w:rsidRPr="00AB4809">
        <w:rPr>
          <w:szCs w:val="24"/>
        </w:rPr>
        <w:t>s</w:t>
      </w:r>
      <w:r w:rsidR="00FE294B" w:rsidRPr="00AB4809">
        <w:rPr>
          <w:szCs w:val="24"/>
        </w:rPr>
        <w:t xml:space="preserve">. </w:t>
      </w:r>
      <w:r w:rsidR="00BF1D5D">
        <w:rPr>
          <w:szCs w:val="24"/>
        </w:rPr>
        <w:t>T</w:t>
      </w:r>
      <w:r w:rsidR="00FE294B" w:rsidRPr="00AB4809">
        <w:rPr>
          <w:szCs w:val="24"/>
        </w:rPr>
        <w:t>ime constraints, poor planning, administrative omissions and errors do not justify</w:t>
      </w:r>
      <w:r>
        <w:rPr>
          <w:szCs w:val="24"/>
        </w:rPr>
        <w:t xml:space="preserve"> using a waiver</w:t>
      </w:r>
      <w:r w:rsidR="00FE294B" w:rsidRPr="00AB4809">
        <w:rPr>
          <w:szCs w:val="24"/>
        </w:rPr>
        <w:t xml:space="preserve">. Every effort must be made to research and </w:t>
      </w:r>
      <w:r w:rsidR="00453ED7">
        <w:rPr>
          <w:szCs w:val="24"/>
        </w:rPr>
        <w:t>plan</w:t>
      </w:r>
      <w:r w:rsidR="0021123B">
        <w:rPr>
          <w:szCs w:val="24"/>
        </w:rPr>
        <w:t xml:space="preserve"> </w:t>
      </w:r>
      <w:r>
        <w:rPr>
          <w:szCs w:val="24"/>
        </w:rPr>
        <w:t>procurement requirements</w:t>
      </w:r>
      <w:r w:rsidR="00FE294B" w:rsidRPr="00AB4809">
        <w:rPr>
          <w:szCs w:val="24"/>
        </w:rPr>
        <w:t xml:space="preserve"> in advance</w:t>
      </w:r>
      <w:r w:rsidR="0021123B">
        <w:rPr>
          <w:szCs w:val="24"/>
        </w:rPr>
        <w:t>,</w:t>
      </w:r>
      <w:r w:rsidR="00FE294B" w:rsidRPr="00AB4809">
        <w:rPr>
          <w:szCs w:val="24"/>
        </w:rPr>
        <w:t xml:space="preserve"> allow</w:t>
      </w:r>
      <w:r>
        <w:rPr>
          <w:szCs w:val="24"/>
        </w:rPr>
        <w:t>ing</w:t>
      </w:r>
      <w:r w:rsidR="00FE294B" w:rsidRPr="00AB4809">
        <w:rPr>
          <w:szCs w:val="24"/>
        </w:rPr>
        <w:t xml:space="preserve"> sufficient time </w:t>
      </w:r>
      <w:r w:rsidR="00693248">
        <w:rPr>
          <w:szCs w:val="24"/>
        </w:rPr>
        <w:t xml:space="preserve">to define </w:t>
      </w:r>
      <w:r>
        <w:rPr>
          <w:szCs w:val="24"/>
        </w:rPr>
        <w:t xml:space="preserve">needs </w:t>
      </w:r>
      <w:r w:rsidR="00693248">
        <w:rPr>
          <w:szCs w:val="24"/>
        </w:rPr>
        <w:t>and seek</w:t>
      </w:r>
      <w:r w:rsidR="00E55DA1">
        <w:rPr>
          <w:szCs w:val="24"/>
        </w:rPr>
        <w:t xml:space="preserve"> quotations</w:t>
      </w:r>
      <w:r>
        <w:rPr>
          <w:szCs w:val="24"/>
        </w:rPr>
        <w:t xml:space="preserve"> properly</w:t>
      </w:r>
    </w:p>
    <w:p w14:paraId="32BEC6C9" w14:textId="404B84C8" w:rsidR="00903491" w:rsidRPr="00AB4809" w:rsidRDefault="006D0996" w:rsidP="00A239CC">
      <w:pPr>
        <w:spacing w:before="120" w:after="120" w:line="288" w:lineRule="auto"/>
        <w:rPr>
          <w:szCs w:val="24"/>
        </w:rPr>
      </w:pPr>
      <w:r>
        <w:rPr>
          <w:szCs w:val="24"/>
        </w:rPr>
        <w:t xml:space="preserve">The City’s </w:t>
      </w:r>
      <w:r w:rsidR="00903491" w:rsidRPr="00AB4809">
        <w:rPr>
          <w:szCs w:val="24"/>
        </w:rPr>
        <w:t xml:space="preserve">Procurement </w:t>
      </w:r>
      <w:r w:rsidR="00FD620F">
        <w:rPr>
          <w:szCs w:val="24"/>
        </w:rPr>
        <w:t xml:space="preserve">&amp; Contracts </w:t>
      </w:r>
      <w:r>
        <w:rPr>
          <w:szCs w:val="24"/>
        </w:rPr>
        <w:t xml:space="preserve">team </w:t>
      </w:r>
      <w:r w:rsidR="00903491" w:rsidRPr="00AB4809">
        <w:rPr>
          <w:szCs w:val="24"/>
        </w:rPr>
        <w:t xml:space="preserve">must </w:t>
      </w:r>
      <w:r w:rsidR="009B1F4F">
        <w:rPr>
          <w:szCs w:val="24"/>
        </w:rPr>
        <w:t xml:space="preserve">endorse </w:t>
      </w:r>
      <w:r>
        <w:rPr>
          <w:szCs w:val="24"/>
        </w:rPr>
        <w:t xml:space="preserve">any </w:t>
      </w:r>
      <w:r w:rsidR="00EA2130">
        <w:rPr>
          <w:szCs w:val="24"/>
        </w:rPr>
        <w:t>w</w:t>
      </w:r>
      <w:r w:rsidR="009B1F4F">
        <w:rPr>
          <w:szCs w:val="24"/>
        </w:rPr>
        <w:t>aiver</w:t>
      </w:r>
      <w:r>
        <w:rPr>
          <w:szCs w:val="24"/>
        </w:rPr>
        <w:t xml:space="preserve"> request</w:t>
      </w:r>
      <w:r w:rsidR="009B1F4F">
        <w:rPr>
          <w:szCs w:val="24"/>
        </w:rPr>
        <w:t xml:space="preserve"> </w:t>
      </w:r>
      <w:r>
        <w:rPr>
          <w:szCs w:val="24"/>
        </w:rPr>
        <w:t>before</w:t>
      </w:r>
      <w:r w:rsidR="004F12B3">
        <w:rPr>
          <w:szCs w:val="24"/>
        </w:rPr>
        <w:t xml:space="preserve"> </w:t>
      </w:r>
      <w:r w:rsidR="00903491" w:rsidRPr="00AB4809">
        <w:rPr>
          <w:szCs w:val="24"/>
        </w:rPr>
        <w:t xml:space="preserve">approval </w:t>
      </w:r>
      <w:r>
        <w:rPr>
          <w:szCs w:val="24"/>
        </w:rPr>
        <w:t>is</w:t>
      </w:r>
      <w:r w:rsidRPr="00AB4809">
        <w:rPr>
          <w:szCs w:val="24"/>
        </w:rPr>
        <w:t xml:space="preserve"> </w:t>
      </w:r>
      <w:r w:rsidR="00903491" w:rsidRPr="00AB4809">
        <w:rPr>
          <w:szCs w:val="24"/>
        </w:rPr>
        <w:t>sought</w:t>
      </w:r>
      <w:r>
        <w:rPr>
          <w:szCs w:val="24"/>
        </w:rPr>
        <w:t xml:space="preserve"> from the relevant authority</w:t>
      </w:r>
      <w:r w:rsidR="004F12B3">
        <w:rPr>
          <w:szCs w:val="24"/>
        </w:rPr>
        <w:t>.</w:t>
      </w:r>
      <w:r w:rsidR="004F12B3" w:rsidRPr="004F12B3">
        <w:t xml:space="preserve"> </w:t>
      </w:r>
      <w:r w:rsidR="004F12B3" w:rsidRPr="004F12B3">
        <w:rPr>
          <w:szCs w:val="24"/>
        </w:rPr>
        <w:t>All waiver</w:t>
      </w:r>
      <w:r>
        <w:rPr>
          <w:szCs w:val="24"/>
        </w:rPr>
        <w:t>s</w:t>
      </w:r>
      <w:r w:rsidR="004F12B3" w:rsidRPr="004F12B3">
        <w:rPr>
          <w:szCs w:val="24"/>
        </w:rPr>
        <w:t xml:space="preserve"> must be </w:t>
      </w:r>
      <w:r>
        <w:rPr>
          <w:szCs w:val="24"/>
        </w:rPr>
        <w:t>fully</w:t>
      </w:r>
      <w:r w:rsidRPr="004F12B3">
        <w:rPr>
          <w:szCs w:val="24"/>
        </w:rPr>
        <w:t xml:space="preserve"> </w:t>
      </w:r>
      <w:r w:rsidR="004F12B3" w:rsidRPr="004F12B3">
        <w:rPr>
          <w:szCs w:val="24"/>
        </w:rPr>
        <w:t xml:space="preserve">justified and </w:t>
      </w:r>
      <w:r>
        <w:rPr>
          <w:szCs w:val="24"/>
        </w:rPr>
        <w:t>clearly documented with the</w:t>
      </w:r>
      <w:r w:rsidR="004F12B3" w:rsidRPr="004F12B3">
        <w:rPr>
          <w:szCs w:val="24"/>
        </w:rPr>
        <w:t xml:space="preserve"> purchase order.</w:t>
      </w:r>
    </w:p>
    <w:p w14:paraId="16C45324" w14:textId="1EC63D07" w:rsidR="00BB441E" w:rsidRPr="00AB4809" w:rsidRDefault="00BB441E" w:rsidP="00A239CC">
      <w:pPr>
        <w:spacing w:before="120" w:after="120" w:line="288" w:lineRule="auto"/>
        <w:rPr>
          <w:szCs w:val="24"/>
        </w:rPr>
      </w:pPr>
      <w:r w:rsidRPr="00AB4809">
        <w:rPr>
          <w:szCs w:val="24"/>
        </w:rPr>
        <w:t xml:space="preserve">The CEO </w:t>
      </w:r>
      <w:r w:rsidR="00804D1E">
        <w:rPr>
          <w:szCs w:val="24"/>
        </w:rPr>
        <w:t>and/</w:t>
      </w:r>
      <w:r w:rsidRPr="00AB4809">
        <w:rPr>
          <w:szCs w:val="24"/>
        </w:rPr>
        <w:t>or Directors</w:t>
      </w:r>
      <w:r w:rsidR="00804D1E">
        <w:rPr>
          <w:szCs w:val="24"/>
        </w:rPr>
        <w:t>,</w:t>
      </w:r>
      <w:r w:rsidR="004653A3">
        <w:rPr>
          <w:szCs w:val="24"/>
        </w:rPr>
        <w:t xml:space="preserve"> or Group Managers (in accordance with </w:t>
      </w:r>
      <w:r w:rsidR="00361285">
        <w:rPr>
          <w:szCs w:val="24"/>
        </w:rPr>
        <w:t>P</w:t>
      </w:r>
      <w:r w:rsidR="004653A3">
        <w:rPr>
          <w:szCs w:val="24"/>
        </w:rPr>
        <w:t xml:space="preserve">urchase </w:t>
      </w:r>
      <w:r w:rsidR="00361285">
        <w:rPr>
          <w:szCs w:val="24"/>
        </w:rPr>
        <w:t>A</w:t>
      </w:r>
      <w:r w:rsidR="004653A3">
        <w:rPr>
          <w:szCs w:val="24"/>
        </w:rPr>
        <w:t xml:space="preserve">uthorisation </w:t>
      </w:r>
      <w:r w:rsidR="00361285">
        <w:rPr>
          <w:szCs w:val="24"/>
        </w:rPr>
        <w:t>L</w:t>
      </w:r>
      <w:r w:rsidR="004653A3">
        <w:rPr>
          <w:szCs w:val="24"/>
        </w:rPr>
        <w:t>evel)</w:t>
      </w:r>
      <w:r w:rsidRPr="00AB4809">
        <w:rPr>
          <w:szCs w:val="24"/>
        </w:rPr>
        <w:t xml:space="preserve"> may </w:t>
      </w:r>
      <w:r w:rsidR="00011D6E" w:rsidRPr="00AB4809">
        <w:rPr>
          <w:szCs w:val="24"/>
        </w:rPr>
        <w:t>waive</w:t>
      </w:r>
      <w:r w:rsidR="006D0996">
        <w:rPr>
          <w:szCs w:val="24"/>
        </w:rPr>
        <w:t xml:space="preserve"> </w:t>
      </w:r>
      <w:r w:rsidR="00BF1D5D">
        <w:rPr>
          <w:szCs w:val="24"/>
        </w:rPr>
        <w:t xml:space="preserve">the </w:t>
      </w:r>
      <w:r w:rsidR="006D0996">
        <w:rPr>
          <w:szCs w:val="24"/>
        </w:rPr>
        <w:t>requirements for</w:t>
      </w:r>
      <w:r w:rsidRPr="00AB4809">
        <w:rPr>
          <w:szCs w:val="24"/>
        </w:rPr>
        <w:t>:</w:t>
      </w:r>
    </w:p>
    <w:p w14:paraId="249D80BF" w14:textId="274DEE4C" w:rsidR="006C3F47" w:rsidRPr="00AB4809" w:rsidRDefault="00041435" w:rsidP="00920C86">
      <w:pPr>
        <w:pStyle w:val="ListParagraph"/>
        <w:numPr>
          <w:ilvl w:val="0"/>
          <w:numId w:val="31"/>
        </w:numPr>
        <w:spacing w:before="120" w:after="120" w:line="288" w:lineRule="auto"/>
        <w:ind w:left="567" w:hanging="567"/>
        <w:contextualSpacing w:val="0"/>
        <w:rPr>
          <w:szCs w:val="24"/>
        </w:rPr>
      </w:pPr>
      <w:r>
        <w:rPr>
          <w:szCs w:val="24"/>
        </w:rPr>
        <w:t>Seeking the m</w:t>
      </w:r>
      <w:r w:rsidR="006C3F47" w:rsidRPr="00AB4809">
        <w:rPr>
          <w:szCs w:val="24"/>
        </w:rPr>
        <w:t xml:space="preserve">inimum </w:t>
      </w:r>
      <w:r w:rsidR="00AB1A41" w:rsidRPr="00AB4809">
        <w:rPr>
          <w:szCs w:val="24"/>
        </w:rPr>
        <w:t>number of quo</w:t>
      </w:r>
      <w:r w:rsidR="0006371B" w:rsidRPr="00AB4809">
        <w:rPr>
          <w:szCs w:val="24"/>
        </w:rPr>
        <w:t>tations;</w:t>
      </w:r>
      <w:r w:rsidR="00E54924" w:rsidRPr="00AB4809">
        <w:rPr>
          <w:szCs w:val="24"/>
        </w:rPr>
        <w:t xml:space="preserve"> </w:t>
      </w:r>
      <w:r w:rsidR="007669A9">
        <w:rPr>
          <w:szCs w:val="24"/>
        </w:rPr>
        <w:t>or</w:t>
      </w:r>
    </w:p>
    <w:p w14:paraId="43F63401" w14:textId="4BC81F76" w:rsidR="00E54924" w:rsidRDefault="006D04C0" w:rsidP="00920C86">
      <w:pPr>
        <w:pStyle w:val="ListParagraph"/>
        <w:numPr>
          <w:ilvl w:val="0"/>
          <w:numId w:val="31"/>
        </w:numPr>
        <w:spacing w:before="120" w:after="120" w:line="288" w:lineRule="auto"/>
        <w:ind w:left="567" w:hanging="567"/>
        <w:contextualSpacing w:val="0"/>
        <w:rPr>
          <w:szCs w:val="24"/>
        </w:rPr>
      </w:pPr>
      <w:r>
        <w:rPr>
          <w:szCs w:val="24"/>
        </w:rPr>
        <w:t xml:space="preserve">Forming </w:t>
      </w:r>
      <w:r w:rsidR="00B52727">
        <w:rPr>
          <w:szCs w:val="24"/>
        </w:rPr>
        <w:t xml:space="preserve">a </w:t>
      </w:r>
      <w:r w:rsidR="00E54924" w:rsidRPr="00AB4809">
        <w:rPr>
          <w:szCs w:val="24"/>
        </w:rPr>
        <w:t xml:space="preserve">Contract </w:t>
      </w:r>
      <w:r w:rsidR="00B52D14">
        <w:rPr>
          <w:szCs w:val="24"/>
        </w:rPr>
        <w:t xml:space="preserve">with a </w:t>
      </w:r>
      <w:r w:rsidR="00E54924" w:rsidRPr="00AB4809">
        <w:rPr>
          <w:szCs w:val="24"/>
        </w:rPr>
        <w:t>term greater than 5 years (inclu</w:t>
      </w:r>
      <w:r w:rsidR="006D0996">
        <w:rPr>
          <w:szCs w:val="24"/>
        </w:rPr>
        <w:t>ding</w:t>
      </w:r>
      <w:r w:rsidR="00E54924" w:rsidRPr="00AB4809">
        <w:rPr>
          <w:szCs w:val="24"/>
        </w:rPr>
        <w:t xml:space="preserve"> extensions/renewals)</w:t>
      </w:r>
      <w:r w:rsidR="002D58E8">
        <w:rPr>
          <w:szCs w:val="24"/>
        </w:rPr>
        <w:t>; or</w:t>
      </w:r>
    </w:p>
    <w:p w14:paraId="512A174E" w14:textId="35360585" w:rsidR="000C348D" w:rsidRPr="00AB4809" w:rsidRDefault="007669A9" w:rsidP="00920C86">
      <w:pPr>
        <w:pStyle w:val="ListParagraph"/>
        <w:numPr>
          <w:ilvl w:val="0"/>
          <w:numId w:val="31"/>
        </w:numPr>
        <w:spacing w:before="120" w:after="120" w:line="288" w:lineRule="auto"/>
        <w:ind w:left="567" w:hanging="567"/>
        <w:contextualSpacing w:val="0"/>
        <w:rPr>
          <w:szCs w:val="24"/>
        </w:rPr>
      </w:pPr>
      <w:r>
        <w:rPr>
          <w:szCs w:val="24"/>
        </w:rPr>
        <w:t>O</w:t>
      </w:r>
      <w:r w:rsidR="002D58E8">
        <w:rPr>
          <w:szCs w:val="24"/>
        </w:rPr>
        <w:t xml:space="preserve">btaining </w:t>
      </w:r>
      <w:r w:rsidR="003779B0">
        <w:rPr>
          <w:szCs w:val="24"/>
        </w:rPr>
        <w:t xml:space="preserve">a </w:t>
      </w:r>
      <w:r w:rsidR="000C348D" w:rsidRPr="000C348D">
        <w:rPr>
          <w:szCs w:val="24"/>
        </w:rPr>
        <w:t>quote</w:t>
      </w:r>
      <w:r w:rsidR="003779B0">
        <w:rPr>
          <w:szCs w:val="24"/>
        </w:rPr>
        <w:t>/</w:t>
      </w:r>
      <w:r w:rsidR="000C348D" w:rsidRPr="000C348D">
        <w:rPr>
          <w:szCs w:val="24"/>
        </w:rPr>
        <w:t>s from</w:t>
      </w:r>
      <w:r w:rsidR="008F461B">
        <w:rPr>
          <w:szCs w:val="24"/>
        </w:rPr>
        <w:t xml:space="preserve"> a</w:t>
      </w:r>
      <w:r w:rsidR="000C348D" w:rsidRPr="000C348D">
        <w:rPr>
          <w:szCs w:val="24"/>
        </w:rPr>
        <w:t xml:space="preserve"> local/</w:t>
      </w:r>
      <w:r w:rsidR="0045301E">
        <w:rPr>
          <w:szCs w:val="24"/>
        </w:rPr>
        <w:t xml:space="preserve"> </w:t>
      </w:r>
      <w:r w:rsidR="000C348D" w:rsidRPr="000C348D">
        <w:rPr>
          <w:szCs w:val="24"/>
        </w:rPr>
        <w:t>regional supplier</w:t>
      </w:r>
      <w:r w:rsidR="0049072B">
        <w:rPr>
          <w:szCs w:val="24"/>
        </w:rPr>
        <w:t>.</w:t>
      </w:r>
    </w:p>
    <w:p w14:paraId="13E74235" w14:textId="3C3757B7" w:rsidR="008E1749" w:rsidRPr="00AB4809" w:rsidRDefault="008E1749" w:rsidP="00AD1568">
      <w:pPr>
        <w:spacing w:before="120" w:after="120" w:line="240" w:lineRule="auto"/>
        <w:rPr>
          <w:szCs w:val="24"/>
        </w:rPr>
      </w:pPr>
      <w:r w:rsidRPr="00AB4809">
        <w:rPr>
          <w:szCs w:val="24"/>
        </w:rPr>
        <w:t xml:space="preserve">The Service Manager Procurement and Contracts may </w:t>
      </w:r>
      <w:r w:rsidR="00011D6E" w:rsidRPr="00AB4809">
        <w:rPr>
          <w:szCs w:val="24"/>
        </w:rPr>
        <w:t>waive</w:t>
      </w:r>
      <w:r w:rsidR="002D58E8">
        <w:rPr>
          <w:szCs w:val="24"/>
        </w:rPr>
        <w:t xml:space="preserve"> </w:t>
      </w:r>
      <w:r w:rsidR="00BF1D5D">
        <w:rPr>
          <w:szCs w:val="24"/>
        </w:rPr>
        <w:t xml:space="preserve">the </w:t>
      </w:r>
      <w:r w:rsidR="002D58E8">
        <w:rPr>
          <w:szCs w:val="24"/>
        </w:rPr>
        <w:t>requirements for</w:t>
      </w:r>
      <w:r w:rsidR="00011D6E" w:rsidRPr="00AB4809">
        <w:rPr>
          <w:szCs w:val="24"/>
        </w:rPr>
        <w:t>:</w:t>
      </w:r>
    </w:p>
    <w:p w14:paraId="29E3A806" w14:textId="31AF87EA" w:rsidR="007C4810" w:rsidRDefault="007669A9" w:rsidP="00920C86">
      <w:pPr>
        <w:pStyle w:val="ListParagraph"/>
        <w:numPr>
          <w:ilvl w:val="0"/>
          <w:numId w:val="31"/>
        </w:numPr>
        <w:spacing w:before="120" w:after="120" w:line="288" w:lineRule="auto"/>
        <w:ind w:left="567" w:hanging="567"/>
        <w:contextualSpacing w:val="0"/>
      </w:pPr>
      <w:r>
        <w:t>C</w:t>
      </w:r>
      <w:r w:rsidRPr="007669A9">
        <w:t>onduct</w:t>
      </w:r>
      <w:r>
        <w:t>ing</w:t>
      </w:r>
      <w:r w:rsidRPr="007669A9">
        <w:t xml:space="preserve"> a procurement </w:t>
      </w:r>
      <w:r w:rsidR="00BF1D5D">
        <w:t>process using</w:t>
      </w:r>
      <w:r w:rsidRPr="007669A9">
        <w:t xml:space="preserve"> City's eProcurement</w:t>
      </w:r>
      <w:r w:rsidR="008E1749" w:rsidRPr="007C4810">
        <w:t xml:space="preserve">; </w:t>
      </w:r>
      <w:r w:rsidR="002D58E8">
        <w:t>or</w:t>
      </w:r>
    </w:p>
    <w:p w14:paraId="4053C1CA" w14:textId="4F446138" w:rsidR="007C4810" w:rsidRPr="007C4810" w:rsidRDefault="002D58E8" w:rsidP="00920C86">
      <w:pPr>
        <w:pStyle w:val="ListParagraph"/>
        <w:numPr>
          <w:ilvl w:val="0"/>
          <w:numId w:val="31"/>
        </w:numPr>
        <w:spacing w:before="120" w:after="120" w:line="288" w:lineRule="auto"/>
        <w:ind w:left="567" w:hanging="567"/>
        <w:contextualSpacing w:val="0"/>
      </w:pPr>
      <w:r>
        <w:t>Obtaining</w:t>
      </w:r>
      <w:r w:rsidR="007C4810">
        <w:t xml:space="preserve"> quot</w:t>
      </w:r>
      <w:r>
        <w:t>ations</w:t>
      </w:r>
      <w:r w:rsidR="007C4810">
        <w:t xml:space="preserve"> from a local/regional supplier.</w:t>
      </w:r>
    </w:p>
    <w:p w14:paraId="76F95A5C" w14:textId="22C7EFC0" w:rsidR="00920C86" w:rsidRDefault="00001041" w:rsidP="00E84083">
      <w:pPr>
        <w:spacing w:before="120" w:after="120" w:line="288" w:lineRule="auto"/>
        <w:rPr>
          <w:szCs w:val="24"/>
        </w:rPr>
      </w:pPr>
      <w:r w:rsidRPr="00E84083">
        <w:rPr>
          <w:szCs w:val="24"/>
        </w:rPr>
        <w:t xml:space="preserve">In the event of </w:t>
      </w:r>
      <w:r w:rsidR="002D58E8">
        <w:rPr>
          <w:szCs w:val="24"/>
        </w:rPr>
        <w:t xml:space="preserve">any dispute or inconsistency in waiver decisions, </w:t>
      </w:r>
      <w:r w:rsidR="003C6405" w:rsidRPr="00E84083">
        <w:rPr>
          <w:szCs w:val="24"/>
        </w:rPr>
        <w:t xml:space="preserve">the Director </w:t>
      </w:r>
      <w:r w:rsidR="00F53945" w:rsidRPr="00E84083">
        <w:rPr>
          <w:szCs w:val="24"/>
        </w:rPr>
        <w:t xml:space="preserve">Corporate and System Services </w:t>
      </w:r>
      <w:r w:rsidR="004F64C9" w:rsidRPr="00E84083">
        <w:rPr>
          <w:szCs w:val="24"/>
        </w:rPr>
        <w:t xml:space="preserve">or </w:t>
      </w:r>
      <w:r w:rsidR="002D58E8">
        <w:rPr>
          <w:szCs w:val="24"/>
        </w:rPr>
        <w:t xml:space="preserve">the </w:t>
      </w:r>
      <w:r w:rsidR="004F64C9" w:rsidRPr="00E84083">
        <w:rPr>
          <w:szCs w:val="24"/>
        </w:rPr>
        <w:t xml:space="preserve">CEO will </w:t>
      </w:r>
      <w:r w:rsidR="002D58E8">
        <w:rPr>
          <w:szCs w:val="24"/>
        </w:rPr>
        <w:t>make</w:t>
      </w:r>
      <w:r w:rsidR="002D58E8" w:rsidRPr="00E84083">
        <w:rPr>
          <w:szCs w:val="24"/>
        </w:rPr>
        <w:t xml:space="preserve"> </w:t>
      </w:r>
      <w:r w:rsidR="002D74C9">
        <w:rPr>
          <w:szCs w:val="24"/>
        </w:rPr>
        <w:t xml:space="preserve">the </w:t>
      </w:r>
      <w:r w:rsidR="004F64C9" w:rsidRPr="00E84083">
        <w:rPr>
          <w:szCs w:val="24"/>
        </w:rPr>
        <w:t xml:space="preserve">final </w:t>
      </w:r>
      <w:r w:rsidR="006B50D4" w:rsidRPr="00E84083">
        <w:rPr>
          <w:szCs w:val="24"/>
        </w:rPr>
        <w:t>de</w:t>
      </w:r>
      <w:r w:rsidR="002D58E8">
        <w:rPr>
          <w:szCs w:val="24"/>
        </w:rPr>
        <w:t>termination</w:t>
      </w:r>
      <w:r w:rsidR="006B50D4" w:rsidRPr="00E84083">
        <w:rPr>
          <w:szCs w:val="24"/>
        </w:rPr>
        <w:t>.</w:t>
      </w:r>
      <w:r w:rsidR="00920C86">
        <w:rPr>
          <w:szCs w:val="24"/>
        </w:rPr>
        <w:t xml:space="preserve"> </w:t>
      </w:r>
    </w:p>
    <w:p w14:paraId="00322D29" w14:textId="77777777" w:rsidR="00BF1D5D" w:rsidRDefault="00BF1D5D" w:rsidP="6E5F3F3E">
      <w:pPr>
        <w:spacing w:before="120" w:after="120" w:line="288" w:lineRule="auto"/>
      </w:pPr>
      <w:r w:rsidRPr="00BF1D5D">
        <w:t>Certain procurements under $250,000 (ex GST) may be eligible for a pre-approved waiver where a competitive procurement process is not required. Details of these pre-approved waivers are set out in the Procurement Framework.</w:t>
      </w:r>
    </w:p>
    <w:p w14:paraId="3FB3057D" w14:textId="1DAFE6B3" w:rsidR="47B5A871" w:rsidRPr="00860046" w:rsidRDefault="00D70FBE" w:rsidP="6E5F3F3E">
      <w:pPr>
        <w:spacing w:before="120" w:after="120" w:line="288" w:lineRule="auto"/>
        <w:rPr>
          <w:i/>
          <w:iCs/>
        </w:rPr>
      </w:pPr>
      <w:r>
        <w:t xml:space="preserve">All </w:t>
      </w:r>
      <w:r w:rsidR="00BE64E0">
        <w:t>w</w:t>
      </w:r>
      <w:r>
        <w:t>aivers exercised by the CEO</w:t>
      </w:r>
      <w:r w:rsidR="00543781">
        <w:t xml:space="preserve">, </w:t>
      </w:r>
      <w:r>
        <w:t>Directors</w:t>
      </w:r>
      <w:r w:rsidR="002D58E8">
        <w:t>,</w:t>
      </w:r>
      <w:r w:rsidR="00543781">
        <w:t xml:space="preserve"> and Group </w:t>
      </w:r>
      <w:r w:rsidR="7A72E482">
        <w:t xml:space="preserve">or Service </w:t>
      </w:r>
      <w:r w:rsidR="00543781">
        <w:t>Managers</w:t>
      </w:r>
      <w:r>
        <w:t xml:space="preserve"> </w:t>
      </w:r>
      <w:r w:rsidR="002D58E8">
        <w:t>must be recorded</w:t>
      </w:r>
      <w:r>
        <w:t xml:space="preserve"> in the City’s Waiver of </w:t>
      </w:r>
      <w:r w:rsidR="000176B3">
        <w:t>Procurement Requirements</w:t>
      </w:r>
      <w:r>
        <w:t xml:space="preserve"> Register.</w:t>
      </w:r>
      <w:r w:rsidR="005C3D3B">
        <w:t xml:space="preserve"> </w:t>
      </w:r>
    </w:p>
    <w:p w14:paraId="5310B5EC" w14:textId="219BB724" w:rsidR="7D55FC07" w:rsidRDefault="1412AD0E" w:rsidP="0078148A">
      <w:pPr>
        <w:pStyle w:val="Heading1"/>
      </w:pPr>
      <w:r w:rsidRPr="3938E829">
        <w:rPr>
          <w:rFonts w:eastAsiaTheme="minorEastAsia" w:cstheme="minorBidi"/>
          <w:szCs w:val="24"/>
        </w:rPr>
        <w:t xml:space="preserve">Credit Card and </w:t>
      </w:r>
      <w:r w:rsidRPr="000B2331">
        <w:rPr>
          <w:rFonts w:eastAsiaTheme="minorEastAsia" w:cstheme="minorBidi"/>
          <w:szCs w:val="24"/>
        </w:rPr>
        <w:t>Purchasing</w:t>
      </w:r>
      <w:r w:rsidRPr="3938E829">
        <w:rPr>
          <w:rFonts w:eastAsiaTheme="minorEastAsia" w:cstheme="minorBidi"/>
          <w:szCs w:val="24"/>
        </w:rPr>
        <w:t xml:space="preserve"> Cards</w:t>
      </w:r>
      <w:r>
        <w:t xml:space="preserve"> </w:t>
      </w:r>
    </w:p>
    <w:p w14:paraId="3167E3B7" w14:textId="176E7834" w:rsidR="50EA8730" w:rsidRDefault="003C2904" w:rsidP="50EA8730">
      <w:pPr>
        <w:spacing w:before="120" w:after="120" w:line="288" w:lineRule="auto"/>
      </w:pPr>
      <w:r>
        <w:t xml:space="preserve">The </w:t>
      </w:r>
      <w:proofErr w:type="gramStart"/>
      <w:r>
        <w:t>City</w:t>
      </w:r>
      <w:proofErr w:type="gramEnd"/>
      <w:r>
        <w:t xml:space="preserve"> </w:t>
      </w:r>
      <w:r w:rsidR="002D58E8">
        <w:t>may</w:t>
      </w:r>
      <w:r w:rsidR="000C0D58">
        <w:t xml:space="preserve"> use </w:t>
      </w:r>
      <w:r w:rsidR="002D58E8">
        <w:t xml:space="preserve">corporate </w:t>
      </w:r>
      <w:r w:rsidR="000C0D58">
        <w:t xml:space="preserve">credit cards and purchasing cards </w:t>
      </w:r>
      <w:r w:rsidR="0003034E">
        <w:t xml:space="preserve">to </w:t>
      </w:r>
      <w:r w:rsidR="002D58E8">
        <w:t>facilitate</w:t>
      </w:r>
      <w:r w:rsidR="004036D8">
        <w:t xml:space="preserve"> low</w:t>
      </w:r>
      <w:r w:rsidR="00092BBC">
        <w:t xml:space="preserve"> value, low risk </w:t>
      </w:r>
      <w:r w:rsidR="3B618FBB">
        <w:t>ad hoc</w:t>
      </w:r>
      <w:r w:rsidR="00092BBC">
        <w:t xml:space="preserve"> purchases</w:t>
      </w:r>
      <w:r w:rsidR="002D58E8">
        <w:t>,</w:t>
      </w:r>
      <w:r w:rsidR="00092BBC">
        <w:t xml:space="preserve"> in line with the Credit Card and Purchasing Card Policy</w:t>
      </w:r>
      <w:r w:rsidR="005D4A30">
        <w:t xml:space="preserve"> and </w:t>
      </w:r>
      <w:r w:rsidR="002D58E8">
        <w:t xml:space="preserve">the </w:t>
      </w:r>
      <w:r w:rsidR="005D4A30">
        <w:t xml:space="preserve">Procurement Framework. </w:t>
      </w:r>
    </w:p>
    <w:p w14:paraId="3F94C571" w14:textId="77777777" w:rsidR="008E352B" w:rsidRPr="00394879" w:rsidRDefault="008E352B" w:rsidP="008E352B">
      <w:pPr>
        <w:pStyle w:val="Heading1"/>
      </w:pPr>
      <w:r w:rsidRPr="00394879">
        <w:t>Recordkeeping</w:t>
      </w:r>
    </w:p>
    <w:p w14:paraId="496766DA" w14:textId="7CA4FE1C" w:rsidR="008E352B" w:rsidRPr="00956EB6" w:rsidRDefault="008E352B" w:rsidP="00BA3653">
      <w:pPr>
        <w:spacing w:before="120" w:after="120" w:line="288" w:lineRule="auto"/>
        <w:rPr>
          <w:rFonts w:eastAsia="Arial"/>
        </w:rPr>
      </w:pPr>
      <w:r w:rsidRPr="00394879">
        <w:rPr>
          <w:rFonts w:eastAsia="Arial"/>
          <w:szCs w:val="24"/>
        </w:rPr>
        <w:t>All communications, quotations, responses, evaluation</w:t>
      </w:r>
      <w:r w:rsidR="002D58E8">
        <w:rPr>
          <w:rFonts w:eastAsia="Arial"/>
          <w:szCs w:val="24"/>
        </w:rPr>
        <w:t>,</w:t>
      </w:r>
      <w:r w:rsidRPr="00394879">
        <w:rPr>
          <w:rFonts w:eastAsia="Arial"/>
          <w:szCs w:val="24"/>
        </w:rPr>
        <w:t xml:space="preserve"> award documentation contracts, variations and relevant contract management </w:t>
      </w:r>
      <w:r w:rsidR="002D58E8">
        <w:rPr>
          <w:rFonts w:eastAsia="Arial"/>
          <w:szCs w:val="24"/>
        </w:rPr>
        <w:t xml:space="preserve">records associated with procurement, regardless of </w:t>
      </w:r>
      <w:r w:rsidRPr="00394879">
        <w:rPr>
          <w:rFonts w:eastAsia="Arial"/>
          <w:szCs w:val="24"/>
        </w:rPr>
        <w:t>value</w:t>
      </w:r>
      <w:r w:rsidR="002D58E8">
        <w:rPr>
          <w:rFonts w:eastAsia="Arial"/>
          <w:szCs w:val="24"/>
        </w:rPr>
        <w:t>,</w:t>
      </w:r>
      <w:r w:rsidRPr="00394879">
        <w:rPr>
          <w:rFonts w:eastAsia="Arial"/>
          <w:szCs w:val="24"/>
        </w:rPr>
        <w:t xml:space="preserve"> must be accurately recorded and retained in compliance with the State Records Act 2000, </w:t>
      </w:r>
      <w:r w:rsidR="002D58E8">
        <w:rPr>
          <w:rFonts w:eastAsia="Arial"/>
          <w:szCs w:val="24"/>
        </w:rPr>
        <w:t xml:space="preserve">associated </w:t>
      </w:r>
      <w:r w:rsidRPr="00394879">
        <w:rPr>
          <w:rFonts w:eastAsia="Arial"/>
          <w:szCs w:val="24"/>
        </w:rPr>
        <w:t>regulations, and the City's Records Management Policy and Procurement Framework.</w:t>
      </w:r>
    </w:p>
    <w:p w14:paraId="1EE19B21" w14:textId="77777777" w:rsidR="008E352B" w:rsidRPr="002A22A0" w:rsidRDefault="008E352B" w:rsidP="008E352B">
      <w:pPr>
        <w:pStyle w:val="Heading1"/>
      </w:pPr>
      <w:r w:rsidRPr="002A22A0">
        <w:lastRenderedPageBreak/>
        <w:t>Financial Authorisation</w:t>
      </w:r>
    </w:p>
    <w:p w14:paraId="04EA5023" w14:textId="3E6222F6" w:rsidR="008E352B" w:rsidRPr="002A22A0" w:rsidRDefault="008E352B" w:rsidP="00BA3653">
      <w:pPr>
        <w:spacing w:before="120" w:after="120" w:line="288" w:lineRule="auto"/>
        <w:rPr>
          <w:rFonts w:eastAsia="Arial"/>
          <w:szCs w:val="24"/>
        </w:rPr>
      </w:pPr>
      <w:r w:rsidRPr="002A22A0">
        <w:rPr>
          <w:rFonts w:eastAsia="Arial"/>
          <w:szCs w:val="24"/>
        </w:rPr>
        <w:t>The CEO determine</w:t>
      </w:r>
      <w:r w:rsidR="002D58E8">
        <w:rPr>
          <w:rFonts w:eastAsia="Arial"/>
          <w:szCs w:val="24"/>
        </w:rPr>
        <w:t>s</w:t>
      </w:r>
      <w:r w:rsidRPr="002A22A0">
        <w:rPr>
          <w:rFonts w:eastAsia="Arial"/>
          <w:szCs w:val="24"/>
        </w:rPr>
        <w:t xml:space="preserve"> financial authorisation limits for positions within the organisation</w:t>
      </w:r>
      <w:r w:rsidR="002D58E8">
        <w:rPr>
          <w:rFonts w:eastAsia="Arial"/>
          <w:szCs w:val="24"/>
        </w:rPr>
        <w:t>,</w:t>
      </w:r>
      <w:r w:rsidRPr="002A22A0">
        <w:rPr>
          <w:rFonts w:eastAsia="Arial"/>
          <w:szCs w:val="24"/>
        </w:rPr>
        <w:t xml:space="preserve"> in accordance with regulation 5(1)(e) of the Local Government (Financial Management) Regulations 1996. A Purchase Authorisation Level (PAL) sets out financial authorisation limits </w:t>
      </w:r>
      <w:r w:rsidR="002D58E8">
        <w:rPr>
          <w:rFonts w:eastAsia="Arial"/>
          <w:szCs w:val="24"/>
        </w:rPr>
        <w:t>for</w:t>
      </w:r>
      <w:r w:rsidR="002D58E8" w:rsidRPr="002A22A0">
        <w:rPr>
          <w:rFonts w:eastAsia="Arial"/>
          <w:szCs w:val="24"/>
        </w:rPr>
        <w:t xml:space="preserve"> </w:t>
      </w:r>
      <w:r w:rsidRPr="002A22A0">
        <w:rPr>
          <w:rFonts w:eastAsia="Arial"/>
          <w:szCs w:val="24"/>
        </w:rPr>
        <w:t xml:space="preserve">procurement in </w:t>
      </w:r>
      <w:r w:rsidR="002D58E8">
        <w:rPr>
          <w:rFonts w:eastAsia="Arial"/>
          <w:szCs w:val="24"/>
        </w:rPr>
        <w:t>line</w:t>
      </w:r>
      <w:r w:rsidR="002D58E8" w:rsidRPr="002A22A0">
        <w:rPr>
          <w:rFonts w:eastAsia="Arial"/>
          <w:szCs w:val="24"/>
        </w:rPr>
        <w:t xml:space="preserve"> </w:t>
      </w:r>
      <w:r w:rsidRPr="002A22A0">
        <w:rPr>
          <w:rFonts w:eastAsia="Arial"/>
          <w:szCs w:val="24"/>
        </w:rPr>
        <w:t xml:space="preserve">with the City’s Procurement Framework and within the approved budget adopted by Council. </w:t>
      </w:r>
    </w:p>
    <w:p w14:paraId="2C10F8AD" w14:textId="7E7F3383" w:rsidR="008E352B" w:rsidRPr="00BF1D5D" w:rsidRDefault="008E352B" w:rsidP="6E5F3F3E">
      <w:pPr>
        <w:spacing w:before="120" w:after="120" w:line="288" w:lineRule="auto"/>
        <w:rPr>
          <w:rFonts w:eastAsia="Arial"/>
          <w:szCs w:val="24"/>
        </w:rPr>
      </w:pPr>
      <w:r w:rsidRPr="00BF1D5D">
        <w:rPr>
          <w:rFonts w:eastAsia="Arial"/>
          <w:szCs w:val="24"/>
        </w:rPr>
        <w:t xml:space="preserve">Employees </w:t>
      </w:r>
      <w:r w:rsidR="002D58E8" w:rsidRPr="00BF1D5D">
        <w:rPr>
          <w:rFonts w:eastAsia="Arial"/>
          <w:szCs w:val="24"/>
        </w:rPr>
        <w:t xml:space="preserve">involved in </w:t>
      </w:r>
      <w:r w:rsidRPr="00BF1D5D">
        <w:rPr>
          <w:rFonts w:eastAsia="Arial"/>
          <w:szCs w:val="24"/>
        </w:rPr>
        <w:t>procurement must be trained and competent to perform their procurement responsibilities</w:t>
      </w:r>
      <w:r w:rsidR="002D58E8" w:rsidRPr="00BF1D5D">
        <w:rPr>
          <w:rFonts w:eastAsia="Arial"/>
          <w:szCs w:val="24"/>
        </w:rPr>
        <w:t>,</w:t>
      </w:r>
      <w:r w:rsidRPr="00BF1D5D">
        <w:rPr>
          <w:rFonts w:eastAsia="Arial"/>
          <w:szCs w:val="24"/>
        </w:rPr>
        <w:t xml:space="preserve"> </w:t>
      </w:r>
      <w:bookmarkStart w:id="0" w:name="_Int_sfaXajH8"/>
      <w:r w:rsidRPr="00BF1D5D">
        <w:rPr>
          <w:rFonts w:eastAsia="Arial"/>
          <w:szCs w:val="24"/>
        </w:rPr>
        <w:t>in accordance with</w:t>
      </w:r>
      <w:bookmarkEnd w:id="0"/>
      <w:r w:rsidRPr="00BF1D5D">
        <w:rPr>
          <w:rFonts w:eastAsia="Arial"/>
          <w:szCs w:val="24"/>
        </w:rPr>
        <w:t xml:space="preserve"> the Procurement Framework.</w:t>
      </w:r>
    </w:p>
    <w:p w14:paraId="444E626C" w14:textId="0F36835B" w:rsidR="008E352B" w:rsidRPr="00EF4EC8" w:rsidRDefault="008E352B" w:rsidP="008E352B">
      <w:pPr>
        <w:pStyle w:val="Heading1"/>
      </w:pPr>
      <w:r w:rsidRPr="00EF4EC8">
        <w:t>Panels of Pre-qu</w:t>
      </w:r>
      <w:r w:rsidR="009A62BD" w:rsidRPr="00EF4EC8">
        <w:t>a</w:t>
      </w:r>
      <w:r w:rsidRPr="00EF4EC8">
        <w:t>lified Suppliers</w:t>
      </w:r>
    </w:p>
    <w:p w14:paraId="0CB9CDB0" w14:textId="18FEE2D8" w:rsidR="005F2F3C" w:rsidRPr="00EF4EC8" w:rsidRDefault="00BE44C2" w:rsidP="00BA3653">
      <w:pPr>
        <w:spacing w:before="120" w:after="120" w:line="288" w:lineRule="auto"/>
      </w:pPr>
      <w:r>
        <w:t xml:space="preserve">The City may establish and use Panels of </w:t>
      </w:r>
      <w:r w:rsidR="00E22FC1">
        <w:t>Pre</w:t>
      </w:r>
      <w:r w:rsidR="00BF1D5D">
        <w:t>-</w:t>
      </w:r>
      <w:r w:rsidR="00E22FC1">
        <w:t>qualified</w:t>
      </w:r>
      <w:r>
        <w:t xml:space="preserve"> Suppliers for goods, services or works where there </w:t>
      </w:r>
      <w:bookmarkStart w:id="1" w:name="_Int_ATfnvzal"/>
      <w:r>
        <w:t>is</w:t>
      </w:r>
      <w:bookmarkEnd w:id="1"/>
      <w:r>
        <w:t xml:space="preserve"> an ongoing </w:t>
      </w:r>
      <w:r w:rsidR="002D58E8">
        <w:t xml:space="preserve">need </w:t>
      </w:r>
      <w:r>
        <w:t xml:space="preserve">and multiple suppliers </w:t>
      </w:r>
      <w:r w:rsidR="002D58E8">
        <w:t>can</w:t>
      </w:r>
      <w:r>
        <w:t xml:space="preserve"> deliver value for money. Panels shall be established and managed in accordance with the Local Government (Functions and General) Regulations 1996 through a publicly advertised process with clearly </w:t>
      </w:r>
      <w:r w:rsidR="00BF1D5D">
        <w:t xml:space="preserve">defined </w:t>
      </w:r>
      <w:r>
        <w:t>categories, evaluation criteria, and panel composition.</w:t>
      </w:r>
    </w:p>
    <w:p w14:paraId="5F338455" w14:textId="411D7E2A" w:rsidR="00BE44C2" w:rsidRPr="00AB4809" w:rsidRDefault="00BE44C2" w:rsidP="00BA3653">
      <w:pPr>
        <w:spacing w:before="120" w:after="120" w:line="288" w:lineRule="auto"/>
      </w:pPr>
      <w:r w:rsidRPr="00EF4EC8">
        <w:t>Panels will be established for a maximum term of three (3) years, as approved by the CEO or delegate</w:t>
      </w:r>
      <w:r w:rsidR="002D58E8" w:rsidRPr="00EF4EC8">
        <w:t xml:space="preserve">. The City will </w:t>
      </w:r>
      <w:r w:rsidR="00BF1D5D">
        <w:t>undertake appropriate</w:t>
      </w:r>
      <w:r w:rsidRPr="00EF4EC8">
        <w:t xml:space="preserve"> contract management and performance monitoring </w:t>
      </w:r>
      <w:r w:rsidR="002D58E8" w:rsidRPr="00EF4EC8">
        <w:t xml:space="preserve">to manage </w:t>
      </w:r>
      <w:r w:rsidRPr="00EF4EC8">
        <w:t xml:space="preserve">risk </w:t>
      </w:r>
      <w:r w:rsidR="002D58E8" w:rsidRPr="00EF4EC8">
        <w:t xml:space="preserve">and ensure the </w:t>
      </w:r>
      <w:r w:rsidR="00BF1D5D">
        <w:t>intended</w:t>
      </w:r>
      <w:r w:rsidRPr="00EF4EC8">
        <w:t xml:space="preserve"> benefits </w:t>
      </w:r>
      <w:r w:rsidR="002D58E8" w:rsidRPr="00EF4EC8">
        <w:t xml:space="preserve">of the panel </w:t>
      </w:r>
      <w:r w:rsidRPr="00EF4EC8">
        <w:t>are achieved.</w:t>
      </w:r>
    </w:p>
    <w:p w14:paraId="5F872D32" w14:textId="487AAB4D" w:rsidR="00E177A2" w:rsidRDefault="00E177A2">
      <w:pPr>
        <w:spacing w:before="120" w:after="120" w:line="288" w:lineRule="auto"/>
        <w:rPr>
          <w:szCs w:val="24"/>
        </w:rPr>
      </w:pPr>
      <w:r>
        <w:t xml:space="preserve">The method for allocating work among panel members, </w:t>
      </w:r>
      <w:r w:rsidR="00BF1D5D">
        <w:t>including</w:t>
      </w:r>
      <w:r>
        <w:t xml:space="preserve"> seeking quot</w:t>
      </w:r>
      <w:r w:rsidR="00BF1D5D">
        <w:t>ations</w:t>
      </w:r>
      <w:r>
        <w:t xml:space="preserve"> from all members, direct allocation or </w:t>
      </w:r>
      <w:r w:rsidR="00BF1D5D">
        <w:t xml:space="preserve">the </w:t>
      </w:r>
      <w:r>
        <w:t xml:space="preserve">use of a ranking system, must be clearly defined when the Panel is established and applied consistently to support fairness, transparency and value for money. </w:t>
      </w:r>
      <w:r w:rsidR="00BF1D5D">
        <w:t xml:space="preserve">Where </w:t>
      </w:r>
      <w:r>
        <w:t xml:space="preserve">a ranking system is used, work </w:t>
      </w:r>
      <w:r w:rsidR="00BF1D5D">
        <w:t>must</w:t>
      </w:r>
      <w:r>
        <w:t xml:space="preserve"> be offered sequentially</w:t>
      </w:r>
      <w:r w:rsidR="00BF1D5D">
        <w:t xml:space="preserve"> in</w:t>
      </w:r>
      <w:r>
        <w:t xml:space="preserve"> accord</w:t>
      </w:r>
      <w:r w:rsidR="00BF1D5D">
        <w:t>ance</w:t>
      </w:r>
      <w:r>
        <w:t xml:space="preserve"> </w:t>
      </w:r>
      <w:r w:rsidR="00BF1D5D">
        <w:t xml:space="preserve">with </w:t>
      </w:r>
      <w:r>
        <w:t>the established ranking.</w:t>
      </w:r>
    </w:p>
    <w:p w14:paraId="48E6E7E5" w14:textId="6D563C9D" w:rsidR="00DA7825" w:rsidRDefault="00F327B4" w:rsidP="00BA3653">
      <w:pPr>
        <w:spacing w:before="120" w:after="120" w:line="288" w:lineRule="auto"/>
      </w:pPr>
      <w:r>
        <w:t>All p</w:t>
      </w:r>
      <w:r w:rsidR="00BE44C2" w:rsidRPr="00AB4809">
        <w:t xml:space="preserve">rocurement through </w:t>
      </w:r>
      <w:r w:rsidR="00BF1D5D">
        <w:t xml:space="preserve">a </w:t>
      </w:r>
      <w:r w:rsidR="00D71499">
        <w:t>p</w:t>
      </w:r>
      <w:r w:rsidR="00D71499" w:rsidRPr="00AB4809">
        <w:t xml:space="preserve">anel </w:t>
      </w:r>
      <w:r w:rsidR="00BE44C2" w:rsidRPr="00AB4809">
        <w:t xml:space="preserve">must </w:t>
      </w:r>
      <w:r w:rsidR="00D71499">
        <w:t>follow</w:t>
      </w:r>
      <w:r w:rsidR="00BE44C2" w:rsidRPr="00AB4809">
        <w:t xml:space="preserve"> the </w:t>
      </w:r>
      <w:r w:rsidR="00D71499">
        <w:t>panel’s</w:t>
      </w:r>
      <w:r w:rsidR="00D11B2B">
        <w:t xml:space="preserve"> </w:t>
      </w:r>
      <w:r w:rsidR="00BF1D5D">
        <w:t>approved</w:t>
      </w:r>
      <w:r w:rsidR="00BE44C2" w:rsidRPr="00AB4809">
        <w:t xml:space="preserve"> purchasing methodology</w:t>
      </w:r>
      <w:r w:rsidR="00BF1D5D">
        <w:t xml:space="preserve">. </w:t>
      </w:r>
      <w:r w:rsidR="00DA7825" w:rsidRPr="00DA7825">
        <w:t>The approved purchasing methodology must not be varied during the term of the panel unless all panel members are treated equitably and the variation complies with applicable legislation.</w:t>
      </w:r>
    </w:p>
    <w:p w14:paraId="77A1455D" w14:textId="01698A2F" w:rsidR="0074087B" w:rsidRPr="0086438B" w:rsidRDefault="00BF1D5D" w:rsidP="00BA3653">
      <w:pPr>
        <w:spacing w:before="120" w:after="120" w:line="288" w:lineRule="auto"/>
      </w:pPr>
      <w:r>
        <w:t>Q</w:t>
      </w:r>
      <w:r w:rsidR="00BE44C2" w:rsidRPr="00AB4809">
        <w:t>uotation processes, communications, evaluation and award decisions must be documented in accordance with the City’s recordkeeping requirements.</w:t>
      </w:r>
      <w:r w:rsidR="0086438B">
        <w:t xml:space="preserve"> </w:t>
      </w:r>
      <w:r>
        <w:t>C</w:t>
      </w:r>
      <w:r w:rsidR="00BE44C2" w:rsidRPr="00AB4809">
        <w:t xml:space="preserve">ontracts </w:t>
      </w:r>
      <w:r w:rsidR="0015320F">
        <w:t>awarded</w:t>
      </w:r>
      <w:r w:rsidR="0015320F" w:rsidRPr="00AB4809">
        <w:t xml:space="preserve"> </w:t>
      </w:r>
      <w:r w:rsidR="00BE44C2" w:rsidRPr="00AB4809">
        <w:t xml:space="preserve">under a </w:t>
      </w:r>
      <w:r w:rsidR="0015320F">
        <w:t>p</w:t>
      </w:r>
      <w:r w:rsidR="00BE44C2" w:rsidRPr="00AB4809">
        <w:t>anel must not exceed twelve (12) months</w:t>
      </w:r>
      <w:r w:rsidR="009E69C5">
        <w:t xml:space="preserve"> in duration (</w:t>
      </w:r>
      <w:r w:rsidR="00BE44C2" w:rsidRPr="00AB4809">
        <w:t>including extension</w:t>
      </w:r>
      <w:r w:rsidR="009E69C5">
        <w:t>s)</w:t>
      </w:r>
      <w:r w:rsidR="00BE44C2" w:rsidRPr="00AB4809">
        <w:t>, and must comply with the City’s procurement thresholds, probity requirements</w:t>
      </w:r>
      <w:r w:rsidR="00EF4EC8">
        <w:t>,</w:t>
      </w:r>
      <w:r w:rsidR="00BE44C2" w:rsidRPr="00AB4809">
        <w:t xml:space="preserve"> and value for money principles.</w:t>
      </w:r>
    </w:p>
    <w:p w14:paraId="4618EADD" w14:textId="77777777" w:rsidR="00E03C80" w:rsidRPr="00AB4809" w:rsidRDefault="00E03C80" w:rsidP="00164E6A">
      <w:pPr>
        <w:pStyle w:val="Heading1"/>
        <w:rPr>
          <w:szCs w:val="24"/>
        </w:rPr>
      </w:pPr>
      <w:r w:rsidRPr="00AB4809">
        <w:rPr>
          <w:szCs w:val="24"/>
        </w:rPr>
        <w:t>Contract Management</w:t>
      </w:r>
    </w:p>
    <w:p w14:paraId="53AC9ADD" w14:textId="6B456998" w:rsidR="00E03C80" w:rsidRPr="00AB4809" w:rsidRDefault="00E03C80" w:rsidP="00BA3653">
      <w:pPr>
        <w:spacing w:before="120" w:after="120" w:line="288" w:lineRule="auto"/>
        <w:rPr>
          <w:szCs w:val="24"/>
        </w:rPr>
      </w:pPr>
      <w:r w:rsidRPr="00AB4809">
        <w:rPr>
          <w:szCs w:val="24"/>
        </w:rPr>
        <w:t xml:space="preserve">Contracts </w:t>
      </w:r>
      <w:r w:rsidR="00A73227">
        <w:rPr>
          <w:szCs w:val="24"/>
        </w:rPr>
        <w:t>must</w:t>
      </w:r>
      <w:r w:rsidRPr="00AB4809">
        <w:rPr>
          <w:szCs w:val="24"/>
        </w:rPr>
        <w:t xml:space="preserve"> be proactively managed by the </w:t>
      </w:r>
      <w:r w:rsidR="00A73227">
        <w:rPr>
          <w:szCs w:val="24"/>
        </w:rPr>
        <w:t xml:space="preserve">responsible </w:t>
      </w:r>
      <w:r w:rsidRPr="00AB4809">
        <w:rPr>
          <w:szCs w:val="24"/>
        </w:rPr>
        <w:t xml:space="preserve">City Officer </w:t>
      </w:r>
      <w:r w:rsidR="00A73227">
        <w:rPr>
          <w:szCs w:val="24"/>
        </w:rPr>
        <w:t xml:space="preserve">throughout their lifecycle to ensure the City </w:t>
      </w:r>
      <w:r w:rsidRPr="00AB4809">
        <w:rPr>
          <w:szCs w:val="24"/>
        </w:rPr>
        <w:t xml:space="preserve">receives value for money and </w:t>
      </w:r>
      <w:r w:rsidR="00A73227">
        <w:rPr>
          <w:szCs w:val="24"/>
        </w:rPr>
        <w:t xml:space="preserve">contract </w:t>
      </w:r>
      <w:r w:rsidR="0086438B">
        <w:rPr>
          <w:szCs w:val="24"/>
        </w:rPr>
        <w:t>p</w:t>
      </w:r>
      <w:r w:rsidRPr="00AB4809">
        <w:rPr>
          <w:szCs w:val="24"/>
        </w:rPr>
        <w:t xml:space="preserve">erformance </w:t>
      </w:r>
      <w:r w:rsidR="00A73227">
        <w:rPr>
          <w:szCs w:val="24"/>
        </w:rPr>
        <w:t>requirements are met</w:t>
      </w:r>
      <w:r w:rsidRPr="00AB4809">
        <w:rPr>
          <w:szCs w:val="24"/>
        </w:rPr>
        <w:t xml:space="preserve">. </w:t>
      </w:r>
      <w:r w:rsidR="00A73227">
        <w:rPr>
          <w:szCs w:val="24"/>
        </w:rPr>
        <w:t xml:space="preserve">The </w:t>
      </w:r>
      <w:r w:rsidRPr="00AB4809">
        <w:rPr>
          <w:szCs w:val="24"/>
        </w:rPr>
        <w:t xml:space="preserve">Procurement </w:t>
      </w:r>
      <w:r w:rsidR="00ED7514" w:rsidRPr="00AB4809">
        <w:rPr>
          <w:szCs w:val="24"/>
        </w:rPr>
        <w:t>and Contract</w:t>
      </w:r>
      <w:r w:rsidR="00EE7A09">
        <w:rPr>
          <w:szCs w:val="24"/>
        </w:rPr>
        <w:t xml:space="preserve">s </w:t>
      </w:r>
      <w:r w:rsidR="00A73227">
        <w:rPr>
          <w:szCs w:val="24"/>
        </w:rPr>
        <w:t xml:space="preserve">team is </w:t>
      </w:r>
      <w:r w:rsidRPr="00AB4809">
        <w:rPr>
          <w:szCs w:val="24"/>
        </w:rPr>
        <w:t>responsible for administ</w:t>
      </w:r>
      <w:r w:rsidR="00A73227">
        <w:rPr>
          <w:szCs w:val="24"/>
        </w:rPr>
        <w:t>ering</w:t>
      </w:r>
      <w:r w:rsidRPr="00AB4809">
        <w:rPr>
          <w:szCs w:val="24"/>
        </w:rPr>
        <w:t xml:space="preserve"> and maint</w:t>
      </w:r>
      <w:r w:rsidR="00A73227">
        <w:rPr>
          <w:szCs w:val="24"/>
        </w:rPr>
        <w:t>aining</w:t>
      </w:r>
      <w:r w:rsidRPr="00AB4809">
        <w:rPr>
          <w:szCs w:val="24"/>
        </w:rPr>
        <w:t xml:space="preserve"> the City's contract management system, framework</w:t>
      </w:r>
      <w:r w:rsidR="00ED7514" w:rsidRPr="00AB4809">
        <w:rPr>
          <w:szCs w:val="24"/>
        </w:rPr>
        <w:t xml:space="preserve">, </w:t>
      </w:r>
      <w:r w:rsidRPr="00AB4809">
        <w:rPr>
          <w:szCs w:val="24"/>
        </w:rPr>
        <w:lastRenderedPageBreak/>
        <w:t>register</w:t>
      </w:r>
      <w:r w:rsidR="00A73227">
        <w:rPr>
          <w:szCs w:val="24"/>
        </w:rPr>
        <w:t>,</w:t>
      </w:r>
      <w:r w:rsidR="00ED7514" w:rsidRPr="00AB4809">
        <w:rPr>
          <w:szCs w:val="24"/>
        </w:rPr>
        <w:t xml:space="preserve"> and dispute process. </w:t>
      </w:r>
      <w:r w:rsidRPr="00AB4809">
        <w:rPr>
          <w:szCs w:val="24"/>
        </w:rPr>
        <w:t xml:space="preserve">All </w:t>
      </w:r>
      <w:r w:rsidR="00560A9F" w:rsidRPr="00AB4809">
        <w:rPr>
          <w:szCs w:val="24"/>
        </w:rPr>
        <w:t xml:space="preserve">executed </w:t>
      </w:r>
      <w:r w:rsidRPr="00AB4809">
        <w:rPr>
          <w:szCs w:val="24"/>
        </w:rPr>
        <w:t xml:space="preserve">contracts </w:t>
      </w:r>
      <w:r w:rsidR="00741EBA" w:rsidRPr="00AB4809">
        <w:rPr>
          <w:szCs w:val="24"/>
        </w:rPr>
        <w:t>must</w:t>
      </w:r>
      <w:r w:rsidRPr="00AB4809">
        <w:rPr>
          <w:szCs w:val="24"/>
        </w:rPr>
        <w:t xml:space="preserve"> be </w:t>
      </w:r>
      <w:r w:rsidR="00A73227">
        <w:rPr>
          <w:szCs w:val="24"/>
        </w:rPr>
        <w:t>recorded</w:t>
      </w:r>
      <w:r w:rsidRPr="00AB4809">
        <w:rPr>
          <w:szCs w:val="24"/>
        </w:rPr>
        <w:t xml:space="preserve"> in the contract management system. </w:t>
      </w:r>
    </w:p>
    <w:p w14:paraId="1FBDEABA" w14:textId="0BD6CC51" w:rsidR="00E03C80" w:rsidRPr="00AB4809" w:rsidRDefault="00E03C80" w:rsidP="00BA3653">
      <w:pPr>
        <w:spacing w:before="120" w:after="120" w:line="288" w:lineRule="auto"/>
        <w:rPr>
          <w:szCs w:val="24"/>
        </w:rPr>
      </w:pPr>
      <w:r w:rsidRPr="00AB4809">
        <w:rPr>
          <w:szCs w:val="24"/>
        </w:rPr>
        <w:t xml:space="preserve">Where a contract variation is required, the contract </w:t>
      </w:r>
      <w:r w:rsidR="00A73227">
        <w:rPr>
          <w:szCs w:val="24"/>
        </w:rPr>
        <w:t>may</w:t>
      </w:r>
      <w:r w:rsidR="00A73227" w:rsidRPr="00AB4809">
        <w:rPr>
          <w:szCs w:val="24"/>
        </w:rPr>
        <w:t xml:space="preserve"> </w:t>
      </w:r>
      <w:r w:rsidRPr="00AB4809">
        <w:rPr>
          <w:szCs w:val="24"/>
        </w:rPr>
        <w:t xml:space="preserve">only be varied if </w:t>
      </w:r>
      <w:r w:rsidR="00A73227">
        <w:rPr>
          <w:szCs w:val="24"/>
        </w:rPr>
        <w:t xml:space="preserve">the change </w:t>
      </w:r>
      <w:r w:rsidRPr="00AB4809">
        <w:rPr>
          <w:szCs w:val="24"/>
        </w:rPr>
        <w:t xml:space="preserve">is necessary </w:t>
      </w:r>
      <w:r w:rsidR="00A73227">
        <w:rPr>
          <w:szCs w:val="24"/>
        </w:rPr>
        <w:t>to deliver the</w:t>
      </w:r>
      <w:r w:rsidRPr="00AB4809">
        <w:rPr>
          <w:szCs w:val="24"/>
        </w:rPr>
        <w:t xml:space="preserve"> goods/services </w:t>
      </w:r>
      <w:r w:rsidR="00A73227">
        <w:rPr>
          <w:szCs w:val="24"/>
        </w:rPr>
        <w:t xml:space="preserve">and does not alter </w:t>
      </w:r>
      <w:r w:rsidR="0081421B">
        <w:rPr>
          <w:szCs w:val="24"/>
        </w:rPr>
        <w:t xml:space="preserve">the </w:t>
      </w:r>
      <w:r w:rsidR="0081421B" w:rsidRPr="00AB4809">
        <w:rPr>
          <w:szCs w:val="24"/>
        </w:rPr>
        <w:t>contract’s</w:t>
      </w:r>
      <w:r w:rsidR="00A73227">
        <w:rPr>
          <w:szCs w:val="24"/>
        </w:rPr>
        <w:t xml:space="preserve"> scope</w:t>
      </w:r>
      <w:r w:rsidRPr="00AB4809">
        <w:rPr>
          <w:szCs w:val="24"/>
        </w:rPr>
        <w:t xml:space="preserve">. When considering </w:t>
      </w:r>
      <w:r w:rsidR="0081421B">
        <w:rPr>
          <w:szCs w:val="24"/>
        </w:rPr>
        <w:t xml:space="preserve">a </w:t>
      </w:r>
      <w:r w:rsidR="0081421B" w:rsidRPr="00AB4809">
        <w:rPr>
          <w:szCs w:val="24"/>
        </w:rPr>
        <w:t>variation</w:t>
      </w:r>
      <w:r w:rsidRPr="00AB4809">
        <w:rPr>
          <w:szCs w:val="24"/>
        </w:rPr>
        <w:t xml:space="preserve">, </w:t>
      </w:r>
      <w:r w:rsidR="00A73227">
        <w:rPr>
          <w:szCs w:val="24"/>
        </w:rPr>
        <w:t xml:space="preserve">it must be confirmed that the change </w:t>
      </w:r>
      <w:r w:rsidR="0081421B">
        <w:rPr>
          <w:szCs w:val="24"/>
        </w:rPr>
        <w:t xml:space="preserve">would </w:t>
      </w:r>
      <w:proofErr w:type="gramStart"/>
      <w:r w:rsidR="0081421B" w:rsidRPr="00AB4809">
        <w:rPr>
          <w:szCs w:val="24"/>
        </w:rPr>
        <w:t>not</w:t>
      </w:r>
      <w:r w:rsidRPr="00AB4809">
        <w:rPr>
          <w:szCs w:val="24"/>
        </w:rPr>
        <w:t xml:space="preserve">  have</w:t>
      </w:r>
      <w:proofErr w:type="gramEnd"/>
      <w:r w:rsidRPr="00AB4809">
        <w:rPr>
          <w:szCs w:val="24"/>
        </w:rPr>
        <w:t xml:space="preserve"> affected the outcome of the initial procurement </w:t>
      </w:r>
      <w:r w:rsidR="00A73227">
        <w:rPr>
          <w:szCs w:val="24"/>
        </w:rPr>
        <w:t>(</w:t>
      </w:r>
      <w:r w:rsidRPr="00AB4809">
        <w:rPr>
          <w:szCs w:val="24"/>
        </w:rPr>
        <w:t xml:space="preserve">in the view of a reasonably skilled and experienced person </w:t>
      </w:r>
      <w:r w:rsidR="00A73227">
        <w:rPr>
          <w:szCs w:val="24"/>
        </w:rPr>
        <w:t>in that industry, as well as the</w:t>
      </w:r>
      <w:r w:rsidRPr="00AB4809">
        <w:rPr>
          <w:szCs w:val="24"/>
        </w:rPr>
        <w:t xml:space="preserve"> Procurement </w:t>
      </w:r>
      <w:r w:rsidR="00E81F3C" w:rsidRPr="00AB4809">
        <w:rPr>
          <w:szCs w:val="24"/>
        </w:rPr>
        <w:t>and Contract</w:t>
      </w:r>
      <w:r w:rsidR="00A73227">
        <w:rPr>
          <w:szCs w:val="24"/>
        </w:rPr>
        <w:t>s team)</w:t>
      </w:r>
      <w:r w:rsidRPr="00AB4809">
        <w:rPr>
          <w:szCs w:val="24"/>
        </w:rPr>
        <w:t xml:space="preserve">. </w:t>
      </w:r>
    </w:p>
    <w:p w14:paraId="126FC827" w14:textId="0CBAD191" w:rsidR="00F70610" w:rsidRPr="00AB4809" w:rsidRDefault="00F70610" w:rsidP="00BA3653">
      <w:pPr>
        <w:spacing w:before="120" w:after="120" w:line="288" w:lineRule="auto"/>
        <w:rPr>
          <w:szCs w:val="24"/>
        </w:rPr>
      </w:pPr>
      <w:r w:rsidRPr="00AB4809">
        <w:rPr>
          <w:szCs w:val="24"/>
        </w:rPr>
        <w:t xml:space="preserve">A contract extension is permitted </w:t>
      </w:r>
      <w:r w:rsidR="00A73227" w:rsidRPr="00AB4809">
        <w:rPr>
          <w:szCs w:val="24"/>
        </w:rPr>
        <w:t xml:space="preserve">only </w:t>
      </w:r>
      <w:r w:rsidR="00A73227">
        <w:rPr>
          <w:szCs w:val="24"/>
        </w:rPr>
        <w:t>if</w:t>
      </w:r>
      <w:r w:rsidRPr="00AB4809">
        <w:rPr>
          <w:szCs w:val="24"/>
        </w:rPr>
        <w:t xml:space="preserve"> the original invitation and contract included</w:t>
      </w:r>
      <w:r w:rsidR="00A73227">
        <w:rPr>
          <w:szCs w:val="24"/>
        </w:rPr>
        <w:t xml:space="preserve"> an option</w:t>
      </w:r>
      <w:r w:rsidRPr="00AB4809">
        <w:rPr>
          <w:szCs w:val="24"/>
        </w:rPr>
        <w:t xml:space="preserve"> for renewal or extension (unless State of Emergency provision appl</w:t>
      </w:r>
      <w:r w:rsidR="00A73227">
        <w:rPr>
          <w:szCs w:val="24"/>
        </w:rPr>
        <w:t>ies</w:t>
      </w:r>
      <w:r w:rsidRPr="00AB4809">
        <w:rPr>
          <w:szCs w:val="24"/>
        </w:rPr>
        <w:t xml:space="preserve">), and </w:t>
      </w:r>
      <w:r w:rsidR="00A73227">
        <w:rPr>
          <w:szCs w:val="24"/>
        </w:rPr>
        <w:t>if the contractor’s performance has been</w:t>
      </w:r>
      <w:r w:rsidRPr="00AB4809">
        <w:rPr>
          <w:szCs w:val="24"/>
        </w:rPr>
        <w:t xml:space="preserve"> satisfactory. Any extension must </w:t>
      </w:r>
      <w:r w:rsidR="00A73227">
        <w:rPr>
          <w:szCs w:val="24"/>
        </w:rPr>
        <w:t>use</w:t>
      </w:r>
      <w:r w:rsidRPr="00AB4809">
        <w:rPr>
          <w:szCs w:val="24"/>
        </w:rPr>
        <w:t xml:space="preserve"> the same terms and conditions as the final year of the original contract, with price adjustments only </w:t>
      </w:r>
      <w:r w:rsidR="00A73227">
        <w:rPr>
          <w:szCs w:val="24"/>
        </w:rPr>
        <w:t>as allowed by the contract</w:t>
      </w:r>
      <w:r w:rsidRPr="00AB4809">
        <w:rPr>
          <w:szCs w:val="24"/>
        </w:rPr>
        <w:t>.</w:t>
      </w:r>
    </w:p>
    <w:p w14:paraId="4571986F" w14:textId="0264E3A8" w:rsidR="007B2ECB" w:rsidRPr="00AB4809" w:rsidRDefault="003803FF" w:rsidP="00BA3653">
      <w:pPr>
        <w:spacing w:before="120" w:after="120" w:line="288" w:lineRule="auto"/>
        <w:rPr>
          <w:szCs w:val="24"/>
        </w:rPr>
      </w:pPr>
      <w:r>
        <w:rPr>
          <w:szCs w:val="24"/>
        </w:rPr>
        <w:t xml:space="preserve"> </w:t>
      </w:r>
      <w:r w:rsidR="00A73227">
        <w:rPr>
          <w:szCs w:val="24"/>
        </w:rPr>
        <w:t>After</w:t>
      </w:r>
      <w:r w:rsidR="0054504A" w:rsidRPr="00AB4809">
        <w:rPr>
          <w:szCs w:val="24"/>
        </w:rPr>
        <w:t xml:space="preserve"> the original contract</w:t>
      </w:r>
      <w:r w:rsidR="00A73227">
        <w:rPr>
          <w:szCs w:val="24"/>
        </w:rPr>
        <w:t xml:space="preserve"> ends</w:t>
      </w:r>
      <w:r w:rsidR="0054504A" w:rsidRPr="00AB4809">
        <w:rPr>
          <w:szCs w:val="24"/>
        </w:rPr>
        <w:t xml:space="preserve"> and </w:t>
      </w:r>
      <w:r w:rsidR="00A73227">
        <w:rPr>
          <w:szCs w:val="24"/>
        </w:rPr>
        <w:t>all extension</w:t>
      </w:r>
      <w:r w:rsidR="0054504A" w:rsidRPr="00AB4809">
        <w:rPr>
          <w:szCs w:val="24"/>
        </w:rPr>
        <w:t xml:space="preserve"> options</w:t>
      </w:r>
      <w:r w:rsidR="0081421B">
        <w:rPr>
          <w:szCs w:val="24"/>
        </w:rPr>
        <w:t xml:space="preserve"> </w:t>
      </w:r>
      <w:r w:rsidR="00A73227">
        <w:rPr>
          <w:szCs w:val="24"/>
        </w:rPr>
        <w:t>are exhausted</w:t>
      </w:r>
      <w:r w:rsidR="0054504A" w:rsidRPr="00AB4809">
        <w:rPr>
          <w:szCs w:val="24"/>
        </w:rPr>
        <w:t xml:space="preserve">, the City </w:t>
      </w:r>
      <w:r w:rsidR="00A73227">
        <w:rPr>
          <w:szCs w:val="24"/>
        </w:rPr>
        <w:t xml:space="preserve">must </w:t>
      </w:r>
      <w:r w:rsidR="0054504A" w:rsidRPr="00AB4809">
        <w:rPr>
          <w:szCs w:val="24"/>
        </w:rPr>
        <w:t xml:space="preserve">review </w:t>
      </w:r>
      <w:r w:rsidR="00A73227">
        <w:rPr>
          <w:szCs w:val="24"/>
        </w:rPr>
        <w:t>its needs and</w:t>
      </w:r>
      <w:r w:rsidR="0054504A" w:rsidRPr="00AB4809">
        <w:rPr>
          <w:szCs w:val="24"/>
        </w:rPr>
        <w:t xml:space="preserve"> commence a new competitive purchasing process in accordance with this Policy.</w:t>
      </w:r>
      <w:r w:rsidR="0081421B">
        <w:rPr>
          <w:szCs w:val="24"/>
        </w:rPr>
        <w:t xml:space="preserve"> </w:t>
      </w:r>
      <w:r w:rsidR="007B2ECB" w:rsidRPr="00AB4809">
        <w:rPr>
          <w:szCs w:val="24"/>
        </w:rPr>
        <w:t xml:space="preserve">All decisions </w:t>
      </w:r>
      <w:r w:rsidR="00A73227">
        <w:rPr>
          <w:szCs w:val="24"/>
        </w:rPr>
        <w:t>on</w:t>
      </w:r>
      <w:r w:rsidR="00A73227" w:rsidRPr="00AB4809">
        <w:rPr>
          <w:szCs w:val="24"/>
        </w:rPr>
        <w:t xml:space="preserve"> </w:t>
      </w:r>
      <w:r w:rsidR="007B2ECB" w:rsidRPr="00AB4809">
        <w:rPr>
          <w:szCs w:val="24"/>
        </w:rPr>
        <w:t xml:space="preserve">minor variations </w:t>
      </w:r>
      <w:r w:rsidR="00316DD9" w:rsidRPr="00AB4809">
        <w:rPr>
          <w:szCs w:val="24"/>
        </w:rPr>
        <w:t xml:space="preserve">and contract extensions </w:t>
      </w:r>
      <w:r w:rsidR="007B2ECB" w:rsidRPr="00AB4809">
        <w:rPr>
          <w:szCs w:val="24"/>
        </w:rPr>
        <w:t xml:space="preserve">must be documented and </w:t>
      </w:r>
      <w:r w:rsidR="00817F91" w:rsidRPr="00AB4809">
        <w:rPr>
          <w:szCs w:val="24"/>
        </w:rPr>
        <w:t>approved in line with the relevant authorisation limits</w:t>
      </w:r>
      <w:r w:rsidR="008D0ADE" w:rsidRPr="00AB4809">
        <w:rPr>
          <w:szCs w:val="24"/>
        </w:rPr>
        <w:t xml:space="preserve"> and delegated authorit</w:t>
      </w:r>
      <w:r w:rsidR="00A73227">
        <w:rPr>
          <w:szCs w:val="24"/>
        </w:rPr>
        <w:t>ies</w:t>
      </w:r>
      <w:r w:rsidR="009E7D05" w:rsidRPr="00AB4809">
        <w:rPr>
          <w:szCs w:val="24"/>
        </w:rPr>
        <w:t>.</w:t>
      </w:r>
    </w:p>
    <w:p w14:paraId="2138BAA8" w14:textId="4F7F6346" w:rsidR="00E03C80" w:rsidRPr="00AB4809" w:rsidRDefault="00E03C80" w:rsidP="00164E6A">
      <w:pPr>
        <w:pStyle w:val="Heading1"/>
      </w:pPr>
      <w:r>
        <w:t xml:space="preserve">Policy </w:t>
      </w:r>
      <w:proofErr w:type="gramStart"/>
      <w:r>
        <w:t>Non-Compliance</w:t>
      </w:r>
      <w:proofErr w:type="gramEnd"/>
    </w:p>
    <w:p w14:paraId="1BC73EC5" w14:textId="237CB7A4" w:rsidR="00343F9A" w:rsidRDefault="00E03C80" w:rsidP="00BA3653">
      <w:pPr>
        <w:spacing w:before="120" w:after="120" w:line="288" w:lineRule="auto"/>
        <w:rPr>
          <w:lang w:val="en-US"/>
        </w:rPr>
      </w:pPr>
      <w:r w:rsidRPr="00AB4809">
        <w:rPr>
          <w:lang w:val="en-US"/>
        </w:rPr>
        <w:t xml:space="preserve">Procurement activities are subject to financial and performance audits to </w:t>
      </w:r>
      <w:r w:rsidR="003A481B">
        <w:rPr>
          <w:lang w:val="en-US"/>
        </w:rPr>
        <w:t>verify</w:t>
      </w:r>
      <w:r w:rsidR="003A481B" w:rsidRPr="00AB4809">
        <w:rPr>
          <w:lang w:val="en-US"/>
        </w:rPr>
        <w:t xml:space="preserve"> </w:t>
      </w:r>
      <w:r w:rsidRPr="00AB4809">
        <w:rPr>
          <w:lang w:val="en-US"/>
        </w:rPr>
        <w:t>compliance with legislative requirements and the City’s Policies</w:t>
      </w:r>
      <w:r w:rsidR="00883089" w:rsidRPr="00AB4809">
        <w:rPr>
          <w:lang w:val="en-US"/>
        </w:rPr>
        <w:t xml:space="preserve"> and </w:t>
      </w:r>
      <w:r w:rsidRPr="00AB4809">
        <w:rPr>
          <w:lang w:val="en-US"/>
        </w:rPr>
        <w:t>Frameworks</w:t>
      </w:r>
      <w:r w:rsidR="00883089" w:rsidRPr="00AB4809">
        <w:rPr>
          <w:lang w:val="en-US"/>
        </w:rPr>
        <w:t>.</w:t>
      </w:r>
      <w:r w:rsidRPr="00AB4809">
        <w:rPr>
          <w:lang w:val="en-US"/>
        </w:rPr>
        <w:t xml:space="preserve"> Failure to comply with this Policy, </w:t>
      </w:r>
      <w:r w:rsidR="003A481B">
        <w:rPr>
          <w:lang w:val="en-US"/>
        </w:rPr>
        <w:t xml:space="preserve">the </w:t>
      </w:r>
      <w:r w:rsidRPr="00AB4809">
        <w:rPr>
          <w:lang w:val="en-US"/>
        </w:rPr>
        <w:t xml:space="preserve">Code of Conduct, </w:t>
      </w:r>
      <w:r w:rsidR="003A481B">
        <w:rPr>
          <w:lang w:val="en-US"/>
        </w:rPr>
        <w:t>c</w:t>
      </w:r>
      <w:r w:rsidRPr="00AB4809">
        <w:rPr>
          <w:lang w:val="en-US"/>
        </w:rPr>
        <w:t xml:space="preserve">ompliance </w:t>
      </w:r>
      <w:r w:rsidR="003A481B">
        <w:rPr>
          <w:lang w:val="en-US"/>
        </w:rPr>
        <w:t>g</w:t>
      </w:r>
      <w:r w:rsidRPr="00AB4809">
        <w:rPr>
          <w:lang w:val="en-US"/>
        </w:rPr>
        <w:t xml:space="preserve">uidelines or prescribed processes will </w:t>
      </w:r>
      <w:r w:rsidR="003E6CA4" w:rsidRPr="00AB4809">
        <w:rPr>
          <w:lang w:val="en-US"/>
        </w:rPr>
        <w:t>be investigated</w:t>
      </w:r>
      <w:r w:rsidRPr="00AB4809">
        <w:rPr>
          <w:lang w:val="en-US"/>
        </w:rPr>
        <w:t>.</w:t>
      </w:r>
      <w:r w:rsidR="002303FC">
        <w:rPr>
          <w:lang w:val="en-US"/>
        </w:rPr>
        <w:t xml:space="preserve"> </w:t>
      </w:r>
      <w:r w:rsidR="009C352C">
        <w:rPr>
          <w:lang w:val="en-US"/>
        </w:rPr>
        <w:t>If</w:t>
      </w:r>
      <w:r w:rsidRPr="00AB4809">
        <w:rPr>
          <w:lang w:val="en-US"/>
        </w:rPr>
        <w:t xml:space="preserve"> a breach is substantiated, it may be </w:t>
      </w:r>
      <w:r w:rsidR="00A674CB" w:rsidRPr="00AB4809">
        <w:rPr>
          <w:lang w:val="en-US"/>
        </w:rPr>
        <w:t xml:space="preserve">reported in line with </w:t>
      </w:r>
      <w:r w:rsidR="003E6CA4" w:rsidRPr="00AB4809">
        <w:rPr>
          <w:lang w:val="en-US"/>
        </w:rPr>
        <w:t>the Public</w:t>
      </w:r>
      <w:r w:rsidRPr="00AB4809">
        <w:rPr>
          <w:lang w:val="en-US"/>
        </w:rPr>
        <w:t xml:space="preserve"> Sector Management Act 1994</w:t>
      </w:r>
      <w:r w:rsidR="00A674CB" w:rsidRPr="00AB4809">
        <w:rPr>
          <w:lang w:val="en-US"/>
        </w:rPr>
        <w:t xml:space="preserve"> and</w:t>
      </w:r>
      <w:r w:rsidRPr="00AB4809">
        <w:rPr>
          <w:lang w:val="en-US"/>
        </w:rPr>
        <w:t xml:space="preserve"> Corruption, Crime and Misconduct Act 2003.</w:t>
      </w:r>
      <w:bookmarkStart w:id="2" w:name="Bookmark3"/>
    </w:p>
    <w:p w14:paraId="15849E6F" w14:textId="77777777" w:rsidR="003E6CA4" w:rsidRPr="00DA7825" w:rsidRDefault="003E6CA4" w:rsidP="00BA3653">
      <w:pPr>
        <w:spacing w:before="120" w:after="120" w:line="288" w:lineRule="auto"/>
        <w:rPr>
          <w:sz w:val="8"/>
          <w:szCs w:val="6"/>
          <w:lang w:val="en-US"/>
        </w:rPr>
      </w:pPr>
    </w:p>
    <w:tbl>
      <w:tblPr>
        <w:tblW w:w="10378"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57" w:type="dxa"/>
        </w:tblCellMar>
        <w:tblLook w:val="01E0" w:firstRow="1" w:lastRow="1" w:firstColumn="1" w:lastColumn="1" w:noHBand="0" w:noVBand="0"/>
      </w:tblPr>
      <w:tblGrid>
        <w:gridCol w:w="4141"/>
        <w:gridCol w:w="6237"/>
      </w:tblGrid>
      <w:tr w:rsidR="003E6CA4" w:rsidRPr="00DA7825" w14:paraId="00125E36" w14:textId="77777777" w:rsidTr="003E6CA4">
        <w:trPr>
          <w:trHeight w:val="246"/>
          <w:tblCellSpacing w:w="20" w:type="dxa"/>
          <w:jc w:val="center"/>
        </w:trPr>
        <w:tc>
          <w:tcPr>
            <w:tcW w:w="4081" w:type="dxa"/>
            <w:tcBorders>
              <w:top w:val="outset" w:sz="6" w:space="0" w:color="auto"/>
              <w:left w:val="outset" w:sz="6" w:space="0" w:color="FFFFFF" w:themeColor="background1"/>
              <w:bottom w:val="outset" w:sz="6" w:space="0" w:color="FFFFFF" w:themeColor="background1"/>
              <w:right w:val="outset" w:sz="6" w:space="0" w:color="FFFFFF" w:themeColor="background1"/>
            </w:tcBorders>
            <w:vAlign w:val="center"/>
          </w:tcPr>
          <w:bookmarkStart w:id="3" w:name="_Toc500418767"/>
          <w:bookmarkStart w:id="4" w:name="Dropdown1"/>
          <w:bookmarkEnd w:id="2"/>
          <w:bookmarkEnd w:id="3"/>
          <w:p w14:paraId="0CF0B8E0" w14:textId="77777777" w:rsidR="003E6CA4" w:rsidRPr="00DA7825" w:rsidRDefault="003E6CA4" w:rsidP="003E6CA4">
            <w:pPr>
              <w:spacing w:after="0" w:line="262" w:lineRule="exact"/>
              <w:rPr>
                <w:color w:val="808080"/>
                <w:sz w:val="22"/>
              </w:rPr>
            </w:pPr>
            <w:r w:rsidRPr="00DA7825">
              <w:rPr>
                <w:color w:val="2B579A"/>
                <w:sz w:val="22"/>
                <w:shd w:val="clear" w:color="auto" w:fill="E6E6E6"/>
              </w:rPr>
              <w:fldChar w:fldCharType="begin"/>
            </w:r>
            <w:r w:rsidRPr="00DA7825">
              <w:rPr>
                <w:sz w:val="22"/>
              </w:rPr>
              <w:instrText>HYPERLINK  \l "Bookmark3" \o "Strategic Link – outline the Informing Strategy, Framework or Plan to provide a link to the Community Strategic Plan. Refer to the Category Index for guidance"</w:instrText>
            </w:r>
            <w:r w:rsidRPr="00DA7825">
              <w:rPr>
                <w:color w:val="2B579A"/>
                <w:sz w:val="22"/>
                <w:shd w:val="clear" w:color="auto" w:fill="E6E6E6"/>
              </w:rPr>
            </w:r>
            <w:r w:rsidRPr="00DA7825">
              <w:rPr>
                <w:color w:val="2B579A"/>
                <w:sz w:val="22"/>
                <w:shd w:val="clear" w:color="auto" w:fill="E6E6E6"/>
              </w:rPr>
              <w:fldChar w:fldCharType="separate"/>
            </w:r>
            <w:r w:rsidRPr="00DA7825">
              <w:rPr>
                <w:rStyle w:val="Hyperlink"/>
                <w:sz w:val="22"/>
              </w:rPr>
              <w:t>Strategic Link</w:t>
            </w:r>
            <w:bookmarkEnd w:id="4"/>
            <w:r w:rsidRPr="00DA7825">
              <w:rPr>
                <w:color w:val="2B579A"/>
                <w:sz w:val="22"/>
                <w:shd w:val="clear" w:color="auto" w:fill="E6E6E6"/>
              </w:rPr>
              <w:fldChar w:fldCharType="end"/>
            </w:r>
            <w:r w:rsidRPr="00DA7825">
              <w:rPr>
                <w:sz w:val="22"/>
              </w:rPr>
              <w:t>:</w:t>
            </w:r>
          </w:p>
        </w:tc>
        <w:tc>
          <w:tcPr>
            <w:tcW w:w="6177" w:type="dxa"/>
            <w:vAlign w:val="center"/>
          </w:tcPr>
          <w:p w14:paraId="09F1107E" w14:textId="77777777" w:rsidR="003E6CA4" w:rsidRPr="00DA7825" w:rsidRDefault="003E6CA4" w:rsidP="003E6CA4">
            <w:pPr>
              <w:pStyle w:val="Caption"/>
              <w:spacing w:after="0"/>
              <w:rPr>
                <w:b w:val="0"/>
                <w:color w:val="auto"/>
                <w:sz w:val="22"/>
                <w:szCs w:val="22"/>
              </w:rPr>
            </w:pPr>
            <w:r w:rsidRPr="00DA7825">
              <w:rPr>
                <w:b w:val="0"/>
                <w:color w:val="auto"/>
                <w:sz w:val="22"/>
                <w:szCs w:val="22"/>
              </w:rPr>
              <w:t>Local Government Act 1995 and the Local Government (Functions and General) Regulations 1996</w:t>
            </w:r>
          </w:p>
        </w:tc>
      </w:tr>
      <w:tr w:rsidR="003E6CA4" w:rsidRPr="00DA7825" w14:paraId="735DD06D" w14:textId="77777777" w:rsidTr="003E6CA4">
        <w:trPr>
          <w:trHeight w:val="246"/>
          <w:tblCellSpacing w:w="20" w:type="dxa"/>
          <w:jc w:val="center"/>
        </w:trPr>
        <w:tc>
          <w:tcPr>
            <w:tcW w:w="4081" w:type="dxa"/>
            <w:tcBorders>
              <w:top w:val="outset" w:sz="6" w:space="0" w:color="FFFFFF" w:themeColor="background1"/>
              <w:left w:val="outset" w:sz="6" w:space="0" w:color="FFFFFF" w:themeColor="background1"/>
              <w:bottom w:val="outset" w:sz="6" w:space="0" w:color="FFFFFF" w:themeColor="background1"/>
              <w:right w:val="outset" w:sz="6" w:space="0" w:color="FFFFFF" w:themeColor="background1"/>
            </w:tcBorders>
            <w:vAlign w:val="center"/>
          </w:tcPr>
          <w:p w14:paraId="5BB4E614" w14:textId="77777777" w:rsidR="003E6CA4" w:rsidRPr="00DA7825" w:rsidRDefault="003E6CA4" w:rsidP="003E6CA4">
            <w:pPr>
              <w:spacing w:after="0" w:line="262" w:lineRule="exact"/>
              <w:rPr>
                <w:color w:val="808080"/>
                <w:sz w:val="22"/>
              </w:rPr>
            </w:pPr>
            <w:hyperlink w:anchor="Bookmark3" w:history="1">
              <w:r w:rsidRPr="00DA7825">
                <w:rPr>
                  <w:rStyle w:val="Hyperlink"/>
                  <w:sz w:val="22"/>
                </w:rPr>
                <w:t>Category</w:t>
              </w:r>
            </w:hyperlink>
          </w:p>
        </w:tc>
        <w:tc>
          <w:tcPr>
            <w:tcW w:w="6177" w:type="dxa"/>
            <w:vAlign w:val="center"/>
          </w:tcPr>
          <w:p w14:paraId="45EB6A67" w14:textId="77777777" w:rsidR="003E6CA4" w:rsidRPr="00DA7825" w:rsidRDefault="003E6CA4" w:rsidP="003E6CA4">
            <w:pPr>
              <w:spacing w:after="0"/>
              <w:rPr>
                <w:sz w:val="22"/>
              </w:rPr>
            </w:pPr>
            <w:r w:rsidRPr="00DA7825">
              <w:rPr>
                <w:sz w:val="22"/>
              </w:rPr>
              <w:t>Corporate Planning, Budgeting and Procurement</w:t>
            </w:r>
          </w:p>
        </w:tc>
      </w:tr>
      <w:tr w:rsidR="003E6CA4" w:rsidRPr="00DA7825" w14:paraId="60C841D3" w14:textId="77777777" w:rsidTr="003E6CA4">
        <w:trPr>
          <w:trHeight w:val="246"/>
          <w:tblCellSpacing w:w="20" w:type="dxa"/>
          <w:jc w:val="center"/>
        </w:trPr>
        <w:tc>
          <w:tcPr>
            <w:tcW w:w="4081" w:type="dxa"/>
            <w:tcBorders>
              <w:top w:val="outset" w:sz="6" w:space="0" w:color="FFFFFF" w:themeColor="background1"/>
              <w:left w:val="outset" w:sz="6" w:space="0" w:color="FFFFFF" w:themeColor="background1"/>
              <w:bottom w:val="outset" w:sz="6" w:space="0" w:color="FFFFFF" w:themeColor="background1"/>
              <w:right w:val="outset" w:sz="6" w:space="0" w:color="FFFFFF" w:themeColor="background1"/>
            </w:tcBorders>
            <w:vAlign w:val="center"/>
          </w:tcPr>
          <w:p w14:paraId="7111CBB9" w14:textId="77777777" w:rsidR="003E6CA4" w:rsidRPr="00DA7825" w:rsidRDefault="003E6CA4" w:rsidP="003E6CA4">
            <w:pPr>
              <w:spacing w:after="0" w:line="262" w:lineRule="exact"/>
              <w:rPr>
                <w:sz w:val="22"/>
              </w:rPr>
            </w:pPr>
            <w:hyperlink w:anchor="Bookmark3" w:history="1">
              <w:r w:rsidRPr="00DA7825">
                <w:rPr>
                  <w:rStyle w:val="Hyperlink"/>
                  <w:sz w:val="22"/>
                </w:rPr>
                <w:t>Lead Business Unit</w:t>
              </w:r>
            </w:hyperlink>
            <w:r w:rsidRPr="00DA7825">
              <w:rPr>
                <w:rStyle w:val="Hyperlink"/>
                <w:sz w:val="22"/>
              </w:rPr>
              <w:t>:</w:t>
            </w:r>
          </w:p>
        </w:tc>
        <w:tc>
          <w:tcPr>
            <w:tcW w:w="6177" w:type="dxa"/>
            <w:vAlign w:val="center"/>
          </w:tcPr>
          <w:p w14:paraId="52C16839" w14:textId="77777777" w:rsidR="003E6CA4" w:rsidRPr="00DA7825" w:rsidRDefault="003E6CA4" w:rsidP="003E6CA4">
            <w:pPr>
              <w:spacing w:after="0"/>
              <w:rPr>
                <w:sz w:val="22"/>
              </w:rPr>
            </w:pPr>
            <w:r w:rsidRPr="00DA7825">
              <w:rPr>
                <w:sz w:val="22"/>
              </w:rPr>
              <w:t>Procurement &amp; Contracts</w:t>
            </w:r>
          </w:p>
        </w:tc>
      </w:tr>
      <w:tr w:rsidR="003E6CA4" w:rsidRPr="00DA7825" w14:paraId="7F9ECDA8" w14:textId="77777777" w:rsidTr="003E6CA4">
        <w:trPr>
          <w:trHeight w:val="246"/>
          <w:tblCellSpacing w:w="20" w:type="dxa"/>
          <w:jc w:val="center"/>
        </w:trPr>
        <w:tc>
          <w:tcPr>
            <w:tcW w:w="4081" w:type="dxa"/>
            <w:tcBorders>
              <w:top w:val="outset" w:sz="6" w:space="0" w:color="FFFFFF" w:themeColor="background1"/>
              <w:left w:val="outset" w:sz="6" w:space="0" w:color="FFFFFF" w:themeColor="background1"/>
              <w:bottom w:val="outset" w:sz="6" w:space="0" w:color="FFFFFF" w:themeColor="background1"/>
              <w:right w:val="outset" w:sz="6" w:space="0" w:color="FFFFFF" w:themeColor="background1"/>
            </w:tcBorders>
            <w:vAlign w:val="center"/>
          </w:tcPr>
          <w:p w14:paraId="7D9223CD" w14:textId="77777777" w:rsidR="003E6CA4" w:rsidRPr="00DA7825" w:rsidRDefault="003E6CA4" w:rsidP="003E6CA4">
            <w:pPr>
              <w:spacing w:after="0" w:line="262" w:lineRule="exact"/>
              <w:rPr>
                <w:rStyle w:val="Hyperlink"/>
                <w:sz w:val="22"/>
              </w:rPr>
            </w:pPr>
            <w:hyperlink w:anchor="Bookmark3" w:history="1">
              <w:r w:rsidRPr="00DA7825">
                <w:rPr>
                  <w:rStyle w:val="Hyperlink"/>
                  <w:sz w:val="22"/>
                </w:rPr>
                <w:t>Public Consultation</w:t>
              </w:r>
            </w:hyperlink>
            <w:r w:rsidRPr="00DA7825">
              <w:rPr>
                <w:rStyle w:val="Hyperlink"/>
                <w:sz w:val="22"/>
              </w:rPr>
              <w:t>:</w:t>
            </w:r>
          </w:p>
          <w:p w14:paraId="6A745BBE" w14:textId="77777777" w:rsidR="003E6CA4" w:rsidRPr="00DA7825" w:rsidRDefault="003E6CA4" w:rsidP="003E6CA4">
            <w:pPr>
              <w:spacing w:after="0" w:line="262" w:lineRule="exact"/>
              <w:rPr>
                <w:sz w:val="22"/>
              </w:rPr>
            </w:pPr>
            <w:r w:rsidRPr="00DA7825">
              <w:rPr>
                <w:b/>
                <w:sz w:val="22"/>
              </w:rPr>
              <w:t xml:space="preserve">(Yes or </w:t>
            </w:r>
            <w:proofErr w:type="gramStart"/>
            <w:r w:rsidRPr="00DA7825">
              <w:rPr>
                <w:b/>
                <w:sz w:val="22"/>
              </w:rPr>
              <w:t>No</w:t>
            </w:r>
            <w:proofErr w:type="gramEnd"/>
            <w:r w:rsidRPr="00DA7825">
              <w:rPr>
                <w:b/>
                <w:sz w:val="22"/>
              </w:rPr>
              <w:t>)</w:t>
            </w:r>
          </w:p>
        </w:tc>
        <w:tc>
          <w:tcPr>
            <w:tcW w:w="6177" w:type="dxa"/>
            <w:vAlign w:val="center"/>
          </w:tcPr>
          <w:p w14:paraId="0CF07400" w14:textId="77777777" w:rsidR="003E6CA4" w:rsidRPr="00DA7825" w:rsidRDefault="003E6CA4" w:rsidP="003E6CA4">
            <w:pPr>
              <w:spacing w:after="0"/>
              <w:rPr>
                <w:sz w:val="22"/>
              </w:rPr>
            </w:pPr>
            <w:r w:rsidRPr="00DA7825">
              <w:rPr>
                <w:sz w:val="22"/>
              </w:rPr>
              <w:t>No</w:t>
            </w:r>
          </w:p>
        </w:tc>
      </w:tr>
      <w:tr w:rsidR="003E6CA4" w:rsidRPr="00DA7825" w14:paraId="5FEC83DA" w14:textId="77777777" w:rsidTr="003E6CA4">
        <w:trPr>
          <w:trHeight w:val="246"/>
          <w:tblCellSpacing w:w="20" w:type="dxa"/>
          <w:jc w:val="center"/>
        </w:trPr>
        <w:tc>
          <w:tcPr>
            <w:tcW w:w="4081" w:type="dxa"/>
            <w:tcBorders>
              <w:top w:val="outset" w:sz="6" w:space="0" w:color="FFFFFF" w:themeColor="background1"/>
              <w:left w:val="outset" w:sz="6" w:space="0" w:color="FFFFFF" w:themeColor="background1"/>
              <w:bottom w:val="outset" w:sz="6" w:space="0" w:color="FFFFFF" w:themeColor="background1"/>
              <w:right w:val="outset" w:sz="6" w:space="0" w:color="FFFFFF" w:themeColor="background1"/>
            </w:tcBorders>
            <w:vAlign w:val="center"/>
          </w:tcPr>
          <w:p w14:paraId="0A44A5F0" w14:textId="77777777" w:rsidR="003E6CA4" w:rsidRPr="00DA7825" w:rsidRDefault="003E6CA4" w:rsidP="003E6CA4">
            <w:pPr>
              <w:spacing w:after="0" w:line="262" w:lineRule="exact"/>
              <w:rPr>
                <w:rStyle w:val="Hyperlink"/>
                <w:sz w:val="22"/>
              </w:rPr>
            </w:pPr>
            <w:hyperlink w:anchor="Bookmark3" w:history="1">
              <w:r w:rsidRPr="00DA7825">
                <w:rPr>
                  <w:rStyle w:val="Hyperlink"/>
                  <w:sz w:val="22"/>
                </w:rPr>
                <w:t>Adoption Date</w:t>
              </w:r>
            </w:hyperlink>
            <w:r w:rsidRPr="00DA7825">
              <w:rPr>
                <w:rStyle w:val="Hyperlink"/>
                <w:sz w:val="22"/>
              </w:rPr>
              <w:t>:</w:t>
            </w:r>
          </w:p>
          <w:p w14:paraId="069E9E11" w14:textId="77777777" w:rsidR="003E6CA4" w:rsidRPr="00DA7825" w:rsidRDefault="003E6CA4" w:rsidP="003E6CA4">
            <w:pPr>
              <w:spacing w:after="0" w:line="262" w:lineRule="exact"/>
              <w:rPr>
                <w:sz w:val="22"/>
              </w:rPr>
            </w:pPr>
            <w:r w:rsidRPr="00DA7825">
              <w:rPr>
                <w:sz w:val="22"/>
                <w:lang w:val="en-US"/>
              </w:rPr>
              <w:t>(Governance Purpose Only)</w:t>
            </w:r>
          </w:p>
        </w:tc>
        <w:tc>
          <w:tcPr>
            <w:tcW w:w="6177" w:type="dxa"/>
            <w:vAlign w:val="center"/>
          </w:tcPr>
          <w:p w14:paraId="0E22964B" w14:textId="584CBBDB" w:rsidR="003E6CA4" w:rsidRPr="00DA7825" w:rsidRDefault="002544D1" w:rsidP="003E6CA4">
            <w:pPr>
              <w:spacing w:after="0"/>
              <w:rPr>
                <w:sz w:val="22"/>
              </w:rPr>
            </w:pPr>
            <w:r>
              <w:rPr>
                <w:sz w:val="22"/>
              </w:rPr>
              <w:t>14 July 2026</w:t>
            </w:r>
          </w:p>
        </w:tc>
      </w:tr>
      <w:tr w:rsidR="003E6CA4" w:rsidRPr="00DA7825" w14:paraId="69B460CA" w14:textId="77777777" w:rsidTr="003E6CA4">
        <w:trPr>
          <w:trHeight w:val="246"/>
          <w:tblCellSpacing w:w="20" w:type="dxa"/>
          <w:jc w:val="center"/>
        </w:trPr>
        <w:tc>
          <w:tcPr>
            <w:tcW w:w="4081" w:type="dxa"/>
            <w:tcBorders>
              <w:top w:val="outset" w:sz="6" w:space="0" w:color="FFFFFF" w:themeColor="background1"/>
              <w:left w:val="outset" w:sz="6" w:space="0" w:color="FFFFFF" w:themeColor="background1"/>
              <w:bottom w:val="outset" w:sz="6" w:space="0" w:color="FFFFFF" w:themeColor="background1"/>
              <w:right w:val="outset" w:sz="6" w:space="0" w:color="FFFFFF" w:themeColor="background1"/>
            </w:tcBorders>
            <w:vAlign w:val="center"/>
          </w:tcPr>
          <w:p w14:paraId="0F8B1C6A" w14:textId="77777777" w:rsidR="003E6CA4" w:rsidRPr="00DA7825" w:rsidRDefault="003E6CA4" w:rsidP="003E6CA4">
            <w:pPr>
              <w:spacing w:after="0" w:line="262" w:lineRule="exact"/>
              <w:rPr>
                <w:rStyle w:val="Hyperlink"/>
                <w:sz w:val="22"/>
              </w:rPr>
            </w:pPr>
            <w:hyperlink w:anchor="Bookmark3" w:history="1">
              <w:r w:rsidRPr="00DA7825">
                <w:rPr>
                  <w:rStyle w:val="Hyperlink"/>
                  <w:sz w:val="22"/>
                </w:rPr>
                <w:t>Next Review Due</w:t>
              </w:r>
            </w:hyperlink>
            <w:r w:rsidRPr="00DA7825">
              <w:rPr>
                <w:rStyle w:val="Hyperlink"/>
                <w:sz w:val="22"/>
              </w:rPr>
              <w:t>:</w:t>
            </w:r>
          </w:p>
          <w:p w14:paraId="66CDB64B" w14:textId="77777777" w:rsidR="003E6CA4" w:rsidRPr="00DA7825" w:rsidRDefault="003E6CA4" w:rsidP="003E6CA4">
            <w:pPr>
              <w:spacing w:after="0" w:line="262" w:lineRule="exact"/>
              <w:rPr>
                <w:sz w:val="22"/>
              </w:rPr>
            </w:pPr>
            <w:r w:rsidRPr="00DA7825">
              <w:rPr>
                <w:sz w:val="22"/>
                <w:lang w:val="en-US"/>
              </w:rPr>
              <w:t>(Governance Purpose Only)</w:t>
            </w:r>
          </w:p>
        </w:tc>
        <w:tc>
          <w:tcPr>
            <w:tcW w:w="6177" w:type="dxa"/>
            <w:vAlign w:val="center"/>
          </w:tcPr>
          <w:p w14:paraId="7CD74664" w14:textId="3A0347C2" w:rsidR="003E6CA4" w:rsidRPr="00DA7825" w:rsidRDefault="002544D1" w:rsidP="003E6CA4">
            <w:pPr>
              <w:spacing w:after="0"/>
              <w:rPr>
                <w:sz w:val="22"/>
              </w:rPr>
            </w:pPr>
            <w:r>
              <w:rPr>
                <w:sz w:val="22"/>
              </w:rPr>
              <w:t>July 2028</w:t>
            </w:r>
          </w:p>
        </w:tc>
      </w:tr>
      <w:tr w:rsidR="003E6CA4" w:rsidRPr="00DA7825" w14:paraId="7E1AF1F5" w14:textId="77777777" w:rsidTr="003E6CA4">
        <w:trPr>
          <w:trHeight w:val="246"/>
          <w:tblCellSpacing w:w="20" w:type="dxa"/>
          <w:jc w:val="center"/>
        </w:trPr>
        <w:tc>
          <w:tcPr>
            <w:tcW w:w="4081" w:type="dxa"/>
            <w:tcBorders>
              <w:top w:val="outset" w:sz="6" w:space="0" w:color="FFFFFF" w:themeColor="background1"/>
              <w:left w:val="outset" w:sz="6" w:space="0" w:color="FFFFFF" w:themeColor="background1"/>
              <w:bottom w:val="outset" w:sz="6" w:space="0" w:color="auto"/>
              <w:right w:val="outset" w:sz="6" w:space="0" w:color="FFFFFF" w:themeColor="background1"/>
            </w:tcBorders>
            <w:vAlign w:val="center"/>
          </w:tcPr>
          <w:p w14:paraId="47F205F7" w14:textId="77777777" w:rsidR="003E6CA4" w:rsidRPr="00DA7825" w:rsidRDefault="003E6CA4" w:rsidP="003E6CA4">
            <w:pPr>
              <w:spacing w:after="0" w:line="262" w:lineRule="exact"/>
              <w:rPr>
                <w:color w:val="808080"/>
                <w:sz w:val="22"/>
              </w:rPr>
            </w:pPr>
            <w:hyperlink w:anchor="Bookmark3" w:history="1">
              <w:r w:rsidRPr="00DA7825">
                <w:rPr>
                  <w:rStyle w:val="Hyperlink"/>
                  <w:sz w:val="22"/>
                </w:rPr>
                <w:t>ECM Doc Set ID</w:t>
              </w:r>
            </w:hyperlink>
            <w:r w:rsidRPr="00DA7825">
              <w:rPr>
                <w:rStyle w:val="Hyperlink"/>
                <w:sz w:val="22"/>
              </w:rPr>
              <w:t>:</w:t>
            </w:r>
          </w:p>
          <w:p w14:paraId="2ADBB3BE" w14:textId="77777777" w:rsidR="003E6CA4" w:rsidRPr="00DA7825" w:rsidRDefault="003E6CA4" w:rsidP="003E6CA4">
            <w:pPr>
              <w:spacing w:after="0" w:line="262" w:lineRule="exact"/>
              <w:rPr>
                <w:color w:val="808080"/>
                <w:sz w:val="22"/>
              </w:rPr>
            </w:pPr>
            <w:r w:rsidRPr="00DA7825">
              <w:rPr>
                <w:sz w:val="22"/>
                <w:lang w:val="en-US"/>
              </w:rPr>
              <w:t>(Governance Purpose Only)</w:t>
            </w:r>
          </w:p>
        </w:tc>
        <w:tc>
          <w:tcPr>
            <w:tcW w:w="6177" w:type="dxa"/>
            <w:vAlign w:val="center"/>
          </w:tcPr>
          <w:p w14:paraId="498B3FCA" w14:textId="77777777" w:rsidR="003E6CA4" w:rsidRPr="00DA7825" w:rsidRDefault="003E6CA4" w:rsidP="003E6CA4">
            <w:pPr>
              <w:spacing w:after="0"/>
              <w:rPr>
                <w:sz w:val="22"/>
              </w:rPr>
            </w:pPr>
            <w:r w:rsidRPr="00DA7825">
              <w:rPr>
                <w:sz w:val="22"/>
              </w:rPr>
              <w:t>4134032</w:t>
            </w:r>
          </w:p>
        </w:tc>
      </w:tr>
    </w:tbl>
    <w:p w14:paraId="0479E7B5" w14:textId="64E94E17" w:rsidR="00343F9A" w:rsidRDefault="00343F9A" w:rsidP="00DA7825">
      <w:pPr>
        <w:spacing w:before="240" w:line="260" w:lineRule="atLeast"/>
      </w:pPr>
    </w:p>
    <w:sectPr w:rsidR="00343F9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44A9E" w14:textId="77777777" w:rsidR="00A828B0" w:rsidRDefault="00A828B0">
      <w:pPr>
        <w:spacing w:after="0" w:line="240" w:lineRule="auto"/>
      </w:pPr>
      <w:r>
        <w:separator/>
      </w:r>
    </w:p>
  </w:endnote>
  <w:endnote w:type="continuationSeparator" w:id="0">
    <w:p w14:paraId="5E31213F" w14:textId="77777777" w:rsidR="00A828B0" w:rsidRDefault="00A82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Headings CS)">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D58C7" w14:textId="45838194" w:rsidR="00E03C80" w:rsidRPr="00FB6F14" w:rsidRDefault="00F7634A">
    <w:pPr>
      <w:pStyle w:val="Footer"/>
      <w:jc w:val="right"/>
      <w:rPr>
        <w:b/>
        <w:bCs/>
        <w:sz w:val="20"/>
        <w:szCs w:val="20"/>
      </w:rPr>
    </w:pPr>
    <w:r>
      <w:rPr>
        <w:noProof/>
      </w:rPr>
      <w:drawing>
        <wp:anchor distT="0" distB="0" distL="114300" distR="114300" simplePos="0" relativeHeight="251658243" behindDoc="1" locked="0" layoutInCell="1" allowOverlap="1" wp14:anchorId="3C543B2E" wp14:editId="12090FA2">
          <wp:simplePos x="0" y="0"/>
          <wp:positionH relativeFrom="page">
            <wp:posOffset>-41910</wp:posOffset>
          </wp:positionH>
          <wp:positionV relativeFrom="paragraph">
            <wp:posOffset>-450668</wp:posOffset>
          </wp:positionV>
          <wp:extent cx="10653486" cy="1048385"/>
          <wp:effectExtent l="0" t="0" r="0" b="0"/>
          <wp:wrapNone/>
          <wp:docPr id="138779278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5967"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653486" cy="1048385"/>
                  </a:xfrm>
                  <a:prstGeom prst="rect">
                    <a:avLst/>
                  </a:prstGeom>
                </pic:spPr>
              </pic:pic>
            </a:graphicData>
          </a:graphic>
          <wp14:sizeRelH relativeFrom="margin">
            <wp14:pctWidth>0</wp14:pctWidth>
          </wp14:sizeRelH>
          <wp14:sizeRelV relativeFrom="margin">
            <wp14:pctHeight>0</wp14:pctHeight>
          </wp14:sizeRelV>
        </wp:anchor>
      </w:drawing>
    </w:r>
    <w:r w:rsidR="006F22DC">
      <w:rPr>
        <w:noProof/>
      </w:rPr>
      <w:drawing>
        <wp:anchor distT="0" distB="0" distL="114300" distR="114300" simplePos="0" relativeHeight="251658242" behindDoc="1" locked="0" layoutInCell="1" allowOverlap="1" wp14:anchorId="5D56C05E" wp14:editId="78BAB470">
          <wp:simplePos x="0" y="0"/>
          <wp:positionH relativeFrom="page">
            <wp:align>left</wp:align>
          </wp:positionH>
          <wp:positionV relativeFrom="paragraph">
            <wp:posOffset>2675890</wp:posOffset>
          </wp:positionV>
          <wp:extent cx="10653486" cy="1048385"/>
          <wp:effectExtent l="0" t="0" r="0" b="0"/>
          <wp:wrapNone/>
          <wp:docPr id="115791574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5967"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653486" cy="1048385"/>
                  </a:xfrm>
                  <a:prstGeom prst="rect">
                    <a:avLst/>
                  </a:prstGeom>
                </pic:spPr>
              </pic:pic>
            </a:graphicData>
          </a:graphic>
          <wp14:sizeRelH relativeFrom="margin">
            <wp14:pctWidth>0</wp14:pctWidth>
          </wp14:sizeRelH>
          <wp14:sizeRelV relativeFrom="margin">
            <wp14:pctHeight>0</wp14:pctHeight>
          </wp14:sizeRelV>
        </wp:anchor>
      </w:drawing>
    </w:r>
    <w:sdt>
      <w:sdtPr>
        <w:rPr>
          <w:b/>
          <w:bCs/>
          <w:sz w:val="20"/>
          <w:szCs w:val="20"/>
        </w:rPr>
        <w:id w:val="1630899328"/>
        <w:docPartObj>
          <w:docPartGallery w:val="Page Numbers (Bottom of Page)"/>
          <w:docPartUnique/>
        </w:docPartObj>
      </w:sdtPr>
      <w:sdtEndPr/>
      <w:sdtContent>
        <w:sdt>
          <w:sdtPr>
            <w:rPr>
              <w:b/>
              <w:bCs/>
              <w:sz w:val="20"/>
              <w:szCs w:val="20"/>
            </w:rPr>
            <w:id w:val="-1769616900"/>
            <w:docPartObj>
              <w:docPartGallery w:val="Page Numbers (Top of Page)"/>
              <w:docPartUnique/>
            </w:docPartObj>
          </w:sdtPr>
          <w:sdtEndPr/>
          <w:sdtContent>
            <w:r w:rsidR="00E03C80" w:rsidRPr="00FB6F14">
              <w:rPr>
                <w:b/>
                <w:bCs/>
                <w:sz w:val="20"/>
                <w:szCs w:val="20"/>
              </w:rPr>
              <w:t xml:space="preserve">Page </w:t>
            </w:r>
            <w:r w:rsidR="00E03C80" w:rsidRPr="00FB6F14">
              <w:rPr>
                <w:b/>
                <w:bCs/>
                <w:sz w:val="20"/>
                <w:szCs w:val="20"/>
              </w:rPr>
              <w:fldChar w:fldCharType="begin"/>
            </w:r>
            <w:r w:rsidR="00E03C80" w:rsidRPr="00FB6F14">
              <w:rPr>
                <w:b/>
                <w:bCs/>
                <w:sz w:val="20"/>
                <w:szCs w:val="20"/>
              </w:rPr>
              <w:instrText xml:space="preserve"> PAGE </w:instrText>
            </w:r>
            <w:r w:rsidR="00E03C80" w:rsidRPr="00FB6F14">
              <w:rPr>
                <w:b/>
                <w:bCs/>
                <w:sz w:val="20"/>
                <w:szCs w:val="20"/>
              </w:rPr>
              <w:fldChar w:fldCharType="separate"/>
            </w:r>
            <w:r w:rsidR="00E03C80" w:rsidRPr="00FB6F14">
              <w:rPr>
                <w:b/>
                <w:bCs/>
                <w:noProof/>
                <w:sz w:val="20"/>
                <w:szCs w:val="20"/>
              </w:rPr>
              <w:t>2</w:t>
            </w:r>
            <w:r w:rsidR="00E03C80" w:rsidRPr="00FB6F14">
              <w:rPr>
                <w:b/>
                <w:bCs/>
                <w:sz w:val="20"/>
                <w:szCs w:val="20"/>
              </w:rPr>
              <w:fldChar w:fldCharType="end"/>
            </w:r>
            <w:r w:rsidR="00E03C80" w:rsidRPr="00FB6F14">
              <w:rPr>
                <w:b/>
                <w:bCs/>
                <w:sz w:val="20"/>
                <w:szCs w:val="20"/>
              </w:rPr>
              <w:t xml:space="preserve"> of </w:t>
            </w:r>
            <w:r w:rsidR="00E03C80" w:rsidRPr="00FB6F14">
              <w:rPr>
                <w:b/>
                <w:bCs/>
                <w:sz w:val="20"/>
                <w:szCs w:val="20"/>
              </w:rPr>
              <w:fldChar w:fldCharType="begin"/>
            </w:r>
            <w:r w:rsidR="00E03C80" w:rsidRPr="00FB6F14">
              <w:rPr>
                <w:b/>
                <w:bCs/>
                <w:sz w:val="20"/>
                <w:szCs w:val="20"/>
              </w:rPr>
              <w:instrText xml:space="preserve"> NUMPAGES  </w:instrText>
            </w:r>
            <w:r w:rsidR="00E03C80" w:rsidRPr="00FB6F14">
              <w:rPr>
                <w:b/>
                <w:bCs/>
                <w:sz w:val="20"/>
                <w:szCs w:val="20"/>
              </w:rPr>
              <w:fldChar w:fldCharType="separate"/>
            </w:r>
            <w:r w:rsidR="00E03C80" w:rsidRPr="00FB6F14">
              <w:rPr>
                <w:b/>
                <w:bCs/>
                <w:noProof/>
                <w:sz w:val="20"/>
                <w:szCs w:val="20"/>
              </w:rPr>
              <w:t>2</w:t>
            </w:r>
            <w:r w:rsidR="00E03C80" w:rsidRPr="00FB6F14">
              <w:rPr>
                <w:b/>
                <w:bCs/>
                <w:sz w:val="20"/>
                <w:szCs w:val="20"/>
              </w:rPr>
              <w:fldChar w:fldCharType="end"/>
            </w:r>
          </w:sdtContent>
        </w:sdt>
      </w:sdtContent>
    </w:sdt>
  </w:p>
  <w:p w14:paraId="4193B0A5" w14:textId="77777777" w:rsidR="00E03C80" w:rsidRDefault="00E03C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D79B8" w14:textId="39CC72F1" w:rsidR="005D124A" w:rsidRDefault="005D124A">
    <w:pPr>
      <w:pStyle w:val="Footer"/>
    </w:pPr>
    <w:r>
      <w:rPr>
        <w:noProof/>
      </w:rPr>
      <w:drawing>
        <wp:anchor distT="0" distB="0" distL="114300" distR="114300" simplePos="0" relativeHeight="251658241" behindDoc="1" locked="0" layoutInCell="1" allowOverlap="1" wp14:anchorId="73625746" wp14:editId="1AACDD56">
          <wp:simplePos x="0" y="0"/>
          <wp:positionH relativeFrom="page">
            <wp:align>left</wp:align>
          </wp:positionH>
          <wp:positionV relativeFrom="paragraph">
            <wp:posOffset>-600075</wp:posOffset>
          </wp:positionV>
          <wp:extent cx="10653486" cy="1048385"/>
          <wp:effectExtent l="0" t="0" r="0" b="0"/>
          <wp:wrapNone/>
          <wp:docPr id="186093794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5967"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653486" cy="104838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AE023" w14:textId="08BE3EAF" w:rsidR="00F7634A" w:rsidRPr="00FB6F14" w:rsidRDefault="00816F07">
    <w:pPr>
      <w:pStyle w:val="Footer"/>
      <w:jc w:val="right"/>
      <w:rPr>
        <w:b/>
        <w:bCs/>
        <w:sz w:val="20"/>
        <w:szCs w:val="20"/>
      </w:rPr>
    </w:pPr>
    <w:r>
      <w:rPr>
        <w:noProof/>
      </w:rPr>
      <w:drawing>
        <wp:anchor distT="0" distB="0" distL="114300" distR="114300" simplePos="0" relativeHeight="251658245" behindDoc="1" locked="0" layoutInCell="1" allowOverlap="1" wp14:anchorId="7521BCA3" wp14:editId="7EFF7D3C">
          <wp:simplePos x="0" y="0"/>
          <wp:positionH relativeFrom="page">
            <wp:align>left</wp:align>
          </wp:positionH>
          <wp:positionV relativeFrom="paragraph">
            <wp:posOffset>-74295</wp:posOffset>
          </wp:positionV>
          <wp:extent cx="10653395" cy="924560"/>
          <wp:effectExtent l="0" t="0" r="0" b="8890"/>
          <wp:wrapNone/>
          <wp:docPr id="21818424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5967"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653395" cy="924560"/>
                  </a:xfrm>
                  <a:prstGeom prst="rect">
                    <a:avLst/>
                  </a:prstGeom>
                </pic:spPr>
              </pic:pic>
            </a:graphicData>
          </a:graphic>
          <wp14:sizeRelH relativeFrom="margin">
            <wp14:pctWidth>0</wp14:pctWidth>
          </wp14:sizeRelH>
          <wp14:sizeRelV relativeFrom="margin">
            <wp14:pctHeight>0</wp14:pctHeight>
          </wp14:sizeRelV>
        </wp:anchor>
      </w:drawing>
    </w:r>
    <w:r w:rsidR="00F7634A">
      <w:rPr>
        <w:noProof/>
      </w:rPr>
      <w:drawing>
        <wp:anchor distT="0" distB="0" distL="114300" distR="114300" simplePos="0" relativeHeight="251658244" behindDoc="1" locked="0" layoutInCell="1" allowOverlap="1" wp14:anchorId="25F5F49B" wp14:editId="1939FB36">
          <wp:simplePos x="0" y="0"/>
          <wp:positionH relativeFrom="page">
            <wp:align>left</wp:align>
          </wp:positionH>
          <wp:positionV relativeFrom="paragraph">
            <wp:posOffset>2675890</wp:posOffset>
          </wp:positionV>
          <wp:extent cx="10653486" cy="1048385"/>
          <wp:effectExtent l="0" t="0" r="0" b="0"/>
          <wp:wrapNone/>
          <wp:docPr id="99677548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5967"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653486" cy="1048385"/>
                  </a:xfrm>
                  <a:prstGeom prst="rect">
                    <a:avLst/>
                  </a:prstGeom>
                </pic:spPr>
              </pic:pic>
            </a:graphicData>
          </a:graphic>
          <wp14:sizeRelH relativeFrom="margin">
            <wp14:pctWidth>0</wp14:pctWidth>
          </wp14:sizeRelH>
          <wp14:sizeRelV relativeFrom="margin">
            <wp14:pctHeight>0</wp14:pctHeight>
          </wp14:sizeRelV>
        </wp:anchor>
      </w:drawing>
    </w:r>
    <w:sdt>
      <w:sdtPr>
        <w:rPr>
          <w:b/>
          <w:bCs/>
          <w:sz w:val="20"/>
          <w:szCs w:val="20"/>
        </w:rPr>
        <w:id w:val="2077080585"/>
        <w:docPartObj>
          <w:docPartGallery w:val="Page Numbers (Bottom of Page)"/>
          <w:docPartUnique/>
        </w:docPartObj>
      </w:sdtPr>
      <w:sdtEndPr/>
      <w:sdtContent>
        <w:sdt>
          <w:sdtPr>
            <w:rPr>
              <w:b/>
              <w:bCs/>
              <w:sz w:val="20"/>
              <w:szCs w:val="20"/>
            </w:rPr>
            <w:id w:val="498073499"/>
            <w:docPartObj>
              <w:docPartGallery w:val="Page Numbers (Top of Page)"/>
              <w:docPartUnique/>
            </w:docPartObj>
          </w:sdtPr>
          <w:sdtEndPr/>
          <w:sdtContent>
            <w:r w:rsidR="00F7634A" w:rsidRPr="00FB6F14">
              <w:rPr>
                <w:b/>
                <w:bCs/>
                <w:sz w:val="20"/>
                <w:szCs w:val="20"/>
              </w:rPr>
              <w:t xml:space="preserve">Page </w:t>
            </w:r>
            <w:r w:rsidR="00F7634A" w:rsidRPr="00FB6F14">
              <w:rPr>
                <w:b/>
                <w:bCs/>
                <w:sz w:val="20"/>
                <w:szCs w:val="20"/>
              </w:rPr>
              <w:fldChar w:fldCharType="begin"/>
            </w:r>
            <w:r w:rsidR="00F7634A" w:rsidRPr="00FB6F14">
              <w:rPr>
                <w:b/>
                <w:bCs/>
                <w:sz w:val="20"/>
                <w:szCs w:val="20"/>
              </w:rPr>
              <w:instrText xml:space="preserve"> PAGE </w:instrText>
            </w:r>
            <w:r w:rsidR="00F7634A" w:rsidRPr="00FB6F14">
              <w:rPr>
                <w:b/>
                <w:bCs/>
                <w:sz w:val="20"/>
                <w:szCs w:val="20"/>
              </w:rPr>
              <w:fldChar w:fldCharType="separate"/>
            </w:r>
            <w:r w:rsidR="00F7634A" w:rsidRPr="00FB6F14">
              <w:rPr>
                <w:b/>
                <w:bCs/>
                <w:noProof/>
                <w:sz w:val="20"/>
                <w:szCs w:val="20"/>
              </w:rPr>
              <w:t>2</w:t>
            </w:r>
            <w:r w:rsidR="00F7634A" w:rsidRPr="00FB6F14">
              <w:rPr>
                <w:b/>
                <w:bCs/>
                <w:sz w:val="20"/>
                <w:szCs w:val="20"/>
              </w:rPr>
              <w:fldChar w:fldCharType="end"/>
            </w:r>
            <w:r w:rsidR="00F7634A" w:rsidRPr="00FB6F14">
              <w:rPr>
                <w:b/>
                <w:bCs/>
                <w:sz w:val="20"/>
                <w:szCs w:val="20"/>
              </w:rPr>
              <w:t xml:space="preserve"> of </w:t>
            </w:r>
            <w:r w:rsidR="00F7634A" w:rsidRPr="00FB6F14">
              <w:rPr>
                <w:b/>
                <w:bCs/>
                <w:sz w:val="20"/>
                <w:szCs w:val="20"/>
              </w:rPr>
              <w:fldChar w:fldCharType="begin"/>
            </w:r>
            <w:r w:rsidR="00F7634A" w:rsidRPr="00FB6F14">
              <w:rPr>
                <w:b/>
                <w:bCs/>
                <w:sz w:val="20"/>
                <w:szCs w:val="20"/>
              </w:rPr>
              <w:instrText xml:space="preserve"> NUMPAGES  </w:instrText>
            </w:r>
            <w:r w:rsidR="00F7634A" w:rsidRPr="00FB6F14">
              <w:rPr>
                <w:b/>
                <w:bCs/>
                <w:sz w:val="20"/>
                <w:szCs w:val="20"/>
              </w:rPr>
              <w:fldChar w:fldCharType="separate"/>
            </w:r>
            <w:r w:rsidR="00F7634A" w:rsidRPr="00FB6F14">
              <w:rPr>
                <w:b/>
                <w:bCs/>
                <w:noProof/>
                <w:sz w:val="20"/>
                <w:szCs w:val="20"/>
              </w:rPr>
              <w:t>2</w:t>
            </w:r>
            <w:r w:rsidR="00F7634A" w:rsidRPr="00FB6F14">
              <w:rPr>
                <w:b/>
                <w:bCs/>
                <w:sz w:val="20"/>
                <w:szCs w:val="20"/>
              </w:rPr>
              <w:fldChar w:fldCharType="end"/>
            </w:r>
          </w:sdtContent>
        </w:sdt>
      </w:sdtContent>
    </w:sdt>
  </w:p>
  <w:p w14:paraId="3AF571F6" w14:textId="3F00475B" w:rsidR="009A097C" w:rsidRDefault="009A09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80FE0" w14:textId="77777777" w:rsidR="00A828B0" w:rsidRDefault="00A828B0">
      <w:pPr>
        <w:spacing w:after="0" w:line="240" w:lineRule="auto"/>
      </w:pPr>
      <w:r>
        <w:separator/>
      </w:r>
    </w:p>
  </w:footnote>
  <w:footnote w:type="continuationSeparator" w:id="0">
    <w:p w14:paraId="2401744E" w14:textId="77777777" w:rsidR="00A828B0" w:rsidRDefault="00A828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0D5AC" w14:textId="2D1C9BDF" w:rsidR="000122D9" w:rsidRDefault="008877BD">
    <w:pPr>
      <w:pStyle w:val="Header"/>
    </w:pPr>
    <w:r w:rsidRPr="00F94F2C">
      <w:rPr>
        <w:rFonts w:ascii="Arial Bold" w:hAnsi="Arial Bold"/>
        <w:b/>
        <w:caps/>
        <w:noProof/>
        <w:color w:val="2B579A"/>
        <w:shd w:val="clear" w:color="auto" w:fill="E6E6E6"/>
      </w:rPr>
      <w:drawing>
        <wp:anchor distT="0" distB="0" distL="114300" distR="114300" simplePos="0" relativeHeight="251658240" behindDoc="0" locked="0" layoutInCell="1" allowOverlap="1" wp14:anchorId="3D948F95" wp14:editId="48A60A79">
          <wp:simplePos x="0" y="0"/>
          <wp:positionH relativeFrom="column">
            <wp:posOffset>4857750</wp:posOffset>
          </wp:positionH>
          <wp:positionV relativeFrom="paragraph">
            <wp:posOffset>-105410</wp:posOffset>
          </wp:positionV>
          <wp:extent cx="1422972" cy="1154936"/>
          <wp:effectExtent l="0" t="0" r="6350" b="7620"/>
          <wp:wrapNone/>
          <wp:docPr id="6" name="Picture 6" descr="A logo for the City of Cockburn, located on the top right corner of th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for the City of Cockburn, located on the top right corner of the docu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2972" cy="115493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sfaXajH8" int2:invalidationBookmarkName="" int2:hashCode="y9nkAVCKPSRSi4" int2:id="muxRaWKW">
      <int2:state int2:value="Rejected" int2:type="style"/>
    </int2:bookmark>
    <int2:bookmark int2:bookmarkName="_Int_ATfnvzal" int2:invalidationBookmarkName="" int2:hashCode="tH82PitDDAZH8U" int2:id="iGprB86p">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4F08"/>
    <w:multiLevelType w:val="hybridMultilevel"/>
    <w:tmpl w:val="502AF5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174025"/>
    <w:multiLevelType w:val="multilevel"/>
    <w:tmpl w:val="F6BC2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1F0189"/>
    <w:multiLevelType w:val="multilevel"/>
    <w:tmpl w:val="A3E4D33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DA35A3D"/>
    <w:multiLevelType w:val="multilevel"/>
    <w:tmpl w:val="19008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4A2916"/>
    <w:multiLevelType w:val="multilevel"/>
    <w:tmpl w:val="C2048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78090B"/>
    <w:multiLevelType w:val="hybridMultilevel"/>
    <w:tmpl w:val="338AB99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C0FE5C1"/>
    <w:multiLevelType w:val="hybridMultilevel"/>
    <w:tmpl w:val="C3260198"/>
    <w:lvl w:ilvl="0" w:tplc="84C28E0E">
      <w:start w:val="1"/>
      <w:numFmt w:val="lowerLetter"/>
      <w:lvlText w:val="%1)"/>
      <w:lvlJc w:val="left"/>
      <w:pPr>
        <w:ind w:left="720" w:hanging="360"/>
      </w:pPr>
    </w:lvl>
    <w:lvl w:ilvl="1" w:tplc="48CA044A">
      <w:start w:val="1"/>
      <w:numFmt w:val="lowerLetter"/>
      <w:lvlText w:val="%2."/>
      <w:lvlJc w:val="left"/>
      <w:pPr>
        <w:ind w:left="1440" w:hanging="360"/>
      </w:pPr>
    </w:lvl>
    <w:lvl w:ilvl="2" w:tplc="E51AB570">
      <w:start w:val="1"/>
      <w:numFmt w:val="lowerRoman"/>
      <w:lvlText w:val="%3."/>
      <w:lvlJc w:val="right"/>
      <w:pPr>
        <w:ind w:left="2160" w:hanging="180"/>
      </w:pPr>
    </w:lvl>
    <w:lvl w:ilvl="3" w:tplc="3116A0E2">
      <w:start w:val="1"/>
      <w:numFmt w:val="decimal"/>
      <w:lvlText w:val="%4."/>
      <w:lvlJc w:val="left"/>
      <w:pPr>
        <w:ind w:left="2880" w:hanging="360"/>
      </w:pPr>
    </w:lvl>
    <w:lvl w:ilvl="4" w:tplc="8B92C270">
      <w:start w:val="1"/>
      <w:numFmt w:val="lowerLetter"/>
      <w:lvlText w:val="%5."/>
      <w:lvlJc w:val="left"/>
      <w:pPr>
        <w:ind w:left="3600" w:hanging="360"/>
      </w:pPr>
    </w:lvl>
    <w:lvl w:ilvl="5" w:tplc="DD56B562">
      <w:start w:val="1"/>
      <w:numFmt w:val="lowerRoman"/>
      <w:lvlText w:val="%6."/>
      <w:lvlJc w:val="right"/>
      <w:pPr>
        <w:ind w:left="4320" w:hanging="180"/>
      </w:pPr>
    </w:lvl>
    <w:lvl w:ilvl="6" w:tplc="14CC2B70">
      <w:start w:val="1"/>
      <w:numFmt w:val="decimal"/>
      <w:lvlText w:val="%7."/>
      <w:lvlJc w:val="left"/>
      <w:pPr>
        <w:ind w:left="5040" w:hanging="360"/>
      </w:pPr>
    </w:lvl>
    <w:lvl w:ilvl="7" w:tplc="ABEE5536">
      <w:start w:val="1"/>
      <w:numFmt w:val="lowerLetter"/>
      <w:lvlText w:val="%8."/>
      <w:lvlJc w:val="left"/>
      <w:pPr>
        <w:ind w:left="5760" w:hanging="360"/>
      </w:pPr>
    </w:lvl>
    <w:lvl w:ilvl="8" w:tplc="4C389562">
      <w:start w:val="1"/>
      <w:numFmt w:val="lowerRoman"/>
      <w:lvlText w:val="%9."/>
      <w:lvlJc w:val="right"/>
      <w:pPr>
        <w:ind w:left="6480" w:hanging="180"/>
      </w:pPr>
    </w:lvl>
  </w:abstractNum>
  <w:abstractNum w:abstractNumId="7" w15:restartNumberingAfterBreak="0">
    <w:nsid w:val="1F330EE7"/>
    <w:multiLevelType w:val="hybridMultilevel"/>
    <w:tmpl w:val="B426BCE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27519E5"/>
    <w:multiLevelType w:val="hybridMultilevel"/>
    <w:tmpl w:val="2E8AAF16"/>
    <w:lvl w:ilvl="0" w:tplc="CF6273E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3B7684C"/>
    <w:multiLevelType w:val="multilevel"/>
    <w:tmpl w:val="DE0AA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DC6F62"/>
    <w:multiLevelType w:val="multilevel"/>
    <w:tmpl w:val="B42A3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CE7E04"/>
    <w:multiLevelType w:val="hybridMultilevel"/>
    <w:tmpl w:val="9326C0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10E6206"/>
    <w:multiLevelType w:val="hybridMultilevel"/>
    <w:tmpl w:val="8B526F08"/>
    <w:lvl w:ilvl="0" w:tplc="263C0E48">
      <w:start w:val="1"/>
      <w:numFmt w:val="lowerLetter"/>
      <w:lvlText w:val="%1)"/>
      <w:lvlJc w:val="left"/>
      <w:pPr>
        <w:ind w:left="720" w:hanging="360"/>
      </w:pPr>
    </w:lvl>
    <w:lvl w:ilvl="1" w:tplc="61208004">
      <w:start w:val="1"/>
      <w:numFmt w:val="lowerLetter"/>
      <w:lvlText w:val="%2."/>
      <w:lvlJc w:val="left"/>
      <w:pPr>
        <w:ind w:left="1440" w:hanging="360"/>
      </w:pPr>
    </w:lvl>
    <w:lvl w:ilvl="2" w:tplc="83CC9296">
      <w:start w:val="1"/>
      <w:numFmt w:val="lowerRoman"/>
      <w:lvlText w:val="%3."/>
      <w:lvlJc w:val="right"/>
      <w:pPr>
        <w:ind w:left="2160" w:hanging="180"/>
      </w:pPr>
    </w:lvl>
    <w:lvl w:ilvl="3" w:tplc="18AE25D6">
      <w:start w:val="1"/>
      <w:numFmt w:val="decimal"/>
      <w:lvlText w:val="%4."/>
      <w:lvlJc w:val="left"/>
      <w:pPr>
        <w:ind w:left="2880" w:hanging="360"/>
      </w:pPr>
    </w:lvl>
    <w:lvl w:ilvl="4" w:tplc="FC505424">
      <w:start w:val="1"/>
      <w:numFmt w:val="lowerLetter"/>
      <w:lvlText w:val="%5."/>
      <w:lvlJc w:val="left"/>
      <w:pPr>
        <w:ind w:left="3600" w:hanging="360"/>
      </w:pPr>
    </w:lvl>
    <w:lvl w:ilvl="5" w:tplc="4A983FC2">
      <w:start w:val="1"/>
      <w:numFmt w:val="lowerRoman"/>
      <w:lvlText w:val="%6."/>
      <w:lvlJc w:val="right"/>
      <w:pPr>
        <w:ind w:left="4320" w:hanging="180"/>
      </w:pPr>
    </w:lvl>
    <w:lvl w:ilvl="6" w:tplc="58A4114E">
      <w:start w:val="1"/>
      <w:numFmt w:val="decimal"/>
      <w:lvlText w:val="%7."/>
      <w:lvlJc w:val="left"/>
      <w:pPr>
        <w:ind w:left="5040" w:hanging="360"/>
      </w:pPr>
    </w:lvl>
    <w:lvl w:ilvl="7" w:tplc="3C24C560">
      <w:start w:val="1"/>
      <w:numFmt w:val="lowerLetter"/>
      <w:lvlText w:val="%8."/>
      <w:lvlJc w:val="left"/>
      <w:pPr>
        <w:ind w:left="5760" w:hanging="360"/>
      </w:pPr>
    </w:lvl>
    <w:lvl w:ilvl="8" w:tplc="7B2836F4">
      <w:start w:val="1"/>
      <w:numFmt w:val="lowerRoman"/>
      <w:lvlText w:val="%9."/>
      <w:lvlJc w:val="right"/>
      <w:pPr>
        <w:ind w:left="6480" w:hanging="180"/>
      </w:pPr>
    </w:lvl>
  </w:abstractNum>
  <w:abstractNum w:abstractNumId="13" w15:restartNumberingAfterBreak="0">
    <w:nsid w:val="314442A3"/>
    <w:multiLevelType w:val="hybridMultilevel"/>
    <w:tmpl w:val="ABA68070"/>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4" w15:restartNumberingAfterBreak="0">
    <w:nsid w:val="36B20229"/>
    <w:multiLevelType w:val="multilevel"/>
    <w:tmpl w:val="3AFC2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7BD11BC"/>
    <w:multiLevelType w:val="hybridMultilevel"/>
    <w:tmpl w:val="052A6E50"/>
    <w:lvl w:ilvl="0" w:tplc="0C090017">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6" w15:restartNumberingAfterBreak="0">
    <w:nsid w:val="3A28523F"/>
    <w:multiLevelType w:val="hybridMultilevel"/>
    <w:tmpl w:val="5BDED5E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BA97958"/>
    <w:multiLevelType w:val="hybridMultilevel"/>
    <w:tmpl w:val="DD628B1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D081AA9"/>
    <w:multiLevelType w:val="multilevel"/>
    <w:tmpl w:val="EB84B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E3B2CEA"/>
    <w:multiLevelType w:val="multilevel"/>
    <w:tmpl w:val="75D6F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0F40AB"/>
    <w:multiLevelType w:val="hybridMultilevel"/>
    <w:tmpl w:val="26D636B8"/>
    <w:lvl w:ilvl="0" w:tplc="A04856B4">
      <w:start w:val="1"/>
      <w:numFmt w:val="lowerLetter"/>
      <w:lvlText w:val="%1)"/>
      <w:lvlJc w:val="left"/>
      <w:pPr>
        <w:ind w:left="927" w:hanging="360"/>
      </w:pPr>
    </w:lvl>
    <w:lvl w:ilvl="1" w:tplc="AB8213F2">
      <w:start w:val="1"/>
      <w:numFmt w:val="lowerLetter"/>
      <w:lvlText w:val="%2."/>
      <w:lvlJc w:val="left"/>
      <w:pPr>
        <w:ind w:left="1647" w:hanging="360"/>
      </w:pPr>
    </w:lvl>
    <w:lvl w:ilvl="2" w:tplc="7F00BEA8">
      <w:start w:val="1"/>
      <w:numFmt w:val="lowerRoman"/>
      <w:lvlText w:val="%3."/>
      <w:lvlJc w:val="right"/>
      <w:pPr>
        <w:ind w:left="2367" w:hanging="180"/>
      </w:pPr>
    </w:lvl>
    <w:lvl w:ilvl="3" w:tplc="B2A4DCDC">
      <w:start w:val="1"/>
      <w:numFmt w:val="decimal"/>
      <w:lvlText w:val="%4."/>
      <w:lvlJc w:val="left"/>
      <w:pPr>
        <w:ind w:left="3087" w:hanging="360"/>
      </w:pPr>
    </w:lvl>
    <w:lvl w:ilvl="4" w:tplc="6EEE2380">
      <w:start w:val="1"/>
      <w:numFmt w:val="lowerLetter"/>
      <w:lvlText w:val="%5."/>
      <w:lvlJc w:val="left"/>
      <w:pPr>
        <w:ind w:left="3807" w:hanging="360"/>
      </w:pPr>
    </w:lvl>
    <w:lvl w:ilvl="5" w:tplc="2FF4042E">
      <w:start w:val="1"/>
      <w:numFmt w:val="lowerRoman"/>
      <w:lvlText w:val="%6."/>
      <w:lvlJc w:val="right"/>
      <w:pPr>
        <w:ind w:left="4527" w:hanging="180"/>
      </w:pPr>
    </w:lvl>
    <w:lvl w:ilvl="6" w:tplc="93D4937A">
      <w:start w:val="1"/>
      <w:numFmt w:val="decimal"/>
      <w:lvlText w:val="%7."/>
      <w:lvlJc w:val="left"/>
      <w:pPr>
        <w:ind w:left="5247" w:hanging="360"/>
      </w:pPr>
    </w:lvl>
    <w:lvl w:ilvl="7" w:tplc="21E84460">
      <w:start w:val="1"/>
      <w:numFmt w:val="lowerLetter"/>
      <w:lvlText w:val="%8."/>
      <w:lvlJc w:val="left"/>
      <w:pPr>
        <w:ind w:left="5967" w:hanging="360"/>
      </w:pPr>
    </w:lvl>
    <w:lvl w:ilvl="8" w:tplc="97C8396A">
      <w:start w:val="1"/>
      <w:numFmt w:val="lowerRoman"/>
      <w:lvlText w:val="%9."/>
      <w:lvlJc w:val="right"/>
      <w:pPr>
        <w:ind w:left="6687" w:hanging="180"/>
      </w:pPr>
    </w:lvl>
  </w:abstractNum>
  <w:abstractNum w:abstractNumId="21" w15:restartNumberingAfterBreak="0">
    <w:nsid w:val="41244B3A"/>
    <w:multiLevelType w:val="hybridMultilevel"/>
    <w:tmpl w:val="BA026ED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1E5310B"/>
    <w:multiLevelType w:val="hybridMultilevel"/>
    <w:tmpl w:val="4904A5F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2DF1503"/>
    <w:multiLevelType w:val="multilevel"/>
    <w:tmpl w:val="8FDC6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0C440E"/>
    <w:multiLevelType w:val="multilevel"/>
    <w:tmpl w:val="13FAC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874249"/>
    <w:multiLevelType w:val="multilevel"/>
    <w:tmpl w:val="4F26D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517296"/>
    <w:multiLevelType w:val="multilevel"/>
    <w:tmpl w:val="7C400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C616019"/>
    <w:multiLevelType w:val="hybridMultilevel"/>
    <w:tmpl w:val="8B526F0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4C8E1AAF"/>
    <w:multiLevelType w:val="hybridMultilevel"/>
    <w:tmpl w:val="F0C8C7AC"/>
    <w:lvl w:ilvl="0" w:tplc="7ED2BA9E">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34533DB"/>
    <w:multiLevelType w:val="hybridMultilevel"/>
    <w:tmpl w:val="43CAF6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47F4D48"/>
    <w:multiLevelType w:val="multilevel"/>
    <w:tmpl w:val="05889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194BF0"/>
    <w:multiLevelType w:val="multilevel"/>
    <w:tmpl w:val="0D18B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BCA1CD8"/>
    <w:multiLevelType w:val="hybridMultilevel"/>
    <w:tmpl w:val="ECE4A3F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45B51AA"/>
    <w:multiLevelType w:val="multilevel"/>
    <w:tmpl w:val="534AA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46F45E6"/>
    <w:multiLevelType w:val="hybridMultilevel"/>
    <w:tmpl w:val="A8F2C972"/>
    <w:lvl w:ilvl="0" w:tplc="020AB39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4B66056"/>
    <w:multiLevelType w:val="hybridMultilevel"/>
    <w:tmpl w:val="702A75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EF7398D"/>
    <w:multiLevelType w:val="hybridMultilevel"/>
    <w:tmpl w:val="121AC4E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84412DD"/>
    <w:multiLevelType w:val="hybridMultilevel"/>
    <w:tmpl w:val="D814190C"/>
    <w:lvl w:ilvl="0" w:tplc="D2C2091A">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7ED05528"/>
    <w:multiLevelType w:val="hybridMultilevel"/>
    <w:tmpl w:val="861204CE"/>
    <w:lvl w:ilvl="0" w:tplc="8FA6526E">
      <w:start w:val="1"/>
      <w:numFmt w:val="lowerLetter"/>
      <w:lvlText w:val="%1."/>
      <w:lvlJc w:val="left"/>
      <w:pPr>
        <w:ind w:left="720" w:hanging="360"/>
      </w:pPr>
    </w:lvl>
    <w:lvl w:ilvl="1" w:tplc="B2EC917A">
      <w:start w:val="1"/>
      <w:numFmt w:val="lowerLetter"/>
      <w:lvlText w:val="%2."/>
      <w:lvlJc w:val="left"/>
      <w:pPr>
        <w:ind w:left="1440" w:hanging="360"/>
      </w:pPr>
    </w:lvl>
    <w:lvl w:ilvl="2" w:tplc="A1BAD1A0">
      <w:start w:val="1"/>
      <w:numFmt w:val="lowerRoman"/>
      <w:lvlText w:val="%3."/>
      <w:lvlJc w:val="right"/>
      <w:pPr>
        <w:ind w:left="2160" w:hanging="180"/>
      </w:pPr>
    </w:lvl>
    <w:lvl w:ilvl="3" w:tplc="66124592">
      <w:start w:val="1"/>
      <w:numFmt w:val="decimal"/>
      <w:lvlText w:val="%4."/>
      <w:lvlJc w:val="left"/>
      <w:pPr>
        <w:ind w:left="2880" w:hanging="360"/>
      </w:pPr>
    </w:lvl>
    <w:lvl w:ilvl="4" w:tplc="6DB670AC">
      <w:start w:val="1"/>
      <w:numFmt w:val="lowerLetter"/>
      <w:lvlText w:val="%5."/>
      <w:lvlJc w:val="left"/>
      <w:pPr>
        <w:ind w:left="3600" w:hanging="360"/>
      </w:pPr>
    </w:lvl>
    <w:lvl w:ilvl="5" w:tplc="D818CDAC">
      <w:start w:val="1"/>
      <w:numFmt w:val="lowerRoman"/>
      <w:lvlText w:val="%6."/>
      <w:lvlJc w:val="right"/>
      <w:pPr>
        <w:ind w:left="4320" w:hanging="180"/>
      </w:pPr>
    </w:lvl>
    <w:lvl w:ilvl="6" w:tplc="D6588FEE">
      <w:start w:val="1"/>
      <w:numFmt w:val="decimal"/>
      <w:lvlText w:val="%7."/>
      <w:lvlJc w:val="left"/>
      <w:pPr>
        <w:ind w:left="5040" w:hanging="360"/>
      </w:pPr>
    </w:lvl>
    <w:lvl w:ilvl="7" w:tplc="3244B870">
      <w:start w:val="1"/>
      <w:numFmt w:val="lowerLetter"/>
      <w:lvlText w:val="%8."/>
      <w:lvlJc w:val="left"/>
      <w:pPr>
        <w:ind w:left="5760" w:hanging="360"/>
      </w:pPr>
    </w:lvl>
    <w:lvl w:ilvl="8" w:tplc="334EC824">
      <w:start w:val="1"/>
      <w:numFmt w:val="lowerRoman"/>
      <w:lvlText w:val="%9."/>
      <w:lvlJc w:val="right"/>
      <w:pPr>
        <w:ind w:left="6480" w:hanging="180"/>
      </w:pPr>
    </w:lvl>
  </w:abstractNum>
  <w:abstractNum w:abstractNumId="39" w15:restartNumberingAfterBreak="0">
    <w:nsid w:val="7FC75CAB"/>
    <w:multiLevelType w:val="hybridMultilevel"/>
    <w:tmpl w:val="052A6E50"/>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num w:numId="1" w16cid:durableId="2105376405">
    <w:abstractNumId w:val="6"/>
  </w:num>
  <w:num w:numId="2" w16cid:durableId="611547994">
    <w:abstractNumId w:val="12"/>
  </w:num>
  <w:num w:numId="3" w16cid:durableId="539512127">
    <w:abstractNumId w:val="38"/>
  </w:num>
  <w:num w:numId="4" w16cid:durableId="2014721610">
    <w:abstractNumId w:val="20"/>
  </w:num>
  <w:num w:numId="5" w16cid:durableId="214780952">
    <w:abstractNumId w:val="34"/>
  </w:num>
  <w:num w:numId="6" w16cid:durableId="162009592">
    <w:abstractNumId w:val="2"/>
  </w:num>
  <w:num w:numId="7" w16cid:durableId="1178424590">
    <w:abstractNumId w:val="17"/>
  </w:num>
  <w:num w:numId="8" w16cid:durableId="2038581520">
    <w:abstractNumId w:val="16"/>
  </w:num>
  <w:num w:numId="9" w16cid:durableId="1396200427">
    <w:abstractNumId w:val="11"/>
  </w:num>
  <w:num w:numId="10" w16cid:durableId="199902914">
    <w:abstractNumId w:val="29"/>
  </w:num>
  <w:num w:numId="11" w16cid:durableId="1714235806">
    <w:abstractNumId w:val="27"/>
  </w:num>
  <w:num w:numId="12" w16cid:durableId="415367332">
    <w:abstractNumId w:val="15"/>
  </w:num>
  <w:num w:numId="13" w16cid:durableId="2146968681">
    <w:abstractNumId w:val="24"/>
  </w:num>
  <w:num w:numId="14" w16cid:durableId="911430521">
    <w:abstractNumId w:val="1"/>
  </w:num>
  <w:num w:numId="15" w16cid:durableId="436679495">
    <w:abstractNumId w:val="18"/>
  </w:num>
  <w:num w:numId="16" w16cid:durableId="1599868030">
    <w:abstractNumId w:val="30"/>
  </w:num>
  <w:num w:numId="17" w16cid:durableId="1154563071">
    <w:abstractNumId w:val="32"/>
  </w:num>
  <w:num w:numId="18" w16cid:durableId="766004659">
    <w:abstractNumId w:val="5"/>
  </w:num>
  <w:num w:numId="19" w16cid:durableId="2126848726">
    <w:abstractNumId w:val="7"/>
  </w:num>
  <w:num w:numId="20" w16cid:durableId="1908571209">
    <w:abstractNumId w:val="28"/>
  </w:num>
  <w:num w:numId="21" w16cid:durableId="832262909">
    <w:abstractNumId w:val="0"/>
  </w:num>
  <w:num w:numId="22" w16cid:durableId="1154638449">
    <w:abstractNumId w:val="35"/>
  </w:num>
  <w:num w:numId="23" w16cid:durableId="40446045">
    <w:abstractNumId w:val="4"/>
  </w:num>
  <w:num w:numId="24" w16cid:durableId="507016234">
    <w:abstractNumId w:val="31"/>
  </w:num>
  <w:num w:numId="25" w16cid:durableId="1237278947">
    <w:abstractNumId w:val="10"/>
  </w:num>
  <w:num w:numId="26" w16cid:durableId="226957540">
    <w:abstractNumId w:val="14"/>
  </w:num>
  <w:num w:numId="27" w16cid:durableId="177693331">
    <w:abstractNumId w:val="26"/>
  </w:num>
  <w:num w:numId="28" w16cid:durableId="762073349">
    <w:abstractNumId w:val="9"/>
  </w:num>
  <w:num w:numId="29" w16cid:durableId="610863216">
    <w:abstractNumId w:val="3"/>
  </w:num>
  <w:num w:numId="30" w16cid:durableId="900364163">
    <w:abstractNumId w:val="33"/>
  </w:num>
  <w:num w:numId="31" w16cid:durableId="251357543">
    <w:abstractNumId w:val="36"/>
  </w:num>
  <w:num w:numId="32" w16cid:durableId="1478761892">
    <w:abstractNumId w:val="21"/>
  </w:num>
  <w:num w:numId="33" w16cid:durableId="1298878988">
    <w:abstractNumId w:val="37"/>
  </w:num>
  <w:num w:numId="34" w16cid:durableId="458500300">
    <w:abstractNumId w:val="8"/>
  </w:num>
  <w:num w:numId="35" w16cid:durableId="2009480035">
    <w:abstractNumId w:val="2"/>
  </w:num>
  <w:num w:numId="36" w16cid:durableId="1002273443">
    <w:abstractNumId w:val="13"/>
  </w:num>
  <w:num w:numId="37" w16cid:durableId="1259680694">
    <w:abstractNumId w:val="2"/>
  </w:num>
  <w:num w:numId="38" w16cid:durableId="323317478">
    <w:abstractNumId w:val="2"/>
  </w:num>
  <w:num w:numId="39" w16cid:durableId="781417760">
    <w:abstractNumId w:val="25"/>
  </w:num>
  <w:num w:numId="40" w16cid:durableId="1994867845">
    <w:abstractNumId w:val="19"/>
  </w:num>
  <w:num w:numId="41" w16cid:durableId="571082219">
    <w:abstractNumId w:val="23"/>
  </w:num>
  <w:num w:numId="42" w16cid:durableId="1556355633">
    <w:abstractNumId w:val="39"/>
  </w:num>
  <w:num w:numId="43" w16cid:durableId="1122308628">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F9A"/>
    <w:rsid w:val="00001041"/>
    <w:rsid w:val="00001389"/>
    <w:rsid w:val="00001869"/>
    <w:rsid w:val="000020D6"/>
    <w:rsid w:val="00003022"/>
    <w:rsid w:val="00003FD5"/>
    <w:rsid w:val="00006A8F"/>
    <w:rsid w:val="0000743C"/>
    <w:rsid w:val="000074BF"/>
    <w:rsid w:val="000075FF"/>
    <w:rsid w:val="00007D82"/>
    <w:rsid w:val="00010108"/>
    <w:rsid w:val="00010B2F"/>
    <w:rsid w:val="000116BA"/>
    <w:rsid w:val="00011D12"/>
    <w:rsid w:val="00011D6E"/>
    <w:rsid w:val="000122D9"/>
    <w:rsid w:val="0001369B"/>
    <w:rsid w:val="000141AB"/>
    <w:rsid w:val="00014D0A"/>
    <w:rsid w:val="0001534D"/>
    <w:rsid w:val="000161ED"/>
    <w:rsid w:val="0001630D"/>
    <w:rsid w:val="00016C6F"/>
    <w:rsid w:val="000176B3"/>
    <w:rsid w:val="00020D49"/>
    <w:rsid w:val="000227E1"/>
    <w:rsid w:val="00023BE0"/>
    <w:rsid w:val="0002609D"/>
    <w:rsid w:val="00026662"/>
    <w:rsid w:val="0003034E"/>
    <w:rsid w:val="0003099C"/>
    <w:rsid w:val="000326E7"/>
    <w:rsid w:val="0003271C"/>
    <w:rsid w:val="000327CD"/>
    <w:rsid w:val="000330BD"/>
    <w:rsid w:val="00033F66"/>
    <w:rsid w:val="00035CC6"/>
    <w:rsid w:val="000361B2"/>
    <w:rsid w:val="00036D17"/>
    <w:rsid w:val="00037B00"/>
    <w:rsid w:val="0004021C"/>
    <w:rsid w:val="000408CC"/>
    <w:rsid w:val="00041435"/>
    <w:rsid w:val="00041DC0"/>
    <w:rsid w:val="00046644"/>
    <w:rsid w:val="00046701"/>
    <w:rsid w:val="00046883"/>
    <w:rsid w:val="00046A4B"/>
    <w:rsid w:val="000505F3"/>
    <w:rsid w:val="000516EF"/>
    <w:rsid w:val="00051C08"/>
    <w:rsid w:val="000526C0"/>
    <w:rsid w:val="00052D3C"/>
    <w:rsid w:val="00054109"/>
    <w:rsid w:val="00055D10"/>
    <w:rsid w:val="00057525"/>
    <w:rsid w:val="00060136"/>
    <w:rsid w:val="00060515"/>
    <w:rsid w:val="000609E4"/>
    <w:rsid w:val="00060BAF"/>
    <w:rsid w:val="0006113E"/>
    <w:rsid w:val="000622DF"/>
    <w:rsid w:val="00062D70"/>
    <w:rsid w:val="0006371B"/>
    <w:rsid w:val="00065181"/>
    <w:rsid w:val="00065A24"/>
    <w:rsid w:val="000665A6"/>
    <w:rsid w:val="0006678F"/>
    <w:rsid w:val="00066907"/>
    <w:rsid w:val="00066FC3"/>
    <w:rsid w:val="000671B2"/>
    <w:rsid w:val="0007114E"/>
    <w:rsid w:val="0007254E"/>
    <w:rsid w:val="000745F7"/>
    <w:rsid w:val="00075700"/>
    <w:rsid w:val="00075AF1"/>
    <w:rsid w:val="00075FD7"/>
    <w:rsid w:val="000768A3"/>
    <w:rsid w:val="00077674"/>
    <w:rsid w:val="000814C8"/>
    <w:rsid w:val="000814DF"/>
    <w:rsid w:val="0008183C"/>
    <w:rsid w:val="00081BE4"/>
    <w:rsid w:val="00083E0C"/>
    <w:rsid w:val="000843E4"/>
    <w:rsid w:val="000858E7"/>
    <w:rsid w:val="00085DDF"/>
    <w:rsid w:val="00086DFE"/>
    <w:rsid w:val="00086ED3"/>
    <w:rsid w:val="00090951"/>
    <w:rsid w:val="0009121A"/>
    <w:rsid w:val="0009243B"/>
    <w:rsid w:val="00092475"/>
    <w:rsid w:val="00092BBC"/>
    <w:rsid w:val="00092C5F"/>
    <w:rsid w:val="0009353D"/>
    <w:rsid w:val="0009434D"/>
    <w:rsid w:val="000948FD"/>
    <w:rsid w:val="00095033"/>
    <w:rsid w:val="00095503"/>
    <w:rsid w:val="00096E5F"/>
    <w:rsid w:val="000978CE"/>
    <w:rsid w:val="000A02E8"/>
    <w:rsid w:val="000A080D"/>
    <w:rsid w:val="000A2AA7"/>
    <w:rsid w:val="000A32ED"/>
    <w:rsid w:val="000A363F"/>
    <w:rsid w:val="000A49E6"/>
    <w:rsid w:val="000A6608"/>
    <w:rsid w:val="000A6A60"/>
    <w:rsid w:val="000A6AE4"/>
    <w:rsid w:val="000A6AEE"/>
    <w:rsid w:val="000A7046"/>
    <w:rsid w:val="000B040B"/>
    <w:rsid w:val="000B1794"/>
    <w:rsid w:val="000B2331"/>
    <w:rsid w:val="000B2A81"/>
    <w:rsid w:val="000B3E09"/>
    <w:rsid w:val="000B56AD"/>
    <w:rsid w:val="000B5EBB"/>
    <w:rsid w:val="000B60FA"/>
    <w:rsid w:val="000B69AF"/>
    <w:rsid w:val="000B6C34"/>
    <w:rsid w:val="000C0A1B"/>
    <w:rsid w:val="000C0D58"/>
    <w:rsid w:val="000C1D31"/>
    <w:rsid w:val="000C2918"/>
    <w:rsid w:val="000C29AC"/>
    <w:rsid w:val="000C348D"/>
    <w:rsid w:val="000C3CA0"/>
    <w:rsid w:val="000C4C69"/>
    <w:rsid w:val="000C5237"/>
    <w:rsid w:val="000C537D"/>
    <w:rsid w:val="000C571B"/>
    <w:rsid w:val="000D0C07"/>
    <w:rsid w:val="000D0D31"/>
    <w:rsid w:val="000D1DA8"/>
    <w:rsid w:val="000D223F"/>
    <w:rsid w:val="000D2615"/>
    <w:rsid w:val="000D35C3"/>
    <w:rsid w:val="000D46AF"/>
    <w:rsid w:val="000D4A98"/>
    <w:rsid w:val="000D4F7D"/>
    <w:rsid w:val="000D6F40"/>
    <w:rsid w:val="000E149C"/>
    <w:rsid w:val="000E1702"/>
    <w:rsid w:val="000E1D1D"/>
    <w:rsid w:val="000E241E"/>
    <w:rsid w:val="000E2F35"/>
    <w:rsid w:val="000E3622"/>
    <w:rsid w:val="000E44DB"/>
    <w:rsid w:val="000E454C"/>
    <w:rsid w:val="000E66FC"/>
    <w:rsid w:val="000E6D8A"/>
    <w:rsid w:val="000E7EA4"/>
    <w:rsid w:val="000F49CB"/>
    <w:rsid w:val="000F5498"/>
    <w:rsid w:val="000F723D"/>
    <w:rsid w:val="000F7B08"/>
    <w:rsid w:val="001015E4"/>
    <w:rsid w:val="0010415A"/>
    <w:rsid w:val="001045AD"/>
    <w:rsid w:val="001048B9"/>
    <w:rsid w:val="00106174"/>
    <w:rsid w:val="001063F7"/>
    <w:rsid w:val="001079D8"/>
    <w:rsid w:val="001112BE"/>
    <w:rsid w:val="001125CF"/>
    <w:rsid w:val="0011365F"/>
    <w:rsid w:val="00113A38"/>
    <w:rsid w:val="00113CDC"/>
    <w:rsid w:val="001152A2"/>
    <w:rsid w:val="00115898"/>
    <w:rsid w:val="00115E76"/>
    <w:rsid w:val="00117828"/>
    <w:rsid w:val="0011783B"/>
    <w:rsid w:val="00117F71"/>
    <w:rsid w:val="001200AF"/>
    <w:rsid w:val="00121436"/>
    <w:rsid w:val="001222B8"/>
    <w:rsid w:val="001223AB"/>
    <w:rsid w:val="001227FD"/>
    <w:rsid w:val="00122A3E"/>
    <w:rsid w:val="00123BCF"/>
    <w:rsid w:val="00123D12"/>
    <w:rsid w:val="001242A4"/>
    <w:rsid w:val="00124DE1"/>
    <w:rsid w:val="00125682"/>
    <w:rsid w:val="00125A15"/>
    <w:rsid w:val="00130E77"/>
    <w:rsid w:val="00131C4D"/>
    <w:rsid w:val="00132256"/>
    <w:rsid w:val="00132553"/>
    <w:rsid w:val="00133318"/>
    <w:rsid w:val="00134161"/>
    <w:rsid w:val="00134693"/>
    <w:rsid w:val="00134B7A"/>
    <w:rsid w:val="00135285"/>
    <w:rsid w:val="0013557D"/>
    <w:rsid w:val="00135A09"/>
    <w:rsid w:val="0013670C"/>
    <w:rsid w:val="001367CE"/>
    <w:rsid w:val="00136E8E"/>
    <w:rsid w:val="001372F2"/>
    <w:rsid w:val="00137EBF"/>
    <w:rsid w:val="00141080"/>
    <w:rsid w:val="00141120"/>
    <w:rsid w:val="001412EA"/>
    <w:rsid w:val="00141DB6"/>
    <w:rsid w:val="0014334A"/>
    <w:rsid w:val="001434FB"/>
    <w:rsid w:val="00145821"/>
    <w:rsid w:val="001459F2"/>
    <w:rsid w:val="0014674B"/>
    <w:rsid w:val="001469D8"/>
    <w:rsid w:val="001477D4"/>
    <w:rsid w:val="00150329"/>
    <w:rsid w:val="00150D11"/>
    <w:rsid w:val="00151103"/>
    <w:rsid w:val="00151888"/>
    <w:rsid w:val="0015312A"/>
    <w:rsid w:val="0015320F"/>
    <w:rsid w:val="00153D20"/>
    <w:rsid w:val="00155951"/>
    <w:rsid w:val="00155A15"/>
    <w:rsid w:val="00155A6D"/>
    <w:rsid w:val="00157480"/>
    <w:rsid w:val="00160796"/>
    <w:rsid w:val="00161FAA"/>
    <w:rsid w:val="0016268B"/>
    <w:rsid w:val="00162CD3"/>
    <w:rsid w:val="00162E67"/>
    <w:rsid w:val="001640AF"/>
    <w:rsid w:val="00164E6A"/>
    <w:rsid w:val="0016530E"/>
    <w:rsid w:val="00165DB4"/>
    <w:rsid w:val="001660A9"/>
    <w:rsid w:val="00166149"/>
    <w:rsid w:val="00166929"/>
    <w:rsid w:val="00166E49"/>
    <w:rsid w:val="00167806"/>
    <w:rsid w:val="00167CDA"/>
    <w:rsid w:val="00170E9C"/>
    <w:rsid w:val="0017113A"/>
    <w:rsid w:val="00171B6C"/>
    <w:rsid w:val="00172613"/>
    <w:rsid w:val="00172C3F"/>
    <w:rsid w:val="00173415"/>
    <w:rsid w:val="00174718"/>
    <w:rsid w:val="00174AE7"/>
    <w:rsid w:val="00175F3C"/>
    <w:rsid w:val="0017715B"/>
    <w:rsid w:val="0018085E"/>
    <w:rsid w:val="001809EC"/>
    <w:rsid w:val="001817B3"/>
    <w:rsid w:val="00181902"/>
    <w:rsid w:val="00181C2A"/>
    <w:rsid w:val="00182B7D"/>
    <w:rsid w:val="00182E7C"/>
    <w:rsid w:val="0018302E"/>
    <w:rsid w:val="00183249"/>
    <w:rsid w:val="00183758"/>
    <w:rsid w:val="0018551D"/>
    <w:rsid w:val="00185E81"/>
    <w:rsid w:val="00186ADA"/>
    <w:rsid w:val="00186B5C"/>
    <w:rsid w:val="0019159A"/>
    <w:rsid w:val="0019167A"/>
    <w:rsid w:val="00191BA4"/>
    <w:rsid w:val="0019357D"/>
    <w:rsid w:val="00194260"/>
    <w:rsid w:val="001946DE"/>
    <w:rsid w:val="00196670"/>
    <w:rsid w:val="00197F51"/>
    <w:rsid w:val="00197F58"/>
    <w:rsid w:val="001A00D2"/>
    <w:rsid w:val="001A0682"/>
    <w:rsid w:val="001A09D2"/>
    <w:rsid w:val="001A13B8"/>
    <w:rsid w:val="001A3D6E"/>
    <w:rsid w:val="001A5350"/>
    <w:rsid w:val="001A7CBB"/>
    <w:rsid w:val="001A7DD3"/>
    <w:rsid w:val="001B2BD5"/>
    <w:rsid w:val="001B35CA"/>
    <w:rsid w:val="001B35FD"/>
    <w:rsid w:val="001B362D"/>
    <w:rsid w:val="001B3888"/>
    <w:rsid w:val="001B4CDB"/>
    <w:rsid w:val="001B7517"/>
    <w:rsid w:val="001C081B"/>
    <w:rsid w:val="001C113E"/>
    <w:rsid w:val="001C2434"/>
    <w:rsid w:val="001C3552"/>
    <w:rsid w:val="001C38A7"/>
    <w:rsid w:val="001C436D"/>
    <w:rsid w:val="001C508F"/>
    <w:rsid w:val="001C5D41"/>
    <w:rsid w:val="001C74ED"/>
    <w:rsid w:val="001C7705"/>
    <w:rsid w:val="001C778D"/>
    <w:rsid w:val="001D17D7"/>
    <w:rsid w:val="001D1EEB"/>
    <w:rsid w:val="001D1FA5"/>
    <w:rsid w:val="001D2CBD"/>
    <w:rsid w:val="001D4769"/>
    <w:rsid w:val="001D4C34"/>
    <w:rsid w:val="001D5810"/>
    <w:rsid w:val="001D7349"/>
    <w:rsid w:val="001D7F8D"/>
    <w:rsid w:val="001E0F5A"/>
    <w:rsid w:val="001E1D63"/>
    <w:rsid w:val="001E24F0"/>
    <w:rsid w:val="001E383A"/>
    <w:rsid w:val="001E4B29"/>
    <w:rsid w:val="001E5E91"/>
    <w:rsid w:val="001E6B3D"/>
    <w:rsid w:val="001E6F6B"/>
    <w:rsid w:val="001E743B"/>
    <w:rsid w:val="001E7A06"/>
    <w:rsid w:val="001E7B8A"/>
    <w:rsid w:val="001F1AAA"/>
    <w:rsid w:val="001F3EFC"/>
    <w:rsid w:val="001F4018"/>
    <w:rsid w:val="001F4C87"/>
    <w:rsid w:val="001F50DD"/>
    <w:rsid w:val="001F596A"/>
    <w:rsid w:val="002002FB"/>
    <w:rsid w:val="002013F0"/>
    <w:rsid w:val="00201CAF"/>
    <w:rsid w:val="00201F4F"/>
    <w:rsid w:val="00202119"/>
    <w:rsid w:val="00202578"/>
    <w:rsid w:val="0020433B"/>
    <w:rsid w:val="002045D3"/>
    <w:rsid w:val="0020482C"/>
    <w:rsid w:val="00205BDA"/>
    <w:rsid w:val="00206324"/>
    <w:rsid w:val="00206E7E"/>
    <w:rsid w:val="002076FB"/>
    <w:rsid w:val="00207955"/>
    <w:rsid w:val="002102D7"/>
    <w:rsid w:val="0021101D"/>
    <w:rsid w:val="0021123B"/>
    <w:rsid w:val="00212E1C"/>
    <w:rsid w:val="00213FFB"/>
    <w:rsid w:val="002145A0"/>
    <w:rsid w:val="00215384"/>
    <w:rsid w:val="00215BF1"/>
    <w:rsid w:val="00215DA4"/>
    <w:rsid w:val="00216C4B"/>
    <w:rsid w:val="002175DF"/>
    <w:rsid w:val="00217981"/>
    <w:rsid w:val="00221D18"/>
    <w:rsid w:val="00222BAD"/>
    <w:rsid w:val="0022412F"/>
    <w:rsid w:val="002253CC"/>
    <w:rsid w:val="002267E0"/>
    <w:rsid w:val="00226FF4"/>
    <w:rsid w:val="002303FC"/>
    <w:rsid w:val="0023060A"/>
    <w:rsid w:val="00230E9D"/>
    <w:rsid w:val="0023603A"/>
    <w:rsid w:val="0023719A"/>
    <w:rsid w:val="00237795"/>
    <w:rsid w:val="0024038D"/>
    <w:rsid w:val="00241FFC"/>
    <w:rsid w:val="00242CE5"/>
    <w:rsid w:val="00242DBF"/>
    <w:rsid w:val="0024492F"/>
    <w:rsid w:val="002502D2"/>
    <w:rsid w:val="00250905"/>
    <w:rsid w:val="002516D5"/>
    <w:rsid w:val="002523A3"/>
    <w:rsid w:val="002539C4"/>
    <w:rsid w:val="002544D1"/>
    <w:rsid w:val="00254D1B"/>
    <w:rsid w:val="00254E88"/>
    <w:rsid w:val="0025634C"/>
    <w:rsid w:val="00257057"/>
    <w:rsid w:val="00257583"/>
    <w:rsid w:val="00260255"/>
    <w:rsid w:val="002606C5"/>
    <w:rsid w:val="0026172E"/>
    <w:rsid w:val="00261963"/>
    <w:rsid w:val="00263002"/>
    <w:rsid w:val="002631C8"/>
    <w:rsid w:val="00264A83"/>
    <w:rsid w:val="00264F75"/>
    <w:rsid w:val="002650F4"/>
    <w:rsid w:val="002657F2"/>
    <w:rsid w:val="002658F4"/>
    <w:rsid w:val="0026640A"/>
    <w:rsid w:val="00266A57"/>
    <w:rsid w:val="00266F80"/>
    <w:rsid w:val="002674A6"/>
    <w:rsid w:val="002710CA"/>
    <w:rsid w:val="00275CE2"/>
    <w:rsid w:val="0027619A"/>
    <w:rsid w:val="00280387"/>
    <w:rsid w:val="002818EC"/>
    <w:rsid w:val="00281CB5"/>
    <w:rsid w:val="002837DA"/>
    <w:rsid w:val="0028500F"/>
    <w:rsid w:val="00286162"/>
    <w:rsid w:val="00287ACF"/>
    <w:rsid w:val="002915B7"/>
    <w:rsid w:val="00292804"/>
    <w:rsid w:val="002940A5"/>
    <w:rsid w:val="00296A3F"/>
    <w:rsid w:val="00296DED"/>
    <w:rsid w:val="002973CC"/>
    <w:rsid w:val="002A005B"/>
    <w:rsid w:val="002A129D"/>
    <w:rsid w:val="002A16A0"/>
    <w:rsid w:val="002A22A0"/>
    <w:rsid w:val="002A23E5"/>
    <w:rsid w:val="002A4B09"/>
    <w:rsid w:val="002A5DF1"/>
    <w:rsid w:val="002A66B0"/>
    <w:rsid w:val="002B0E63"/>
    <w:rsid w:val="002B17E0"/>
    <w:rsid w:val="002B1C4C"/>
    <w:rsid w:val="002B3539"/>
    <w:rsid w:val="002B4D88"/>
    <w:rsid w:val="002B580F"/>
    <w:rsid w:val="002B6BE5"/>
    <w:rsid w:val="002B7E11"/>
    <w:rsid w:val="002C0007"/>
    <w:rsid w:val="002C0295"/>
    <w:rsid w:val="002C0533"/>
    <w:rsid w:val="002C0A9A"/>
    <w:rsid w:val="002C0D0C"/>
    <w:rsid w:val="002C1F97"/>
    <w:rsid w:val="002C23A2"/>
    <w:rsid w:val="002C35C5"/>
    <w:rsid w:val="002C4B0D"/>
    <w:rsid w:val="002C56AC"/>
    <w:rsid w:val="002C70CC"/>
    <w:rsid w:val="002C7492"/>
    <w:rsid w:val="002C7DE9"/>
    <w:rsid w:val="002D2CA7"/>
    <w:rsid w:val="002D375C"/>
    <w:rsid w:val="002D3D56"/>
    <w:rsid w:val="002D3ED8"/>
    <w:rsid w:val="002D4D7C"/>
    <w:rsid w:val="002D58E8"/>
    <w:rsid w:val="002D5CE4"/>
    <w:rsid w:val="002D74C9"/>
    <w:rsid w:val="002D7DAD"/>
    <w:rsid w:val="002D7EA3"/>
    <w:rsid w:val="002E011C"/>
    <w:rsid w:val="002E040A"/>
    <w:rsid w:val="002E0444"/>
    <w:rsid w:val="002E0EA9"/>
    <w:rsid w:val="002E609B"/>
    <w:rsid w:val="002E6123"/>
    <w:rsid w:val="002E7583"/>
    <w:rsid w:val="002F05FD"/>
    <w:rsid w:val="002F15B9"/>
    <w:rsid w:val="002F176B"/>
    <w:rsid w:val="002F2601"/>
    <w:rsid w:val="002F26F2"/>
    <w:rsid w:val="002F349D"/>
    <w:rsid w:val="002F5A10"/>
    <w:rsid w:val="002F5B5D"/>
    <w:rsid w:val="002F64B8"/>
    <w:rsid w:val="002F6EBD"/>
    <w:rsid w:val="002F77DB"/>
    <w:rsid w:val="003006BC"/>
    <w:rsid w:val="00301734"/>
    <w:rsid w:val="0030283C"/>
    <w:rsid w:val="00304896"/>
    <w:rsid w:val="0030541A"/>
    <w:rsid w:val="0030553D"/>
    <w:rsid w:val="00305903"/>
    <w:rsid w:val="00305E67"/>
    <w:rsid w:val="0030722F"/>
    <w:rsid w:val="003119BD"/>
    <w:rsid w:val="0031221C"/>
    <w:rsid w:val="00312DB9"/>
    <w:rsid w:val="0031520E"/>
    <w:rsid w:val="00315B1E"/>
    <w:rsid w:val="00316262"/>
    <w:rsid w:val="00316DD9"/>
    <w:rsid w:val="00321E47"/>
    <w:rsid w:val="00323114"/>
    <w:rsid w:val="00323DAA"/>
    <w:rsid w:val="00324111"/>
    <w:rsid w:val="003252D1"/>
    <w:rsid w:val="003266F1"/>
    <w:rsid w:val="0032752F"/>
    <w:rsid w:val="003324D8"/>
    <w:rsid w:val="00332AF8"/>
    <w:rsid w:val="00332F1F"/>
    <w:rsid w:val="00333FBD"/>
    <w:rsid w:val="0033514C"/>
    <w:rsid w:val="0033547E"/>
    <w:rsid w:val="003361E9"/>
    <w:rsid w:val="0033697C"/>
    <w:rsid w:val="00337544"/>
    <w:rsid w:val="00340033"/>
    <w:rsid w:val="003412B5"/>
    <w:rsid w:val="00341A56"/>
    <w:rsid w:val="00342CBB"/>
    <w:rsid w:val="00343F9A"/>
    <w:rsid w:val="00343FDC"/>
    <w:rsid w:val="00344E00"/>
    <w:rsid w:val="00346F01"/>
    <w:rsid w:val="0034729C"/>
    <w:rsid w:val="003501EE"/>
    <w:rsid w:val="0035077F"/>
    <w:rsid w:val="0035089F"/>
    <w:rsid w:val="00350BF0"/>
    <w:rsid w:val="00350D20"/>
    <w:rsid w:val="0035153D"/>
    <w:rsid w:val="00352603"/>
    <w:rsid w:val="0035269A"/>
    <w:rsid w:val="003529F0"/>
    <w:rsid w:val="00355B25"/>
    <w:rsid w:val="00357F7D"/>
    <w:rsid w:val="003603B9"/>
    <w:rsid w:val="00360448"/>
    <w:rsid w:val="00361285"/>
    <w:rsid w:val="00361A6D"/>
    <w:rsid w:val="003633B9"/>
    <w:rsid w:val="003635BF"/>
    <w:rsid w:val="00363AFE"/>
    <w:rsid w:val="003645B4"/>
    <w:rsid w:val="003659BE"/>
    <w:rsid w:val="00365AA1"/>
    <w:rsid w:val="0036613E"/>
    <w:rsid w:val="003663AF"/>
    <w:rsid w:val="00367A50"/>
    <w:rsid w:val="00370828"/>
    <w:rsid w:val="00370C74"/>
    <w:rsid w:val="00370FA7"/>
    <w:rsid w:val="003723EF"/>
    <w:rsid w:val="0037357B"/>
    <w:rsid w:val="00374209"/>
    <w:rsid w:val="0037680D"/>
    <w:rsid w:val="00376A77"/>
    <w:rsid w:val="003779B0"/>
    <w:rsid w:val="00377AF2"/>
    <w:rsid w:val="003803FF"/>
    <w:rsid w:val="0038137A"/>
    <w:rsid w:val="0038181D"/>
    <w:rsid w:val="003821AD"/>
    <w:rsid w:val="0038255D"/>
    <w:rsid w:val="00382914"/>
    <w:rsid w:val="0038342A"/>
    <w:rsid w:val="0038456F"/>
    <w:rsid w:val="00385195"/>
    <w:rsid w:val="0038645C"/>
    <w:rsid w:val="0038655D"/>
    <w:rsid w:val="00386CC3"/>
    <w:rsid w:val="00386D04"/>
    <w:rsid w:val="00387185"/>
    <w:rsid w:val="00390142"/>
    <w:rsid w:val="00390C2F"/>
    <w:rsid w:val="003918EF"/>
    <w:rsid w:val="003920BE"/>
    <w:rsid w:val="00392936"/>
    <w:rsid w:val="00394879"/>
    <w:rsid w:val="0039496A"/>
    <w:rsid w:val="00395D34"/>
    <w:rsid w:val="00396374"/>
    <w:rsid w:val="003978FE"/>
    <w:rsid w:val="003A2BE5"/>
    <w:rsid w:val="003A308D"/>
    <w:rsid w:val="003A382A"/>
    <w:rsid w:val="003A481B"/>
    <w:rsid w:val="003A514E"/>
    <w:rsid w:val="003A5FEE"/>
    <w:rsid w:val="003A6A23"/>
    <w:rsid w:val="003A7460"/>
    <w:rsid w:val="003A7EDD"/>
    <w:rsid w:val="003A7FD4"/>
    <w:rsid w:val="003B137B"/>
    <w:rsid w:val="003B15CF"/>
    <w:rsid w:val="003B2296"/>
    <w:rsid w:val="003B231C"/>
    <w:rsid w:val="003B2498"/>
    <w:rsid w:val="003B316A"/>
    <w:rsid w:val="003B4FCF"/>
    <w:rsid w:val="003B6579"/>
    <w:rsid w:val="003B74A9"/>
    <w:rsid w:val="003C0420"/>
    <w:rsid w:val="003C129A"/>
    <w:rsid w:val="003C2608"/>
    <w:rsid w:val="003C2904"/>
    <w:rsid w:val="003C3E02"/>
    <w:rsid w:val="003C4B89"/>
    <w:rsid w:val="003C6405"/>
    <w:rsid w:val="003C73DB"/>
    <w:rsid w:val="003D08E8"/>
    <w:rsid w:val="003D22EB"/>
    <w:rsid w:val="003D2498"/>
    <w:rsid w:val="003D34DA"/>
    <w:rsid w:val="003D404B"/>
    <w:rsid w:val="003D6980"/>
    <w:rsid w:val="003D69E7"/>
    <w:rsid w:val="003D7CA9"/>
    <w:rsid w:val="003E0B0C"/>
    <w:rsid w:val="003E142F"/>
    <w:rsid w:val="003E23FF"/>
    <w:rsid w:val="003E2F91"/>
    <w:rsid w:val="003E4CE7"/>
    <w:rsid w:val="003E4E58"/>
    <w:rsid w:val="003E51AA"/>
    <w:rsid w:val="003E5BC3"/>
    <w:rsid w:val="003E6314"/>
    <w:rsid w:val="003E6CA4"/>
    <w:rsid w:val="003E6D28"/>
    <w:rsid w:val="003F04E9"/>
    <w:rsid w:val="003F06F2"/>
    <w:rsid w:val="003F1FD2"/>
    <w:rsid w:val="003F25C0"/>
    <w:rsid w:val="003F3151"/>
    <w:rsid w:val="003F3910"/>
    <w:rsid w:val="003F3BE2"/>
    <w:rsid w:val="003F3D73"/>
    <w:rsid w:val="003F4A23"/>
    <w:rsid w:val="003F5CCE"/>
    <w:rsid w:val="003F6DC4"/>
    <w:rsid w:val="003F758C"/>
    <w:rsid w:val="00402822"/>
    <w:rsid w:val="004036D8"/>
    <w:rsid w:val="004039B6"/>
    <w:rsid w:val="00403B53"/>
    <w:rsid w:val="00404E08"/>
    <w:rsid w:val="00405852"/>
    <w:rsid w:val="00406F88"/>
    <w:rsid w:val="004072CA"/>
    <w:rsid w:val="0040762E"/>
    <w:rsid w:val="00410A9C"/>
    <w:rsid w:val="00411382"/>
    <w:rsid w:val="004117B3"/>
    <w:rsid w:val="004127B5"/>
    <w:rsid w:val="00412A21"/>
    <w:rsid w:val="004130BC"/>
    <w:rsid w:val="0041333C"/>
    <w:rsid w:val="00413D62"/>
    <w:rsid w:val="00414858"/>
    <w:rsid w:val="004156B0"/>
    <w:rsid w:val="00415D08"/>
    <w:rsid w:val="00415FAD"/>
    <w:rsid w:val="00420DEE"/>
    <w:rsid w:val="004224EC"/>
    <w:rsid w:val="004254A7"/>
    <w:rsid w:val="00426F75"/>
    <w:rsid w:val="004270C7"/>
    <w:rsid w:val="00427DB5"/>
    <w:rsid w:val="00430214"/>
    <w:rsid w:val="0043069A"/>
    <w:rsid w:val="00431A94"/>
    <w:rsid w:val="004320FF"/>
    <w:rsid w:val="004324CD"/>
    <w:rsid w:val="00435024"/>
    <w:rsid w:val="00436B0B"/>
    <w:rsid w:val="00436E5D"/>
    <w:rsid w:val="00437E2D"/>
    <w:rsid w:val="0044036E"/>
    <w:rsid w:val="00440404"/>
    <w:rsid w:val="00440622"/>
    <w:rsid w:val="00440DED"/>
    <w:rsid w:val="004419CF"/>
    <w:rsid w:val="0044204E"/>
    <w:rsid w:val="00442BD2"/>
    <w:rsid w:val="004441C0"/>
    <w:rsid w:val="00446B6D"/>
    <w:rsid w:val="004504A8"/>
    <w:rsid w:val="004509A0"/>
    <w:rsid w:val="00451041"/>
    <w:rsid w:val="0045184A"/>
    <w:rsid w:val="00451C70"/>
    <w:rsid w:val="0045301E"/>
    <w:rsid w:val="004530FD"/>
    <w:rsid w:val="00453831"/>
    <w:rsid w:val="00453874"/>
    <w:rsid w:val="00453ED7"/>
    <w:rsid w:val="00454E75"/>
    <w:rsid w:val="00455268"/>
    <w:rsid w:val="0045621C"/>
    <w:rsid w:val="004570AA"/>
    <w:rsid w:val="00457771"/>
    <w:rsid w:val="00457C51"/>
    <w:rsid w:val="00460F13"/>
    <w:rsid w:val="004619CF"/>
    <w:rsid w:val="00461D91"/>
    <w:rsid w:val="00462001"/>
    <w:rsid w:val="00463175"/>
    <w:rsid w:val="004642C8"/>
    <w:rsid w:val="004645B6"/>
    <w:rsid w:val="00465066"/>
    <w:rsid w:val="004653A3"/>
    <w:rsid w:val="00465402"/>
    <w:rsid w:val="00465FA3"/>
    <w:rsid w:val="00466053"/>
    <w:rsid w:val="00466197"/>
    <w:rsid w:val="00466279"/>
    <w:rsid w:val="00471C76"/>
    <w:rsid w:val="00471EDF"/>
    <w:rsid w:val="004735E9"/>
    <w:rsid w:val="00473F8F"/>
    <w:rsid w:val="0047421C"/>
    <w:rsid w:val="004749ED"/>
    <w:rsid w:val="00474DDC"/>
    <w:rsid w:val="004760F5"/>
    <w:rsid w:val="00477B83"/>
    <w:rsid w:val="00480560"/>
    <w:rsid w:val="00480686"/>
    <w:rsid w:val="00481954"/>
    <w:rsid w:val="00481982"/>
    <w:rsid w:val="00482354"/>
    <w:rsid w:val="00486D37"/>
    <w:rsid w:val="00486D95"/>
    <w:rsid w:val="004870B4"/>
    <w:rsid w:val="0048793A"/>
    <w:rsid w:val="0049035F"/>
    <w:rsid w:val="0049072B"/>
    <w:rsid w:val="00490FD2"/>
    <w:rsid w:val="004913BE"/>
    <w:rsid w:val="004913D4"/>
    <w:rsid w:val="00493136"/>
    <w:rsid w:val="00494AFA"/>
    <w:rsid w:val="0049623C"/>
    <w:rsid w:val="00497893"/>
    <w:rsid w:val="004A024C"/>
    <w:rsid w:val="004A05D6"/>
    <w:rsid w:val="004A1F53"/>
    <w:rsid w:val="004A382D"/>
    <w:rsid w:val="004A3BB7"/>
    <w:rsid w:val="004A4BCA"/>
    <w:rsid w:val="004A6706"/>
    <w:rsid w:val="004A6F78"/>
    <w:rsid w:val="004B03E7"/>
    <w:rsid w:val="004B13D9"/>
    <w:rsid w:val="004B16AD"/>
    <w:rsid w:val="004B2D15"/>
    <w:rsid w:val="004B52BA"/>
    <w:rsid w:val="004B6574"/>
    <w:rsid w:val="004C1032"/>
    <w:rsid w:val="004C155E"/>
    <w:rsid w:val="004C29C1"/>
    <w:rsid w:val="004C3297"/>
    <w:rsid w:val="004C611A"/>
    <w:rsid w:val="004C63D2"/>
    <w:rsid w:val="004C756B"/>
    <w:rsid w:val="004D133F"/>
    <w:rsid w:val="004D1A30"/>
    <w:rsid w:val="004D1D36"/>
    <w:rsid w:val="004D3C66"/>
    <w:rsid w:val="004D461B"/>
    <w:rsid w:val="004D4B6A"/>
    <w:rsid w:val="004D4C8C"/>
    <w:rsid w:val="004D6792"/>
    <w:rsid w:val="004D764B"/>
    <w:rsid w:val="004E03FE"/>
    <w:rsid w:val="004E0B80"/>
    <w:rsid w:val="004E0C63"/>
    <w:rsid w:val="004E18C6"/>
    <w:rsid w:val="004E18D4"/>
    <w:rsid w:val="004E1B64"/>
    <w:rsid w:val="004E3607"/>
    <w:rsid w:val="004E36E8"/>
    <w:rsid w:val="004E4EC0"/>
    <w:rsid w:val="004E5136"/>
    <w:rsid w:val="004E6A75"/>
    <w:rsid w:val="004E6A82"/>
    <w:rsid w:val="004E6EA3"/>
    <w:rsid w:val="004E72EE"/>
    <w:rsid w:val="004E7ABA"/>
    <w:rsid w:val="004F034A"/>
    <w:rsid w:val="004F0956"/>
    <w:rsid w:val="004F0A87"/>
    <w:rsid w:val="004F0FF9"/>
    <w:rsid w:val="004F12B3"/>
    <w:rsid w:val="004F20C0"/>
    <w:rsid w:val="004F2707"/>
    <w:rsid w:val="004F3085"/>
    <w:rsid w:val="004F31EC"/>
    <w:rsid w:val="004F3B12"/>
    <w:rsid w:val="004F4F51"/>
    <w:rsid w:val="004F514E"/>
    <w:rsid w:val="004F5467"/>
    <w:rsid w:val="004F61FF"/>
    <w:rsid w:val="004F64C9"/>
    <w:rsid w:val="004F755D"/>
    <w:rsid w:val="004F7DAC"/>
    <w:rsid w:val="004F7EAA"/>
    <w:rsid w:val="00501FD3"/>
    <w:rsid w:val="005024D6"/>
    <w:rsid w:val="005051AF"/>
    <w:rsid w:val="00506012"/>
    <w:rsid w:val="005064D3"/>
    <w:rsid w:val="0050650F"/>
    <w:rsid w:val="005106EE"/>
    <w:rsid w:val="005127AD"/>
    <w:rsid w:val="00513004"/>
    <w:rsid w:val="00514830"/>
    <w:rsid w:val="00515557"/>
    <w:rsid w:val="005156EF"/>
    <w:rsid w:val="00522AED"/>
    <w:rsid w:val="00522DD5"/>
    <w:rsid w:val="0052304B"/>
    <w:rsid w:val="00523371"/>
    <w:rsid w:val="00525D34"/>
    <w:rsid w:val="00525EBF"/>
    <w:rsid w:val="00526779"/>
    <w:rsid w:val="005278F7"/>
    <w:rsid w:val="00527C16"/>
    <w:rsid w:val="00530241"/>
    <w:rsid w:val="005309E0"/>
    <w:rsid w:val="00530D5D"/>
    <w:rsid w:val="00532278"/>
    <w:rsid w:val="005324BC"/>
    <w:rsid w:val="00535076"/>
    <w:rsid w:val="0053530E"/>
    <w:rsid w:val="00535AB4"/>
    <w:rsid w:val="005362E5"/>
    <w:rsid w:val="00540560"/>
    <w:rsid w:val="00543165"/>
    <w:rsid w:val="00543231"/>
    <w:rsid w:val="00543781"/>
    <w:rsid w:val="00543CA1"/>
    <w:rsid w:val="0054457D"/>
    <w:rsid w:val="0054504A"/>
    <w:rsid w:val="0054525C"/>
    <w:rsid w:val="0054694D"/>
    <w:rsid w:val="005517E4"/>
    <w:rsid w:val="00551F34"/>
    <w:rsid w:val="005524E2"/>
    <w:rsid w:val="00552A8A"/>
    <w:rsid w:val="0055324F"/>
    <w:rsid w:val="005536C8"/>
    <w:rsid w:val="00553EDB"/>
    <w:rsid w:val="005553EF"/>
    <w:rsid w:val="005560E9"/>
    <w:rsid w:val="00557150"/>
    <w:rsid w:val="005578A8"/>
    <w:rsid w:val="00560A9F"/>
    <w:rsid w:val="00561FC2"/>
    <w:rsid w:val="005621D5"/>
    <w:rsid w:val="00562B0F"/>
    <w:rsid w:val="00565A69"/>
    <w:rsid w:val="00565B88"/>
    <w:rsid w:val="00566392"/>
    <w:rsid w:val="005669A4"/>
    <w:rsid w:val="00566D62"/>
    <w:rsid w:val="005743AA"/>
    <w:rsid w:val="00574CE5"/>
    <w:rsid w:val="005751E8"/>
    <w:rsid w:val="00576862"/>
    <w:rsid w:val="0057797D"/>
    <w:rsid w:val="00580ADA"/>
    <w:rsid w:val="00581332"/>
    <w:rsid w:val="00581B4A"/>
    <w:rsid w:val="00584711"/>
    <w:rsid w:val="00584DA4"/>
    <w:rsid w:val="00584F40"/>
    <w:rsid w:val="00585CE8"/>
    <w:rsid w:val="005860A4"/>
    <w:rsid w:val="005860B2"/>
    <w:rsid w:val="00586B53"/>
    <w:rsid w:val="005907C8"/>
    <w:rsid w:val="00591AC1"/>
    <w:rsid w:val="0059268F"/>
    <w:rsid w:val="005935FD"/>
    <w:rsid w:val="00594A46"/>
    <w:rsid w:val="00594C36"/>
    <w:rsid w:val="005951B8"/>
    <w:rsid w:val="005A098C"/>
    <w:rsid w:val="005A17A8"/>
    <w:rsid w:val="005A1C36"/>
    <w:rsid w:val="005A4F7F"/>
    <w:rsid w:val="005A6A4B"/>
    <w:rsid w:val="005A7064"/>
    <w:rsid w:val="005B0418"/>
    <w:rsid w:val="005B20F6"/>
    <w:rsid w:val="005B3498"/>
    <w:rsid w:val="005B35D0"/>
    <w:rsid w:val="005B45EF"/>
    <w:rsid w:val="005B4911"/>
    <w:rsid w:val="005B497C"/>
    <w:rsid w:val="005B4FF7"/>
    <w:rsid w:val="005B7729"/>
    <w:rsid w:val="005B7A21"/>
    <w:rsid w:val="005C066A"/>
    <w:rsid w:val="005C0F3D"/>
    <w:rsid w:val="005C295C"/>
    <w:rsid w:val="005C30F2"/>
    <w:rsid w:val="005C3361"/>
    <w:rsid w:val="005C3D3B"/>
    <w:rsid w:val="005C40CE"/>
    <w:rsid w:val="005C44C7"/>
    <w:rsid w:val="005C4A57"/>
    <w:rsid w:val="005D124A"/>
    <w:rsid w:val="005D1C1E"/>
    <w:rsid w:val="005D2301"/>
    <w:rsid w:val="005D25EE"/>
    <w:rsid w:val="005D42DD"/>
    <w:rsid w:val="005D4A30"/>
    <w:rsid w:val="005D627D"/>
    <w:rsid w:val="005D66BF"/>
    <w:rsid w:val="005D6FE7"/>
    <w:rsid w:val="005D733C"/>
    <w:rsid w:val="005D7EC1"/>
    <w:rsid w:val="005E0109"/>
    <w:rsid w:val="005E0F3A"/>
    <w:rsid w:val="005E18C8"/>
    <w:rsid w:val="005E28FD"/>
    <w:rsid w:val="005E2D26"/>
    <w:rsid w:val="005E2E05"/>
    <w:rsid w:val="005E5AFB"/>
    <w:rsid w:val="005E5B08"/>
    <w:rsid w:val="005E62B0"/>
    <w:rsid w:val="005E74C7"/>
    <w:rsid w:val="005E7955"/>
    <w:rsid w:val="005F1D11"/>
    <w:rsid w:val="005F2F3C"/>
    <w:rsid w:val="005F31A0"/>
    <w:rsid w:val="005F3812"/>
    <w:rsid w:val="005F44E8"/>
    <w:rsid w:val="005F608A"/>
    <w:rsid w:val="005F68EE"/>
    <w:rsid w:val="005F6F74"/>
    <w:rsid w:val="005F73E1"/>
    <w:rsid w:val="005F7D2F"/>
    <w:rsid w:val="005F7F7A"/>
    <w:rsid w:val="00600139"/>
    <w:rsid w:val="00600443"/>
    <w:rsid w:val="006005CE"/>
    <w:rsid w:val="006016D5"/>
    <w:rsid w:val="00604818"/>
    <w:rsid w:val="00606BEA"/>
    <w:rsid w:val="00607227"/>
    <w:rsid w:val="00607278"/>
    <w:rsid w:val="00612220"/>
    <w:rsid w:val="006130C9"/>
    <w:rsid w:val="00614703"/>
    <w:rsid w:val="00614F59"/>
    <w:rsid w:val="00615760"/>
    <w:rsid w:val="006213C7"/>
    <w:rsid w:val="00621D5B"/>
    <w:rsid w:val="00622C91"/>
    <w:rsid w:val="00622D6E"/>
    <w:rsid w:val="0062363E"/>
    <w:rsid w:val="00624834"/>
    <w:rsid w:val="006248DA"/>
    <w:rsid w:val="00624C71"/>
    <w:rsid w:val="00625F70"/>
    <w:rsid w:val="00633C4A"/>
    <w:rsid w:val="00634B25"/>
    <w:rsid w:val="00635B22"/>
    <w:rsid w:val="006409F3"/>
    <w:rsid w:val="00640B94"/>
    <w:rsid w:val="006418D4"/>
    <w:rsid w:val="00641B33"/>
    <w:rsid w:val="00641E2E"/>
    <w:rsid w:val="00642D37"/>
    <w:rsid w:val="0064304D"/>
    <w:rsid w:val="00644208"/>
    <w:rsid w:val="00644A22"/>
    <w:rsid w:val="006463A8"/>
    <w:rsid w:val="00646974"/>
    <w:rsid w:val="00650C2A"/>
    <w:rsid w:val="00650E78"/>
    <w:rsid w:val="00651A24"/>
    <w:rsid w:val="00655982"/>
    <w:rsid w:val="00655AD9"/>
    <w:rsid w:val="006560FA"/>
    <w:rsid w:val="00656CD5"/>
    <w:rsid w:val="00660894"/>
    <w:rsid w:val="00661DDF"/>
    <w:rsid w:val="00662CCE"/>
    <w:rsid w:val="00665057"/>
    <w:rsid w:val="006652F9"/>
    <w:rsid w:val="00665B9D"/>
    <w:rsid w:val="0066672B"/>
    <w:rsid w:val="00667551"/>
    <w:rsid w:val="0067074F"/>
    <w:rsid w:val="0067079E"/>
    <w:rsid w:val="00670A1B"/>
    <w:rsid w:val="006721FA"/>
    <w:rsid w:val="0067222D"/>
    <w:rsid w:val="00672272"/>
    <w:rsid w:val="00672A5D"/>
    <w:rsid w:val="00672A95"/>
    <w:rsid w:val="00672F2B"/>
    <w:rsid w:val="006766F6"/>
    <w:rsid w:val="00676847"/>
    <w:rsid w:val="00680BFB"/>
    <w:rsid w:val="00681A23"/>
    <w:rsid w:val="00681FA1"/>
    <w:rsid w:val="006828E3"/>
    <w:rsid w:val="00683064"/>
    <w:rsid w:val="00683DD6"/>
    <w:rsid w:val="00684FCD"/>
    <w:rsid w:val="00685B5B"/>
    <w:rsid w:val="00686865"/>
    <w:rsid w:val="00687A2E"/>
    <w:rsid w:val="0069023D"/>
    <w:rsid w:val="00690C36"/>
    <w:rsid w:val="00692237"/>
    <w:rsid w:val="00692772"/>
    <w:rsid w:val="00693248"/>
    <w:rsid w:val="0069637D"/>
    <w:rsid w:val="00697DB3"/>
    <w:rsid w:val="006A09E6"/>
    <w:rsid w:val="006A1048"/>
    <w:rsid w:val="006A135E"/>
    <w:rsid w:val="006A1B1C"/>
    <w:rsid w:val="006A1F3B"/>
    <w:rsid w:val="006A3FFB"/>
    <w:rsid w:val="006A4D69"/>
    <w:rsid w:val="006A530F"/>
    <w:rsid w:val="006A70B9"/>
    <w:rsid w:val="006A74E7"/>
    <w:rsid w:val="006A78BF"/>
    <w:rsid w:val="006A7C12"/>
    <w:rsid w:val="006B0FCA"/>
    <w:rsid w:val="006B11F8"/>
    <w:rsid w:val="006B1202"/>
    <w:rsid w:val="006B48FC"/>
    <w:rsid w:val="006B50D4"/>
    <w:rsid w:val="006B6FD8"/>
    <w:rsid w:val="006C1CF4"/>
    <w:rsid w:val="006C2B2D"/>
    <w:rsid w:val="006C3563"/>
    <w:rsid w:val="006C3F47"/>
    <w:rsid w:val="006C426F"/>
    <w:rsid w:val="006C55CA"/>
    <w:rsid w:val="006C5D15"/>
    <w:rsid w:val="006C5F93"/>
    <w:rsid w:val="006C70E7"/>
    <w:rsid w:val="006C7D12"/>
    <w:rsid w:val="006D04C0"/>
    <w:rsid w:val="006D0996"/>
    <w:rsid w:val="006D0B83"/>
    <w:rsid w:val="006D0FFB"/>
    <w:rsid w:val="006D18E1"/>
    <w:rsid w:val="006D1ED9"/>
    <w:rsid w:val="006D2099"/>
    <w:rsid w:val="006D290A"/>
    <w:rsid w:val="006D2C65"/>
    <w:rsid w:val="006D3037"/>
    <w:rsid w:val="006D3B8E"/>
    <w:rsid w:val="006D503F"/>
    <w:rsid w:val="006D5308"/>
    <w:rsid w:val="006D5BA6"/>
    <w:rsid w:val="006D644B"/>
    <w:rsid w:val="006D6580"/>
    <w:rsid w:val="006E0EBB"/>
    <w:rsid w:val="006E112A"/>
    <w:rsid w:val="006E3202"/>
    <w:rsid w:val="006E3336"/>
    <w:rsid w:val="006E4447"/>
    <w:rsid w:val="006E679A"/>
    <w:rsid w:val="006E6986"/>
    <w:rsid w:val="006E6C74"/>
    <w:rsid w:val="006E7F59"/>
    <w:rsid w:val="006F1590"/>
    <w:rsid w:val="006F22DC"/>
    <w:rsid w:val="006F2EE4"/>
    <w:rsid w:val="006F3B6B"/>
    <w:rsid w:val="006F4207"/>
    <w:rsid w:val="006F43FC"/>
    <w:rsid w:val="006F58A5"/>
    <w:rsid w:val="006F6601"/>
    <w:rsid w:val="0070009F"/>
    <w:rsid w:val="00701C6C"/>
    <w:rsid w:val="0070270E"/>
    <w:rsid w:val="0070283F"/>
    <w:rsid w:val="00702FA7"/>
    <w:rsid w:val="0070317C"/>
    <w:rsid w:val="0070359D"/>
    <w:rsid w:val="0070362C"/>
    <w:rsid w:val="0070426E"/>
    <w:rsid w:val="00704624"/>
    <w:rsid w:val="00704FAC"/>
    <w:rsid w:val="00704FB2"/>
    <w:rsid w:val="007063C7"/>
    <w:rsid w:val="00712F36"/>
    <w:rsid w:val="0071461E"/>
    <w:rsid w:val="00714AE8"/>
    <w:rsid w:val="00716762"/>
    <w:rsid w:val="00716CC6"/>
    <w:rsid w:val="00717048"/>
    <w:rsid w:val="007217AD"/>
    <w:rsid w:val="0072545E"/>
    <w:rsid w:val="007258C5"/>
    <w:rsid w:val="00730AA8"/>
    <w:rsid w:val="00730F20"/>
    <w:rsid w:val="00731734"/>
    <w:rsid w:val="007340E6"/>
    <w:rsid w:val="00734410"/>
    <w:rsid w:val="00734A4C"/>
    <w:rsid w:val="007351BE"/>
    <w:rsid w:val="007358DF"/>
    <w:rsid w:val="0073735C"/>
    <w:rsid w:val="0073799F"/>
    <w:rsid w:val="0074087B"/>
    <w:rsid w:val="00741EBA"/>
    <w:rsid w:val="00741F9B"/>
    <w:rsid w:val="00743A18"/>
    <w:rsid w:val="00745937"/>
    <w:rsid w:val="00745C21"/>
    <w:rsid w:val="007460A0"/>
    <w:rsid w:val="007476BA"/>
    <w:rsid w:val="00747DF3"/>
    <w:rsid w:val="007505D9"/>
    <w:rsid w:val="00750A9E"/>
    <w:rsid w:val="00750D41"/>
    <w:rsid w:val="0075116A"/>
    <w:rsid w:val="00751888"/>
    <w:rsid w:val="00752DDB"/>
    <w:rsid w:val="00754B8F"/>
    <w:rsid w:val="0075567C"/>
    <w:rsid w:val="0075635B"/>
    <w:rsid w:val="007563E7"/>
    <w:rsid w:val="00757116"/>
    <w:rsid w:val="007573EB"/>
    <w:rsid w:val="00757598"/>
    <w:rsid w:val="00757856"/>
    <w:rsid w:val="00757E26"/>
    <w:rsid w:val="007624ED"/>
    <w:rsid w:val="00762E87"/>
    <w:rsid w:val="007630C2"/>
    <w:rsid w:val="0076314B"/>
    <w:rsid w:val="0076339F"/>
    <w:rsid w:val="00763904"/>
    <w:rsid w:val="0076396E"/>
    <w:rsid w:val="00764402"/>
    <w:rsid w:val="007648C1"/>
    <w:rsid w:val="00764BC7"/>
    <w:rsid w:val="007655B1"/>
    <w:rsid w:val="007656D7"/>
    <w:rsid w:val="00765843"/>
    <w:rsid w:val="00765CB0"/>
    <w:rsid w:val="007669A9"/>
    <w:rsid w:val="007679BD"/>
    <w:rsid w:val="00767AD8"/>
    <w:rsid w:val="007703B1"/>
    <w:rsid w:val="0077055E"/>
    <w:rsid w:val="007722D7"/>
    <w:rsid w:val="00772CFD"/>
    <w:rsid w:val="007738BD"/>
    <w:rsid w:val="00773F24"/>
    <w:rsid w:val="00774D04"/>
    <w:rsid w:val="00775C02"/>
    <w:rsid w:val="00775EEF"/>
    <w:rsid w:val="00780C53"/>
    <w:rsid w:val="0078148A"/>
    <w:rsid w:val="00781AED"/>
    <w:rsid w:val="00781D49"/>
    <w:rsid w:val="00783C48"/>
    <w:rsid w:val="00783CE6"/>
    <w:rsid w:val="00784905"/>
    <w:rsid w:val="00784C40"/>
    <w:rsid w:val="00785741"/>
    <w:rsid w:val="00785F8F"/>
    <w:rsid w:val="0078652E"/>
    <w:rsid w:val="007867A3"/>
    <w:rsid w:val="00787C1E"/>
    <w:rsid w:val="00787DC6"/>
    <w:rsid w:val="007900F3"/>
    <w:rsid w:val="00790398"/>
    <w:rsid w:val="007906BA"/>
    <w:rsid w:val="0079113C"/>
    <w:rsid w:val="00792050"/>
    <w:rsid w:val="00794974"/>
    <w:rsid w:val="00794D06"/>
    <w:rsid w:val="00795D92"/>
    <w:rsid w:val="00796518"/>
    <w:rsid w:val="007967EC"/>
    <w:rsid w:val="007A02AF"/>
    <w:rsid w:val="007A0F2A"/>
    <w:rsid w:val="007A2202"/>
    <w:rsid w:val="007A2A1E"/>
    <w:rsid w:val="007A2C8D"/>
    <w:rsid w:val="007A3068"/>
    <w:rsid w:val="007A3158"/>
    <w:rsid w:val="007A3DC3"/>
    <w:rsid w:val="007A40A2"/>
    <w:rsid w:val="007A424B"/>
    <w:rsid w:val="007A45FC"/>
    <w:rsid w:val="007A525C"/>
    <w:rsid w:val="007A54EB"/>
    <w:rsid w:val="007A554D"/>
    <w:rsid w:val="007A5D95"/>
    <w:rsid w:val="007A607D"/>
    <w:rsid w:val="007A6A20"/>
    <w:rsid w:val="007B0408"/>
    <w:rsid w:val="007B14FC"/>
    <w:rsid w:val="007B1BF1"/>
    <w:rsid w:val="007B1CE3"/>
    <w:rsid w:val="007B1F02"/>
    <w:rsid w:val="007B2ECB"/>
    <w:rsid w:val="007B4366"/>
    <w:rsid w:val="007B5A10"/>
    <w:rsid w:val="007B5BEC"/>
    <w:rsid w:val="007B6033"/>
    <w:rsid w:val="007B767F"/>
    <w:rsid w:val="007C080D"/>
    <w:rsid w:val="007C0CB6"/>
    <w:rsid w:val="007C0FA6"/>
    <w:rsid w:val="007C1064"/>
    <w:rsid w:val="007C27EB"/>
    <w:rsid w:val="007C2CD1"/>
    <w:rsid w:val="007C4810"/>
    <w:rsid w:val="007C497B"/>
    <w:rsid w:val="007C49A1"/>
    <w:rsid w:val="007C5036"/>
    <w:rsid w:val="007C57CD"/>
    <w:rsid w:val="007C5918"/>
    <w:rsid w:val="007C65CB"/>
    <w:rsid w:val="007C7B28"/>
    <w:rsid w:val="007C7C25"/>
    <w:rsid w:val="007D157F"/>
    <w:rsid w:val="007D30BC"/>
    <w:rsid w:val="007D4F34"/>
    <w:rsid w:val="007D678B"/>
    <w:rsid w:val="007D680A"/>
    <w:rsid w:val="007D6A26"/>
    <w:rsid w:val="007D7098"/>
    <w:rsid w:val="007D7FCB"/>
    <w:rsid w:val="007E32B4"/>
    <w:rsid w:val="007E450E"/>
    <w:rsid w:val="007E4F81"/>
    <w:rsid w:val="007E5368"/>
    <w:rsid w:val="007E5547"/>
    <w:rsid w:val="007E5BB5"/>
    <w:rsid w:val="007E6276"/>
    <w:rsid w:val="007E6E77"/>
    <w:rsid w:val="007E705B"/>
    <w:rsid w:val="007E74B1"/>
    <w:rsid w:val="007E7F5B"/>
    <w:rsid w:val="007F0B25"/>
    <w:rsid w:val="007F0B67"/>
    <w:rsid w:val="007F0BBF"/>
    <w:rsid w:val="007F0BC1"/>
    <w:rsid w:val="007F2D8A"/>
    <w:rsid w:val="007F6DC9"/>
    <w:rsid w:val="007F7F97"/>
    <w:rsid w:val="00800137"/>
    <w:rsid w:val="0080278D"/>
    <w:rsid w:val="0080476A"/>
    <w:rsid w:val="00804811"/>
    <w:rsid w:val="00804D1E"/>
    <w:rsid w:val="00805106"/>
    <w:rsid w:val="008065FF"/>
    <w:rsid w:val="0080681A"/>
    <w:rsid w:val="00807524"/>
    <w:rsid w:val="00810246"/>
    <w:rsid w:val="00811146"/>
    <w:rsid w:val="00811E8C"/>
    <w:rsid w:val="00812479"/>
    <w:rsid w:val="0081294C"/>
    <w:rsid w:val="00812F23"/>
    <w:rsid w:val="0081421B"/>
    <w:rsid w:val="008147A2"/>
    <w:rsid w:val="00814E4A"/>
    <w:rsid w:val="00815640"/>
    <w:rsid w:val="00816941"/>
    <w:rsid w:val="00816E79"/>
    <w:rsid w:val="00816F07"/>
    <w:rsid w:val="00817A37"/>
    <w:rsid w:val="00817F91"/>
    <w:rsid w:val="0082156C"/>
    <w:rsid w:val="0082163C"/>
    <w:rsid w:val="00821681"/>
    <w:rsid w:val="0082174F"/>
    <w:rsid w:val="00823D85"/>
    <w:rsid w:val="00824302"/>
    <w:rsid w:val="008247D6"/>
    <w:rsid w:val="00824D10"/>
    <w:rsid w:val="0082520B"/>
    <w:rsid w:val="00825407"/>
    <w:rsid w:val="00825D10"/>
    <w:rsid w:val="008262EB"/>
    <w:rsid w:val="0082739A"/>
    <w:rsid w:val="00827A02"/>
    <w:rsid w:val="00830AF3"/>
    <w:rsid w:val="00831E59"/>
    <w:rsid w:val="008330AD"/>
    <w:rsid w:val="00833B32"/>
    <w:rsid w:val="00834ADA"/>
    <w:rsid w:val="008359EE"/>
    <w:rsid w:val="008366D0"/>
    <w:rsid w:val="00836855"/>
    <w:rsid w:val="0083708F"/>
    <w:rsid w:val="00837B52"/>
    <w:rsid w:val="00840511"/>
    <w:rsid w:val="00840551"/>
    <w:rsid w:val="00840CEC"/>
    <w:rsid w:val="00842803"/>
    <w:rsid w:val="00844D63"/>
    <w:rsid w:val="00844E8B"/>
    <w:rsid w:val="008474FB"/>
    <w:rsid w:val="0085151A"/>
    <w:rsid w:val="008524DF"/>
    <w:rsid w:val="008528E0"/>
    <w:rsid w:val="00852BDC"/>
    <w:rsid w:val="008561D0"/>
    <w:rsid w:val="0085622E"/>
    <w:rsid w:val="00860046"/>
    <w:rsid w:val="008612D6"/>
    <w:rsid w:val="00861D69"/>
    <w:rsid w:val="00862D88"/>
    <w:rsid w:val="008638B9"/>
    <w:rsid w:val="0086438B"/>
    <w:rsid w:val="00864BE8"/>
    <w:rsid w:val="00865026"/>
    <w:rsid w:val="008650A4"/>
    <w:rsid w:val="0086646F"/>
    <w:rsid w:val="00866ADE"/>
    <w:rsid w:val="00866BE5"/>
    <w:rsid w:val="008671A6"/>
    <w:rsid w:val="008733A9"/>
    <w:rsid w:val="00874525"/>
    <w:rsid w:val="008745C9"/>
    <w:rsid w:val="00876045"/>
    <w:rsid w:val="00876F01"/>
    <w:rsid w:val="00877D45"/>
    <w:rsid w:val="00880722"/>
    <w:rsid w:val="00880E92"/>
    <w:rsid w:val="00880ECE"/>
    <w:rsid w:val="00881A89"/>
    <w:rsid w:val="00881DC9"/>
    <w:rsid w:val="00881E73"/>
    <w:rsid w:val="00883089"/>
    <w:rsid w:val="008832A4"/>
    <w:rsid w:val="00883772"/>
    <w:rsid w:val="00883878"/>
    <w:rsid w:val="00883DB7"/>
    <w:rsid w:val="008877BD"/>
    <w:rsid w:val="008877E4"/>
    <w:rsid w:val="00893A26"/>
    <w:rsid w:val="00894FCA"/>
    <w:rsid w:val="00896E41"/>
    <w:rsid w:val="00897031"/>
    <w:rsid w:val="00897DB9"/>
    <w:rsid w:val="008A07F4"/>
    <w:rsid w:val="008A1807"/>
    <w:rsid w:val="008A2F81"/>
    <w:rsid w:val="008A31E8"/>
    <w:rsid w:val="008A5189"/>
    <w:rsid w:val="008A6CDE"/>
    <w:rsid w:val="008A7CD1"/>
    <w:rsid w:val="008B17F0"/>
    <w:rsid w:val="008B1CB8"/>
    <w:rsid w:val="008B2849"/>
    <w:rsid w:val="008B506A"/>
    <w:rsid w:val="008B5BB4"/>
    <w:rsid w:val="008B5C50"/>
    <w:rsid w:val="008B6431"/>
    <w:rsid w:val="008B6DA8"/>
    <w:rsid w:val="008B703B"/>
    <w:rsid w:val="008B723D"/>
    <w:rsid w:val="008B7791"/>
    <w:rsid w:val="008C1647"/>
    <w:rsid w:val="008C20B4"/>
    <w:rsid w:val="008C2D63"/>
    <w:rsid w:val="008C4C3A"/>
    <w:rsid w:val="008C5643"/>
    <w:rsid w:val="008C6B81"/>
    <w:rsid w:val="008C7DE0"/>
    <w:rsid w:val="008C7E48"/>
    <w:rsid w:val="008D02C1"/>
    <w:rsid w:val="008D03D8"/>
    <w:rsid w:val="008D07C4"/>
    <w:rsid w:val="008D0ADE"/>
    <w:rsid w:val="008D10B2"/>
    <w:rsid w:val="008D51C5"/>
    <w:rsid w:val="008D5495"/>
    <w:rsid w:val="008D5B2E"/>
    <w:rsid w:val="008D5C17"/>
    <w:rsid w:val="008E1749"/>
    <w:rsid w:val="008E2539"/>
    <w:rsid w:val="008E352B"/>
    <w:rsid w:val="008E38E1"/>
    <w:rsid w:val="008E3B7B"/>
    <w:rsid w:val="008E4AD0"/>
    <w:rsid w:val="008E4E0A"/>
    <w:rsid w:val="008E5C2C"/>
    <w:rsid w:val="008E6652"/>
    <w:rsid w:val="008E6A69"/>
    <w:rsid w:val="008E75F1"/>
    <w:rsid w:val="008E7A05"/>
    <w:rsid w:val="008F201F"/>
    <w:rsid w:val="008F274F"/>
    <w:rsid w:val="008F35E0"/>
    <w:rsid w:val="008F461B"/>
    <w:rsid w:val="008F6846"/>
    <w:rsid w:val="008F6A60"/>
    <w:rsid w:val="008F7864"/>
    <w:rsid w:val="008F7C56"/>
    <w:rsid w:val="009011C5"/>
    <w:rsid w:val="009022BA"/>
    <w:rsid w:val="00902590"/>
    <w:rsid w:val="00902D3F"/>
    <w:rsid w:val="00903491"/>
    <w:rsid w:val="00903C64"/>
    <w:rsid w:val="00904688"/>
    <w:rsid w:val="00904BD8"/>
    <w:rsid w:val="00905CE5"/>
    <w:rsid w:val="009069AB"/>
    <w:rsid w:val="00906D59"/>
    <w:rsid w:val="00907068"/>
    <w:rsid w:val="00907AA9"/>
    <w:rsid w:val="00907B3C"/>
    <w:rsid w:val="00910BF4"/>
    <w:rsid w:val="0091246C"/>
    <w:rsid w:val="009124C0"/>
    <w:rsid w:val="009126B4"/>
    <w:rsid w:val="00913C30"/>
    <w:rsid w:val="009148A0"/>
    <w:rsid w:val="00914D67"/>
    <w:rsid w:val="009153DB"/>
    <w:rsid w:val="00916024"/>
    <w:rsid w:val="00917520"/>
    <w:rsid w:val="00917E0E"/>
    <w:rsid w:val="00917E88"/>
    <w:rsid w:val="00920C86"/>
    <w:rsid w:val="00920F15"/>
    <w:rsid w:val="009217CA"/>
    <w:rsid w:val="0092200A"/>
    <w:rsid w:val="00924916"/>
    <w:rsid w:val="009251D7"/>
    <w:rsid w:val="00925A8A"/>
    <w:rsid w:val="00925E06"/>
    <w:rsid w:val="009274B1"/>
    <w:rsid w:val="00927806"/>
    <w:rsid w:val="00927F2F"/>
    <w:rsid w:val="009307AD"/>
    <w:rsid w:val="00930B09"/>
    <w:rsid w:val="009318A1"/>
    <w:rsid w:val="00931A55"/>
    <w:rsid w:val="00931C7D"/>
    <w:rsid w:val="00932118"/>
    <w:rsid w:val="00933380"/>
    <w:rsid w:val="009338AA"/>
    <w:rsid w:val="00933D06"/>
    <w:rsid w:val="00934E17"/>
    <w:rsid w:val="00935ED1"/>
    <w:rsid w:val="00936F52"/>
    <w:rsid w:val="00937830"/>
    <w:rsid w:val="0094103A"/>
    <w:rsid w:val="0094337C"/>
    <w:rsid w:val="00944EC4"/>
    <w:rsid w:val="00946BF4"/>
    <w:rsid w:val="00946DD4"/>
    <w:rsid w:val="0094798C"/>
    <w:rsid w:val="009479A0"/>
    <w:rsid w:val="00951D34"/>
    <w:rsid w:val="00953583"/>
    <w:rsid w:val="00956989"/>
    <w:rsid w:val="00956EB6"/>
    <w:rsid w:val="009579D0"/>
    <w:rsid w:val="0096040C"/>
    <w:rsid w:val="00960D2F"/>
    <w:rsid w:val="009613DF"/>
    <w:rsid w:val="00961A17"/>
    <w:rsid w:val="00961CB2"/>
    <w:rsid w:val="009622E0"/>
    <w:rsid w:val="00962F4E"/>
    <w:rsid w:val="009639AE"/>
    <w:rsid w:val="009646C3"/>
    <w:rsid w:val="009650D2"/>
    <w:rsid w:val="00965AE2"/>
    <w:rsid w:val="00965DFA"/>
    <w:rsid w:val="00966194"/>
    <w:rsid w:val="00966DEE"/>
    <w:rsid w:val="00967093"/>
    <w:rsid w:val="00970D8D"/>
    <w:rsid w:val="009710F9"/>
    <w:rsid w:val="00971C22"/>
    <w:rsid w:val="0097216D"/>
    <w:rsid w:val="009738F4"/>
    <w:rsid w:val="00974215"/>
    <w:rsid w:val="0097435B"/>
    <w:rsid w:val="00974A6A"/>
    <w:rsid w:val="00974D02"/>
    <w:rsid w:val="009751E1"/>
    <w:rsid w:val="00976684"/>
    <w:rsid w:val="00976A2A"/>
    <w:rsid w:val="0098088D"/>
    <w:rsid w:val="00982278"/>
    <w:rsid w:val="009829F3"/>
    <w:rsid w:val="009847FF"/>
    <w:rsid w:val="009848ED"/>
    <w:rsid w:val="00984EAC"/>
    <w:rsid w:val="00986391"/>
    <w:rsid w:val="009878F1"/>
    <w:rsid w:val="00987AE4"/>
    <w:rsid w:val="009907A2"/>
    <w:rsid w:val="00991A0D"/>
    <w:rsid w:val="00991B3A"/>
    <w:rsid w:val="00991F7F"/>
    <w:rsid w:val="00994340"/>
    <w:rsid w:val="00994F44"/>
    <w:rsid w:val="00995EF4"/>
    <w:rsid w:val="00995F7C"/>
    <w:rsid w:val="00996C32"/>
    <w:rsid w:val="00997141"/>
    <w:rsid w:val="0099776E"/>
    <w:rsid w:val="009A0617"/>
    <w:rsid w:val="009A097C"/>
    <w:rsid w:val="009A1335"/>
    <w:rsid w:val="009A3D9B"/>
    <w:rsid w:val="009A4E0F"/>
    <w:rsid w:val="009A52F5"/>
    <w:rsid w:val="009A542C"/>
    <w:rsid w:val="009A5ABE"/>
    <w:rsid w:val="009A62BD"/>
    <w:rsid w:val="009A6CE9"/>
    <w:rsid w:val="009B1F4F"/>
    <w:rsid w:val="009B21EA"/>
    <w:rsid w:val="009B2988"/>
    <w:rsid w:val="009B3192"/>
    <w:rsid w:val="009B3243"/>
    <w:rsid w:val="009B35B3"/>
    <w:rsid w:val="009B38E8"/>
    <w:rsid w:val="009B3CF2"/>
    <w:rsid w:val="009B41D9"/>
    <w:rsid w:val="009B5CAC"/>
    <w:rsid w:val="009B7BFB"/>
    <w:rsid w:val="009B7CD4"/>
    <w:rsid w:val="009C0FCD"/>
    <w:rsid w:val="009C352C"/>
    <w:rsid w:val="009C41B5"/>
    <w:rsid w:val="009C5121"/>
    <w:rsid w:val="009C5FC7"/>
    <w:rsid w:val="009D065D"/>
    <w:rsid w:val="009D124A"/>
    <w:rsid w:val="009D1311"/>
    <w:rsid w:val="009D22AF"/>
    <w:rsid w:val="009D474C"/>
    <w:rsid w:val="009D4F4D"/>
    <w:rsid w:val="009D53D5"/>
    <w:rsid w:val="009D5668"/>
    <w:rsid w:val="009D67A8"/>
    <w:rsid w:val="009D753E"/>
    <w:rsid w:val="009D7751"/>
    <w:rsid w:val="009E1E78"/>
    <w:rsid w:val="009E2FAE"/>
    <w:rsid w:val="009E3D4F"/>
    <w:rsid w:val="009E4001"/>
    <w:rsid w:val="009E4690"/>
    <w:rsid w:val="009E4774"/>
    <w:rsid w:val="009E4EFB"/>
    <w:rsid w:val="009E598D"/>
    <w:rsid w:val="009E6260"/>
    <w:rsid w:val="009E69C5"/>
    <w:rsid w:val="009E7D05"/>
    <w:rsid w:val="009F144D"/>
    <w:rsid w:val="009F1B6E"/>
    <w:rsid w:val="009F2E44"/>
    <w:rsid w:val="009F312D"/>
    <w:rsid w:val="009F3691"/>
    <w:rsid w:val="009F50E7"/>
    <w:rsid w:val="009F54F5"/>
    <w:rsid w:val="009F6A65"/>
    <w:rsid w:val="009F6BE5"/>
    <w:rsid w:val="009F6ED8"/>
    <w:rsid w:val="009F77A4"/>
    <w:rsid w:val="009F77B5"/>
    <w:rsid w:val="009F77E6"/>
    <w:rsid w:val="009F7A0E"/>
    <w:rsid w:val="00A02125"/>
    <w:rsid w:val="00A021B5"/>
    <w:rsid w:val="00A04D30"/>
    <w:rsid w:val="00A05403"/>
    <w:rsid w:val="00A0567F"/>
    <w:rsid w:val="00A072D7"/>
    <w:rsid w:val="00A0781D"/>
    <w:rsid w:val="00A10AD4"/>
    <w:rsid w:val="00A115D3"/>
    <w:rsid w:val="00A119C1"/>
    <w:rsid w:val="00A11EC7"/>
    <w:rsid w:val="00A138C2"/>
    <w:rsid w:val="00A16308"/>
    <w:rsid w:val="00A17C2B"/>
    <w:rsid w:val="00A206F4"/>
    <w:rsid w:val="00A21CA3"/>
    <w:rsid w:val="00A228DF"/>
    <w:rsid w:val="00A239CC"/>
    <w:rsid w:val="00A2405E"/>
    <w:rsid w:val="00A24F88"/>
    <w:rsid w:val="00A24FBA"/>
    <w:rsid w:val="00A2500A"/>
    <w:rsid w:val="00A258EC"/>
    <w:rsid w:val="00A264EA"/>
    <w:rsid w:val="00A26BC3"/>
    <w:rsid w:val="00A26FA3"/>
    <w:rsid w:val="00A30D80"/>
    <w:rsid w:val="00A30DF3"/>
    <w:rsid w:val="00A31AD3"/>
    <w:rsid w:val="00A32912"/>
    <w:rsid w:val="00A33E25"/>
    <w:rsid w:val="00A351C6"/>
    <w:rsid w:val="00A359A1"/>
    <w:rsid w:val="00A361E4"/>
    <w:rsid w:val="00A40A98"/>
    <w:rsid w:val="00A41004"/>
    <w:rsid w:val="00A41504"/>
    <w:rsid w:val="00A419F2"/>
    <w:rsid w:val="00A421E3"/>
    <w:rsid w:val="00A42213"/>
    <w:rsid w:val="00A440BF"/>
    <w:rsid w:val="00A453E6"/>
    <w:rsid w:val="00A45B56"/>
    <w:rsid w:val="00A4683E"/>
    <w:rsid w:val="00A46C57"/>
    <w:rsid w:val="00A47646"/>
    <w:rsid w:val="00A47D13"/>
    <w:rsid w:val="00A504F3"/>
    <w:rsid w:val="00A50FF1"/>
    <w:rsid w:val="00A51D9B"/>
    <w:rsid w:val="00A53FF8"/>
    <w:rsid w:val="00A542A1"/>
    <w:rsid w:val="00A54CF5"/>
    <w:rsid w:val="00A5519D"/>
    <w:rsid w:val="00A55486"/>
    <w:rsid w:val="00A56CB2"/>
    <w:rsid w:val="00A57A39"/>
    <w:rsid w:val="00A6014B"/>
    <w:rsid w:val="00A605A1"/>
    <w:rsid w:val="00A61975"/>
    <w:rsid w:val="00A62225"/>
    <w:rsid w:val="00A63BF9"/>
    <w:rsid w:val="00A65138"/>
    <w:rsid w:val="00A651C0"/>
    <w:rsid w:val="00A65DB6"/>
    <w:rsid w:val="00A674CB"/>
    <w:rsid w:val="00A708C4"/>
    <w:rsid w:val="00A71AC4"/>
    <w:rsid w:val="00A71EC8"/>
    <w:rsid w:val="00A7241C"/>
    <w:rsid w:val="00A72BCE"/>
    <w:rsid w:val="00A73227"/>
    <w:rsid w:val="00A736EF"/>
    <w:rsid w:val="00A73CC6"/>
    <w:rsid w:val="00A756F6"/>
    <w:rsid w:val="00A7591B"/>
    <w:rsid w:val="00A75CC8"/>
    <w:rsid w:val="00A75FC4"/>
    <w:rsid w:val="00A76A3E"/>
    <w:rsid w:val="00A7708D"/>
    <w:rsid w:val="00A777FD"/>
    <w:rsid w:val="00A807B3"/>
    <w:rsid w:val="00A81891"/>
    <w:rsid w:val="00A81E40"/>
    <w:rsid w:val="00A828B0"/>
    <w:rsid w:val="00A82AAE"/>
    <w:rsid w:val="00A83285"/>
    <w:rsid w:val="00A84D05"/>
    <w:rsid w:val="00A853EB"/>
    <w:rsid w:val="00A856DD"/>
    <w:rsid w:val="00A87990"/>
    <w:rsid w:val="00A9095D"/>
    <w:rsid w:val="00A909F8"/>
    <w:rsid w:val="00A92F81"/>
    <w:rsid w:val="00A93568"/>
    <w:rsid w:val="00A940BD"/>
    <w:rsid w:val="00A94CE8"/>
    <w:rsid w:val="00A94D4D"/>
    <w:rsid w:val="00A94EA3"/>
    <w:rsid w:val="00A95AD9"/>
    <w:rsid w:val="00A95EB0"/>
    <w:rsid w:val="00A95FE9"/>
    <w:rsid w:val="00A96C2F"/>
    <w:rsid w:val="00A97294"/>
    <w:rsid w:val="00A97A98"/>
    <w:rsid w:val="00AA054F"/>
    <w:rsid w:val="00AA0E33"/>
    <w:rsid w:val="00AA1C9F"/>
    <w:rsid w:val="00AA3E89"/>
    <w:rsid w:val="00AA4E7F"/>
    <w:rsid w:val="00AA59BD"/>
    <w:rsid w:val="00AA5C56"/>
    <w:rsid w:val="00AA683F"/>
    <w:rsid w:val="00AA6843"/>
    <w:rsid w:val="00AA73A4"/>
    <w:rsid w:val="00AB01C0"/>
    <w:rsid w:val="00AB0DE7"/>
    <w:rsid w:val="00AB14F3"/>
    <w:rsid w:val="00AB1A41"/>
    <w:rsid w:val="00AB3BD9"/>
    <w:rsid w:val="00AB46E0"/>
    <w:rsid w:val="00AB4809"/>
    <w:rsid w:val="00AB489E"/>
    <w:rsid w:val="00AB5FF4"/>
    <w:rsid w:val="00AC12B9"/>
    <w:rsid w:val="00AC3154"/>
    <w:rsid w:val="00AC37B2"/>
    <w:rsid w:val="00AC4CA3"/>
    <w:rsid w:val="00AC5928"/>
    <w:rsid w:val="00AD0F68"/>
    <w:rsid w:val="00AD1568"/>
    <w:rsid w:val="00AD22BF"/>
    <w:rsid w:val="00AD2B6F"/>
    <w:rsid w:val="00AD340F"/>
    <w:rsid w:val="00AD3643"/>
    <w:rsid w:val="00AD3EB6"/>
    <w:rsid w:val="00AD4654"/>
    <w:rsid w:val="00AD4730"/>
    <w:rsid w:val="00AD48FB"/>
    <w:rsid w:val="00AD5DEF"/>
    <w:rsid w:val="00AD5E0A"/>
    <w:rsid w:val="00AD6B47"/>
    <w:rsid w:val="00AD7131"/>
    <w:rsid w:val="00AE070E"/>
    <w:rsid w:val="00AE14C7"/>
    <w:rsid w:val="00AE29EE"/>
    <w:rsid w:val="00AE465C"/>
    <w:rsid w:val="00AE4E1B"/>
    <w:rsid w:val="00AE50B6"/>
    <w:rsid w:val="00AE5767"/>
    <w:rsid w:val="00AE5888"/>
    <w:rsid w:val="00AE6CCF"/>
    <w:rsid w:val="00AE737A"/>
    <w:rsid w:val="00AF0C6E"/>
    <w:rsid w:val="00AF1AA5"/>
    <w:rsid w:val="00AF1F03"/>
    <w:rsid w:val="00AF2335"/>
    <w:rsid w:val="00AF376B"/>
    <w:rsid w:val="00AF3A8C"/>
    <w:rsid w:val="00AF695B"/>
    <w:rsid w:val="00AF6AD3"/>
    <w:rsid w:val="00AF6BB0"/>
    <w:rsid w:val="00AF758C"/>
    <w:rsid w:val="00AF7899"/>
    <w:rsid w:val="00B00109"/>
    <w:rsid w:val="00B00BCF"/>
    <w:rsid w:val="00B0202C"/>
    <w:rsid w:val="00B02247"/>
    <w:rsid w:val="00B0225D"/>
    <w:rsid w:val="00B02F80"/>
    <w:rsid w:val="00B036E7"/>
    <w:rsid w:val="00B05602"/>
    <w:rsid w:val="00B07CDA"/>
    <w:rsid w:val="00B1021C"/>
    <w:rsid w:val="00B11197"/>
    <w:rsid w:val="00B11FCD"/>
    <w:rsid w:val="00B122AB"/>
    <w:rsid w:val="00B12449"/>
    <w:rsid w:val="00B126D9"/>
    <w:rsid w:val="00B12E67"/>
    <w:rsid w:val="00B13B0F"/>
    <w:rsid w:val="00B161BD"/>
    <w:rsid w:val="00B20A5A"/>
    <w:rsid w:val="00B20F79"/>
    <w:rsid w:val="00B21161"/>
    <w:rsid w:val="00B21B7C"/>
    <w:rsid w:val="00B21E85"/>
    <w:rsid w:val="00B23D5A"/>
    <w:rsid w:val="00B24420"/>
    <w:rsid w:val="00B24C61"/>
    <w:rsid w:val="00B25706"/>
    <w:rsid w:val="00B25A8C"/>
    <w:rsid w:val="00B25DAD"/>
    <w:rsid w:val="00B2682A"/>
    <w:rsid w:val="00B26B76"/>
    <w:rsid w:val="00B26FEA"/>
    <w:rsid w:val="00B274B5"/>
    <w:rsid w:val="00B30285"/>
    <w:rsid w:val="00B30EB8"/>
    <w:rsid w:val="00B31697"/>
    <w:rsid w:val="00B31ED9"/>
    <w:rsid w:val="00B342E9"/>
    <w:rsid w:val="00B34E5A"/>
    <w:rsid w:val="00B35197"/>
    <w:rsid w:val="00B35F78"/>
    <w:rsid w:val="00B361CF"/>
    <w:rsid w:val="00B364B0"/>
    <w:rsid w:val="00B36904"/>
    <w:rsid w:val="00B36BCB"/>
    <w:rsid w:val="00B372D8"/>
    <w:rsid w:val="00B37622"/>
    <w:rsid w:val="00B41C5C"/>
    <w:rsid w:val="00B42511"/>
    <w:rsid w:val="00B43E24"/>
    <w:rsid w:val="00B446A1"/>
    <w:rsid w:val="00B4479C"/>
    <w:rsid w:val="00B45E06"/>
    <w:rsid w:val="00B45FD1"/>
    <w:rsid w:val="00B46780"/>
    <w:rsid w:val="00B46C46"/>
    <w:rsid w:val="00B47742"/>
    <w:rsid w:val="00B4791C"/>
    <w:rsid w:val="00B5020E"/>
    <w:rsid w:val="00B5076D"/>
    <w:rsid w:val="00B509A2"/>
    <w:rsid w:val="00B521B6"/>
    <w:rsid w:val="00B52727"/>
    <w:rsid w:val="00B52D14"/>
    <w:rsid w:val="00B53A1F"/>
    <w:rsid w:val="00B541C1"/>
    <w:rsid w:val="00B541CB"/>
    <w:rsid w:val="00B54403"/>
    <w:rsid w:val="00B544A6"/>
    <w:rsid w:val="00B55888"/>
    <w:rsid w:val="00B569DD"/>
    <w:rsid w:val="00B5725A"/>
    <w:rsid w:val="00B61621"/>
    <w:rsid w:val="00B61F9D"/>
    <w:rsid w:val="00B62A61"/>
    <w:rsid w:val="00B62E9C"/>
    <w:rsid w:val="00B64274"/>
    <w:rsid w:val="00B64814"/>
    <w:rsid w:val="00B660D3"/>
    <w:rsid w:val="00B666F8"/>
    <w:rsid w:val="00B66B69"/>
    <w:rsid w:val="00B66CEF"/>
    <w:rsid w:val="00B6733E"/>
    <w:rsid w:val="00B67664"/>
    <w:rsid w:val="00B6795C"/>
    <w:rsid w:val="00B7042F"/>
    <w:rsid w:val="00B71082"/>
    <w:rsid w:val="00B73D9F"/>
    <w:rsid w:val="00B7458A"/>
    <w:rsid w:val="00B750D1"/>
    <w:rsid w:val="00B768F7"/>
    <w:rsid w:val="00B76CAF"/>
    <w:rsid w:val="00B76D53"/>
    <w:rsid w:val="00B80A94"/>
    <w:rsid w:val="00B8198A"/>
    <w:rsid w:val="00B828AE"/>
    <w:rsid w:val="00B82A8C"/>
    <w:rsid w:val="00B834FD"/>
    <w:rsid w:val="00B83DE6"/>
    <w:rsid w:val="00B8508A"/>
    <w:rsid w:val="00B85449"/>
    <w:rsid w:val="00B863E9"/>
    <w:rsid w:val="00B909A9"/>
    <w:rsid w:val="00B9173A"/>
    <w:rsid w:val="00B91F1C"/>
    <w:rsid w:val="00B91F33"/>
    <w:rsid w:val="00B92277"/>
    <w:rsid w:val="00B934D6"/>
    <w:rsid w:val="00B9381D"/>
    <w:rsid w:val="00B93C3F"/>
    <w:rsid w:val="00B93CBF"/>
    <w:rsid w:val="00B94441"/>
    <w:rsid w:val="00B952E5"/>
    <w:rsid w:val="00B96A9C"/>
    <w:rsid w:val="00B976F3"/>
    <w:rsid w:val="00BA06D1"/>
    <w:rsid w:val="00BA1DD0"/>
    <w:rsid w:val="00BA3201"/>
    <w:rsid w:val="00BA3653"/>
    <w:rsid w:val="00BA38CC"/>
    <w:rsid w:val="00BA39C0"/>
    <w:rsid w:val="00BA3BC8"/>
    <w:rsid w:val="00BA49D6"/>
    <w:rsid w:val="00BA4C08"/>
    <w:rsid w:val="00BA575F"/>
    <w:rsid w:val="00BA5C46"/>
    <w:rsid w:val="00BA6027"/>
    <w:rsid w:val="00BA66B1"/>
    <w:rsid w:val="00BB0B19"/>
    <w:rsid w:val="00BB0D15"/>
    <w:rsid w:val="00BB2C3E"/>
    <w:rsid w:val="00BB413C"/>
    <w:rsid w:val="00BB441E"/>
    <w:rsid w:val="00BB5115"/>
    <w:rsid w:val="00BB5278"/>
    <w:rsid w:val="00BB560A"/>
    <w:rsid w:val="00BB5AE3"/>
    <w:rsid w:val="00BB6397"/>
    <w:rsid w:val="00BB68D9"/>
    <w:rsid w:val="00BB6C4C"/>
    <w:rsid w:val="00BC036F"/>
    <w:rsid w:val="00BC0511"/>
    <w:rsid w:val="00BC26CF"/>
    <w:rsid w:val="00BC31F6"/>
    <w:rsid w:val="00BC350B"/>
    <w:rsid w:val="00BC412B"/>
    <w:rsid w:val="00BC49CE"/>
    <w:rsid w:val="00BC6408"/>
    <w:rsid w:val="00BC6440"/>
    <w:rsid w:val="00BC7528"/>
    <w:rsid w:val="00BC7CD5"/>
    <w:rsid w:val="00BD15B2"/>
    <w:rsid w:val="00BD1DFE"/>
    <w:rsid w:val="00BD2409"/>
    <w:rsid w:val="00BD4DFE"/>
    <w:rsid w:val="00BD4FB6"/>
    <w:rsid w:val="00BD66FC"/>
    <w:rsid w:val="00BD6DE7"/>
    <w:rsid w:val="00BD7239"/>
    <w:rsid w:val="00BD7F7E"/>
    <w:rsid w:val="00BE0377"/>
    <w:rsid w:val="00BE0733"/>
    <w:rsid w:val="00BE101C"/>
    <w:rsid w:val="00BE1053"/>
    <w:rsid w:val="00BE1555"/>
    <w:rsid w:val="00BE272F"/>
    <w:rsid w:val="00BE325D"/>
    <w:rsid w:val="00BE374E"/>
    <w:rsid w:val="00BE3C5F"/>
    <w:rsid w:val="00BE44C2"/>
    <w:rsid w:val="00BE64E0"/>
    <w:rsid w:val="00BE6BF2"/>
    <w:rsid w:val="00BE6FB4"/>
    <w:rsid w:val="00BE708F"/>
    <w:rsid w:val="00BF0314"/>
    <w:rsid w:val="00BF0E80"/>
    <w:rsid w:val="00BF1D5D"/>
    <w:rsid w:val="00BF30DD"/>
    <w:rsid w:val="00BF40C1"/>
    <w:rsid w:val="00BF4720"/>
    <w:rsid w:val="00BF484E"/>
    <w:rsid w:val="00BF4A46"/>
    <w:rsid w:val="00BF4BA5"/>
    <w:rsid w:val="00BF6652"/>
    <w:rsid w:val="00BF67D5"/>
    <w:rsid w:val="00BF7159"/>
    <w:rsid w:val="00BF73E4"/>
    <w:rsid w:val="00BF7540"/>
    <w:rsid w:val="00BF78ED"/>
    <w:rsid w:val="00BF7B23"/>
    <w:rsid w:val="00C00B52"/>
    <w:rsid w:val="00C01A9F"/>
    <w:rsid w:val="00C02469"/>
    <w:rsid w:val="00C02E1A"/>
    <w:rsid w:val="00C031AD"/>
    <w:rsid w:val="00C03453"/>
    <w:rsid w:val="00C05E71"/>
    <w:rsid w:val="00C06B74"/>
    <w:rsid w:val="00C10F8C"/>
    <w:rsid w:val="00C1137E"/>
    <w:rsid w:val="00C11DFF"/>
    <w:rsid w:val="00C120C9"/>
    <w:rsid w:val="00C12515"/>
    <w:rsid w:val="00C13235"/>
    <w:rsid w:val="00C13E2C"/>
    <w:rsid w:val="00C16197"/>
    <w:rsid w:val="00C161A2"/>
    <w:rsid w:val="00C17370"/>
    <w:rsid w:val="00C20CC6"/>
    <w:rsid w:val="00C21CC0"/>
    <w:rsid w:val="00C21F1D"/>
    <w:rsid w:val="00C22405"/>
    <w:rsid w:val="00C23494"/>
    <w:rsid w:val="00C23BFA"/>
    <w:rsid w:val="00C27080"/>
    <w:rsid w:val="00C275F3"/>
    <w:rsid w:val="00C27794"/>
    <w:rsid w:val="00C2783B"/>
    <w:rsid w:val="00C302A7"/>
    <w:rsid w:val="00C30849"/>
    <w:rsid w:val="00C3088E"/>
    <w:rsid w:val="00C31C22"/>
    <w:rsid w:val="00C332EF"/>
    <w:rsid w:val="00C33A3B"/>
    <w:rsid w:val="00C34347"/>
    <w:rsid w:val="00C3465C"/>
    <w:rsid w:val="00C346E9"/>
    <w:rsid w:val="00C3573D"/>
    <w:rsid w:val="00C37A54"/>
    <w:rsid w:val="00C40634"/>
    <w:rsid w:val="00C4095E"/>
    <w:rsid w:val="00C41360"/>
    <w:rsid w:val="00C41C4D"/>
    <w:rsid w:val="00C420DE"/>
    <w:rsid w:val="00C421D3"/>
    <w:rsid w:val="00C423E5"/>
    <w:rsid w:val="00C42B3B"/>
    <w:rsid w:val="00C4409C"/>
    <w:rsid w:val="00C4485E"/>
    <w:rsid w:val="00C44CFE"/>
    <w:rsid w:val="00C45BCE"/>
    <w:rsid w:val="00C50B28"/>
    <w:rsid w:val="00C51895"/>
    <w:rsid w:val="00C519D4"/>
    <w:rsid w:val="00C51A88"/>
    <w:rsid w:val="00C51A8C"/>
    <w:rsid w:val="00C51E36"/>
    <w:rsid w:val="00C52433"/>
    <w:rsid w:val="00C52604"/>
    <w:rsid w:val="00C5354F"/>
    <w:rsid w:val="00C53790"/>
    <w:rsid w:val="00C53E02"/>
    <w:rsid w:val="00C53EF1"/>
    <w:rsid w:val="00C5413F"/>
    <w:rsid w:val="00C54FBA"/>
    <w:rsid w:val="00C5613C"/>
    <w:rsid w:val="00C56A87"/>
    <w:rsid w:val="00C56ABC"/>
    <w:rsid w:val="00C60160"/>
    <w:rsid w:val="00C60BA9"/>
    <w:rsid w:val="00C61B38"/>
    <w:rsid w:val="00C61E3A"/>
    <w:rsid w:val="00C63C64"/>
    <w:rsid w:val="00C64943"/>
    <w:rsid w:val="00C65C7A"/>
    <w:rsid w:val="00C65FE9"/>
    <w:rsid w:val="00C67562"/>
    <w:rsid w:val="00C70123"/>
    <w:rsid w:val="00C7468B"/>
    <w:rsid w:val="00C74CCD"/>
    <w:rsid w:val="00C75B72"/>
    <w:rsid w:val="00C75E70"/>
    <w:rsid w:val="00C76297"/>
    <w:rsid w:val="00C76968"/>
    <w:rsid w:val="00C76C5A"/>
    <w:rsid w:val="00C7726D"/>
    <w:rsid w:val="00C77E96"/>
    <w:rsid w:val="00C80032"/>
    <w:rsid w:val="00C81E91"/>
    <w:rsid w:val="00C81F46"/>
    <w:rsid w:val="00C8733D"/>
    <w:rsid w:val="00C902AA"/>
    <w:rsid w:val="00C9041A"/>
    <w:rsid w:val="00C92829"/>
    <w:rsid w:val="00C93C84"/>
    <w:rsid w:val="00C950B9"/>
    <w:rsid w:val="00C95EE7"/>
    <w:rsid w:val="00C965F1"/>
    <w:rsid w:val="00C9663F"/>
    <w:rsid w:val="00C96BD0"/>
    <w:rsid w:val="00CA07D4"/>
    <w:rsid w:val="00CA1B85"/>
    <w:rsid w:val="00CA2163"/>
    <w:rsid w:val="00CA3A9B"/>
    <w:rsid w:val="00CB04E6"/>
    <w:rsid w:val="00CB06DD"/>
    <w:rsid w:val="00CB29CC"/>
    <w:rsid w:val="00CB3314"/>
    <w:rsid w:val="00CB49BF"/>
    <w:rsid w:val="00CB4B50"/>
    <w:rsid w:val="00CB542C"/>
    <w:rsid w:val="00CC1037"/>
    <w:rsid w:val="00CC1552"/>
    <w:rsid w:val="00CC1AB5"/>
    <w:rsid w:val="00CC2EB8"/>
    <w:rsid w:val="00CC331E"/>
    <w:rsid w:val="00CC3CF3"/>
    <w:rsid w:val="00CC3E88"/>
    <w:rsid w:val="00CC46E5"/>
    <w:rsid w:val="00CC5371"/>
    <w:rsid w:val="00CC6F26"/>
    <w:rsid w:val="00CC6F48"/>
    <w:rsid w:val="00CD205A"/>
    <w:rsid w:val="00CD23FC"/>
    <w:rsid w:val="00CD29B9"/>
    <w:rsid w:val="00CD2A20"/>
    <w:rsid w:val="00CD2BC9"/>
    <w:rsid w:val="00CD5F6A"/>
    <w:rsid w:val="00CD66EA"/>
    <w:rsid w:val="00CD7124"/>
    <w:rsid w:val="00CD7B97"/>
    <w:rsid w:val="00CE05EB"/>
    <w:rsid w:val="00CE07FC"/>
    <w:rsid w:val="00CE0E10"/>
    <w:rsid w:val="00CE1E1A"/>
    <w:rsid w:val="00CE2F1C"/>
    <w:rsid w:val="00CE3E14"/>
    <w:rsid w:val="00CE40C8"/>
    <w:rsid w:val="00CE4CC0"/>
    <w:rsid w:val="00CE5411"/>
    <w:rsid w:val="00CE6C46"/>
    <w:rsid w:val="00CE7080"/>
    <w:rsid w:val="00CF0436"/>
    <w:rsid w:val="00CF16FA"/>
    <w:rsid w:val="00CF1A2D"/>
    <w:rsid w:val="00CF3804"/>
    <w:rsid w:val="00CF3D24"/>
    <w:rsid w:val="00CF5C79"/>
    <w:rsid w:val="00CF677D"/>
    <w:rsid w:val="00CF6D3F"/>
    <w:rsid w:val="00D0092A"/>
    <w:rsid w:val="00D01E2C"/>
    <w:rsid w:val="00D03790"/>
    <w:rsid w:val="00D043C6"/>
    <w:rsid w:val="00D05D91"/>
    <w:rsid w:val="00D07141"/>
    <w:rsid w:val="00D0779F"/>
    <w:rsid w:val="00D0786E"/>
    <w:rsid w:val="00D07C52"/>
    <w:rsid w:val="00D10111"/>
    <w:rsid w:val="00D10C06"/>
    <w:rsid w:val="00D1164C"/>
    <w:rsid w:val="00D118F3"/>
    <w:rsid w:val="00D11B2B"/>
    <w:rsid w:val="00D12A2B"/>
    <w:rsid w:val="00D1393E"/>
    <w:rsid w:val="00D147C1"/>
    <w:rsid w:val="00D157AF"/>
    <w:rsid w:val="00D16964"/>
    <w:rsid w:val="00D205A1"/>
    <w:rsid w:val="00D20DD3"/>
    <w:rsid w:val="00D2237C"/>
    <w:rsid w:val="00D2680E"/>
    <w:rsid w:val="00D30EF3"/>
    <w:rsid w:val="00D315EE"/>
    <w:rsid w:val="00D3182C"/>
    <w:rsid w:val="00D31FE2"/>
    <w:rsid w:val="00D3306A"/>
    <w:rsid w:val="00D3552C"/>
    <w:rsid w:val="00D3605F"/>
    <w:rsid w:val="00D36C13"/>
    <w:rsid w:val="00D404DA"/>
    <w:rsid w:val="00D40B2F"/>
    <w:rsid w:val="00D4190A"/>
    <w:rsid w:val="00D42A88"/>
    <w:rsid w:val="00D44485"/>
    <w:rsid w:val="00D44C66"/>
    <w:rsid w:val="00D44F8C"/>
    <w:rsid w:val="00D46043"/>
    <w:rsid w:val="00D462F5"/>
    <w:rsid w:val="00D46BAF"/>
    <w:rsid w:val="00D473D5"/>
    <w:rsid w:val="00D4759D"/>
    <w:rsid w:val="00D5063F"/>
    <w:rsid w:val="00D50DF9"/>
    <w:rsid w:val="00D52EFD"/>
    <w:rsid w:val="00D53968"/>
    <w:rsid w:val="00D53C3F"/>
    <w:rsid w:val="00D55191"/>
    <w:rsid w:val="00D553E5"/>
    <w:rsid w:val="00D602CF"/>
    <w:rsid w:val="00D604E8"/>
    <w:rsid w:val="00D609A4"/>
    <w:rsid w:val="00D61665"/>
    <w:rsid w:val="00D61923"/>
    <w:rsid w:val="00D635D3"/>
    <w:rsid w:val="00D63A99"/>
    <w:rsid w:val="00D63F2A"/>
    <w:rsid w:val="00D659E0"/>
    <w:rsid w:val="00D66939"/>
    <w:rsid w:val="00D707B9"/>
    <w:rsid w:val="00D70FBE"/>
    <w:rsid w:val="00D71022"/>
    <w:rsid w:val="00D71499"/>
    <w:rsid w:val="00D71EE2"/>
    <w:rsid w:val="00D75A86"/>
    <w:rsid w:val="00D7607B"/>
    <w:rsid w:val="00D76CFE"/>
    <w:rsid w:val="00D77974"/>
    <w:rsid w:val="00D77F44"/>
    <w:rsid w:val="00D82333"/>
    <w:rsid w:val="00D82E06"/>
    <w:rsid w:val="00D8424E"/>
    <w:rsid w:val="00D846EA"/>
    <w:rsid w:val="00D84DBD"/>
    <w:rsid w:val="00D84F06"/>
    <w:rsid w:val="00D863AA"/>
    <w:rsid w:val="00D90532"/>
    <w:rsid w:val="00D906CB"/>
    <w:rsid w:val="00D910A7"/>
    <w:rsid w:val="00D93734"/>
    <w:rsid w:val="00D94FA2"/>
    <w:rsid w:val="00D9504C"/>
    <w:rsid w:val="00D95669"/>
    <w:rsid w:val="00D956AD"/>
    <w:rsid w:val="00D96293"/>
    <w:rsid w:val="00D96AA1"/>
    <w:rsid w:val="00D97103"/>
    <w:rsid w:val="00D97CF4"/>
    <w:rsid w:val="00DA051A"/>
    <w:rsid w:val="00DA06D0"/>
    <w:rsid w:val="00DA0BBE"/>
    <w:rsid w:val="00DA2120"/>
    <w:rsid w:val="00DA2733"/>
    <w:rsid w:val="00DA393A"/>
    <w:rsid w:val="00DA5CEB"/>
    <w:rsid w:val="00DA6A67"/>
    <w:rsid w:val="00DA7825"/>
    <w:rsid w:val="00DB0A80"/>
    <w:rsid w:val="00DB0A95"/>
    <w:rsid w:val="00DB0F97"/>
    <w:rsid w:val="00DB29CB"/>
    <w:rsid w:val="00DB6723"/>
    <w:rsid w:val="00DB7AFB"/>
    <w:rsid w:val="00DB7C29"/>
    <w:rsid w:val="00DC1938"/>
    <w:rsid w:val="00DC1D28"/>
    <w:rsid w:val="00DC49F5"/>
    <w:rsid w:val="00DC4DA3"/>
    <w:rsid w:val="00DC5F40"/>
    <w:rsid w:val="00DC64F7"/>
    <w:rsid w:val="00DC668E"/>
    <w:rsid w:val="00DC6922"/>
    <w:rsid w:val="00DC7B33"/>
    <w:rsid w:val="00DD0588"/>
    <w:rsid w:val="00DD0D8B"/>
    <w:rsid w:val="00DD0FF3"/>
    <w:rsid w:val="00DD155D"/>
    <w:rsid w:val="00DD2A39"/>
    <w:rsid w:val="00DD319D"/>
    <w:rsid w:val="00DD45B0"/>
    <w:rsid w:val="00DD4AF5"/>
    <w:rsid w:val="00DD4FE3"/>
    <w:rsid w:val="00DD6FF3"/>
    <w:rsid w:val="00DE0838"/>
    <w:rsid w:val="00DE0CC3"/>
    <w:rsid w:val="00DE1151"/>
    <w:rsid w:val="00DE1B37"/>
    <w:rsid w:val="00DE2379"/>
    <w:rsid w:val="00DE2988"/>
    <w:rsid w:val="00DE3396"/>
    <w:rsid w:val="00DE3C9C"/>
    <w:rsid w:val="00DE3E85"/>
    <w:rsid w:val="00DE44A1"/>
    <w:rsid w:val="00DF04EE"/>
    <w:rsid w:val="00DF09BC"/>
    <w:rsid w:val="00DF0A24"/>
    <w:rsid w:val="00DF0BE1"/>
    <w:rsid w:val="00DF0FE5"/>
    <w:rsid w:val="00DF20DC"/>
    <w:rsid w:val="00DF27FE"/>
    <w:rsid w:val="00DF4123"/>
    <w:rsid w:val="00DF4912"/>
    <w:rsid w:val="00DF5498"/>
    <w:rsid w:val="00DF5D6D"/>
    <w:rsid w:val="00DF6396"/>
    <w:rsid w:val="00DF670F"/>
    <w:rsid w:val="00DF73DA"/>
    <w:rsid w:val="00E008C8"/>
    <w:rsid w:val="00E01602"/>
    <w:rsid w:val="00E01D95"/>
    <w:rsid w:val="00E02650"/>
    <w:rsid w:val="00E02DB2"/>
    <w:rsid w:val="00E02FA4"/>
    <w:rsid w:val="00E03412"/>
    <w:rsid w:val="00E03C80"/>
    <w:rsid w:val="00E03E44"/>
    <w:rsid w:val="00E04253"/>
    <w:rsid w:val="00E049CC"/>
    <w:rsid w:val="00E065D9"/>
    <w:rsid w:val="00E06AF7"/>
    <w:rsid w:val="00E0708B"/>
    <w:rsid w:val="00E10BDD"/>
    <w:rsid w:val="00E1150D"/>
    <w:rsid w:val="00E11B8D"/>
    <w:rsid w:val="00E128CF"/>
    <w:rsid w:val="00E137ED"/>
    <w:rsid w:val="00E14883"/>
    <w:rsid w:val="00E15DE5"/>
    <w:rsid w:val="00E16464"/>
    <w:rsid w:val="00E177A2"/>
    <w:rsid w:val="00E20253"/>
    <w:rsid w:val="00E21A2C"/>
    <w:rsid w:val="00E22CB6"/>
    <w:rsid w:val="00E22FC1"/>
    <w:rsid w:val="00E235C5"/>
    <w:rsid w:val="00E240C6"/>
    <w:rsid w:val="00E241C9"/>
    <w:rsid w:val="00E255CC"/>
    <w:rsid w:val="00E26940"/>
    <w:rsid w:val="00E26BDD"/>
    <w:rsid w:val="00E27751"/>
    <w:rsid w:val="00E279B6"/>
    <w:rsid w:val="00E30AE9"/>
    <w:rsid w:val="00E30B43"/>
    <w:rsid w:val="00E30E79"/>
    <w:rsid w:val="00E31708"/>
    <w:rsid w:val="00E33D12"/>
    <w:rsid w:val="00E33E77"/>
    <w:rsid w:val="00E3424C"/>
    <w:rsid w:val="00E359D9"/>
    <w:rsid w:val="00E3668C"/>
    <w:rsid w:val="00E379D1"/>
    <w:rsid w:val="00E404B0"/>
    <w:rsid w:val="00E4107A"/>
    <w:rsid w:val="00E41134"/>
    <w:rsid w:val="00E41A53"/>
    <w:rsid w:val="00E43069"/>
    <w:rsid w:val="00E43609"/>
    <w:rsid w:val="00E44096"/>
    <w:rsid w:val="00E446C4"/>
    <w:rsid w:val="00E45188"/>
    <w:rsid w:val="00E45FA9"/>
    <w:rsid w:val="00E46693"/>
    <w:rsid w:val="00E46E12"/>
    <w:rsid w:val="00E474A7"/>
    <w:rsid w:val="00E47679"/>
    <w:rsid w:val="00E50049"/>
    <w:rsid w:val="00E52105"/>
    <w:rsid w:val="00E54924"/>
    <w:rsid w:val="00E54B02"/>
    <w:rsid w:val="00E550AD"/>
    <w:rsid w:val="00E551DE"/>
    <w:rsid w:val="00E55DA1"/>
    <w:rsid w:val="00E5633F"/>
    <w:rsid w:val="00E5653B"/>
    <w:rsid w:val="00E57721"/>
    <w:rsid w:val="00E577BD"/>
    <w:rsid w:val="00E6077F"/>
    <w:rsid w:val="00E6188C"/>
    <w:rsid w:val="00E61FE2"/>
    <w:rsid w:val="00E6202C"/>
    <w:rsid w:val="00E634B2"/>
    <w:rsid w:val="00E6375E"/>
    <w:rsid w:val="00E661F4"/>
    <w:rsid w:val="00E67D26"/>
    <w:rsid w:val="00E67E43"/>
    <w:rsid w:val="00E67EC3"/>
    <w:rsid w:val="00E700C7"/>
    <w:rsid w:val="00E7256C"/>
    <w:rsid w:val="00E72A26"/>
    <w:rsid w:val="00E73728"/>
    <w:rsid w:val="00E73BFA"/>
    <w:rsid w:val="00E77D01"/>
    <w:rsid w:val="00E80820"/>
    <w:rsid w:val="00E818A9"/>
    <w:rsid w:val="00E81F3C"/>
    <w:rsid w:val="00E83635"/>
    <w:rsid w:val="00E8402E"/>
    <w:rsid w:val="00E84083"/>
    <w:rsid w:val="00E84909"/>
    <w:rsid w:val="00E84AC4"/>
    <w:rsid w:val="00E84AC9"/>
    <w:rsid w:val="00E858E3"/>
    <w:rsid w:val="00E86F2E"/>
    <w:rsid w:val="00E87AFF"/>
    <w:rsid w:val="00E90054"/>
    <w:rsid w:val="00E9007E"/>
    <w:rsid w:val="00E91283"/>
    <w:rsid w:val="00E940F5"/>
    <w:rsid w:val="00E949F7"/>
    <w:rsid w:val="00E94A5E"/>
    <w:rsid w:val="00E955FA"/>
    <w:rsid w:val="00E95D16"/>
    <w:rsid w:val="00E95D80"/>
    <w:rsid w:val="00E97AF8"/>
    <w:rsid w:val="00EA0E40"/>
    <w:rsid w:val="00EA1DDB"/>
    <w:rsid w:val="00EA2130"/>
    <w:rsid w:val="00EA35DE"/>
    <w:rsid w:val="00EA3E90"/>
    <w:rsid w:val="00EA4BC0"/>
    <w:rsid w:val="00EA553E"/>
    <w:rsid w:val="00EA7B52"/>
    <w:rsid w:val="00EB1198"/>
    <w:rsid w:val="00EB1710"/>
    <w:rsid w:val="00EB2B2F"/>
    <w:rsid w:val="00EB3090"/>
    <w:rsid w:val="00EB5070"/>
    <w:rsid w:val="00EB598E"/>
    <w:rsid w:val="00EB7343"/>
    <w:rsid w:val="00EC02D3"/>
    <w:rsid w:val="00EC0C4B"/>
    <w:rsid w:val="00EC0CB9"/>
    <w:rsid w:val="00EC18C3"/>
    <w:rsid w:val="00EC1B02"/>
    <w:rsid w:val="00EC1FED"/>
    <w:rsid w:val="00EC2DC8"/>
    <w:rsid w:val="00EC324C"/>
    <w:rsid w:val="00EC42DF"/>
    <w:rsid w:val="00EC4F4A"/>
    <w:rsid w:val="00EC5EEB"/>
    <w:rsid w:val="00EC6B2F"/>
    <w:rsid w:val="00EC71EE"/>
    <w:rsid w:val="00EC7201"/>
    <w:rsid w:val="00ED194C"/>
    <w:rsid w:val="00ED2B9B"/>
    <w:rsid w:val="00ED2E62"/>
    <w:rsid w:val="00ED2F0F"/>
    <w:rsid w:val="00ED5003"/>
    <w:rsid w:val="00ED63F8"/>
    <w:rsid w:val="00ED7514"/>
    <w:rsid w:val="00ED7573"/>
    <w:rsid w:val="00ED7E54"/>
    <w:rsid w:val="00ED7EAD"/>
    <w:rsid w:val="00EE02B5"/>
    <w:rsid w:val="00EE02FE"/>
    <w:rsid w:val="00EE0595"/>
    <w:rsid w:val="00EE0C9C"/>
    <w:rsid w:val="00EE28A4"/>
    <w:rsid w:val="00EE3323"/>
    <w:rsid w:val="00EE3FBF"/>
    <w:rsid w:val="00EE5C0A"/>
    <w:rsid w:val="00EE6272"/>
    <w:rsid w:val="00EE6296"/>
    <w:rsid w:val="00EE6853"/>
    <w:rsid w:val="00EE68C9"/>
    <w:rsid w:val="00EE695F"/>
    <w:rsid w:val="00EE75FF"/>
    <w:rsid w:val="00EE764F"/>
    <w:rsid w:val="00EE7A09"/>
    <w:rsid w:val="00EE7C9A"/>
    <w:rsid w:val="00EF0930"/>
    <w:rsid w:val="00EF34F3"/>
    <w:rsid w:val="00EF4A3F"/>
    <w:rsid w:val="00EF4E3E"/>
    <w:rsid w:val="00EF4EC8"/>
    <w:rsid w:val="00EF7AC2"/>
    <w:rsid w:val="00F0120E"/>
    <w:rsid w:val="00F01EBC"/>
    <w:rsid w:val="00F020AC"/>
    <w:rsid w:val="00F02958"/>
    <w:rsid w:val="00F02A1D"/>
    <w:rsid w:val="00F02B0B"/>
    <w:rsid w:val="00F0303B"/>
    <w:rsid w:val="00F05553"/>
    <w:rsid w:val="00F06B79"/>
    <w:rsid w:val="00F06DF3"/>
    <w:rsid w:val="00F10912"/>
    <w:rsid w:val="00F10D58"/>
    <w:rsid w:val="00F114C6"/>
    <w:rsid w:val="00F1344B"/>
    <w:rsid w:val="00F13ED9"/>
    <w:rsid w:val="00F15EA0"/>
    <w:rsid w:val="00F16780"/>
    <w:rsid w:val="00F174BE"/>
    <w:rsid w:val="00F217C2"/>
    <w:rsid w:val="00F21F37"/>
    <w:rsid w:val="00F22163"/>
    <w:rsid w:val="00F225BF"/>
    <w:rsid w:val="00F23F95"/>
    <w:rsid w:val="00F259CA"/>
    <w:rsid w:val="00F25AEC"/>
    <w:rsid w:val="00F2645D"/>
    <w:rsid w:val="00F276CD"/>
    <w:rsid w:val="00F27F5E"/>
    <w:rsid w:val="00F3035C"/>
    <w:rsid w:val="00F30AC2"/>
    <w:rsid w:val="00F30D5A"/>
    <w:rsid w:val="00F3154C"/>
    <w:rsid w:val="00F31C2E"/>
    <w:rsid w:val="00F327B4"/>
    <w:rsid w:val="00F34018"/>
    <w:rsid w:val="00F34AD4"/>
    <w:rsid w:val="00F36916"/>
    <w:rsid w:val="00F37108"/>
    <w:rsid w:val="00F3718E"/>
    <w:rsid w:val="00F374EA"/>
    <w:rsid w:val="00F37B23"/>
    <w:rsid w:val="00F400DC"/>
    <w:rsid w:val="00F472FA"/>
    <w:rsid w:val="00F47B0A"/>
    <w:rsid w:val="00F47B27"/>
    <w:rsid w:val="00F50BE5"/>
    <w:rsid w:val="00F51159"/>
    <w:rsid w:val="00F51413"/>
    <w:rsid w:val="00F518D6"/>
    <w:rsid w:val="00F51B62"/>
    <w:rsid w:val="00F52299"/>
    <w:rsid w:val="00F52F63"/>
    <w:rsid w:val="00F52F85"/>
    <w:rsid w:val="00F53945"/>
    <w:rsid w:val="00F54BEB"/>
    <w:rsid w:val="00F5524C"/>
    <w:rsid w:val="00F55F58"/>
    <w:rsid w:val="00F56ED4"/>
    <w:rsid w:val="00F575AE"/>
    <w:rsid w:val="00F57BA6"/>
    <w:rsid w:val="00F612EE"/>
    <w:rsid w:val="00F61486"/>
    <w:rsid w:val="00F626F0"/>
    <w:rsid w:val="00F629C4"/>
    <w:rsid w:val="00F63066"/>
    <w:rsid w:val="00F64F56"/>
    <w:rsid w:val="00F66082"/>
    <w:rsid w:val="00F67763"/>
    <w:rsid w:val="00F701B6"/>
    <w:rsid w:val="00F70610"/>
    <w:rsid w:val="00F72200"/>
    <w:rsid w:val="00F724EC"/>
    <w:rsid w:val="00F725AD"/>
    <w:rsid w:val="00F72782"/>
    <w:rsid w:val="00F72811"/>
    <w:rsid w:val="00F72A16"/>
    <w:rsid w:val="00F73A70"/>
    <w:rsid w:val="00F740DE"/>
    <w:rsid w:val="00F758D9"/>
    <w:rsid w:val="00F7609C"/>
    <w:rsid w:val="00F7624F"/>
    <w:rsid w:val="00F7634A"/>
    <w:rsid w:val="00F765DA"/>
    <w:rsid w:val="00F768C0"/>
    <w:rsid w:val="00F7728F"/>
    <w:rsid w:val="00F8039A"/>
    <w:rsid w:val="00F80883"/>
    <w:rsid w:val="00F816D9"/>
    <w:rsid w:val="00F81911"/>
    <w:rsid w:val="00F82E90"/>
    <w:rsid w:val="00F832DF"/>
    <w:rsid w:val="00F8406D"/>
    <w:rsid w:val="00F853B0"/>
    <w:rsid w:val="00F87A42"/>
    <w:rsid w:val="00F91F62"/>
    <w:rsid w:val="00F9595F"/>
    <w:rsid w:val="00F95BE7"/>
    <w:rsid w:val="00F96F34"/>
    <w:rsid w:val="00F97A02"/>
    <w:rsid w:val="00FA118B"/>
    <w:rsid w:val="00FA1535"/>
    <w:rsid w:val="00FA20CA"/>
    <w:rsid w:val="00FA2A6E"/>
    <w:rsid w:val="00FA2FEF"/>
    <w:rsid w:val="00FA34DF"/>
    <w:rsid w:val="00FA357E"/>
    <w:rsid w:val="00FA3E8A"/>
    <w:rsid w:val="00FA5F50"/>
    <w:rsid w:val="00FA64CD"/>
    <w:rsid w:val="00FA6B41"/>
    <w:rsid w:val="00FB050B"/>
    <w:rsid w:val="00FB607F"/>
    <w:rsid w:val="00FB6C31"/>
    <w:rsid w:val="00FB6F64"/>
    <w:rsid w:val="00FB7273"/>
    <w:rsid w:val="00FB781F"/>
    <w:rsid w:val="00FB7ACD"/>
    <w:rsid w:val="00FB7D73"/>
    <w:rsid w:val="00FC0D5D"/>
    <w:rsid w:val="00FC25F5"/>
    <w:rsid w:val="00FC2783"/>
    <w:rsid w:val="00FC2A20"/>
    <w:rsid w:val="00FC667A"/>
    <w:rsid w:val="00FD0B2F"/>
    <w:rsid w:val="00FD108E"/>
    <w:rsid w:val="00FD31CA"/>
    <w:rsid w:val="00FD3AB1"/>
    <w:rsid w:val="00FD5806"/>
    <w:rsid w:val="00FD5BED"/>
    <w:rsid w:val="00FD61DE"/>
    <w:rsid w:val="00FD620F"/>
    <w:rsid w:val="00FE0D47"/>
    <w:rsid w:val="00FE27D0"/>
    <w:rsid w:val="00FE294B"/>
    <w:rsid w:val="00FE3002"/>
    <w:rsid w:val="00FE3B0F"/>
    <w:rsid w:val="00FE3DDE"/>
    <w:rsid w:val="00FE4704"/>
    <w:rsid w:val="00FE52D1"/>
    <w:rsid w:val="00FE5FE2"/>
    <w:rsid w:val="00FE672D"/>
    <w:rsid w:val="00FE7F0C"/>
    <w:rsid w:val="00FF0256"/>
    <w:rsid w:val="00FF0B07"/>
    <w:rsid w:val="00FF0C83"/>
    <w:rsid w:val="00FF1B91"/>
    <w:rsid w:val="00FF3089"/>
    <w:rsid w:val="00FF6023"/>
    <w:rsid w:val="00FF647A"/>
    <w:rsid w:val="00FF684E"/>
    <w:rsid w:val="00FF7415"/>
    <w:rsid w:val="00FF7731"/>
    <w:rsid w:val="00FF77A3"/>
    <w:rsid w:val="00FF7FF5"/>
    <w:rsid w:val="0120ECAE"/>
    <w:rsid w:val="01634CA8"/>
    <w:rsid w:val="0167BF05"/>
    <w:rsid w:val="01D7553D"/>
    <w:rsid w:val="01E3C355"/>
    <w:rsid w:val="02190168"/>
    <w:rsid w:val="0240A145"/>
    <w:rsid w:val="025565B6"/>
    <w:rsid w:val="02B41F31"/>
    <w:rsid w:val="02D4AF86"/>
    <w:rsid w:val="030D905D"/>
    <w:rsid w:val="03168AB2"/>
    <w:rsid w:val="038B85A8"/>
    <w:rsid w:val="03C71967"/>
    <w:rsid w:val="03C98D99"/>
    <w:rsid w:val="0403D901"/>
    <w:rsid w:val="0502FBE8"/>
    <w:rsid w:val="0515A0DE"/>
    <w:rsid w:val="053DFD53"/>
    <w:rsid w:val="05BE3302"/>
    <w:rsid w:val="0605E757"/>
    <w:rsid w:val="0618D800"/>
    <w:rsid w:val="062DD9EA"/>
    <w:rsid w:val="06438840"/>
    <w:rsid w:val="064EDB51"/>
    <w:rsid w:val="06E2D33B"/>
    <w:rsid w:val="071BEF5D"/>
    <w:rsid w:val="076B609E"/>
    <w:rsid w:val="07A18599"/>
    <w:rsid w:val="07D46534"/>
    <w:rsid w:val="07D4CBF6"/>
    <w:rsid w:val="084DA3B4"/>
    <w:rsid w:val="0860EF0C"/>
    <w:rsid w:val="086150E3"/>
    <w:rsid w:val="08744901"/>
    <w:rsid w:val="08C96017"/>
    <w:rsid w:val="08E06049"/>
    <w:rsid w:val="08F76313"/>
    <w:rsid w:val="0904F610"/>
    <w:rsid w:val="093307AA"/>
    <w:rsid w:val="093910C2"/>
    <w:rsid w:val="094A452B"/>
    <w:rsid w:val="09C931C1"/>
    <w:rsid w:val="0A0870C2"/>
    <w:rsid w:val="0A485B1D"/>
    <w:rsid w:val="0AB9A7E6"/>
    <w:rsid w:val="0ACD5007"/>
    <w:rsid w:val="0AD4589A"/>
    <w:rsid w:val="0ADB1178"/>
    <w:rsid w:val="0B572F70"/>
    <w:rsid w:val="0BD3A19C"/>
    <w:rsid w:val="0BF9FF33"/>
    <w:rsid w:val="0C35AE5A"/>
    <w:rsid w:val="0C7968D9"/>
    <w:rsid w:val="0CDA7ABD"/>
    <w:rsid w:val="0CDD399E"/>
    <w:rsid w:val="0CE4EB15"/>
    <w:rsid w:val="0CEFAB90"/>
    <w:rsid w:val="0E18F4CA"/>
    <w:rsid w:val="0E384A1A"/>
    <w:rsid w:val="0E57F60B"/>
    <w:rsid w:val="0E82FF6F"/>
    <w:rsid w:val="0F343E51"/>
    <w:rsid w:val="0FCDDE87"/>
    <w:rsid w:val="0FCEF142"/>
    <w:rsid w:val="10082109"/>
    <w:rsid w:val="1014B6BA"/>
    <w:rsid w:val="104539D7"/>
    <w:rsid w:val="10A4198C"/>
    <w:rsid w:val="124BEAF0"/>
    <w:rsid w:val="124D5BE5"/>
    <w:rsid w:val="1255EC2B"/>
    <w:rsid w:val="12651DCB"/>
    <w:rsid w:val="12B54AE3"/>
    <w:rsid w:val="12FB932A"/>
    <w:rsid w:val="130E7322"/>
    <w:rsid w:val="131084AE"/>
    <w:rsid w:val="135A95B7"/>
    <w:rsid w:val="136EC601"/>
    <w:rsid w:val="1388423D"/>
    <w:rsid w:val="13CDBA31"/>
    <w:rsid w:val="1412AD0E"/>
    <w:rsid w:val="1482DC4A"/>
    <w:rsid w:val="14AFC246"/>
    <w:rsid w:val="15AF0A50"/>
    <w:rsid w:val="15DB27AB"/>
    <w:rsid w:val="160DE138"/>
    <w:rsid w:val="161D6B94"/>
    <w:rsid w:val="16C41AFB"/>
    <w:rsid w:val="16D03647"/>
    <w:rsid w:val="16F32B37"/>
    <w:rsid w:val="17192088"/>
    <w:rsid w:val="173039C6"/>
    <w:rsid w:val="17CBB2E5"/>
    <w:rsid w:val="18425E86"/>
    <w:rsid w:val="18583134"/>
    <w:rsid w:val="18A50C34"/>
    <w:rsid w:val="18E2271F"/>
    <w:rsid w:val="18EF4A39"/>
    <w:rsid w:val="18F4105E"/>
    <w:rsid w:val="18F7C895"/>
    <w:rsid w:val="192377CF"/>
    <w:rsid w:val="1932A715"/>
    <w:rsid w:val="195F4402"/>
    <w:rsid w:val="19B16DA5"/>
    <w:rsid w:val="19D08674"/>
    <w:rsid w:val="19FCCEC0"/>
    <w:rsid w:val="1A19DC6F"/>
    <w:rsid w:val="1A50A744"/>
    <w:rsid w:val="1A6CCC8F"/>
    <w:rsid w:val="1A70B1E6"/>
    <w:rsid w:val="1ADD4F63"/>
    <w:rsid w:val="1B155A5E"/>
    <w:rsid w:val="1B20DC38"/>
    <w:rsid w:val="1BB0C184"/>
    <w:rsid w:val="1BCCC483"/>
    <w:rsid w:val="1BFB0AFC"/>
    <w:rsid w:val="1C14682F"/>
    <w:rsid w:val="1C8BB25F"/>
    <w:rsid w:val="1CB603A4"/>
    <w:rsid w:val="1CC0FBC2"/>
    <w:rsid w:val="1D233E9A"/>
    <w:rsid w:val="1D678E4E"/>
    <w:rsid w:val="1D84C564"/>
    <w:rsid w:val="1E009669"/>
    <w:rsid w:val="1E5460F5"/>
    <w:rsid w:val="1E74F9B0"/>
    <w:rsid w:val="1E99F69E"/>
    <w:rsid w:val="1EA1D05E"/>
    <w:rsid w:val="1EAD03E9"/>
    <w:rsid w:val="1EB89256"/>
    <w:rsid w:val="1F00D146"/>
    <w:rsid w:val="1F4430E2"/>
    <w:rsid w:val="1F547D5D"/>
    <w:rsid w:val="1F9C5C73"/>
    <w:rsid w:val="1FFBE1C5"/>
    <w:rsid w:val="20009572"/>
    <w:rsid w:val="2070D6DD"/>
    <w:rsid w:val="20D7BFF1"/>
    <w:rsid w:val="20FA3291"/>
    <w:rsid w:val="21170848"/>
    <w:rsid w:val="219FF13F"/>
    <w:rsid w:val="21EFE94C"/>
    <w:rsid w:val="21F49DC7"/>
    <w:rsid w:val="22ACAF8F"/>
    <w:rsid w:val="22CC3A6A"/>
    <w:rsid w:val="22D20F64"/>
    <w:rsid w:val="22FDF721"/>
    <w:rsid w:val="23212672"/>
    <w:rsid w:val="238065D3"/>
    <w:rsid w:val="23C1ADE2"/>
    <w:rsid w:val="23F3B618"/>
    <w:rsid w:val="240A2EE6"/>
    <w:rsid w:val="243DB598"/>
    <w:rsid w:val="2446E148"/>
    <w:rsid w:val="244C3093"/>
    <w:rsid w:val="25191B97"/>
    <w:rsid w:val="2566938F"/>
    <w:rsid w:val="262BA79D"/>
    <w:rsid w:val="26EBAAFC"/>
    <w:rsid w:val="27526208"/>
    <w:rsid w:val="27BEF8B4"/>
    <w:rsid w:val="27CECFC0"/>
    <w:rsid w:val="27D1A85C"/>
    <w:rsid w:val="27DB0E16"/>
    <w:rsid w:val="28A7FF67"/>
    <w:rsid w:val="28E48812"/>
    <w:rsid w:val="298C07B6"/>
    <w:rsid w:val="299F75E6"/>
    <w:rsid w:val="2A42299D"/>
    <w:rsid w:val="2A5E9AFD"/>
    <w:rsid w:val="2AD306C7"/>
    <w:rsid w:val="2B0E4584"/>
    <w:rsid w:val="2B175138"/>
    <w:rsid w:val="2B3ED672"/>
    <w:rsid w:val="2B889441"/>
    <w:rsid w:val="2BBF74E2"/>
    <w:rsid w:val="2C534CC3"/>
    <w:rsid w:val="2C5FC193"/>
    <w:rsid w:val="2D73F4E6"/>
    <w:rsid w:val="2DD1EBFC"/>
    <w:rsid w:val="2DFFF67F"/>
    <w:rsid w:val="2E0954F3"/>
    <w:rsid w:val="2E199D7C"/>
    <w:rsid w:val="2E19FF6E"/>
    <w:rsid w:val="2E36B66C"/>
    <w:rsid w:val="2E4D33FA"/>
    <w:rsid w:val="2E54E861"/>
    <w:rsid w:val="2E889B1C"/>
    <w:rsid w:val="2EC20562"/>
    <w:rsid w:val="2ED17707"/>
    <w:rsid w:val="2F0C7385"/>
    <w:rsid w:val="2F4074D5"/>
    <w:rsid w:val="2F76A2A5"/>
    <w:rsid w:val="2F9A5EE4"/>
    <w:rsid w:val="2FA2919D"/>
    <w:rsid w:val="2FDB3903"/>
    <w:rsid w:val="30489CB6"/>
    <w:rsid w:val="30B80D8B"/>
    <w:rsid w:val="30C73F49"/>
    <w:rsid w:val="30D42CD0"/>
    <w:rsid w:val="30FFF8C5"/>
    <w:rsid w:val="3110DF5E"/>
    <w:rsid w:val="313AB50B"/>
    <w:rsid w:val="31BA677D"/>
    <w:rsid w:val="31CD7532"/>
    <w:rsid w:val="31ECA93F"/>
    <w:rsid w:val="31F429E6"/>
    <w:rsid w:val="32584BF8"/>
    <w:rsid w:val="328037E5"/>
    <w:rsid w:val="32B108EE"/>
    <w:rsid w:val="32E0E4AE"/>
    <w:rsid w:val="33460003"/>
    <w:rsid w:val="33755C7B"/>
    <w:rsid w:val="339CA122"/>
    <w:rsid w:val="33CCAC85"/>
    <w:rsid w:val="33D0A4DE"/>
    <w:rsid w:val="33EC677B"/>
    <w:rsid w:val="33FEDD75"/>
    <w:rsid w:val="3414E1AF"/>
    <w:rsid w:val="3421EB9E"/>
    <w:rsid w:val="34D35302"/>
    <w:rsid w:val="34E18D6C"/>
    <w:rsid w:val="350136E6"/>
    <w:rsid w:val="352F56A6"/>
    <w:rsid w:val="35314185"/>
    <w:rsid w:val="3554E094"/>
    <w:rsid w:val="3565622D"/>
    <w:rsid w:val="3566C5BF"/>
    <w:rsid w:val="3599C5C0"/>
    <w:rsid w:val="35C11DBB"/>
    <w:rsid w:val="35C9C6C2"/>
    <w:rsid w:val="35F0779B"/>
    <w:rsid w:val="36044051"/>
    <w:rsid w:val="36387439"/>
    <w:rsid w:val="364F4E58"/>
    <w:rsid w:val="365FF3DB"/>
    <w:rsid w:val="3697B92B"/>
    <w:rsid w:val="36BDAF72"/>
    <w:rsid w:val="36EE2496"/>
    <w:rsid w:val="37341CEC"/>
    <w:rsid w:val="375C82C3"/>
    <w:rsid w:val="3795060E"/>
    <w:rsid w:val="37A84C12"/>
    <w:rsid w:val="38257D5C"/>
    <w:rsid w:val="38272BA2"/>
    <w:rsid w:val="3835C577"/>
    <w:rsid w:val="3938E829"/>
    <w:rsid w:val="3944A372"/>
    <w:rsid w:val="39BC12CB"/>
    <w:rsid w:val="39BFA341"/>
    <w:rsid w:val="39E005B9"/>
    <w:rsid w:val="3A35606A"/>
    <w:rsid w:val="3A3D8F07"/>
    <w:rsid w:val="3A466CCF"/>
    <w:rsid w:val="3A7C8A31"/>
    <w:rsid w:val="3ACAF0D3"/>
    <w:rsid w:val="3AF26648"/>
    <w:rsid w:val="3B204CA0"/>
    <w:rsid w:val="3B40411B"/>
    <w:rsid w:val="3B618FBB"/>
    <w:rsid w:val="3B6E7C7E"/>
    <w:rsid w:val="3B9E0AA6"/>
    <w:rsid w:val="3BCD57DF"/>
    <w:rsid w:val="3C6EB3F2"/>
    <w:rsid w:val="3C7BE771"/>
    <w:rsid w:val="3C7FB6D6"/>
    <w:rsid w:val="3C907915"/>
    <w:rsid w:val="3CA0C427"/>
    <w:rsid w:val="3CB1DC0D"/>
    <w:rsid w:val="3CC3A760"/>
    <w:rsid w:val="3CEB6CAE"/>
    <w:rsid w:val="3CECE409"/>
    <w:rsid w:val="3CED1319"/>
    <w:rsid w:val="3D894DB7"/>
    <w:rsid w:val="3DAAF317"/>
    <w:rsid w:val="3DE87A61"/>
    <w:rsid w:val="3E8D8BB1"/>
    <w:rsid w:val="3EB0DC5E"/>
    <w:rsid w:val="3F126027"/>
    <w:rsid w:val="3F526A83"/>
    <w:rsid w:val="3F64F203"/>
    <w:rsid w:val="3F8C51EC"/>
    <w:rsid w:val="3F9488AB"/>
    <w:rsid w:val="3FCE9289"/>
    <w:rsid w:val="40035DB4"/>
    <w:rsid w:val="401635F3"/>
    <w:rsid w:val="40222D57"/>
    <w:rsid w:val="403FF100"/>
    <w:rsid w:val="40E8D91D"/>
    <w:rsid w:val="413008D9"/>
    <w:rsid w:val="4146EBFC"/>
    <w:rsid w:val="415E9A52"/>
    <w:rsid w:val="41C6F994"/>
    <w:rsid w:val="41F7C28D"/>
    <w:rsid w:val="4239AB35"/>
    <w:rsid w:val="42566FE3"/>
    <w:rsid w:val="425B9AB8"/>
    <w:rsid w:val="42C284AE"/>
    <w:rsid w:val="43043EB8"/>
    <w:rsid w:val="433CA8D1"/>
    <w:rsid w:val="43D6F16F"/>
    <w:rsid w:val="4422DD0C"/>
    <w:rsid w:val="44C3F840"/>
    <w:rsid w:val="44CDE805"/>
    <w:rsid w:val="44D09599"/>
    <w:rsid w:val="44E534A0"/>
    <w:rsid w:val="44FACABB"/>
    <w:rsid w:val="45122E06"/>
    <w:rsid w:val="4583332E"/>
    <w:rsid w:val="4588DA9F"/>
    <w:rsid w:val="45AFFE96"/>
    <w:rsid w:val="45EAE8D7"/>
    <w:rsid w:val="4627DAFF"/>
    <w:rsid w:val="462AF885"/>
    <w:rsid w:val="46621255"/>
    <w:rsid w:val="4676E9E6"/>
    <w:rsid w:val="46E94217"/>
    <w:rsid w:val="46EE22B0"/>
    <w:rsid w:val="47277A92"/>
    <w:rsid w:val="472D3151"/>
    <w:rsid w:val="47A6F817"/>
    <w:rsid w:val="47B5A871"/>
    <w:rsid w:val="47D06333"/>
    <w:rsid w:val="47E0BD98"/>
    <w:rsid w:val="47EACD84"/>
    <w:rsid w:val="4871D43A"/>
    <w:rsid w:val="4877AB9F"/>
    <w:rsid w:val="4943E728"/>
    <w:rsid w:val="4953B2B0"/>
    <w:rsid w:val="495A0A16"/>
    <w:rsid w:val="497D0EA1"/>
    <w:rsid w:val="499FDEE8"/>
    <w:rsid w:val="49CD5204"/>
    <w:rsid w:val="49E4B576"/>
    <w:rsid w:val="4B5D99BF"/>
    <w:rsid w:val="4B68FC77"/>
    <w:rsid w:val="4B7C3385"/>
    <w:rsid w:val="4C065939"/>
    <w:rsid w:val="4C831AF4"/>
    <w:rsid w:val="4C9AB090"/>
    <w:rsid w:val="4C9DB51E"/>
    <w:rsid w:val="4D5F6288"/>
    <w:rsid w:val="4D78C42F"/>
    <w:rsid w:val="4E208076"/>
    <w:rsid w:val="4E74FB52"/>
    <w:rsid w:val="4EA96D59"/>
    <w:rsid w:val="4EC706B1"/>
    <w:rsid w:val="4EF23E74"/>
    <w:rsid w:val="4FB8F666"/>
    <w:rsid w:val="4FBAF7ED"/>
    <w:rsid w:val="4FBF1E2B"/>
    <w:rsid w:val="4FDEBEAA"/>
    <w:rsid w:val="50A0F738"/>
    <w:rsid w:val="50EA8730"/>
    <w:rsid w:val="5112B4A7"/>
    <w:rsid w:val="5138FE67"/>
    <w:rsid w:val="516383F4"/>
    <w:rsid w:val="51E33407"/>
    <w:rsid w:val="522623F1"/>
    <w:rsid w:val="5227791A"/>
    <w:rsid w:val="52819BEF"/>
    <w:rsid w:val="52BA418D"/>
    <w:rsid w:val="52F899F4"/>
    <w:rsid w:val="536088E4"/>
    <w:rsid w:val="539B2DF8"/>
    <w:rsid w:val="53AF79FE"/>
    <w:rsid w:val="53BD0531"/>
    <w:rsid w:val="549141DA"/>
    <w:rsid w:val="54C2962C"/>
    <w:rsid w:val="54E4C2D7"/>
    <w:rsid w:val="552F1A56"/>
    <w:rsid w:val="55561D37"/>
    <w:rsid w:val="556924E2"/>
    <w:rsid w:val="5570F6C8"/>
    <w:rsid w:val="5606BD48"/>
    <w:rsid w:val="56C684F2"/>
    <w:rsid w:val="575500EE"/>
    <w:rsid w:val="577DBED2"/>
    <w:rsid w:val="57A09E55"/>
    <w:rsid w:val="57DA247C"/>
    <w:rsid w:val="57EECE8A"/>
    <w:rsid w:val="5839CB1A"/>
    <w:rsid w:val="5849D301"/>
    <w:rsid w:val="5854D344"/>
    <w:rsid w:val="58AF0DE6"/>
    <w:rsid w:val="58DBA5FF"/>
    <w:rsid w:val="5930CDFC"/>
    <w:rsid w:val="593C8CCA"/>
    <w:rsid w:val="5961D5FA"/>
    <w:rsid w:val="59E35BBA"/>
    <w:rsid w:val="5A162373"/>
    <w:rsid w:val="5A41BFA0"/>
    <w:rsid w:val="5A6FF54D"/>
    <w:rsid w:val="5ACB6A43"/>
    <w:rsid w:val="5AEF7E3D"/>
    <w:rsid w:val="5B2A6001"/>
    <w:rsid w:val="5B7EF0E1"/>
    <w:rsid w:val="5BBA5F0B"/>
    <w:rsid w:val="5CB41C10"/>
    <w:rsid w:val="5D336F7E"/>
    <w:rsid w:val="5D508A24"/>
    <w:rsid w:val="5D7A6D6B"/>
    <w:rsid w:val="5D80D328"/>
    <w:rsid w:val="5DA4C71F"/>
    <w:rsid w:val="5DB86E9C"/>
    <w:rsid w:val="5DCD8BA7"/>
    <w:rsid w:val="5E388A68"/>
    <w:rsid w:val="5E443A29"/>
    <w:rsid w:val="5E69AFA4"/>
    <w:rsid w:val="5E8617DD"/>
    <w:rsid w:val="5F92235E"/>
    <w:rsid w:val="5FA33207"/>
    <w:rsid w:val="602F5D73"/>
    <w:rsid w:val="6037CEDF"/>
    <w:rsid w:val="6062DFA8"/>
    <w:rsid w:val="60780096"/>
    <w:rsid w:val="609CFCBD"/>
    <w:rsid w:val="614215D5"/>
    <w:rsid w:val="61B0B0BE"/>
    <w:rsid w:val="61B29323"/>
    <w:rsid w:val="61B30233"/>
    <w:rsid w:val="61E086D4"/>
    <w:rsid w:val="61EA9A2C"/>
    <w:rsid w:val="627605CF"/>
    <w:rsid w:val="62808750"/>
    <w:rsid w:val="6364DBC1"/>
    <w:rsid w:val="6389CCA4"/>
    <w:rsid w:val="63D427F6"/>
    <w:rsid w:val="63D81831"/>
    <w:rsid w:val="6419BBEE"/>
    <w:rsid w:val="64C2B980"/>
    <w:rsid w:val="652F49DC"/>
    <w:rsid w:val="6546AA74"/>
    <w:rsid w:val="660B0DCF"/>
    <w:rsid w:val="6684B7AE"/>
    <w:rsid w:val="67116C79"/>
    <w:rsid w:val="67E2DDC0"/>
    <w:rsid w:val="68667370"/>
    <w:rsid w:val="688EF5AB"/>
    <w:rsid w:val="68A0FFB2"/>
    <w:rsid w:val="68C7C877"/>
    <w:rsid w:val="68E4C0A0"/>
    <w:rsid w:val="691F438E"/>
    <w:rsid w:val="697016CE"/>
    <w:rsid w:val="69A78EFC"/>
    <w:rsid w:val="69CB5DA7"/>
    <w:rsid w:val="6A359E38"/>
    <w:rsid w:val="6A8E8984"/>
    <w:rsid w:val="6B0241AA"/>
    <w:rsid w:val="6B2A0E2E"/>
    <w:rsid w:val="6B7100AB"/>
    <w:rsid w:val="6BD848BE"/>
    <w:rsid w:val="6BEC3BF3"/>
    <w:rsid w:val="6C4B8653"/>
    <w:rsid w:val="6C8329F5"/>
    <w:rsid w:val="6C83B890"/>
    <w:rsid w:val="6C9EB08A"/>
    <w:rsid w:val="6CC219E3"/>
    <w:rsid w:val="6DB72692"/>
    <w:rsid w:val="6DB9CF96"/>
    <w:rsid w:val="6DE090DC"/>
    <w:rsid w:val="6E05490D"/>
    <w:rsid w:val="6E5F3F3E"/>
    <w:rsid w:val="6E7F32DB"/>
    <w:rsid w:val="6EAF95BB"/>
    <w:rsid w:val="6ECF16D3"/>
    <w:rsid w:val="6ED4B686"/>
    <w:rsid w:val="6EDAB17E"/>
    <w:rsid w:val="6F0A7CC0"/>
    <w:rsid w:val="6F272A54"/>
    <w:rsid w:val="6F44CA01"/>
    <w:rsid w:val="6F74CC41"/>
    <w:rsid w:val="6F83CB1A"/>
    <w:rsid w:val="6F8BB886"/>
    <w:rsid w:val="6FF0919F"/>
    <w:rsid w:val="70607918"/>
    <w:rsid w:val="7077BC6F"/>
    <w:rsid w:val="70C35844"/>
    <w:rsid w:val="71E1E563"/>
    <w:rsid w:val="72316877"/>
    <w:rsid w:val="72CF839D"/>
    <w:rsid w:val="732A8C30"/>
    <w:rsid w:val="7343DCA5"/>
    <w:rsid w:val="73E233C6"/>
    <w:rsid w:val="7404A288"/>
    <w:rsid w:val="74275C3F"/>
    <w:rsid w:val="7451F788"/>
    <w:rsid w:val="746D5D06"/>
    <w:rsid w:val="74C30E35"/>
    <w:rsid w:val="754654C7"/>
    <w:rsid w:val="75C5D701"/>
    <w:rsid w:val="764165EB"/>
    <w:rsid w:val="766ECAAD"/>
    <w:rsid w:val="76E1CF94"/>
    <w:rsid w:val="76E203CA"/>
    <w:rsid w:val="77A1D886"/>
    <w:rsid w:val="77A9C6E5"/>
    <w:rsid w:val="77D332FF"/>
    <w:rsid w:val="77E0ABEF"/>
    <w:rsid w:val="77F6A8AE"/>
    <w:rsid w:val="786DB6FA"/>
    <w:rsid w:val="7979E4C8"/>
    <w:rsid w:val="7993D57B"/>
    <w:rsid w:val="79E6FFFC"/>
    <w:rsid w:val="7A02942F"/>
    <w:rsid w:val="7A24B302"/>
    <w:rsid w:val="7A34297B"/>
    <w:rsid w:val="7A3FA50C"/>
    <w:rsid w:val="7A72E482"/>
    <w:rsid w:val="7A9870FE"/>
    <w:rsid w:val="7ABA040F"/>
    <w:rsid w:val="7ABDA2FF"/>
    <w:rsid w:val="7B3EEB1B"/>
    <w:rsid w:val="7B629FDC"/>
    <w:rsid w:val="7B88985F"/>
    <w:rsid w:val="7B94E4C5"/>
    <w:rsid w:val="7BAEC876"/>
    <w:rsid w:val="7BF283E3"/>
    <w:rsid w:val="7C2D579C"/>
    <w:rsid w:val="7C5036D9"/>
    <w:rsid w:val="7C9E6387"/>
    <w:rsid w:val="7D55FC07"/>
    <w:rsid w:val="7D79ADCF"/>
    <w:rsid w:val="7D9C33AB"/>
    <w:rsid w:val="7DEA2A90"/>
    <w:rsid w:val="7E726E8A"/>
    <w:rsid w:val="7E778BD2"/>
    <w:rsid w:val="7EBD1046"/>
    <w:rsid w:val="7EC27B54"/>
    <w:rsid w:val="7F5837DF"/>
    <w:rsid w:val="7F59A0CF"/>
    <w:rsid w:val="7F6FDEAF"/>
    <w:rsid w:val="7FCCDF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7CB0D"/>
  <w15:chartTrackingRefBased/>
  <w15:docId w15:val="{95A4AA16-2560-44D5-B3C7-CC15E8491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20009572"/>
    <w:pPr>
      <w:spacing w:after="240"/>
    </w:pPr>
    <w:rPr>
      <w:rFonts w:eastAsia="Times New Roman" w:cs="Arial"/>
      <w:lang w:eastAsia="en-AU"/>
    </w:rPr>
  </w:style>
  <w:style w:type="paragraph" w:styleId="Heading1">
    <w:name w:val="heading 1"/>
    <w:basedOn w:val="Normal"/>
    <w:next w:val="Normal"/>
    <w:link w:val="Heading1Char"/>
    <w:uiPriority w:val="9"/>
    <w:qFormat/>
    <w:rsid w:val="00296A3F"/>
    <w:pPr>
      <w:keepNext/>
      <w:keepLines/>
      <w:numPr>
        <w:numId w:val="6"/>
      </w:numPr>
      <w:spacing w:before="240" w:after="120" w:line="240" w:lineRule="auto"/>
      <w:ind w:left="567" w:hanging="567"/>
      <w:outlineLvl w:val="0"/>
    </w:pPr>
    <w:rPr>
      <w:rFonts w:eastAsia="Arial"/>
      <w:b/>
      <w:bCs/>
      <w:color w:val="000000" w:themeColor="text1"/>
    </w:rPr>
  </w:style>
  <w:style w:type="paragraph" w:styleId="Heading2">
    <w:name w:val="heading 2"/>
    <w:basedOn w:val="Heading1"/>
    <w:next w:val="Normal"/>
    <w:link w:val="Heading2Char"/>
    <w:uiPriority w:val="9"/>
    <w:unhideWhenUsed/>
    <w:qFormat/>
    <w:rsid w:val="00296A3F"/>
    <w:pPr>
      <w:numPr>
        <w:ilvl w:val="1"/>
      </w:numPr>
      <w:ind w:left="567" w:hanging="567"/>
      <w:outlineLvl w:val="1"/>
    </w:pPr>
    <w:rPr>
      <w:rFonts w:eastAsiaTheme="minorEastAsia" w:cstheme="minorBidi"/>
    </w:rPr>
  </w:style>
  <w:style w:type="paragraph" w:styleId="Heading3">
    <w:name w:val="heading 3"/>
    <w:basedOn w:val="Normal"/>
    <w:next w:val="Normal"/>
    <w:link w:val="Heading3Char"/>
    <w:uiPriority w:val="9"/>
    <w:unhideWhenUsed/>
    <w:qFormat/>
    <w:rsid w:val="20009572"/>
    <w:pPr>
      <w:keepNext/>
      <w:keepLines/>
      <w:numPr>
        <w:ilvl w:val="2"/>
        <w:numId w:val="6"/>
      </w:numPr>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20009572"/>
    <w:pPr>
      <w:keepNext/>
      <w:keepLines/>
      <w:numPr>
        <w:ilvl w:val="3"/>
        <w:numId w:val="6"/>
      </w:numPr>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20009572"/>
    <w:pPr>
      <w:keepNext/>
      <w:keepLines/>
      <w:numPr>
        <w:ilvl w:val="4"/>
        <w:numId w:val="6"/>
      </w:numPr>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20009572"/>
    <w:pPr>
      <w:keepNext/>
      <w:keepLines/>
      <w:numPr>
        <w:ilvl w:val="5"/>
        <w:numId w:val="6"/>
      </w:numPr>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20009572"/>
    <w:pPr>
      <w:keepNext/>
      <w:keepLines/>
      <w:numPr>
        <w:ilvl w:val="6"/>
        <w:numId w:val="6"/>
      </w:numPr>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20009572"/>
    <w:pPr>
      <w:keepNext/>
      <w:keepLines/>
      <w:numPr>
        <w:ilvl w:val="7"/>
        <w:numId w:val="6"/>
      </w:numPr>
      <w:outlineLvl w:val="7"/>
    </w:pPr>
    <w:rPr>
      <w:rFonts w:asciiTheme="minorHAnsi" w:eastAsiaTheme="majorEastAsia" w:hAnsiTheme="minorHAnsi" w:cstheme="majorBidi"/>
      <w:i/>
      <w:iCs/>
      <w:color w:val="272727"/>
    </w:rPr>
  </w:style>
  <w:style w:type="paragraph" w:styleId="Heading9">
    <w:name w:val="heading 9"/>
    <w:basedOn w:val="Normal"/>
    <w:next w:val="Normal"/>
    <w:link w:val="Heading9Char"/>
    <w:uiPriority w:val="9"/>
    <w:semiHidden/>
    <w:unhideWhenUsed/>
    <w:qFormat/>
    <w:rsid w:val="20009572"/>
    <w:pPr>
      <w:keepNext/>
      <w:keepLines/>
      <w:numPr>
        <w:ilvl w:val="8"/>
        <w:numId w:val="6"/>
      </w:numPr>
      <w:outlineLvl w:val="8"/>
    </w:pPr>
    <w:rPr>
      <w:rFonts w:asciiTheme="minorHAnsi" w:eastAsiaTheme="majorEastAsia" w:hAnsiTheme="minorHAnsi"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6A3F"/>
    <w:rPr>
      <w:rFonts w:eastAsia="Arial" w:cs="Arial"/>
      <w:b/>
      <w:bCs/>
      <w:color w:val="000000" w:themeColor="text1"/>
      <w:lang w:eastAsia="en-AU"/>
    </w:rPr>
  </w:style>
  <w:style w:type="character" w:customStyle="1" w:styleId="Heading2Char">
    <w:name w:val="Heading 2 Char"/>
    <w:link w:val="Heading2"/>
    <w:uiPriority w:val="9"/>
    <w:rsid w:val="00296A3F"/>
    <w:rPr>
      <w:rFonts w:eastAsiaTheme="minorEastAsia"/>
      <w:b/>
      <w:bCs/>
      <w:color w:val="000000" w:themeColor="text1"/>
      <w:lang w:eastAsia="en-AU"/>
    </w:rPr>
  </w:style>
  <w:style w:type="character" w:customStyle="1" w:styleId="Heading3Char">
    <w:name w:val="Heading 3 Char"/>
    <w:basedOn w:val="DefaultParagraphFont"/>
    <w:link w:val="Heading3"/>
    <w:uiPriority w:val="9"/>
    <w:rsid w:val="00343F9A"/>
    <w:rPr>
      <w:rFonts w:asciiTheme="minorHAnsi" w:eastAsiaTheme="majorEastAsia" w:hAnsiTheme="minorHAnsi" w:cstheme="majorBidi"/>
      <w:color w:val="0F4761" w:themeColor="accent1" w:themeShade="BF"/>
      <w:sz w:val="28"/>
      <w:szCs w:val="28"/>
      <w:lang w:eastAsia="en-AU"/>
    </w:rPr>
  </w:style>
  <w:style w:type="character" w:customStyle="1" w:styleId="Heading4Char">
    <w:name w:val="Heading 4 Char"/>
    <w:basedOn w:val="DefaultParagraphFont"/>
    <w:link w:val="Heading4"/>
    <w:uiPriority w:val="9"/>
    <w:semiHidden/>
    <w:rsid w:val="00343F9A"/>
    <w:rPr>
      <w:rFonts w:asciiTheme="minorHAnsi" w:eastAsiaTheme="majorEastAsia" w:hAnsiTheme="minorHAnsi" w:cstheme="majorBidi"/>
      <w:i/>
      <w:iCs/>
      <w:color w:val="0F4761" w:themeColor="accent1" w:themeShade="BF"/>
      <w:lang w:eastAsia="en-AU"/>
    </w:rPr>
  </w:style>
  <w:style w:type="character" w:customStyle="1" w:styleId="Heading5Char">
    <w:name w:val="Heading 5 Char"/>
    <w:basedOn w:val="DefaultParagraphFont"/>
    <w:link w:val="Heading5"/>
    <w:uiPriority w:val="9"/>
    <w:semiHidden/>
    <w:rsid w:val="00343F9A"/>
    <w:rPr>
      <w:rFonts w:asciiTheme="minorHAnsi" w:eastAsiaTheme="majorEastAsia" w:hAnsiTheme="minorHAnsi" w:cstheme="majorBidi"/>
      <w:color w:val="0F4761" w:themeColor="accent1" w:themeShade="BF"/>
      <w:lang w:eastAsia="en-AU"/>
    </w:rPr>
  </w:style>
  <w:style w:type="character" w:customStyle="1" w:styleId="Heading6Char">
    <w:name w:val="Heading 6 Char"/>
    <w:basedOn w:val="DefaultParagraphFont"/>
    <w:link w:val="Heading6"/>
    <w:uiPriority w:val="9"/>
    <w:semiHidden/>
    <w:rsid w:val="00343F9A"/>
    <w:rPr>
      <w:rFonts w:asciiTheme="minorHAnsi" w:eastAsiaTheme="majorEastAsia" w:hAnsiTheme="minorHAnsi" w:cstheme="majorBidi"/>
      <w:i/>
      <w:iCs/>
      <w:color w:val="595959" w:themeColor="text1" w:themeTint="A6"/>
      <w:lang w:eastAsia="en-AU"/>
    </w:rPr>
  </w:style>
  <w:style w:type="character" w:customStyle="1" w:styleId="Heading7Char">
    <w:name w:val="Heading 7 Char"/>
    <w:basedOn w:val="DefaultParagraphFont"/>
    <w:link w:val="Heading7"/>
    <w:uiPriority w:val="9"/>
    <w:semiHidden/>
    <w:rsid w:val="00343F9A"/>
    <w:rPr>
      <w:rFonts w:asciiTheme="minorHAnsi" w:eastAsiaTheme="majorEastAsia" w:hAnsiTheme="minorHAnsi" w:cstheme="majorBidi"/>
      <w:color w:val="595959" w:themeColor="text1" w:themeTint="A6"/>
      <w:lang w:eastAsia="en-AU"/>
    </w:rPr>
  </w:style>
  <w:style w:type="character" w:customStyle="1" w:styleId="Heading8Char">
    <w:name w:val="Heading 8 Char"/>
    <w:basedOn w:val="DefaultParagraphFont"/>
    <w:link w:val="Heading8"/>
    <w:uiPriority w:val="9"/>
    <w:semiHidden/>
    <w:rsid w:val="00343F9A"/>
    <w:rPr>
      <w:rFonts w:asciiTheme="minorHAnsi" w:eastAsiaTheme="majorEastAsia" w:hAnsiTheme="minorHAnsi" w:cstheme="majorBidi"/>
      <w:i/>
      <w:iCs/>
      <w:color w:val="272727"/>
      <w:lang w:eastAsia="en-AU"/>
    </w:rPr>
  </w:style>
  <w:style w:type="character" w:customStyle="1" w:styleId="Heading9Char">
    <w:name w:val="Heading 9 Char"/>
    <w:basedOn w:val="DefaultParagraphFont"/>
    <w:link w:val="Heading9"/>
    <w:uiPriority w:val="9"/>
    <w:semiHidden/>
    <w:rsid w:val="00343F9A"/>
    <w:rPr>
      <w:rFonts w:asciiTheme="minorHAnsi" w:eastAsiaTheme="majorEastAsia" w:hAnsiTheme="minorHAnsi" w:cstheme="majorBidi"/>
      <w:color w:val="272727"/>
      <w:lang w:eastAsia="en-AU"/>
    </w:rPr>
  </w:style>
  <w:style w:type="paragraph" w:styleId="Title">
    <w:name w:val="Title"/>
    <w:basedOn w:val="Normal"/>
    <w:next w:val="Normal"/>
    <w:link w:val="TitleChar"/>
    <w:uiPriority w:val="10"/>
    <w:qFormat/>
    <w:rsid w:val="20009572"/>
    <w:pPr>
      <w:spacing w:after="80"/>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343F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20009572"/>
    <w:rPr>
      <w:rFonts w:asciiTheme="minorHAnsi" w:eastAsiaTheme="majorEastAsia" w:hAnsiTheme="minorHAnsi" w:cstheme="majorBidi"/>
      <w:color w:val="595959" w:themeColor="text1" w:themeTint="A6"/>
      <w:sz w:val="28"/>
      <w:szCs w:val="28"/>
    </w:rPr>
  </w:style>
  <w:style w:type="character" w:customStyle="1" w:styleId="SubtitleChar">
    <w:name w:val="Subtitle Char"/>
    <w:basedOn w:val="DefaultParagraphFont"/>
    <w:link w:val="Subtitle"/>
    <w:uiPriority w:val="11"/>
    <w:rsid w:val="00343F9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20009572"/>
    <w:pPr>
      <w:spacing w:before="160"/>
      <w:jc w:val="center"/>
    </w:pPr>
    <w:rPr>
      <w:i/>
      <w:iCs/>
      <w:color w:val="404040" w:themeColor="text1" w:themeTint="BF"/>
    </w:rPr>
  </w:style>
  <w:style w:type="character" w:customStyle="1" w:styleId="QuoteChar">
    <w:name w:val="Quote Char"/>
    <w:basedOn w:val="DefaultParagraphFont"/>
    <w:link w:val="Quote"/>
    <w:uiPriority w:val="29"/>
    <w:rsid w:val="00343F9A"/>
    <w:rPr>
      <w:i/>
      <w:iCs/>
      <w:color w:val="404040" w:themeColor="text1" w:themeTint="BF"/>
    </w:rPr>
  </w:style>
  <w:style w:type="paragraph" w:styleId="ListParagraph">
    <w:name w:val="List Paragraph"/>
    <w:basedOn w:val="Normal"/>
    <w:uiPriority w:val="34"/>
    <w:qFormat/>
    <w:rsid w:val="20009572"/>
    <w:pPr>
      <w:ind w:left="720"/>
      <w:contextualSpacing/>
    </w:pPr>
  </w:style>
  <w:style w:type="character" w:styleId="IntenseEmphasis">
    <w:name w:val="Intense Emphasis"/>
    <w:basedOn w:val="DefaultParagraphFont"/>
    <w:uiPriority w:val="21"/>
    <w:qFormat/>
    <w:rsid w:val="00343F9A"/>
    <w:rPr>
      <w:i/>
      <w:iCs/>
      <w:color w:val="0F4761" w:themeColor="accent1" w:themeShade="BF"/>
    </w:rPr>
  </w:style>
  <w:style w:type="paragraph" w:styleId="IntenseQuote">
    <w:name w:val="Intense Quote"/>
    <w:basedOn w:val="Normal"/>
    <w:next w:val="Normal"/>
    <w:link w:val="IntenseQuoteChar"/>
    <w:uiPriority w:val="30"/>
    <w:qFormat/>
    <w:rsid w:val="200095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3F9A"/>
    <w:rPr>
      <w:i/>
      <w:iCs/>
      <w:color w:val="0F4761" w:themeColor="accent1" w:themeShade="BF"/>
    </w:rPr>
  </w:style>
  <w:style w:type="character" w:styleId="IntenseReference">
    <w:name w:val="Intense Reference"/>
    <w:basedOn w:val="DefaultParagraphFont"/>
    <w:uiPriority w:val="32"/>
    <w:qFormat/>
    <w:rsid w:val="00343F9A"/>
    <w:rPr>
      <w:b/>
      <w:bCs/>
      <w:smallCaps/>
      <w:color w:val="0F4761" w:themeColor="accent1" w:themeShade="BF"/>
      <w:spacing w:val="5"/>
    </w:rPr>
  </w:style>
  <w:style w:type="character" w:styleId="Hyperlink">
    <w:name w:val="Hyperlink"/>
    <w:uiPriority w:val="1"/>
    <w:rsid w:val="20009572"/>
    <w:rPr>
      <w:rFonts w:eastAsiaTheme="majorEastAsia" w:cs="Arial"/>
      <w:b/>
      <w:bCs/>
      <w:color w:val="auto"/>
      <w:u w:val="none"/>
      <w:lang w:eastAsia="en-AU"/>
    </w:rPr>
  </w:style>
  <w:style w:type="table" w:customStyle="1" w:styleId="TableGrid3">
    <w:name w:val="Table Grid3"/>
    <w:basedOn w:val="TableNormal"/>
    <w:next w:val="TableGrid"/>
    <w:uiPriority w:val="59"/>
    <w:rsid w:val="00343F9A"/>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43F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
    <w:unhideWhenUsed/>
    <w:qFormat/>
    <w:rsid w:val="20009572"/>
    <w:pPr>
      <w:spacing w:after="200"/>
    </w:pPr>
    <w:rPr>
      <w:b/>
      <w:bCs/>
      <w:color w:val="4F81BD"/>
      <w:sz w:val="18"/>
      <w:szCs w:val="18"/>
    </w:rPr>
  </w:style>
  <w:style w:type="paragraph" w:styleId="Revision">
    <w:name w:val="Revision"/>
    <w:hidden/>
    <w:uiPriority w:val="99"/>
    <w:semiHidden/>
    <w:rsid w:val="00825407"/>
    <w:pPr>
      <w:spacing w:after="0" w:line="240" w:lineRule="auto"/>
    </w:pPr>
    <w:rPr>
      <w:rFonts w:ascii="Times New Roman" w:eastAsia="Times New Roman" w:hAnsi="Times New Roman" w:cs="Times New Roman"/>
      <w:kern w:val="0"/>
      <w:szCs w:val="24"/>
      <w:lang w:eastAsia="en-AU"/>
      <w14:ligatures w14:val="non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eastAsia="Times New Roman" w:cs="Arial"/>
      <w:sz w:val="20"/>
      <w:szCs w:val="20"/>
      <w:lang w:eastAsia="en-AU"/>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unhideWhenUsed/>
    <w:rsid w:val="00E03C80"/>
    <w:pPr>
      <w:tabs>
        <w:tab w:val="left" w:pos="9026"/>
      </w:tabs>
      <w:spacing w:before="100" w:beforeAutospacing="1" w:after="100" w:afterAutospacing="1" w:line="240" w:lineRule="auto"/>
      <w:ind w:right="-45"/>
    </w:pPr>
    <w:rPr>
      <w:rFonts w:eastAsia="Arial"/>
      <w:kern w:val="0"/>
      <w:sz w:val="22"/>
      <w:szCs w:val="24"/>
      <w14:ligatures w14:val="none"/>
    </w:rPr>
  </w:style>
  <w:style w:type="paragraph" w:styleId="Footer">
    <w:name w:val="footer"/>
    <w:basedOn w:val="Normal"/>
    <w:link w:val="FooterChar"/>
    <w:uiPriority w:val="99"/>
    <w:unhideWhenUsed/>
    <w:rsid w:val="00E03C80"/>
    <w:pPr>
      <w:tabs>
        <w:tab w:val="center" w:pos="4513"/>
        <w:tab w:val="right" w:pos="9026"/>
      </w:tabs>
      <w:spacing w:after="0" w:line="240" w:lineRule="auto"/>
      <w:ind w:right="-45"/>
    </w:pPr>
    <w:rPr>
      <w:rFonts w:eastAsia="Arial"/>
      <w:szCs w:val="24"/>
    </w:rPr>
  </w:style>
  <w:style w:type="character" w:customStyle="1" w:styleId="FooterChar">
    <w:name w:val="Footer Char"/>
    <w:basedOn w:val="DefaultParagraphFont"/>
    <w:link w:val="Footer"/>
    <w:uiPriority w:val="99"/>
    <w:rsid w:val="00E03C80"/>
    <w:rPr>
      <w:rFonts w:eastAsia="Arial" w:cs="Arial"/>
      <w:szCs w:val="24"/>
      <w:lang w:eastAsia="en-AU"/>
    </w:rPr>
  </w:style>
  <w:style w:type="paragraph" w:styleId="CommentSubject">
    <w:name w:val="annotation subject"/>
    <w:basedOn w:val="CommentText"/>
    <w:next w:val="CommentText"/>
    <w:link w:val="CommentSubjectChar"/>
    <w:uiPriority w:val="99"/>
    <w:semiHidden/>
    <w:unhideWhenUsed/>
    <w:rsid w:val="00C76C5A"/>
    <w:rPr>
      <w:b/>
      <w:bCs/>
    </w:rPr>
  </w:style>
  <w:style w:type="character" w:customStyle="1" w:styleId="CommentSubjectChar">
    <w:name w:val="Comment Subject Char"/>
    <w:basedOn w:val="CommentTextChar"/>
    <w:link w:val="CommentSubject"/>
    <w:uiPriority w:val="99"/>
    <w:semiHidden/>
    <w:rsid w:val="00C76C5A"/>
    <w:rPr>
      <w:rFonts w:eastAsia="Times New Roman" w:cs="Arial"/>
      <w:b/>
      <w:bCs/>
      <w:sz w:val="20"/>
      <w:szCs w:val="20"/>
      <w:lang w:eastAsia="en-AU"/>
    </w:rPr>
  </w:style>
  <w:style w:type="character" w:customStyle="1" w:styleId="msoins0">
    <w:name w:val="msoins"/>
    <w:basedOn w:val="DefaultParagraphFont"/>
    <w:rsid w:val="00DF0BE1"/>
  </w:style>
  <w:style w:type="paragraph" w:styleId="Header">
    <w:name w:val="header"/>
    <w:basedOn w:val="Normal"/>
    <w:link w:val="HeaderChar"/>
    <w:uiPriority w:val="99"/>
    <w:unhideWhenUsed/>
    <w:rsid w:val="001048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48B9"/>
    <w:rPr>
      <w:rFonts w:eastAsia="Times New Roman" w:cs="Arial"/>
      <w:lang w:eastAsia="en-AU"/>
    </w:rPr>
  </w:style>
  <w:style w:type="character" w:styleId="Mention">
    <w:name w:val="Mention"/>
    <w:basedOn w:val="DefaultParagraphFont"/>
    <w:uiPriority w:val="99"/>
    <w:unhideWhenUsed/>
    <w:rsid w:val="007B5BE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F4F8CB90C12F48832040DCE4BC621D" ma:contentTypeVersion="11" ma:contentTypeDescription="Create a new document." ma:contentTypeScope="" ma:versionID="27273aeda77324597633b5c4b6f094fb">
  <xsd:schema xmlns:xsd="http://www.w3.org/2001/XMLSchema" xmlns:xs="http://www.w3.org/2001/XMLSchema" xmlns:p="http://schemas.microsoft.com/office/2006/metadata/properties" xmlns:ns3="4a662375-0aa7-4c52-8bec-4c54264c189e" targetNamespace="http://schemas.microsoft.com/office/2006/metadata/properties" ma:root="true" ma:fieldsID="487dea9e2f71f3018db0718dd52f921a" ns3:_="">
    <xsd:import namespace="4a662375-0aa7-4c52-8bec-4c54264c189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662375-0aa7-4c52-8bec-4c54264c189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a662375-0aa7-4c52-8bec-4c54264c189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77D27F-56CC-44C4-9ACA-6EF10DCB5F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662375-0aa7-4c52-8bec-4c54264c1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AEF35A-C6E8-4207-B89B-BC4C9CA0E2A5}">
  <ds:schemaRefs>
    <ds:schemaRef ds:uri="http://schemas.microsoft.com/office/2006/metadata/properties"/>
    <ds:schemaRef ds:uri="http://schemas.microsoft.com/office/infopath/2007/PartnerControls"/>
    <ds:schemaRef ds:uri="4a662375-0aa7-4c52-8bec-4c54264c189e"/>
  </ds:schemaRefs>
</ds:datastoreItem>
</file>

<file path=customXml/itemProps3.xml><?xml version="1.0" encoding="utf-8"?>
<ds:datastoreItem xmlns:ds="http://schemas.openxmlformats.org/officeDocument/2006/customXml" ds:itemID="{D2F5CEF8-12CB-4090-BDC3-486EF296E4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3142</Words>
  <Characters>19013</Characters>
  <Application>Microsoft Office Word</Application>
  <DocSecurity>4</DocSecurity>
  <Lines>422</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Kinsey</dc:creator>
  <cp:keywords/>
  <dc:description/>
  <cp:lastModifiedBy>Anneliese Schutz</cp:lastModifiedBy>
  <cp:revision>2</cp:revision>
  <dcterms:created xsi:type="dcterms:W3CDTF">2026-07-21T01:19:00Z</dcterms:created>
  <dcterms:modified xsi:type="dcterms:W3CDTF">2026-07-21T01:19:00Z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0x010100EAF4F8CB90C12F48832040DCE4BC621D</vt:lpwstr>
  </property>
</Properties>
</file>