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61944" w14:textId="77777777" w:rsidR="00F94F2C" w:rsidRPr="00F94F2C" w:rsidRDefault="009A0A01" w:rsidP="008C0ADC">
      <w:pPr>
        <w:tabs>
          <w:tab w:val="left" w:pos="9026"/>
        </w:tabs>
        <w:spacing w:before="2"/>
        <w:ind w:right="-46"/>
        <w:rPr>
          <w:rFonts w:ascii="Arial" w:hAnsi="Arial" w:cs="Arial"/>
          <w:b/>
        </w:rPr>
      </w:pPr>
      <w:r w:rsidRPr="00F94F2C">
        <w:rPr>
          <w:rFonts w:ascii="Arial" w:hAnsi="Arial" w:cs="Arial"/>
          <w:noProof/>
        </w:rPr>
        <mc:AlternateContent>
          <mc:Choice Requires="wps">
            <w:drawing>
              <wp:anchor distT="4294967295" distB="4294967295" distL="114300" distR="114300" simplePos="0" relativeHeight="251658242" behindDoc="0" locked="0" layoutInCell="1" allowOverlap="1" wp14:anchorId="799FF490" wp14:editId="08762590">
                <wp:simplePos x="0" y="0"/>
                <wp:positionH relativeFrom="column">
                  <wp:posOffset>0</wp:posOffset>
                </wp:positionH>
                <wp:positionV relativeFrom="paragraph">
                  <wp:posOffset>247649</wp:posOffset>
                </wp:positionV>
                <wp:extent cx="6057900" cy="0"/>
                <wp:effectExtent l="0" t="0" r="12700" b="2540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72750E3" id="Straight Connector 14"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9.5pt" to="4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strokecolor="#7f7f7f" strokeweight=".25pt">
                <o:lock v:ext="edit" shapetype="f"/>
              </v:line>
            </w:pict>
          </mc:Fallback>
        </mc:AlternateContent>
      </w:r>
      <w:hyperlink w:anchor="_top" w:tooltip="Council, Administration or Planning" w:history="1">
        <w:r w:rsidR="00656C9D" w:rsidRPr="00F94F2C">
          <w:rPr>
            <w:rStyle w:val="Hyperlink"/>
            <w:rFonts w:cs="Arial"/>
            <w:b/>
          </w:rPr>
          <w:t>Policy Type</w:t>
        </w:r>
      </w:hyperlink>
      <w:r w:rsidR="003B222D" w:rsidRPr="00F94F2C">
        <w:rPr>
          <w:rFonts w:ascii="Arial" w:hAnsi="Arial" w:cs="Arial"/>
          <w:b/>
        </w:rPr>
        <w:t xml:space="preserve"> </w:t>
      </w:r>
    </w:p>
    <w:p w14:paraId="33542D08" w14:textId="77777777" w:rsidR="00656C9D" w:rsidRPr="00F94F2C" w:rsidRDefault="00656C9D" w:rsidP="008C0ADC">
      <w:pPr>
        <w:tabs>
          <w:tab w:val="left" w:pos="9026"/>
        </w:tabs>
        <w:spacing w:before="2"/>
        <w:ind w:right="-46"/>
        <w:rPr>
          <w:rFonts w:ascii="Arial" w:hAnsi="Arial" w:cs="Arial"/>
          <w:b/>
        </w:rPr>
      </w:pPr>
    </w:p>
    <w:p w14:paraId="3F5051E4" w14:textId="77777777" w:rsidR="00656C9D" w:rsidRPr="00F94F2C" w:rsidRDefault="003E6725" w:rsidP="008C0ADC">
      <w:pPr>
        <w:tabs>
          <w:tab w:val="left" w:pos="9026"/>
        </w:tabs>
        <w:spacing w:before="2"/>
        <w:ind w:right="-46"/>
        <w:rPr>
          <w:rFonts w:ascii="Arial" w:hAnsi="Arial" w:cs="Arial"/>
        </w:rPr>
      </w:pPr>
      <w:r>
        <w:rPr>
          <w:rFonts w:ascii="Arial" w:hAnsi="Arial" w:cs="Arial"/>
        </w:rPr>
        <w:t>Council</w:t>
      </w:r>
    </w:p>
    <w:p w14:paraId="07626455" w14:textId="77777777" w:rsidR="00151611" w:rsidRDefault="00151611" w:rsidP="008C0ADC">
      <w:pPr>
        <w:tabs>
          <w:tab w:val="left" w:pos="9026"/>
        </w:tabs>
        <w:spacing w:before="2"/>
        <w:ind w:right="-46"/>
        <w:rPr>
          <w:rFonts w:ascii="Arial" w:hAnsi="Arial" w:cs="Arial"/>
        </w:rPr>
      </w:pPr>
    </w:p>
    <w:p w14:paraId="64AFD5D0" w14:textId="77777777" w:rsidR="002E57C7" w:rsidRPr="00F94F2C" w:rsidRDefault="002E57C7" w:rsidP="008C0ADC">
      <w:pPr>
        <w:tabs>
          <w:tab w:val="left" w:pos="9026"/>
        </w:tabs>
        <w:spacing w:before="2"/>
        <w:ind w:right="-46"/>
        <w:rPr>
          <w:rFonts w:ascii="Arial" w:hAnsi="Arial" w:cs="Arial"/>
        </w:rPr>
      </w:pPr>
    </w:p>
    <w:p w14:paraId="48AA6A99" w14:textId="77777777" w:rsidR="00656C9D" w:rsidRPr="00F94F2C" w:rsidRDefault="00656C9D" w:rsidP="008C0ADC">
      <w:pPr>
        <w:tabs>
          <w:tab w:val="left" w:pos="9026"/>
        </w:tabs>
        <w:spacing w:before="2"/>
        <w:ind w:right="-46"/>
        <w:rPr>
          <w:rStyle w:val="Hyperlink"/>
          <w:rFonts w:cs="Arial"/>
          <w:b/>
          <w:bCs/>
        </w:rPr>
      </w:pPr>
      <w:hyperlink w:anchor="Bookmark1" w:tooltip="This section should outline the background to the policy. For example, is it a legislative requirement? A Council directive? An audit requirement or some other reason? Is this a replacement for a previous policy?" w:history="1">
        <w:r w:rsidRPr="00F94F2C">
          <w:rPr>
            <w:rStyle w:val="Hyperlink"/>
            <w:rFonts w:cs="Arial"/>
            <w:b/>
            <w:bCs/>
          </w:rPr>
          <w:t>Policy Purpose</w:t>
        </w:r>
      </w:hyperlink>
    </w:p>
    <w:p w14:paraId="4CC847D9" w14:textId="77777777" w:rsidR="00656C9D" w:rsidRPr="00F94F2C" w:rsidRDefault="009A0A01" w:rsidP="008C0ADC">
      <w:pPr>
        <w:tabs>
          <w:tab w:val="left" w:pos="9026"/>
        </w:tabs>
        <w:spacing w:before="2"/>
        <w:ind w:right="-46"/>
        <w:rPr>
          <w:rStyle w:val="Hyperlink"/>
          <w:rFonts w:cs="Arial"/>
          <w:b/>
          <w:bCs/>
        </w:rPr>
      </w:pPr>
      <w:r w:rsidRPr="00F94F2C">
        <w:rPr>
          <w:rFonts w:ascii="Arial" w:hAnsi="Arial" w:cs="Arial"/>
          <w:noProof/>
        </w:rPr>
        <mc:AlternateContent>
          <mc:Choice Requires="wps">
            <w:drawing>
              <wp:anchor distT="4294967295" distB="4294967295" distL="114300" distR="114300" simplePos="0" relativeHeight="251658240" behindDoc="0" locked="0" layoutInCell="1" allowOverlap="1" wp14:anchorId="378BB27F" wp14:editId="054B79EC">
                <wp:simplePos x="0" y="0"/>
                <wp:positionH relativeFrom="column">
                  <wp:posOffset>0</wp:posOffset>
                </wp:positionH>
                <wp:positionV relativeFrom="paragraph">
                  <wp:posOffset>95884</wp:posOffset>
                </wp:positionV>
                <wp:extent cx="6057900" cy="0"/>
                <wp:effectExtent l="0" t="0" r="12700" b="25400"/>
                <wp:wrapNone/>
                <wp:docPr id="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780CB75" id="Straight Connector 7"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55pt" to="47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" strokecolor="#7f7f7f" strokeweight=".25pt">
                <o:lock v:ext="edit" shapetype="f"/>
              </v:line>
            </w:pict>
          </mc:Fallback>
        </mc:AlternateContent>
      </w:r>
    </w:p>
    <w:p w14:paraId="6A7C78D2" w14:textId="60D70712" w:rsidR="00452663" w:rsidRDefault="00996789" w:rsidP="008C0ADC">
      <w:pPr>
        <w:tabs>
          <w:tab w:val="left" w:pos="9026"/>
        </w:tabs>
        <w:spacing w:before="2"/>
        <w:ind w:right="-46"/>
        <w:rPr>
          <w:rFonts w:ascii="Arial" w:hAnsi="Arial" w:cs="Arial"/>
        </w:rPr>
      </w:pPr>
      <w:r w:rsidRPr="00996789">
        <w:rPr>
          <w:rFonts w:ascii="Arial" w:hAnsi="Arial" w:cs="Arial"/>
        </w:rPr>
        <w:t>The purpose of this document is to inform residents and property owners on how the City will manage its tree assets, increase canopy cover and provide guidance on pruning and removal. The ongoing management of trees provides a strong framework to enable the City to deliver on the key objectives as outlined in the Urban Forest Plan.</w:t>
      </w:r>
    </w:p>
    <w:p w14:paraId="7AFDD40A" w14:textId="77777777" w:rsidR="00996789" w:rsidRPr="00F94F2C" w:rsidRDefault="00996789" w:rsidP="008C0ADC">
      <w:pPr>
        <w:tabs>
          <w:tab w:val="left" w:pos="9026"/>
        </w:tabs>
        <w:spacing w:before="2"/>
        <w:ind w:right="-46"/>
        <w:rPr>
          <w:rFonts w:ascii="Arial" w:hAnsi="Arial" w:cs="Arial"/>
        </w:rPr>
      </w:pPr>
    </w:p>
    <w:p w14:paraId="5DB1091F" w14:textId="77777777" w:rsidR="00656C9D" w:rsidRPr="00F94F2C" w:rsidRDefault="00656C9D" w:rsidP="008C0ADC">
      <w:pPr>
        <w:tabs>
          <w:tab w:val="left" w:pos="9026"/>
        </w:tabs>
        <w:spacing w:before="2"/>
        <w:ind w:right="-46"/>
        <w:rPr>
          <w:rStyle w:val="Hyperlink"/>
          <w:rFonts w:cs="Arial"/>
        </w:rPr>
      </w:pPr>
      <w:hyperlink w:anchor="Bookmark2" w:tooltip="In this section the author of the policy should outline the purpose/objectives of the policy as a clear short statement. For example ‘The purpose of this policy is to advise staff of the Council’s position on street performances’." w:history="1">
        <w:r w:rsidRPr="00F94F2C">
          <w:rPr>
            <w:rStyle w:val="Hyperlink"/>
            <w:rFonts w:cs="Arial"/>
            <w:b/>
            <w:bCs/>
          </w:rPr>
          <w:t>Policy Statement</w:t>
        </w:r>
      </w:hyperlink>
    </w:p>
    <w:p w14:paraId="24CEC8DD" w14:textId="74585668" w:rsidR="00AB0923" w:rsidRDefault="009A0A01" w:rsidP="00D15BD8">
      <w:pPr>
        <w:rPr>
          <w:rFonts w:ascii="Arial" w:hAnsi="Arial" w:cs="Arial"/>
          <w:szCs w:val="20"/>
          <w:lang w:eastAsia="en-US"/>
        </w:rPr>
      </w:pPr>
      <w:r w:rsidRPr="00F94F2C">
        <w:rPr>
          <w:rFonts w:ascii="Arial" w:hAnsi="Arial" w:cs="Arial"/>
          <w:noProof/>
        </w:rPr>
        <mc:AlternateContent>
          <mc:Choice Requires="wps">
            <w:drawing>
              <wp:anchor distT="4294967295" distB="4294967295" distL="114300" distR="114300" simplePos="0" relativeHeight="251658241" behindDoc="0" locked="0" layoutInCell="1" allowOverlap="1" wp14:anchorId="3B9106A9" wp14:editId="45B95683">
                <wp:simplePos x="0" y="0"/>
                <wp:positionH relativeFrom="column">
                  <wp:posOffset>0</wp:posOffset>
                </wp:positionH>
                <wp:positionV relativeFrom="paragraph">
                  <wp:posOffset>57784</wp:posOffset>
                </wp:positionV>
                <wp:extent cx="6057900" cy="0"/>
                <wp:effectExtent l="0" t="0" r="12700" b="2540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FB5D140" id="Straight Connector 10"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55pt" to="47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" strokecolor="#7f7f7f" strokeweight=".25pt">
                <o:lock v:ext="edit" shapetype="f"/>
              </v:line>
            </w:pict>
          </mc:Fallback>
        </mc:AlternateContent>
      </w:r>
      <w:bookmarkStart w:id="0" w:name="Bookmark2"/>
    </w:p>
    <w:p w14:paraId="55311F25" w14:textId="77777777" w:rsidR="0001587B" w:rsidRPr="00C15605" w:rsidRDefault="0001587B" w:rsidP="00C15605">
      <w:pPr>
        <w:pStyle w:val="ListParagraph"/>
        <w:ind w:left="0"/>
        <w:rPr>
          <w:rFonts w:ascii="Arial" w:hAnsi="Arial" w:cs="Arial"/>
          <w:lang w:eastAsia="en-US"/>
        </w:rPr>
      </w:pPr>
    </w:p>
    <w:p w14:paraId="1A60A637"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Trees are regarded as highly desirable and integral to the urban landscape, providing a </w:t>
      </w:r>
    </w:p>
    <w:p w14:paraId="08D54D8C"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range of social, environmental and economic values to the community including: </w:t>
      </w:r>
    </w:p>
    <w:p w14:paraId="7A0CA4DC"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 </w:t>
      </w:r>
    </w:p>
    <w:p w14:paraId="521D842E" w14:textId="69EB7788" w:rsidR="002046AC" w:rsidRPr="002046AC"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1. Shade </w:t>
      </w:r>
    </w:p>
    <w:p w14:paraId="5164C714" w14:textId="66767821" w:rsidR="002046AC" w:rsidRPr="002046AC"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2. Habitat </w:t>
      </w:r>
    </w:p>
    <w:p w14:paraId="22363976" w14:textId="0FB67A17" w:rsidR="002046AC" w:rsidRPr="002046AC"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3. Improved air quality, CO2 reduction </w:t>
      </w:r>
    </w:p>
    <w:p w14:paraId="15472CA0" w14:textId="5F8F18C7" w:rsidR="002046AC" w:rsidRPr="002046AC"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4. Wind and noise attenuation </w:t>
      </w:r>
    </w:p>
    <w:p w14:paraId="6687B7E9" w14:textId="59C7C2F5" w:rsidR="002046AC" w:rsidRPr="002046AC"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5. Improve property values </w:t>
      </w:r>
    </w:p>
    <w:p w14:paraId="7FA751EA" w14:textId="06D2A31A" w:rsidR="002046AC" w:rsidRPr="002046AC"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6. Improve visual amenity of streetscapes </w:t>
      </w:r>
    </w:p>
    <w:p w14:paraId="50FE69E7" w14:textId="618D5A6B" w:rsidR="002046AC" w:rsidRPr="002046AC"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7. Habitat for native fauna </w:t>
      </w:r>
    </w:p>
    <w:p w14:paraId="4B31B256" w14:textId="3E5F1AA1" w:rsidR="002046AC" w:rsidRPr="002046AC" w:rsidRDefault="001A63E3" w:rsidP="008834B1">
      <w:pPr>
        <w:pStyle w:val="ListParagraph"/>
        <w:ind w:left="0"/>
        <w:rPr>
          <w:rFonts w:ascii="Arial" w:hAnsi="Arial" w:cs="Arial"/>
          <w:lang w:eastAsia="en-US"/>
        </w:rPr>
      </w:pPr>
      <w:r>
        <w:rPr>
          <w:rFonts w:ascii="Arial" w:hAnsi="Arial" w:cs="Arial"/>
          <w:lang w:eastAsia="en-US"/>
        </w:rPr>
        <w:tab/>
      </w:r>
      <w:r w:rsidR="002046AC" w:rsidRPr="002046AC">
        <w:rPr>
          <w:rFonts w:ascii="Arial" w:hAnsi="Arial" w:cs="Arial"/>
          <w:lang w:eastAsia="en-US"/>
        </w:rPr>
        <w:t xml:space="preserve"> </w:t>
      </w:r>
    </w:p>
    <w:p w14:paraId="4C936AE7"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(1) Tree Planting </w:t>
      </w:r>
    </w:p>
    <w:p w14:paraId="4E78FBB4"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 </w:t>
      </w:r>
    </w:p>
    <w:p w14:paraId="125D15CA"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The City is responsible for planting of all trees in reserves, within the streetscape </w:t>
      </w:r>
    </w:p>
    <w:p w14:paraId="1819A15B"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and verges directly adjacent to a property. Tree planting will generally be carried out </w:t>
      </w:r>
    </w:p>
    <w:p w14:paraId="2A4FD1AA"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in the winter period to aid in tree establishment with watering and maintenance </w:t>
      </w:r>
    </w:p>
    <w:p w14:paraId="532B23AC"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undertaken by the City. Street tree requests will be assessed in accordance with </w:t>
      </w:r>
    </w:p>
    <w:p w14:paraId="3904712D"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Urban Forest Plan and the tree species determined by the City.   </w:t>
      </w:r>
    </w:p>
    <w:p w14:paraId="7A769034"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 </w:t>
      </w:r>
    </w:p>
    <w:p w14:paraId="31871852"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(2) Tree Pruning  </w:t>
      </w:r>
    </w:p>
    <w:p w14:paraId="26BCDE54"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 </w:t>
      </w:r>
    </w:p>
    <w:p w14:paraId="36A9FC81"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The City is responsible for the pruning of all trees and will consider undertaking </w:t>
      </w:r>
    </w:p>
    <w:p w14:paraId="3248BF59"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these works to provide the following; </w:t>
      </w:r>
    </w:p>
    <w:p w14:paraId="2BE1950C" w14:textId="77777777" w:rsidR="002046AC" w:rsidRPr="002046AC" w:rsidRDefault="002046AC" w:rsidP="008834B1">
      <w:pPr>
        <w:pStyle w:val="ListParagraph"/>
        <w:ind w:left="0"/>
        <w:rPr>
          <w:rFonts w:ascii="Arial" w:hAnsi="Arial" w:cs="Arial"/>
          <w:lang w:eastAsia="en-US"/>
        </w:rPr>
      </w:pPr>
      <w:r w:rsidRPr="002046AC">
        <w:rPr>
          <w:rFonts w:ascii="Arial" w:hAnsi="Arial" w:cs="Arial"/>
          <w:lang w:eastAsia="en-US"/>
        </w:rPr>
        <w:t xml:space="preserve"> </w:t>
      </w:r>
    </w:p>
    <w:p w14:paraId="081FAD6D" w14:textId="77777777" w:rsidR="002046AC" w:rsidRPr="002046AC"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1. Improve the safety, structure and health of the tree </w:t>
      </w:r>
    </w:p>
    <w:p w14:paraId="424CEDB0" w14:textId="77777777" w:rsidR="002046AC" w:rsidRPr="002046AC"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2. Provide clearance for pedestrian movement </w:t>
      </w:r>
    </w:p>
    <w:p w14:paraId="1C475088" w14:textId="77777777" w:rsidR="002046AC" w:rsidRPr="002046AC"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3. Prevent branches from overhanging a property boundary and park infrastructure </w:t>
      </w:r>
    </w:p>
    <w:p w14:paraId="0EC49FB6" w14:textId="77777777" w:rsidR="00966B15" w:rsidRDefault="002046AC" w:rsidP="001A63E3">
      <w:pPr>
        <w:pStyle w:val="ListParagraph"/>
        <w:ind w:left="0" w:firstLine="720"/>
        <w:rPr>
          <w:rFonts w:ascii="Arial" w:hAnsi="Arial" w:cs="Arial"/>
          <w:lang w:eastAsia="en-US"/>
        </w:rPr>
      </w:pPr>
      <w:r w:rsidRPr="002046AC">
        <w:rPr>
          <w:rFonts w:ascii="Arial" w:hAnsi="Arial" w:cs="Arial"/>
          <w:lang w:eastAsia="en-US"/>
        </w:rPr>
        <w:t xml:space="preserve">4. Maintain safe clearance zones from powerlines </w:t>
      </w:r>
    </w:p>
    <w:p w14:paraId="5D135E84" w14:textId="77777777" w:rsidR="00CA0054" w:rsidRDefault="002046AC" w:rsidP="001A63E3">
      <w:pPr>
        <w:pStyle w:val="ListParagraph"/>
        <w:ind w:left="0" w:firstLine="720"/>
        <w:rPr>
          <w:rFonts w:ascii="Arial" w:hAnsi="Arial" w:cs="Arial"/>
          <w:lang w:eastAsia="en-US"/>
        </w:rPr>
      </w:pPr>
      <w:r w:rsidRPr="002046AC">
        <w:rPr>
          <w:rFonts w:ascii="Arial" w:hAnsi="Arial" w:cs="Arial"/>
          <w:lang w:eastAsia="en-US"/>
        </w:rPr>
        <w:t>5. Maintain clear line of sight for vehicles and cyclists</w:t>
      </w:r>
    </w:p>
    <w:p w14:paraId="615F5C89" w14:textId="77777777" w:rsidR="00BA5DD1" w:rsidRDefault="00BA5DD1" w:rsidP="008834B1">
      <w:pPr>
        <w:pStyle w:val="ListParagraph"/>
        <w:ind w:left="0"/>
        <w:rPr>
          <w:rFonts w:ascii="Arial" w:hAnsi="Arial" w:cs="Arial"/>
          <w:lang w:eastAsia="en-US"/>
        </w:rPr>
      </w:pPr>
    </w:p>
    <w:p w14:paraId="65BDE38F" w14:textId="52ECCC1D"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Tree pruning requests will be assessed and inspected by a City officer, if pruning is </w:t>
      </w:r>
    </w:p>
    <w:p w14:paraId="40CFE05B"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required, works will be undertaken in accordance with Australian Standards </w:t>
      </w:r>
    </w:p>
    <w:p w14:paraId="01DEE31F"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AS4373: Pruning of Amenity Trees. Where the City receives a request for the </w:t>
      </w:r>
    </w:p>
    <w:p w14:paraId="5EBBCA7E"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pruning or removal of a tree(s) located on private property, section 3.27(2) </w:t>
      </w:r>
    </w:p>
    <w:p w14:paraId="65542063"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(Schedule 3.2(7)), section 5.42 and 5.44 of the Local Government Act 1995 will be </w:t>
      </w:r>
    </w:p>
    <w:p w14:paraId="676B53EC"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lastRenderedPageBreak/>
        <w:t xml:space="preserve">applied. </w:t>
      </w:r>
    </w:p>
    <w:p w14:paraId="1B7F7C66"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 </w:t>
      </w:r>
    </w:p>
    <w:p w14:paraId="04D40B9B"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(3) Tree Removal </w:t>
      </w:r>
    </w:p>
    <w:p w14:paraId="55CDF5C6"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 </w:t>
      </w:r>
    </w:p>
    <w:p w14:paraId="595A9D2C"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1. The City is responsible for the removal of all trees. Trees will only be removed </w:t>
      </w:r>
    </w:p>
    <w:p w14:paraId="044C7E93"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under the following conditions; </w:t>
      </w:r>
    </w:p>
    <w:p w14:paraId="05A07BDD"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 </w:t>
      </w:r>
    </w:p>
    <w:p w14:paraId="78BC7212" w14:textId="77777777" w:rsidR="00B34EAE" w:rsidRPr="00B34EAE" w:rsidRDefault="00B34EAE" w:rsidP="00EF1C49">
      <w:pPr>
        <w:pStyle w:val="ListParagraph"/>
        <w:rPr>
          <w:rFonts w:ascii="Arial" w:hAnsi="Arial" w:cs="Arial"/>
          <w:lang w:eastAsia="en-US"/>
        </w:rPr>
      </w:pPr>
      <w:r w:rsidRPr="00B34EAE">
        <w:rPr>
          <w:rFonts w:ascii="Arial" w:hAnsi="Arial" w:cs="Arial"/>
          <w:lang w:eastAsia="en-US"/>
        </w:rPr>
        <w:t xml:space="preserve">(a) Dead </w:t>
      </w:r>
    </w:p>
    <w:p w14:paraId="707123DB"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(b) Diseased </w:t>
      </w:r>
    </w:p>
    <w:p w14:paraId="3F798A8F"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(c) Structurally unsound  </w:t>
      </w:r>
    </w:p>
    <w:p w14:paraId="34C56F7C" w14:textId="77777777" w:rsidR="00B34EAE" w:rsidRPr="00B34EAE" w:rsidRDefault="00B34EAE" w:rsidP="00EF1C49">
      <w:pPr>
        <w:pStyle w:val="ListParagraph"/>
        <w:rPr>
          <w:rFonts w:ascii="Arial" w:hAnsi="Arial" w:cs="Arial"/>
          <w:lang w:eastAsia="en-US"/>
        </w:rPr>
      </w:pPr>
      <w:r w:rsidRPr="00B34EAE">
        <w:rPr>
          <w:rFonts w:ascii="Arial" w:hAnsi="Arial" w:cs="Arial"/>
          <w:lang w:eastAsia="en-US"/>
        </w:rPr>
        <w:t xml:space="preserve">(d) Obstructing an approved works program, by either the City or utilities </w:t>
      </w:r>
    </w:p>
    <w:p w14:paraId="1552B23B"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(e) Tree root damage to public and/or private assets, when root barrier </w:t>
      </w:r>
    </w:p>
    <w:p w14:paraId="208C2E2B"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installation is not viable </w:t>
      </w:r>
    </w:p>
    <w:p w14:paraId="3CD3EBF5"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(f) Damaged by a declared storm event  </w:t>
      </w:r>
    </w:p>
    <w:p w14:paraId="290FE2A8"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(g) Identified as an invasive species </w:t>
      </w:r>
    </w:p>
    <w:p w14:paraId="617719E6"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 </w:t>
      </w:r>
    </w:p>
    <w:p w14:paraId="312988B6"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2. Where a planning, building or other approval has been granted by the City that </w:t>
      </w:r>
    </w:p>
    <w:p w14:paraId="216E8722"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necessitates removal of a tree the applicant will be required to compensate the </w:t>
      </w:r>
    </w:p>
    <w:p w14:paraId="2842F51A"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City. The costs associated with the removal and replacement of the tree will </w:t>
      </w:r>
    </w:p>
    <w:p w14:paraId="2BC1A071"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include: </w:t>
      </w:r>
    </w:p>
    <w:p w14:paraId="3E34D928"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 </w:t>
      </w:r>
    </w:p>
    <w:p w14:paraId="0C7B9FA9"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(a) Removal costs incurred by the City </w:t>
      </w:r>
    </w:p>
    <w:p w14:paraId="7DA8DED9"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(b) Amenity value based on the Helliwell method or other approved valuation </w:t>
      </w:r>
    </w:p>
    <w:p w14:paraId="527A1D79"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method </w:t>
      </w:r>
    </w:p>
    <w:p w14:paraId="31C98180"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(c) Reinstatement and establishment of a new tree. </w:t>
      </w:r>
    </w:p>
    <w:p w14:paraId="1A79DD79"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 </w:t>
      </w:r>
    </w:p>
    <w:p w14:paraId="503239DB"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3. Tree removal requests by residents will be investigated by the City. The following </w:t>
      </w:r>
    </w:p>
    <w:p w14:paraId="31E26AAA"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conditions are not considered to be valid reasons for the removal of a street tree; </w:t>
      </w:r>
    </w:p>
    <w:p w14:paraId="5622C902"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 </w:t>
      </w:r>
    </w:p>
    <w:p w14:paraId="0F8635FC"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(a) Species, size, shape or location is not the personal preference of a </w:t>
      </w:r>
    </w:p>
    <w:p w14:paraId="2AD1B95F"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property owner </w:t>
      </w:r>
    </w:p>
    <w:p w14:paraId="4AC14D86"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(b) Obscures views </w:t>
      </w:r>
    </w:p>
    <w:p w14:paraId="74C7E99D"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(c) Shades a property, solar panels, solar hot water systems </w:t>
      </w:r>
    </w:p>
    <w:p w14:paraId="345A275E"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(d) Drops leaves, seed capsules, flowers, fruit and bark </w:t>
      </w:r>
    </w:p>
    <w:p w14:paraId="01A51A64" w14:textId="77777777" w:rsidR="00B34EAE" w:rsidRPr="00B34EAE" w:rsidRDefault="00B34EAE" w:rsidP="00EF1C49">
      <w:pPr>
        <w:pStyle w:val="ListParagraph"/>
        <w:ind w:left="0" w:firstLine="720"/>
        <w:rPr>
          <w:rFonts w:ascii="Arial" w:hAnsi="Arial" w:cs="Arial"/>
          <w:lang w:eastAsia="en-US"/>
        </w:rPr>
      </w:pPr>
      <w:r w:rsidRPr="00B34EAE">
        <w:rPr>
          <w:rFonts w:ascii="Arial" w:hAnsi="Arial" w:cs="Arial"/>
          <w:lang w:eastAsia="en-US"/>
        </w:rPr>
        <w:t xml:space="preserve">(e) Allergies or health problems </w:t>
      </w:r>
    </w:p>
    <w:p w14:paraId="35F22E9E" w14:textId="518F8A6C" w:rsidR="00B34EAE" w:rsidRPr="00B34EAE" w:rsidRDefault="00B34EAE" w:rsidP="008834B1">
      <w:pPr>
        <w:pStyle w:val="ListParagraph"/>
        <w:ind w:left="0"/>
        <w:rPr>
          <w:rFonts w:ascii="Arial" w:hAnsi="Arial" w:cs="Arial"/>
          <w:lang w:eastAsia="en-US"/>
        </w:rPr>
      </w:pPr>
    </w:p>
    <w:p w14:paraId="26F33765" w14:textId="77777777" w:rsidR="00B34EAE" w:rsidRPr="00C60628" w:rsidRDefault="00B34EAE" w:rsidP="00C60628">
      <w:pPr>
        <w:rPr>
          <w:rFonts w:ascii="Arial" w:hAnsi="Arial" w:cs="Arial"/>
          <w:lang w:eastAsia="en-US"/>
        </w:rPr>
      </w:pPr>
      <w:r w:rsidRPr="00C60628">
        <w:rPr>
          <w:rFonts w:ascii="Arial" w:hAnsi="Arial" w:cs="Arial"/>
          <w:lang w:eastAsia="en-US"/>
        </w:rPr>
        <w:t xml:space="preserve">(4) Tree Damaged or Removed Without Authorisation </w:t>
      </w:r>
    </w:p>
    <w:p w14:paraId="5BA0F462"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 </w:t>
      </w:r>
    </w:p>
    <w:p w14:paraId="48CC3382"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Where a street tree is damaged or removed without authorisation, the city may take </w:t>
      </w:r>
    </w:p>
    <w:p w14:paraId="5CE0EF3F"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action against the person responsible for the damage or removal.  This may include: </w:t>
      </w:r>
    </w:p>
    <w:p w14:paraId="3C4728BE" w14:textId="77777777" w:rsidR="00B34EAE" w:rsidRPr="00B34EAE" w:rsidRDefault="00B34EAE" w:rsidP="008834B1">
      <w:pPr>
        <w:pStyle w:val="ListParagraph"/>
        <w:ind w:left="0"/>
        <w:rPr>
          <w:rFonts w:ascii="Arial" w:hAnsi="Arial" w:cs="Arial"/>
          <w:lang w:eastAsia="en-US"/>
        </w:rPr>
      </w:pPr>
      <w:r w:rsidRPr="00B34EAE">
        <w:rPr>
          <w:rFonts w:ascii="Arial" w:hAnsi="Arial" w:cs="Arial"/>
          <w:lang w:eastAsia="en-US"/>
        </w:rPr>
        <w:t xml:space="preserve"> </w:t>
      </w:r>
    </w:p>
    <w:p w14:paraId="10F2C73C" w14:textId="77777777" w:rsidR="00B34EAE" w:rsidRPr="00B34EAE" w:rsidRDefault="00B34EAE" w:rsidP="00C60628">
      <w:pPr>
        <w:pStyle w:val="ListParagraph"/>
        <w:ind w:left="0" w:firstLine="720"/>
        <w:rPr>
          <w:rFonts w:ascii="Arial" w:hAnsi="Arial" w:cs="Arial"/>
          <w:lang w:eastAsia="en-US"/>
        </w:rPr>
      </w:pPr>
      <w:r w:rsidRPr="00B34EAE">
        <w:rPr>
          <w:rFonts w:ascii="Arial" w:hAnsi="Arial" w:cs="Arial"/>
          <w:lang w:eastAsia="en-US"/>
        </w:rPr>
        <w:t xml:space="preserve">1. Issuing an infringement notice to, or prosecuting, the responsible party; </w:t>
      </w:r>
    </w:p>
    <w:p w14:paraId="4CD203D7" w14:textId="77777777" w:rsidR="00B34EAE" w:rsidRPr="00B34EAE" w:rsidRDefault="00B34EAE" w:rsidP="00C60628">
      <w:pPr>
        <w:pStyle w:val="ListParagraph"/>
        <w:ind w:left="0" w:firstLine="720"/>
        <w:rPr>
          <w:rFonts w:ascii="Arial" w:hAnsi="Arial" w:cs="Arial"/>
          <w:lang w:eastAsia="en-US"/>
        </w:rPr>
      </w:pPr>
      <w:r w:rsidRPr="00B34EAE">
        <w:rPr>
          <w:rFonts w:ascii="Arial" w:hAnsi="Arial" w:cs="Arial"/>
          <w:lang w:eastAsia="en-US"/>
        </w:rPr>
        <w:t xml:space="preserve">2. Commencing civil litigation against the responsible party to recover the City’s </w:t>
      </w:r>
    </w:p>
    <w:p w14:paraId="7D929E33" w14:textId="5AD17446" w:rsidR="00F55257" w:rsidRPr="00F55257" w:rsidRDefault="00B34EAE" w:rsidP="00C60628">
      <w:pPr>
        <w:pStyle w:val="ListParagraph"/>
        <w:ind w:left="0" w:firstLine="720"/>
        <w:rPr>
          <w:rFonts w:ascii="Arial" w:hAnsi="Arial" w:cs="Arial"/>
          <w:lang w:eastAsia="en-US"/>
        </w:rPr>
      </w:pPr>
      <w:r w:rsidRPr="00B34EAE">
        <w:rPr>
          <w:rFonts w:ascii="Arial" w:hAnsi="Arial" w:cs="Arial"/>
          <w:lang w:eastAsia="en-US"/>
        </w:rPr>
        <w:t>losses and the damage caused;</w:t>
      </w:r>
      <w:r w:rsidR="00F55257" w:rsidRPr="00F55257">
        <w:t xml:space="preserve"> </w:t>
      </w:r>
      <w:r w:rsidR="00F55257" w:rsidRPr="00F55257">
        <w:rPr>
          <w:rFonts w:ascii="Arial" w:hAnsi="Arial" w:cs="Arial"/>
          <w:lang w:eastAsia="en-US"/>
        </w:rPr>
        <w:t xml:space="preserve">. </w:t>
      </w:r>
    </w:p>
    <w:p w14:paraId="7CCC075B" w14:textId="77777777" w:rsidR="00F55257" w:rsidRPr="00F55257" w:rsidRDefault="00F55257" w:rsidP="00C60628">
      <w:pPr>
        <w:pStyle w:val="ListParagraph"/>
        <w:ind w:left="0" w:firstLine="720"/>
        <w:rPr>
          <w:rFonts w:ascii="Arial" w:hAnsi="Arial" w:cs="Arial"/>
          <w:lang w:eastAsia="en-US"/>
        </w:rPr>
      </w:pPr>
      <w:r w:rsidRPr="00F55257">
        <w:rPr>
          <w:rFonts w:ascii="Arial" w:hAnsi="Arial" w:cs="Arial"/>
          <w:lang w:eastAsia="en-US"/>
        </w:rPr>
        <w:t xml:space="preserve">Imposing a charge on the responsible party as prescribed under the City’s </w:t>
      </w:r>
    </w:p>
    <w:p w14:paraId="3A431F93" w14:textId="2722CC56" w:rsidR="00F55257" w:rsidRPr="00F55257" w:rsidRDefault="008834B1" w:rsidP="00C60628">
      <w:pPr>
        <w:pStyle w:val="ListParagraph"/>
        <w:ind w:left="0" w:firstLine="720"/>
        <w:rPr>
          <w:rFonts w:ascii="Arial" w:hAnsi="Arial" w:cs="Arial"/>
          <w:lang w:eastAsia="en-US"/>
        </w:rPr>
      </w:pPr>
      <w:r>
        <w:rPr>
          <w:rFonts w:ascii="Arial" w:hAnsi="Arial" w:cs="Arial"/>
          <w:lang w:eastAsia="en-US"/>
        </w:rPr>
        <w:t xml:space="preserve">3. </w:t>
      </w:r>
      <w:r w:rsidR="00F55257" w:rsidRPr="00F55257">
        <w:rPr>
          <w:rFonts w:ascii="Arial" w:hAnsi="Arial" w:cs="Arial"/>
          <w:lang w:eastAsia="en-US"/>
        </w:rPr>
        <w:t xml:space="preserve">Annual Fees and Charges Schedule; or </w:t>
      </w:r>
    </w:p>
    <w:p w14:paraId="12D223C8" w14:textId="78360138" w:rsidR="00F55257" w:rsidRPr="00F55257" w:rsidRDefault="00F55257" w:rsidP="00C60628">
      <w:pPr>
        <w:pStyle w:val="ListParagraph"/>
        <w:ind w:left="0" w:firstLine="720"/>
        <w:rPr>
          <w:rFonts w:ascii="Arial" w:hAnsi="Arial" w:cs="Arial"/>
          <w:lang w:eastAsia="en-US"/>
        </w:rPr>
      </w:pPr>
      <w:r w:rsidRPr="00F55257">
        <w:rPr>
          <w:rFonts w:ascii="Arial" w:hAnsi="Arial" w:cs="Arial"/>
          <w:lang w:eastAsia="en-US"/>
        </w:rPr>
        <w:t xml:space="preserve">4. Reaching agreement with the responsible party to compensate for the City’s </w:t>
      </w:r>
    </w:p>
    <w:p w14:paraId="2DE78132" w14:textId="1AF2F487" w:rsidR="00B34EAE" w:rsidRDefault="00F55257" w:rsidP="00C60628">
      <w:pPr>
        <w:pStyle w:val="ListParagraph"/>
        <w:ind w:left="0" w:firstLine="720"/>
        <w:rPr>
          <w:rFonts w:ascii="Arial" w:hAnsi="Arial" w:cs="Arial"/>
          <w:lang w:eastAsia="en-US"/>
        </w:rPr>
      </w:pPr>
      <w:r w:rsidRPr="00F55257">
        <w:rPr>
          <w:rFonts w:ascii="Arial" w:hAnsi="Arial" w:cs="Arial"/>
          <w:lang w:eastAsia="en-US"/>
        </w:rPr>
        <w:t>loses and the damage caused.</w:t>
      </w:r>
    </w:p>
    <w:p w14:paraId="08707277" w14:textId="77777777" w:rsidR="00F55257" w:rsidRDefault="00F55257" w:rsidP="00B34EAE">
      <w:pPr>
        <w:pStyle w:val="ListParagraph"/>
        <w:rPr>
          <w:rFonts w:ascii="Arial" w:hAnsi="Arial" w:cs="Arial"/>
          <w:lang w:eastAsia="en-US"/>
        </w:rPr>
      </w:pPr>
    </w:p>
    <w:p w14:paraId="1B3221CC" w14:textId="301B99C9" w:rsidR="000E1BF6" w:rsidRDefault="004A46E4" w:rsidP="00966B15">
      <w:pPr>
        <w:pStyle w:val="ListParagraph"/>
        <w:rPr>
          <w:rFonts w:ascii="Arial" w:hAnsi="Arial" w:cs="Arial"/>
          <w:b/>
          <w:color w:val="FFFFFF"/>
          <w:sz w:val="4"/>
          <w:szCs w:val="4"/>
        </w:rPr>
      </w:pPr>
      <w:r w:rsidRPr="00721265">
        <w:rPr>
          <w:rFonts w:ascii="Arial" w:hAnsi="Arial" w:cs="Arial"/>
          <w:b/>
          <w:color w:val="FFFFFF"/>
          <w:sz w:val="4"/>
          <w:szCs w:val="4"/>
        </w:rPr>
        <w:t>B</w:t>
      </w:r>
      <w:r w:rsidRPr="00966B15">
        <w:rPr>
          <w:rFonts w:ascii="Arial" w:hAnsi="Arial" w:cs="Arial"/>
          <w:b/>
          <w:color w:val="FFFFFF"/>
          <w:sz w:val="4"/>
          <w:szCs w:val="4"/>
        </w:rPr>
        <w:t>ookmark 2</w:t>
      </w:r>
      <w:bookmarkEnd w:id="0"/>
    </w:p>
    <w:p w14:paraId="0CB96581" w14:textId="77777777" w:rsidR="00966B15" w:rsidRDefault="00966B15" w:rsidP="00966B15">
      <w:pPr>
        <w:pStyle w:val="ListParagraph"/>
        <w:rPr>
          <w:rFonts w:ascii="Arial" w:hAnsi="Arial" w:cs="Arial"/>
          <w:b/>
          <w:color w:val="FFFFFF"/>
          <w:sz w:val="4"/>
          <w:szCs w:val="4"/>
        </w:rPr>
      </w:pPr>
    </w:p>
    <w:p w14:paraId="705E6125" w14:textId="77777777" w:rsidR="00966B15" w:rsidRDefault="00966B15" w:rsidP="00966B15">
      <w:pPr>
        <w:pStyle w:val="ListParagraph"/>
        <w:rPr>
          <w:rFonts w:ascii="Arial" w:hAnsi="Arial" w:cs="Arial"/>
          <w:b/>
          <w:color w:val="FFFFFF"/>
          <w:sz w:val="4"/>
          <w:szCs w:val="4"/>
        </w:rPr>
      </w:pPr>
    </w:p>
    <w:p w14:paraId="74E57A2C" w14:textId="77777777" w:rsidR="00966B15" w:rsidRDefault="00966B15" w:rsidP="00966B15">
      <w:pPr>
        <w:pStyle w:val="ListParagraph"/>
        <w:rPr>
          <w:rFonts w:ascii="Arial" w:hAnsi="Arial" w:cs="Arial"/>
          <w:b/>
          <w:color w:val="FFFFFF"/>
          <w:sz w:val="4"/>
          <w:szCs w:val="4"/>
        </w:rPr>
      </w:pPr>
    </w:p>
    <w:p w14:paraId="0EBCB655" w14:textId="77777777" w:rsidR="00966B15" w:rsidRDefault="00966B15" w:rsidP="00966B15">
      <w:pPr>
        <w:pStyle w:val="ListParagraph"/>
        <w:rPr>
          <w:rFonts w:ascii="Arial" w:hAnsi="Arial" w:cs="Arial"/>
          <w:b/>
          <w:color w:val="FFFFFF"/>
          <w:sz w:val="4"/>
          <w:szCs w:val="4"/>
        </w:rPr>
      </w:pPr>
    </w:p>
    <w:p w14:paraId="6872AB60" w14:textId="77777777" w:rsidR="00966B15" w:rsidRDefault="00966B15" w:rsidP="00966B15">
      <w:pPr>
        <w:pStyle w:val="ListParagraph"/>
        <w:rPr>
          <w:rFonts w:ascii="Arial" w:hAnsi="Arial" w:cs="Arial"/>
          <w:b/>
          <w:color w:val="FFFFFF"/>
          <w:sz w:val="4"/>
          <w:szCs w:val="4"/>
        </w:rPr>
      </w:pPr>
    </w:p>
    <w:p w14:paraId="41446A3C" w14:textId="77777777" w:rsidR="00966B15" w:rsidRDefault="00966B15" w:rsidP="00966B15">
      <w:pPr>
        <w:pStyle w:val="ListParagraph"/>
        <w:rPr>
          <w:rFonts w:ascii="Arial" w:hAnsi="Arial" w:cs="Arial"/>
          <w:b/>
          <w:color w:val="FFFFFF"/>
          <w:sz w:val="4"/>
          <w:szCs w:val="4"/>
        </w:rPr>
      </w:pPr>
    </w:p>
    <w:p w14:paraId="06E094ED" w14:textId="77777777" w:rsidR="00966B15" w:rsidRDefault="00966B15" w:rsidP="00966B15">
      <w:pPr>
        <w:pStyle w:val="ListParagraph"/>
        <w:rPr>
          <w:rFonts w:ascii="Arial" w:hAnsi="Arial" w:cs="Arial"/>
          <w:b/>
          <w:color w:val="FFFFFF"/>
          <w:sz w:val="4"/>
          <w:szCs w:val="4"/>
        </w:rPr>
      </w:pPr>
    </w:p>
    <w:p w14:paraId="428E91E7" w14:textId="77777777" w:rsidR="00966B15" w:rsidRPr="00966B15" w:rsidRDefault="00966B15" w:rsidP="00966B15">
      <w:pPr>
        <w:pStyle w:val="ListParagraph"/>
        <w:rPr>
          <w:rFonts w:ascii="Arial" w:hAnsi="Arial" w:cs="Arial"/>
          <w:b/>
          <w:color w:val="FFFFFF"/>
          <w:sz w:val="4"/>
          <w:szCs w:val="4"/>
        </w:rPr>
      </w:pPr>
    </w:p>
    <w:p w14:paraId="51A43E94" w14:textId="77777777" w:rsidR="00966B15" w:rsidRDefault="00966B15" w:rsidP="00966B15">
      <w:pPr>
        <w:pStyle w:val="ListParagraph"/>
        <w:rPr>
          <w:rFonts w:ascii="Arial" w:hAnsi="Arial" w:cs="Arial"/>
          <w:lang w:eastAsia="en-US"/>
        </w:rPr>
      </w:pPr>
    </w:p>
    <w:p w14:paraId="39F4EDCE" w14:textId="77777777" w:rsidR="00966B15" w:rsidRPr="00966B15" w:rsidRDefault="00966B15" w:rsidP="00966B15">
      <w:pPr>
        <w:pStyle w:val="ListParagraph"/>
        <w:rPr>
          <w:rFonts w:ascii="Arial" w:hAnsi="Arial" w:cs="Arial"/>
          <w:lang w:eastAsia="en-US"/>
        </w:rPr>
      </w:pPr>
    </w:p>
    <w:p w14:paraId="6D474ECC" w14:textId="77777777" w:rsidR="002C51C6" w:rsidRPr="00721265" w:rsidRDefault="002C51C6" w:rsidP="008C0ADC">
      <w:pPr>
        <w:rPr>
          <w:rFonts w:ascii="Arial" w:hAnsi="Arial" w:cs="Arial"/>
          <w:b/>
          <w:color w:val="FFFFFF"/>
          <w:sz w:val="4"/>
          <w:szCs w:val="4"/>
        </w:rPr>
      </w:pPr>
      <w:bookmarkStart w:id="1" w:name="Bookmark3"/>
      <w:r w:rsidRPr="00721265">
        <w:rPr>
          <w:rFonts w:ascii="Arial" w:hAnsi="Arial" w:cs="Arial"/>
          <w:b/>
          <w:color w:val="FFFFFF"/>
          <w:sz w:val="4"/>
          <w:szCs w:val="4"/>
        </w:rPr>
        <w:t>Bookmark 3</w:t>
      </w:r>
    </w:p>
    <w:tbl>
      <w:tblPr>
        <w:tblW w:w="966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57" w:type="dxa"/>
        </w:tblCellMar>
        <w:tblLook w:val="01E0" w:firstRow="1" w:lastRow="1" w:firstColumn="1" w:lastColumn="1" w:noHBand="0" w:noVBand="0"/>
      </w:tblPr>
      <w:tblGrid>
        <w:gridCol w:w="3424"/>
        <w:gridCol w:w="6237"/>
      </w:tblGrid>
      <w:tr w:rsidR="000E59C0" w:rsidRPr="00F94F2C" w14:paraId="57BB9032" w14:textId="77777777" w:rsidTr="6904F278">
        <w:trPr>
          <w:trHeight w:val="246"/>
          <w:tblCellSpacing w:w="20" w:type="dxa"/>
        </w:trPr>
        <w:tc>
          <w:tcPr>
            <w:tcW w:w="3364" w:type="dxa"/>
            <w:tcBorders>
              <w:top w:val="outset" w:sz="6" w:space="0" w:color="auto"/>
              <w:left w:val="outset" w:sz="6" w:space="0" w:color="FFFFFF" w:themeColor="background1"/>
              <w:bottom w:val="outset" w:sz="6" w:space="0" w:color="FFFFFF" w:themeColor="background1"/>
              <w:right w:val="outset" w:sz="6" w:space="0" w:color="FFFFFF" w:themeColor="background1"/>
            </w:tcBorders>
            <w:vAlign w:val="center"/>
          </w:tcPr>
          <w:bookmarkStart w:id="2" w:name="Dropdown1"/>
          <w:bookmarkEnd w:id="1"/>
          <w:p w14:paraId="63A6D115" w14:textId="77777777" w:rsidR="00122F79" w:rsidRPr="00F94F2C" w:rsidRDefault="002C51C6" w:rsidP="008C0ADC">
            <w:pPr>
              <w:spacing w:line="262" w:lineRule="exact"/>
              <w:ind w:left="105"/>
              <w:rPr>
                <w:rFonts w:ascii="Arial" w:hAnsi="Arial" w:cs="Arial"/>
                <w:color w:val="808080"/>
              </w:rPr>
            </w:pPr>
            <w:r w:rsidRPr="00F94F2C">
              <w:rPr>
                <w:rFonts w:ascii="Arial" w:hAnsi="Arial" w:cs="Arial"/>
              </w:rPr>
              <w:fldChar w:fldCharType="begin"/>
            </w:r>
            <w:r w:rsidR="000E59C0" w:rsidRPr="00F94F2C">
              <w:rPr>
                <w:rFonts w:ascii="Arial" w:hAnsi="Arial" w:cs="Arial"/>
              </w:rPr>
              <w:instrText>HYPERLINK  \l "Bookmark3" \o "Strategic Link – outline the Informing Strategy, Framework or Plan to provide a link to the Community Strategic Plan. Refer to the Category Index for guidance"</w:instrText>
            </w:r>
            <w:r w:rsidRPr="00F94F2C">
              <w:rPr>
                <w:rFonts w:ascii="Arial" w:hAnsi="Arial" w:cs="Arial"/>
              </w:rPr>
            </w:r>
            <w:r w:rsidRPr="00F94F2C">
              <w:rPr>
                <w:rFonts w:ascii="Arial" w:hAnsi="Arial" w:cs="Arial"/>
              </w:rPr>
              <w:fldChar w:fldCharType="separate"/>
            </w:r>
            <w:r w:rsidRPr="00F94F2C">
              <w:rPr>
                <w:rStyle w:val="Hyperlink"/>
                <w:rFonts w:cs="Arial"/>
              </w:rPr>
              <w:t>Strategic Link</w:t>
            </w:r>
            <w:bookmarkEnd w:id="2"/>
            <w:r w:rsidRPr="00F94F2C">
              <w:rPr>
                <w:rFonts w:ascii="Arial" w:hAnsi="Arial" w:cs="Arial"/>
              </w:rPr>
              <w:fldChar w:fldCharType="end"/>
            </w:r>
            <w:r w:rsidR="00F94F2C">
              <w:rPr>
                <w:rFonts w:ascii="Arial" w:hAnsi="Arial" w:cs="Arial"/>
              </w:rPr>
              <w:t>:</w:t>
            </w:r>
          </w:p>
        </w:tc>
        <w:tc>
          <w:tcPr>
            <w:tcW w:w="6177" w:type="dxa"/>
            <w:vAlign w:val="center"/>
          </w:tcPr>
          <w:p w14:paraId="5529807C" w14:textId="37696709" w:rsidR="00296346" w:rsidRPr="00296346" w:rsidRDefault="00B42E0E" w:rsidP="00296346">
            <w:pPr>
              <w:rPr>
                <w:rFonts w:ascii="Arial" w:hAnsi="Arial" w:cs="Arial"/>
              </w:rPr>
            </w:pPr>
            <w:r w:rsidRPr="6904F278">
              <w:rPr>
                <w:rFonts w:ascii="Arial" w:hAnsi="Arial" w:cs="Arial"/>
                <w:b/>
                <w:bCs/>
              </w:rPr>
              <w:t>Public Open Space Strategy – Urban Forest Plan</w:t>
            </w:r>
          </w:p>
          <w:p w14:paraId="27D2A974" w14:textId="37F81D58" w:rsidR="009F5449" w:rsidRPr="00F94F2C" w:rsidRDefault="009F5449" w:rsidP="0057490E">
            <w:pPr>
              <w:rPr>
                <w:rFonts w:ascii="Arial" w:hAnsi="Arial" w:cs="Arial"/>
              </w:rPr>
            </w:pPr>
          </w:p>
        </w:tc>
      </w:tr>
      <w:tr w:rsidR="000E59C0" w:rsidRPr="00F94F2C" w14:paraId="32B64B15" w14:textId="77777777" w:rsidTr="6904F278">
        <w:trPr>
          <w:trHeight w:val="246"/>
          <w:tblCellSpacing w:w="20" w:type="dxa"/>
        </w:trPr>
        <w:tc>
          <w:tcPr>
            <w:tcW w:w="3364" w:type="dxa"/>
            <w:tcBorders>
              <w:top w:val="outset" w:sz="6" w:space="0" w:color="FFFFFF" w:themeColor="background1"/>
              <w:left w:val="outset" w:sz="6" w:space="0" w:color="FFFFFF" w:themeColor="background1"/>
              <w:bottom w:val="outset" w:sz="6" w:space="0" w:color="FFFFFF" w:themeColor="background1"/>
              <w:right w:val="outset" w:sz="6" w:space="0" w:color="FFFFFF" w:themeColor="background1"/>
            </w:tcBorders>
            <w:vAlign w:val="center"/>
          </w:tcPr>
          <w:p w14:paraId="5197ABD3" w14:textId="77777777" w:rsidR="00122F79" w:rsidRPr="00F94F2C" w:rsidRDefault="002C51C6" w:rsidP="00721265">
            <w:pPr>
              <w:spacing w:line="262" w:lineRule="exact"/>
              <w:ind w:left="105"/>
              <w:rPr>
                <w:rFonts w:ascii="Arial" w:hAnsi="Arial" w:cs="Arial"/>
                <w:color w:val="808080"/>
              </w:rPr>
            </w:pPr>
            <w:hyperlink w:anchor="Bookmark3" w:tooltip="Category – outline the relevant service or function that the content of the policies addresses. Refer to the Category Index for guidance" w:history="1">
              <w:r w:rsidRPr="00F94F2C">
                <w:rPr>
                  <w:rStyle w:val="Hyperlink"/>
                  <w:rFonts w:cs="Arial"/>
                </w:rPr>
                <w:t>Category</w:t>
              </w:r>
            </w:hyperlink>
          </w:p>
        </w:tc>
        <w:tc>
          <w:tcPr>
            <w:tcW w:w="6177" w:type="dxa"/>
            <w:vAlign w:val="center"/>
          </w:tcPr>
          <w:p w14:paraId="42A79971" w14:textId="448A7BCE" w:rsidR="00122F79" w:rsidRPr="00F94F2C" w:rsidRDefault="00675C46" w:rsidP="00BA0F37">
            <w:pPr>
              <w:rPr>
                <w:rFonts w:ascii="Arial" w:hAnsi="Arial" w:cs="Arial"/>
              </w:rPr>
            </w:pPr>
            <w:r>
              <w:rPr>
                <w:rFonts w:ascii="Arial" w:hAnsi="Arial" w:cs="Arial"/>
              </w:rPr>
              <w:t xml:space="preserve">Street Trees and Verges </w:t>
            </w:r>
          </w:p>
        </w:tc>
      </w:tr>
      <w:tr w:rsidR="000E59C0" w:rsidRPr="00F94F2C" w14:paraId="24308E29" w14:textId="77777777" w:rsidTr="6904F278">
        <w:trPr>
          <w:trHeight w:val="246"/>
          <w:tblCellSpacing w:w="20" w:type="dxa"/>
        </w:trPr>
        <w:tc>
          <w:tcPr>
            <w:tcW w:w="3364" w:type="dxa"/>
            <w:tcBorders>
              <w:top w:val="outset" w:sz="6" w:space="0" w:color="FFFFFF" w:themeColor="background1"/>
              <w:left w:val="outset" w:sz="6" w:space="0" w:color="FFFFFF" w:themeColor="background1"/>
              <w:bottom w:val="outset" w:sz="6" w:space="0" w:color="FFFFFF" w:themeColor="background1"/>
              <w:right w:val="outset" w:sz="6" w:space="0" w:color="FFFFFF" w:themeColor="background1"/>
            </w:tcBorders>
            <w:vAlign w:val="center"/>
          </w:tcPr>
          <w:p w14:paraId="166B45F7" w14:textId="77777777" w:rsidR="00122F79" w:rsidRPr="00F94F2C" w:rsidRDefault="00BA0F37" w:rsidP="00F94F2C">
            <w:pPr>
              <w:spacing w:line="262" w:lineRule="exact"/>
              <w:ind w:left="105"/>
              <w:rPr>
                <w:rFonts w:ascii="Arial" w:hAnsi="Arial" w:cs="Arial"/>
              </w:rPr>
            </w:pPr>
            <w:hyperlink w:anchor="Bookmark3" w:tooltip="Lead Business Unit – outline the business Unit responsible for reviewing the Policy, and conducting stakeholder consultation where necessary." w:history="1">
              <w:r w:rsidRPr="00F94F2C">
                <w:rPr>
                  <w:rStyle w:val="Hyperlink"/>
                  <w:rFonts w:cs="Arial"/>
                </w:rPr>
                <w:t>Lead Business Unit</w:t>
              </w:r>
            </w:hyperlink>
            <w:r w:rsidR="00F94F2C">
              <w:rPr>
                <w:rStyle w:val="Hyperlink"/>
                <w:rFonts w:cs="Arial"/>
              </w:rPr>
              <w:t>:</w:t>
            </w:r>
          </w:p>
        </w:tc>
        <w:tc>
          <w:tcPr>
            <w:tcW w:w="6177" w:type="dxa"/>
            <w:vAlign w:val="center"/>
          </w:tcPr>
          <w:p w14:paraId="2C67C656" w14:textId="2FACA365" w:rsidR="00122F79" w:rsidRPr="00F94F2C" w:rsidRDefault="00675C46" w:rsidP="00BA0F37">
            <w:pPr>
              <w:rPr>
                <w:rFonts w:ascii="Arial" w:hAnsi="Arial" w:cs="Arial"/>
              </w:rPr>
            </w:pPr>
            <w:r>
              <w:rPr>
                <w:rFonts w:ascii="Arial" w:hAnsi="Arial" w:cs="Arial"/>
              </w:rPr>
              <w:t xml:space="preserve">Operations and Maintenance </w:t>
            </w:r>
          </w:p>
        </w:tc>
      </w:tr>
      <w:tr w:rsidR="000E59C0" w:rsidRPr="00F94F2C" w14:paraId="2783915C" w14:textId="77777777" w:rsidTr="6904F278">
        <w:trPr>
          <w:trHeight w:val="246"/>
          <w:tblCellSpacing w:w="20" w:type="dxa"/>
        </w:trPr>
        <w:tc>
          <w:tcPr>
            <w:tcW w:w="3364" w:type="dxa"/>
            <w:tcBorders>
              <w:top w:val="outset" w:sz="6" w:space="0" w:color="FFFFFF" w:themeColor="background1"/>
              <w:left w:val="outset" w:sz="6" w:space="0" w:color="FFFFFF" w:themeColor="background1"/>
              <w:bottom w:val="outset" w:sz="6" w:space="0" w:color="FFFFFF" w:themeColor="background1"/>
              <w:right w:val="outset" w:sz="6" w:space="0" w:color="FFFFFF" w:themeColor="background1"/>
            </w:tcBorders>
            <w:vAlign w:val="center"/>
          </w:tcPr>
          <w:p w14:paraId="75CA8838" w14:textId="77777777" w:rsidR="00F94F2C" w:rsidRDefault="00BA0F37" w:rsidP="00721265">
            <w:pPr>
              <w:spacing w:line="262" w:lineRule="exact"/>
              <w:ind w:left="105"/>
              <w:rPr>
                <w:rStyle w:val="Hyperlink"/>
                <w:rFonts w:cs="Arial"/>
              </w:rPr>
            </w:pPr>
            <w:hyperlink w:anchor="Bookmark3" w:tooltip="Public Consultation – outline whether public consultation is required as part of the policy review or implementation. It is the responsibility of the Business Lead to determine review times." w:history="1">
              <w:r w:rsidRPr="00F94F2C">
                <w:rPr>
                  <w:rStyle w:val="Hyperlink"/>
                  <w:rFonts w:cs="Arial"/>
                </w:rPr>
                <w:t>Public Consultation</w:t>
              </w:r>
            </w:hyperlink>
            <w:r w:rsidR="00F94F2C">
              <w:rPr>
                <w:rStyle w:val="Hyperlink"/>
                <w:rFonts w:cs="Arial"/>
              </w:rPr>
              <w:t>:</w:t>
            </w:r>
          </w:p>
          <w:p w14:paraId="75D8B790" w14:textId="77777777" w:rsidR="00122F79" w:rsidRPr="00F94F2C" w:rsidRDefault="003B222D" w:rsidP="00721265">
            <w:pPr>
              <w:spacing w:line="262" w:lineRule="exact"/>
              <w:ind w:left="105"/>
              <w:rPr>
                <w:rFonts w:ascii="Arial" w:hAnsi="Arial" w:cs="Arial"/>
              </w:rPr>
            </w:pPr>
            <w:r w:rsidRPr="00F94F2C">
              <w:rPr>
                <w:rFonts w:ascii="Arial" w:hAnsi="Arial" w:cs="Arial"/>
                <w:b/>
                <w:sz w:val="18"/>
                <w:szCs w:val="18"/>
              </w:rPr>
              <w:t>(Yes or No)</w:t>
            </w:r>
          </w:p>
        </w:tc>
        <w:tc>
          <w:tcPr>
            <w:tcW w:w="6177" w:type="dxa"/>
            <w:vAlign w:val="center"/>
          </w:tcPr>
          <w:p w14:paraId="16070CD2" w14:textId="77777777" w:rsidR="00122F79" w:rsidRPr="00F94F2C" w:rsidRDefault="00BC0AF1" w:rsidP="00BA0F37">
            <w:pPr>
              <w:rPr>
                <w:rFonts w:ascii="Arial" w:hAnsi="Arial" w:cs="Arial"/>
              </w:rPr>
            </w:pPr>
            <w:r>
              <w:rPr>
                <w:rFonts w:ascii="Arial" w:hAnsi="Arial" w:cs="Arial"/>
              </w:rPr>
              <w:t>No</w:t>
            </w:r>
          </w:p>
        </w:tc>
      </w:tr>
      <w:tr w:rsidR="000E59C0" w:rsidRPr="00F94F2C" w14:paraId="594490D0" w14:textId="77777777" w:rsidTr="6904F278">
        <w:trPr>
          <w:trHeight w:val="246"/>
          <w:tblCellSpacing w:w="20" w:type="dxa"/>
        </w:trPr>
        <w:tc>
          <w:tcPr>
            <w:tcW w:w="3364" w:type="dxa"/>
            <w:tcBorders>
              <w:top w:val="outset" w:sz="6" w:space="0" w:color="FFFFFF" w:themeColor="background1"/>
              <w:left w:val="outset" w:sz="6" w:space="0" w:color="FFFFFF" w:themeColor="background1"/>
              <w:bottom w:val="outset" w:sz="6" w:space="0" w:color="FFFFFF" w:themeColor="background1"/>
              <w:right w:val="outset" w:sz="6" w:space="0" w:color="FFFFFF" w:themeColor="background1"/>
            </w:tcBorders>
            <w:vAlign w:val="center"/>
          </w:tcPr>
          <w:p w14:paraId="7D6C2B51" w14:textId="77777777" w:rsidR="00F94F2C" w:rsidRDefault="00BA0F37" w:rsidP="00721265">
            <w:pPr>
              <w:spacing w:line="262" w:lineRule="exact"/>
              <w:ind w:left="105"/>
              <w:rPr>
                <w:rStyle w:val="Hyperlink"/>
                <w:rFonts w:cs="Arial"/>
              </w:rPr>
            </w:pPr>
            <w:hyperlink w:anchor="Bookmark3" w:tooltip="Adoption date – (Do not amend - Administration Purpose Only)this is the date that Council resolved to adopt the policy, and any other subsequent review adoption dates by Council." w:history="1">
              <w:r w:rsidRPr="00F94F2C">
                <w:rPr>
                  <w:rStyle w:val="Hyperlink"/>
                  <w:rFonts w:cs="Arial"/>
                </w:rPr>
                <w:t>Adoption Date</w:t>
              </w:r>
            </w:hyperlink>
            <w:r w:rsidR="00F94F2C">
              <w:rPr>
                <w:rStyle w:val="Hyperlink"/>
                <w:rFonts w:cs="Arial"/>
              </w:rPr>
              <w:t>:</w:t>
            </w:r>
          </w:p>
          <w:p w14:paraId="39C6CBC5" w14:textId="77777777" w:rsidR="00122F79" w:rsidRPr="00F94F2C" w:rsidRDefault="000E59C0" w:rsidP="00F94F2C">
            <w:pPr>
              <w:spacing w:line="262" w:lineRule="exact"/>
              <w:ind w:left="105"/>
              <w:rPr>
                <w:rFonts w:ascii="Arial" w:hAnsi="Arial" w:cs="Arial"/>
              </w:rPr>
            </w:pPr>
            <w:r w:rsidRPr="00F94F2C">
              <w:rPr>
                <w:rFonts w:ascii="Arial" w:hAnsi="Arial" w:cs="Arial"/>
                <w:sz w:val="18"/>
                <w:szCs w:val="18"/>
                <w:lang w:val="en-US"/>
              </w:rPr>
              <w:t>(</w:t>
            </w:r>
            <w:r w:rsidR="003B222D" w:rsidRPr="00F94F2C">
              <w:rPr>
                <w:rFonts w:ascii="Arial" w:hAnsi="Arial" w:cs="Arial"/>
                <w:sz w:val="18"/>
                <w:szCs w:val="18"/>
                <w:lang w:val="en-US"/>
              </w:rPr>
              <w:t xml:space="preserve">Governance </w:t>
            </w:r>
            <w:r w:rsidRPr="00F94F2C">
              <w:rPr>
                <w:rFonts w:ascii="Arial" w:hAnsi="Arial" w:cs="Arial"/>
                <w:sz w:val="18"/>
                <w:szCs w:val="18"/>
                <w:lang w:val="en-US"/>
              </w:rPr>
              <w:t>Purpose Only)</w:t>
            </w:r>
          </w:p>
        </w:tc>
        <w:tc>
          <w:tcPr>
            <w:tcW w:w="6177" w:type="dxa"/>
            <w:vAlign w:val="center"/>
          </w:tcPr>
          <w:p w14:paraId="1A841C76" w14:textId="48361D37" w:rsidR="00122F79" w:rsidRPr="00F94F2C" w:rsidRDefault="00542A4D" w:rsidP="00BA0F37">
            <w:pPr>
              <w:rPr>
                <w:rFonts w:ascii="Arial" w:hAnsi="Arial" w:cs="Arial"/>
              </w:rPr>
            </w:pPr>
            <w:r>
              <w:rPr>
                <w:rFonts w:ascii="Arial" w:hAnsi="Arial" w:cs="Arial"/>
              </w:rPr>
              <w:t>8 September 2026</w:t>
            </w:r>
          </w:p>
        </w:tc>
      </w:tr>
      <w:tr w:rsidR="000E59C0" w:rsidRPr="00F94F2C" w14:paraId="284DAFB8" w14:textId="77777777" w:rsidTr="6904F278">
        <w:trPr>
          <w:trHeight w:val="246"/>
          <w:tblCellSpacing w:w="20" w:type="dxa"/>
        </w:trPr>
        <w:tc>
          <w:tcPr>
            <w:tcW w:w="3364" w:type="dxa"/>
            <w:tcBorders>
              <w:top w:val="outset" w:sz="6" w:space="0" w:color="FFFFFF" w:themeColor="background1"/>
              <w:left w:val="outset" w:sz="6" w:space="0" w:color="FFFFFF" w:themeColor="background1"/>
              <w:bottom w:val="outset" w:sz="6" w:space="0" w:color="FFFFFF" w:themeColor="background1"/>
              <w:right w:val="outset" w:sz="6" w:space="0" w:color="FFFFFF" w:themeColor="background1"/>
            </w:tcBorders>
            <w:vAlign w:val="center"/>
          </w:tcPr>
          <w:p w14:paraId="36747360" w14:textId="77777777" w:rsidR="00F94F2C" w:rsidRDefault="00BA0F37" w:rsidP="00721265">
            <w:pPr>
              <w:spacing w:line="262" w:lineRule="exact"/>
              <w:ind w:left="105"/>
              <w:rPr>
                <w:rStyle w:val="Hyperlink"/>
                <w:rFonts w:cs="Arial"/>
              </w:rPr>
            </w:pPr>
            <w:hyperlink w:anchor="Bookmark3" w:tooltip="Next review date: – (Do not amend - Administration Purpose Only)  this is the due date for review. Maximum time allowed for review timeframe is 2 years." w:history="1">
              <w:r w:rsidRPr="00F94F2C">
                <w:rPr>
                  <w:rStyle w:val="Hyperlink"/>
                  <w:rFonts w:cs="Arial"/>
                </w:rPr>
                <w:t>Next Review Due</w:t>
              </w:r>
            </w:hyperlink>
            <w:r w:rsidR="00F94F2C">
              <w:rPr>
                <w:rStyle w:val="Hyperlink"/>
                <w:rFonts w:cs="Arial"/>
              </w:rPr>
              <w:t>:</w:t>
            </w:r>
          </w:p>
          <w:p w14:paraId="2C7AEE5C" w14:textId="77777777" w:rsidR="00122F79" w:rsidRPr="00F94F2C" w:rsidRDefault="000E59C0" w:rsidP="00F94F2C">
            <w:pPr>
              <w:spacing w:line="262" w:lineRule="exact"/>
              <w:ind w:left="105"/>
              <w:rPr>
                <w:rFonts w:ascii="Arial" w:hAnsi="Arial" w:cs="Arial"/>
              </w:rPr>
            </w:pPr>
            <w:r w:rsidRPr="00F94F2C">
              <w:rPr>
                <w:rFonts w:ascii="Arial" w:hAnsi="Arial" w:cs="Arial"/>
                <w:sz w:val="18"/>
                <w:szCs w:val="18"/>
                <w:lang w:val="en-US"/>
              </w:rPr>
              <w:t>(</w:t>
            </w:r>
            <w:r w:rsidR="003B222D" w:rsidRPr="00F94F2C">
              <w:rPr>
                <w:rFonts w:ascii="Arial" w:hAnsi="Arial" w:cs="Arial"/>
                <w:sz w:val="18"/>
                <w:szCs w:val="18"/>
                <w:lang w:val="en-US"/>
              </w:rPr>
              <w:t>Governance</w:t>
            </w:r>
            <w:r w:rsidRPr="00F94F2C">
              <w:rPr>
                <w:rFonts w:ascii="Arial" w:hAnsi="Arial" w:cs="Arial"/>
                <w:sz w:val="18"/>
                <w:szCs w:val="18"/>
                <w:lang w:val="en-US"/>
              </w:rPr>
              <w:t xml:space="preserve"> Purpose Only)</w:t>
            </w:r>
          </w:p>
        </w:tc>
        <w:tc>
          <w:tcPr>
            <w:tcW w:w="6177" w:type="dxa"/>
            <w:vAlign w:val="center"/>
          </w:tcPr>
          <w:p w14:paraId="03171A04" w14:textId="16C7E497" w:rsidR="00122F79" w:rsidRPr="00F94F2C" w:rsidRDefault="00542A4D" w:rsidP="00230922">
            <w:pPr>
              <w:rPr>
                <w:rFonts w:ascii="Arial" w:hAnsi="Arial" w:cs="Arial"/>
              </w:rPr>
            </w:pPr>
            <w:r>
              <w:rPr>
                <w:rFonts w:ascii="Arial" w:hAnsi="Arial" w:cs="Arial"/>
              </w:rPr>
              <w:t>September 2028</w:t>
            </w:r>
          </w:p>
        </w:tc>
      </w:tr>
      <w:tr w:rsidR="000E59C0" w:rsidRPr="00F94F2C" w14:paraId="71452587" w14:textId="77777777" w:rsidTr="6904F278">
        <w:trPr>
          <w:trHeight w:val="246"/>
          <w:tblCellSpacing w:w="20" w:type="dxa"/>
        </w:trPr>
        <w:tc>
          <w:tcPr>
            <w:tcW w:w="3364" w:type="dxa"/>
            <w:tcBorders>
              <w:top w:val="outset" w:sz="6" w:space="0" w:color="FFFFFF" w:themeColor="background1"/>
              <w:left w:val="outset" w:sz="6" w:space="0" w:color="FFFFFF" w:themeColor="background1"/>
              <w:bottom w:val="outset" w:sz="6" w:space="0" w:color="auto"/>
              <w:right w:val="outset" w:sz="6" w:space="0" w:color="FFFFFF" w:themeColor="background1"/>
            </w:tcBorders>
            <w:vAlign w:val="center"/>
          </w:tcPr>
          <w:p w14:paraId="475AFC63" w14:textId="77777777" w:rsidR="00F94F2C" w:rsidRDefault="007B053D" w:rsidP="007B053D">
            <w:pPr>
              <w:spacing w:line="262" w:lineRule="exact"/>
              <w:ind w:left="105"/>
              <w:rPr>
                <w:rFonts w:ascii="Arial" w:hAnsi="Arial" w:cs="Arial"/>
                <w:color w:val="808080"/>
              </w:rPr>
            </w:pPr>
            <w:hyperlink w:anchor="Bookmark3" w:tooltip="ECM Doc Set ID: this refers Doc Set ID in ECM" w:history="1">
              <w:r w:rsidRPr="00F94F2C">
                <w:rPr>
                  <w:rStyle w:val="Hyperlink"/>
                  <w:rFonts w:cs="Arial"/>
                </w:rPr>
                <w:t>ECM Doc Set ID</w:t>
              </w:r>
            </w:hyperlink>
            <w:r w:rsidR="00F94F2C">
              <w:rPr>
                <w:rStyle w:val="Hyperlink"/>
                <w:rFonts w:cs="Arial"/>
              </w:rPr>
              <w:t>:</w:t>
            </w:r>
          </w:p>
          <w:p w14:paraId="08914AF1" w14:textId="77777777" w:rsidR="00122F79" w:rsidRPr="00F94F2C" w:rsidRDefault="00050F8B" w:rsidP="00F94F2C">
            <w:pPr>
              <w:spacing w:line="262" w:lineRule="exact"/>
              <w:ind w:left="105"/>
              <w:rPr>
                <w:rFonts w:ascii="Arial" w:hAnsi="Arial" w:cs="Arial"/>
                <w:color w:val="808080"/>
              </w:rPr>
            </w:pPr>
            <w:r w:rsidRPr="00F94F2C">
              <w:rPr>
                <w:rFonts w:ascii="Arial" w:hAnsi="Arial" w:cs="Arial"/>
                <w:sz w:val="18"/>
                <w:szCs w:val="18"/>
                <w:lang w:val="en-US"/>
              </w:rPr>
              <w:t>(Governance Purpose Only)</w:t>
            </w:r>
          </w:p>
        </w:tc>
        <w:tc>
          <w:tcPr>
            <w:tcW w:w="6177" w:type="dxa"/>
            <w:vAlign w:val="center"/>
          </w:tcPr>
          <w:p w14:paraId="48F4C562" w14:textId="77777777" w:rsidR="00122F79" w:rsidRPr="00F94F2C" w:rsidRDefault="005B2181" w:rsidP="00BA0F37">
            <w:pPr>
              <w:rPr>
                <w:rFonts w:ascii="Arial" w:hAnsi="Arial" w:cs="Arial"/>
              </w:rPr>
            </w:pPr>
            <w:r w:rsidRPr="005B2181">
              <w:rPr>
                <w:rFonts w:ascii="Arial" w:hAnsi="Arial" w:cs="Arial"/>
              </w:rPr>
              <w:t>8503779</w:t>
            </w:r>
          </w:p>
        </w:tc>
      </w:tr>
    </w:tbl>
    <w:p w14:paraId="04BD9F96" w14:textId="77777777" w:rsidR="00721265" w:rsidRPr="008816A0" w:rsidRDefault="00721265" w:rsidP="00F94F2C"/>
    <w:sectPr w:rsidR="00721265" w:rsidRPr="008816A0" w:rsidSect="00623C8C">
      <w:headerReference w:type="default" r:id="rId8"/>
      <w:footerReference w:type="default" r:id="rId9"/>
      <w:pgSz w:w="11906" w:h="16838" w:code="9"/>
      <w:pgMar w:top="2098" w:right="1134" w:bottom="567" w:left="1134"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080B2" w14:textId="77777777" w:rsidR="00E022A2" w:rsidRDefault="00E022A2">
      <w:r>
        <w:separator/>
      </w:r>
    </w:p>
  </w:endnote>
  <w:endnote w:type="continuationSeparator" w:id="0">
    <w:p w14:paraId="233A8C68" w14:textId="77777777" w:rsidR="00E022A2" w:rsidRDefault="00E02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350792"/>
      <w:docPartObj>
        <w:docPartGallery w:val="Page Numbers (Bottom of Page)"/>
        <w:docPartUnique/>
      </w:docPartObj>
    </w:sdtPr>
    <w:sdtEndPr>
      <w:rPr>
        <w:rFonts w:ascii="Arial" w:hAnsi="Arial" w:cs="Arial"/>
      </w:rPr>
    </w:sdtEndPr>
    <w:sdtContent>
      <w:p w14:paraId="5017F589" w14:textId="77777777" w:rsidR="00F94F2C" w:rsidRPr="00F94F2C" w:rsidRDefault="00F94F2C">
        <w:pPr>
          <w:pStyle w:val="Footer"/>
          <w:jc w:val="center"/>
          <w:rPr>
            <w:rFonts w:ascii="Arial" w:hAnsi="Arial" w:cs="Arial"/>
          </w:rPr>
        </w:pPr>
        <w:r w:rsidRPr="00F94F2C">
          <w:rPr>
            <w:rFonts w:ascii="Arial" w:hAnsi="Arial" w:cs="Arial"/>
          </w:rPr>
          <w:t>[</w:t>
        </w:r>
        <w:r w:rsidRPr="00F94F2C">
          <w:rPr>
            <w:rFonts w:ascii="Arial" w:hAnsi="Arial" w:cs="Arial"/>
          </w:rPr>
          <w:fldChar w:fldCharType="begin"/>
        </w:r>
        <w:r w:rsidRPr="00F94F2C">
          <w:rPr>
            <w:rFonts w:ascii="Arial" w:hAnsi="Arial" w:cs="Arial"/>
          </w:rPr>
          <w:instrText xml:space="preserve"> PAGE   \* MERGEFORMAT </w:instrText>
        </w:r>
        <w:r w:rsidRPr="00F94F2C">
          <w:rPr>
            <w:rFonts w:ascii="Arial" w:hAnsi="Arial" w:cs="Arial"/>
          </w:rPr>
          <w:fldChar w:fldCharType="separate"/>
        </w:r>
        <w:r w:rsidR="005B2181">
          <w:rPr>
            <w:rFonts w:ascii="Arial" w:hAnsi="Arial" w:cs="Arial"/>
            <w:noProof/>
          </w:rPr>
          <w:t>3</w:t>
        </w:r>
        <w:r w:rsidRPr="00F94F2C">
          <w:rPr>
            <w:rFonts w:ascii="Arial" w:hAnsi="Arial" w:cs="Arial"/>
            <w:noProof/>
          </w:rPr>
          <w:fldChar w:fldCharType="end"/>
        </w:r>
        <w:r w:rsidRPr="00F94F2C">
          <w:rPr>
            <w:rFonts w:ascii="Arial" w:hAnsi="Arial" w:cs="Arial"/>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72723" w14:textId="77777777" w:rsidR="00E022A2" w:rsidRDefault="00E022A2">
      <w:r>
        <w:separator/>
      </w:r>
    </w:p>
  </w:footnote>
  <w:footnote w:type="continuationSeparator" w:id="0">
    <w:p w14:paraId="5AF7C552" w14:textId="77777777" w:rsidR="00E022A2" w:rsidRDefault="00E02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57" w:type="dxa"/>
        <w:bottom w:w="57" w:type="dxa"/>
      </w:tblCellMar>
      <w:tblLook w:val="04A0" w:firstRow="1" w:lastRow="0" w:firstColumn="1" w:lastColumn="0" w:noHBand="0" w:noVBand="1"/>
    </w:tblPr>
    <w:tblGrid>
      <w:gridCol w:w="2148"/>
      <w:gridCol w:w="5446"/>
    </w:tblGrid>
    <w:tr w:rsidR="00623C8C" w:rsidRPr="00F94F2C" w14:paraId="0E616B0B" w14:textId="77777777" w:rsidTr="00623C8C">
      <w:trPr>
        <w:trHeight w:val="340"/>
        <w:tblCellSpacing w:w="20" w:type="dxa"/>
      </w:trPr>
      <w:tc>
        <w:tcPr>
          <w:tcW w:w="2088" w:type="dxa"/>
          <w:vAlign w:val="center"/>
        </w:tcPr>
        <w:p w14:paraId="67601CE7" w14:textId="77777777" w:rsidR="00623C8C" w:rsidRPr="00F94F2C" w:rsidRDefault="00623C8C" w:rsidP="00623C8C">
          <w:r w:rsidRPr="00F94F2C">
            <w:rPr>
              <w:rFonts w:ascii="Arial" w:hAnsi="Arial" w:cs="Arial"/>
              <w:b/>
            </w:rPr>
            <w:t>Title</w:t>
          </w:r>
        </w:p>
      </w:tc>
      <w:tc>
        <w:tcPr>
          <w:tcW w:w="5386" w:type="dxa"/>
          <w:vAlign w:val="center"/>
        </w:tcPr>
        <w:p w14:paraId="6D41BFA1" w14:textId="77777777" w:rsidR="00623C8C" w:rsidRPr="00712CED" w:rsidRDefault="009A0A01" w:rsidP="008C0ADC">
          <w:pPr>
            <w:pStyle w:val="Header"/>
            <w:rPr>
              <w:rFonts w:ascii="Arial Bold" w:hAnsi="Arial Bold" w:cs="Arial"/>
              <w:b/>
            </w:rPr>
          </w:pPr>
          <w:r w:rsidRPr="00712CED">
            <w:rPr>
              <w:rFonts w:ascii="Arial Bold" w:hAnsi="Arial Bold" w:cs="Arial"/>
              <w:b/>
              <w:noProof/>
            </w:rPr>
            <w:drawing>
              <wp:anchor distT="0" distB="0" distL="114300" distR="114300" simplePos="0" relativeHeight="251658240" behindDoc="0" locked="0" layoutInCell="1" allowOverlap="1" wp14:anchorId="65F9B59D" wp14:editId="37B925D9">
                <wp:simplePos x="0" y="0"/>
                <wp:positionH relativeFrom="column">
                  <wp:posOffset>3449320</wp:posOffset>
                </wp:positionH>
                <wp:positionV relativeFrom="paragraph">
                  <wp:posOffset>-301625</wp:posOffset>
                </wp:positionV>
                <wp:extent cx="1975485" cy="1603375"/>
                <wp:effectExtent l="0" t="0" r="571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160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FE6578">
            <w:rPr>
              <w:rFonts w:ascii="Arial Bold" w:hAnsi="Arial Bold" w:cs="Arial"/>
              <w:b/>
            </w:rPr>
            <w:t xml:space="preserve">Street and Reserve </w:t>
          </w:r>
          <w:r w:rsidR="003E6725">
            <w:rPr>
              <w:rFonts w:ascii="Arial Bold" w:hAnsi="Arial Bold" w:cs="Arial"/>
              <w:b/>
            </w:rPr>
            <w:t>Tree Management</w:t>
          </w:r>
        </w:p>
      </w:tc>
    </w:tr>
  </w:tbl>
  <w:p w14:paraId="3F7C8E63" w14:textId="77777777" w:rsidR="00623C8C" w:rsidRDefault="00623C8C" w:rsidP="00656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283"/>
    <w:multiLevelType w:val="multilevel"/>
    <w:tmpl w:val="F6A0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346E1"/>
    <w:multiLevelType w:val="hybridMultilevel"/>
    <w:tmpl w:val="CA022934"/>
    <w:lvl w:ilvl="0" w:tplc="611AB520">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A626352"/>
    <w:multiLevelType w:val="hybridMultilevel"/>
    <w:tmpl w:val="3AF41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65587D"/>
    <w:multiLevelType w:val="hybridMultilevel"/>
    <w:tmpl w:val="F8E06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A86A34"/>
    <w:multiLevelType w:val="hybridMultilevel"/>
    <w:tmpl w:val="179AD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CB6F11"/>
    <w:multiLevelType w:val="hybridMultilevel"/>
    <w:tmpl w:val="6534F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B5637D2"/>
    <w:multiLevelType w:val="hybridMultilevel"/>
    <w:tmpl w:val="0D04B3D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8BC0CA4"/>
    <w:multiLevelType w:val="multilevel"/>
    <w:tmpl w:val="F6A0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954777"/>
    <w:multiLevelType w:val="hybridMultilevel"/>
    <w:tmpl w:val="E5FED5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866140A"/>
    <w:multiLevelType w:val="multilevel"/>
    <w:tmpl w:val="05D658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A996B4B"/>
    <w:multiLevelType w:val="hybridMultilevel"/>
    <w:tmpl w:val="BDFE6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B093982"/>
    <w:multiLevelType w:val="hybridMultilevel"/>
    <w:tmpl w:val="5EFEC040"/>
    <w:lvl w:ilvl="0" w:tplc="611AB520">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7C4125FD"/>
    <w:multiLevelType w:val="hybridMultilevel"/>
    <w:tmpl w:val="5AB67BDC"/>
    <w:lvl w:ilvl="0" w:tplc="611AB520">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376974163">
    <w:abstractNumId w:val="7"/>
  </w:num>
  <w:num w:numId="2" w16cid:durableId="1122840878">
    <w:abstractNumId w:val="0"/>
  </w:num>
  <w:num w:numId="3" w16cid:durableId="356277821">
    <w:abstractNumId w:val="3"/>
  </w:num>
  <w:num w:numId="4" w16cid:durableId="1587575896">
    <w:abstractNumId w:val="4"/>
  </w:num>
  <w:num w:numId="5" w16cid:durableId="474378222">
    <w:abstractNumId w:val="10"/>
  </w:num>
  <w:num w:numId="6" w16cid:durableId="129977954">
    <w:abstractNumId w:val="8"/>
  </w:num>
  <w:num w:numId="7" w16cid:durableId="2029521464">
    <w:abstractNumId w:val="11"/>
  </w:num>
  <w:num w:numId="8" w16cid:durableId="2115439315">
    <w:abstractNumId w:val="12"/>
  </w:num>
  <w:num w:numId="9" w16cid:durableId="1812746779">
    <w:abstractNumId w:val="1"/>
  </w:num>
  <w:num w:numId="10" w16cid:durableId="982924088">
    <w:abstractNumId w:val="6"/>
  </w:num>
  <w:num w:numId="11" w16cid:durableId="334649297">
    <w:abstractNumId w:val="5"/>
  </w:num>
  <w:num w:numId="12" w16cid:durableId="282616524">
    <w:abstractNumId w:val="9"/>
  </w:num>
  <w:num w:numId="13" w16cid:durableId="94210406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SystemFonts/>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725"/>
    <w:rsid w:val="0001567F"/>
    <w:rsid w:val="0001587B"/>
    <w:rsid w:val="00017BC9"/>
    <w:rsid w:val="00023FB9"/>
    <w:rsid w:val="00050F8B"/>
    <w:rsid w:val="00052969"/>
    <w:rsid w:val="0005413B"/>
    <w:rsid w:val="00055B3A"/>
    <w:rsid w:val="0006383C"/>
    <w:rsid w:val="00075196"/>
    <w:rsid w:val="00092930"/>
    <w:rsid w:val="00094E6D"/>
    <w:rsid w:val="000A0634"/>
    <w:rsid w:val="000A1473"/>
    <w:rsid w:val="000A1EF3"/>
    <w:rsid w:val="000A5CAC"/>
    <w:rsid w:val="000B002D"/>
    <w:rsid w:val="000B2264"/>
    <w:rsid w:val="000B32E7"/>
    <w:rsid w:val="000B5111"/>
    <w:rsid w:val="000B7DD0"/>
    <w:rsid w:val="000C34CC"/>
    <w:rsid w:val="000C5F92"/>
    <w:rsid w:val="000C6F2F"/>
    <w:rsid w:val="000D7BF5"/>
    <w:rsid w:val="000E1BF6"/>
    <w:rsid w:val="000E2527"/>
    <w:rsid w:val="000E59C0"/>
    <w:rsid w:val="000F29F7"/>
    <w:rsid w:val="000F5278"/>
    <w:rsid w:val="00101276"/>
    <w:rsid w:val="00103203"/>
    <w:rsid w:val="001033BA"/>
    <w:rsid w:val="0010784C"/>
    <w:rsid w:val="00116A63"/>
    <w:rsid w:val="00121EEA"/>
    <w:rsid w:val="00122967"/>
    <w:rsid w:val="00122F79"/>
    <w:rsid w:val="00123731"/>
    <w:rsid w:val="001245CF"/>
    <w:rsid w:val="00124B64"/>
    <w:rsid w:val="00132768"/>
    <w:rsid w:val="00133F68"/>
    <w:rsid w:val="00140B41"/>
    <w:rsid w:val="00140FC9"/>
    <w:rsid w:val="00141D5F"/>
    <w:rsid w:val="00150DD9"/>
    <w:rsid w:val="00151611"/>
    <w:rsid w:val="0016013C"/>
    <w:rsid w:val="0016654E"/>
    <w:rsid w:val="00166692"/>
    <w:rsid w:val="00167FA1"/>
    <w:rsid w:val="00170EF8"/>
    <w:rsid w:val="001857FE"/>
    <w:rsid w:val="00186387"/>
    <w:rsid w:val="001874EE"/>
    <w:rsid w:val="001930F4"/>
    <w:rsid w:val="00195107"/>
    <w:rsid w:val="0019732B"/>
    <w:rsid w:val="001A067B"/>
    <w:rsid w:val="001A63E3"/>
    <w:rsid w:val="001B21B7"/>
    <w:rsid w:val="001B366F"/>
    <w:rsid w:val="001B4495"/>
    <w:rsid w:val="001C0E71"/>
    <w:rsid w:val="001C34A2"/>
    <w:rsid w:val="001C4ABB"/>
    <w:rsid w:val="001C542C"/>
    <w:rsid w:val="001D08BD"/>
    <w:rsid w:val="001D36B6"/>
    <w:rsid w:val="001E0AE9"/>
    <w:rsid w:val="001E3ACA"/>
    <w:rsid w:val="001F2365"/>
    <w:rsid w:val="002046AC"/>
    <w:rsid w:val="0020753E"/>
    <w:rsid w:val="00230922"/>
    <w:rsid w:val="002511E6"/>
    <w:rsid w:val="0025176B"/>
    <w:rsid w:val="00262F85"/>
    <w:rsid w:val="0026482F"/>
    <w:rsid w:val="00264967"/>
    <w:rsid w:val="00265F19"/>
    <w:rsid w:val="0026753C"/>
    <w:rsid w:val="00267AB7"/>
    <w:rsid w:val="00273A3A"/>
    <w:rsid w:val="00275596"/>
    <w:rsid w:val="002824FA"/>
    <w:rsid w:val="0028650B"/>
    <w:rsid w:val="00293E60"/>
    <w:rsid w:val="0029436A"/>
    <w:rsid w:val="00296346"/>
    <w:rsid w:val="002B0A72"/>
    <w:rsid w:val="002B64A2"/>
    <w:rsid w:val="002C22A6"/>
    <w:rsid w:val="002C387F"/>
    <w:rsid w:val="002C51BC"/>
    <w:rsid w:val="002C51C6"/>
    <w:rsid w:val="002C6114"/>
    <w:rsid w:val="002D37EA"/>
    <w:rsid w:val="002E0A79"/>
    <w:rsid w:val="002E3CD5"/>
    <w:rsid w:val="002E4F72"/>
    <w:rsid w:val="002E57C7"/>
    <w:rsid w:val="002F0A79"/>
    <w:rsid w:val="002F511F"/>
    <w:rsid w:val="002F65BA"/>
    <w:rsid w:val="00307F54"/>
    <w:rsid w:val="00312225"/>
    <w:rsid w:val="003207CC"/>
    <w:rsid w:val="0032191D"/>
    <w:rsid w:val="003226D2"/>
    <w:rsid w:val="00326A3C"/>
    <w:rsid w:val="00332687"/>
    <w:rsid w:val="00346FF8"/>
    <w:rsid w:val="003475D3"/>
    <w:rsid w:val="00347EFF"/>
    <w:rsid w:val="00357873"/>
    <w:rsid w:val="00370298"/>
    <w:rsid w:val="00383752"/>
    <w:rsid w:val="00384A9A"/>
    <w:rsid w:val="0039128B"/>
    <w:rsid w:val="00393627"/>
    <w:rsid w:val="003939FD"/>
    <w:rsid w:val="00394C98"/>
    <w:rsid w:val="003970C1"/>
    <w:rsid w:val="003A2C7E"/>
    <w:rsid w:val="003A51B4"/>
    <w:rsid w:val="003B222D"/>
    <w:rsid w:val="003B33D7"/>
    <w:rsid w:val="003B3B58"/>
    <w:rsid w:val="003B70C8"/>
    <w:rsid w:val="003B7B44"/>
    <w:rsid w:val="003C04E9"/>
    <w:rsid w:val="003D11EC"/>
    <w:rsid w:val="003D202F"/>
    <w:rsid w:val="003D36FC"/>
    <w:rsid w:val="003D45D8"/>
    <w:rsid w:val="003D4DA6"/>
    <w:rsid w:val="003D7F20"/>
    <w:rsid w:val="003E60BC"/>
    <w:rsid w:val="003E6725"/>
    <w:rsid w:val="003E6B0C"/>
    <w:rsid w:val="003F5ECB"/>
    <w:rsid w:val="003F7ABB"/>
    <w:rsid w:val="00406C52"/>
    <w:rsid w:val="00413583"/>
    <w:rsid w:val="004161B1"/>
    <w:rsid w:val="00424D5B"/>
    <w:rsid w:val="00430A6F"/>
    <w:rsid w:val="00430BCE"/>
    <w:rsid w:val="00431825"/>
    <w:rsid w:val="00433043"/>
    <w:rsid w:val="00433416"/>
    <w:rsid w:val="004364A2"/>
    <w:rsid w:val="004402BD"/>
    <w:rsid w:val="00440902"/>
    <w:rsid w:val="00441961"/>
    <w:rsid w:val="00445781"/>
    <w:rsid w:val="00450991"/>
    <w:rsid w:val="00452663"/>
    <w:rsid w:val="0045580F"/>
    <w:rsid w:val="00463E80"/>
    <w:rsid w:val="00464623"/>
    <w:rsid w:val="0047440F"/>
    <w:rsid w:val="0047499A"/>
    <w:rsid w:val="004826C8"/>
    <w:rsid w:val="00482B85"/>
    <w:rsid w:val="0049742D"/>
    <w:rsid w:val="004A2680"/>
    <w:rsid w:val="004A30B6"/>
    <w:rsid w:val="004A46E4"/>
    <w:rsid w:val="004B22CA"/>
    <w:rsid w:val="004C5929"/>
    <w:rsid w:val="004C6466"/>
    <w:rsid w:val="004C66FF"/>
    <w:rsid w:val="004D5FB7"/>
    <w:rsid w:val="004D7DC6"/>
    <w:rsid w:val="004E0BF9"/>
    <w:rsid w:val="004E51F9"/>
    <w:rsid w:val="004F2755"/>
    <w:rsid w:val="004F5C70"/>
    <w:rsid w:val="00500D65"/>
    <w:rsid w:val="005029E0"/>
    <w:rsid w:val="0050448D"/>
    <w:rsid w:val="005110B4"/>
    <w:rsid w:val="00511966"/>
    <w:rsid w:val="0051575B"/>
    <w:rsid w:val="005247D3"/>
    <w:rsid w:val="00526C27"/>
    <w:rsid w:val="00542300"/>
    <w:rsid w:val="00542A4D"/>
    <w:rsid w:val="00543075"/>
    <w:rsid w:val="00543A40"/>
    <w:rsid w:val="00544179"/>
    <w:rsid w:val="00547404"/>
    <w:rsid w:val="00555409"/>
    <w:rsid w:val="00560108"/>
    <w:rsid w:val="00563963"/>
    <w:rsid w:val="005673FC"/>
    <w:rsid w:val="0056768C"/>
    <w:rsid w:val="0057490E"/>
    <w:rsid w:val="0058202F"/>
    <w:rsid w:val="005848AB"/>
    <w:rsid w:val="00584DA2"/>
    <w:rsid w:val="005862F3"/>
    <w:rsid w:val="00587AC3"/>
    <w:rsid w:val="00592B54"/>
    <w:rsid w:val="00596BA1"/>
    <w:rsid w:val="005A0F9E"/>
    <w:rsid w:val="005A6067"/>
    <w:rsid w:val="005A7267"/>
    <w:rsid w:val="005B2181"/>
    <w:rsid w:val="005C1008"/>
    <w:rsid w:val="005C1A1E"/>
    <w:rsid w:val="005C264B"/>
    <w:rsid w:val="005C3153"/>
    <w:rsid w:val="005C6212"/>
    <w:rsid w:val="005D5E98"/>
    <w:rsid w:val="005E4CCF"/>
    <w:rsid w:val="005E6063"/>
    <w:rsid w:val="005E7982"/>
    <w:rsid w:val="005F66BE"/>
    <w:rsid w:val="00605DF2"/>
    <w:rsid w:val="00606E6A"/>
    <w:rsid w:val="0061091B"/>
    <w:rsid w:val="00613067"/>
    <w:rsid w:val="00620D57"/>
    <w:rsid w:val="006222BD"/>
    <w:rsid w:val="00622B74"/>
    <w:rsid w:val="00623C8C"/>
    <w:rsid w:val="00627DF5"/>
    <w:rsid w:val="00630203"/>
    <w:rsid w:val="00650938"/>
    <w:rsid w:val="00651F5C"/>
    <w:rsid w:val="00652E76"/>
    <w:rsid w:val="00653F1D"/>
    <w:rsid w:val="00656C9D"/>
    <w:rsid w:val="00671A66"/>
    <w:rsid w:val="00675C46"/>
    <w:rsid w:val="00676101"/>
    <w:rsid w:val="00682CCF"/>
    <w:rsid w:val="00682F33"/>
    <w:rsid w:val="006919AE"/>
    <w:rsid w:val="00695397"/>
    <w:rsid w:val="0069563F"/>
    <w:rsid w:val="00695F8F"/>
    <w:rsid w:val="00697939"/>
    <w:rsid w:val="006A2E5A"/>
    <w:rsid w:val="006A651B"/>
    <w:rsid w:val="006A6C9F"/>
    <w:rsid w:val="006B6503"/>
    <w:rsid w:val="006C06AC"/>
    <w:rsid w:val="006C167C"/>
    <w:rsid w:val="006C38A1"/>
    <w:rsid w:val="006D0B22"/>
    <w:rsid w:val="006D14CC"/>
    <w:rsid w:val="006D3BDE"/>
    <w:rsid w:val="006D46D3"/>
    <w:rsid w:val="006F2288"/>
    <w:rsid w:val="006F2490"/>
    <w:rsid w:val="006F43CE"/>
    <w:rsid w:val="006F7A15"/>
    <w:rsid w:val="00712CED"/>
    <w:rsid w:val="0071634F"/>
    <w:rsid w:val="007166EF"/>
    <w:rsid w:val="00717FB2"/>
    <w:rsid w:val="00721265"/>
    <w:rsid w:val="00746471"/>
    <w:rsid w:val="00750725"/>
    <w:rsid w:val="00754B55"/>
    <w:rsid w:val="00755DED"/>
    <w:rsid w:val="0076369A"/>
    <w:rsid w:val="007637E4"/>
    <w:rsid w:val="007724EE"/>
    <w:rsid w:val="00772BAA"/>
    <w:rsid w:val="00773928"/>
    <w:rsid w:val="007A446A"/>
    <w:rsid w:val="007B053D"/>
    <w:rsid w:val="007B2051"/>
    <w:rsid w:val="007B6760"/>
    <w:rsid w:val="007C2854"/>
    <w:rsid w:val="007C3826"/>
    <w:rsid w:val="007C6378"/>
    <w:rsid w:val="007D6219"/>
    <w:rsid w:val="007E5C21"/>
    <w:rsid w:val="007E7468"/>
    <w:rsid w:val="007E760F"/>
    <w:rsid w:val="007F5C1D"/>
    <w:rsid w:val="007F70E8"/>
    <w:rsid w:val="00801368"/>
    <w:rsid w:val="008022EC"/>
    <w:rsid w:val="00803D54"/>
    <w:rsid w:val="00805D3D"/>
    <w:rsid w:val="008119A4"/>
    <w:rsid w:val="008201E8"/>
    <w:rsid w:val="00831AC7"/>
    <w:rsid w:val="00831DE6"/>
    <w:rsid w:val="0083552C"/>
    <w:rsid w:val="00835AAD"/>
    <w:rsid w:val="00840A06"/>
    <w:rsid w:val="0084361F"/>
    <w:rsid w:val="00846234"/>
    <w:rsid w:val="00850D34"/>
    <w:rsid w:val="00851349"/>
    <w:rsid w:val="00852C96"/>
    <w:rsid w:val="008570C0"/>
    <w:rsid w:val="008816A0"/>
    <w:rsid w:val="008834B1"/>
    <w:rsid w:val="0089223F"/>
    <w:rsid w:val="008926B0"/>
    <w:rsid w:val="0089314E"/>
    <w:rsid w:val="00896B8A"/>
    <w:rsid w:val="008A56DD"/>
    <w:rsid w:val="008A7361"/>
    <w:rsid w:val="008C0ADC"/>
    <w:rsid w:val="008C3FF1"/>
    <w:rsid w:val="008C4977"/>
    <w:rsid w:val="008C5628"/>
    <w:rsid w:val="008D1C90"/>
    <w:rsid w:val="008D247B"/>
    <w:rsid w:val="008D6D1F"/>
    <w:rsid w:val="008E049D"/>
    <w:rsid w:val="008E591E"/>
    <w:rsid w:val="008E7228"/>
    <w:rsid w:val="008E7DAC"/>
    <w:rsid w:val="008F2920"/>
    <w:rsid w:val="008F4258"/>
    <w:rsid w:val="009001CF"/>
    <w:rsid w:val="009013BF"/>
    <w:rsid w:val="00903E7F"/>
    <w:rsid w:val="00905A5B"/>
    <w:rsid w:val="00910CB5"/>
    <w:rsid w:val="00911AA3"/>
    <w:rsid w:val="009123B9"/>
    <w:rsid w:val="0093222B"/>
    <w:rsid w:val="00934339"/>
    <w:rsid w:val="00943695"/>
    <w:rsid w:val="00943C72"/>
    <w:rsid w:val="00966B15"/>
    <w:rsid w:val="00966BEB"/>
    <w:rsid w:val="00974D13"/>
    <w:rsid w:val="00975604"/>
    <w:rsid w:val="00976124"/>
    <w:rsid w:val="00981F38"/>
    <w:rsid w:val="00996789"/>
    <w:rsid w:val="009A0A01"/>
    <w:rsid w:val="009A0FB1"/>
    <w:rsid w:val="009B3F72"/>
    <w:rsid w:val="009B5837"/>
    <w:rsid w:val="009E25EF"/>
    <w:rsid w:val="009E4B91"/>
    <w:rsid w:val="009E5977"/>
    <w:rsid w:val="009F5449"/>
    <w:rsid w:val="00A016E1"/>
    <w:rsid w:val="00A05C1D"/>
    <w:rsid w:val="00A132C6"/>
    <w:rsid w:val="00A13A64"/>
    <w:rsid w:val="00A33C9D"/>
    <w:rsid w:val="00A34E8C"/>
    <w:rsid w:val="00A375C7"/>
    <w:rsid w:val="00A4031A"/>
    <w:rsid w:val="00A4400E"/>
    <w:rsid w:val="00A44E27"/>
    <w:rsid w:val="00A45EC1"/>
    <w:rsid w:val="00A61930"/>
    <w:rsid w:val="00A6255B"/>
    <w:rsid w:val="00A706FB"/>
    <w:rsid w:val="00A733B4"/>
    <w:rsid w:val="00A84CD3"/>
    <w:rsid w:val="00A9008C"/>
    <w:rsid w:val="00AA352C"/>
    <w:rsid w:val="00AA3E86"/>
    <w:rsid w:val="00AB04CA"/>
    <w:rsid w:val="00AB0923"/>
    <w:rsid w:val="00AB1A42"/>
    <w:rsid w:val="00AB5559"/>
    <w:rsid w:val="00AC04AD"/>
    <w:rsid w:val="00AD2332"/>
    <w:rsid w:val="00AD2E46"/>
    <w:rsid w:val="00AD2E8B"/>
    <w:rsid w:val="00AE1947"/>
    <w:rsid w:val="00AE2B7A"/>
    <w:rsid w:val="00AE6B12"/>
    <w:rsid w:val="00AF676A"/>
    <w:rsid w:val="00B02BB0"/>
    <w:rsid w:val="00B11347"/>
    <w:rsid w:val="00B11DE6"/>
    <w:rsid w:val="00B12E2C"/>
    <w:rsid w:val="00B14CD3"/>
    <w:rsid w:val="00B21BD5"/>
    <w:rsid w:val="00B230E3"/>
    <w:rsid w:val="00B24608"/>
    <w:rsid w:val="00B2641B"/>
    <w:rsid w:val="00B3044A"/>
    <w:rsid w:val="00B31680"/>
    <w:rsid w:val="00B34BA7"/>
    <w:rsid w:val="00B34EAE"/>
    <w:rsid w:val="00B41629"/>
    <w:rsid w:val="00B42E0E"/>
    <w:rsid w:val="00B46674"/>
    <w:rsid w:val="00B472C6"/>
    <w:rsid w:val="00B60317"/>
    <w:rsid w:val="00B64DAE"/>
    <w:rsid w:val="00B75F64"/>
    <w:rsid w:val="00B830AA"/>
    <w:rsid w:val="00B83DAA"/>
    <w:rsid w:val="00B85BAF"/>
    <w:rsid w:val="00B9080D"/>
    <w:rsid w:val="00B962FF"/>
    <w:rsid w:val="00BA093F"/>
    <w:rsid w:val="00BA0F37"/>
    <w:rsid w:val="00BA333D"/>
    <w:rsid w:val="00BA3B72"/>
    <w:rsid w:val="00BA5DD1"/>
    <w:rsid w:val="00BA67BD"/>
    <w:rsid w:val="00BA687E"/>
    <w:rsid w:val="00BB2FD9"/>
    <w:rsid w:val="00BC0AF1"/>
    <w:rsid w:val="00BC1113"/>
    <w:rsid w:val="00BC358E"/>
    <w:rsid w:val="00BD0158"/>
    <w:rsid w:val="00BD109B"/>
    <w:rsid w:val="00BD245B"/>
    <w:rsid w:val="00BD297C"/>
    <w:rsid w:val="00BF558B"/>
    <w:rsid w:val="00BF5DC8"/>
    <w:rsid w:val="00C00CD9"/>
    <w:rsid w:val="00C01C1A"/>
    <w:rsid w:val="00C02A6D"/>
    <w:rsid w:val="00C15605"/>
    <w:rsid w:val="00C21C64"/>
    <w:rsid w:val="00C2394E"/>
    <w:rsid w:val="00C272A2"/>
    <w:rsid w:val="00C45D80"/>
    <w:rsid w:val="00C51328"/>
    <w:rsid w:val="00C60628"/>
    <w:rsid w:val="00C67FAD"/>
    <w:rsid w:val="00C71BBF"/>
    <w:rsid w:val="00C723E2"/>
    <w:rsid w:val="00C75BE0"/>
    <w:rsid w:val="00C837E5"/>
    <w:rsid w:val="00C90CDF"/>
    <w:rsid w:val="00CA0054"/>
    <w:rsid w:val="00CA29B0"/>
    <w:rsid w:val="00CA4438"/>
    <w:rsid w:val="00CC10B8"/>
    <w:rsid w:val="00CC38E1"/>
    <w:rsid w:val="00CD1FF7"/>
    <w:rsid w:val="00CD2F0C"/>
    <w:rsid w:val="00CD4391"/>
    <w:rsid w:val="00CD5A3F"/>
    <w:rsid w:val="00CF6B08"/>
    <w:rsid w:val="00D02F74"/>
    <w:rsid w:val="00D10ADC"/>
    <w:rsid w:val="00D1320C"/>
    <w:rsid w:val="00D13686"/>
    <w:rsid w:val="00D13FCD"/>
    <w:rsid w:val="00D15BD8"/>
    <w:rsid w:val="00D2524E"/>
    <w:rsid w:val="00D26D3B"/>
    <w:rsid w:val="00D27C32"/>
    <w:rsid w:val="00D30679"/>
    <w:rsid w:val="00D318DE"/>
    <w:rsid w:val="00D31FE3"/>
    <w:rsid w:val="00D338A7"/>
    <w:rsid w:val="00D373E0"/>
    <w:rsid w:val="00D402C4"/>
    <w:rsid w:val="00D417D4"/>
    <w:rsid w:val="00D45D18"/>
    <w:rsid w:val="00D45F33"/>
    <w:rsid w:val="00D46B3E"/>
    <w:rsid w:val="00D520DC"/>
    <w:rsid w:val="00D6607A"/>
    <w:rsid w:val="00D67BE0"/>
    <w:rsid w:val="00D70583"/>
    <w:rsid w:val="00D7285D"/>
    <w:rsid w:val="00D735D7"/>
    <w:rsid w:val="00D7501B"/>
    <w:rsid w:val="00D773DD"/>
    <w:rsid w:val="00D837AB"/>
    <w:rsid w:val="00DA0B0C"/>
    <w:rsid w:val="00DA2C3D"/>
    <w:rsid w:val="00DA2F4F"/>
    <w:rsid w:val="00DA6E3F"/>
    <w:rsid w:val="00DA72DE"/>
    <w:rsid w:val="00DD4CAE"/>
    <w:rsid w:val="00DD6ABD"/>
    <w:rsid w:val="00DD71F6"/>
    <w:rsid w:val="00DF32B7"/>
    <w:rsid w:val="00E022A2"/>
    <w:rsid w:val="00E029F2"/>
    <w:rsid w:val="00E06877"/>
    <w:rsid w:val="00E15966"/>
    <w:rsid w:val="00E26A11"/>
    <w:rsid w:val="00E26BE2"/>
    <w:rsid w:val="00E3320D"/>
    <w:rsid w:val="00E40789"/>
    <w:rsid w:val="00E628B9"/>
    <w:rsid w:val="00E63239"/>
    <w:rsid w:val="00E636A3"/>
    <w:rsid w:val="00E71F5F"/>
    <w:rsid w:val="00E72FD1"/>
    <w:rsid w:val="00E759D4"/>
    <w:rsid w:val="00E759DD"/>
    <w:rsid w:val="00E80C20"/>
    <w:rsid w:val="00E856F4"/>
    <w:rsid w:val="00E91D16"/>
    <w:rsid w:val="00E94A41"/>
    <w:rsid w:val="00EA505C"/>
    <w:rsid w:val="00EA58D1"/>
    <w:rsid w:val="00EA6528"/>
    <w:rsid w:val="00EA765A"/>
    <w:rsid w:val="00EB379E"/>
    <w:rsid w:val="00EB4151"/>
    <w:rsid w:val="00EF1C49"/>
    <w:rsid w:val="00EF6619"/>
    <w:rsid w:val="00EF6746"/>
    <w:rsid w:val="00F067F9"/>
    <w:rsid w:val="00F06F73"/>
    <w:rsid w:val="00F073E8"/>
    <w:rsid w:val="00F10236"/>
    <w:rsid w:val="00F31FEA"/>
    <w:rsid w:val="00F3799C"/>
    <w:rsid w:val="00F43819"/>
    <w:rsid w:val="00F51BB0"/>
    <w:rsid w:val="00F53B57"/>
    <w:rsid w:val="00F55257"/>
    <w:rsid w:val="00F60941"/>
    <w:rsid w:val="00F60BE1"/>
    <w:rsid w:val="00F65C79"/>
    <w:rsid w:val="00F65E0F"/>
    <w:rsid w:val="00F66DDC"/>
    <w:rsid w:val="00F673C3"/>
    <w:rsid w:val="00F80852"/>
    <w:rsid w:val="00F90772"/>
    <w:rsid w:val="00F9471C"/>
    <w:rsid w:val="00F94F2C"/>
    <w:rsid w:val="00F95225"/>
    <w:rsid w:val="00FB0403"/>
    <w:rsid w:val="00FB327A"/>
    <w:rsid w:val="00FC0F12"/>
    <w:rsid w:val="00FC3CC6"/>
    <w:rsid w:val="00FC63D4"/>
    <w:rsid w:val="00FD01B1"/>
    <w:rsid w:val="00FD232C"/>
    <w:rsid w:val="00FE6578"/>
    <w:rsid w:val="6904F278"/>
    <w:rsid w:val="6CE7966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E671F4"/>
  <w15:docId w15:val="{6A6EB03F-7E4B-4C35-A9E0-43BFFF81E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A2"/>
    <w:rPr>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7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A7267"/>
    <w:pPr>
      <w:tabs>
        <w:tab w:val="center" w:pos="4153"/>
        <w:tab w:val="right" w:pos="8306"/>
      </w:tabs>
    </w:pPr>
  </w:style>
  <w:style w:type="paragraph" w:styleId="Footer">
    <w:name w:val="footer"/>
    <w:basedOn w:val="Normal"/>
    <w:link w:val="FooterChar"/>
    <w:uiPriority w:val="99"/>
    <w:rsid w:val="005A7267"/>
    <w:pPr>
      <w:tabs>
        <w:tab w:val="center" w:pos="4153"/>
        <w:tab w:val="right" w:pos="8306"/>
      </w:tabs>
    </w:pPr>
  </w:style>
  <w:style w:type="paragraph" w:styleId="BalloonText">
    <w:name w:val="Balloon Text"/>
    <w:basedOn w:val="Normal"/>
    <w:semiHidden/>
    <w:rsid w:val="00846234"/>
    <w:rPr>
      <w:rFonts w:ascii="Tahoma" w:hAnsi="Tahoma" w:cs="Tahoma"/>
      <w:sz w:val="16"/>
      <w:szCs w:val="16"/>
    </w:rPr>
  </w:style>
  <w:style w:type="paragraph" w:styleId="ListParagraph">
    <w:name w:val="List Paragraph"/>
    <w:basedOn w:val="Normal"/>
    <w:uiPriority w:val="34"/>
    <w:qFormat/>
    <w:rsid w:val="002F65BA"/>
    <w:pPr>
      <w:ind w:left="720"/>
      <w:contextualSpacing/>
    </w:pPr>
  </w:style>
  <w:style w:type="table" w:styleId="TableGrid3">
    <w:name w:val="Table Grid 3"/>
    <w:basedOn w:val="TableNormal"/>
    <w:rsid w:val="00911A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Web1">
    <w:name w:val="Table Web 1"/>
    <w:basedOn w:val="TableNormal"/>
    <w:rsid w:val="00911A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ption">
    <w:name w:val="caption"/>
    <w:basedOn w:val="Normal"/>
    <w:next w:val="Normal"/>
    <w:unhideWhenUsed/>
    <w:qFormat/>
    <w:rsid w:val="00B02BB0"/>
    <w:pPr>
      <w:spacing w:after="200"/>
    </w:pPr>
    <w:rPr>
      <w:b/>
      <w:bCs/>
      <w:color w:val="4F81BD"/>
      <w:sz w:val="18"/>
      <w:szCs w:val="18"/>
    </w:rPr>
  </w:style>
  <w:style w:type="character" w:styleId="Hyperlink">
    <w:name w:val="Hyperlink"/>
    <w:rsid w:val="004A46E4"/>
    <w:rPr>
      <w:rFonts w:ascii="Arial" w:hAnsi="Arial"/>
      <w:color w:val="auto"/>
      <w:u w:val="none"/>
    </w:rPr>
  </w:style>
  <w:style w:type="character" w:styleId="FollowedHyperlink">
    <w:name w:val="FollowedHyperlink"/>
    <w:rsid w:val="004A46E4"/>
    <w:rPr>
      <w:color w:val="auto"/>
      <w:u w:val="none"/>
    </w:rPr>
  </w:style>
  <w:style w:type="paragraph" w:styleId="TOC1">
    <w:name w:val="toc 1"/>
    <w:basedOn w:val="Normal"/>
    <w:next w:val="Normal"/>
    <w:autoRedefine/>
    <w:rsid w:val="000E59C0"/>
  </w:style>
  <w:style w:type="paragraph" w:styleId="TOC2">
    <w:name w:val="toc 2"/>
    <w:basedOn w:val="Normal"/>
    <w:next w:val="Normal"/>
    <w:autoRedefine/>
    <w:rsid w:val="000E59C0"/>
    <w:pPr>
      <w:ind w:left="240"/>
    </w:pPr>
  </w:style>
  <w:style w:type="paragraph" w:styleId="TOC3">
    <w:name w:val="toc 3"/>
    <w:basedOn w:val="Normal"/>
    <w:next w:val="Normal"/>
    <w:autoRedefine/>
    <w:rsid w:val="000E59C0"/>
    <w:pPr>
      <w:ind w:left="480"/>
    </w:pPr>
  </w:style>
  <w:style w:type="paragraph" w:styleId="TOC4">
    <w:name w:val="toc 4"/>
    <w:basedOn w:val="Normal"/>
    <w:next w:val="Normal"/>
    <w:autoRedefine/>
    <w:rsid w:val="000E59C0"/>
    <w:pPr>
      <w:ind w:left="720"/>
    </w:pPr>
  </w:style>
  <w:style w:type="paragraph" w:styleId="TOC5">
    <w:name w:val="toc 5"/>
    <w:basedOn w:val="Normal"/>
    <w:next w:val="Normal"/>
    <w:autoRedefine/>
    <w:rsid w:val="000E59C0"/>
    <w:pPr>
      <w:ind w:left="960"/>
    </w:pPr>
  </w:style>
  <w:style w:type="paragraph" w:styleId="TOC6">
    <w:name w:val="toc 6"/>
    <w:basedOn w:val="Normal"/>
    <w:next w:val="Normal"/>
    <w:autoRedefine/>
    <w:rsid w:val="000E59C0"/>
    <w:pPr>
      <w:ind w:left="1200"/>
    </w:pPr>
  </w:style>
  <w:style w:type="paragraph" w:styleId="TOC7">
    <w:name w:val="toc 7"/>
    <w:basedOn w:val="Normal"/>
    <w:next w:val="Normal"/>
    <w:autoRedefine/>
    <w:rsid w:val="000E59C0"/>
    <w:pPr>
      <w:ind w:left="1440"/>
    </w:pPr>
  </w:style>
  <w:style w:type="paragraph" w:styleId="TOC8">
    <w:name w:val="toc 8"/>
    <w:basedOn w:val="Normal"/>
    <w:next w:val="Normal"/>
    <w:autoRedefine/>
    <w:rsid w:val="000E59C0"/>
    <w:pPr>
      <w:ind w:left="1680"/>
    </w:pPr>
  </w:style>
  <w:style w:type="paragraph" w:styleId="TOC9">
    <w:name w:val="toc 9"/>
    <w:basedOn w:val="Normal"/>
    <w:next w:val="Normal"/>
    <w:autoRedefine/>
    <w:rsid w:val="000E59C0"/>
    <w:pPr>
      <w:ind w:left="1920"/>
    </w:pPr>
  </w:style>
  <w:style w:type="character" w:styleId="PageNumber">
    <w:name w:val="page number"/>
    <w:semiHidden/>
    <w:unhideWhenUsed/>
    <w:rsid w:val="00B3044A"/>
  </w:style>
  <w:style w:type="character" w:customStyle="1" w:styleId="FooterChar">
    <w:name w:val="Footer Char"/>
    <w:basedOn w:val="DefaultParagraphFont"/>
    <w:link w:val="Footer"/>
    <w:uiPriority w:val="99"/>
    <w:rsid w:val="00F94F2C"/>
    <w:rPr>
      <w:sz w:val="24"/>
      <w:szCs w:val="24"/>
      <w:lang w:eastAsia="en-AU"/>
    </w:rPr>
  </w:style>
  <w:style w:type="character" w:styleId="CommentReference">
    <w:name w:val="annotation reference"/>
    <w:basedOn w:val="DefaultParagraphFont"/>
    <w:semiHidden/>
    <w:unhideWhenUsed/>
    <w:rsid w:val="00AB0923"/>
    <w:rPr>
      <w:sz w:val="16"/>
      <w:szCs w:val="16"/>
    </w:rPr>
  </w:style>
  <w:style w:type="paragraph" w:styleId="CommentText">
    <w:name w:val="annotation text"/>
    <w:basedOn w:val="Normal"/>
    <w:link w:val="CommentTextChar"/>
    <w:unhideWhenUsed/>
    <w:rsid w:val="00AB0923"/>
    <w:rPr>
      <w:sz w:val="20"/>
      <w:szCs w:val="20"/>
    </w:rPr>
  </w:style>
  <w:style w:type="character" w:customStyle="1" w:styleId="CommentTextChar">
    <w:name w:val="Comment Text Char"/>
    <w:basedOn w:val="DefaultParagraphFont"/>
    <w:link w:val="CommentText"/>
    <w:rsid w:val="00AB0923"/>
    <w:rPr>
      <w:lang w:eastAsia="en-AU"/>
    </w:rPr>
  </w:style>
  <w:style w:type="paragraph" w:styleId="CommentSubject">
    <w:name w:val="annotation subject"/>
    <w:basedOn w:val="CommentText"/>
    <w:next w:val="CommentText"/>
    <w:link w:val="CommentSubjectChar"/>
    <w:semiHidden/>
    <w:unhideWhenUsed/>
    <w:rsid w:val="00AB0923"/>
    <w:rPr>
      <w:b/>
      <w:bCs/>
    </w:rPr>
  </w:style>
  <w:style w:type="character" w:customStyle="1" w:styleId="CommentSubjectChar">
    <w:name w:val="Comment Subject Char"/>
    <w:basedOn w:val="CommentTextChar"/>
    <w:link w:val="CommentSubject"/>
    <w:semiHidden/>
    <w:rsid w:val="00AB0923"/>
    <w:rPr>
      <w:b/>
      <w:bCs/>
      <w:lang w:eastAsia="en-AU"/>
    </w:rPr>
  </w:style>
  <w:style w:type="paragraph" w:styleId="Revision">
    <w:name w:val="Revision"/>
    <w:hidden/>
    <w:uiPriority w:val="71"/>
    <w:semiHidden/>
    <w:rsid w:val="00140B41"/>
    <w:rPr>
      <w:sz w:val="24"/>
      <w:szCs w:val="24"/>
      <w:lang w:eastAsia="en-AU"/>
    </w:rPr>
  </w:style>
  <w:style w:type="paragraph" w:styleId="NormalWeb">
    <w:name w:val="Normal (Web)"/>
    <w:basedOn w:val="Normal"/>
    <w:semiHidden/>
    <w:unhideWhenUsed/>
    <w:rsid w:val="00CC3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83601">
      <w:bodyDiv w:val="1"/>
      <w:marLeft w:val="0"/>
      <w:marRight w:val="0"/>
      <w:marTop w:val="0"/>
      <w:marBottom w:val="0"/>
      <w:divBdr>
        <w:top w:val="none" w:sz="0" w:space="0" w:color="auto"/>
        <w:left w:val="none" w:sz="0" w:space="0" w:color="auto"/>
        <w:bottom w:val="none" w:sz="0" w:space="0" w:color="auto"/>
        <w:right w:val="none" w:sz="0" w:space="0" w:color="auto"/>
      </w:divBdr>
    </w:div>
    <w:div w:id="585502652">
      <w:bodyDiv w:val="1"/>
      <w:marLeft w:val="0"/>
      <w:marRight w:val="0"/>
      <w:marTop w:val="0"/>
      <w:marBottom w:val="0"/>
      <w:divBdr>
        <w:top w:val="none" w:sz="0" w:space="0" w:color="auto"/>
        <w:left w:val="none" w:sz="0" w:space="0" w:color="auto"/>
        <w:bottom w:val="none" w:sz="0" w:space="0" w:color="auto"/>
        <w:right w:val="none" w:sz="0" w:space="0" w:color="auto"/>
      </w:divBdr>
    </w:div>
    <w:div w:id="618611440">
      <w:bodyDiv w:val="1"/>
      <w:marLeft w:val="0"/>
      <w:marRight w:val="0"/>
      <w:marTop w:val="0"/>
      <w:marBottom w:val="0"/>
      <w:divBdr>
        <w:top w:val="none" w:sz="0" w:space="0" w:color="auto"/>
        <w:left w:val="none" w:sz="0" w:space="0" w:color="auto"/>
        <w:bottom w:val="none" w:sz="0" w:space="0" w:color="auto"/>
        <w:right w:val="none" w:sz="0" w:space="0" w:color="auto"/>
      </w:divBdr>
    </w:div>
    <w:div w:id="629751262">
      <w:bodyDiv w:val="1"/>
      <w:marLeft w:val="0"/>
      <w:marRight w:val="0"/>
      <w:marTop w:val="0"/>
      <w:marBottom w:val="0"/>
      <w:divBdr>
        <w:top w:val="none" w:sz="0" w:space="0" w:color="auto"/>
        <w:left w:val="none" w:sz="0" w:space="0" w:color="auto"/>
        <w:bottom w:val="none" w:sz="0" w:space="0" w:color="auto"/>
        <w:right w:val="none" w:sz="0" w:space="0" w:color="auto"/>
      </w:divBdr>
    </w:div>
    <w:div w:id="694186201">
      <w:bodyDiv w:val="1"/>
      <w:marLeft w:val="0"/>
      <w:marRight w:val="0"/>
      <w:marTop w:val="0"/>
      <w:marBottom w:val="0"/>
      <w:divBdr>
        <w:top w:val="none" w:sz="0" w:space="0" w:color="auto"/>
        <w:left w:val="none" w:sz="0" w:space="0" w:color="auto"/>
        <w:bottom w:val="none" w:sz="0" w:space="0" w:color="auto"/>
        <w:right w:val="none" w:sz="0" w:space="0" w:color="auto"/>
      </w:divBdr>
      <w:divsChild>
        <w:div w:id="1611276708">
          <w:marLeft w:val="547"/>
          <w:marRight w:val="0"/>
          <w:marTop w:val="0"/>
          <w:marBottom w:val="0"/>
          <w:divBdr>
            <w:top w:val="none" w:sz="0" w:space="0" w:color="auto"/>
            <w:left w:val="none" w:sz="0" w:space="0" w:color="auto"/>
            <w:bottom w:val="none" w:sz="0" w:space="0" w:color="auto"/>
            <w:right w:val="none" w:sz="0" w:space="0" w:color="auto"/>
          </w:divBdr>
        </w:div>
      </w:divsChild>
    </w:div>
    <w:div w:id="1140804234">
      <w:bodyDiv w:val="1"/>
      <w:marLeft w:val="0"/>
      <w:marRight w:val="0"/>
      <w:marTop w:val="0"/>
      <w:marBottom w:val="0"/>
      <w:divBdr>
        <w:top w:val="none" w:sz="0" w:space="0" w:color="auto"/>
        <w:left w:val="none" w:sz="0" w:space="0" w:color="auto"/>
        <w:bottom w:val="none" w:sz="0" w:space="0" w:color="auto"/>
        <w:right w:val="none" w:sz="0" w:space="0" w:color="auto"/>
      </w:divBdr>
    </w:div>
    <w:div w:id="1226260460">
      <w:bodyDiv w:val="1"/>
      <w:marLeft w:val="0"/>
      <w:marRight w:val="0"/>
      <w:marTop w:val="0"/>
      <w:marBottom w:val="0"/>
      <w:divBdr>
        <w:top w:val="none" w:sz="0" w:space="0" w:color="auto"/>
        <w:left w:val="none" w:sz="0" w:space="0" w:color="auto"/>
        <w:bottom w:val="none" w:sz="0" w:space="0" w:color="auto"/>
        <w:right w:val="none" w:sz="0" w:space="0" w:color="auto"/>
      </w:divBdr>
      <w:divsChild>
        <w:div w:id="1865441132">
          <w:marLeft w:val="547"/>
          <w:marRight w:val="0"/>
          <w:marTop w:val="0"/>
          <w:marBottom w:val="0"/>
          <w:divBdr>
            <w:top w:val="none" w:sz="0" w:space="0" w:color="auto"/>
            <w:left w:val="none" w:sz="0" w:space="0" w:color="auto"/>
            <w:bottom w:val="none" w:sz="0" w:space="0" w:color="auto"/>
            <w:right w:val="none" w:sz="0" w:space="0" w:color="auto"/>
          </w:divBdr>
        </w:div>
      </w:divsChild>
    </w:div>
    <w:div w:id="1369181948">
      <w:bodyDiv w:val="1"/>
      <w:marLeft w:val="0"/>
      <w:marRight w:val="0"/>
      <w:marTop w:val="0"/>
      <w:marBottom w:val="0"/>
      <w:divBdr>
        <w:top w:val="none" w:sz="0" w:space="0" w:color="auto"/>
        <w:left w:val="none" w:sz="0" w:space="0" w:color="auto"/>
        <w:bottom w:val="none" w:sz="0" w:space="0" w:color="auto"/>
        <w:right w:val="none" w:sz="0" w:space="0" w:color="auto"/>
      </w:divBdr>
      <w:divsChild>
        <w:div w:id="1078022355">
          <w:marLeft w:val="547"/>
          <w:marRight w:val="0"/>
          <w:marTop w:val="0"/>
          <w:marBottom w:val="0"/>
          <w:divBdr>
            <w:top w:val="none" w:sz="0" w:space="0" w:color="auto"/>
            <w:left w:val="none" w:sz="0" w:space="0" w:color="auto"/>
            <w:bottom w:val="none" w:sz="0" w:space="0" w:color="auto"/>
            <w:right w:val="none" w:sz="0" w:space="0" w:color="auto"/>
          </w:divBdr>
        </w:div>
        <w:div w:id="1433939101">
          <w:marLeft w:val="547"/>
          <w:marRight w:val="0"/>
          <w:marTop w:val="0"/>
          <w:marBottom w:val="0"/>
          <w:divBdr>
            <w:top w:val="none" w:sz="0" w:space="0" w:color="auto"/>
            <w:left w:val="none" w:sz="0" w:space="0" w:color="auto"/>
            <w:bottom w:val="none" w:sz="0" w:space="0" w:color="auto"/>
            <w:right w:val="none" w:sz="0" w:space="0" w:color="auto"/>
          </w:divBdr>
        </w:div>
      </w:divsChild>
    </w:div>
    <w:div w:id="1372151950">
      <w:bodyDiv w:val="1"/>
      <w:marLeft w:val="0"/>
      <w:marRight w:val="0"/>
      <w:marTop w:val="0"/>
      <w:marBottom w:val="0"/>
      <w:divBdr>
        <w:top w:val="none" w:sz="0" w:space="0" w:color="auto"/>
        <w:left w:val="none" w:sz="0" w:space="0" w:color="auto"/>
        <w:bottom w:val="none" w:sz="0" w:space="0" w:color="auto"/>
        <w:right w:val="none" w:sz="0" w:space="0" w:color="auto"/>
      </w:divBdr>
    </w:div>
    <w:div w:id="1751392977">
      <w:bodyDiv w:val="1"/>
      <w:marLeft w:val="0"/>
      <w:marRight w:val="0"/>
      <w:marTop w:val="0"/>
      <w:marBottom w:val="0"/>
      <w:divBdr>
        <w:top w:val="none" w:sz="0" w:space="0" w:color="auto"/>
        <w:left w:val="none" w:sz="0" w:space="0" w:color="auto"/>
        <w:bottom w:val="none" w:sz="0" w:space="0" w:color="auto"/>
        <w:right w:val="none" w:sz="0" w:space="0" w:color="auto"/>
      </w:divBdr>
    </w:div>
    <w:div w:id="1917015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53CDC-413C-4DE7-A9F0-62A6B6E73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1000</Words>
  <Characters>5211</Characters>
  <Application>Microsoft Office Word</Application>
  <DocSecurity>0</DocSecurity>
  <Lines>193</Lines>
  <Paragraphs>155</Paragraphs>
  <ScaleCrop>false</ScaleCrop>
  <Company>City of Cockburn</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REVIEW</dc:title>
  <dc:subject/>
  <dc:creator>Lou Vieira</dc:creator>
  <cp:keywords/>
  <cp:lastModifiedBy>Rebekah Theunissen</cp:lastModifiedBy>
  <cp:revision>4</cp:revision>
  <cp:lastPrinted>2021-10-01T04:32:00Z</cp:lastPrinted>
  <dcterms:created xsi:type="dcterms:W3CDTF">2026-09-23T10:59:00Z</dcterms:created>
  <dcterms:modified xsi:type="dcterms:W3CDTF">2026-09-25T05:09:00Z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