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87690" w14:textId="7DFDA0AA" w:rsidR="00A11614" w:rsidRDefault="004450FF">
      <w:pPr>
        <w:spacing w:after="200" w:line="276" w:lineRule="auto"/>
        <w:rPr>
          <w:rFonts w:eastAsiaTheme="minorEastAsia"/>
        </w:rPr>
      </w:pPr>
      <w:r>
        <w:rPr>
          <w:noProof/>
        </w:rPr>
        <w:drawing>
          <wp:inline distT="0" distB="0" distL="0" distR="0" wp14:anchorId="09878DAD" wp14:editId="29E18A6A">
            <wp:extent cx="6115050" cy="8648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5751" cy="8649691"/>
                    </a:xfrm>
                    <a:prstGeom prst="rect">
                      <a:avLst/>
                    </a:prstGeom>
                    <a:noFill/>
                    <a:ln>
                      <a:noFill/>
                    </a:ln>
                  </pic:spPr>
                </pic:pic>
              </a:graphicData>
            </a:graphic>
          </wp:inline>
        </w:drawing>
      </w:r>
    </w:p>
    <w:sdt>
      <w:sdtPr>
        <w:rPr>
          <w:rFonts w:asciiTheme="minorHAnsi" w:eastAsia="Times New Roman" w:hAnsiTheme="minorHAnsi" w:cs="Times New Roman"/>
          <w:i/>
          <w:iCs/>
          <w:color w:val="auto"/>
          <w:sz w:val="24"/>
          <w:szCs w:val="24"/>
          <w:lang w:val="en-AU"/>
        </w:rPr>
        <w:id w:val="1507678533"/>
        <w:docPartObj>
          <w:docPartGallery w:val="Table of Contents"/>
          <w:docPartUnique/>
        </w:docPartObj>
      </w:sdtPr>
      <w:sdtEndPr/>
      <w:sdtContent>
        <w:p w14:paraId="3F8A7555" w14:textId="2FA56B5F" w:rsidR="00943E4E" w:rsidRPr="00360FD6" w:rsidRDefault="00943E4E">
          <w:pPr>
            <w:pStyle w:val="TOCHeading"/>
            <w:rPr>
              <w:rFonts w:ascii="Arial" w:hAnsi="Arial" w:cs="Arial"/>
              <w:sz w:val="36"/>
              <w:szCs w:val="36"/>
            </w:rPr>
          </w:pPr>
          <w:r w:rsidRPr="76E63D42">
            <w:rPr>
              <w:rFonts w:ascii="Arial" w:hAnsi="Arial" w:cs="Arial"/>
              <w:sz w:val="36"/>
              <w:szCs w:val="36"/>
            </w:rPr>
            <w:t>Contents</w:t>
          </w:r>
        </w:p>
        <w:p w14:paraId="4E0CED16" w14:textId="2FD5B9B2" w:rsidR="008E5D19" w:rsidRDefault="009A1DA8">
          <w:pPr>
            <w:pStyle w:val="TOC1"/>
            <w:rPr>
              <w:rFonts w:eastAsiaTheme="minorEastAsia" w:cstheme="minorBidi"/>
              <w:b w:val="0"/>
              <w:bCs w:val="0"/>
              <w:i w:val="0"/>
              <w:iCs w:val="0"/>
              <w:noProof/>
              <w:sz w:val="22"/>
              <w:szCs w:val="22"/>
              <w:lang w:eastAsia="en-AU"/>
            </w:rPr>
          </w:pPr>
          <w:r>
            <w:fldChar w:fldCharType="begin"/>
          </w:r>
          <w:r w:rsidR="00943E4E">
            <w:instrText>TOC \o "1-3" \h \z \u</w:instrText>
          </w:r>
          <w:r>
            <w:fldChar w:fldCharType="separate"/>
          </w:r>
          <w:hyperlink w:anchor="_Toc157666872" w:history="1">
            <w:r w:rsidR="008E5D19" w:rsidRPr="00751F9A">
              <w:rPr>
                <w:rStyle w:val="Hyperlink"/>
                <w:noProof/>
              </w:rPr>
              <w:t>Foreword</w:t>
            </w:r>
            <w:r w:rsidR="008E5D19">
              <w:rPr>
                <w:noProof/>
                <w:webHidden/>
              </w:rPr>
              <w:tab/>
            </w:r>
            <w:r w:rsidR="008E5D19">
              <w:rPr>
                <w:noProof/>
                <w:webHidden/>
              </w:rPr>
              <w:fldChar w:fldCharType="begin"/>
            </w:r>
            <w:r w:rsidR="008E5D19">
              <w:rPr>
                <w:noProof/>
                <w:webHidden/>
              </w:rPr>
              <w:instrText xml:space="preserve"> PAGEREF _Toc157666872 \h </w:instrText>
            </w:r>
            <w:r w:rsidR="008E5D19">
              <w:rPr>
                <w:noProof/>
                <w:webHidden/>
              </w:rPr>
            </w:r>
            <w:r w:rsidR="008E5D19">
              <w:rPr>
                <w:noProof/>
                <w:webHidden/>
              </w:rPr>
              <w:fldChar w:fldCharType="separate"/>
            </w:r>
            <w:r w:rsidR="008D49CD">
              <w:rPr>
                <w:noProof/>
                <w:webHidden/>
              </w:rPr>
              <w:t>3</w:t>
            </w:r>
            <w:r w:rsidR="008E5D19">
              <w:rPr>
                <w:noProof/>
                <w:webHidden/>
              </w:rPr>
              <w:fldChar w:fldCharType="end"/>
            </w:r>
          </w:hyperlink>
        </w:p>
        <w:p w14:paraId="60F04F9D" w14:textId="1E20E1C9" w:rsidR="008E5D19" w:rsidRDefault="0078111B">
          <w:pPr>
            <w:pStyle w:val="TOC1"/>
            <w:rPr>
              <w:rFonts w:eastAsiaTheme="minorEastAsia" w:cstheme="minorBidi"/>
              <w:b w:val="0"/>
              <w:bCs w:val="0"/>
              <w:i w:val="0"/>
              <w:iCs w:val="0"/>
              <w:noProof/>
              <w:sz w:val="22"/>
              <w:szCs w:val="22"/>
              <w:lang w:eastAsia="en-AU"/>
            </w:rPr>
          </w:pPr>
          <w:hyperlink w:anchor="_Toc157666873" w:history="1">
            <w:r w:rsidR="008E5D19" w:rsidRPr="00751F9A">
              <w:rPr>
                <w:rStyle w:val="Hyperlink"/>
                <w:noProof/>
              </w:rPr>
              <w:t>1. Introduction</w:t>
            </w:r>
            <w:r w:rsidR="008E5D19">
              <w:rPr>
                <w:noProof/>
                <w:webHidden/>
              </w:rPr>
              <w:tab/>
            </w:r>
            <w:r w:rsidR="008E5D19">
              <w:rPr>
                <w:noProof/>
                <w:webHidden/>
              </w:rPr>
              <w:fldChar w:fldCharType="begin"/>
            </w:r>
            <w:r w:rsidR="008E5D19">
              <w:rPr>
                <w:noProof/>
                <w:webHidden/>
              </w:rPr>
              <w:instrText xml:space="preserve"> PAGEREF _Toc157666873 \h </w:instrText>
            </w:r>
            <w:r w:rsidR="008E5D19">
              <w:rPr>
                <w:noProof/>
                <w:webHidden/>
              </w:rPr>
            </w:r>
            <w:r w:rsidR="008E5D19">
              <w:rPr>
                <w:noProof/>
                <w:webHidden/>
              </w:rPr>
              <w:fldChar w:fldCharType="separate"/>
            </w:r>
            <w:r w:rsidR="008D49CD">
              <w:rPr>
                <w:noProof/>
                <w:webHidden/>
              </w:rPr>
              <w:t>4</w:t>
            </w:r>
            <w:r w:rsidR="008E5D19">
              <w:rPr>
                <w:noProof/>
                <w:webHidden/>
              </w:rPr>
              <w:fldChar w:fldCharType="end"/>
            </w:r>
          </w:hyperlink>
        </w:p>
        <w:p w14:paraId="7E2B2614" w14:textId="4856B53E" w:rsidR="008E5D19" w:rsidRDefault="0078111B">
          <w:pPr>
            <w:pStyle w:val="TOC2"/>
            <w:rPr>
              <w:rFonts w:eastAsiaTheme="minorEastAsia" w:cstheme="minorBidi"/>
              <w:b w:val="0"/>
              <w:bCs w:val="0"/>
              <w:noProof/>
              <w:lang w:eastAsia="en-AU"/>
            </w:rPr>
          </w:pPr>
          <w:hyperlink w:anchor="_Toc157666874" w:history="1">
            <w:r w:rsidR="008E5D19" w:rsidRPr="00751F9A">
              <w:rPr>
                <w:rStyle w:val="Hyperlink"/>
                <w:noProof/>
              </w:rPr>
              <w:t>1.1 Background</w:t>
            </w:r>
            <w:r w:rsidR="008E5D19">
              <w:rPr>
                <w:noProof/>
                <w:webHidden/>
              </w:rPr>
              <w:tab/>
            </w:r>
            <w:r w:rsidR="008E5D19">
              <w:rPr>
                <w:noProof/>
                <w:webHidden/>
              </w:rPr>
              <w:fldChar w:fldCharType="begin"/>
            </w:r>
            <w:r w:rsidR="008E5D19">
              <w:rPr>
                <w:noProof/>
                <w:webHidden/>
              </w:rPr>
              <w:instrText xml:space="preserve"> PAGEREF _Toc157666874 \h </w:instrText>
            </w:r>
            <w:r w:rsidR="008E5D19">
              <w:rPr>
                <w:noProof/>
                <w:webHidden/>
              </w:rPr>
            </w:r>
            <w:r w:rsidR="008E5D19">
              <w:rPr>
                <w:noProof/>
                <w:webHidden/>
              </w:rPr>
              <w:fldChar w:fldCharType="separate"/>
            </w:r>
            <w:r w:rsidR="008D49CD">
              <w:rPr>
                <w:noProof/>
                <w:webHidden/>
              </w:rPr>
              <w:t>4</w:t>
            </w:r>
            <w:r w:rsidR="008E5D19">
              <w:rPr>
                <w:noProof/>
                <w:webHidden/>
              </w:rPr>
              <w:fldChar w:fldCharType="end"/>
            </w:r>
          </w:hyperlink>
        </w:p>
        <w:p w14:paraId="5860CA9F" w14:textId="4E521A5C" w:rsidR="008E5D19" w:rsidRDefault="0078111B">
          <w:pPr>
            <w:pStyle w:val="TOC2"/>
            <w:rPr>
              <w:rFonts w:eastAsiaTheme="minorEastAsia" w:cstheme="minorBidi"/>
              <w:b w:val="0"/>
              <w:bCs w:val="0"/>
              <w:noProof/>
              <w:lang w:eastAsia="en-AU"/>
            </w:rPr>
          </w:pPr>
          <w:hyperlink w:anchor="_Toc157666875" w:history="1">
            <w:r w:rsidR="008E5D19" w:rsidRPr="00751F9A">
              <w:rPr>
                <w:rStyle w:val="Hyperlink"/>
                <w:noProof/>
                <w:lang w:val="en-US"/>
              </w:rPr>
              <w:t>1.2 Aim &amp; Objective</w:t>
            </w:r>
            <w:r w:rsidR="008E5D19">
              <w:rPr>
                <w:noProof/>
                <w:webHidden/>
              </w:rPr>
              <w:tab/>
            </w:r>
            <w:r w:rsidR="008E5D19">
              <w:rPr>
                <w:noProof/>
                <w:webHidden/>
              </w:rPr>
              <w:fldChar w:fldCharType="begin"/>
            </w:r>
            <w:r w:rsidR="008E5D19">
              <w:rPr>
                <w:noProof/>
                <w:webHidden/>
              </w:rPr>
              <w:instrText xml:space="preserve"> PAGEREF _Toc157666875 \h </w:instrText>
            </w:r>
            <w:r w:rsidR="008E5D19">
              <w:rPr>
                <w:noProof/>
                <w:webHidden/>
              </w:rPr>
            </w:r>
            <w:r w:rsidR="008E5D19">
              <w:rPr>
                <w:noProof/>
                <w:webHidden/>
              </w:rPr>
              <w:fldChar w:fldCharType="separate"/>
            </w:r>
            <w:r w:rsidR="008D49CD">
              <w:rPr>
                <w:noProof/>
                <w:webHidden/>
              </w:rPr>
              <w:t>4</w:t>
            </w:r>
            <w:r w:rsidR="008E5D19">
              <w:rPr>
                <w:noProof/>
                <w:webHidden/>
              </w:rPr>
              <w:fldChar w:fldCharType="end"/>
            </w:r>
          </w:hyperlink>
        </w:p>
        <w:p w14:paraId="144A0B42" w14:textId="32802EA6" w:rsidR="008E5D19" w:rsidRDefault="0078111B">
          <w:pPr>
            <w:pStyle w:val="TOC2"/>
            <w:rPr>
              <w:rFonts w:eastAsiaTheme="minorEastAsia" w:cstheme="minorBidi"/>
              <w:b w:val="0"/>
              <w:bCs w:val="0"/>
              <w:noProof/>
              <w:lang w:eastAsia="en-AU"/>
            </w:rPr>
          </w:pPr>
          <w:hyperlink w:anchor="_Toc157666876" w:history="1">
            <w:r w:rsidR="008E5D19" w:rsidRPr="00751F9A">
              <w:rPr>
                <w:rStyle w:val="Hyperlink"/>
                <w:noProof/>
                <w:lang w:val="en-US"/>
              </w:rPr>
              <w:t>1.3 Legislation, Policy and Standards</w:t>
            </w:r>
            <w:r w:rsidR="008E5D19">
              <w:rPr>
                <w:noProof/>
                <w:webHidden/>
              </w:rPr>
              <w:tab/>
            </w:r>
            <w:r w:rsidR="008E5D19">
              <w:rPr>
                <w:noProof/>
                <w:webHidden/>
              </w:rPr>
              <w:fldChar w:fldCharType="begin"/>
            </w:r>
            <w:r w:rsidR="008E5D19">
              <w:rPr>
                <w:noProof/>
                <w:webHidden/>
              </w:rPr>
              <w:instrText xml:space="preserve"> PAGEREF _Toc157666876 \h </w:instrText>
            </w:r>
            <w:r w:rsidR="008E5D19">
              <w:rPr>
                <w:noProof/>
                <w:webHidden/>
              </w:rPr>
            </w:r>
            <w:r w:rsidR="008E5D19">
              <w:rPr>
                <w:noProof/>
                <w:webHidden/>
              </w:rPr>
              <w:fldChar w:fldCharType="separate"/>
            </w:r>
            <w:r w:rsidR="008D49CD">
              <w:rPr>
                <w:noProof/>
                <w:webHidden/>
              </w:rPr>
              <w:t>5</w:t>
            </w:r>
            <w:r w:rsidR="008E5D19">
              <w:rPr>
                <w:noProof/>
                <w:webHidden/>
              </w:rPr>
              <w:fldChar w:fldCharType="end"/>
            </w:r>
          </w:hyperlink>
        </w:p>
        <w:p w14:paraId="779EA01D" w14:textId="1EE96DB0" w:rsidR="008E5D19" w:rsidRDefault="0078111B">
          <w:pPr>
            <w:pStyle w:val="TOC1"/>
            <w:rPr>
              <w:rFonts w:eastAsiaTheme="minorEastAsia" w:cstheme="minorBidi"/>
              <w:b w:val="0"/>
              <w:bCs w:val="0"/>
              <w:i w:val="0"/>
              <w:iCs w:val="0"/>
              <w:noProof/>
              <w:sz w:val="22"/>
              <w:szCs w:val="22"/>
              <w:lang w:eastAsia="en-AU"/>
            </w:rPr>
          </w:pPr>
          <w:hyperlink w:anchor="_Toc157666877" w:history="1">
            <w:r w:rsidR="008E5D19" w:rsidRPr="00751F9A">
              <w:rPr>
                <w:rStyle w:val="Hyperlink"/>
                <w:noProof/>
                <w:lang w:val="en-US"/>
              </w:rPr>
              <w:t>2. T</w:t>
            </w:r>
            <w:r w:rsidR="008E5D19" w:rsidRPr="00751F9A">
              <w:rPr>
                <w:rStyle w:val="Hyperlink"/>
                <w:noProof/>
              </w:rPr>
              <w:t>he Risk Management Process</w:t>
            </w:r>
            <w:r w:rsidR="008E5D19">
              <w:rPr>
                <w:noProof/>
                <w:webHidden/>
              </w:rPr>
              <w:tab/>
            </w:r>
            <w:r w:rsidR="008E5D19">
              <w:rPr>
                <w:noProof/>
                <w:webHidden/>
              </w:rPr>
              <w:fldChar w:fldCharType="begin"/>
            </w:r>
            <w:r w:rsidR="008E5D19">
              <w:rPr>
                <w:noProof/>
                <w:webHidden/>
              </w:rPr>
              <w:instrText xml:space="preserve"> PAGEREF _Toc157666877 \h </w:instrText>
            </w:r>
            <w:r w:rsidR="008E5D19">
              <w:rPr>
                <w:noProof/>
                <w:webHidden/>
              </w:rPr>
            </w:r>
            <w:r w:rsidR="008E5D19">
              <w:rPr>
                <w:noProof/>
                <w:webHidden/>
              </w:rPr>
              <w:fldChar w:fldCharType="separate"/>
            </w:r>
            <w:r w:rsidR="008D49CD">
              <w:rPr>
                <w:noProof/>
                <w:webHidden/>
              </w:rPr>
              <w:t>6</w:t>
            </w:r>
            <w:r w:rsidR="008E5D19">
              <w:rPr>
                <w:noProof/>
                <w:webHidden/>
              </w:rPr>
              <w:fldChar w:fldCharType="end"/>
            </w:r>
          </w:hyperlink>
        </w:p>
        <w:p w14:paraId="1B718122" w14:textId="5C0113E2" w:rsidR="008E5D19" w:rsidRDefault="0078111B">
          <w:pPr>
            <w:pStyle w:val="TOC2"/>
            <w:rPr>
              <w:rFonts w:eastAsiaTheme="minorEastAsia" w:cstheme="minorBidi"/>
              <w:b w:val="0"/>
              <w:bCs w:val="0"/>
              <w:noProof/>
              <w:lang w:eastAsia="en-AU"/>
            </w:rPr>
          </w:pPr>
          <w:hyperlink w:anchor="_Toc157666878" w:history="1">
            <w:r w:rsidR="008E5D19" w:rsidRPr="00751F9A">
              <w:rPr>
                <w:rStyle w:val="Hyperlink"/>
                <w:noProof/>
                <w:lang w:val="en-US"/>
              </w:rPr>
              <w:t>2.1 Roles and Responsibilities</w:t>
            </w:r>
            <w:r w:rsidR="008E5D19">
              <w:rPr>
                <w:noProof/>
                <w:webHidden/>
              </w:rPr>
              <w:tab/>
            </w:r>
            <w:r w:rsidR="008E5D19">
              <w:rPr>
                <w:noProof/>
                <w:webHidden/>
              </w:rPr>
              <w:fldChar w:fldCharType="begin"/>
            </w:r>
            <w:r w:rsidR="008E5D19">
              <w:rPr>
                <w:noProof/>
                <w:webHidden/>
              </w:rPr>
              <w:instrText xml:space="preserve"> PAGEREF _Toc157666878 \h </w:instrText>
            </w:r>
            <w:r w:rsidR="008E5D19">
              <w:rPr>
                <w:noProof/>
                <w:webHidden/>
              </w:rPr>
            </w:r>
            <w:r w:rsidR="008E5D19">
              <w:rPr>
                <w:noProof/>
                <w:webHidden/>
              </w:rPr>
              <w:fldChar w:fldCharType="separate"/>
            </w:r>
            <w:r w:rsidR="008D49CD">
              <w:rPr>
                <w:noProof/>
                <w:webHidden/>
              </w:rPr>
              <w:t>7</w:t>
            </w:r>
            <w:r w:rsidR="008E5D19">
              <w:rPr>
                <w:noProof/>
                <w:webHidden/>
              </w:rPr>
              <w:fldChar w:fldCharType="end"/>
            </w:r>
          </w:hyperlink>
        </w:p>
        <w:p w14:paraId="6C73ADEC" w14:textId="6C5141F4" w:rsidR="008E5D19" w:rsidRDefault="0078111B">
          <w:pPr>
            <w:pStyle w:val="TOC2"/>
            <w:rPr>
              <w:rFonts w:eastAsiaTheme="minorEastAsia" w:cstheme="minorBidi"/>
              <w:b w:val="0"/>
              <w:bCs w:val="0"/>
              <w:noProof/>
              <w:lang w:eastAsia="en-AU"/>
            </w:rPr>
          </w:pPr>
          <w:hyperlink w:anchor="_Toc157666879" w:history="1">
            <w:r w:rsidR="008E5D19" w:rsidRPr="00751F9A">
              <w:rPr>
                <w:rStyle w:val="Hyperlink"/>
                <w:noProof/>
                <w:lang w:val="en-US"/>
              </w:rPr>
              <w:t>2.2 Communication and Consultation</w:t>
            </w:r>
            <w:r w:rsidR="008E5D19">
              <w:rPr>
                <w:noProof/>
                <w:webHidden/>
              </w:rPr>
              <w:tab/>
            </w:r>
            <w:r w:rsidR="008E5D19">
              <w:rPr>
                <w:noProof/>
                <w:webHidden/>
              </w:rPr>
              <w:fldChar w:fldCharType="begin"/>
            </w:r>
            <w:r w:rsidR="008E5D19">
              <w:rPr>
                <w:noProof/>
                <w:webHidden/>
              </w:rPr>
              <w:instrText xml:space="preserve"> PAGEREF _Toc157666879 \h </w:instrText>
            </w:r>
            <w:r w:rsidR="008E5D19">
              <w:rPr>
                <w:noProof/>
                <w:webHidden/>
              </w:rPr>
            </w:r>
            <w:r w:rsidR="008E5D19">
              <w:rPr>
                <w:noProof/>
                <w:webHidden/>
              </w:rPr>
              <w:fldChar w:fldCharType="separate"/>
            </w:r>
            <w:r w:rsidR="008D49CD">
              <w:rPr>
                <w:noProof/>
                <w:webHidden/>
              </w:rPr>
              <w:t>9</w:t>
            </w:r>
            <w:r w:rsidR="008E5D19">
              <w:rPr>
                <w:noProof/>
                <w:webHidden/>
              </w:rPr>
              <w:fldChar w:fldCharType="end"/>
            </w:r>
          </w:hyperlink>
        </w:p>
        <w:p w14:paraId="2CE415E5" w14:textId="261E28AF" w:rsidR="008E5D19" w:rsidRDefault="0078111B">
          <w:pPr>
            <w:pStyle w:val="TOC1"/>
            <w:rPr>
              <w:rFonts w:eastAsiaTheme="minorEastAsia" w:cstheme="minorBidi"/>
              <w:b w:val="0"/>
              <w:bCs w:val="0"/>
              <w:i w:val="0"/>
              <w:iCs w:val="0"/>
              <w:noProof/>
              <w:sz w:val="22"/>
              <w:szCs w:val="22"/>
              <w:lang w:eastAsia="en-AU"/>
            </w:rPr>
          </w:pPr>
          <w:hyperlink w:anchor="_Toc157666880" w:history="1">
            <w:r w:rsidR="008E5D19" w:rsidRPr="00751F9A">
              <w:rPr>
                <w:rStyle w:val="Hyperlink"/>
                <w:noProof/>
                <w:lang w:val="en-US"/>
              </w:rPr>
              <w:t>3. Establishing the Context</w:t>
            </w:r>
            <w:r w:rsidR="008E5D19">
              <w:rPr>
                <w:noProof/>
                <w:webHidden/>
              </w:rPr>
              <w:tab/>
            </w:r>
            <w:r w:rsidR="008E5D19">
              <w:rPr>
                <w:noProof/>
                <w:webHidden/>
              </w:rPr>
              <w:fldChar w:fldCharType="begin"/>
            </w:r>
            <w:r w:rsidR="008E5D19">
              <w:rPr>
                <w:noProof/>
                <w:webHidden/>
              </w:rPr>
              <w:instrText xml:space="preserve"> PAGEREF _Toc157666880 \h </w:instrText>
            </w:r>
            <w:r w:rsidR="008E5D19">
              <w:rPr>
                <w:noProof/>
                <w:webHidden/>
              </w:rPr>
            </w:r>
            <w:r w:rsidR="008E5D19">
              <w:rPr>
                <w:noProof/>
                <w:webHidden/>
              </w:rPr>
              <w:fldChar w:fldCharType="separate"/>
            </w:r>
            <w:r w:rsidR="008D49CD">
              <w:rPr>
                <w:noProof/>
                <w:webHidden/>
              </w:rPr>
              <w:t>9</w:t>
            </w:r>
            <w:r w:rsidR="008E5D19">
              <w:rPr>
                <w:noProof/>
                <w:webHidden/>
              </w:rPr>
              <w:fldChar w:fldCharType="end"/>
            </w:r>
          </w:hyperlink>
        </w:p>
        <w:p w14:paraId="4528C00B" w14:textId="3B6FA6FE" w:rsidR="008E5D19" w:rsidRDefault="0078111B">
          <w:pPr>
            <w:pStyle w:val="TOC2"/>
            <w:rPr>
              <w:rFonts w:eastAsiaTheme="minorEastAsia" w:cstheme="minorBidi"/>
              <w:b w:val="0"/>
              <w:bCs w:val="0"/>
              <w:noProof/>
              <w:lang w:eastAsia="en-AU"/>
            </w:rPr>
          </w:pPr>
          <w:hyperlink w:anchor="_Toc157666881" w:history="1">
            <w:r w:rsidR="008E5D19" w:rsidRPr="00751F9A">
              <w:rPr>
                <w:rStyle w:val="Hyperlink"/>
                <w:noProof/>
                <w:lang w:val="en-US"/>
              </w:rPr>
              <w:t>3.1 Local Government and Community Context</w:t>
            </w:r>
            <w:r w:rsidR="008E5D19">
              <w:rPr>
                <w:noProof/>
                <w:webHidden/>
              </w:rPr>
              <w:tab/>
            </w:r>
            <w:r w:rsidR="008E5D19">
              <w:rPr>
                <w:noProof/>
                <w:webHidden/>
              </w:rPr>
              <w:fldChar w:fldCharType="begin"/>
            </w:r>
            <w:r w:rsidR="008E5D19">
              <w:rPr>
                <w:noProof/>
                <w:webHidden/>
              </w:rPr>
              <w:instrText xml:space="preserve"> PAGEREF _Toc157666881 \h </w:instrText>
            </w:r>
            <w:r w:rsidR="008E5D19">
              <w:rPr>
                <w:noProof/>
                <w:webHidden/>
              </w:rPr>
            </w:r>
            <w:r w:rsidR="008E5D19">
              <w:rPr>
                <w:noProof/>
                <w:webHidden/>
              </w:rPr>
              <w:fldChar w:fldCharType="separate"/>
            </w:r>
            <w:r w:rsidR="008D49CD">
              <w:rPr>
                <w:noProof/>
                <w:webHidden/>
              </w:rPr>
              <w:t>9</w:t>
            </w:r>
            <w:r w:rsidR="008E5D19">
              <w:rPr>
                <w:noProof/>
                <w:webHidden/>
              </w:rPr>
              <w:fldChar w:fldCharType="end"/>
            </w:r>
          </w:hyperlink>
        </w:p>
        <w:p w14:paraId="475C3545" w14:textId="07EEDA38" w:rsidR="008E5D19" w:rsidRDefault="0078111B">
          <w:pPr>
            <w:pStyle w:val="TOC3"/>
            <w:rPr>
              <w:rFonts w:eastAsiaTheme="minorEastAsia" w:cstheme="minorBidi"/>
              <w:noProof/>
              <w:sz w:val="22"/>
              <w:szCs w:val="22"/>
              <w:lang w:eastAsia="en-AU"/>
            </w:rPr>
          </w:pPr>
          <w:hyperlink w:anchor="_Toc157666882" w:history="1">
            <w:r w:rsidR="008E5D19" w:rsidRPr="00751F9A">
              <w:rPr>
                <w:rStyle w:val="Hyperlink"/>
                <w:noProof/>
                <w:lang w:val="en-US"/>
              </w:rPr>
              <w:t>3.1.1 Related Plans and Strategies</w:t>
            </w:r>
            <w:r w:rsidR="008E5D19">
              <w:rPr>
                <w:noProof/>
                <w:webHidden/>
              </w:rPr>
              <w:tab/>
            </w:r>
            <w:r w:rsidR="008E5D19">
              <w:rPr>
                <w:noProof/>
                <w:webHidden/>
              </w:rPr>
              <w:fldChar w:fldCharType="begin"/>
            </w:r>
            <w:r w:rsidR="008E5D19">
              <w:rPr>
                <w:noProof/>
                <w:webHidden/>
              </w:rPr>
              <w:instrText xml:space="preserve"> PAGEREF _Toc157666882 \h </w:instrText>
            </w:r>
            <w:r w:rsidR="008E5D19">
              <w:rPr>
                <w:noProof/>
                <w:webHidden/>
              </w:rPr>
            </w:r>
            <w:r w:rsidR="008E5D19">
              <w:rPr>
                <w:noProof/>
                <w:webHidden/>
              </w:rPr>
              <w:fldChar w:fldCharType="separate"/>
            </w:r>
            <w:r w:rsidR="008D49CD">
              <w:rPr>
                <w:noProof/>
                <w:webHidden/>
              </w:rPr>
              <w:t>9</w:t>
            </w:r>
            <w:r w:rsidR="008E5D19">
              <w:rPr>
                <w:noProof/>
                <w:webHidden/>
              </w:rPr>
              <w:fldChar w:fldCharType="end"/>
            </w:r>
          </w:hyperlink>
        </w:p>
        <w:p w14:paraId="377478A6" w14:textId="622AB0CB" w:rsidR="008E5D19" w:rsidRDefault="0078111B">
          <w:pPr>
            <w:pStyle w:val="TOC3"/>
            <w:rPr>
              <w:rFonts w:eastAsiaTheme="minorEastAsia" w:cstheme="minorBidi"/>
              <w:noProof/>
              <w:sz w:val="22"/>
              <w:szCs w:val="22"/>
              <w:lang w:eastAsia="en-AU"/>
            </w:rPr>
          </w:pPr>
          <w:hyperlink w:anchor="_Toc157666883" w:history="1">
            <w:r w:rsidR="008E5D19" w:rsidRPr="00751F9A">
              <w:rPr>
                <w:rStyle w:val="Hyperlink"/>
                <w:noProof/>
                <w:lang w:val="en-US"/>
              </w:rPr>
              <w:t>3.1.2 Location, Boundaries and Tenure</w:t>
            </w:r>
            <w:r w:rsidR="008E5D19">
              <w:rPr>
                <w:noProof/>
                <w:webHidden/>
              </w:rPr>
              <w:tab/>
            </w:r>
            <w:r w:rsidR="008E5D19">
              <w:rPr>
                <w:noProof/>
                <w:webHidden/>
              </w:rPr>
              <w:fldChar w:fldCharType="begin"/>
            </w:r>
            <w:r w:rsidR="008E5D19">
              <w:rPr>
                <w:noProof/>
                <w:webHidden/>
              </w:rPr>
              <w:instrText xml:space="preserve"> PAGEREF _Toc157666883 \h </w:instrText>
            </w:r>
            <w:r w:rsidR="008E5D19">
              <w:rPr>
                <w:noProof/>
                <w:webHidden/>
              </w:rPr>
            </w:r>
            <w:r w:rsidR="008E5D19">
              <w:rPr>
                <w:noProof/>
                <w:webHidden/>
              </w:rPr>
              <w:fldChar w:fldCharType="separate"/>
            </w:r>
            <w:r w:rsidR="008D49CD">
              <w:rPr>
                <w:noProof/>
                <w:webHidden/>
              </w:rPr>
              <w:t>11</w:t>
            </w:r>
            <w:r w:rsidR="008E5D19">
              <w:rPr>
                <w:noProof/>
                <w:webHidden/>
              </w:rPr>
              <w:fldChar w:fldCharType="end"/>
            </w:r>
          </w:hyperlink>
        </w:p>
        <w:p w14:paraId="0A455751" w14:textId="0C2EC214" w:rsidR="008E5D19" w:rsidRDefault="0078111B">
          <w:pPr>
            <w:pStyle w:val="TOC3"/>
            <w:rPr>
              <w:rFonts w:eastAsiaTheme="minorEastAsia" w:cstheme="minorBidi"/>
              <w:noProof/>
              <w:sz w:val="22"/>
              <w:szCs w:val="22"/>
              <w:lang w:eastAsia="en-AU"/>
            </w:rPr>
          </w:pPr>
          <w:hyperlink w:anchor="_Toc157666884" w:history="1">
            <w:r w:rsidR="008E5D19" w:rsidRPr="00751F9A">
              <w:rPr>
                <w:rStyle w:val="Hyperlink"/>
                <w:noProof/>
                <w:lang w:val="en-US"/>
              </w:rPr>
              <w:t>3.1.3 People and the Economy</w:t>
            </w:r>
            <w:r w:rsidR="008E5D19">
              <w:rPr>
                <w:noProof/>
                <w:webHidden/>
              </w:rPr>
              <w:tab/>
            </w:r>
            <w:r w:rsidR="008E5D19">
              <w:rPr>
                <w:noProof/>
                <w:webHidden/>
              </w:rPr>
              <w:fldChar w:fldCharType="begin"/>
            </w:r>
            <w:r w:rsidR="008E5D19">
              <w:rPr>
                <w:noProof/>
                <w:webHidden/>
              </w:rPr>
              <w:instrText xml:space="preserve"> PAGEREF _Toc157666884 \h </w:instrText>
            </w:r>
            <w:r w:rsidR="008E5D19">
              <w:rPr>
                <w:noProof/>
                <w:webHidden/>
              </w:rPr>
            </w:r>
            <w:r w:rsidR="008E5D19">
              <w:rPr>
                <w:noProof/>
                <w:webHidden/>
              </w:rPr>
              <w:fldChar w:fldCharType="separate"/>
            </w:r>
            <w:r w:rsidR="008D49CD">
              <w:rPr>
                <w:noProof/>
                <w:webHidden/>
              </w:rPr>
              <w:t>12</w:t>
            </w:r>
            <w:r w:rsidR="008E5D19">
              <w:rPr>
                <w:noProof/>
                <w:webHidden/>
              </w:rPr>
              <w:fldChar w:fldCharType="end"/>
            </w:r>
          </w:hyperlink>
        </w:p>
        <w:p w14:paraId="21337E31" w14:textId="7083BC73" w:rsidR="008E5D19" w:rsidRDefault="0078111B">
          <w:pPr>
            <w:pStyle w:val="TOC3"/>
            <w:rPr>
              <w:rFonts w:eastAsiaTheme="minorEastAsia" w:cstheme="minorBidi"/>
              <w:noProof/>
              <w:sz w:val="22"/>
              <w:szCs w:val="22"/>
              <w:lang w:eastAsia="en-AU"/>
            </w:rPr>
          </w:pPr>
          <w:hyperlink w:anchor="_Toc157666885" w:history="1">
            <w:r w:rsidR="008E5D19" w:rsidRPr="00751F9A">
              <w:rPr>
                <w:rStyle w:val="Hyperlink"/>
                <w:noProof/>
                <w:lang w:val="en-US"/>
              </w:rPr>
              <w:t>3.1.4 Resourcing the Bushfire Risk Management Plan</w:t>
            </w:r>
            <w:r w:rsidR="008E5D19">
              <w:rPr>
                <w:noProof/>
                <w:webHidden/>
              </w:rPr>
              <w:tab/>
            </w:r>
            <w:r w:rsidR="008E5D19">
              <w:rPr>
                <w:noProof/>
                <w:webHidden/>
              </w:rPr>
              <w:fldChar w:fldCharType="begin"/>
            </w:r>
            <w:r w:rsidR="008E5D19">
              <w:rPr>
                <w:noProof/>
                <w:webHidden/>
              </w:rPr>
              <w:instrText xml:space="preserve"> PAGEREF _Toc157666885 \h </w:instrText>
            </w:r>
            <w:r w:rsidR="008E5D19">
              <w:rPr>
                <w:noProof/>
                <w:webHidden/>
              </w:rPr>
            </w:r>
            <w:r w:rsidR="008E5D19">
              <w:rPr>
                <w:noProof/>
                <w:webHidden/>
              </w:rPr>
              <w:fldChar w:fldCharType="separate"/>
            </w:r>
            <w:r w:rsidR="008D49CD">
              <w:rPr>
                <w:noProof/>
                <w:webHidden/>
              </w:rPr>
              <w:t>13</w:t>
            </w:r>
            <w:r w:rsidR="008E5D19">
              <w:rPr>
                <w:noProof/>
                <w:webHidden/>
              </w:rPr>
              <w:fldChar w:fldCharType="end"/>
            </w:r>
          </w:hyperlink>
        </w:p>
        <w:p w14:paraId="4F7CE761" w14:textId="2924C83C" w:rsidR="008E5D19" w:rsidRDefault="0078111B">
          <w:pPr>
            <w:pStyle w:val="TOC2"/>
            <w:rPr>
              <w:rFonts w:eastAsiaTheme="minorEastAsia" w:cstheme="minorBidi"/>
              <w:b w:val="0"/>
              <w:bCs w:val="0"/>
              <w:noProof/>
              <w:lang w:eastAsia="en-AU"/>
            </w:rPr>
          </w:pPr>
          <w:hyperlink w:anchor="_Toc157666886" w:history="1">
            <w:r w:rsidR="008E5D19" w:rsidRPr="00751F9A">
              <w:rPr>
                <w:rStyle w:val="Hyperlink"/>
                <w:noProof/>
                <w:lang w:val="en-US"/>
              </w:rPr>
              <w:t>3.2 Environment and Bushfire Context</w:t>
            </w:r>
            <w:r w:rsidR="008E5D19">
              <w:rPr>
                <w:noProof/>
                <w:webHidden/>
              </w:rPr>
              <w:tab/>
            </w:r>
            <w:r w:rsidR="008E5D19">
              <w:rPr>
                <w:noProof/>
                <w:webHidden/>
              </w:rPr>
              <w:fldChar w:fldCharType="begin"/>
            </w:r>
            <w:r w:rsidR="008E5D19">
              <w:rPr>
                <w:noProof/>
                <w:webHidden/>
              </w:rPr>
              <w:instrText xml:space="preserve"> PAGEREF _Toc157666886 \h </w:instrText>
            </w:r>
            <w:r w:rsidR="008E5D19">
              <w:rPr>
                <w:noProof/>
                <w:webHidden/>
              </w:rPr>
            </w:r>
            <w:r w:rsidR="008E5D19">
              <w:rPr>
                <w:noProof/>
                <w:webHidden/>
              </w:rPr>
              <w:fldChar w:fldCharType="separate"/>
            </w:r>
            <w:r w:rsidR="008D49CD">
              <w:rPr>
                <w:noProof/>
                <w:webHidden/>
              </w:rPr>
              <w:t>14</w:t>
            </w:r>
            <w:r w:rsidR="008E5D19">
              <w:rPr>
                <w:noProof/>
                <w:webHidden/>
              </w:rPr>
              <w:fldChar w:fldCharType="end"/>
            </w:r>
          </w:hyperlink>
        </w:p>
        <w:p w14:paraId="05C55C51" w14:textId="73D71613" w:rsidR="008E5D19" w:rsidRDefault="0078111B">
          <w:pPr>
            <w:pStyle w:val="TOC3"/>
            <w:rPr>
              <w:rFonts w:eastAsiaTheme="minorEastAsia" w:cstheme="minorBidi"/>
              <w:noProof/>
              <w:sz w:val="22"/>
              <w:szCs w:val="22"/>
              <w:lang w:eastAsia="en-AU"/>
            </w:rPr>
          </w:pPr>
          <w:hyperlink w:anchor="_Toc157666887" w:history="1">
            <w:r w:rsidR="008E5D19" w:rsidRPr="00751F9A">
              <w:rPr>
                <w:rStyle w:val="Hyperlink"/>
                <w:noProof/>
                <w:lang w:val="en-US"/>
              </w:rPr>
              <w:t>3.2.1 Climate and Bushfire Season</w:t>
            </w:r>
            <w:r w:rsidR="008E5D19">
              <w:rPr>
                <w:noProof/>
                <w:webHidden/>
              </w:rPr>
              <w:tab/>
            </w:r>
            <w:r w:rsidR="008E5D19">
              <w:rPr>
                <w:noProof/>
                <w:webHidden/>
              </w:rPr>
              <w:fldChar w:fldCharType="begin"/>
            </w:r>
            <w:r w:rsidR="008E5D19">
              <w:rPr>
                <w:noProof/>
                <w:webHidden/>
              </w:rPr>
              <w:instrText xml:space="preserve"> PAGEREF _Toc157666887 \h </w:instrText>
            </w:r>
            <w:r w:rsidR="008E5D19">
              <w:rPr>
                <w:noProof/>
                <w:webHidden/>
              </w:rPr>
            </w:r>
            <w:r w:rsidR="008E5D19">
              <w:rPr>
                <w:noProof/>
                <w:webHidden/>
              </w:rPr>
              <w:fldChar w:fldCharType="separate"/>
            </w:r>
            <w:r w:rsidR="008D49CD">
              <w:rPr>
                <w:noProof/>
                <w:webHidden/>
              </w:rPr>
              <w:t>14</w:t>
            </w:r>
            <w:r w:rsidR="008E5D19">
              <w:rPr>
                <w:noProof/>
                <w:webHidden/>
              </w:rPr>
              <w:fldChar w:fldCharType="end"/>
            </w:r>
          </w:hyperlink>
        </w:p>
        <w:p w14:paraId="7F734E5D" w14:textId="1E4407CE" w:rsidR="008E5D19" w:rsidRDefault="0078111B">
          <w:pPr>
            <w:pStyle w:val="TOC3"/>
            <w:rPr>
              <w:rFonts w:eastAsiaTheme="minorEastAsia" w:cstheme="minorBidi"/>
              <w:noProof/>
              <w:sz w:val="22"/>
              <w:szCs w:val="22"/>
              <w:lang w:eastAsia="en-AU"/>
            </w:rPr>
          </w:pPr>
          <w:hyperlink w:anchor="_Toc157666888" w:history="1">
            <w:r w:rsidR="008E5D19" w:rsidRPr="00751F9A">
              <w:rPr>
                <w:rStyle w:val="Hyperlink"/>
                <w:noProof/>
                <w:lang w:val="en-US"/>
              </w:rPr>
              <w:t>3.2.2 Vegetation and Biodiversity</w:t>
            </w:r>
            <w:r w:rsidR="008E5D19">
              <w:rPr>
                <w:noProof/>
                <w:webHidden/>
              </w:rPr>
              <w:tab/>
            </w:r>
            <w:r w:rsidR="008E5D19">
              <w:rPr>
                <w:noProof/>
                <w:webHidden/>
              </w:rPr>
              <w:fldChar w:fldCharType="begin"/>
            </w:r>
            <w:r w:rsidR="008E5D19">
              <w:rPr>
                <w:noProof/>
                <w:webHidden/>
              </w:rPr>
              <w:instrText xml:space="preserve"> PAGEREF _Toc157666888 \h </w:instrText>
            </w:r>
            <w:r w:rsidR="008E5D19">
              <w:rPr>
                <w:noProof/>
                <w:webHidden/>
              </w:rPr>
            </w:r>
            <w:r w:rsidR="008E5D19">
              <w:rPr>
                <w:noProof/>
                <w:webHidden/>
              </w:rPr>
              <w:fldChar w:fldCharType="separate"/>
            </w:r>
            <w:r w:rsidR="008D49CD">
              <w:rPr>
                <w:noProof/>
                <w:webHidden/>
              </w:rPr>
              <w:t>15</w:t>
            </w:r>
            <w:r w:rsidR="008E5D19">
              <w:rPr>
                <w:noProof/>
                <w:webHidden/>
              </w:rPr>
              <w:fldChar w:fldCharType="end"/>
            </w:r>
          </w:hyperlink>
        </w:p>
        <w:p w14:paraId="059235CF" w14:textId="0969CA34" w:rsidR="008E5D19" w:rsidRDefault="0078111B">
          <w:pPr>
            <w:pStyle w:val="TOC3"/>
            <w:rPr>
              <w:rFonts w:eastAsiaTheme="minorEastAsia" w:cstheme="minorBidi"/>
              <w:noProof/>
              <w:sz w:val="22"/>
              <w:szCs w:val="22"/>
              <w:lang w:eastAsia="en-AU"/>
            </w:rPr>
          </w:pPr>
          <w:hyperlink w:anchor="_Toc157666889" w:history="1">
            <w:r w:rsidR="008E5D19" w:rsidRPr="00751F9A">
              <w:rPr>
                <w:rStyle w:val="Hyperlink"/>
                <w:noProof/>
                <w:lang w:val="en-US"/>
              </w:rPr>
              <w:t>3.2.3 Threatened Species and Communities</w:t>
            </w:r>
            <w:r w:rsidR="008E5D19">
              <w:rPr>
                <w:noProof/>
                <w:webHidden/>
              </w:rPr>
              <w:tab/>
            </w:r>
            <w:r w:rsidR="008E5D19">
              <w:rPr>
                <w:noProof/>
                <w:webHidden/>
              </w:rPr>
              <w:fldChar w:fldCharType="begin"/>
            </w:r>
            <w:r w:rsidR="008E5D19">
              <w:rPr>
                <w:noProof/>
                <w:webHidden/>
              </w:rPr>
              <w:instrText xml:space="preserve"> PAGEREF _Toc157666889 \h </w:instrText>
            </w:r>
            <w:r w:rsidR="008E5D19">
              <w:rPr>
                <w:noProof/>
                <w:webHidden/>
              </w:rPr>
            </w:r>
            <w:r w:rsidR="008E5D19">
              <w:rPr>
                <w:noProof/>
                <w:webHidden/>
              </w:rPr>
              <w:fldChar w:fldCharType="separate"/>
            </w:r>
            <w:r w:rsidR="008D49CD">
              <w:rPr>
                <w:noProof/>
                <w:webHidden/>
              </w:rPr>
              <w:t>19</w:t>
            </w:r>
            <w:r w:rsidR="008E5D19">
              <w:rPr>
                <w:noProof/>
                <w:webHidden/>
              </w:rPr>
              <w:fldChar w:fldCharType="end"/>
            </w:r>
          </w:hyperlink>
        </w:p>
        <w:p w14:paraId="5526E897" w14:textId="50509322" w:rsidR="008E5D19" w:rsidRDefault="0078111B">
          <w:pPr>
            <w:pStyle w:val="TOC3"/>
            <w:rPr>
              <w:rFonts w:eastAsiaTheme="minorEastAsia" w:cstheme="minorBidi"/>
              <w:noProof/>
              <w:sz w:val="22"/>
              <w:szCs w:val="22"/>
              <w:lang w:eastAsia="en-AU"/>
            </w:rPr>
          </w:pPr>
          <w:hyperlink w:anchor="_Toc157666890" w:history="1">
            <w:r w:rsidR="008E5D19" w:rsidRPr="00751F9A">
              <w:rPr>
                <w:rStyle w:val="Hyperlink"/>
                <w:noProof/>
                <w:lang w:val="en-US"/>
              </w:rPr>
              <w:t>3.2.4 Bushfire Frequency and Causes of Ignition</w:t>
            </w:r>
            <w:r w:rsidR="008E5D19">
              <w:rPr>
                <w:noProof/>
                <w:webHidden/>
              </w:rPr>
              <w:tab/>
            </w:r>
            <w:r w:rsidR="008E5D19">
              <w:rPr>
                <w:noProof/>
                <w:webHidden/>
              </w:rPr>
              <w:fldChar w:fldCharType="begin"/>
            </w:r>
            <w:r w:rsidR="008E5D19">
              <w:rPr>
                <w:noProof/>
                <w:webHidden/>
              </w:rPr>
              <w:instrText xml:space="preserve"> PAGEREF _Toc157666890 \h </w:instrText>
            </w:r>
            <w:r w:rsidR="008E5D19">
              <w:rPr>
                <w:noProof/>
                <w:webHidden/>
              </w:rPr>
            </w:r>
            <w:r w:rsidR="008E5D19">
              <w:rPr>
                <w:noProof/>
                <w:webHidden/>
              </w:rPr>
              <w:fldChar w:fldCharType="separate"/>
            </w:r>
            <w:r w:rsidR="008D49CD">
              <w:rPr>
                <w:noProof/>
                <w:webHidden/>
              </w:rPr>
              <w:t>20</w:t>
            </w:r>
            <w:r w:rsidR="008E5D19">
              <w:rPr>
                <w:noProof/>
                <w:webHidden/>
              </w:rPr>
              <w:fldChar w:fldCharType="end"/>
            </w:r>
          </w:hyperlink>
        </w:p>
        <w:p w14:paraId="50B5D101" w14:textId="6A22DDE3" w:rsidR="008E5D19" w:rsidRDefault="0078111B">
          <w:pPr>
            <w:pStyle w:val="TOC3"/>
            <w:rPr>
              <w:rFonts w:eastAsiaTheme="minorEastAsia" w:cstheme="minorBidi"/>
              <w:noProof/>
              <w:sz w:val="22"/>
              <w:szCs w:val="22"/>
              <w:lang w:eastAsia="en-AU"/>
            </w:rPr>
          </w:pPr>
          <w:hyperlink w:anchor="_Toc157666891" w:history="1">
            <w:r w:rsidR="008E5D19" w:rsidRPr="00751F9A">
              <w:rPr>
                <w:rStyle w:val="Hyperlink"/>
                <w:noProof/>
              </w:rPr>
              <w:t>3.2.5 Topography and Landscape</w:t>
            </w:r>
            <w:r w:rsidR="008E5D19">
              <w:rPr>
                <w:noProof/>
                <w:webHidden/>
              </w:rPr>
              <w:tab/>
            </w:r>
            <w:r w:rsidR="008E5D19">
              <w:rPr>
                <w:noProof/>
                <w:webHidden/>
              </w:rPr>
              <w:fldChar w:fldCharType="begin"/>
            </w:r>
            <w:r w:rsidR="008E5D19">
              <w:rPr>
                <w:noProof/>
                <w:webHidden/>
              </w:rPr>
              <w:instrText xml:space="preserve"> PAGEREF _Toc157666891 \h </w:instrText>
            </w:r>
            <w:r w:rsidR="008E5D19">
              <w:rPr>
                <w:noProof/>
                <w:webHidden/>
              </w:rPr>
            </w:r>
            <w:r w:rsidR="008E5D19">
              <w:rPr>
                <w:noProof/>
                <w:webHidden/>
              </w:rPr>
              <w:fldChar w:fldCharType="separate"/>
            </w:r>
            <w:r w:rsidR="008D49CD">
              <w:rPr>
                <w:noProof/>
                <w:webHidden/>
              </w:rPr>
              <w:t>22</w:t>
            </w:r>
            <w:r w:rsidR="008E5D19">
              <w:rPr>
                <w:noProof/>
                <w:webHidden/>
              </w:rPr>
              <w:fldChar w:fldCharType="end"/>
            </w:r>
          </w:hyperlink>
        </w:p>
        <w:p w14:paraId="6A1FFFA2" w14:textId="366A17E3" w:rsidR="008E5D19" w:rsidRDefault="0078111B">
          <w:pPr>
            <w:pStyle w:val="TOC1"/>
            <w:rPr>
              <w:rFonts w:eastAsiaTheme="minorEastAsia" w:cstheme="minorBidi"/>
              <w:b w:val="0"/>
              <w:bCs w:val="0"/>
              <w:i w:val="0"/>
              <w:iCs w:val="0"/>
              <w:noProof/>
              <w:sz w:val="22"/>
              <w:szCs w:val="22"/>
              <w:lang w:eastAsia="en-AU"/>
            </w:rPr>
          </w:pPr>
          <w:hyperlink w:anchor="_Toc157666892" w:history="1">
            <w:r w:rsidR="008E5D19" w:rsidRPr="00751F9A">
              <w:rPr>
                <w:rStyle w:val="Hyperlink"/>
                <w:noProof/>
                <w:lang w:val="en-US"/>
              </w:rPr>
              <w:t>4. Asset Identification and Risk Assessment</w:t>
            </w:r>
            <w:r w:rsidR="008E5D19">
              <w:rPr>
                <w:noProof/>
                <w:webHidden/>
              </w:rPr>
              <w:tab/>
            </w:r>
            <w:r w:rsidR="008E5D19">
              <w:rPr>
                <w:noProof/>
                <w:webHidden/>
              </w:rPr>
              <w:fldChar w:fldCharType="begin"/>
            </w:r>
            <w:r w:rsidR="008E5D19">
              <w:rPr>
                <w:noProof/>
                <w:webHidden/>
              </w:rPr>
              <w:instrText xml:space="preserve"> PAGEREF _Toc157666892 \h </w:instrText>
            </w:r>
            <w:r w:rsidR="008E5D19">
              <w:rPr>
                <w:noProof/>
                <w:webHidden/>
              </w:rPr>
            </w:r>
            <w:r w:rsidR="008E5D19">
              <w:rPr>
                <w:noProof/>
                <w:webHidden/>
              </w:rPr>
              <w:fldChar w:fldCharType="separate"/>
            </w:r>
            <w:r w:rsidR="008D49CD">
              <w:rPr>
                <w:noProof/>
                <w:webHidden/>
              </w:rPr>
              <w:t>22</w:t>
            </w:r>
            <w:r w:rsidR="008E5D19">
              <w:rPr>
                <w:noProof/>
                <w:webHidden/>
              </w:rPr>
              <w:fldChar w:fldCharType="end"/>
            </w:r>
          </w:hyperlink>
        </w:p>
        <w:p w14:paraId="689ED5BF" w14:textId="519E3AA8" w:rsidR="008E5D19" w:rsidRDefault="0078111B">
          <w:pPr>
            <w:pStyle w:val="TOC2"/>
            <w:rPr>
              <w:rFonts w:eastAsiaTheme="minorEastAsia" w:cstheme="minorBidi"/>
              <w:b w:val="0"/>
              <w:bCs w:val="0"/>
              <w:noProof/>
              <w:lang w:eastAsia="en-AU"/>
            </w:rPr>
          </w:pPr>
          <w:hyperlink w:anchor="_Toc157666893" w:history="1">
            <w:r w:rsidR="008E5D19" w:rsidRPr="00751F9A">
              <w:rPr>
                <w:rStyle w:val="Hyperlink"/>
                <w:noProof/>
                <w:lang w:val="en-US"/>
              </w:rPr>
              <w:t>4.1 Planning Areas</w:t>
            </w:r>
            <w:r w:rsidR="008E5D19">
              <w:rPr>
                <w:noProof/>
                <w:webHidden/>
              </w:rPr>
              <w:tab/>
            </w:r>
            <w:r w:rsidR="008E5D19">
              <w:rPr>
                <w:noProof/>
                <w:webHidden/>
              </w:rPr>
              <w:fldChar w:fldCharType="begin"/>
            </w:r>
            <w:r w:rsidR="008E5D19">
              <w:rPr>
                <w:noProof/>
                <w:webHidden/>
              </w:rPr>
              <w:instrText xml:space="preserve"> PAGEREF _Toc157666893 \h </w:instrText>
            </w:r>
            <w:r w:rsidR="008E5D19">
              <w:rPr>
                <w:noProof/>
                <w:webHidden/>
              </w:rPr>
            </w:r>
            <w:r w:rsidR="008E5D19">
              <w:rPr>
                <w:noProof/>
                <w:webHidden/>
              </w:rPr>
              <w:fldChar w:fldCharType="separate"/>
            </w:r>
            <w:r w:rsidR="008D49CD">
              <w:rPr>
                <w:noProof/>
                <w:webHidden/>
              </w:rPr>
              <w:t>23</w:t>
            </w:r>
            <w:r w:rsidR="008E5D19">
              <w:rPr>
                <w:noProof/>
                <w:webHidden/>
              </w:rPr>
              <w:fldChar w:fldCharType="end"/>
            </w:r>
          </w:hyperlink>
        </w:p>
        <w:p w14:paraId="307AEFCE" w14:textId="255885E0" w:rsidR="008E5D19" w:rsidRDefault="0078111B">
          <w:pPr>
            <w:pStyle w:val="TOC2"/>
            <w:rPr>
              <w:rFonts w:eastAsiaTheme="minorEastAsia" w:cstheme="minorBidi"/>
              <w:b w:val="0"/>
              <w:bCs w:val="0"/>
              <w:noProof/>
              <w:lang w:eastAsia="en-AU"/>
            </w:rPr>
          </w:pPr>
          <w:hyperlink w:anchor="_Toc157666894" w:history="1">
            <w:r w:rsidR="008E5D19" w:rsidRPr="00751F9A">
              <w:rPr>
                <w:rStyle w:val="Hyperlink"/>
                <w:noProof/>
                <w:lang w:val="en-US"/>
              </w:rPr>
              <w:t>4.2 Asset Identification</w:t>
            </w:r>
            <w:r w:rsidR="008E5D19">
              <w:rPr>
                <w:noProof/>
                <w:webHidden/>
              </w:rPr>
              <w:tab/>
            </w:r>
            <w:r w:rsidR="008E5D19">
              <w:rPr>
                <w:noProof/>
                <w:webHidden/>
              </w:rPr>
              <w:fldChar w:fldCharType="begin"/>
            </w:r>
            <w:r w:rsidR="008E5D19">
              <w:rPr>
                <w:noProof/>
                <w:webHidden/>
              </w:rPr>
              <w:instrText xml:space="preserve"> PAGEREF _Toc157666894 \h </w:instrText>
            </w:r>
            <w:r w:rsidR="008E5D19">
              <w:rPr>
                <w:noProof/>
                <w:webHidden/>
              </w:rPr>
            </w:r>
            <w:r w:rsidR="008E5D19">
              <w:rPr>
                <w:noProof/>
                <w:webHidden/>
              </w:rPr>
              <w:fldChar w:fldCharType="separate"/>
            </w:r>
            <w:r w:rsidR="008D49CD">
              <w:rPr>
                <w:noProof/>
                <w:webHidden/>
              </w:rPr>
              <w:t>23</w:t>
            </w:r>
            <w:r w:rsidR="008E5D19">
              <w:rPr>
                <w:noProof/>
                <w:webHidden/>
              </w:rPr>
              <w:fldChar w:fldCharType="end"/>
            </w:r>
          </w:hyperlink>
        </w:p>
        <w:p w14:paraId="774E8F7E" w14:textId="4A935952" w:rsidR="008E5D19" w:rsidRDefault="0078111B">
          <w:pPr>
            <w:pStyle w:val="TOC2"/>
            <w:rPr>
              <w:rFonts w:eastAsiaTheme="minorEastAsia" w:cstheme="minorBidi"/>
              <w:b w:val="0"/>
              <w:bCs w:val="0"/>
              <w:noProof/>
              <w:lang w:eastAsia="en-AU"/>
            </w:rPr>
          </w:pPr>
          <w:hyperlink w:anchor="_Toc157666895" w:history="1">
            <w:r w:rsidR="008E5D19" w:rsidRPr="00751F9A">
              <w:rPr>
                <w:rStyle w:val="Hyperlink"/>
                <w:noProof/>
                <w:lang w:val="en-US"/>
              </w:rPr>
              <w:t>4.3 Assessment of Bushfire Risk</w:t>
            </w:r>
            <w:r w:rsidR="008E5D19">
              <w:rPr>
                <w:noProof/>
                <w:webHidden/>
              </w:rPr>
              <w:tab/>
            </w:r>
            <w:r w:rsidR="008E5D19">
              <w:rPr>
                <w:noProof/>
                <w:webHidden/>
              </w:rPr>
              <w:fldChar w:fldCharType="begin"/>
            </w:r>
            <w:r w:rsidR="008E5D19">
              <w:rPr>
                <w:noProof/>
                <w:webHidden/>
              </w:rPr>
              <w:instrText xml:space="preserve"> PAGEREF _Toc157666895 \h </w:instrText>
            </w:r>
            <w:r w:rsidR="008E5D19">
              <w:rPr>
                <w:noProof/>
                <w:webHidden/>
              </w:rPr>
            </w:r>
            <w:r w:rsidR="008E5D19">
              <w:rPr>
                <w:noProof/>
                <w:webHidden/>
              </w:rPr>
              <w:fldChar w:fldCharType="separate"/>
            </w:r>
            <w:r w:rsidR="008D49CD">
              <w:rPr>
                <w:noProof/>
                <w:webHidden/>
              </w:rPr>
              <w:t>26</w:t>
            </w:r>
            <w:r w:rsidR="008E5D19">
              <w:rPr>
                <w:noProof/>
                <w:webHidden/>
              </w:rPr>
              <w:fldChar w:fldCharType="end"/>
            </w:r>
          </w:hyperlink>
        </w:p>
        <w:p w14:paraId="1BE3D6ED" w14:textId="33CD7F1D" w:rsidR="008E5D19" w:rsidRDefault="0078111B">
          <w:pPr>
            <w:pStyle w:val="TOC3"/>
            <w:rPr>
              <w:rFonts w:eastAsiaTheme="minorEastAsia" w:cstheme="minorBidi"/>
              <w:noProof/>
              <w:sz w:val="22"/>
              <w:szCs w:val="22"/>
              <w:lang w:eastAsia="en-AU"/>
            </w:rPr>
          </w:pPr>
          <w:hyperlink w:anchor="_Toc157666896" w:history="1">
            <w:r w:rsidR="008E5D19" w:rsidRPr="00751F9A">
              <w:rPr>
                <w:rStyle w:val="Hyperlink"/>
                <w:noProof/>
                <w:lang w:val="en-US"/>
              </w:rPr>
              <w:t>4.3.1 Likelihood Assessment</w:t>
            </w:r>
            <w:r w:rsidR="008E5D19">
              <w:rPr>
                <w:noProof/>
                <w:webHidden/>
              </w:rPr>
              <w:tab/>
            </w:r>
            <w:r w:rsidR="008E5D19">
              <w:rPr>
                <w:noProof/>
                <w:webHidden/>
              </w:rPr>
              <w:fldChar w:fldCharType="begin"/>
            </w:r>
            <w:r w:rsidR="008E5D19">
              <w:rPr>
                <w:noProof/>
                <w:webHidden/>
              </w:rPr>
              <w:instrText xml:space="preserve"> PAGEREF _Toc157666896 \h </w:instrText>
            </w:r>
            <w:r w:rsidR="008E5D19">
              <w:rPr>
                <w:noProof/>
                <w:webHidden/>
              </w:rPr>
            </w:r>
            <w:r w:rsidR="008E5D19">
              <w:rPr>
                <w:noProof/>
                <w:webHidden/>
              </w:rPr>
              <w:fldChar w:fldCharType="separate"/>
            </w:r>
            <w:r w:rsidR="008D49CD">
              <w:rPr>
                <w:noProof/>
                <w:webHidden/>
              </w:rPr>
              <w:t>26</w:t>
            </w:r>
            <w:r w:rsidR="008E5D19">
              <w:rPr>
                <w:noProof/>
                <w:webHidden/>
              </w:rPr>
              <w:fldChar w:fldCharType="end"/>
            </w:r>
          </w:hyperlink>
        </w:p>
        <w:p w14:paraId="0EB90935" w14:textId="5BBA2159" w:rsidR="008E5D19" w:rsidRDefault="0078111B">
          <w:pPr>
            <w:pStyle w:val="TOC3"/>
            <w:rPr>
              <w:rFonts w:eastAsiaTheme="minorEastAsia" w:cstheme="minorBidi"/>
              <w:noProof/>
              <w:sz w:val="22"/>
              <w:szCs w:val="22"/>
              <w:lang w:eastAsia="en-AU"/>
            </w:rPr>
          </w:pPr>
          <w:hyperlink w:anchor="_Toc157666897" w:history="1">
            <w:r w:rsidR="008E5D19" w:rsidRPr="00751F9A">
              <w:rPr>
                <w:rStyle w:val="Hyperlink"/>
                <w:noProof/>
                <w:lang w:eastAsia="en-AU"/>
              </w:rPr>
              <w:t>4.3.2 Consequence Assessment</w:t>
            </w:r>
            <w:r w:rsidR="008E5D19">
              <w:rPr>
                <w:noProof/>
                <w:webHidden/>
              </w:rPr>
              <w:tab/>
            </w:r>
            <w:r w:rsidR="008E5D19">
              <w:rPr>
                <w:noProof/>
                <w:webHidden/>
              </w:rPr>
              <w:fldChar w:fldCharType="begin"/>
            </w:r>
            <w:r w:rsidR="008E5D19">
              <w:rPr>
                <w:noProof/>
                <w:webHidden/>
              </w:rPr>
              <w:instrText xml:space="preserve"> PAGEREF _Toc157666897 \h </w:instrText>
            </w:r>
            <w:r w:rsidR="008E5D19">
              <w:rPr>
                <w:noProof/>
                <w:webHidden/>
              </w:rPr>
            </w:r>
            <w:r w:rsidR="008E5D19">
              <w:rPr>
                <w:noProof/>
                <w:webHidden/>
              </w:rPr>
              <w:fldChar w:fldCharType="separate"/>
            </w:r>
            <w:r w:rsidR="008D49CD">
              <w:rPr>
                <w:noProof/>
                <w:webHidden/>
              </w:rPr>
              <w:t>26</w:t>
            </w:r>
            <w:r w:rsidR="008E5D19">
              <w:rPr>
                <w:noProof/>
                <w:webHidden/>
              </w:rPr>
              <w:fldChar w:fldCharType="end"/>
            </w:r>
          </w:hyperlink>
        </w:p>
        <w:p w14:paraId="6BA2F830" w14:textId="169E1DF1" w:rsidR="008E5D19" w:rsidRDefault="0078111B">
          <w:pPr>
            <w:pStyle w:val="TOC1"/>
            <w:rPr>
              <w:rFonts w:eastAsiaTheme="minorEastAsia" w:cstheme="minorBidi"/>
              <w:b w:val="0"/>
              <w:bCs w:val="0"/>
              <w:i w:val="0"/>
              <w:iCs w:val="0"/>
              <w:noProof/>
              <w:sz w:val="22"/>
              <w:szCs w:val="22"/>
              <w:lang w:eastAsia="en-AU"/>
            </w:rPr>
          </w:pPr>
          <w:hyperlink w:anchor="_Toc157666898" w:history="1">
            <w:r w:rsidR="008E5D19" w:rsidRPr="00751F9A">
              <w:rPr>
                <w:rStyle w:val="Hyperlink"/>
                <w:noProof/>
              </w:rPr>
              <w:t>5. Evaluating Bushfire Risk</w:t>
            </w:r>
            <w:r w:rsidR="008E5D19">
              <w:rPr>
                <w:noProof/>
                <w:webHidden/>
              </w:rPr>
              <w:tab/>
            </w:r>
            <w:r w:rsidR="008E5D19">
              <w:rPr>
                <w:noProof/>
                <w:webHidden/>
              </w:rPr>
              <w:fldChar w:fldCharType="begin"/>
            </w:r>
            <w:r w:rsidR="008E5D19">
              <w:rPr>
                <w:noProof/>
                <w:webHidden/>
              </w:rPr>
              <w:instrText xml:space="preserve"> PAGEREF _Toc157666898 \h </w:instrText>
            </w:r>
            <w:r w:rsidR="008E5D19">
              <w:rPr>
                <w:noProof/>
                <w:webHidden/>
              </w:rPr>
            </w:r>
            <w:r w:rsidR="008E5D19">
              <w:rPr>
                <w:noProof/>
                <w:webHidden/>
              </w:rPr>
              <w:fldChar w:fldCharType="separate"/>
            </w:r>
            <w:r w:rsidR="008D49CD">
              <w:rPr>
                <w:noProof/>
                <w:webHidden/>
              </w:rPr>
              <w:t>27</w:t>
            </w:r>
            <w:r w:rsidR="008E5D19">
              <w:rPr>
                <w:noProof/>
                <w:webHidden/>
              </w:rPr>
              <w:fldChar w:fldCharType="end"/>
            </w:r>
          </w:hyperlink>
        </w:p>
        <w:p w14:paraId="661843A5" w14:textId="3C534390" w:rsidR="008E5D19" w:rsidRDefault="0078111B">
          <w:pPr>
            <w:pStyle w:val="TOC2"/>
            <w:rPr>
              <w:rFonts w:eastAsiaTheme="minorEastAsia" w:cstheme="minorBidi"/>
              <w:b w:val="0"/>
              <w:bCs w:val="0"/>
              <w:noProof/>
              <w:lang w:eastAsia="en-AU"/>
            </w:rPr>
          </w:pPr>
          <w:hyperlink w:anchor="_Toc157666899" w:history="1">
            <w:r w:rsidR="008E5D19" w:rsidRPr="00751F9A">
              <w:rPr>
                <w:rStyle w:val="Hyperlink"/>
                <w:noProof/>
              </w:rPr>
              <w:t>5.1 Treatment Priorities</w:t>
            </w:r>
            <w:r w:rsidR="008E5D19">
              <w:rPr>
                <w:noProof/>
                <w:webHidden/>
              </w:rPr>
              <w:tab/>
            </w:r>
            <w:r w:rsidR="008E5D19">
              <w:rPr>
                <w:noProof/>
                <w:webHidden/>
              </w:rPr>
              <w:fldChar w:fldCharType="begin"/>
            </w:r>
            <w:r w:rsidR="008E5D19">
              <w:rPr>
                <w:noProof/>
                <w:webHidden/>
              </w:rPr>
              <w:instrText xml:space="preserve"> PAGEREF _Toc157666899 \h </w:instrText>
            </w:r>
            <w:r w:rsidR="008E5D19">
              <w:rPr>
                <w:noProof/>
                <w:webHidden/>
              </w:rPr>
            </w:r>
            <w:r w:rsidR="008E5D19">
              <w:rPr>
                <w:noProof/>
                <w:webHidden/>
              </w:rPr>
              <w:fldChar w:fldCharType="separate"/>
            </w:r>
            <w:r w:rsidR="008D49CD">
              <w:rPr>
                <w:noProof/>
                <w:webHidden/>
              </w:rPr>
              <w:t>27</w:t>
            </w:r>
            <w:r w:rsidR="008E5D19">
              <w:rPr>
                <w:noProof/>
                <w:webHidden/>
              </w:rPr>
              <w:fldChar w:fldCharType="end"/>
            </w:r>
          </w:hyperlink>
        </w:p>
        <w:p w14:paraId="4BE7F4AC" w14:textId="42B1619A" w:rsidR="008E5D19" w:rsidRDefault="0078111B">
          <w:pPr>
            <w:pStyle w:val="TOC2"/>
            <w:rPr>
              <w:rFonts w:eastAsiaTheme="minorEastAsia" w:cstheme="minorBidi"/>
              <w:b w:val="0"/>
              <w:bCs w:val="0"/>
              <w:noProof/>
              <w:lang w:eastAsia="en-AU"/>
            </w:rPr>
          </w:pPr>
          <w:hyperlink w:anchor="_Toc157666900" w:history="1">
            <w:r w:rsidR="008E5D19" w:rsidRPr="00751F9A">
              <w:rPr>
                <w:rStyle w:val="Hyperlink"/>
                <w:noProof/>
              </w:rPr>
              <w:t>5.2 Risk Acceptability</w:t>
            </w:r>
            <w:r w:rsidR="008E5D19">
              <w:rPr>
                <w:noProof/>
                <w:webHidden/>
              </w:rPr>
              <w:tab/>
            </w:r>
            <w:r w:rsidR="008E5D19">
              <w:rPr>
                <w:noProof/>
                <w:webHidden/>
              </w:rPr>
              <w:fldChar w:fldCharType="begin"/>
            </w:r>
            <w:r w:rsidR="008E5D19">
              <w:rPr>
                <w:noProof/>
                <w:webHidden/>
              </w:rPr>
              <w:instrText xml:space="preserve"> PAGEREF _Toc157666900 \h </w:instrText>
            </w:r>
            <w:r w:rsidR="008E5D19">
              <w:rPr>
                <w:noProof/>
                <w:webHidden/>
              </w:rPr>
            </w:r>
            <w:r w:rsidR="008E5D19">
              <w:rPr>
                <w:noProof/>
                <w:webHidden/>
              </w:rPr>
              <w:fldChar w:fldCharType="separate"/>
            </w:r>
            <w:r w:rsidR="008D49CD">
              <w:rPr>
                <w:noProof/>
                <w:webHidden/>
              </w:rPr>
              <w:t>27</w:t>
            </w:r>
            <w:r w:rsidR="008E5D19">
              <w:rPr>
                <w:noProof/>
                <w:webHidden/>
              </w:rPr>
              <w:fldChar w:fldCharType="end"/>
            </w:r>
          </w:hyperlink>
        </w:p>
        <w:p w14:paraId="1CA23B42" w14:textId="0731D58D" w:rsidR="008E5D19" w:rsidRDefault="0078111B">
          <w:pPr>
            <w:pStyle w:val="TOC1"/>
            <w:rPr>
              <w:rFonts w:eastAsiaTheme="minorEastAsia" w:cstheme="minorBidi"/>
              <w:b w:val="0"/>
              <w:bCs w:val="0"/>
              <w:i w:val="0"/>
              <w:iCs w:val="0"/>
              <w:noProof/>
              <w:sz w:val="22"/>
              <w:szCs w:val="22"/>
              <w:lang w:eastAsia="en-AU"/>
            </w:rPr>
          </w:pPr>
          <w:hyperlink w:anchor="_Toc157666901" w:history="1">
            <w:r w:rsidR="008E5D19" w:rsidRPr="00751F9A">
              <w:rPr>
                <w:rStyle w:val="Hyperlink"/>
                <w:noProof/>
              </w:rPr>
              <w:t>6. Risk Treatment</w:t>
            </w:r>
            <w:r w:rsidR="008E5D19">
              <w:rPr>
                <w:noProof/>
                <w:webHidden/>
              </w:rPr>
              <w:tab/>
            </w:r>
            <w:r w:rsidR="008E5D19">
              <w:rPr>
                <w:noProof/>
                <w:webHidden/>
              </w:rPr>
              <w:fldChar w:fldCharType="begin"/>
            </w:r>
            <w:r w:rsidR="008E5D19">
              <w:rPr>
                <w:noProof/>
                <w:webHidden/>
              </w:rPr>
              <w:instrText xml:space="preserve"> PAGEREF _Toc157666901 \h </w:instrText>
            </w:r>
            <w:r w:rsidR="008E5D19">
              <w:rPr>
                <w:noProof/>
                <w:webHidden/>
              </w:rPr>
            </w:r>
            <w:r w:rsidR="008E5D19">
              <w:rPr>
                <w:noProof/>
                <w:webHidden/>
              </w:rPr>
              <w:fldChar w:fldCharType="separate"/>
            </w:r>
            <w:r w:rsidR="008D49CD">
              <w:rPr>
                <w:noProof/>
                <w:webHidden/>
              </w:rPr>
              <w:t>29</w:t>
            </w:r>
            <w:r w:rsidR="008E5D19">
              <w:rPr>
                <w:noProof/>
                <w:webHidden/>
              </w:rPr>
              <w:fldChar w:fldCharType="end"/>
            </w:r>
          </w:hyperlink>
        </w:p>
        <w:p w14:paraId="16C8257A" w14:textId="3D910BCD" w:rsidR="008E5D19" w:rsidRDefault="0078111B">
          <w:pPr>
            <w:pStyle w:val="TOC2"/>
            <w:rPr>
              <w:rFonts w:eastAsiaTheme="minorEastAsia" w:cstheme="minorBidi"/>
              <w:b w:val="0"/>
              <w:bCs w:val="0"/>
              <w:noProof/>
              <w:lang w:eastAsia="en-AU"/>
            </w:rPr>
          </w:pPr>
          <w:hyperlink w:anchor="_Toc157666902" w:history="1">
            <w:r w:rsidR="008E5D19" w:rsidRPr="00751F9A">
              <w:rPr>
                <w:rStyle w:val="Hyperlink"/>
                <w:noProof/>
              </w:rPr>
              <w:t>6.1 Local Government-Wide Controls</w:t>
            </w:r>
            <w:r w:rsidR="008E5D19">
              <w:rPr>
                <w:noProof/>
                <w:webHidden/>
              </w:rPr>
              <w:tab/>
            </w:r>
            <w:r w:rsidR="008E5D19">
              <w:rPr>
                <w:noProof/>
                <w:webHidden/>
              </w:rPr>
              <w:fldChar w:fldCharType="begin"/>
            </w:r>
            <w:r w:rsidR="008E5D19">
              <w:rPr>
                <w:noProof/>
                <w:webHidden/>
              </w:rPr>
              <w:instrText xml:space="preserve"> PAGEREF _Toc157666902 \h </w:instrText>
            </w:r>
            <w:r w:rsidR="008E5D19">
              <w:rPr>
                <w:noProof/>
                <w:webHidden/>
              </w:rPr>
            </w:r>
            <w:r w:rsidR="008E5D19">
              <w:rPr>
                <w:noProof/>
                <w:webHidden/>
              </w:rPr>
              <w:fldChar w:fldCharType="separate"/>
            </w:r>
            <w:r w:rsidR="008D49CD">
              <w:rPr>
                <w:noProof/>
                <w:webHidden/>
              </w:rPr>
              <w:t>29</w:t>
            </w:r>
            <w:r w:rsidR="008E5D19">
              <w:rPr>
                <w:noProof/>
                <w:webHidden/>
              </w:rPr>
              <w:fldChar w:fldCharType="end"/>
            </w:r>
          </w:hyperlink>
        </w:p>
        <w:p w14:paraId="17526C46" w14:textId="2BF2F45B" w:rsidR="008E5D19" w:rsidRDefault="0078111B">
          <w:pPr>
            <w:pStyle w:val="TOC2"/>
            <w:rPr>
              <w:rFonts w:eastAsiaTheme="minorEastAsia" w:cstheme="minorBidi"/>
              <w:b w:val="0"/>
              <w:bCs w:val="0"/>
              <w:noProof/>
              <w:lang w:eastAsia="en-AU"/>
            </w:rPr>
          </w:pPr>
          <w:hyperlink w:anchor="_Toc157666903" w:history="1">
            <w:r w:rsidR="008E5D19" w:rsidRPr="00751F9A">
              <w:rPr>
                <w:rStyle w:val="Hyperlink"/>
                <w:noProof/>
              </w:rPr>
              <w:t>6.2 Asset-Specific Treatment Strategies</w:t>
            </w:r>
            <w:r w:rsidR="008E5D19">
              <w:rPr>
                <w:noProof/>
                <w:webHidden/>
              </w:rPr>
              <w:tab/>
            </w:r>
            <w:r w:rsidR="008E5D19">
              <w:rPr>
                <w:noProof/>
                <w:webHidden/>
              </w:rPr>
              <w:fldChar w:fldCharType="begin"/>
            </w:r>
            <w:r w:rsidR="008E5D19">
              <w:rPr>
                <w:noProof/>
                <w:webHidden/>
              </w:rPr>
              <w:instrText xml:space="preserve"> PAGEREF _Toc157666903 \h </w:instrText>
            </w:r>
            <w:r w:rsidR="008E5D19">
              <w:rPr>
                <w:noProof/>
                <w:webHidden/>
              </w:rPr>
            </w:r>
            <w:r w:rsidR="008E5D19">
              <w:rPr>
                <w:noProof/>
                <w:webHidden/>
              </w:rPr>
              <w:fldChar w:fldCharType="separate"/>
            </w:r>
            <w:r w:rsidR="008D49CD">
              <w:rPr>
                <w:noProof/>
                <w:webHidden/>
              </w:rPr>
              <w:t>30</w:t>
            </w:r>
            <w:r w:rsidR="008E5D19">
              <w:rPr>
                <w:noProof/>
                <w:webHidden/>
              </w:rPr>
              <w:fldChar w:fldCharType="end"/>
            </w:r>
          </w:hyperlink>
        </w:p>
        <w:p w14:paraId="501080B0" w14:textId="53465EAC" w:rsidR="008E5D19" w:rsidRDefault="0078111B">
          <w:pPr>
            <w:pStyle w:val="TOC2"/>
            <w:rPr>
              <w:rFonts w:eastAsiaTheme="minorEastAsia" w:cstheme="minorBidi"/>
              <w:b w:val="0"/>
              <w:bCs w:val="0"/>
              <w:noProof/>
              <w:lang w:eastAsia="en-AU"/>
            </w:rPr>
          </w:pPr>
          <w:hyperlink w:anchor="_Toc157666904" w:history="1">
            <w:r w:rsidR="008E5D19" w:rsidRPr="00751F9A">
              <w:rPr>
                <w:rStyle w:val="Hyperlink"/>
                <w:noProof/>
              </w:rPr>
              <w:t>6.3 Determining the Treatment Schedule</w:t>
            </w:r>
            <w:r w:rsidR="008E5D19">
              <w:rPr>
                <w:noProof/>
                <w:webHidden/>
              </w:rPr>
              <w:tab/>
            </w:r>
            <w:r w:rsidR="008E5D19">
              <w:rPr>
                <w:noProof/>
                <w:webHidden/>
              </w:rPr>
              <w:fldChar w:fldCharType="begin"/>
            </w:r>
            <w:r w:rsidR="008E5D19">
              <w:rPr>
                <w:noProof/>
                <w:webHidden/>
              </w:rPr>
              <w:instrText xml:space="preserve"> PAGEREF _Toc157666904 \h </w:instrText>
            </w:r>
            <w:r w:rsidR="008E5D19">
              <w:rPr>
                <w:noProof/>
                <w:webHidden/>
              </w:rPr>
            </w:r>
            <w:r w:rsidR="008E5D19">
              <w:rPr>
                <w:noProof/>
                <w:webHidden/>
              </w:rPr>
              <w:fldChar w:fldCharType="separate"/>
            </w:r>
            <w:r w:rsidR="008D49CD">
              <w:rPr>
                <w:noProof/>
                <w:webHidden/>
              </w:rPr>
              <w:t>31</w:t>
            </w:r>
            <w:r w:rsidR="008E5D19">
              <w:rPr>
                <w:noProof/>
                <w:webHidden/>
              </w:rPr>
              <w:fldChar w:fldCharType="end"/>
            </w:r>
          </w:hyperlink>
        </w:p>
        <w:p w14:paraId="2425AFD0" w14:textId="70E51FCF" w:rsidR="008E5D19" w:rsidRDefault="0078111B">
          <w:pPr>
            <w:pStyle w:val="TOC1"/>
            <w:rPr>
              <w:rFonts w:eastAsiaTheme="minorEastAsia" w:cstheme="minorBidi"/>
              <w:b w:val="0"/>
              <w:bCs w:val="0"/>
              <w:i w:val="0"/>
              <w:iCs w:val="0"/>
              <w:noProof/>
              <w:sz w:val="22"/>
              <w:szCs w:val="22"/>
              <w:lang w:eastAsia="en-AU"/>
            </w:rPr>
          </w:pPr>
          <w:hyperlink w:anchor="_Toc157666905" w:history="1">
            <w:r w:rsidR="008E5D19" w:rsidRPr="00751F9A">
              <w:rPr>
                <w:rStyle w:val="Hyperlink"/>
                <w:noProof/>
              </w:rPr>
              <w:t>7. Review and Reporting</w:t>
            </w:r>
            <w:r w:rsidR="008E5D19">
              <w:rPr>
                <w:noProof/>
                <w:webHidden/>
              </w:rPr>
              <w:tab/>
            </w:r>
            <w:r w:rsidR="008E5D19">
              <w:rPr>
                <w:noProof/>
                <w:webHidden/>
              </w:rPr>
              <w:fldChar w:fldCharType="begin"/>
            </w:r>
            <w:r w:rsidR="008E5D19">
              <w:rPr>
                <w:noProof/>
                <w:webHidden/>
              </w:rPr>
              <w:instrText xml:space="preserve"> PAGEREF _Toc157666905 \h </w:instrText>
            </w:r>
            <w:r w:rsidR="008E5D19">
              <w:rPr>
                <w:noProof/>
                <w:webHidden/>
              </w:rPr>
            </w:r>
            <w:r w:rsidR="008E5D19">
              <w:rPr>
                <w:noProof/>
                <w:webHidden/>
              </w:rPr>
              <w:fldChar w:fldCharType="separate"/>
            </w:r>
            <w:r w:rsidR="008D49CD">
              <w:rPr>
                <w:noProof/>
                <w:webHidden/>
              </w:rPr>
              <w:t>31</w:t>
            </w:r>
            <w:r w:rsidR="008E5D19">
              <w:rPr>
                <w:noProof/>
                <w:webHidden/>
              </w:rPr>
              <w:fldChar w:fldCharType="end"/>
            </w:r>
          </w:hyperlink>
        </w:p>
        <w:p w14:paraId="54D68A2A" w14:textId="38484D86" w:rsidR="008E5D19" w:rsidRDefault="0078111B">
          <w:pPr>
            <w:pStyle w:val="TOC2"/>
            <w:rPr>
              <w:rFonts w:eastAsiaTheme="minorEastAsia" w:cstheme="minorBidi"/>
              <w:b w:val="0"/>
              <w:bCs w:val="0"/>
              <w:noProof/>
              <w:lang w:eastAsia="en-AU"/>
            </w:rPr>
          </w:pPr>
          <w:hyperlink w:anchor="_Toc157666906" w:history="1">
            <w:r w:rsidR="008E5D19" w:rsidRPr="00751F9A">
              <w:rPr>
                <w:rStyle w:val="Hyperlink"/>
                <w:noProof/>
              </w:rPr>
              <w:t>7.1 Review</w:t>
            </w:r>
            <w:r w:rsidR="008E5D19">
              <w:rPr>
                <w:noProof/>
                <w:webHidden/>
              </w:rPr>
              <w:tab/>
            </w:r>
            <w:r w:rsidR="008E5D19">
              <w:rPr>
                <w:noProof/>
                <w:webHidden/>
              </w:rPr>
              <w:fldChar w:fldCharType="begin"/>
            </w:r>
            <w:r w:rsidR="008E5D19">
              <w:rPr>
                <w:noProof/>
                <w:webHidden/>
              </w:rPr>
              <w:instrText xml:space="preserve"> PAGEREF _Toc157666906 \h </w:instrText>
            </w:r>
            <w:r w:rsidR="008E5D19">
              <w:rPr>
                <w:noProof/>
                <w:webHidden/>
              </w:rPr>
            </w:r>
            <w:r w:rsidR="008E5D19">
              <w:rPr>
                <w:noProof/>
                <w:webHidden/>
              </w:rPr>
              <w:fldChar w:fldCharType="separate"/>
            </w:r>
            <w:r w:rsidR="008D49CD">
              <w:rPr>
                <w:noProof/>
                <w:webHidden/>
              </w:rPr>
              <w:t>32</w:t>
            </w:r>
            <w:r w:rsidR="008E5D19">
              <w:rPr>
                <w:noProof/>
                <w:webHidden/>
              </w:rPr>
              <w:fldChar w:fldCharType="end"/>
            </w:r>
          </w:hyperlink>
        </w:p>
        <w:p w14:paraId="457F51A9" w14:textId="67C97F05" w:rsidR="008E5D19" w:rsidRDefault="0078111B">
          <w:pPr>
            <w:pStyle w:val="TOC2"/>
            <w:rPr>
              <w:rFonts w:eastAsiaTheme="minorEastAsia" w:cstheme="minorBidi"/>
              <w:b w:val="0"/>
              <w:bCs w:val="0"/>
              <w:noProof/>
              <w:lang w:eastAsia="en-AU"/>
            </w:rPr>
          </w:pPr>
          <w:hyperlink w:anchor="_Toc157666907" w:history="1">
            <w:r w:rsidR="008E5D19" w:rsidRPr="00751F9A">
              <w:rPr>
                <w:rStyle w:val="Hyperlink"/>
                <w:noProof/>
              </w:rPr>
              <w:t>7.2 Reporting</w:t>
            </w:r>
            <w:r w:rsidR="008E5D19">
              <w:rPr>
                <w:noProof/>
                <w:webHidden/>
              </w:rPr>
              <w:tab/>
            </w:r>
            <w:r w:rsidR="008E5D19">
              <w:rPr>
                <w:noProof/>
                <w:webHidden/>
              </w:rPr>
              <w:fldChar w:fldCharType="begin"/>
            </w:r>
            <w:r w:rsidR="008E5D19">
              <w:rPr>
                <w:noProof/>
                <w:webHidden/>
              </w:rPr>
              <w:instrText xml:space="preserve"> PAGEREF _Toc157666907 \h </w:instrText>
            </w:r>
            <w:r w:rsidR="008E5D19">
              <w:rPr>
                <w:noProof/>
                <w:webHidden/>
              </w:rPr>
            </w:r>
            <w:r w:rsidR="008E5D19">
              <w:rPr>
                <w:noProof/>
                <w:webHidden/>
              </w:rPr>
              <w:fldChar w:fldCharType="separate"/>
            </w:r>
            <w:r w:rsidR="008D49CD">
              <w:rPr>
                <w:noProof/>
                <w:webHidden/>
              </w:rPr>
              <w:t>32</w:t>
            </w:r>
            <w:r w:rsidR="008E5D19">
              <w:rPr>
                <w:noProof/>
                <w:webHidden/>
              </w:rPr>
              <w:fldChar w:fldCharType="end"/>
            </w:r>
          </w:hyperlink>
        </w:p>
        <w:p w14:paraId="406CA985" w14:textId="7B72B662" w:rsidR="008E5D19" w:rsidRDefault="0078111B">
          <w:pPr>
            <w:pStyle w:val="TOC1"/>
            <w:rPr>
              <w:rFonts w:eastAsiaTheme="minorEastAsia" w:cstheme="minorBidi"/>
              <w:b w:val="0"/>
              <w:bCs w:val="0"/>
              <w:i w:val="0"/>
              <w:iCs w:val="0"/>
              <w:noProof/>
              <w:sz w:val="22"/>
              <w:szCs w:val="22"/>
              <w:lang w:eastAsia="en-AU"/>
            </w:rPr>
          </w:pPr>
          <w:hyperlink w:anchor="_Toc157666908" w:history="1">
            <w:r w:rsidR="008E5D19" w:rsidRPr="00751F9A">
              <w:rPr>
                <w:rStyle w:val="Hyperlink"/>
                <w:noProof/>
              </w:rPr>
              <w:t>8. Glossary</w:t>
            </w:r>
            <w:r w:rsidR="008E5D19">
              <w:rPr>
                <w:noProof/>
                <w:webHidden/>
              </w:rPr>
              <w:tab/>
            </w:r>
            <w:r w:rsidR="008E5D19">
              <w:rPr>
                <w:noProof/>
                <w:webHidden/>
              </w:rPr>
              <w:fldChar w:fldCharType="begin"/>
            </w:r>
            <w:r w:rsidR="008E5D19">
              <w:rPr>
                <w:noProof/>
                <w:webHidden/>
              </w:rPr>
              <w:instrText xml:space="preserve"> PAGEREF _Toc157666908 \h </w:instrText>
            </w:r>
            <w:r w:rsidR="008E5D19">
              <w:rPr>
                <w:noProof/>
                <w:webHidden/>
              </w:rPr>
            </w:r>
            <w:r w:rsidR="008E5D19">
              <w:rPr>
                <w:noProof/>
                <w:webHidden/>
              </w:rPr>
              <w:fldChar w:fldCharType="separate"/>
            </w:r>
            <w:r w:rsidR="008D49CD">
              <w:rPr>
                <w:noProof/>
                <w:webHidden/>
              </w:rPr>
              <w:t>33</w:t>
            </w:r>
            <w:r w:rsidR="008E5D19">
              <w:rPr>
                <w:noProof/>
                <w:webHidden/>
              </w:rPr>
              <w:fldChar w:fldCharType="end"/>
            </w:r>
          </w:hyperlink>
        </w:p>
        <w:p w14:paraId="23B02717" w14:textId="09C47DE6" w:rsidR="008E5D19" w:rsidRDefault="0078111B">
          <w:pPr>
            <w:pStyle w:val="TOC1"/>
            <w:rPr>
              <w:rFonts w:eastAsiaTheme="minorEastAsia" w:cstheme="minorBidi"/>
              <w:b w:val="0"/>
              <w:bCs w:val="0"/>
              <w:i w:val="0"/>
              <w:iCs w:val="0"/>
              <w:noProof/>
              <w:sz w:val="22"/>
              <w:szCs w:val="22"/>
              <w:lang w:eastAsia="en-AU"/>
            </w:rPr>
          </w:pPr>
          <w:hyperlink w:anchor="_Toc157666909" w:history="1">
            <w:r w:rsidR="008E5D19" w:rsidRPr="00751F9A">
              <w:rPr>
                <w:rStyle w:val="Hyperlink"/>
                <w:noProof/>
              </w:rPr>
              <w:t>9. Common Abbreviations</w:t>
            </w:r>
            <w:r w:rsidR="008E5D19">
              <w:rPr>
                <w:noProof/>
                <w:webHidden/>
              </w:rPr>
              <w:tab/>
            </w:r>
            <w:r w:rsidR="008E5D19">
              <w:rPr>
                <w:noProof/>
                <w:webHidden/>
              </w:rPr>
              <w:fldChar w:fldCharType="begin"/>
            </w:r>
            <w:r w:rsidR="008E5D19">
              <w:rPr>
                <w:noProof/>
                <w:webHidden/>
              </w:rPr>
              <w:instrText xml:space="preserve"> PAGEREF _Toc157666909 \h </w:instrText>
            </w:r>
            <w:r w:rsidR="008E5D19">
              <w:rPr>
                <w:noProof/>
                <w:webHidden/>
              </w:rPr>
            </w:r>
            <w:r w:rsidR="008E5D19">
              <w:rPr>
                <w:noProof/>
                <w:webHidden/>
              </w:rPr>
              <w:fldChar w:fldCharType="separate"/>
            </w:r>
            <w:r w:rsidR="008D49CD">
              <w:rPr>
                <w:noProof/>
                <w:webHidden/>
              </w:rPr>
              <w:t>36</w:t>
            </w:r>
            <w:r w:rsidR="008E5D19">
              <w:rPr>
                <w:noProof/>
                <w:webHidden/>
              </w:rPr>
              <w:fldChar w:fldCharType="end"/>
            </w:r>
          </w:hyperlink>
        </w:p>
        <w:p w14:paraId="37D853AE" w14:textId="61B939BA" w:rsidR="008E5D19" w:rsidRDefault="0078111B">
          <w:pPr>
            <w:pStyle w:val="TOC1"/>
            <w:rPr>
              <w:rFonts w:eastAsiaTheme="minorEastAsia" w:cstheme="minorBidi"/>
              <w:b w:val="0"/>
              <w:bCs w:val="0"/>
              <w:i w:val="0"/>
              <w:iCs w:val="0"/>
              <w:noProof/>
              <w:sz w:val="22"/>
              <w:szCs w:val="22"/>
              <w:lang w:eastAsia="en-AU"/>
            </w:rPr>
          </w:pPr>
          <w:hyperlink w:anchor="_Toc157666910" w:history="1">
            <w:r w:rsidR="008E5D19" w:rsidRPr="00751F9A">
              <w:rPr>
                <w:rStyle w:val="Hyperlink"/>
                <w:noProof/>
              </w:rPr>
              <w:t>10. Appendices</w:t>
            </w:r>
            <w:r w:rsidR="008E5D19">
              <w:rPr>
                <w:noProof/>
                <w:webHidden/>
              </w:rPr>
              <w:tab/>
            </w:r>
            <w:r w:rsidR="008E5D19">
              <w:rPr>
                <w:noProof/>
                <w:webHidden/>
              </w:rPr>
              <w:fldChar w:fldCharType="begin"/>
            </w:r>
            <w:r w:rsidR="008E5D19">
              <w:rPr>
                <w:noProof/>
                <w:webHidden/>
              </w:rPr>
              <w:instrText xml:space="preserve"> PAGEREF _Toc157666910 \h </w:instrText>
            </w:r>
            <w:r w:rsidR="008E5D19">
              <w:rPr>
                <w:noProof/>
                <w:webHidden/>
              </w:rPr>
            </w:r>
            <w:r w:rsidR="008E5D19">
              <w:rPr>
                <w:noProof/>
                <w:webHidden/>
              </w:rPr>
              <w:fldChar w:fldCharType="separate"/>
            </w:r>
            <w:r w:rsidR="008D49CD">
              <w:rPr>
                <w:noProof/>
                <w:webHidden/>
              </w:rPr>
              <w:t>37</w:t>
            </w:r>
            <w:r w:rsidR="008E5D19">
              <w:rPr>
                <w:noProof/>
                <w:webHidden/>
              </w:rPr>
              <w:fldChar w:fldCharType="end"/>
            </w:r>
          </w:hyperlink>
        </w:p>
        <w:p w14:paraId="3FFD6BAD" w14:textId="010F0824" w:rsidR="009A1DA8" w:rsidRDefault="009A1DA8" w:rsidP="00D33188">
          <w:pPr>
            <w:pStyle w:val="TOC1"/>
            <w:rPr>
              <w:rStyle w:val="Hyperlink"/>
              <w:noProof/>
              <w:lang w:eastAsia="en-AU"/>
            </w:rPr>
          </w:pPr>
          <w:r>
            <w:fldChar w:fldCharType="end"/>
          </w:r>
        </w:p>
      </w:sdtContent>
    </w:sdt>
    <w:p w14:paraId="2CF325EF" w14:textId="3DDBA4DC" w:rsidR="00943E4E" w:rsidRPr="00360FD6" w:rsidRDefault="00943E4E" w:rsidP="004C4E52"/>
    <w:p w14:paraId="3C62428B" w14:textId="5ED7EC27" w:rsidR="00943E4E" w:rsidRPr="00943E4E" w:rsidRDefault="00943E4E" w:rsidP="00943E4E"/>
    <w:p w14:paraId="28F8522F" w14:textId="04C49F4C" w:rsidR="00943E4E" w:rsidRDefault="00943E4E" w:rsidP="00943E4E"/>
    <w:p w14:paraId="3D93A3E2" w14:textId="77777777" w:rsidR="00F42940" w:rsidRDefault="00F42940" w:rsidP="00943E4E"/>
    <w:p w14:paraId="2831DFE7" w14:textId="77777777" w:rsidR="008E5D19" w:rsidRDefault="008E5D19" w:rsidP="00943E4E"/>
    <w:p w14:paraId="0CA7484E" w14:textId="77777777" w:rsidR="00F42940" w:rsidRPr="00943E4E" w:rsidRDefault="00F42940" w:rsidP="00943E4E"/>
    <w:p w14:paraId="5E133D4A" w14:textId="352AA362" w:rsidR="00D56439" w:rsidRDefault="00D56439">
      <w:pPr>
        <w:spacing w:after="200" w:line="276" w:lineRule="auto"/>
      </w:pPr>
    </w:p>
    <w:p w14:paraId="653A8542" w14:textId="07183F2F" w:rsidR="00943E4E" w:rsidRDefault="00C62077" w:rsidP="007A2438">
      <w:pPr>
        <w:pStyle w:val="Heading1"/>
      </w:pPr>
      <w:bookmarkStart w:id="0" w:name="_Toc144232803"/>
      <w:bookmarkStart w:id="1" w:name="_Toc157666872"/>
      <w:r w:rsidRPr="00D33188">
        <w:rPr>
          <w:sz w:val="32"/>
          <w:szCs w:val="32"/>
        </w:rPr>
        <w:t>Foreword</w:t>
      </w:r>
      <w:bookmarkEnd w:id="0"/>
      <w:bookmarkEnd w:id="1"/>
    </w:p>
    <w:p w14:paraId="4574607B" w14:textId="03257D4B" w:rsidR="000C297D" w:rsidRDefault="70E84AB5">
      <w:r>
        <w:t>Fire has been inherently a</w:t>
      </w:r>
      <w:r w:rsidR="005E5DDC">
        <w:t xml:space="preserve"> </w:t>
      </w:r>
      <w:r>
        <w:t xml:space="preserve">part of Australia’s natural landscape for thousands of years through Aboriginal people caring for Country and maintaining cultural and spiritual connections. Fire continues to play a role in land </w:t>
      </w:r>
      <w:r w:rsidR="00F42940">
        <w:t xml:space="preserve">management </w:t>
      </w:r>
      <w:r>
        <w:t>and managing bushfire risk with coordinated multi-agency treatments conducted to address identified bushfire risks and enhancing community resilience.</w:t>
      </w:r>
    </w:p>
    <w:p w14:paraId="210AC3E5" w14:textId="1FD896E3" w:rsidR="70E84AB5" w:rsidRPr="0034549D" w:rsidRDefault="0034549D">
      <w:r>
        <w:t xml:space="preserve">Ensuring the City of Cockburn </w:t>
      </w:r>
      <w:r w:rsidR="00C51538">
        <w:t>(City)</w:t>
      </w:r>
      <w:r>
        <w:t xml:space="preserve"> is </w:t>
      </w:r>
      <w:r>
        <w:rPr>
          <w:b/>
          <w:bCs/>
        </w:rPr>
        <w:t>T</w:t>
      </w:r>
      <w:r w:rsidRPr="00D33188">
        <w:rPr>
          <w:b/>
          <w:bCs/>
        </w:rPr>
        <w:t>he</w:t>
      </w:r>
      <w:r>
        <w:t xml:space="preserve"> </w:t>
      </w:r>
      <w:r>
        <w:rPr>
          <w:b/>
          <w:bCs/>
        </w:rPr>
        <w:t>Best Place to Be</w:t>
      </w:r>
      <w:r>
        <w:t xml:space="preserve"> includes enshrining the safety of our communities and </w:t>
      </w:r>
      <w:r w:rsidR="000C297D">
        <w:t>natural environment</w:t>
      </w:r>
      <w:r>
        <w:t xml:space="preserve"> by </w:t>
      </w:r>
      <w:r w:rsidR="001C7773">
        <w:t>taking action to prevent and prepare for bushfires.</w:t>
      </w:r>
    </w:p>
    <w:p w14:paraId="3D9D8580" w14:textId="338077C7" w:rsidR="00E226DB" w:rsidRDefault="70E84AB5" w:rsidP="00D33188">
      <w:r>
        <w:t xml:space="preserve">Under the State Hazard Plan </w:t>
      </w:r>
      <w:r w:rsidR="007900DF">
        <w:t xml:space="preserve">- </w:t>
      </w:r>
      <w:r>
        <w:t>Fire</w:t>
      </w:r>
      <w:r w:rsidR="002447C2">
        <w:t>,</w:t>
      </w:r>
      <w:r>
        <w:t xml:space="preserve"> an integrated Bushfire Risk Management Plan (BRMP) is to be developed for local government areas with significant bushfire risk. This BRMP is a strategic document that facilitates a coordinated approach towards the identification, assessment and treatment of assets exposed to bushfire risk </w:t>
      </w:r>
      <w:r w:rsidR="002447C2">
        <w:t>to reduce</w:t>
      </w:r>
      <w:r>
        <w:t xml:space="preserve"> the impact of severe bushfires on the community.</w:t>
      </w:r>
      <w:r w:rsidR="00F42940">
        <w:t xml:space="preserve"> </w:t>
      </w:r>
      <w:r>
        <w:t xml:space="preserve">The BRMP supports and underpins the Strategic Community Plan 2020–2030 </w:t>
      </w:r>
      <w:r w:rsidR="00F5030C">
        <w:t xml:space="preserve">(SCP) </w:t>
      </w:r>
      <w:r>
        <w:t>and forms part of the City’s Local Emergency Management Arrangements.</w:t>
      </w:r>
      <w:r w:rsidR="00E226DB">
        <w:br w:type="page"/>
      </w:r>
    </w:p>
    <w:p w14:paraId="0A4B5834" w14:textId="3A9E2D7D" w:rsidR="0085509F" w:rsidRPr="00D33188" w:rsidRDefault="009551C5" w:rsidP="009551C5">
      <w:pPr>
        <w:pStyle w:val="Heading1"/>
        <w:rPr>
          <w:sz w:val="32"/>
          <w:szCs w:val="32"/>
        </w:rPr>
      </w:pPr>
      <w:bookmarkStart w:id="2" w:name="_Toc144232804"/>
      <w:bookmarkStart w:id="3" w:name="_Toc157666873"/>
      <w:r w:rsidRPr="00D33188">
        <w:rPr>
          <w:sz w:val="32"/>
          <w:szCs w:val="32"/>
        </w:rPr>
        <w:lastRenderedPageBreak/>
        <w:t>1</w:t>
      </w:r>
      <w:r w:rsidRPr="00D33188">
        <w:rPr>
          <w:b w:val="0"/>
          <w:bCs w:val="0"/>
          <w:sz w:val="32"/>
          <w:szCs w:val="32"/>
        </w:rPr>
        <w:t>.</w:t>
      </w:r>
      <w:r w:rsidRPr="00D33188">
        <w:rPr>
          <w:sz w:val="32"/>
          <w:szCs w:val="32"/>
        </w:rPr>
        <w:t xml:space="preserve"> </w:t>
      </w:r>
      <w:r w:rsidR="0085509F" w:rsidRPr="00D33188">
        <w:rPr>
          <w:sz w:val="32"/>
          <w:szCs w:val="32"/>
        </w:rPr>
        <w:t>Introduction</w:t>
      </w:r>
      <w:bookmarkEnd w:id="2"/>
      <w:bookmarkEnd w:id="3"/>
    </w:p>
    <w:p w14:paraId="15C9985A" w14:textId="4726DB65" w:rsidR="00612401" w:rsidRPr="00612401" w:rsidDel="008B5011" w:rsidRDefault="00612401" w:rsidP="009A4ACF">
      <w:pPr>
        <w:rPr>
          <w:b/>
          <w:bCs/>
        </w:rPr>
      </w:pPr>
      <w:bookmarkStart w:id="4" w:name="_Toc104371462"/>
      <w:r w:rsidRPr="00612401" w:rsidDel="008B5011">
        <w:t>Bushfires cannot be eliminated from the landscape, and there are circumstances when fire cannot be controlled. However, planning and preparedness activities can reduce bushfire events' frequency, spread, and impact.</w:t>
      </w:r>
      <w:bookmarkStart w:id="5" w:name="_Toc142916179"/>
      <w:bookmarkStart w:id="6" w:name="_Toc142936929"/>
      <w:bookmarkEnd w:id="4"/>
      <w:bookmarkEnd w:id="5"/>
      <w:bookmarkEnd w:id="6"/>
    </w:p>
    <w:p w14:paraId="48F37A70" w14:textId="54D8F62A" w:rsidR="00AA4C06" w:rsidRPr="00D33188" w:rsidRDefault="00B32702" w:rsidP="00B32702">
      <w:pPr>
        <w:pStyle w:val="Heading2"/>
        <w:rPr>
          <w:sz w:val="26"/>
          <w:szCs w:val="26"/>
        </w:rPr>
      </w:pPr>
      <w:bookmarkStart w:id="7" w:name="_Toc157666874"/>
      <w:bookmarkStart w:id="8" w:name="_Toc104371463"/>
      <w:r w:rsidRPr="00D33188">
        <w:rPr>
          <w:sz w:val="26"/>
          <w:szCs w:val="26"/>
        </w:rPr>
        <w:t xml:space="preserve">1.1 </w:t>
      </w:r>
      <w:bookmarkStart w:id="9" w:name="_Toc144232806"/>
      <w:r w:rsidR="008217FF" w:rsidRPr="00907C6B">
        <w:rPr>
          <w:sz w:val="26"/>
          <w:szCs w:val="26"/>
        </w:rPr>
        <w:t>Background</w:t>
      </w:r>
      <w:bookmarkEnd w:id="7"/>
      <w:bookmarkEnd w:id="9"/>
      <w:r w:rsidR="008217FF" w:rsidRPr="008217FF" w:rsidDel="008B5011">
        <w:rPr>
          <w:sz w:val="26"/>
          <w:szCs w:val="26"/>
        </w:rPr>
        <w:t xml:space="preserve"> </w:t>
      </w:r>
      <w:bookmarkStart w:id="10" w:name="_Toc142916180"/>
      <w:bookmarkStart w:id="11" w:name="_Toc142936930"/>
      <w:bookmarkStart w:id="12" w:name="_Toc144220495"/>
      <w:bookmarkStart w:id="13" w:name="_Toc144232805"/>
      <w:bookmarkStart w:id="14" w:name="_Toc146373203"/>
      <w:bookmarkStart w:id="15" w:name="_Toc146373242"/>
      <w:bookmarkStart w:id="16" w:name="_Toc146534691"/>
      <w:bookmarkStart w:id="17" w:name="_Toc146534898"/>
      <w:bookmarkStart w:id="18" w:name="_Toc146537963"/>
      <w:bookmarkStart w:id="19" w:name="_Toc146537998"/>
      <w:bookmarkEnd w:id="8"/>
      <w:bookmarkEnd w:id="10"/>
      <w:bookmarkEnd w:id="11"/>
      <w:bookmarkEnd w:id="12"/>
      <w:bookmarkEnd w:id="13"/>
      <w:bookmarkEnd w:id="14"/>
      <w:bookmarkEnd w:id="15"/>
      <w:bookmarkEnd w:id="16"/>
      <w:bookmarkEnd w:id="17"/>
      <w:bookmarkEnd w:id="18"/>
      <w:bookmarkEnd w:id="19"/>
      <w:r w:rsidR="00AA4C06" w:rsidRPr="00D33188">
        <w:rPr>
          <w:sz w:val="26"/>
          <w:szCs w:val="26"/>
        </w:rPr>
        <w:t xml:space="preserve"> </w:t>
      </w:r>
    </w:p>
    <w:p w14:paraId="59F255F4" w14:textId="1E205CD7" w:rsidR="00442E6F" w:rsidRDefault="00442E6F" w:rsidP="00442E6F">
      <w:r>
        <w:t xml:space="preserve">Under the State Hazard Plan </w:t>
      </w:r>
      <w:r w:rsidR="007900DF">
        <w:t xml:space="preserve">- </w:t>
      </w:r>
      <w:r>
        <w:t>Fire</w:t>
      </w:r>
      <w:r w:rsidR="003120AC">
        <w:t>,</w:t>
      </w:r>
      <w:r>
        <w:t xml:space="preserve"> an integrated B</w:t>
      </w:r>
      <w:r w:rsidR="002F5AC5">
        <w:t>RMP</w:t>
      </w:r>
      <w:r w:rsidR="008B5011">
        <w:t xml:space="preserve"> </w:t>
      </w:r>
      <w:r>
        <w:t>is to be developed for local government areas with significant bushfire risk. This BRM</w:t>
      </w:r>
      <w:r w:rsidR="008B5011">
        <w:t xml:space="preserve">P </w:t>
      </w:r>
      <w:r>
        <w:t xml:space="preserve">has been prepared for the </w:t>
      </w:r>
      <w:r w:rsidR="008B5011">
        <w:t xml:space="preserve">City </w:t>
      </w:r>
      <w:r>
        <w:t xml:space="preserve">in accordance with the requirements of the Guidelines for Preparing a Bushfire Risk Management Plan (the Guidelines) </w:t>
      </w:r>
      <w:r w:rsidR="00814B5C">
        <w:t>(Office of Bushfire Risk Management 2020)</w:t>
      </w:r>
      <w:r>
        <w:t xml:space="preserve"> from the Office of Bushfire Risk Management (OBRM) within the Department of Fire and Emergency Services (DFES). The risk management processes used to develop this BRM</w:t>
      </w:r>
      <w:r w:rsidR="00254602">
        <w:t>P</w:t>
      </w:r>
      <w:r>
        <w:t xml:space="preserve"> are aligned to the key principles of </w:t>
      </w:r>
      <w:r w:rsidR="00EC626C" w:rsidRPr="00EC626C">
        <w:rPr>
          <w:i/>
          <w:iCs/>
        </w:rPr>
        <w:t>ISO 31000:2018 Risk Management</w:t>
      </w:r>
      <w:r w:rsidRPr="00EC626C">
        <w:rPr>
          <w:i/>
          <w:iCs/>
        </w:rPr>
        <w:t xml:space="preserve"> </w:t>
      </w:r>
      <w:r>
        <w:t xml:space="preserve">and those described in the </w:t>
      </w:r>
      <w:r w:rsidRPr="00D33188">
        <w:rPr>
          <w:i/>
          <w:iCs/>
        </w:rPr>
        <w:t>National Emergency Risk Assessment Guidelines</w:t>
      </w:r>
      <w:r>
        <w:t>. This approach is consistent with State Emergency Management (SEM) Policy and SEM Prevention and Mitigation Procedure 1.</w:t>
      </w:r>
    </w:p>
    <w:p w14:paraId="00DDF383" w14:textId="090990F0" w:rsidR="00AA4C06" w:rsidRPr="00F42940" w:rsidRDefault="00442E6F" w:rsidP="00442E6F">
      <w:r w:rsidRPr="00F42940">
        <w:t>Government agencies and other land managers responsible for implementing treatments participate in developing the BRM</w:t>
      </w:r>
      <w:r w:rsidR="00254602" w:rsidRPr="00F42940">
        <w:t>P</w:t>
      </w:r>
      <w:r w:rsidRPr="00F42940">
        <w:t xml:space="preserve"> and Treatment Schedule to ensure treatment strategies are collaborative and efficient, regardless of land tenure.</w:t>
      </w:r>
    </w:p>
    <w:p w14:paraId="5519B3EC" w14:textId="726F09C4" w:rsidR="00943E4E" w:rsidRPr="00D33188" w:rsidRDefault="00AA4C06" w:rsidP="00D33188">
      <w:pPr>
        <w:pStyle w:val="Heading2"/>
        <w:rPr>
          <w:rFonts w:eastAsiaTheme="minorEastAsia"/>
          <w:sz w:val="26"/>
          <w:szCs w:val="26"/>
          <w:lang w:val="en-US"/>
        </w:rPr>
      </w:pPr>
      <w:bookmarkStart w:id="20" w:name="_Toc144232807"/>
      <w:bookmarkStart w:id="21" w:name="_Toc157666875"/>
      <w:r w:rsidRPr="00D33188">
        <w:rPr>
          <w:rFonts w:eastAsiaTheme="minorEastAsia"/>
          <w:sz w:val="26"/>
          <w:szCs w:val="26"/>
          <w:lang w:val="en-US"/>
        </w:rPr>
        <w:t>1.2</w:t>
      </w:r>
      <w:r w:rsidR="009551C5" w:rsidRPr="00D33188">
        <w:rPr>
          <w:rFonts w:eastAsiaTheme="minorEastAsia"/>
          <w:sz w:val="26"/>
          <w:szCs w:val="26"/>
          <w:lang w:val="en-US"/>
        </w:rPr>
        <w:t xml:space="preserve"> </w:t>
      </w:r>
      <w:r w:rsidR="00943E4E" w:rsidRPr="00D33188">
        <w:rPr>
          <w:rFonts w:eastAsiaTheme="minorEastAsia"/>
          <w:sz w:val="26"/>
          <w:szCs w:val="26"/>
          <w:lang w:val="en-US"/>
        </w:rPr>
        <w:t>Aim &amp; Objective</w:t>
      </w:r>
      <w:bookmarkEnd w:id="20"/>
      <w:bookmarkEnd w:id="21"/>
    </w:p>
    <w:p w14:paraId="52831CDB" w14:textId="33565F26" w:rsidR="00612401" w:rsidRPr="00612401" w:rsidRDefault="002B1CE9" w:rsidP="00612401">
      <w:pPr>
        <w:rPr>
          <w:rFonts w:eastAsiaTheme="minorHAnsi"/>
          <w:lang w:val="en-US"/>
        </w:rPr>
      </w:pPr>
      <w:r>
        <w:rPr>
          <w:rFonts w:eastAsiaTheme="minorHAnsi"/>
          <w:lang w:val="en-US"/>
        </w:rPr>
        <w:t>For the purpose of protecting people, the environment and infra</w:t>
      </w:r>
      <w:r w:rsidR="000A66A2">
        <w:rPr>
          <w:rFonts w:eastAsiaTheme="minorHAnsi"/>
          <w:lang w:val="en-US"/>
        </w:rPr>
        <w:t>stru</w:t>
      </w:r>
      <w:r>
        <w:rPr>
          <w:rFonts w:eastAsiaTheme="minorHAnsi"/>
          <w:lang w:val="en-US"/>
        </w:rPr>
        <w:t>cture, the</w:t>
      </w:r>
      <w:r w:rsidR="00612401" w:rsidRPr="00612401">
        <w:rPr>
          <w:rFonts w:eastAsiaTheme="minorHAnsi"/>
          <w:lang w:val="en-US"/>
        </w:rPr>
        <w:t xml:space="preserve"> BRMP aims to document a</w:t>
      </w:r>
      <w:r w:rsidR="00300C02">
        <w:rPr>
          <w:rFonts w:eastAsiaTheme="minorHAnsi"/>
          <w:lang w:val="en-US"/>
        </w:rPr>
        <w:t xml:space="preserve"> shared</w:t>
      </w:r>
      <w:r w:rsidR="00612401" w:rsidRPr="00612401">
        <w:rPr>
          <w:rFonts w:eastAsiaTheme="minorHAnsi"/>
          <w:lang w:val="en-US"/>
        </w:rPr>
        <w:t xml:space="preserve"> coordinated and efficient approach toward</w:t>
      </w:r>
      <w:r>
        <w:rPr>
          <w:rFonts w:eastAsiaTheme="minorHAnsi"/>
          <w:lang w:val="en-US"/>
        </w:rPr>
        <w:t>s</w:t>
      </w:r>
      <w:r w:rsidR="00612401" w:rsidRPr="00612401">
        <w:rPr>
          <w:rFonts w:eastAsiaTheme="minorHAnsi"/>
          <w:lang w:val="en-US"/>
        </w:rPr>
        <w:t xml:space="preserve"> identifying, assessing, and treating assets exposed to bushfire risk within the </w:t>
      </w:r>
      <w:proofErr w:type="gramStart"/>
      <w:r w:rsidR="00CE563A">
        <w:rPr>
          <w:rFonts w:eastAsiaTheme="minorHAnsi"/>
          <w:lang w:val="en-US"/>
        </w:rPr>
        <w:t>City</w:t>
      </w:r>
      <w:proofErr w:type="gramEnd"/>
      <w:r>
        <w:rPr>
          <w:rFonts w:eastAsiaTheme="minorHAnsi"/>
          <w:lang w:val="en-US"/>
        </w:rPr>
        <w:t>.</w:t>
      </w:r>
    </w:p>
    <w:p w14:paraId="0AF6F081" w14:textId="2CA38A3B" w:rsidR="00612401" w:rsidRPr="00810FA9" w:rsidRDefault="00612401" w:rsidP="00612401">
      <w:pPr>
        <w:rPr>
          <w:rFonts w:eastAsiaTheme="minorHAnsi"/>
          <w:lang w:val="en-US"/>
        </w:rPr>
      </w:pPr>
      <w:r w:rsidRPr="00810FA9">
        <w:rPr>
          <w:rFonts w:eastAsiaTheme="minorHAnsi"/>
          <w:lang w:val="en-US"/>
        </w:rPr>
        <w:t>The objective</w:t>
      </w:r>
      <w:r w:rsidR="003120AC">
        <w:rPr>
          <w:rFonts w:eastAsiaTheme="minorHAnsi"/>
          <w:lang w:val="en-US"/>
        </w:rPr>
        <w:t>s</w:t>
      </w:r>
      <w:r w:rsidRPr="00810FA9">
        <w:rPr>
          <w:rFonts w:eastAsiaTheme="minorHAnsi"/>
          <w:lang w:val="en-US"/>
        </w:rPr>
        <w:t xml:space="preserve"> of th</w:t>
      </w:r>
      <w:r w:rsidR="009507DB" w:rsidRPr="00810FA9">
        <w:rPr>
          <w:rFonts w:eastAsiaTheme="minorHAnsi"/>
          <w:lang w:val="en-US"/>
        </w:rPr>
        <w:t>is</w:t>
      </w:r>
      <w:r w:rsidRPr="00810FA9">
        <w:rPr>
          <w:rFonts w:eastAsiaTheme="minorHAnsi"/>
          <w:lang w:val="en-US"/>
        </w:rPr>
        <w:t xml:space="preserve"> BRMP are to:</w:t>
      </w:r>
    </w:p>
    <w:p w14:paraId="3E752A67" w14:textId="0F776818" w:rsidR="00612401" w:rsidRPr="00810FA9" w:rsidRDefault="00612401" w:rsidP="00612401">
      <w:pPr>
        <w:pStyle w:val="ListParagraph"/>
        <w:numPr>
          <w:ilvl w:val="0"/>
          <w:numId w:val="16"/>
        </w:numPr>
        <w:rPr>
          <w:rFonts w:eastAsiaTheme="minorHAnsi"/>
          <w:lang w:val="en-US"/>
        </w:rPr>
      </w:pPr>
      <w:r w:rsidRPr="00810FA9">
        <w:rPr>
          <w:rFonts w:eastAsiaTheme="minorHAnsi"/>
          <w:lang w:val="en-US"/>
        </w:rPr>
        <w:t xml:space="preserve">Guide and coordinate a </w:t>
      </w:r>
      <w:r w:rsidR="003120AC">
        <w:rPr>
          <w:rFonts w:eastAsiaTheme="minorHAnsi"/>
          <w:lang w:val="en-US"/>
        </w:rPr>
        <w:t>tenure-blind</w:t>
      </w:r>
      <w:r w:rsidRPr="00810FA9">
        <w:rPr>
          <w:rFonts w:eastAsiaTheme="minorHAnsi"/>
          <w:lang w:val="en-US"/>
        </w:rPr>
        <w:t>, multi-agency bushfire risk management program over five years</w:t>
      </w:r>
    </w:p>
    <w:p w14:paraId="2FE88B55" w14:textId="72E108BA" w:rsidR="00612401" w:rsidRPr="00810FA9" w:rsidRDefault="00612401" w:rsidP="00612401">
      <w:pPr>
        <w:pStyle w:val="ListParagraph"/>
        <w:numPr>
          <w:ilvl w:val="0"/>
          <w:numId w:val="16"/>
        </w:numPr>
        <w:rPr>
          <w:rFonts w:eastAsiaTheme="minorHAnsi"/>
          <w:lang w:val="en-US"/>
        </w:rPr>
      </w:pPr>
      <w:r w:rsidRPr="00810FA9">
        <w:rPr>
          <w:rFonts w:eastAsiaTheme="minorHAnsi"/>
          <w:lang w:val="en-US"/>
        </w:rPr>
        <w:t xml:space="preserve">Document the process used to identify, analyse and evaluate risk, determine priorities and develop a plan to </w:t>
      </w:r>
      <w:r w:rsidR="009507DB" w:rsidRPr="00810FA9">
        <w:rPr>
          <w:rFonts w:eastAsiaTheme="minorHAnsi"/>
          <w:lang w:val="en-US"/>
        </w:rPr>
        <w:t xml:space="preserve">systematically </w:t>
      </w:r>
      <w:r w:rsidRPr="00810FA9">
        <w:rPr>
          <w:rFonts w:eastAsiaTheme="minorHAnsi"/>
          <w:lang w:val="en-US"/>
        </w:rPr>
        <w:t>treat risk</w:t>
      </w:r>
    </w:p>
    <w:p w14:paraId="07361486" w14:textId="3E18C7A0" w:rsidR="00612401" w:rsidRPr="00810FA9" w:rsidRDefault="00612401" w:rsidP="00612401">
      <w:pPr>
        <w:pStyle w:val="ListParagraph"/>
        <w:numPr>
          <w:ilvl w:val="0"/>
          <w:numId w:val="16"/>
        </w:numPr>
        <w:rPr>
          <w:rFonts w:eastAsiaTheme="minorHAnsi"/>
          <w:lang w:val="en-US"/>
        </w:rPr>
      </w:pPr>
      <w:r w:rsidRPr="00810FA9">
        <w:rPr>
          <w:rFonts w:eastAsiaTheme="minorHAnsi"/>
          <w:lang w:val="en-US"/>
        </w:rPr>
        <w:t>Facilitate the effective use of the financial and physical resources available for bushfire risk management activities</w:t>
      </w:r>
    </w:p>
    <w:p w14:paraId="40BE0796" w14:textId="57AF08EF" w:rsidR="00612401" w:rsidRPr="00810FA9" w:rsidRDefault="00612401" w:rsidP="00612401">
      <w:pPr>
        <w:pStyle w:val="ListParagraph"/>
        <w:numPr>
          <w:ilvl w:val="0"/>
          <w:numId w:val="16"/>
        </w:numPr>
        <w:rPr>
          <w:rFonts w:eastAsiaTheme="minorHAnsi"/>
          <w:lang w:val="en-US"/>
        </w:rPr>
      </w:pPr>
      <w:r w:rsidRPr="00810FA9">
        <w:rPr>
          <w:rFonts w:eastAsiaTheme="minorHAnsi"/>
          <w:lang w:val="en-US"/>
        </w:rPr>
        <w:t>Integrate bushfire risk management into the business processes of local government, landowners and other agencies</w:t>
      </w:r>
    </w:p>
    <w:p w14:paraId="5535D417" w14:textId="70F6A16C" w:rsidR="00612401" w:rsidRPr="00810FA9" w:rsidRDefault="00612401" w:rsidP="00612401">
      <w:pPr>
        <w:pStyle w:val="ListParagraph"/>
        <w:numPr>
          <w:ilvl w:val="0"/>
          <w:numId w:val="16"/>
        </w:numPr>
        <w:rPr>
          <w:rFonts w:eastAsiaTheme="minorHAnsi"/>
          <w:lang w:val="en-US"/>
        </w:rPr>
      </w:pPr>
      <w:r w:rsidRPr="00810FA9">
        <w:rPr>
          <w:rFonts w:eastAsiaTheme="minorHAnsi"/>
          <w:lang w:val="en-US"/>
        </w:rPr>
        <w:t>Ensure there is integration between landowners and bushfire risk management programs and activities</w:t>
      </w:r>
    </w:p>
    <w:p w14:paraId="0D1664F4" w14:textId="409B9BF4" w:rsidR="00612401" w:rsidRPr="00810FA9" w:rsidRDefault="003B1393" w:rsidP="00612401">
      <w:pPr>
        <w:pStyle w:val="ListParagraph"/>
        <w:numPr>
          <w:ilvl w:val="0"/>
          <w:numId w:val="16"/>
        </w:numPr>
        <w:rPr>
          <w:rFonts w:eastAsiaTheme="minorHAnsi"/>
          <w:lang w:val="en-US"/>
        </w:rPr>
      </w:pPr>
      <w:r w:rsidRPr="00810FA9">
        <w:rPr>
          <w:rFonts w:eastAsiaTheme="minorHAnsi"/>
          <w:lang w:val="en-US"/>
        </w:rPr>
        <w:t>Document processes used to m</w:t>
      </w:r>
      <w:r w:rsidR="00612401" w:rsidRPr="00810FA9">
        <w:rPr>
          <w:rFonts w:eastAsiaTheme="minorHAnsi"/>
          <w:lang w:val="en-US"/>
        </w:rPr>
        <w:t>onitor and review the implementation of treatments to ensure treatment plans are adaptable and risk is managed at an acceptable level.</w:t>
      </w:r>
    </w:p>
    <w:p w14:paraId="14C450EC" w14:textId="4DF24DCE" w:rsidR="00DD2CC1" w:rsidRPr="00D33188" w:rsidRDefault="00AA4C06" w:rsidP="00D33188">
      <w:pPr>
        <w:pStyle w:val="Heading2"/>
        <w:rPr>
          <w:rFonts w:eastAsiaTheme="minorEastAsia"/>
          <w:sz w:val="26"/>
          <w:szCs w:val="26"/>
          <w:lang w:val="en-US"/>
        </w:rPr>
      </w:pPr>
      <w:bookmarkStart w:id="22" w:name="_Toc157666876"/>
      <w:r w:rsidRPr="00D33188">
        <w:rPr>
          <w:rFonts w:eastAsiaTheme="minorEastAsia"/>
          <w:sz w:val="26"/>
          <w:szCs w:val="26"/>
          <w:lang w:val="en-US"/>
        </w:rPr>
        <w:lastRenderedPageBreak/>
        <w:t xml:space="preserve">1.3 </w:t>
      </w:r>
      <w:bookmarkStart w:id="23" w:name="_Toc144232808"/>
      <w:r w:rsidR="00DD2CC1" w:rsidRPr="00D33188">
        <w:rPr>
          <w:rFonts w:eastAsiaTheme="minorEastAsia"/>
          <w:sz w:val="26"/>
          <w:szCs w:val="26"/>
          <w:lang w:val="en-US"/>
        </w:rPr>
        <w:t>Legislation, Policy and Standards</w:t>
      </w:r>
      <w:bookmarkEnd w:id="22"/>
      <w:bookmarkEnd w:id="23"/>
      <w:r w:rsidR="00DD2CC1" w:rsidRPr="00D33188">
        <w:rPr>
          <w:rFonts w:eastAsiaTheme="minorEastAsia"/>
          <w:sz w:val="26"/>
          <w:szCs w:val="26"/>
          <w:lang w:val="en-US"/>
        </w:rPr>
        <w:t xml:space="preserve"> </w:t>
      </w:r>
    </w:p>
    <w:p w14:paraId="08F54D10" w14:textId="417BCD9E" w:rsidR="00F072FB" w:rsidRDefault="00F072FB" w:rsidP="00F072FB">
      <w:pPr>
        <w:rPr>
          <w:rFonts w:eastAsiaTheme="minorEastAsia"/>
          <w:i/>
          <w:lang w:val="en-US"/>
        </w:rPr>
      </w:pPr>
      <w:r w:rsidRPr="03995F39">
        <w:rPr>
          <w:rFonts w:eastAsiaTheme="minorEastAsia"/>
          <w:lang w:val="en-US"/>
        </w:rPr>
        <w:t>This BRMP has been prepared by the City in accordance with the requirements of the</w:t>
      </w:r>
      <w:r w:rsidRPr="03995F39">
        <w:rPr>
          <w:rFonts w:eastAsiaTheme="minorEastAsia"/>
          <w:i/>
          <w:lang w:val="en-US"/>
        </w:rPr>
        <w:t xml:space="preserve"> </w:t>
      </w:r>
      <w:r w:rsidRPr="03995F39">
        <w:rPr>
          <w:rFonts w:eastAsiaTheme="minorEastAsia"/>
          <w:lang w:val="en-US"/>
        </w:rPr>
        <w:t xml:space="preserve">Guidelines. The risk management processes used to develop this BRMP are aligned to the key principles of </w:t>
      </w:r>
      <w:r w:rsidR="00EC626C" w:rsidRPr="00EC626C">
        <w:rPr>
          <w:rFonts w:eastAsiaTheme="minorEastAsia"/>
          <w:i/>
          <w:lang w:val="en-US"/>
        </w:rPr>
        <w:t>ISO 31000:2018 Risk Management</w:t>
      </w:r>
      <w:r w:rsidR="00EC626C">
        <w:rPr>
          <w:rFonts w:eastAsiaTheme="minorEastAsia"/>
          <w:i/>
          <w:lang w:val="en-US"/>
        </w:rPr>
        <w:t xml:space="preserve">, </w:t>
      </w:r>
      <w:r w:rsidRPr="03995F39">
        <w:rPr>
          <w:rFonts w:eastAsiaTheme="minorEastAsia"/>
          <w:lang w:val="en-US"/>
        </w:rPr>
        <w:t xml:space="preserve">as described in the Second Edition of the </w:t>
      </w:r>
      <w:r w:rsidRPr="03995F39">
        <w:rPr>
          <w:rFonts w:eastAsiaTheme="minorEastAsia"/>
          <w:i/>
          <w:lang w:val="en-US"/>
        </w:rPr>
        <w:t xml:space="preserve">National Emergency Risk Assessment Guidelines </w:t>
      </w:r>
      <w:r w:rsidRPr="03995F39">
        <w:rPr>
          <w:rFonts w:eastAsiaTheme="minorEastAsia"/>
          <w:lang w:val="en-US"/>
        </w:rPr>
        <w:t xml:space="preserve">(NERAG).  This approach is consistent with </w:t>
      </w:r>
      <w:r w:rsidRPr="03995F39">
        <w:rPr>
          <w:rFonts w:eastAsiaTheme="minorEastAsia"/>
          <w:i/>
          <w:lang w:val="en-US"/>
        </w:rPr>
        <w:t>State Emergency Management Policy (State EM Policy) 3.2 - Emergency Risk Management Planning.</w:t>
      </w:r>
    </w:p>
    <w:p w14:paraId="4A61196B" w14:textId="03012DBC" w:rsidR="00DD2CC1" w:rsidRDefault="00DD2CC1" w:rsidP="00DD2CC1">
      <w:pPr>
        <w:rPr>
          <w:rFonts w:eastAsiaTheme="minorEastAsia"/>
          <w:lang w:val="en-US"/>
        </w:rPr>
      </w:pPr>
      <w:r w:rsidRPr="5AB51205">
        <w:rPr>
          <w:rFonts w:eastAsiaTheme="minorEastAsia"/>
          <w:lang w:val="en-US"/>
        </w:rPr>
        <w:t xml:space="preserve">The following legislation, policy and standards </w:t>
      </w:r>
      <w:proofErr w:type="gramStart"/>
      <w:r w:rsidRPr="5AB51205">
        <w:rPr>
          <w:rFonts w:eastAsiaTheme="minorEastAsia"/>
          <w:lang w:val="en-US"/>
        </w:rPr>
        <w:t xml:space="preserve">were </w:t>
      </w:r>
      <w:r w:rsidR="00C00519" w:rsidRPr="5AB51205">
        <w:rPr>
          <w:rFonts w:eastAsiaTheme="minorEastAsia"/>
          <w:lang w:val="en-US"/>
        </w:rPr>
        <w:t>considered</w:t>
      </w:r>
      <w:r w:rsidR="00597CBB" w:rsidRPr="5AB51205">
        <w:rPr>
          <w:rFonts w:eastAsiaTheme="minorEastAsia"/>
          <w:lang w:val="en-US"/>
        </w:rPr>
        <w:t xml:space="preserve"> </w:t>
      </w:r>
      <w:r w:rsidR="00C00519" w:rsidRPr="5AB51205">
        <w:rPr>
          <w:rFonts w:eastAsiaTheme="minorEastAsia"/>
          <w:lang w:val="en-US"/>
        </w:rPr>
        <w:t>to be</w:t>
      </w:r>
      <w:proofErr w:type="gramEnd"/>
      <w:r w:rsidR="00C00519" w:rsidRPr="5AB51205">
        <w:rPr>
          <w:rFonts w:eastAsiaTheme="minorEastAsia"/>
          <w:lang w:val="en-US"/>
        </w:rPr>
        <w:t xml:space="preserve"> applicable </w:t>
      </w:r>
      <w:r w:rsidR="00597CBB" w:rsidRPr="5AB51205">
        <w:rPr>
          <w:rFonts w:eastAsiaTheme="minorEastAsia"/>
          <w:lang w:val="en-US"/>
        </w:rPr>
        <w:t xml:space="preserve">in </w:t>
      </w:r>
      <w:r w:rsidR="003120AC">
        <w:rPr>
          <w:rFonts w:eastAsiaTheme="minorEastAsia"/>
          <w:lang w:val="en-US"/>
        </w:rPr>
        <w:t xml:space="preserve">the </w:t>
      </w:r>
      <w:r w:rsidRPr="5AB51205">
        <w:rPr>
          <w:rFonts w:eastAsiaTheme="minorEastAsia"/>
          <w:lang w:val="en-US"/>
        </w:rPr>
        <w:t xml:space="preserve">development and implementation of the BRMP. </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810FA9" w:rsidRPr="00F072FB" w14:paraId="7CEBBD4B" w14:textId="77777777" w:rsidTr="00A33CA3">
        <w:trPr>
          <w:cnfStyle w:val="100000000000" w:firstRow="1" w:lastRow="0" w:firstColumn="0" w:lastColumn="0" w:oddVBand="0" w:evenVBand="0" w:oddHBand="0" w:evenHBand="0" w:firstRowFirstColumn="0" w:firstRowLastColumn="0" w:lastRowFirstColumn="0" w:lastRowLastColumn="0"/>
        </w:trPr>
        <w:tc>
          <w:tcPr>
            <w:tcW w:w="4819" w:type="dxa"/>
            <w:shd w:val="clear" w:color="auto" w:fill="auto"/>
          </w:tcPr>
          <w:p w14:paraId="2C8A539E" w14:textId="77777777" w:rsidR="00F072FB" w:rsidRPr="00D33188" w:rsidRDefault="00F072FB" w:rsidP="00D33188">
            <w:pPr>
              <w:pStyle w:val="ListParagraph"/>
              <w:numPr>
                <w:ilvl w:val="0"/>
                <w:numId w:val="16"/>
              </w:numPr>
              <w:ind w:left="313"/>
              <w:rPr>
                <w:rFonts w:eastAsiaTheme="minorEastAsia"/>
                <w:b w:val="0"/>
                <w:bCs w:val="0"/>
                <w:color w:val="auto"/>
                <w:sz w:val="22"/>
                <w:szCs w:val="18"/>
                <w:lang w:val="en-US"/>
              </w:rPr>
            </w:pPr>
            <w:r w:rsidRPr="00D33188">
              <w:rPr>
                <w:rFonts w:eastAsiaTheme="minorEastAsia"/>
                <w:sz w:val="22"/>
                <w:szCs w:val="18"/>
                <w:lang w:val="en-US"/>
              </w:rPr>
              <w:t>Aboriginal Heritage Act 1972</w:t>
            </w:r>
          </w:p>
          <w:p w14:paraId="51B6AB3D" w14:textId="77777777" w:rsidR="00F072FB" w:rsidRPr="00D33188" w:rsidRDefault="00F072FB" w:rsidP="00D33188">
            <w:pPr>
              <w:pStyle w:val="ListParagraph"/>
              <w:numPr>
                <w:ilvl w:val="0"/>
                <w:numId w:val="16"/>
              </w:numPr>
              <w:ind w:left="313"/>
              <w:rPr>
                <w:rFonts w:eastAsiaTheme="minorEastAsia"/>
                <w:b w:val="0"/>
                <w:bCs w:val="0"/>
                <w:color w:val="auto"/>
                <w:sz w:val="22"/>
                <w:szCs w:val="18"/>
                <w:lang w:val="en-US"/>
              </w:rPr>
            </w:pPr>
            <w:r w:rsidRPr="00D33188">
              <w:rPr>
                <w:rFonts w:eastAsiaTheme="minorEastAsia"/>
                <w:sz w:val="22"/>
                <w:szCs w:val="18"/>
                <w:lang w:val="en-US"/>
              </w:rPr>
              <w:t>Biodiversity Conservation Act 2016</w:t>
            </w:r>
          </w:p>
          <w:p w14:paraId="67D43101" w14:textId="77777777" w:rsidR="00F072FB" w:rsidRPr="00D33188" w:rsidRDefault="00F072FB" w:rsidP="00D33188">
            <w:pPr>
              <w:pStyle w:val="ListParagraph"/>
              <w:numPr>
                <w:ilvl w:val="0"/>
                <w:numId w:val="16"/>
              </w:numPr>
              <w:ind w:left="313"/>
              <w:rPr>
                <w:rFonts w:eastAsiaTheme="minorEastAsia"/>
                <w:b w:val="0"/>
                <w:bCs w:val="0"/>
                <w:color w:val="auto"/>
                <w:sz w:val="22"/>
                <w:szCs w:val="18"/>
                <w:lang w:val="en-US"/>
              </w:rPr>
            </w:pPr>
            <w:r w:rsidRPr="00D33188">
              <w:rPr>
                <w:rFonts w:eastAsiaTheme="minorEastAsia"/>
                <w:sz w:val="22"/>
                <w:szCs w:val="18"/>
                <w:lang w:val="en-US"/>
              </w:rPr>
              <w:t>Building Act 2011</w:t>
            </w:r>
          </w:p>
          <w:p w14:paraId="5268D824" w14:textId="77777777" w:rsidR="00F072FB" w:rsidRPr="00D33188" w:rsidRDefault="00F072FB" w:rsidP="00D33188">
            <w:pPr>
              <w:pStyle w:val="ListParagraph"/>
              <w:numPr>
                <w:ilvl w:val="0"/>
                <w:numId w:val="16"/>
              </w:numPr>
              <w:ind w:left="313"/>
              <w:rPr>
                <w:rFonts w:eastAsiaTheme="minorEastAsia"/>
                <w:b w:val="0"/>
                <w:bCs w:val="0"/>
                <w:color w:val="auto"/>
                <w:sz w:val="22"/>
                <w:szCs w:val="18"/>
                <w:lang w:val="en-US"/>
              </w:rPr>
            </w:pPr>
            <w:r w:rsidRPr="00D33188">
              <w:rPr>
                <w:rFonts w:eastAsiaTheme="minorEastAsia"/>
                <w:sz w:val="22"/>
                <w:szCs w:val="18"/>
                <w:lang w:val="en-US"/>
              </w:rPr>
              <w:t>Bush Fires Act 1954</w:t>
            </w:r>
          </w:p>
          <w:p w14:paraId="1B38C2AF" w14:textId="77777777" w:rsidR="00F072FB" w:rsidRPr="00D33188" w:rsidRDefault="00F072FB" w:rsidP="00D33188">
            <w:pPr>
              <w:pStyle w:val="ListParagraph"/>
              <w:numPr>
                <w:ilvl w:val="0"/>
                <w:numId w:val="16"/>
              </w:numPr>
              <w:ind w:left="313"/>
              <w:rPr>
                <w:rFonts w:eastAsiaTheme="minorEastAsia"/>
                <w:b w:val="0"/>
                <w:bCs w:val="0"/>
                <w:color w:val="auto"/>
                <w:sz w:val="22"/>
                <w:szCs w:val="18"/>
                <w:lang w:val="en-US"/>
              </w:rPr>
            </w:pPr>
            <w:r w:rsidRPr="00D33188">
              <w:rPr>
                <w:rFonts w:eastAsiaTheme="minorEastAsia"/>
                <w:sz w:val="22"/>
                <w:szCs w:val="18"/>
                <w:lang w:val="en-US"/>
              </w:rPr>
              <w:t>Conservation and Land Management Act 1984</w:t>
            </w:r>
          </w:p>
          <w:p w14:paraId="6B9172BD" w14:textId="77777777" w:rsidR="00F072FB" w:rsidRPr="00D33188" w:rsidRDefault="00F072FB" w:rsidP="00D33188">
            <w:pPr>
              <w:pStyle w:val="ListParagraph"/>
              <w:numPr>
                <w:ilvl w:val="0"/>
                <w:numId w:val="16"/>
              </w:numPr>
              <w:ind w:left="313"/>
              <w:rPr>
                <w:rFonts w:eastAsiaTheme="minorEastAsia"/>
                <w:b w:val="0"/>
                <w:bCs w:val="0"/>
                <w:color w:val="auto"/>
                <w:sz w:val="22"/>
                <w:szCs w:val="18"/>
                <w:lang w:val="en-US"/>
              </w:rPr>
            </w:pPr>
            <w:r w:rsidRPr="00D33188">
              <w:rPr>
                <w:rFonts w:eastAsiaTheme="minorEastAsia"/>
                <w:sz w:val="22"/>
                <w:szCs w:val="18"/>
                <w:lang w:val="en-US"/>
              </w:rPr>
              <w:t xml:space="preserve">Country Areas Water Supply Act 1947 </w:t>
            </w:r>
          </w:p>
          <w:p w14:paraId="45EB9B38" w14:textId="77777777" w:rsidR="00F072FB" w:rsidRPr="00D33188" w:rsidRDefault="00F072FB" w:rsidP="00D33188">
            <w:pPr>
              <w:pStyle w:val="ListParagraph"/>
              <w:numPr>
                <w:ilvl w:val="0"/>
                <w:numId w:val="16"/>
              </w:numPr>
              <w:ind w:left="313"/>
              <w:rPr>
                <w:rFonts w:eastAsiaTheme="minorEastAsia"/>
                <w:b w:val="0"/>
                <w:bCs w:val="0"/>
                <w:color w:val="auto"/>
                <w:sz w:val="22"/>
                <w:szCs w:val="18"/>
                <w:lang w:val="en-US"/>
              </w:rPr>
            </w:pPr>
            <w:r w:rsidRPr="00D33188">
              <w:rPr>
                <w:rFonts w:eastAsiaTheme="minorEastAsia"/>
                <w:sz w:val="22"/>
                <w:szCs w:val="18"/>
                <w:lang w:val="en-US"/>
              </w:rPr>
              <w:t>Emergency Management Act 2005</w:t>
            </w:r>
          </w:p>
          <w:p w14:paraId="7AAE962C" w14:textId="77777777" w:rsidR="00F072FB" w:rsidRPr="00D33188" w:rsidRDefault="00F072FB" w:rsidP="00D33188">
            <w:pPr>
              <w:pStyle w:val="ListParagraph"/>
              <w:numPr>
                <w:ilvl w:val="0"/>
                <w:numId w:val="16"/>
              </w:numPr>
              <w:ind w:left="313"/>
              <w:rPr>
                <w:rFonts w:eastAsiaTheme="minorEastAsia"/>
                <w:b w:val="0"/>
                <w:bCs w:val="0"/>
                <w:color w:val="auto"/>
                <w:sz w:val="22"/>
                <w:szCs w:val="18"/>
                <w:lang w:val="en-US"/>
              </w:rPr>
            </w:pPr>
            <w:r w:rsidRPr="00D33188">
              <w:rPr>
                <w:rFonts w:eastAsiaTheme="minorEastAsia"/>
                <w:sz w:val="22"/>
                <w:szCs w:val="18"/>
                <w:lang w:val="en-US"/>
              </w:rPr>
              <w:t xml:space="preserve">Environmental Protection Act 1986 </w:t>
            </w:r>
          </w:p>
          <w:p w14:paraId="16C4063B" w14:textId="77777777" w:rsidR="00F072FB" w:rsidRPr="00D33188" w:rsidRDefault="00F072FB" w:rsidP="00D33188">
            <w:pPr>
              <w:pStyle w:val="ListParagraph"/>
              <w:numPr>
                <w:ilvl w:val="0"/>
                <w:numId w:val="16"/>
              </w:numPr>
              <w:ind w:left="313"/>
              <w:rPr>
                <w:rFonts w:eastAsiaTheme="minorEastAsia"/>
                <w:b w:val="0"/>
                <w:bCs w:val="0"/>
                <w:color w:val="auto"/>
                <w:sz w:val="22"/>
                <w:szCs w:val="18"/>
                <w:lang w:val="en-US"/>
              </w:rPr>
            </w:pPr>
            <w:r w:rsidRPr="00D33188">
              <w:rPr>
                <w:rFonts w:eastAsiaTheme="minorEastAsia"/>
                <w:sz w:val="22"/>
                <w:szCs w:val="18"/>
                <w:lang w:val="en-US"/>
              </w:rPr>
              <w:t>Environmental Protection and Biodiversity Conservation Act 1999 (</w:t>
            </w:r>
            <w:proofErr w:type="spellStart"/>
            <w:r w:rsidRPr="00D33188">
              <w:rPr>
                <w:rFonts w:eastAsiaTheme="minorEastAsia"/>
                <w:sz w:val="22"/>
                <w:szCs w:val="18"/>
                <w:lang w:val="en-US"/>
              </w:rPr>
              <w:t>Cth</w:t>
            </w:r>
            <w:proofErr w:type="spellEnd"/>
            <w:r w:rsidRPr="00D33188">
              <w:rPr>
                <w:rFonts w:eastAsiaTheme="minorEastAsia"/>
                <w:sz w:val="22"/>
                <w:szCs w:val="18"/>
                <w:lang w:val="en-US"/>
              </w:rPr>
              <w:t>)</w:t>
            </w:r>
          </w:p>
          <w:p w14:paraId="792FBCCD" w14:textId="77777777" w:rsidR="00F072FB" w:rsidRPr="00D33188" w:rsidRDefault="00F072FB" w:rsidP="00D33188">
            <w:pPr>
              <w:pStyle w:val="ListParagraph"/>
              <w:numPr>
                <w:ilvl w:val="0"/>
                <w:numId w:val="16"/>
              </w:numPr>
              <w:ind w:left="313"/>
              <w:rPr>
                <w:rFonts w:eastAsiaTheme="minorEastAsia"/>
                <w:b w:val="0"/>
                <w:bCs w:val="0"/>
                <w:color w:val="auto"/>
                <w:sz w:val="22"/>
                <w:szCs w:val="18"/>
                <w:lang w:val="en-US"/>
              </w:rPr>
            </w:pPr>
            <w:r w:rsidRPr="00D33188">
              <w:rPr>
                <w:rFonts w:eastAsiaTheme="minorEastAsia"/>
                <w:sz w:val="22"/>
                <w:szCs w:val="18"/>
                <w:lang w:val="en-US"/>
              </w:rPr>
              <w:t>Fire Brigades Act 1942</w:t>
            </w:r>
          </w:p>
          <w:p w14:paraId="376B0D98" w14:textId="77777777" w:rsidR="00F072FB" w:rsidRPr="00D33188" w:rsidRDefault="00F072FB" w:rsidP="00D33188">
            <w:pPr>
              <w:pStyle w:val="ListParagraph"/>
              <w:numPr>
                <w:ilvl w:val="0"/>
                <w:numId w:val="16"/>
              </w:numPr>
              <w:ind w:left="313"/>
              <w:rPr>
                <w:rFonts w:eastAsiaTheme="minorEastAsia"/>
                <w:b w:val="0"/>
                <w:bCs w:val="0"/>
                <w:color w:val="auto"/>
                <w:sz w:val="22"/>
                <w:szCs w:val="18"/>
                <w:lang w:val="en-US"/>
              </w:rPr>
            </w:pPr>
            <w:r w:rsidRPr="00D33188">
              <w:rPr>
                <w:rFonts w:eastAsiaTheme="minorEastAsia"/>
                <w:sz w:val="22"/>
                <w:szCs w:val="18"/>
                <w:lang w:val="en-US"/>
              </w:rPr>
              <w:t>Fire and Emergency Service Act 1998</w:t>
            </w:r>
          </w:p>
          <w:p w14:paraId="20F54348" w14:textId="77777777" w:rsidR="00F072FB" w:rsidRPr="00D33188" w:rsidRDefault="00F072FB" w:rsidP="00D33188">
            <w:pPr>
              <w:pStyle w:val="ListParagraph"/>
              <w:numPr>
                <w:ilvl w:val="0"/>
                <w:numId w:val="16"/>
              </w:numPr>
              <w:ind w:left="313"/>
              <w:rPr>
                <w:rFonts w:eastAsiaTheme="minorEastAsia"/>
                <w:b w:val="0"/>
                <w:bCs w:val="0"/>
                <w:color w:val="auto"/>
                <w:sz w:val="22"/>
                <w:szCs w:val="18"/>
                <w:lang w:val="en-US"/>
              </w:rPr>
            </w:pPr>
            <w:r w:rsidRPr="00D33188">
              <w:rPr>
                <w:rFonts w:eastAsiaTheme="minorEastAsia"/>
                <w:sz w:val="22"/>
                <w:szCs w:val="18"/>
                <w:lang w:val="en-US"/>
              </w:rPr>
              <w:t>Metropolitan Water Supply, Sewerage and Drainage Act 1909</w:t>
            </w:r>
          </w:p>
          <w:p w14:paraId="7C22EA6F" w14:textId="77777777" w:rsidR="00F072FB" w:rsidRPr="00D33188" w:rsidRDefault="00F072FB" w:rsidP="00D33188">
            <w:pPr>
              <w:pStyle w:val="ListParagraph"/>
              <w:numPr>
                <w:ilvl w:val="0"/>
                <w:numId w:val="16"/>
              </w:numPr>
              <w:ind w:left="313"/>
              <w:rPr>
                <w:rFonts w:eastAsiaTheme="minorEastAsia"/>
                <w:b w:val="0"/>
                <w:bCs w:val="0"/>
                <w:color w:val="auto"/>
                <w:sz w:val="22"/>
                <w:szCs w:val="18"/>
                <w:lang w:val="en-US"/>
              </w:rPr>
            </w:pPr>
            <w:r w:rsidRPr="00D33188">
              <w:rPr>
                <w:rFonts w:eastAsiaTheme="minorEastAsia"/>
                <w:sz w:val="22"/>
                <w:szCs w:val="18"/>
                <w:lang w:val="en-US"/>
              </w:rPr>
              <w:t xml:space="preserve">Rottnest Island Authority Act 1987 </w:t>
            </w:r>
          </w:p>
          <w:p w14:paraId="7AE63139" w14:textId="77777777" w:rsidR="00810FA9" w:rsidRPr="00D33188" w:rsidRDefault="00F072FB">
            <w:pPr>
              <w:pStyle w:val="ListParagraph"/>
              <w:numPr>
                <w:ilvl w:val="0"/>
                <w:numId w:val="16"/>
              </w:numPr>
              <w:ind w:left="313"/>
              <w:rPr>
                <w:rFonts w:eastAsiaTheme="minorEastAsia"/>
                <w:b w:val="0"/>
                <w:bCs w:val="0"/>
                <w:color w:val="auto"/>
                <w:sz w:val="22"/>
                <w:szCs w:val="18"/>
                <w:lang w:val="en-US"/>
              </w:rPr>
            </w:pPr>
            <w:r w:rsidRPr="00D33188">
              <w:rPr>
                <w:rFonts w:eastAsiaTheme="minorEastAsia"/>
                <w:sz w:val="22"/>
                <w:szCs w:val="18"/>
                <w:lang w:val="en-US"/>
              </w:rPr>
              <w:t>Bush Fires Regulations 1954</w:t>
            </w:r>
          </w:p>
          <w:p w14:paraId="7FFD70EC" w14:textId="2FEB8F53" w:rsidR="00F072FB" w:rsidRPr="00D33188" w:rsidRDefault="00810FA9" w:rsidP="00D33188">
            <w:pPr>
              <w:pStyle w:val="ListParagraph"/>
              <w:numPr>
                <w:ilvl w:val="0"/>
                <w:numId w:val="16"/>
              </w:numPr>
              <w:ind w:left="313"/>
              <w:rPr>
                <w:rFonts w:eastAsiaTheme="minorEastAsia"/>
                <w:b w:val="0"/>
                <w:bCs w:val="0"/>
                <w:color w:val="auto"/>
                <w:sz w:val="22"/>
                <w:szCs w:val="18"/>
                <w:lang w:val="en-US"/>
              </w:rPr>
            </w:pPr>
            <w:r w:rsidRPr="009B7889">
              <w:rPr>
                <w:rFonts w:eastAsiaTheme="minorEastAsia"/>
                <w:sz w:val="22"/>
                <w:szCs w:val="18"/>
                <w:lang w:val="en-US"/>
              </w:rPr>
              <w:t>Emergency Management Regulations 2006</w:t>
            </w:r>
          </w:p>
        </w:tc>
        <w:tc>
          <w:tcPr>
            <w:tcW w:w="4820" w:type="dxa"/>
            <w:shd w:val="clear" w:color="auto" w:fill="auto"/>
          </w:tcPr>
          <w:p w14:paraId="1AE4464F" w14:textId="77777777" w:rsidR="00F072FB" w:rsidRPr="00D33188" w:rsidRDefault="00F072FB" w:rsidP="00F072FB">
            <w:pPr>
              <w:pStyle w:val="ListParagraph"/>
              <w:numPr>
                <w:ilvl w:val="0"/>
                <w:numId w:val="16"/>
              </w:numPr>
              <w:ind w:left="313"/>
              <w:rPr>
                <w:rFonts w:eastAsiaTheme="minorEastAsia"/>
                <w:b w:val="0"/>
                <w:bCs w:val="0"/>
                <w:color w:val="auto"/>
                <w:sz w:val="22"/>
                <w:szCs w:val="18"/>
                <w:lang w:val="en-US"/>
              </w:rPr>
            </w:pPr>
            <w:r w:rsidRPr="00D33188">
              <w:rPr>
                <w:rFonts w:eastAsiaTheme="minorEastAsia"/>
                <w:sz w:val="22"/>
                <w:szCs w:val="18"/>
                <w:lang w:val="en-US"/>
              </w:rPr>
              <w:t>Planning and Development (Local Planning Scheme) Regulations 2015</w:t>
            </w:r>
          </w:p>
          <w:p w14:paraId="20213F2D" w14:textId="5881EA3F" w:rsidR="00F072FB" w:rsidRPr="00D33188" w:rsidRDefault="00F072FB" w:rsidP="00D33188">
            <w:pPr>
              <w:pStyle w:val="ListParagraph"/>
              <w:numPr>
                <w:ilvl w:val="0"/>
                <w:numId w:val="16"/>
              </w:numPr>
              <w:ind w:left="324"/>
              <w:rPr>
                <w:rFonts w:eastAsiaTheme="minorEastAsia"/>
                <w:b w:val="0"/>
                <w:bCs w:val="0"/>
                <w:color w:val="auto"/>
                <w:sz w:val="22"/>
                <w:szCs w:val="18"/>
                <w:lang w:val="en-US"/>
              </w:rPr>
            </w:pPr>
            <w:r>
              <w:rPr>
                <w:rFonts w:eastAsiaTheme="minorEastAsia"/>
                <w:sz w:val="22"/>
                <w:szCs w:val="18"/>
                <w:lang w:val="en-US"/>
              </w:rPr>
              <w:t>City</w:t>
            </w:r>
            <w:r w:rsidRPr="00D33188">
              <w:rPr>
                <w:rFonts w:eastAsiaTheme="minorEastAsia"/>
                <w:sz w:val="22"/>
                <w:szCs w:val="18"/>
                <w:lang w:val="en-US"/>
              </w:rPr>
              <w:t xml:space="preserve"> (Local Government Act) Local Laws 2000</w:t>
            </w:r>
          </w:p>
          <w:p w14:paraId="368152F3" w14:textId="77777777" w:rsidR="00F072FB" w:rsidRPr="00D33188" w:rsidRDefault="00F072FB" w:rsidP="00D33188">
            <w:pPr>
              <w:pStyle w:val="ListParagraph"/>
              <w:numPr>
                <w:ilvl w:val="0"/>
                <w:numId w:val="16"/>
              </w:numPr>
              <w:ind w:left="324"/>
              <w:rPr>
                <w:rFonts w:eastAsiaTheme="minorEastAsia"/>
                <w:b w:val="0"/>
                <w:i w:val="0"/>
                <w:color w:val="auto"/>
                <w:sz w:val="22"/>
                <w:szCs w:val="18"/>
                <w:lang w:val="en-US"/>
              </w:rPr>
            </w:pPr>
            <w:r w:rsidRPr="00D33188">
              <w:rPr>
                <w:rFonts w:eastAsiaTheme="minorEastAsia"/>
                <w:sz w:val="22"/>
                <w:szCs w:val="18"/>
                <w:lang w:val="en-US"/>
              </w:rPr>
              <w:t>SEM Policy (SEMC 2019)</w:t>
            </w:r>
          </w:p>
          <w:p w14:paraId="1A58178F" w14:textId="3B39BBC6" w:rsidR="00F072FB" w:rsidRPr="00D33188" w:rsidRDefault="00F072FB" w:rsidP="00D33188">
            <w:pPr>
              <w:pStyle w:val="ListParagraph"/>
              <w:numPr>
                <w:ilvl w:val="0"/>
                <w:numId w:val="16"/>
              </w:numPr>
              <w:ind w:left="324"/>
              <w:rPr>
                <w:rFonts w:eastAsiaTheme="minorEastAsia"/>
                <w:b w:val="0"/>
                <w:i w:val="0"/>
                <w:color w:val="auto"/>
                <w:sz w:val="22"/>
                <w:szCs w:val="18"/>
                <w:lang w:val="en-US"/>
              </w:rPr>
            </w:pPr>
            <w:r w:rsidRPr="00D33188">
              <w:rPr>
                <w:rFonts w:eastAsiaTheme="minorEastAsia"/>
                <w:sz w:val="22"/>
                <w:szCs w:val="18"/>
                <w:lang w:val="en-US"/>
              </w:rPr>
              <w:t>SEM Plan (State Emergency Management Committee (SEMC 2019</w:t>
            </w:r>
            <w:r w:rsidR="00730487">
              <w:rPr>
                <w:rFonts w:eastAsiaTheme="minorEastAsia"/>
                <w:sz w:val="22"/>
                <w:szCs w:val="18"/>
                <w:lang w:val="en-US"/>
              </w:rPr>
              <w:t>)</w:t>
            </w:r>
            <w:r w:rsidRPr="00D33188">
              <w:rPr>
                <w:rFonts w:eastAsiaTheme="minorEastAsia"/>
                <w:sz w:val="22"/>
                <w:szCs w:val="18"/>
                <w:lang w:val="en-US"/>
              </w:rPr>
              <w:t>)</w:t>
            </w:r>
          </w:p>
          <w:p w14:paraId="408C9647" w14:textId="77777777" w:rsidR="00F072FB" w:rsidRPr="00D33188" w:rsidRDefault="00F072FB" w:rsidP="00D33188">
            <w:pPr>
              <w:pStyle w:val="ListParagraph"/>
              <w:numPr>
                <w:ilvl w:val="0"/>
                <w:numId w:val="16"/>
              </w:numPr>
              <w:ind w:left="324"/>
              <w:rPr>
                <w:rFonts w:eastAsiaTheme="minorEastAsia"/>
                <w:b w:val="0"/>
                <w:i w:val="0"/>
                <w:color w:val="auto"/>
                <w:sz w:val="22"/>
                <w:szCs w:val="18"/>
                <w:lang w:val="en-US"/>
              </w:rPr>
            </w:pPr>
            <w:r w:rsidRPr="00D33188">
              <w:rPr>
                <w:rFonts w:eastAsiaTheme="minorEastAsia"/>
                <w:sz w:val="22"/>
                <w:szCs w:val="18"/>
                <w:lang w:val="en-US"/>
              </w:rPr>
              <w:t>SEM Prevention and Mitigation Procedure 1 (SEMC 2019)</w:t>
            </w:r>
          </w:p>
          <w:p w14:paraId="6C6DE6A6" w14:textId="72DFF8CA" w:rsidR="00F072FB" w:rsidRPr="00D33188" w:rsidRDefault="00F072FB" w:rsidP="00D33188">
            <w:pPr>
              <w:pStyle w:val="ListParagraph"/>
              <w:numPr>
                <w:ilvl w:val="0"/>
                <w:numId w:val="16"/>
              </w:numPr>
              <w:ind w:left="324"/>
              <w:rPr>
                <w:rFonts w:eastAsiaTheme="minorEastAsia"/>
                <w:b w:val="0"/>
                <w:i w:val="0"/>
                <w:color w:val="auto"/>
                <w:sz w:val="22"/>
                <w:szCs w:val="18"/>
                <w:lang w:val="en-US"/>
              </w:rPr>
            </w:pPr>
            <w:r w:rsidRPr="00D33188">
              <w:rPr>
                <w:rFonts w:eastAsiaTheme="minorEastAsia"/>
                <w:sz w:val="22"/>
                <w:szCs w:val="18"/>
                <w:lang w:val="en-US"/>
              </w:rPr>
              <w:t>State Hazard Plan</w:t>
            </w:r>
            <w:r w:rsidR="00275102">
              <w:rPr>
                <w:rFonts w:eastAsiaTheme="minorEastAsia"/>
                <w:sz w:val="22"/>
                <w:szCs w:val="18"/>
                <w:lang w:val="en-US"/>
              </w:rPr>
              <w:t xml:space="preserve"> -</w:t>
            </w:r>
            <w:r w:rsidRPr="00D33188">
              <w:rPr>
                <w:rFonts w:eastAsiaTheme="minorEastAsia"/>
                <w:sz w:val="22"/>
                <w:szCs w:val="18"/>
                <w:lang w:val="en-US"/>
              </w:rPr>
              <w:t xml:space="preserve"> Fire (SEMC 2019)</w:t>
            </w:r>
          </w:p>
          <w:p w14:paraId="4F366BBC" w14:textId="77777777" w:rsidR="00F072FB" w:rsidRPr="00D33188" w:rsidRDefault="00F072FB" w:rsidP="00D33188">
            <w:pPr>
              <w:pStyle w:val="ListParagraph"/>
              <w:numPr>
                <w:ilvl w:val="0"/>
                <w:numId w:val="16"/>
              </w:numPr>
              <w:ind w:left="324"/>
              <w:rPr>
                <w:rFonts w:eastAsiaTheme="minorEastAsia"/>
                <w:b w:val="0"/>
                <w:i w:val="0"/>
                <w:color w:val="auto"/>
                <w:sz w:val="22"/>
                <w:szCs w:val="18"/>
                <w:lang w:val="en-US"/>
              </w:rPr>
            </w:pPr>
            <w:r w:rsidRPr="00D33188">
              <w:rPr>
                <w:rFonts w:eastAsiaTheme="minorEastAsia"/>
                <w:sz w:val="22"/>
                <w:szCs w:val="18"/>
                <w:lang w:val="en-US"/>
              </w:rPr>
              <w:t>State Planning Policy 3.4: Natural Hazards and Disasters (Western Australian Planning Commission (WAPC) 2006) (SPP 3.4)</w:t>
            </w:r>
          </w:p>
          <w:p w14:paraId="38E1FD74" w14:textId="02ABA3AF" w:rsidR="00F072FB" w:rsidRPr="00D33188" w:rsidRDefault="00F072FB" w:rsidP="00D33188">
            <w:pPr>
              <w:pStyle w:val="ListParagraph"/>
              <w:numPr>
                <w:ilvl w:val="0"/>
                <w:numId w:val="39"/>
              </w:numPr>
              <w:ind w:left="324"/>
              <w:rPr>
                <w:rFonts w:eastAsiaTheme="minorEastAsia"/>
                <w:b w:val="0"/>
                <w:bCs w:val="0"/>
                <w:color w:val="auto"/>
                <w:sz w:val="22"/>
                <w:szCs w:val="18"/>
                <w:lang w:val="en-US"/>
              </w:rPr>
            </w:pPr>
            <w:r w:rsidRPr="00D33188">
              <w:rPr>
                <w:rFonts w:eastAsiaTheme="minorEastAsia"/>
                <w:sz w:val="22"/>
                <w:szCs w:val="18"/>
                <w:lang w:val="en-US"/>
              </w:rPr>
              <w:t>State Planning Policy 3.7: Planning in Bushfire Prone Areas (WAPC 2015, as amended) (SPP 3.7)</w:t>
            </w:r>
          </w:p>
        </w:tc>
      </w:tr>
    </w:tbl>
    <w:p w14:paraId="0935CBD6" w14:textId="76528DEE" w:rsidR="009336FE" w:rsidRDefault="009336FE" w:rsidP="00C93135">
      <w:pPr>
        <w:rPr>
          <w:rFonts w:eastAsia="Calibri"/>
          <w:lang w:val="en-US" w:bidi="en-US"/>
        </w:rPr>
      </w:pPr>
    </w:p>
    <w:p w14:paraId="581BC94A" w14:textId="77777777" w:rsidR="009336FE" w:rsidRDefault="009336FE">
      <w:pPr>
        <w:spacing w:after="200" w:line="276" w:lineRule="auto"/>
        <w:rPr>
          <w:rFonts w:eastAsia="Calibri" w:cs="Arial"/>
          <w:b/>
          <w:bCs/>
          <w:color w:val="710000"/>
          <w:sz w:val="32"/>
          <w:szCs w:val="32"/>
          <w:lang w:val="en-US" w:bidi="en-US"/>
        </w:rPr>
      </w:pPr>
      <w:r>
        <w:rPr>
          <w:rFonts w:eastAsia="Calibri"/>
          <w:sz w:val="32"/>
          <w:szCs w:val="32"/>
          <w:lang w:val="en-US" w:bidi="en-US"/>
        </w:rPr>
        <w:br w:type="page"/>
      </w:r>
    </w:p>
    <w:p w14:paraId="25C63E25" w14:textId="0E90907C" w:rsidR="00B006F3" w:rsidRPr="00D33188" w:rsidRDefault="00D51087" w:rsidP="00091975">
      <w:pPr>
        <w:pStyle w:val="Heading1"/>
        <w:rPr>
          <w:rFonts w:eastAsiaTheme="minorEastAsia"/>
          <w:sz w:val="32"/>
          <w:szCs w:val="32"/>
          <w:lang w:val="en-US"/>
        </w:rPr>
      </w:pPr>
      <w:bookmarkStart w:id="24" w:name="_Toc144232811"/>
      <w:bookmarkStart w:id="25" w:name="_Toc157666877"/>
      <w:r w:rsidRPr="00D33188">
        <w:rPr>
          <w:rFonts w:eastAsiaTheme="minorEastAsia"/>
          <w:sz w:val="32"/>
          <w:szCs w:val="32"/>
          <w:lang w:val="en-US"/>
        </w:rPr>
        <w:lastRenderedPageBreak/>
        <w:t xml:space="preserve">2. </w:t>
      </w:r>
      <w:r w:rsidR="001E1407" w:rsidRPr="00D33188">
        <w:rPr>
          <w:rFonts w:eastAsiaTheme="minorEastAsia"/>
          <w:sz w:val="32"/>
          <w:szCs w:val="32"/>
          <w:lang w:val="en-US"/>
        </w:rPr>
        <w:t>T</w:t>
      </w:r>
      <w:r w:rsidR="00B006F3" w:rsidRPr="00D33188">
        <w:rPr>
          <w:sz w:val="32"/>
          <w:szCs w:val="32"/>
        </w:rPr>
        <w:t>he Risk Management Process</w:t>
      </w:r>
      <w:bookmarkEnd w:id="24"/>
      <w:bookmarkEnd w:id="25"/>
    </w:p>
    <w:p w14:paraId="414AC8BD" w14:textId="0CC26E4B" w:rsidR="00B006F3" w:rsidRDefault="00B006F3" w:rsidP="005964F9">
      <w:r>
        <w:t>The r</w:t>
      </w:r>
      <w:r w:rsidR="005964F9">
        <w:t>i</w:t>
      </w:r>
      <w:r>
        <w:t>sk management processes used to identify and address risk in th</w:t>
      </w:r>
      <w:r w:rsidR="00427335">
        <w:t>is</w:t>
      </w:r>
      <w:r>
        <w:t xml:space="preserve"> BRMP are aligned with the international standard for risk management, </w:t>
      </w:r>
      <w:r w:rsidRPr="00D33188">
        <w:rPr>
          <w:i/>
          <w:iCs/>
        </w:rPr>
        <w:t>ISO 31000:20</w:t>
      </w:r>
      <w:r w:rsidR="00D23484">
        <w:rPr>
          <w:i/>
          <w:iCs/>
        </w:rPr>
        <w:t>18 Risk Management</w:t>
      </w:r>
      <w:r w:rsidRPr="006D1E16">
        <w:t>,</w:t>
      </w:r>
      <w:r>
        <w:t xml:space="preserve"> as described in NERAG. This process is outlined in Figure 1</w:t>
      </w:r>
      <w:r w:rsidR="00D87F17">
        <w:t>.</w:t>
      </w:r>
    </w:p>
    <w:p w14:paraId="047FFCF1" w14:textId="68947A3E" w:rsidR="00D76FD7" w:rsidRDefault="009336FE" w:rsidP="005964F9">
      <w:r w:rsidRPr="00AD0675">
        <w:rPr>
          <w:rFonts w:ascii="Calibri" w:eastAsia="Calibri" w:hAnsi="Calibri" w:cs="Calibri"/>
          <w:noProof/>
          <w:color w:val="181717"/>
          <w:sz w:val="20"/>
          <w:lang w:eastAsia="en-AU"/>
        </w:rPr>
        <w:drawing>
          <wp:anchor distT="0" distB="0" distL="114300" distR="114300" simplePos="0" relativeHeight="251658246" behindDoc="1" locked="0" layoutInCell="1" allowOverlap="1" wp14:anchorId="6D03D672" wp14:editId="08B57453">
            <wp:simplePos x="0" y="0"/>
            <wp:positionH relativeFrom="margin">
              <wp:posOffset>-234950</wp:posOffset>
            </wp:positionH>
            <wp:positionV relativeFrom="page">
              <wp:posOffset>2599055</wp:posOffset>
            </wp:positionV>
            <wp:extent cx="6810375" cy="7467600"/>
            <wp:effectExtent l="0" t="0" r="0" b="0"/>
            <wp:wrapSquare wrapText="bothSides"/>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agram.pn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6810375" cy="7467600"/>
                    </a:xfrm>
                    <a:prstGeom prst="rect">
                      <a:avLst/>
                    </a:prstGeom>
                  </pic:spPr>
                </pic:pic>
              </a:graphicData>
            </a:graphic>
            <wp14:sizeRelH relativeFrom="page">
              <wp14:pctWidth>0</wp14:pctWidth>
            </wp14:sizeRelH>
            <wp14:sizeRelV relativeFrom="page">
              <wp14:pctHeight>0</wp14:pctHeight>
            </wp14:sizeRelV>
          </wp:anchor>
        </w:drawing>
      </w:r>
      <w:r w:rsidR="00D76FD7">
        <w:rPr>
          <w:b/>
          <w:bCs/>
        </w:rPr>
        <w:t>Figure 1 – An overview of the risk management process</w:t>
      </w:r>
      <w:r w:rsidR="0070747D">
        <w:rPr>
          <w:b/>
          <w:bCs/>
        </w:rPr>
        <w:t xml:space="preserve"> a</w:t>
      </w:r>
      <w:r w:rsidR="0070747D" w:rsidRPr="0070747D">
        <w:rPr>
          <w:b/>
          <w:bCs/>
        </w:rPr>
        <w:t xml:space="preserve">dapted from </w:t>
      </w:r>
      <w:r w:rsidR="000D485D" w:rsidRPr="000D485D">
        <w:rPr>
          <w:b/>
          <w:bCs/>
          <w:i/>
          <w:iCs/>
        </w:rPr>
        <w:t>ISO 31000:2018 Risk Management</w:t>
      </w:r>
      <w:r w:rsidR="0070747D">
        <w:rPr>
          <w:b/>
          <w:bCs/>
        </w:rPr>
        <w:t>.</w:t>
      </w:r>
    </w:p>
    <w:p w14:paraId="6410F47D" w14:textId="7F1B420C" w:rsidR="00DD2CC1" w:rsidRPr="00D33188" w:rsidRDefault="00D51087" w:rsidP="00D33188">
      <w:pPr>
        <w:pStyle w:val="Heading2"/>
        <w:rPr>
          <w:rFonts w:eastAsiaTheme="minorEastAsia"/>
          <w:sz w:val="26"/>
          <w:szCs w:val="26"/>
        </w:rPr>
      </w:pPr>
      <w:bookmarkStart w:id="26" w:name="_Toc144232812"/>
      <w:bookmarkStart w:id="27" w:name="_Toc157666878"/>
      <w:r w:rsidRPr="00D33188">
        <w:rPr>
          <w:rFonts w:eastAsiaTheme="minorEastAsia"/>
          <w:sz w:val="26"/>
          <w:szCs w:val="26"/>
          <w:lang w:val="en-US"/>
        </w:rPr>
        <w:lastRenderedPageBreak/>
        <w:t xml:space="preserve">2.1 </w:t>
      </w:r>
      <w:r w:rsidR="00DD2CC1" w:rsidRPr="00D33188">
        <w:rPr>
          <w:rFonts w:eastAsiaTheme="minorEastAsia"/>
          <w:sz w:val="26"/>
          <w:szCs w:val="26"/>
          <w:lang w:val="en-US"/>
        </w:rPr>
        <w:t>Roles and Responsibilities</w:t>
      </w:r>
      <w:bookmarkEnd w:id="26"/>
      <w:bookmarkEnd w:id="27"/>
    </w:p>
    <w:p w14:paraId="5F4FCD46" w14:textId="4DEA8097" w:rsidR="00AE5E18" w:rsidRDefault="00AE5E18" w:rsidP="00AE5E18">
      <w:pPr>
        <w:rPr>
          <w:rFonts w:eastAsiaTheme="minorHAnsi"/>
          <w:lang w:val="en-US"/>
        </w:rPr>
      </w:pPr>
      <w:r w:rsidRPr="00AE5E18">
        <w:rPr>
          <w:rFonts w:eastAsiaTheme="minorHAnsi"/>
          <w:lang w:val="en-US"/>
        </w:rPr>
        <w:t>The roles and responsibilities of the key stakeholders involved in the development of the BRM</w:t>
      </w:r>
      <w:r w:rsidR="00B32702">
        <w:rPr>
          <w:rFonts w:eastAsiaTheme="minorHAnsi"/>
          <w:lang w:val="en-US"/>
        </w:rPr>
        <w:t xml:space="preserve">P </w:t>
      </w:r>
      <w:r w:rsidRPr="00AE5E18">
        <w:rPr>
          <w:rFonts w:eastAsiaTheme="minorHAnsi"/>
          <w:lang w:val="en-US"/>
        </w:rPr>
        <w:t>are outlined in Table 1</w:t>
      </w:r>
      <w:r>
        <w:rPr>
          <w:rFonts w:eastAsiaTheme="minorHAnsi"/>
          <w:lang w:val="en-US"/>
        </w:rPr>
        <w:t>.</w:t>
      </w:r>
    </w:p>
    <w:p w14:paraId="0946F8F6" w14:textId="058C8C36" w:rsidR="00943E4E" w:rsidRPr="00DD2CC1" w:rsidRDefault="00DD2CC1" w:rsidP="00DD2CC1">
      <w:pPr>
        <w:rPr>
          <w:rFonts w:eastAsiaTheme="minorHAnsi"/>
          <w:b/>
          <w:lang w:val="en-US"/>
        </w:rPr>
      </w:pPr>
      <w:r w:rsidRPr="00DD2CC1">
        <w:rPr>
          <w:rFonts w:eastAsiaTheme="minorHAnsi"/>
          <w:b/>
          <w:lang w:val="en-US"/>
        </w:rPr>
        <w:t>Table 1 – Roles and Responsibilities</w:t>
      </w:r>
    </w:p>
    <w:tbl>
      <w:tblPr>
        <w:tblStyle w:val="ListTable3-Accent11"/>
        <w:tblW w:w="9639" w:type="dxa"/>
        <w:tblInd w:w="108" w:type="dxa"/>
        <w:tblBorders>
          <w:insideH w:val="single" w:sz="4" w:space="0" w:color="4F81BD" w:themeColor="accent1"/>
          <w:insideV w:val="single" w:sz="4" w:space="0" w:color="4F81BD" w:themeColor="accent1"/>
        </w:tblBorders>
        <w:tblLook w:val="04A0" w:firstRow="1" w:lastRow="0" w:firstColumn="1" w:lastColumn="0" w:noHBand="0" w:noVBand="1"/>
      </w:tblPr>
      <w:tblGrid>
        <w:gridCol w:w="2694"/>
        <w:gridCol w:w="6945"/>
      </w:tblGrid>
      <w:tr w:rsidR="00DD2CC1" w14:paraId="6C7BC211" w14:textId="77777777" w:rsidTr="76E63D42">
        <w:trPr>
          <w:cnfStyle w:val="100000000000" w:firstRow="1" w:lastRow="0" w:firstColumn="0" w:lastColumn="0" w:oddVBand="0" w:evenVBand="0" w:oddHBand="0" w:evenHBand="0" w:firstRowFirstColumn="0" w:firstRowLastColumn="0" w:lastRowFirstColumn="0" w:lastRowLastColumn="0"/>
          <w:trHeight w:val="619"/>
          <w:tblHeader/>
        </w:trPr>
        <w:tc>
          <w:tcPr>
            <w:cnfStyle w:val="001000000100" w:firstRow="0" w:lastRow="0" w:firstColumn="1" w:lastColumn="0" w:oddVBand="0" w:evenVBand="0" w:oddHBand="0" w:evenHBand="0" w:firstRowFirstColumn="1" w:firstRowLastColumn="0" w:lastRowFirstColumn="0" w:lastRowLastColumn="0"/>
            <w:tcW w:w="26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10000"/>
            <w:vAlign w:val="center"/>
            <w:hideMark/>
          </w:tcPr>
          <w:p w14:paraId="1489338C" w14:textId="77777777" w:rsidR="00DD2CC1" w:rsidRPr="0074632D" w:rsidRDefault="00DD2CC1" w:rsidP="00A11614">
            <w:pPr>
              <w:spacing w:after="0"/>
              <w:ind w:left="283"/>
              <w:rPr>
                <w:rFonts w:cstheme="minorHAnsi"/>
              </w:rPr>
            </w:pPr>
            <w:r w:rsidRPr="0074632D">
              <w:rPr>
                <w:rFonts w:cstheme="minorHAnsi"/>
              </w:rPr>
              <w:t>Stakeholder Name</w:t>
            </w:r>
          </w:p>
        </w:tc>
        <w:tc>
          <w:tcPr>
            <w:tcW w:w="69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10000"/>
            <w:vAlign w:val="center"/>
            <w:hideMark/>
          </w:tcPr>
          <w:p w14:paraId="6E8B2E4A" w14:textId="77777777" w:rsidR="00DD2CC1" w:rsidRPr="0074632D" w:rsidRDefault="00DD2CC1" w:rsidP="00A11614">
            <w:pPr>
              <w:spacing w:after="0"/>
              <w:ind w:left="283"/>
              <w:cnfStyle w:val="100000000000" w:firstRow="1" w:lastRow="0" w:firstColumn="0" w:lastColumn="0" w:oddVBand="0" w:evenVBand="0" w:oddHBand="0" w:evenHBand="0" w:firstRowFirstColumn="0" w:firstRowLastColumn="0" w:lastRowFirstColumn="0" w:lastRowLastColumn="0"/>
              <w:rPr>
                <w:rFonts w:cstheme="minorHAnsi"/>
              </w:rPr>
            </w:pPr>
            <w:r w:rsidRPr="0074632D">
              <w:rPr>
                <w:rFonts w:cstheme="minorHAnsi"/>
              </w:rPr>
              <w:t>Roles and Responsibilities</w:t>
            </w:r>
          </w:p>
        </w:tc>
      </w:tr>
      <w:tr w:rsidR="00080F5A" w14:paraId="5014AFD6" w14:textId="77777777" w:rsidTr="76E63D42">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FFFFFF" w:themeColor="background1"/>
              <w:left w:val="single" w:sz="4" w:space="0" w:color="FFFFFF" w:themeColor="background1"/>
              <w:bottom w:val="single" w:sz="4" w:space="0" w:color="710000"/>
              <w:right w:val="single" w:sz="4" w:space="0" w:color="FFFFFF" w:themeColor="background1"/>
            </w:tcBorders>
          </w:tcPr>
          <w:p w14:paraId="4FF858D0" w14:textId="23228760" w:rsidR="00080F5A" w:rsidRDefault="00080F5A" w:rsidP="008D0BF0">
            <w:pPr>
              <w:spacing w:before="120" w:after="0"/>
              <w:ind w:left="170"/>
            </w:pPr>
            <w:r>
              <w:t>All Landowners (State and Local Govt, Private etc)</w:t>
            </w:r>
          </w:p>
        </w:tc>
        <w:tc>
          <w:tcPr>
            <w:tcW w:w="6945" w:type="dxa"/>
            <w:tcBorders>
              <w:top w:val="single" w:sz="4" w:space="0" w:color="FFFFFF" w:themeColor="background1"/>
              <w:left w:val="single" w:sz="4" w:space="0" w:color="FFFFFF" w:themeColor="background1"/>
              <w:bottom w:val="single" w:sz="4" w:space="0" w:color="710000"/>
              <w:right w:val="single" w:sz="4" w:space="0" w:color="FFFFFF" w:themeColor="background1"/>
            </w:tcBorders>
          </w:tcPr>
          <w:p w14:paraId="5BC0BE6D" w14:textId="68F054C4" w:rsidR="00080F5A" w:rsidRDefault="00080F5A" w:rsidP="00080F5A">
            <w:pPr>
              <w:pStyle w:val="ListParagraph"/>
              <w:numPr>
                <w:ilvl w:val="0"/>
                <w:numId w:val="3"/>
              </w:numPr>
              <w:spacing w:before="120" w:after="0"/>
              <w:ind w:left="473"/>
              <w:cnfStyle w:val="000000100000" w:firstRow="0" w:lastRow="0" w:firstColumn="0" w:lastColumn="0" w:oddVBand="0" w:evenVBand="0" w:oddHBand="1" w:evenHBand="0" w:firstRowFirstColumn="0" w:firstRowLastColumn="0" w:lastRowFirstColumn="0" w:lastRowLastColumn="0"/>
              <w:rPr>
                <w:lang w:eastAsia="en-US"/>
              </w:rPr>
            </w:pPr>
            <w:r>
              <w:rPr>
                <w:lang w:eastAsia="en-US"/>
              </w:rPr>
              <w:t>I</w:t>
            </w:r>
            <w:r w:rsidRPr="008D0BF0">
              <w:rPr>
                <w:lang w:eastAsia="en-US"/>
              </w:rPr>
              <w:t>mplement treatment strategies.</w:t>
            </w:r>
          </w:p>
          <w:p w14:paraId="05740C9E" w14:textId="767248C8" w:rsidR="00080F5A" w:rsidRPr="008D0BF0" w:rsidRDefault="00080F5A" w:rsidP="00080F5A">
            <w:pPr>
              <w:pStyle w:val="ListParagraph"/>
              <w:numPr>
                <w:ilvl w:val="0"/>
                <w:numId w:val="3"/>
              </w:numPr>
              <w:spacing w:before="120" w:after="0"/>
              <w:ind w:left="473" w:right="7"/>
              <w:cnfStyle w:val="000000100000" w:firstRow="0" w:lastRow="0" w:firstColumn="0" w:lastColumn="0" w:oddVBand="0" w:evenVBand="0" w:oddHBand="1" w:evenHBand="0" w:firstRowFirstColumn="0" w:firstRowLastColumn="0" w:lastRowFirstColumn="0" w:lastRowLastColumn="0"/>
            </w:pPr>
            <w:r>
              <w:rPr>
                <w:lang w:eastAsia="en-US"/>
              </w:rPr>
              <w:t xml:space="preserve">Comply with the City’s Fire Control </w:t>
            </w:r>
            <w:r w:rsidR="0003263F">
              <w:rPr>
                <w:lang w:eastAsia="en-US"/>
              </w:rPr>
              <w:t>O</w:t>
            </w:r>
            <w:r>
              <w:rPr>
                <w:lang w:eastAsia="en-US"/>
              </w:rPr>
              <w:t>rder</w:t>
            </w:r>
            <w:r w:rsidR="002F07D2">
              <w:rPr>
                <w:lang w:eastAsia="en-US"/>
              </w:rPr>
              <w:t xml:space="preserve"> </w:t>
            </w:r>
            <w:r w:rsidR="00980D5E">
              <w:rPr>
                <w:lang w:eastAsia="en-US"/>
              </w:rPr>
              <w:t>if applicable</w:t>
            </w:r>
            <w:r>
              <w:rPr>
                <w:lang w:eastAsia="en-US"/>
              </w:rPr>
              <w:t>.</w:t>
            </w:r>
          </w:p>
        </w:tc>
      </w:tr>
      <w:tr w:rsidR="00DD2CC1" w14:paraId="33C7C16C" w14:textId="77777777" w:rsidTr="76E63D42">
        <w:trPr>
          <w:trHeight w:val="392"/>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FFFFFF" w:themeColor="background1"/>
              <w:left w:val="single" w:sz="4" w:space="0" w:color="FFFFFF" w:themeColor="background1"/>
              <w:bottom w:val="single" w:sz="4" w:space="0" w:color="710000"/>
              <w:right w:val="single" w:sz="4" w:space="0" w:color="FFFFFF" w:themeColor="background1"/>
            </w:tcBorders>
            <w:hideMark/>
          </w:tcPr>
          <w:p w14:paraId="62D109AC" w14:textId="2BC7DEC0" w:rsidR="00DD2CC1" w:rsidRDefault="00CE563A" w:rsidP="008D0BF0">
            <w:pPr>
              <w:spacing w:before="120" w:after="0"/>
              <w:ind w:left="170"/>
              <w:rPr>
                <w:lang w:eastAsia="en-US"/>
              </w:rPr>
            </w:pPr>
            <w:r>
              <w:rPr>
                <w:lang w:eastAsia="en-US"/>
              </w:rPr>
              <w:t>City</w:t>
            </w:r>
            <w:r w:rsidR="000D485D">
              <w:rPr>
                <w:lang w:eastAsia="en-US"/>
              </w:rPr>
              <w:t xml:space="preserve"> of Cockburn</w:t>
            </w:r>
          </w:p>
        </w:tc>
        <w:tc>
          <w:tcPr>
            <w:tcW w:w="6945" w:type="dxa"/>
            <w:tcBorders>
              <w:top w:val="single" w:sz="4" w:space="0" w:color="FFFFFF" w:themeColor="background1"/>
              <w:left w:val="single" w:sz="4" w:space="0" w:color="FFFFFF" w:themeColor="background1"/>
              <w:bottom w:val="single" w:sz="4" w:space="0" w:color="710000"/>
              <w:right w:val="single" w:sz="4" w:space="0" w:color="FFFFFF" w:themeColor="background1"/>
            </w:tcBorders>
          </w:tcPr>
          <w:p w14:paraId="086D034C" w14:textId="2E5FA542" w:rsidR="00DD2CC1" w:rsidRPr="008D0BF0" w:rsidRDefault="00DD2CC1" w:rsidP="00D33188">
            <w:pPr>
              <w:pStyle w:val="ListParagraph"/>
              <w:numPr>
                <w:ilvl w:val="0"/>
                <w:numId w:val="3"/>
              </w:numPr>
              <w:spacing w:before="120" w:after="0"/>
              <w:ind w:left="473" w:right="7"/>
              <w:cnfStyle w:val="000000000000" w:firstRow="0" w:lastRow="0" w:firstColumn="0" w:lastColumn="0" w:oddVBand="0" w:evenVBand="0" w:oddHBand="0" w:evenHBand="0" w:firstRowFirstColumn="0" w:firstRowLastColumn="0" w:lastRowFirstColumn="0" w:lastRowLastColumn="0"/>
              <w:rPr>
                <w:lang w:eastAsia="en-US"/>
              </w:rPr>
            </w:pPr>
            <w:r w:rsidRPr="76E63D42">
              <w:rPr>
                <w:lang w:eastAsia="en-US"/>
              </w:rPr>
              <w:t xml:space="preserve">As custodian of the BRMP, </w:t>
            </w:r>
            <w:r w:rsidR="001D3B2C">
              <w:rPr>
                <w:lang w:eastAsia="en-US"/>
              </w:rPr>
              <w:t>coordinate</w:t>
            </w:r>
            <w:r w:rsidRPr="76E63D42">
              <w:rPr>
                <w:lang w:eastAsia="en-US"/>
              </w:rPr>
              <w:t xml:space="preserve"> the development and ongoing review of the integrated BRMP</w:t>
            </w:r>
          </w:p>
          <w:p w14:paraId="59243F18" w14:textId="291F67A2" w:rsidR="00DD2CC1" w:rsidRPr="008D0BF0" w:rsidRDefault="00DD2CC1" w:rsidP="00D33188">
            <w:pPr>
              <w:pStyle w:val="ListParagraph"/>
              <w:numPr>
                <w:ilvl w:val="0"/>
                <w:numId w:val="3"/>
              </w:numPr>
              <w:spacing w:before="120" w:after="0"/>
              <w:ind w:left="473" w:right="7"/>
              <w:cnfStyle w:val="000000000000" w:firstRow="0" w:lastRow="0" w:firstColumn="0" w:lastColumn="0" w:oddVBand="0" w:evenVBand="0" w:oddHBand="0" w:evenHBand="0" w:firstRowFirstColumn="0" w:firstRowLastColumn="0" w:lastRowFirstColumn="0" w:lastRowLastColumn="0"/>
              <w:rPr>
                <w:lang w:eastAsia="en-US"/>
              </w:rPr>
            </w:pPr>
            <w:r w:rsidRPr="76E63D42">
              <w:rPr>
                <w:lang w:eastAsia="en-US"/>
              </w:rPr>
              <w:t>Negotiat</w:t>
            </w:r>
            <w:r w:rsidR="001D3B2C">
              <w:rPr>
                <w:lang w:eastAsia="en-US"/>
              </w:rPr>
              <w:t>e</w:t>
            </w:r>
            <w:r w:rsidR="0FE23BAE" w:rsidRPr="76E63D42">
              <w:rPr>
                <w:lang w:eastAsia="en-US"/>
              </w:rPr>
              <w:t xml:space="preserve"> a</w:t>
            </w:r>
            <w:r w:rsidRPr="76E63D42">
              <w:rPr>
                <w:lang w:eastAsia="en-US"/>
              </w:rPr>
              <w:t xml:space="preserve"> commitment from landowners to treat risks identified in the BRMP</w:t>
            </w:r>
            <w:r w:rsidR="11BA402D" w:rsidRPr="76E63D42">
              <w:rPr>
                <w:lang w:eastAsia="en-US"/>
              </w:rPr>
              <w:t>, with the appropriate compliance requirements and protecting environmental assets</w:t>
            </w:r>
          </w:p>
          <w:p w14:paraId="540565ED" w14:textId="6FD1C217" w:rsidR="001D1B22" w:rsidRPr="008D0BF0" w:rsidRDefault="00DD2CC1" w:rsidP="00D33188">
            <w:pPr>
              <w:pStyle w:val="ListParagraph"/>
              <w:numPr>
                <w:ilvl w:val="0"/>
                <w:numId w:val="3"/>
              </w:numPr>
              <w:spacing w:before="120" w:after="0"/>
              <w:ind w:left="473" w:right="7"/>
              <w:cnfStyle w:val="000000000000" w:firstRow="0" w:lastRow="0" w:firstColumn="0" w:lastColumn="0" w:oddVBand="0" w:evenVBand="0" w:oddHBand="0" w:evenHBand="0" w:firstRowFirstColumn="0" w:firstRowLastColumn="0" w:lastRowFirstColumn="0" w:lastRowLastColumn="0"/>
              <w:rPr>
                <w:lang w:eastAsia="en-US"/>
              </w:rPr>
            </w:pPr>
            <w:r w:rsidRPr="76E63D42">
              <w:rPr>
                <w:lang w:eastAsia="en-US"/>
              </w:rPr>
              <w:t>As treatment manager, implementation of treatment strategies</w:t>
            </w:r>
            <w:r w:rsidR="11BA402D" w:rsidRPr="76E63D42">
              <w:rPr>
                <w:lang w:eastAsia="en-US"/>
              </w:rPr>
              <w:t xml:space="preserve">, </w:t>
            </w:r>
            <w:r w:rsidR="0098114C">
              <w:rPr>
                <w:lang w:eastAsia="en-US"/>
              </w:rPr>
              <w:t xml:space="preserve">in </w:t>
            </w:r>
            <w:r w:rsidR="006C0787">
              <w:rPr>
                <w:lang w:eastAsia="en-US"/>
              </w:rPr>
              <w:t>consultation</w:t>
            </w:r>
            <w:r w:rsidR="0098114C">
              <w:rPr>
                <w:lang w:eastAsia="en-US"/>
              </w:rPr>
              <w:t xml:space="preserve"> with</w:t>
            </w:r>
            <w:r w:rsidR="0077781B">
              <w:rPr>
                <w:lang w:eastAsia="en-US"/>
              </w:rPr>
              <w:t xml:space="preserve"> </w:t>
            </w:r>
            <w:r w:rsidR="00D77DE3">
              <w:rPr>
                <w:lang w:eastAsia="en-US"/>
              </w:rPr>
              <w:t xml:space="preserve">land managers and </w:t>
            </w:r>
            <w:r w:rsidR="0077781B">
              <w:rPr>
                <w:lang w:eastAsia="en-US"/>
              </w:rPr>
              <w:t>environmental policy and planning staff</w:t>
            </w:r>
            <w:r w:rsidR="0098114C">
              <w:rPr>
                <w:lang w:eastAsia="en-US"/>
              </w:rPr>
              <w:t xml:space="preserve"> </w:t>
            </w:r>
            <w:r w:rsidR="006C0787">
              <w:rPr>
                <w:lang w:eastAsia="en-US"/>
              </w:rPr>
              <w:t xml:space="preserve">and groups, </w:t>
            </w:r>
            <w:r w:rsidR="0077781B">
              <w:rPr>
                <w:lang w:eastAsia="en-US"/>
              </w:rPr>
              <w:t>and</w:t>
            </w:r>
            <w:r w:rsidR="11BA402D" w:rsidRPr="76E63D42">
              <w:rPr>
                <w:lang w:eastAsia="en-US"/>
              </w:rPr>
              <w:t xml:space="preserve"> appropriate compliance requirements and protecting environmental assets</w:t>
            </w:r>
          </w:p>
          <w:p w14:paraId="49104089" w14:textId="033ABA8A" w:rsidR="001D3B2C" w:rsidRDefault="7B4E24F9" w:rsidP="00D33188">
            <w:pPr>
              <w:pStyle w:val="ListParagraph"/>
              <w:ind w:left="485"/>
              <w:cnfStyle w:val="000000000000" w:firstRow="0" w:lastRow="0" w:firstColumn="0" w:lastColumn="0" w:oddVBand="0" w:evenVBand="0" w:oddHBand="0" w:evenHBand="0" w:firstRowFirstColumn="0" w:firstRowLastColumn="0" w:lastRowFirstColumn="0" w:lastRowLastColumn="0"/>
              <w:rPr>
                <w:lang w:eastAsia="en-US"/>
              </w:rPr>
            </w:pPr>
            <w:r w:rsidRPr="76E63D42">
              <w:rPr>
                <w:lang w:eastAsia="en-US"/>
              </w:rPr>
              <w:t>Submit the draft BRMP to OBRM for review and endorsement</w:t>
            </w:r>
          </w:p>
          <w:p w14:paraId="5B07F6E6" w14:textId="1CB401DC" w:rsidR="001D3B2C" w:rsidRDefault="7B38D77D" w:rsidP="00D33188">
            <w:pPr>
              <w:pStyle w:val="ListParagraph"/>
              <w:numPr>
                <w:ilvl w:val="0"/>
                <w:numId w:val="3"/>
              </w:numPr>
              <w:spacing w:before="120" w:after="0"/>
              <w:ind w:left="473" w:right="7"/>
              <w:cnfStyle w:val="000000000000" w:firstRow="0" w:lastRow="0" w:firstColumn="0" w:lastColumn="0" w:oddVBand="0" w:evenVBand="0" w:oddHBand="0" w:evenHBand="0" w:firstRowFirstColumn="0" w:firstRowLastColumn="0" w:lastRowFirstColumn="0" w:lastRowLastColumn="0"/>
              <w:rPr>
                <w:lang w:eastAsia="en-US"/>
              </w:rPr>
            </w:pPr>
            <w:r w:rsidRPr="76E63D42">
              <w:rPr>
                <w:lang w:eastAsia="en-US"/>
              </w:rPr>
              <w:t>En</w:t>
            </w:r>
            <w:r w:rsidR="00860211">
              <w:rPr>
                <w:lang w:eastAsia="en-US"/>
              </w:rPr>
              <w:t>force</w:t>
            </w:r>
            <w:r w:rsidRPr="76E63D42">
              <w:rPr>
                <w:lang w:eastAsia="en-US"/>
              </w:rPr>
              <w:t xml:space="preserve"> compliance with the City’s Fire Control Order as per the </w:t>
            </w:r>
            <w:r w:rsidRPr="00D33188">
              <w:rPr>
                <w:i/>
                <w:iCs/>
              </w:rPr>
              <w:t>Bush</w:t>
            </w:r>
            <w:r w:rsidR="0083744B" w:rsidRPr="00D33188">
              <w:rPr>
                <w:i/>
                <w:iCs/>
              </w:rPr>
              <w:t xml:space="preserve"> F</w:t>
            </w:r>
            <w:r w:rsidRPr="00D33188">
              <w:rPr>
                <w:i/>
                <w:iCs/>
              </w:rPr>
              <w:t>ires</w:t>
            </w:r>
            <w:r w:rsidRPr="00D33188">
              <w:rPr>
                <w:i/>
              </w:rPr>
              <w:t xml:space="preserve"> Act 1954</w:t>
            </w:r>
            <w:r w:rsidRPr="76E63D42">
              <w:rPr>
                <w:lang w:eastAsia="en-US"/>
              </w:rPr>
              <w:t>.</w:t>
            </w:r>
          </w:p>
          <w:p w14:paraId="48B0700F" w14:textId="0AAC78DA" w:rsidR="00DD2CC1" w:rsidRPr="008D0BF0" w:rsidRDefault="00DD2CC1" w:rsidP="00D33188">
            <w:pPr>
              <w:pStyle w:val="ListParagraph"/>
              <w:spacing w:before="120" w:after="0"/>
              <w:ind w:left="473" w:right="7"/>
              <w:cnfStyle w:val="000000000000" w:firstRow="0" w:lastRow="0" w:firstColumn="0" w:lastColumn="0" w:oddVBand="0" w:evenVBand="0" w:oddHBand="0" w:evenHBand="0" w:firstRowFirstColumn="0" w:firstRowLastColumn="0" w:lastRowFirstColumn="0" w:lastRowLastColumn="0"/>
              <w:rPr>
                <w:lang w:eastAsia="en-US"/>
              </w:rPr>
            </w:pPr>
          </w:p>
        </w:tc>
      </w:tr>
      <w:tr w:rsidR="00DD2CC1" w14:paraId="52906D7B" w14:textId="77777777" w:rsidTr="76E63D42">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710000"/>
              <w:left w:val="single" w:sz="4" w:space="0" w:color="FFFFFF" w:themeColor="background1"/>
              <w:bottom w:val="single" w:sz="4" w:space="0" w:color="710000"/>
              <w:right w:val="single" w:sz="4" w:space="0" w:color="FFFFFF" w:themeColor="background1"/>
            </w:tcBorders>
            <w:hideMark/>
          </w:tcPr>
          <w:p w14:paraId="11541B23" w14:textId="77777777" w:rsidR="00DD2CC1" w:rsidRDefault="00DD2CC1" w:rsidP="008D0BF0">
            <w:pPr>
              <w:spacing w:before="120" w:after="0"/>
              <w:ind w:left="170"/>
              <w:rPr>
                <w:lang w:eastAsia="en-US"/>
              </w:rPr>
            </w:pPr>
            <w:r>
              <w:rPr>
                <w:lang w:eastAsia="en-US"/>
              </w:rPr>
              <w:t>Department of Fire and Emergency Services (DFES)</w:t>
            </w:r>
          </w:p>
        </w:tc>
        <w:tc>
          <w:tcPr>
            <w:tcW w:w="6945" w:type="dxa"/>
            <w:tcBorders>
              <w:top w:val="single" w:sz="4" w:space="0" w:color="710000"/>
              <w:left w:val="single" w:sz="4" w:space="0" w:color="FFFFFF" w:themeColor="background1"/>
              <w:bottom w:val="single" w:sz="4" w:space="0" w:color="710000"/>
              <w:right w:val="single" w:sz="4" w:space="0" w:color="FFFFFF" w:themeColor="background1"/>
            </w:tcBorders>
          </w:tcPr>
          <w:p w14:paraId="62A1CB74" w14:textId="2E8BF03E" w:rsidR="00DD2CC1" w:rsidRPr="008D0BF0" w:rsidRDefault="00DD2CC1" w:rsidP="007A5985">
            <w:pPr>
              <w:pStyle w:val="ListParagraph"/>
              <w:numPr>
                <w:ilvl w:val="0"/>
                <w:numId w:val="3"/>
              </w:numPr>
              <w:spacing w:before="120" w:after="0"/>
              <w:ind w:left="473"/>
              <w:cnfStyle w:val="000000100000" w:firstRow="0" w:lastRow="0" w:firstColumn="0" w:lastColumn="0" w:oddVBand="0" w:evenVBand="0" w:oddHBand="1" w:evenHBand="0" w:firstRowFirstColumn="0" w:firstRowLastColumn="0" w:lastRowFirstColumn="0" w:lastRowLastColumn="0"/>
              <w:rPr>
                <w:lang w:eastAsia="en-US"/>
              </w:rPr>
            </w:pPr>
            <w:r w:rsidRPr="76E63D42">
              <w:rPr>
                <w:lang w:eastAsia="en-US"/>
              </w:rPr>
              <w:t xml:space="preserve">Participation in and contribution to the development and implementation of </w:t>
            </w:r>
            <w:r w:rsidR="003120AC">
              <w:rPr>
                <w:lang w:eastAsia="en-US"/>
              </w:rPr>
              <w:t>BRMPs</w:t>
            </w:r>
            <w:r w:rsidRPr="76E63D42">
              <w:rPr>
                <w:lang w:eastAsia="en-US"/>
              </w:rPr>
              <w:t>, as per their agency responsibilities as the Hazard Management Agency for bushfire</w:t>
            </w:r>
          </w:p>
          <w:p w14:paraId="740714C1" w14:textId="498C4E98" w:rsidR="00DD2CC1" w:rsidRPr="008D0BF0" w:rsidRDefault="00DD2CC1" w:rsidP="007A5985">
            <w:pPr>
              <w:pStyle w:val="ListParagraph"/>
              <w:numPr>
                <w:ilvl w:val="0"/>
                <w:numId w:val="3"/>
              </w:numPr>
              <w:spacing w:before="120" w:after="0"/>
              <w:ind w:left="473"/>
              <w:cnfStyle w:val="000000100000" w:firstRow="0" w:lastRow="0" w:firstColumn="0" w:lastColumn="0" w:oddVBand="0" w:evenVBand="0" w:oddHBand="1" w:evenHBand="0" w:firstRowFirstColumn="0" w:firstRowLastColumn="0" w:lastRowFirstColumn="0" w:lastRowLastColumn="0"/>
              <w:rPr>
                <w:lang w:eastAsia="en-US"/>
              </w:rPr>
            </w:pPr>
            <w:r w:rsidRPr="76E63D42">
              <w:rPr>
                <w:lang w:eastAsia="en-US"/>
              </w:rPr>
              <w:t>Support to local government through expert knowledge and advice in relation to the identification, prevention and treatment of bushfire risk</w:t>
            </w:r>
          </w:p>
          <w:p w14:paraId="6D7E357C" w14:textId="1595D237" w:rsidR="00DD2CC1" w:rsidRPr="008D0BF0" w:rsidRDefault="00DD2CC1" w:rsidP="007A5985">
            <w:pPr>
              <w:pStyle w:val="ListParagraph"/>
              <w:numPr>
                <w:ilvl w:val="0"/>
                <w:numId w:val="3"/>
              </w:numPr>
              <w:spacing w:before="120" w:after="0"/>
              <w:ind w:left="473"/>
              <w:cnfStyle w:val="000000100000" w:firstRow="0" w:lastRow="0" w:firstColumn="0" w:lastColumn="0" w:oddVBand="0" w:evenVBand="0" w:oddHBand="1" w:evenHBand="0" w:firstRowFirstColumn="0" w:firstRowLastColumn="0" w:lastRowFirstColumn="0" w:lastRowLastColumn="0"/>
              <w:rPr>
                <w:lang w:eastAsia="en-US"/>
              </w:rPr>
            </w:pPr>
            <w:r w:rsidRPr="76E63D42">
              <w:rPr>
                <w:lang w:eastAsia="en-US"/>
              </w:rPr>
              <w:t xml:space="preserve">Undertake treatment strategies, including prescribed burning on behalf of </w:t>
            </w:r>
            <w:r w:rsidR="003120AC">
              <w:rPr>
                <w:lang w:eastAsia="en-US"/>
              </w:rPr>
              <w:t xml:space="preserve">the </w:t>
            </w:r>
            <w:r w:rsidRPr="0069518E">
              <w:t xml:space="preserve">Department of </w:t>
            </w:r>
            <w:r w:rsidR="003465F0" w:rsidRPr="76E63D42">
              <w:rPr>
                <w:lang w:eastAsia="en-US"/>
              </w:rPr>
              <w:t>Planning, Lands and Heritage</w:t>
            </w:r>
            <w:r w:rsidR="006F4F25">
              <w:rPr>
                <w:lang w:eastAsia="en-US"/>
              </w:rPr>
              <w:t xml:space="preserve"> (DPLH)</w:t>
            </w:r>
            <w:r w:rsidR="003465F0" w:rsidRPr="76E63D42">
              <w:rPr>
                <w:lang w:eastAsia="en-US"/>
              </w:rPr>
              <w:t xml:space="preserve"> </w:t>
            </w:r>
            <w:r w:rsidRPr="76E63D42">
              <w:rPr>
                <w:lang w:eastAsia="en-US"/>
              </w:rPr>
              <w:t>for Unmanaged Reserves and Unallocated Crown Land within gazetted town site boundaries</w:t>
            </w:r>
          </w:p>
          <w:p w14:paraId="52D6D02F" w14:textId="2FAE3B4F" w:rsidR="00DD2CC1" w:rsidRDefault="00DD2CC1" w:rsidP="007A5985">
            <w:pPr>
              <w:pStyle w:val="ListParagraph"/>
              <w:numPr>
                <w:ilvl w:val="0"/>
                <w:numId w:val="3"/>
              </w:numPr>
              <w:spacing w:before="120" w:after="0"/>
              <w:ind w:left="473"/>
              <w:cnfStyle w:val="000000100000" w:firstRow="0" w:lastRow="0" w:firstColumn="0" w:lastColumn="0" w:oddVBand="0" w:evenVBand="0" w:oddHBand="1" w:evenHBand="0" w:firstRowFirstColumn="0" w:firstRowLastColumn="0" w:lastRowFirstColumn="0" w:lastRowLastColumn="0"/>
              <w:rPr>
                <w:lang w:eastAsia="en-US"/>
              </w:rPr>
            </w:pPr>
            <w:r w:rsidRPr="00D239E6">
              <w:rPr>
                <w:lang w:eastAsia="en-US"/>
              </w:rPr>
              <w:t>In accordance with Memorandums of Understanding and other agreements, implementation of treatment strategies for other landholders</w:t>
            </w:r>
          </w:p>
          <w:p w14:paraId="1DD6BFFF" w14:textId="5F91317E" w:rsidR="00D95030" w:rsidRPr="008D0BF0" w:rsidRDefault="6419D62A" w:rsidP="007A5985">
            <w:pPr>
              <w:pStyle w:val="ListParagraph"/>
              <w:numPr>
                <w:ilvl w:val="0"/>
                <w:numId w:val="3"/>
              </w:numPr>
              <w:spacing w:before="120" w:after="0"/>
              <w:ind w:left="473"/>
              <w:cnfStyle w:val="000000100000" w:firstRow="0" w:lastRow="0" w:firstColumn="0" w:lastColumn="0" w:oddVBand="0" w:evenVBand="0" w:oddHBand="1" w:evenHBand="0" w:firstRowFirstColumn="0" w:firstRowLastColumn="0" w:lastRowFirstColumn="0" w:lastRowLastColumn="0"/>
              <w:rPr>
                <w:lang w:eastAsia="en-US"/>
              </w:rPr>
            </w:pPr>
            <w:r w:rsidRPr="76E63D42">
              <w:rPr>
                <w:lang w:eastAsia="en-US"/>
              </w:rPr>
              <w:lastRenderedPageBreak/>
              <w:t>Administe</w:t>
            </w:r>
            <w:r>
              <w:t>r</w:t>
            </w:r>
            <w:r w:rsidR="434376F4" w:rsidRPr="76E63D42">
              <w:rPr>
                <w:lang w:eastAsia="en-US"/>
              </w:rPr>
              <w:t xml:space="preserve"> and coordinate the Mitigation Activity Fund Grants Program.</w:t>
            </w:r>
          </w:p>
        </w:tc>
      </w:tr>
      <w:tr w:rsidR="00DD2CC1" w14:paraId="30B55DC8" w14:textId="77777777" w:rsidTr="00AC5864">
        <w:trPr>
          <w:trHeight w:val="649"/>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710000"/>
              <w:left w:val="single" w:sz="4" w:space="0" w:color="FFFFFF" w:themeColor="background1"/>
              <w:bottom w:val="single" w:sz="4" w:space="0" w:color="auto"/>
              <w:right w:val="single" w:sz="4" w:space="0" w:color="FFFFFF" w:themeColor="background1"/>
            </w:tcBorders>
          </w:tcPr>
          <w:p w14:paraId="09C4EB58" w14:textId="77777777" w:rsidR="00DD2CC1" w:rsidRDefault="00DD2CC1" w:rsidP="008D0BF0">
            <w:pPr>
              <w:spacing w:before="120" w:after="0"/>
              <w:ind w:left="170"/>
              <w:rPr>
                <w:lang w:eastAsia="en-US"/>
              </w:rPr>
            </w:pPr>
            <w:r>
              <w:rPr>
                <w:lang w:eastAsia="en-US"/>
              </w:rPr>
              <w:lastRenderedPageBreak/>
              <w:t xml:space="preserve">Office of Bushfire Risk Management (OBRM) </w:t>
            </w:r>
          </w:p>
        </w:tc>
        <w:tc>
          <w:tcPr>
            <w:tcW w:w="6945" w:type="dxa"/>
            <w:tcBorders>
              <w:top w:val="single" w:sz="4" w:space="0" w:color="710000"/>
              <w:left w:val="single" w:sz="4" w:space="0" w:color="FFFFFF" w:themeColor="background1"/>
              <w:bottom w:val="single" w:sz="4" w:space="0" w:color="auto"/>
              <w:right w:val="single" w:sz="4" w:space="0" w:color="FFFFFF" w:themeColor="background1"/>
            </w:tcBorders>
          </w:tcPr>
          <w:p w14:paraId="62853268" w14:textId="74005B0F" w:rsidR="00DD2CC1" w:rsidRPr="008D0BF0" w:rsidRDefault="00DD2CC1" w:rsidP="007A5985">
            <w:pPr>
              <w:pStyle w:val="ListParagraph"/>
              <w:numPr>
                <w:ilvl w:val="0"/>
                <w:numId w:val="3"/>
              </w:numPr>
              <w:spacing w:before="120" w:after="0"/>
              <w:ind w:left="473"/>
              <w:cnfStyle w:val="000000000000" w:firstRow="0" w:lastRow="0" w:firstColumn="0" w:lastColumn="0" w:oddVBand="0" w:evenVBand="0" w:oddHBand="0" w:evenHBand="0" w:firstRowFirstColumn="0" w:firstRowLastColumn="0" w:lastRowFirstColumn="0" w:lastRowLastColumn="0"/>
              <w:rPr>
                <w:lang w:eastAsia="en-US"/>
              </w:rPr>
            </w:pPr>
            <w:r w:rsidRPr="76E63D42">
              <w:rPr>
                <w:lang w:eastAsia="en-US"/>
              </w:rPr>
              <w:t>Ensure bushfire risk is managed in accordance with ISO 31000 and reporting on the state of bushfire risk across Western Australia.</w:t>
            </w:r>
          </w:p>
          <w:p w14:paraId="2AEBBCC3" w14:textId="4A26096F" w:rsidR="008D0BF0" w:rsidRPr="008D0BF0" w:rsidRDefault="00DD2CC1" w:rsidP="007A5985">
            <w:pPr>
              <w:pStyle w:val="ListParagraph"/>
              <w:numPr>
                <w:ilvl w:val="0"/>
                <w:numId w:val="3"/>
              </w:numPr>
              <w:spacing w:before="120" w:after="0"/>
              <w:ind w:left="473"/>
              <w:cnfStyle w:val="000000000000" w:firstRow="0" w:lastRow="0" w:firstColumn="0" w:lastColumn="0" w:oddVBand="0" w:evenVBand="0" w:oddHBand="0" w:evenHBand="0" w:firstRowFirstColumn="0" w:firstRowLastColumn="0" w:lastRowFirstColumn="0" w:lastRowLastColumn="0"/>
              <w:rPr>
                <w:lang w:eastAsia="en-US"/>
              </w:rPr>
            </w:pPr>
            <w:r w:rsidRPr="76E63D42">
              <w:rPr>
                <w:lang w:eastAsia="en-US"/>
              </w:rPr>
              <w:t>Review BRM</w:t>
            </w:r>
            <w:r w:rsidR="5B98F589" w:rsidRPr="76E63D42">
              <w:rPr>
                <w:lang w:eastAsia="en-US"/>
              </w:rPr>
              <w:t>P’s</w:t>
            </w:r>
            <w:r w:rsidRPr="76E63D42">
              <w:rPr>
                <w:lang w:eastAsia="en-US"/>
              </w:rPr>
              <w:t xml:space="preserve"> for consistency with the Guidelines prior to final approval by </w:t>
            </w:r>
            <w:r w:rsidR="0083744B">
              <w:rPr>
                <w:lang w:eastAsia="en-US"/>
              </w:rPr>
              <w:t>C</w:t>
            </w:r>
            <w:r w:rsidRPr="76E63D42">
              <w:rPr>
                <w:lang w:eastAsia="en-US"/>
              </w:rPr>
              <w:t xml:space="preserve">ouncil. </w:t>
            </w:r>
          </w:p>
        </w:tc>
      </w:tr>
      <w:tr w:rsidR="00360FD6" w14:paraId="3A3DA5F4" w14:textId="77777777" w:rsidTr="00AC5864">
        <w:trPr>
          <w:cnfStyle w:val="000000100000" w:firstRow="0" w:lastRow="0" w:firstColumn="0" w:lastColumn="0" w:oddVBand="0" w:evenVBand="0" w:oddHBand="1" w:evenHBand="0" w:firstRowFirstColumn="0" w:firstRowLastColumn="0" w:lastRowFirstColumn="0" w:lastRowLastColumn="0"/>
          <w:trHeight w:val="649"/>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left w:val="single" w:sz="4" w:space="0" w:color="FFFFFF" w:themeColor="background1"/>
              <w:bottom w:val="single" w:sz="4" w:space="0" w:color="710000"/>
              <w:right w:val="single" w:sz="4" w:space="0" w:color="FFFFFF" w:themeColor="background1"/>
            </w:tcBorders>
          </w:tcPr>
          <w:p w14:paraId="1C8BC8E2" w14:textId="7E1212A0" w:rsidR="00360FD6" w:rsidRDefault="00360FD6" w:rsidP="00360FD6">
            <w:pPr>
              <w:spacing w:before="120" w:after="0"/>
              <w:ind w:left="170"/>
            </w:pPr>
            <w:r>
              <w:rPr>
                <w:lang w:eastAsia="en-US"/>
              </w:rPr>
              <w:t>Public Utilities</w:t>
            </w:r>
          </w:p>
        </w:tc>
        <w:tc>
          <w:tcPr>
            <w:tcW w:w="6945" w:type="dxa"/>
            <w:tcBorders>
              <w:top w:val="single" w:sz="4" w:space="0" w:color="auto"/>
              <w:left w:val="single" w:sz="4" w:space="0" w:color="FFFFFF" w:themeColor="background1"/>
              <w:bottom w:val="single" w:sz="4" w:space="0" w:color="710000"/>
              <w:right w:val="single" w:sz="4" w:space="0" w:color="FFFFFF" w:themeColor="background1"/>
            </w:tcBorders>
          </w:tcPr>
          <w:p w14:paraId="16617186" w14:textId="77777777" w:rsidR="00360FD6" w:rsidRPr="008D0BF0" w:rsidRDefault="00360FD6" w:rsidP="007A5985">
            <w:pPr>
              <w:pStyle w:val="ListParagraph"/>
              <w:numPr>
                <w:ilvl w:val="0"/>
                <w:numId w:val="3"/>
              </w:numPr>
              <w:spacing w:before="120" w:after="0"/>
              <w:ind w:left="473"/>
              <w:cnfStyle w:val="000000100000" w:firstRow="0" w:lastRow="0" w:firstColumn="0" w:lastColumn="0" w:oddVBand="0" w:evenVBand="0" w:oddHBand="1" w:evenHBand="0" w:firstRowFirstColumn="0" w:firstRowLastColumn="0" w:lastRowFirstColumn="0" w:lastRowLastColumn="0"/>
              <w:rPr>
                <w:lang w:eastAsia="en-US"/>
              </w:rPr>
            </w:pPr>
            <w:r w:rsidRPr="76E63D42">
              <w:rPr>
                <w:lang w:eastAsia="en-US"/>
              </w:rPr>
              <w:t>Assist the local government</w:t>
            </w:r>
            <w:r w:rsidRPr="76E63D42">
              <w:rPr>
                <w:color w:val="1F487C"/>
                <w:lang w:eastAsia="en-US"/>
              </w:rPr>
              <w:t xml:space="preserve"> </w:t>
            </w:r>
            <w:r w:rsidRPr="76E63D42">
              <w:rPr>
                <w:lang w:eastAsia="en-US"/>
              </w:rPr>
              <w:t>by providing information about their assets and current risk treatment programs.</w:t>
            </w:r>
          </w:p>
          <w:p w14:paraId="334CDCA6" w14:textId="61C879A2" w:rsidR="00360FD6" w:rsidRPr="008D0BF0" w:rsidRDefault="00360FD6" w:rsidP="007A5985">
            <w:pPr>
              <w:pStyle w:val="ListParagraph"/>
              <w:numPr>
                <w:ilvl w:val="0"/>
                <w:numId w:val="3"/>
              </w:numPr>
              <w:spacing w:before="120" w:after="0"/>
              <w:ind w:left="473"/>
              <w:cnfStyle w:val="000000100000" w:firstRow="0" w:lastRow="0" w:firstColumn="0" w:lastColumn="0" w:oddVBand="0" w:evenVBand="0" w:oddHBand="1" w:evenHBand="0" w:firstRowFirstColumn="0" w:firstRowLastColumn="0" w:lastRowFirstColumn="0" w:lastRowLastColumn="0"/>
              <w:rPr>
                <w:lang w:eastAsia="en-US"/>
              </w:rPr>
            </w:pPr>
            <w:r w:rsidRPr="76E63D42">
              <w:rPr>
                <w:lang w:eastAsia="en-US"/>
              </w:rPr>
              <w:t>Participation in and contribution to the development and implementation of BRMP</w:t>
            </w:r>
            <w:r w:rsidR="3CE36B23" w:rsidRPr="76E63D42">
              <w:rPr>
                <w:lang w:eastAsia="en-US"/>
              </w:rPr>
              <w:t>’s</w:t>
            </w:r>
            <w:r w:rsidRPr="76E63D42">
              <w:rPr>
                <w:lang w:eastAsia="en-US"/>
              </w:rPr>
              <w:t>.</w:t>
            </w:r>
          </w:p>
          <w:p w14:paraId="39A641F8" w14:textId="125C4B80" w:rsidR="00360FD6" w:rsidRPr="008D0BF0" w:rsidRDefault="00300C02" w:rsidP="00300C02">
            <w:pPr>
              <w:pStyle w:val="ListParagraph"/>
              <w:numPr>
                <w:ilvl w:val="0"/>
                <w:numId w:val="3"/>
              </w:numPr>
              <w:spacing w:before="120" w:after="0"/>
              <w:ind w:left="473"/>
              <w:cnfStyle w:val="000000100000" w:firstRow="0" w:lastRow="0" w:firstColumn="0" w:lastColumn="0" w:oddVBand="0" w:evenVBand="0" w:oddHBand="1" w:evenHBand="0" w:firstRowFirstColumn="0" w:firstRowLastColumn="0" w:lastRowFirstColumn="0" w:lastRowLastColumn="0"/>
            </w:pPr>
            <w:r w:rsidRPr="76E63D42">
              <w:rPr>
                <w:lang w:eastAsia="en-US"/>
              </w:rPr>
              <w:t>I</w:t>
            </w:r>
            <w:r w:rsidR="00360FD6" w:rsidRPr="76E63D42">
              <w:rPr>
                <w:lang w:eastAsia="en-US"/>
              </w:rPr>
              <w:t>mplementation of treatment strategies.</w:t>
            </w:r>
          </w:p>
        </w:tc>
      </w:tr>
      <w:tr w:rsidR="00DD2CC1" w14:paraId="5DE3A562" w14:textId="77777777" w:rsidTr="76E63D42">
        <w:trPr>
          <w:trHeight w:val="649"/>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710000"/>
              <w:left w:val="single" w:sz="4" w:space="0" w:color="FFFFFF" w:themeColor="background1"/>
              <w:bottom w:val="single" w:sz="4" w:space="0" w:color="710000"/>
              <w:right w:val="single" w:sz="4" w:space="0" w:color="FFFFFF" w:themeColor="background1"/>
            </w:tcBorders>
          </w:tcPr>
          <w:p w14:paraId="38DB8C6F" w14:textId="3044C8F5" w:rsidR="00DD2CC1" w:rsidRDefault="00DD2CC1" w:rsidP="008D0BF0">
            <w:pPr>
              <w:spacing w:before="120" w:after="0"/>
              <w:ind w:left="170"/>
              <w:rPr>
                <w:lang w:eastAsia="en-US"/>
              </w:rPr>
            </w:pPr>
            <w:r>
              <w:rPr>
                <w:lang w:eastAsia="en-US"/>
              </w:rPr>
              <w:t xml:space="preserve">Department of Biodiversity, Conservation and Attractions </w:t>
            </w:r>
            <w:r w:rsidR="006F4F25">
              <w:rPr>
                <w:lang w:eastAsia="en-US"/>
              </w:rPr>
              <w:t xml:space="preserve">(DBCA) </w:t>
            </w:r>
            <w:r w:rsidR="005D4013">
              <w:rPr>
                <w:lang w:eastAsia="en-US"/>
              </w:rPr>
              <w:t>- Parks</w:t>
            </w:r>
            <w:r>
              <w:rPr>
                <w:lang w:eastAsia="en-US"/>
              </w:rPr>
              <w:t xml:space="preserve"> and Wildlife Service</w:t>
            </w:r>
          </w:p>
        </w:tc>
        <w:tc>
          <w:tcPr>
            <w:tcW w:w="6945" w:type="dxa"/>
            <w:tcBorders>
              <w:top w:val="single" w:sz="4" w:space="0" w:color="710000"/>
              <w:left w:val="single" w:sz="4" w:space="0" w:color="FFFFFF" w:themeColor="background1"/>
              <w:bottom w:val="single" w:sz="4" w:space="0" w:color="710000"/>
              <w:right w:val="single" w:sz="4" w:space="0" w:color="FFFFFF" w:themeColor="background1"/>
            </w:tcBorders>
          </w:tcPr>
          <w:p w14:paraId="59A762CD" w14:textId="52873694" w:rsidR="00DD2CC1" w:rsidRPr="008D0BF0" w:rsidRDefault="00DD2CC1" w:rsidP="007A5985">
            <w:pPr>
              <w:pStyle w:val="ListParagraph"/>
              <w:numPr>
                <w:ilvl w:val="0"/>
                <w:numId w:val="3"/>
              </w:numPr>
              <w:spacing w:before="120" w:after="0"/>
              <w:ind w:left="473"/>
              <w:cnfStyle w:val="000000000000" w:firstRow="0" w:lastRow="0" w:firstColumn="0" w:lastColumn="0" w:oddVBand="0" w:evenVBand="0" w:oddHBand="0" w:evenHBand="0" w:firstRowFirstColumn="0" w:firstRowLastColumn="0" w:lastRowFirstColumn="0" w:lastRowLastColumn="0"/>
              <w:rPr>
                <w:lang w:eastAsia="en-US"/>
              </w:rPr>
            </w:pPr>
            <w:r w:rsidRPr="76E63D42">
              <w:rPr>
                <w:lang w:eastAsia="en-US"/>
              </w:rPr>
              <w:t xml:space="preserve">Participation in </w:t>
            </w:r>
            <w:r w:rsidR="00300C02" w:rsidRPr="76E63D42">
              <w:rPr>
                <w:lang w:eastAsia="en-US"/>
              </w:rPr>
              <w:t>and contribute</w:t>
            </w:r>
            <w:r w:rsidRPr="76E63D42">
              <w:rPr>
                <w:lang w:eastAsia="en-US"/>
              </w:rPr>
              <w:t xml:space="preserve"> to the development and implementation of BRMP.</w:t>
            </w:r>
          </w:p>
          <w:p w14:paraId="05864292" w14:textId="77777777" w:rsidR="00DD2CC1" w:rsidRPr="008D0BF0" w:rsidRDefault="00DD2CC1" w:rsidP="007A5985">
            <w:pPr>
              <w:pStyle w:val="ListParagraph"/>
              <w:numPr>
                <w:ilvl w:val="0"/>
                <w:numId w:val="3"/>
              </w:numPr>
              <w:spacing w:before="120" w:after="0"/>
              <w:ind w:left="473"/>
              <w:cnfStyle w:val="000000000000" w:firstRow="0" w:lastRow="0" w:firstColumn="0" w:lastColumn="0" w:oddVBand="0" w:evenVBand="0" w:oddHBand="0" w:evenHBand="0" w:firstRowFirstColumn="0" w:firstRowLastColumn="0" w:lastRowFirstColumn="0" w:lastRowLastColumn="0"/>
              <w:rPr>
                <w:lang w:eastAsia="en-US"/>
              </w:rPr>
            </w:pPr>
            <w:r w:rsidRPr="76E63D42">
              <w:rPr>
                <w:lang w:eastAsia="en-US"/>
              </w:rPr>
              <w:t xml:space="preserve">Providing advice for the identification of environmental assets that are vulnerable to fire and planning appropriate treatment strategies for their protection. </w:t>
            </w:r>
          </w:p>
          <w:p w14:paraId="0AB48454" w14:textId="0CB828A6" w:rsidR="00DD2CC1" w:rsidRPr="008D0BF0" w:rsidRDefault="00300C02" w:rsidP="007A5985">
            <w:pPr>
              <w:pStyle w:val="ListParagraph"/>
              <w:numPr>
                <w:ilvl w:val="0"/>
                <w:numId w:val="3"/>
              </w:numPr>
              <w:spacing w:before="120" w:after="0"/>
              <w:ind w:left="473"/>
              <w:cnfStyle w:val="000000000000" w:firstRow="0" w:lastRow="0" w:firstColumn="0" w:lastColumn="0" w:oddVBand="0" w:evenVBand="0" w:oddHBand="0" w:evenHBand="0" w:firstRowFirstColumn="0" w:firstRowLastColumn="0" w:lastRowFirstColumn="0" w:lastRowLastColumn="0"/>
              <w:rPr>
                <w:rStyle w:val="CommentReference"/>
                <w:sz w:val="22"/>
                <w:szCs w:val="22"/>
                <w:lang w:eastAsia="en-US"/>
              </w:rPr>
            </w:pPr>
            <w:r w:rsidRPr="76E63D42">
              <w:rPr>
                <w:lang w:eastAsia="en-US"/>
              </w:rPr>
              <w:t>I</w:t>
            </w:r>
            <w:r w:rsidR="00DD2CC1" w:rsidRPr="76E63D42">
              <w:rPr>
                <w:lang w:eastAsia="en-US"/>
              </w:rPr>
              <w:t xml:space="preserve">mplementation of treatment strategies on </w:t>
            </w:r>
            <w:r w:rsidR="00E66F4C">
              <w:rPr>
                <w:lang w:eastAsia="en-US"/>
              </w:rPr>
              <w:t>D</w:t>
            </w:r>
            <w:r w:rsidR="00DD2CC1" w:rsidRPr="76E63D42">
              <w:rPr>
                <w:lang w:eastAsia="en-US"/>
              </w:rPr>
              <w:t>epartment managed land and for Unmanaged Reserves and Unallocated Crown Land outside gazetted town site boundaries.</w:t>
            </w:r>
            <w:r w:rsidR="00DD2CC1" w:rsidRPr="76E63D42">
              <w:rPr>
                <w:rStyle w:val="CommentReference"/>
              </w:rPr>
              <w:t xml:space="preserve"> </w:t>
            </w:r>
          </w:p>
          <w:p w14:paraId="4A454137" w14:textId="77777777" w:rsidR="00DD2CC1" w:rsidRPr="008D0BF0" w:rsidRDefault="00DD2CC1" w:rsidP="007A5985">
            <w:pPr>
              <w:pStyle w:val="ListParagraph"/>
              <w:numPr>
                <w:ilvl w:val="0"/>
                <w:numId w:val="3"/>
              </w:numPr>
              <w:spacing w:before="120" w:after="0"/>
              <w:ind w:left="473"/>
              <w:cnfStyle w:val="000000000000" w:firstRow="0" w:lastRow="0" w:firstColumn="0" w:lastColumn="0" w:oddVBand="0" w:evenVBand="0" w:oddHBand="0" w:evenHBand="0" w:firstRowFirstColumn="0" w:firstRowLastColumn="0" w:lastRowFirstColumn="0" w:lastRowLastColumn="0"/>
              <w:rPr>
                <w:lang w:eastAsia="en-US"/>
              </w:rPr>
            </w:pPr>
            <w:r w:rsidRPr="76E63D42">
              <w:rPr>
                <w:lang w:eastAsia="en-US"/>
              </w:rPr>
              <w:t>In accordance with Memorandums of Understanding and other agreements, implementation of treatment strategies for other landholders.</w:t>
            </w:r>
          </w:p>
        </w:tc>
      </w:tr>
      <w:tr w:rsidR="00DD2CC1" w14:paraId="7A2168C6" w14:textId="77777777" w:rsidTr="76E63D42">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710000"/>
              <w:left w:val="single" w:sz="4" w:space="0" w:color="FFFFFF" w:themeColor="background1"/>
              <w:bottom w:val="single" w:sz="4" w:space="0" w:color="710000"/>
              <w:right w:val="single" w:sz="4" w:space="0" w:color="FFFFFF" w:themeColor="background1"/>
            </w:tcBorders>
          </w:tcPr>
          <w:p w14:paraId="014C889B" w14:textId="77777777" w:rsidR="00DD2CC1" w:rsidRDefault="00DD2CC1" w:rsidP="008D0BF0">
            <w:pPr>
              <w:spacing w:before="120" w:after="0"/>
              <w:ind w:left="170"/>
              <w:rPr>
                <w:lang w:eastAsia="en-US"/>
              </w:rPr>
            </w:pPr>
            <w:r>
              <w:rPr>
                <w:lang w:eastAsia="en-US"/>
              </w:rPr>
              <w:t>Other State and Federal Government Agencies</w:t>
            </w:r>
          </w:p>
        </w:tc>
        <w:tc>
          <w:tcPr>
            <w:tcW w:w="6945" w:type="dxa"/>
            <w:tcBorders>
              <w:top w:val="single" w:sz="4" w:space="0" w:color="710000"/>
              <w:left w:val="single" w:sz="4" w:space="0" w:color="FFFFFF" w:themeColor="background1"/>
              <w:bottom w:val="single" w:sz="4" w:space="0" w:color="710000"/>
              <w:right w:val="single" w:sz="4" w:space="0" w:color="FFFFFF" w:themeColor="background1"/>
            </w:tcBorders>
          </w:tcPr>
          <w:p w14:paraId="70215A47" w14:textId="77777777" w:rsidR="00DD2CC1" w:rsidRPr="008D0BF0" w:rsidRDefault="00DD2CC1" w:rsidP="007A5985">
            <w:pPr>
              <w:pStyle w:val="ListParagraph"/>
              <w:numPr>
                <w:ilvl w:val="0"/>
                <w:numId w:val="3"/>
              </w:numPr>
              <w:spacing w:before="120" w:after="0"/>
              <w:ind w:left="473"/>
              <w:cnfStyle w:val="000000100000" w:firstRow="0" w:lastRow="0" w:firstColumn="0" w:lastColumn="0" w:oddVBand="0" w:evenVBand="0" w:oddHBand="1" w:evenHBand="0" w:firstRowFirstColumn="0" w:firstRowLastColumn="0" w:lastRowFirstColumn="0" w:lastRowLastColumn="0"/>
              <w:rPr>
                <w:lang w:eastAsia="en-US"/>
              </w:rPr>
            </w:pPr>
            <w:r w:rsidRPr="76E63D42">
              <w:rPr>
                <w:lang w:eastAsia="en-US"/>
              </w:rPr>
              <w:t>Assist the local government</w:t>
            </w:r>
            <w:r w:rsidRPr="76E63D42">
              <w:rPr>
                <w:color w:val="1F487C"/>
                <w:lang w:eastAsia="en-US"/>
              </w:rPr>
              <w:t xml:space="preserve"> </w:t>
            </w:r>
            <w:r w:rsidRPr="76E63D42">
              <w:rPr>
                <w:lang w:eastAsia="en-US"/>
              </w:rPr>
              <w:t>by providing information about their assets and current risk treatment programs.</w:t>
            </w:r>
          </w:p>
          <w:p w14:paraId="4A9149EF" w14:textId="77777777" w:rsidR="00DD2CC1" w:rsidRPr="008D0BF0" w:rsidRDefault="00DD2CC1" w:rsidP="007A5985">
            <w:pPr>
              <w:pStyle w:val="ListParagraph"/>
              <w:numPr>
                <w:ilvl w:val="0"/>
                <w:numId w:val="3"/>
              </w:numPr>
              <w:spacing w:before="120" w:after="0"/>
              <w:ind w:left="473"/>
              <w:cnfStyle w:val="000000100000" w:firstRow="0" w:lastRow="0" w:firstColumn="0" w:lastColumn="0" w:oddVBand="0" w:evenVBand="0" w:oddHBand="1" w:evenHBand="0" w:firstRowFirstColumn="0" w:firstRowLastColumn="0" w:lastRowFirstColumn="0" w:lastRowLastColumn="0"/>
              <w:rPr>
                <w:lang w:eastAsia="en-US"/>
              </w:rPr>
            </w:pPr>
            <w:r w:rsidRPr="76E63D42">
              <w:rPr>
                <w:lang w:eastAsia="en-US"/>
              </w:rPr>
              <w:t>Participation in and contribution to the development and implementation of BRMP.</w:t>
            </w:r>
          </w:p>
          <w:p w14:paraId="42CE29AB" w14:textId="77777777" w:rsidR="00DD2CC1" w:rsidRPr="008D0BF0" w:rsidRDefault="00DD2CC1" w:rsidP="007A5985">
            <w:pPr>
              <w:pStyle w:val="ListParagraph"/>
              <w:numPr>
                <w:ilvl w:val="0"/>
                <w:numId w:val="3"/>
              </w:numPr>
              <w:spacing w:before="120" w:after="0"/>
              <w:ind w:left="473"/>
              <w:cnfStyle w:val="000000100000" w:firstRow="0" w:lastRow="0" w:firstColumn="0" w:lastColumn="0" w:oddVBand="0" w:evenVBand="0" w:oddHBand="1" w:evenHBand="0" w:firstRowFirstColumn="0" w:firstRowLastColumn="0" w:lastRowFirstColumn="0" w:lastRowLastColumn="0"/>
              <w:rPr>
                <w:lang w:eastAsia="en-US"/>
              </w:rPr>
            </w:pPr>
            <w:r w:rsidRPr="76E63D42">
              <w:rPr>
                <w:lang w:eastAsia="en-US"/>
              </w:rPr>
              <w:t>As treatment manager, implementation of treatment strategies.</w:t>
            </w:r>
          </w:p>
        </w:tc>
      </w:tr>
      <w:tr w:rsidR="00E2257F" w14:paraId="42F28F9A" w14:textId="77777777" w:rsidTr="76E63D42">
        <w:trPr>
          <w:trHeight w:val="664"/>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710000"/>
              <w:left w:val="single" w:sz="4" w:space="0" w:color="FFFFFF" w:themeColor="background1"/>
              <w:bottom w:val="single" w:sz="4" w:space="0" w:color="710000"/>
              <w:right w:val="single" w:sz="4" w:space="0" w:color="FFFFFF" w:themeColor="background1"/>
            </w:tcBorders>
          </w:tcPr>
          <w:p w14:paraId="354EC52A" w14:textId="27894922" w:rsidR="00E2257F" w:rsidRPr="001130BE" w:rsidRDefault="00E2257F" w:rsidP="008D0BF0">
            <w:pPr>
              <w:spacing w:before="120" w:after="0"/>
              <w:ind w:left="170"/>
            </w:pPr>
            <w:r w:rsidRPr="001130BE">
              <w:t>Bushfire Advisory Reference Group (BFARG)</w:t>
            </w:r>
            <w:r w:rsidR="00490B28" w:rsidRPr="001130BE">
              <w:t xml:space="preserve"> and Local Emergency Management </w:t>
            </w:r>
            <w:r w:rsidR="0059079F" w:rsidRPr="00D33188">
              <w:t>Committee</w:t>
            </w:r>
            <w:r w:rsidR="00490B28" w:rsidRPr="001130BE">
              <w:t xml:space="preserve"> (LEMC)</w:t>
            </w:r>
          </w:p>
        </w:tc>
        <w:tc>
          <w:tcPr>
            <w:tcW w:w="6945" w:type="dxa"/>
            <w:tcBorders>
              <w:top w:val="single" w:sz="4" w:space="0" w:color="710000"/>
              <w:left w:val="single" w:sz="4" w:space="0" w:color="FFFFFF" w:themeColor="background1"/>
              <w:bottom w:val="single" w:sz="4" w:space="0" w:color="710000"/>
              <w:right w:val="single" w:sz="4" w:space="0" w:color="FFFFFF" w:themeColor="background1"/>
            </w:tcBorders>
          </w:tcPr>
          <w:p w14:paraId="4B164645" w14:textId="65084333" w:rsidR="00A4161C" w:rsidRDefault="019DD4B5" w:rsidP="00A4161C">
            <w:pPr>
              <w:pStyle w:val="ListParagraph"/>
              <w:numPr>
                <w:ilvl w:val="0"/>
                <w:numId w:val="31"/>
              </w:numPr>
              <w:spacing w:before="120" w:after="0"/>
              <w:ind w:left="485"/>
              <w:cnfStyle w:val="000000000000" w:firstRow="0" w:lastRow="0" w:firstColumn="0" w:lastColumn="0" w:oddVBand="0" w:evenVBand="0" w:oddHBand="0" w:evenHBand="0" w:firstRowFirstColumn="0" w:firstRowLastColumn="0" w:lastRowFirstColumn="0" w:lastRowLastColumn="0"/>
            </w:pPr>
            <w:r w:rsidRPr="001130BE">
              <w:t>Provide advice and feedback</w:t>
            </w:r>
            <w:r w:rsidR="00EC4E04">
              <w:t>.</w:t>
            </w:r>
          </w:p>
          <w:p w14:paraId="29EEA311" w14:textId="7E8E792B" w:rsidR="00482990" w:rsidRPr="00A4161C" w:rsidRDefault="00A4161C" w:rsidP="00D33188">
            <w:pPr>
              <w:pStyle w:val="ListParagraph"/>
              <w:numPr>
                <w:ilvl w:val="0"/>
                <w:numId w:val="31"/>
              </w:numPr>
              <w:spacing w:before="120" w:after="0"/>
              <w:ind w:left="485"/>
              <w:cnfStyle w:val="000000000000" w:firstRow="0" w:lastRow="0" w:firstColumn="0" w:lastColumn="0" w:oddVBand="0" w:evenVBand="0" w:oddHBand="0" w:evenHBand="0" w:firstRowFirstColumn="0" w:firstRowLastColumn="0" w:lastRowFirstColumn="0" w:lastRowLastColumn="0"/>
            </w:pPr>
            <w:r>
              <w:t>Monitor the effectiveness of the currency and implementation of BRMP</w:t>
            </w:r>
            <w:r w:rsidR="00EC4E04">
              <w:t>.</w:t>
            </w:r>
          </w:p>
        </w:tc>
      </w:tr>
      <w:tr w:rsidR="00360FD6" w14:paraId="6F1B5D74" w14:textId="77777777" w:rsidTr="76E63D42">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710000"/>
              <w:left w:val="single" w:sz="4" w:space="0" w:color="FFFFFF" w:themeColor="background1"/>
              <w:bottom w:val="single" w:sz="4" w:space="0" w:color="710000"/>
              <w:right w:val="single" w:sz="4" w:space="0" w:color="FFFFFF" w:themeColor="background1"/>
            </w:tcBorders>
          </w:tcPr>
          <w:p w14:paraId="6EBD6418" w14:textId="459DE0B4" w:rsidR="00360FD6" w:rsidRDefault="00360FD6" w:rsidP="008D0BF0">
            <w:pPr>
              <w:spacing w:before="120" w:after="0"/>
              <w:ind w:left="170"/>
              <w:rPr>
                <w:lang w:eastAsia="en-US"/>
              </w:rPr>
            </w:pPr>
            <w:r>
              <w:rPr>
                <w:lang w:eastAsia="en-US"/>
              </w:rPr>
              <w:t>Corporations and Private Landowners</w:t>
            </w:r>
          </w:p>
        </w:tc>
        <w:tc>
          <w:tcPr>
            <w:tcW w:w="6945" w:type="dxa"/>
            <w:tcBorders>
              <w:top w:val="single" w:sz="4" w:space="0" w:color="710000"/>
              <w:left w:val="single" w:sz="4" w:space="0" w:color="FFFFFF" w:themeColor="background1"/>
              <w:bottom w:val="single" w:sz="4" w:space="0" w:color="710000"/>
              <w:right w:val="single" w:sz="4" w:space="0" w:color="FFFFFF" w:themeColor="background1"/>
            </w:tcBorders>
          </w:tcPr>
          <w:p w14:paraId="41FFB105" w14:textId="77777777" w:rsidR="00300C02" w:rsidRDefault="00300C02" w:rsidP="00300C02">
            <w:pPr>
              <w:pStyle w:val="ListParagraph"/>
              <w:numPr>
                <w:ilvl w:val="0"/>
                <w:numId w:val="3"/>
              </w:numPr>
              <w:spacing w:before="120" w:after="0"/>
              <w:ind w:left="473"/>
              <w:cnfStyle w:val="000000100000" w:firstRow="0" w:lastRow="0" w:firstColumn="0" w:lastColumn="0" w:oddVBand="0" w:evenVBand="0" w:oddHBand="1" w:evenHBand="0" w:firstRowFirstColumn="0" w:firstRowLastColumn="0" w:lastRowFirstColumn="0" w:lastRowLastColumn="0"/>
              <w:rPr>
                <w:lang w:eastAsia="en-US"/>
              </w:rPr>
            </w:pPr>
            <w:r w:rsidRPr="76E63D42">
              <w:rPr>
                <w:lang w:eastAsia="en-US"/>
              </w:rPr>
              <w:t>I</w:t>
            </w:r>
            <w:r w:rsidR="00360FD6" w:rsidRPr="76E63D42">
              <w:rPr>
                <w:lang w:eastAsia="en-US"/>
              </w:rPr>
              <w:t>mplementation of treatment strategies.</w:t>
            </w:r>
          </w:p>
          <w:p w14:paraId="7F1F4EB4" w14:textId="63F9BD18" w:rsidR="00360FD6" w:rsidRPr="008D0BF0" w:rsidRDefault="00300C02" w:rsidP="00300C02">
            <w:pPr>
              <w:pStyle w:val="ListParagraph"/>
              <w:numPr>
                <w:ilvl w:val="0"/>
                <w:numId w:val="3"/>
              </w:numPr>
              <w:spacing w:before="120" w:after="0"/>
              <w:ind w:left="473"/>
              <w:cnfStyle w:val="000000100000" w:firstRow="0" w:lastRow="0" w:firstColumn="0" w:lastColumn="0" w:oddVBand="0" w:evenVBand="0" w:oddHBand="1" w:evenHBand="0" w:firstRowFirstColumn="0" w:firstRowLastColumn="0" w:lastRowFirstColumn="0" w:lastRowLastColumn="0"/>
              <w:rPr>
                <w:lang w:eastAsia="en-US"/>
              </w:rPr>
            </w:pPr>
            <w:r w:rsidRPr="76E63D42">
              <w:rPr>
                <w:lang w:eastAsia="en-US"/>
              </w:rPr>
              <w:t>Comply with the City’s Fire Control order.</w:t>
            </w:r>
          </w:p>
        </w:tc>
      </w:tr>
    </w:tbl>
    <w:p w14:paraId="6AFE101F" w14:textId="77777777" w:rsidR="009336FE" w:rsidRDefault="009336FE">
      <w:pPr>
        <w:spacing w:after="200" w:line="276" w:lineRule="auto"/>
        <w:rPr>
          <w:rFonts w:cs="Arial"/>
          <w:b/>
          <w:bCs/>
          <w:color w:val="710000"/>
          <w:sz w:val="32"/>
          <w:szCs w:val="32"/>
        </w:rPr>
      </w:pPr>
      <w:r>
        <w:br w:type="page"/>
      </w:r>
    </w:p>
    <w:p w14:paraId="091A8370" w14:textId="030C6683" w:rsidR="008D0BF0" w:rsidRPr="00D33188" w:rsidRDefault="00754D36" w:rsidP="00D33188">
      <w:pPr>
        <w:pStyle w:val="Heading2"/>
        <w:rPr>
          <w:rFonts w:eastAsiaTheme="minorEastAsia"/>
          <w:sz w:val="26"/>
          <w:szCs w:val="26"/>
          <w:lang w:val="en-US"/>
        </w:rPr>
      </w:pPr>
      <w:bookmarkStart w:id="28" w:name="_Toc144232813"/>
      <w:bookmarkStart w:id="29" w:name="_Toc157666879"/>
      <w:r w:rsidRPr="00D33188">
        <w:rPr>
          <w:rFonts w:eastAsiaTheme="minorEastAsia"/>
          <w:sz w:val="26"/>
          <w:szCs w:val="26"/>
          <w:lang w:val="en-US"/>
        </w:rPr>
        <w:lastRenderedPageBreak/>
        <w:t xml:space="preserve">2.2 </w:t>
      </w:r>
      <w:r w:rsidR="00FF50BB" w:rsidRPr="00D33188">
        <w:rPr>
          <w:rFonts w:eastAsiaTheme="minorEastAsia"/>
          <w:sz w:val="26"/>
          <w:szCs w:val="26"/>
          <w:lang w:val="en-US"/>
        </w:rPr>
        <w:t>Communication and</w:t>
      </w:r>
      <w:r w:rsidR="008D0BF0" w:rsidRPr="00D33188">
        <w:rPr>
          <w:rFonts w:eastAsiaTheme="minorEastAsia"/>
          <w:sz w:val="26"/>
          <w:szCs w:val="26"/>
          <w:lang w:val="en-US"/>
        </w:rPr>
        <w:t xml:space="preserve"> Consultation</w:t>
      </w:r>
      <w:bookmarkEnd w:id="28"/>
      <w:bookmarkEnd w:id="29"/>
    </w:p>
    <w:p w14:paraId="46EB0743" w14:textId="77777777" w:rsidR="003F46F7" w:rsidRDefault="00300C02" w:rsidP="009A4ACF">
      <w:pPr>
        <w:rPr>
          <w:rFonts w:eastAsiaTheme="minorEastAsia"/>
          <w:lang w:val="en-US"/>
        </w:rPr>
      </w:pPr>
      <w:bookmarkStart w:id="30" w:name="_Toc104371468"/>
      <w:r w:rsidRPr="00300C02">
        <w:rPr>
          <w:rFonts w:eastAsiaTheme="minorEastAsia"/>
          <w:lang w:val="en-US"/>
        </w:rPr>
        <w:t xml:space="preserve">Communication and consultation throughout the risk management process are fundamental to preparing an effective BRMP. </w:t>
      </w:r>
    </w:p>
    <w:p w14:paraId="7FD27094" w14:textId="61A2EDE5" w:rsidR="006E141C" w:rsidRPr="00300C02" w:rsidRDefault="00275F7A" w:rsidP="009A4ACF">
      <w:pPr>
        <w:rPr>
          <w:rFonts w:eastAsiaTheme="minorEastAsia"/>
          <w:b/>
          <w:bCs/>
          <w:lang w:val="en-US"/>
        </w:rPr>
      </w:pPr>
      <w:r>
        <w:rPr>
          <w:rFonts w:eastAsiaTheme="minorEastAsia"/>
          <w:lang w:val="en-US"/>
        </w:rPr>
        <w:t xml:space="preserve">As part of the development of the </w:t>
      </w:r>
      <w:r w:rsidR="0083744B">
        <w:rPr>
          <w:rFonts w:eastAsiaTheme="minorEastAsia"/>
          <w:lang w:val="en-US"/>
        </w:rPr>
        <w:t>BRMP</w:t>
      </w:r>
      <w:r>
        <w:rPr>
          <w:rFonts w:eastAsiaTheme="minorEastAsia"/>
          <w:lang w:val="en-US"/>
        </w:rPr>
        <w:t xml:space="preserve"> the</w:t>
      </w:r>
      <w:r w:rsidR="00300C02" w:rsidRPr="00300C02">
        <w:rPr>
          <w:rFonts w:eastAsiaTheme="minorEastAsia"/>
          <w:lang w:val="en-US"/>
        </w:rPr>
        <w:t xml:space="preserve"> City engaged an external consultant</w:t>
      </w:r>
      <w:r w:rsidR="00A84D81">
        <w:rPr>
          <w:rFonts w:eastAsiaTheme="minorEastAsia"/>
          <w:lang w:val="en-US"/>
        </w:rPr>
        <w:t xml:space="preserve"> </w:t>
      </w:r>
      <w:r w:rsidR="0063516C">
        <w:rPr>
          <w:rFonts w:eastAsiaTheme="minorEastAsia"/>
          <w:lang w:val="en-US"/>
        </w:rPr>
        <w:t xml:space="preserve">to </w:t>
      </w:r>
      <w:r w:rsidR="0063516C" w:rsidRPr="00300C02">
        <w:rPr>
          <w:rFonts w:eastAsiaTheme="minorEastAsia"/>
          <w:lang w:val="en-US"/>
        </w:rPr>
        <w:t>assess the City's bushfire risk according to State methodology before commencing community consultation</w:t>
      </w:r>
      <w:r w:rsidR="0063516C">
        <w:rPr>
          <w:rFonts w:eastAsiaTheme="minorEastAsia"/>
          <w:lang w:val="en-US"/>
        </w:rPr>
        <w:t xml:space="preserve">. Once a draft </w:t>
      </w:r>
      <w:r w:rsidR="0083744B">
        <w:rPr>
          <w:rFonts w:eastAsiaTheme="minorEastAsia"/>
          <w:lang w:val="en-US"/>
        </w:rPr>
        <w:t>BRMP</w:t>
      </w:r>
      <w:r w:rsidR="0063516C">
        <w:rPr>
          <w:rFonts w:eastAsiaTheme="minorEastAsia"/>
          <w:lang w:val="en-US"/>
        </w:rPr>
        <w:t xml:space="preserve"> was prepared with an indicative </w:t>
      </w:r>
      <w:r w:rsidR="00D07F18">
        <w:rPr>
          <w:rFonts w:eastAsiaTheme="minorEastAsia"/>
          <w:lang w:val="en-US"/>
        </w:rPr>
        <w:t xml:space="preserve">treatment schedule, the </w:t>
      </w:r>
      <w:proofErr w:type="gramStart"/>
      <w:r w:rsidR="00D07F18">
        <w:rPr>
          <w:rFonts w:eastAsiaTheme="minorEastAsia"/>
          <w:lang w:val="en-US"/>
        </w:rPr>
        <w:t>City</w:t>
      </w:r>
      <w:bookmarkEnd w:id="30"/>
      <w:proofErr w:type="gramEnd"/>
      <w:r w:rsidR="00A84D81">
        <w:rPr>
          <w:rFonts w:eastAsiaTheme="minorEastAsia"/>
          <w:lang w:val="en-US"/>
        </w:rPr>
        <w:t xml:space="preserve"> </w:t>
      </w:r>
      <w:r w:rsidR="00196AF5">
        <w:rPr>
          <w:rFonts w:eastAsiaTheme="minorEastAsia"/>
          <w:lang w:val="en-US"/>
        </w:rPr>
        <w:t>invited community</w:t>
      </w:r>
      <w:r w:rsidR="00691446">
        <w:rPr>
          <w:rFonts w:eastAsiaTheme="minorEastAsia"/>
          <w:lang w:val="en-US"/>
        </w:rPr>
        <w:t xml:space="preserve"> </w:t>
      </w:r>
      <w:r w:rsidR="00196AF5">
        <w:rPr>
          <w:rFonts w:eastAsiaTheme="minorEastAsia"/>
          <w:lang w:val="en-US"/>
        </w:rPr>
        <w:t xml:space="preserve">feedback </w:t>
      </w:r>
      <w:r w:rsidR="00691446">
        <w:rPr>
          <w:rFonts w:eastAsiaTheme="minorEastAsia"/>
          <w:lang w:val="en-US"/>
        </w:rPr>
        <w:t xml:space="preserve">and targeted key </w:t>
      </w:r>
      <w:r w:rsidR="0063516C">
        <w:rPr>
          <w:rFonts w:eastAsiaTheme="minorEastAsia"/>
          <w:lang w:val="en-US"/>
        </w:rPr>
        <w:t xml:space="preserve">local </w:t>
      </w:r>
      <w:r w:rsidR="00691446">
        <w:rPr>
          <w:rFonts w:eastAsiaTheme="minorEastAsia"/>
          <w:lang w:val="en-US"/>
        </w:rPr>
        <w:t>stakeholders</w:t>
      </w:r>
      <w:r w:rsidR="0063516C">
        <w:rPr>
          <w:rFonts w:eastAsiaTheme="minorEastAsia"/>
          <w:lang w:val="en-US"/>
        </w:rPr>
        <w:t xml:space="preserve"> to provide input.</w:t>
      </w:r>
    </w:p>
    <w:p w14:paraId="07AB3410" w14:textId="2BAB8977" w:rsidR="00372E50" w:rsidRDefault="00741965" w:rsidP="00300C02">
      <w:pPr>
        <w:rPr>
          <w:rFonts w:eastAsiaTheme="minorEastAsia"/>
          <w:lang w:val="en-US"/>
        </w:rPr>
      </w:pPr>
      <w:bookmarkStart w:id="31" w:name="_Toc104371469"/>
      <w:r w:rsidRPr="00954EE0">
        <w:rPr>
          <w:rFonts w:eastAsiaTheme="minorEastAsia"/>
          <w:lang w:val="en-US"/>
        </w:rPr>
        <w:t>A</w:t>
      </w:r>
      <w:bookmarkEnd w:id="31"/>
      <w:r w:rsidR="00300C02" w:rsidRPr="00954EE0">
        <w:rPr>
          <w:rFonts w:eastAsiaTheme="minorEastAsia"/>
          <w:lang w:val="en-US"/>
        </w:rPr>
        <w:t xml:space="preserve"> </w:t>
      </w:r>
      <w:r w:rsidR="00300C02" w:rsidRPr="00D33188">
        <w:rPr>
          <w:rFonts w:eastAsiaTheme="minorEastAsia"/>
          <w:b/>
          <w:bCs/>
          <w:lang w:val="en-US"/>
        </w:rPr>
        <w:t>Communication Strategy</w:t>
      </w:r>
      <w:r w:rsidRPr="00954EE0">
        <w:rPr>
          <w:rFonts w:eastAsiaTheme="minorEastAsia"/>
          <w:b/>
          <w:bCs/>
          <w:lang w:val="en-US"/>
        </w:rPr>
        <w:t xml:space="preserve"> (</w:t>
      </w:r>
      <w:r w:rsidR="006E141C" w:rsidRPr="00D33188">
        <w:rPr>
          <w:rFonts w:eastAsiaTheme="minorEastAsia"/>
          <w:b/>
          <w:bCs/>
          <w:lang w:val="en-US"/>
        </w:rPr>
        <w:t>appendix one</w:t>
      </w:r>
      <w:r w:rsidRPr="00D33188">
        <w:rPr>
          <w:rFonts w:eastAsiaTheme="minorEastAsia"/>
          <w:b/>
          <w:bCs/>
          <w:lang w:val="en-US"/>
        </w:rPr>
        <w:t>)</w:t>
      </w:r>
      <w:r w:rsidR="00300C02" w:rsidRPr="00954EE0">
        <w:rPr>
          <w:rFonts w:eastAsiaTheme="minorEastAsia"/>
          <w:lang w:val="en-US"/>
        </w:rPr>
        <w:t xml:space="preserve"> has</w:t>
      </w:r>
      <w:r w:rsidR="00300C02" w:rsidRPr="00300C02">
        <w:rPr>
          <w:rFonts w:eastAsiaTheme="minorEastAsia"/>
          <w:lang w:val="en-US"/>
        </w:rPr>
        <w:t xml:space="preserve"> been prepared to ensure appropriate and effective communication occurs with relevant stakeholders in the development</w:t>
      </w:r>
      <w:r w:rsidR="00662930">
        <w:rPr>
          <w:rFonts w:eastAsiaTheme="minorEastAsia"/>
          <w:lang w:val="en-US"/>
        </w:rPr>
        <w:t>,</w:t>
      </w:r>
      <w:r w:rsidR="006E141C">
        <w:rPr>
          <w:rFonts w:eastAsiaTheme="minorEastAsia"/>
          <w:lang w:val="en-US"/>
        </w:rPr>
        <w:t xml:space="preserve"> </w:t>
      </w:r>
      <w:r w:rsidR="00662930">
        <w:rPr>
          <w:rFonts w:eastAsiaTheme="minorEastAsia"/>
          <w:lang w:val="en-US"/>
        </w:rPr>
        <w:t>implementation and evaluation</w:t>
      </w:r>
      <w:r w:rsidR="006E141C">
        <w:rPr>
          <w:rFonts w:eastAsiaTheme="minorEastAsia"/>
          <w:lang w:val="en-US"/>
        </w:rPr>
        <w:t xml:space="preserve"> of th</w:t>
      </w:r>
      <w:r w:rsidR="00BC7748">
        <w:rPr>
          <w:rFonts w:eastAsiaTheme="minorEastAsia"/>
          <w:lang w:val="en-US"/>
        </w:rPr>
        <w:t>is</w:t>
      </w:r>
      <w:r w:rsidR="006E141C">
        <w:rPr>
          <w:rFonts w:eastAsiaTheme="minorEastAsia"/>
          <w:lang w:val="en-US"/>
        </w:rPr>
        <w:t xml:space="preserve"> BRMP</w:t>
      </w:r>
      <w:r w:rsidR="00300C02" w:rsidRPr="00300C02">
        <w:rPr>
          <w:rFonts w:eastAsiaTheme="minorEastAsia"/>
          <w:lang w:val="en-US"/>
        </w:rPr>
        <w:t>.</w:t>
      </w:r>
    </w:p>
    <w:p w14:paraId="645EE931" w14:textId="0BACD76A" w:rsidR="004B75CA" w:rsidRPr="00D33188" w:rsidRDefault="004B75CA" w:rsidP="76E63D42">
      <w:pPr>
        <w:pStyle w:val="Heading1"/>
        <w:rPr>
          <w:rFonts w:eastAsiaTheme="minorEastAsia"/>
          <w:sz w:val="32"/>
          <w:szCs w:val="32"/>
          <w:lang w:val="en-US"/>
        </w:rPr>
      </w:pPr>
      <w:bookmarkStart w:id="32" w:name="_Toc144232814"/>
      <w:bookmarkStart w:id="33" w:name="_Toc157666880"/>
      <w:r w:rsidRPr="00D33188">
        <w:rPr>
          <w:rFonts w:eastAsiaTheme="minorEastAsia"/>
          <w:sz w:val="32"/>
          <w:szCs w:val="32"/>
          <w:lang w:val="en-US"/>
        </w:rPr>
        <w:t>3. Establishing the Context</w:t>
      </w:r>
      <w:bookmarkEnd w:id="32"/>
      <w:bookmarkEnd w:id="33"/>
    </w:p>
    <w:p w14:paraId="4B062CE7" w14:textId="2AB1618C" w:rsidR="00292910" w:rsidRPr="00D33188" w:rsidRDefault="00292910" w:rsidP="00292910">
      <w:pPr>
        <w:rPr>
          <w:rFonts w:eastAsiaTheme="minorHAnsi"/>
          <w:highlight w:val="yellow"/>
          <w:lang w:val="en-US"/>
        </w:rPr>
      </w:pPr>
      <w:r w:rsidRPr="00953CC1">
        <w:rPr>
          <w:rFonts w:eastAsiaTheme="minorHAnsi"/>
          <w:lang w:val="en-US"/>
        </w:rPr>
        <w:t xml:space="preserve">This section outlines </w:t>
      </w:r>
      <w:r w:rsidR="005B5148" w:rsidRPr="00953CC1">
        <w:rPr>
          <w:rFonts w:eastAsiaTheme="minorHAnsi"/>
          <w:lang w:val="en-US"/>
        </w:rPr>
        <w:t>the</w:t>
      </w:r>
      <w:r w:rsidR="005B5148" w:rsidRPr="005B5148">
        <w:rPr>
          <w:rFonts w:eastAsiaTheme="minorHAnsi"/>
          <w:lang w:val="en-US"/>
        </w:rPr>
        <w:t xml:space="preserve"> context in which the BRM</w:t>
      </w:r>
      <w:r w:rsidR="005B5148">
        <w:rPr>
          <w:rFonts w:eastAsiaTheme="minorHAnsi"/>
          <w:lang w:val="en-US"/>
        </w:rPr>
        <w:t xml:space="preserve">P </w:t>
      </w:r>
      <w:r w:rsidR="005B5148" w:rsidRPr="005B5148">
        <w:rPr>
          <w:rFonts w:eastAsiaTheme="minorHAnsi"/>
          <w:lang w:val="en-US"/>
        </w:rPr>
        <w:t>is developed</w:t>
      </w:r>
      <w:r w:rsidR="005B5148">
        <w:rPr>
          <w:rFonts w:eastAsiaTheme="minorHAnsi"/>
          <w:lang w:val="en-US"/>
        </w:rPr>
        <w:t xml:space="preserve"> and local factors that should be </w:t>
      </w:r>
      <w:r w:rsidR="00953CC1">
        <w:rPr>
          <w:rFonts w:eastAsiaTheme="minorHAnsi"/>
          <w:lang w:val="en-US"/>
        </w:rPr>
        <w:t>considered</w:t>
      </w:r>
      <w:r w:rsidR="005B5148">
        <w:rPr>
          <w:rFonts w:eastAsiaTheme="minorHAnsi"/>
          <w:lang w:val="en-US"/>
        </w:rPr>
        <w:t xml:space="preserve"> through</w:t>
      </w:r>
      <w:r w:rsidR="007D3B25">
        <w:rPr>
          <w:rFonts w:eastAsiaTheme="minorHAnsi"/>
          <w:lang w:val="en-US"/>
        </w:rPr>
        <w:t>out</w:t>
      </w:r>
      <w:r w:rsidR="005B5148">
        <w:rPr>
          <w:rFonts w:eastAsiaTheme="minorHAnsi"/>
          <w:lang w:val="en-US"/>
        </w:rPr>
        <w:t xml:space="preserve"> the </w:t>
      </w:r>
      <w:r w:rsidR="00953CC1">
        <w:rPr>
          <w:rFonts w:eastAsiaTheme="minorHAnsi"/>
          <w:lang w:val="en-US"/>
        </w:rPr>
        <w:t>risk management process.</w:t>
      </w:r>
    </w:p>
    <w:p w14:paraId="01C6EDBB" w14:textId="77777777" w:rsidR="00C62823" w:rsidRPr="00D33188" w:rsidRDefault="004B75CA" w:rsidP="76E63D42">
      <w:pPr>
        <w:pStyle w:val="Heading2"/>
        <w:rPr>
          <w:rFonts w:eastAsiaTheme="minorEastAsia"/>
          <w:sz w:val="26"/>
          <w:szCs w:val="26"/>
          <w:lang w:val="en-US"/>
        </w:rPr>
      </w:pPr>
      <w:bookmarkStart w:id="34" w:name="_Toc144232815"/>
      <w:bookmarkStart w:id="35" w:name="_Toc157666881"/>
      <w:r w:rsidRPr="00D33188">
        <w:rPr>
          <w:rFonts w:eastAsiaTheme="minorEastAsia"/>
          <w:sz w:val="26"/>
          <w:szCs w:val="26"/>
          <w:lang w:val="en-US"/>
        </w:rPr>
        <w:t xml:space="preserve">3.1 </w:t>
      </w:r>
      <w:r w:rsidR="00C62823" w:rsidRPr="00D33188">
        <w:rPr>
          <w:rFonts w:eastAsiaTheme="minorEastAsia"/>
          <w:sz w:val="26"/>
          <w:szCs w:val="26"/>
          <w:lang w:val="en-US"/>
        </w:rPr>
        <w:t>Local Government and Community Context</w:t>
      </w:r>
      <w:bookmarkEnd w:id="34"/>
      <w:bookmarkEnd w:id="35"/>
    </w:p>
    <w:p w14:paraId="07A46289" w14:textId="4FE1B18A" w:rsidR="00F57298" w:rsidRPr="00D33188" w:rsidRDefault="00C62823">
      <w:pPr>
        <w:pStyle w:val="Heading3"/>
        <w:rPr>
          <w:rFonts w:eastAsiaTheme="minorEastAsia"/>
          <w:sz w:val="24"/>
          <w:szCs w:val="24"/>
          <w:lang w:val="en-US"/>
        </w:rPr>
      </w:pPr>
      <w:bookmarkStart w:id="36" w:name="_Toc157666882"/>
      <w:bookmarkStart w:id="37" w:name="_Toc144232816"/>
      <w:r w:rsidRPr="00D33188">
        <w:rPr>
          <w:rFonts w:eastAsiaTheme="minorEastAsia"/>
          <w:sz w:val="24"/>
          <w:szCs w:val="24"/>
          <w:lang w:val="en-US"/>
        </w:rPr>
        <w:t xml:space="preserve">3.1.1 </w:t>
      </w:r>
      <w:r w:rsidR="00F57298" w:rsidRPr="00D33188">
        <w:rPr>
          <w:rFonts w:eastAsiaTheme="minorEastAsia"/>
          <w:sz w:val="24"/>
          <w:szCs w:val="24"/>
          <w:lang w:val="en-US"/>
        </w:rPr>
        <w:t>Related Plans and Strategies</w:t>
      </w:r>
      <w:bookmarkEnd w:id="36"/>
    </w:p>
    <w:p w14:paraId="2064D114" w14:textId="0F85EA43" w:rsidR="00FA1EAA" w:rsidRPr="00FA1EAA" w:rsidRDefault="009955DA" w:rsidP="00D33188">
      <w:pPr>
        <w:rPr>
          <w:rFonts w:eastAsiaTheme="minorEastAsia"/>
          <w:lang w:val="en-US"/>
        </w:rPr>
      </w:pPr>
      <w:r w:rsidRPr="007A1720">
        <w:rPr>
          <w:rFonts w:eastAsiaTheme="minorEastAsia"/>
          <w:lang w:val="en-US"/>
        </w:rPr>
        <w:t xml:space="preserve">All </w:t>
      </w:r>
      <w:r w:rsidR="007A1720" w:rsidRPr="007A1720">
        <w:rPr>
          <w:rFonts w:eastAsiaTheme="minorEastAsia"/>
          <w:lang w:val="en-US"/>
        </w:rPr>
        <w:t>superseded</w:t>
      </w:r>
      <w:r w:rsidRPr="007A1720">
        <w:rPr>
          <w:rFonts w:eastAsiaTheme="minorEastAsia"/>
          <w:lang w:val="en-US"/>
        </w:rPr>
        <w:t xml:space="preserve"> version of related plans and strategies should be adopted into practices and con</w:t>
      </w:r>
      <w:r w:rsidR="007A1720">
        <w:rPr>
          <w:rFonts w:eastAsiaTheme="minorEastAsia"/>
          <w:lang w:val="en-US"/>
        </w:rPr>
        <w:t>sidered in the con</w:t>
      </w:r>
      <w:r w:rsidRPr="007A1720">
        <w:rPr>
          <w:rFonts w:eastAsiaTheme="minorEastAsia"/>
          <w:lang w:val="en-US"/>
        </w:rPr>
        <w:t>text of the BRMP</w:t>
      </w:r>
      <w:r w:rsidR="007A1720">
        <w:rPr>
          <w:rFonts w:eastAsiaTheme="minorEastAsia"/>
          <w:lang w:val="en-US"/>
        </w:rPr>
        <w:t>.</w:t>
      </w:r>
    </w:p>
    <w:p w14:paraId="34C24B89" w14:textId="10AC9675" w:rsidR="00360FD6" w:rsidRDefault="00360FD6" w:rsidP="00D33188">
      <w:pPr>
        <w:pStyle w:val="Heading4"/>
        <w:rPr>
          <w:rFonts w:eastAsiaTheme="minorEastAsia"/>
          <w:lang w:val="en-US"/>
        </w:rPr>
      </w:pPr>
      <w:r w:rsidRPr="76E63D42">
        <w:rPr>
          <w:rFonts w:eastAsiaTheme="minorEastAsia"/>
          <w:lang w:val="en-US"/>
        </w:rPr>
        <w:t>Strategic Community Plan 2020-2030</w:t>
      </w:r>
      <w:bookmarkEnd w:id="37"/>
    </w:p>
    <w:p w14:paraId="1CD898F8" w14:textId="644D0B50" w:rsidR="00360FD6" w:rsidRDefault="00655A07" w:rsidP="00360FD6">
      <w:pPr>
        <w:rPr>
          <w:rFonts w:eastAsiaTheme="minorHAnsi"/>
          <w:lang w:val="en-US"/>
        </w:rPr>
      </w:pPr>
      <w:r w:rsidRPr="41A0062F">
        <w:rPr>
          <w:rFonts w:eastAsiaTheme="minorEastAsia"/>
          <w:lang w:val="en-US"/>
        </w:rPr>
        <w:t xml:space="preserve">The </w:t>
      </w:r>
      <w:r w:rsidR="00CE563A">
        <w:rPr>
          <w:rFonts w:eastAsiaTheme="minorEastAsia"/>
          <w:lang w:val="en-US"/>
        </w:rPr>
        <w:t>City</w:t>
      </w:r>
      <w:r w:rsidRPr="41A0062F">
        <w:rPr>
          <w:rFonts w:eastAsiaTheme="minorEastAsia"/>
          <w:lang w:val="en-US"/>
        </w:rPr>
        <w:t xml:space="preserve">’s </w:t>
      </w:r>
      <w:r w:rsidR="00E03B60">
        <w:t>SCP</w:t>
      </w:r>
      <w:r w:rsidR="00816F7C">
        <w:t xml:space="preserve"> </w:t>
      </w:r>
      <w:r w:rsidRPr="41A0062F">
        <w:rPr>
          <w:rFonts w:eastAsiaTheme="minorEastAsia"/>
          <w:lang w:val="en-US"/>
        </w:rPr>
        <w:t xml:space="preserve">is a roadmap </w:t>
      </w:r>
      <w:r>
        <w:rPr>
          <w:rFonts w:eastAsiaTheme="minorEastAsia"/>
          <w:lang w:val="en-US"/>
        </w:rPr>
        <w:t xml:space="preserve">to </w:t>
      </w:r>
      <w:r w:rsidRPr="41A0062F">
        <w:rPr>
          <w:rFonts w:eastAsiaTheme="minorEastAsia"/>
          <w:lang w:val="en-US"/>
        </w:rPr>
        <w:t>ensur</w:t>
      </w:r>
      <w:r>
        <w:rPr>
          <w:rFonts w:eastAsiaTheme="minorEastAsia"/>
          <w:lang w:val="en-US"/>
        </w:rPr>
        <w:t>e</w:t>
      </w:r>
      <w:r w:rsidRPr="41A0062F">
        <w:rPr>
          <w:rFonts w:eastAsiaTheme="minorEastAsia"/>
          <w:lang w:val="en-US"/>
        </w:rPr>
        <w:t xml:space="preserve"> we focus on achieving the highest desirable outcome and maintain the City’s vision of being </w:t>
      </w:r>
      <w:r w:rsidR="00360FD6" w:rsidRPr="41A0062F" w:rsidDel="00151BA1">
        <w:rPr>
          <w:rFonts w:eastAsiaTheme="minorEastAsia"/>
          <w:lang w:val="en-US"/>
        </w:rPr>
        <w:t xml:space="preserve">The </w:t>
      </w:r>
      <w:r w:rsidR="00564174" w:rsidRPr="41A0062F">
        <w:rPr>
          <w:rFonts w:eastAsiaTheme="minorEastAsia"/>
          <w:lang w:val="en-US"/>
        </w:rPr>
        <w:t xml:space="preserve">Best Place </w:t>
      </w:r>
      <w:proofErr w:type="gramStart"/>
      <w:r w:rsidR="00564174" w:rsidRPr="41A0062F">
        <w:rPr>
          <w:rFonts w:eastAsiaTheme="minorEastAsia"/>
          <w:lang w:val="en-US"/>
        </w:rPr>
        <w:t>To</w:t>
      </w:r>
      <w:proofErr w:type="gramEnd"/>
      <w:r w:rsidR="00564174" w:rsidRPr="41A0062F">
        <w:rPr>
          <w:rFonts w:eastAsiaTheme="minorEastAsia"/>
          <w:lang w:val="en-US"/>
        </w:rPr>
        <w:t xml:space="preserve"> Be</w:t>
      </w:r>
      <w:r>
        <w:rPr>
          <w:rFonts w:eastAsiaTheme="minorEastAsia"/>
          <w:lang w:val="en-US"/>
        </w:rPr>
        <w:t>.</w:t>
      </w:r>
      <w:r w:rsidR="00360FD6" w:rsidRPr="005A7600">
        <w:rPr>
          <w:rFonts w:eastAsiaTheme="minorHAnsi"/>
          <w:lang w:val="en-US"/>
        </w:rPr>
        <w:t xml:space="preserve"> It reflects the priorities of our community and builds on our history and the previous plans we </w:t>
      </w:r>
      <w:proofErr w:type="gramStart"/>
      <w:r w:rsidR="00360FD6" w:rsidRPr="005A7600">
        <w:rPr>
          <w:rFonts w:eastAsiaTheme="minorHAnsi"/>
          <w:lang w:val="en-US"/>
        </w:rPr>
        <w:t>have to</w:t>
      </w:r>
      <w:proofErr w:type="gramEnd"/>
      <w:r w:rsidR="00360FD6" w:rsidRPr="005A7600">
        <w:rPr>
          <w:rFonts w:eastAsiaTheme="minorHAnsi"/>
          <w:lang w:val="en-US"/>
        </w:rPr>
        <w:t xml:space="preserve"> shape our community.</w:t>
      </w:r>
      <w:r w:rsidR="00E03B60">
        <w:rPr>
          <w:rFonts w:eastAsiaTheme="minorHAnsi"/>
          <w:lang w:val="en-US"/>
        </w:rPr>
        <w:t xml:space="preserve"> The SCP provides a brief description </w:t>
      </w:r>
      <w:r w:rsidR="000071A3">
        <w:rPr>
          <w:rFonts w:eastAsiaTheme="minorHAnsi"/>
          <w:lang w:val="en-US"/>
        </w:rPr>
        <w:t xml:space="preserve">and projections </w:t>
      </w:r>
      <w:r w:rsidR="00E03B60">
        <w:rPr>
          <w:rFonts w:eastAsiaTheme="minorHAnsi"/>
          <w:lang w:val="en-US"/>
        </w:rPr>
        <w:t xml:space="preserve">of the population and demographics of the local government area </w:t>
      </w:r>
    </w:p>
    <w:p w14:paraId="7F606A30" w14:textId="6B06AAD1" w:rsidR="005D735C" w:rsidRDefault="00A00DC4">
      <w:r>
        <w:rPr>
          <w:rFonts w:eastAsiaTheme="minorHAnsi"/>
          <w:lang w:val="en-US"/>
        </w:rPr>
        <w:t xml:space="preserve">The BRMP supports the </w:t>
      </w:r>
      <w:r w:rsidR="004C036B">
        <w:t>SCP</w:t>
      </w:r>
      <w:r>
        <w:t xml:space="preserve"> by</w:t>
      </w:r>
      <w:r w:rsidR="00D71ED1">
        <w:t xml:space="preserve"> facilitating and advocating for increased community safety and resilience </w:t>
      </w:r>
      <w:r w:rsidR="00151BA1">
        <w:t xml:space="preserve">by </w:t>
      </w:r>
      <w:r w:rsidR="00452254">
        <w:t xml:space="preserve">outlining the framework by which the </w:t>
      </w:r>
      <w:proofErr w:type="gramStart"/>
      <w:r w:rsidR="00452254">
        <w:t>City</w:t>
      </w:r>
      <w:proofErr w:type="gramEnd"/>
      <w:r w:rsidR="00452254">
        <w:t xml:space="preserve"> will identify, a</w:t>
      </w:r>
      <w:r w:rsidR="002D4BCC">
        <w:t>nalyse</w:t>
      </w:r>
      <w:r w:rsidR="00452254">
        <w:t xml:space="preserve"> and evaluate bushfire risks</w:t>
      </w:r>
      <w:r w:rsidR="00AF5500">
        <w:t xml:space="preserve"> and integrating these practices </w:t>
      </w:r>
      <w:r w:rsidR="009401E6">
        <w:t>into business processes</w:t>
      </w:r>
      <w:r w:rsidR="00452254">
        <w:t>. Th</w:t>
      </w:r>
      <w:r w:rsidR="00B22434">
        <w:t xml:space="preserve">e objectives of the BRMP </w:t>
      </w:r>
      <w:r w:rsidR="00A870CD">
        <w:t xml:space="preserve">align </w:t>
      </w:r>
      <w:r w:rsidR="00D71ED1">
        <w:t xml:space="preserve">with the City’s objective to </w:t>
      </w:r>
      <w:r w:rsidR="00E83E5E">
        <w:t>promote</w:t>
      </w:r>
      <w:r w:rsidR="00A870CD">
        <w:t xml:space="preserve"> a vibrant, healthy, safe, inclusive and connected community</w:t>
      </w:r>
      <w:r w:rsidR="00E83E5E">
        <w:t xml:space="preserve"> (</w:t>
      </w:r>
      <w:r w:rsidR="0068788E">
        <w:t xml:space="preserve">Outcome 3: </w:t>
      </w:r>
      <w:r w:rsidR="00E83E5E">
        <w:t>Community, Lifestyle and Security)</w:t>
      </w:r>
      <w:r w:rsidR="00A870CD">
        <w:t>.</w:t>
      </w:r>
    </w:p>
    <w:p w14:paraId="367D1A7F" w14:textId="77777777" w:rsidR="005D735C" w:rsidRDefault="005D735C">
      <w:pPr>
        <w:spacing w:after="200" w:line="276" w:lineRule="auto"/>
      </w:pPr>
      <w:r>
        <w:br w:type="page"/>
      </w:r>
    </w:p>
    <w:p w14:paraId="0CD4BEA7" w14:textId="796C4140" w:rsidR="00E81278" w:rsidRPr="00D33188" w:rsidRDefault="00E81278" w:rsidP="00D33188">
      <w:pPr>
        <w:pStyle w:val="Heading4"/>
        <w:rPr>
          <w:rFonts w:eastAsiaTheme="minorEastAsia"/>
          <w:b w:val="0"/>
          <w:bCs w:val="0"/>
          <w:lang w:val="en-US"/>
        </w:rPr>
      </w:pPr>
      <w:r w:rsidRPr="00954EE0">
        <w:lastRenderedPageBreak/>
        <w:t>Local Emergency Management Arrangements</w:t>
      </w:r>
    </w:p>
    <w:p w14:paraId="44F089D8" w14:textId="52E21775" w:rsidR="00A00DC4" w:rsidRPr="00D33188" w:rsidRDefault="00954EE0" w:rsidP="00A00DC4">
      <w:pPr>
        <w:spacing w:after="120"/>
        <w:rPr>
          <w:b/>
          <w:bCs/>
        </w:rPr>
      </w:pPr>
      <w:r>
        <w:t xml:space="preserve">The BRMP </w:t>
      </w:r>
      <w:r w:rsidR="007842F0">
        <w:t>forms part</w:t>
      </w:r>
      <w:r>
        <w:t xml:space="preserve"> of the </w:t>
      </w:r>
      <w:r w:rsidR="00CE563A">
        <w:t>City</w:t>
      </w:r>
      <w:r w:rsidR="005D735C">
        <w:t>’s</w:t>
      </w:r>
      <w:r>
        <w:t xml:space="preserve"> Local Emergency Management Arrangements</w:t>
      </w:r>
      <w:r w:rsidR="001F0979">
        <w:t xml:space="preserve"> (LEMA)</w:t>
      </w:r>
      <w:r>
        <w:t xml:space="preserve"> which </w:t>
      </w:r>
      <w:r w:rsidR="003662B1">
        <w:t>aim to enhance the</w:t>
      </w:r>
      <w:r w:rsidR="001F0979">
        <w:t xml:space="preserve"> community’s resilience and preparedness for emergencies through strategies that apply prevention/mitigation, preparedness, response and recovery measures.</w:t>
      </w:r>
    </w:p>
    <w:p w14:paraId="7F882AAF" w14:textId="6D9B7647" w:rsidR="00E330E5" w:rsidRDefault="00E330E5" w:rsidP="00D33188">
      <w:pPr>
        <w:pStyle w:val="Heading4"/>
        <w:rPr>
          <w:rFonts w:eastAsiaTheme="minorEastAsia"/>
          <w:lang w:val="en-US"/>
        </w:rPr>
      </w:pPr>
      <w:r>
        <w:rPr>
          <w:rFonts w:eastAsiaTheme="minorEastAsia"/>
          <w:lang w:val="en-US"/>
        </w:rPr>
        <w:t>Climate Change Strategy 2020-2030</w:t>
      </w:r>
    </w:p>
    <w:p w14:paraId="25DA818C" w14:textId="4A2E74C0" w:rsidR="00E330E5" w:rsidRDefault="00E330E5" w:rsidP="00E330E5">
      <w:r>
        <w:t xml:space="preserve">The </w:t>
      </w:r>
      <w:r w:rsidR="00CE563A">
        <w:t>City</w:t>
      </w:r>
      <w:r w:rsidR="005D735C">
        <w:t xml:space="preserve">’s </w:t>
      </w:r>
      <w:r>
        <w:t xml:space="preserve">Climate Change Strategy </w:t>
      </w:r>
      <w:r w:rsidR="00EC12A7">
        <w:t>2020-2030 (CCS)</w:t>
      </w:r>
      <w:r>
        <w:t xml:space="preserve"> is a roadmap with 14 objectives to mitigate and adapt to the impacts of climate change. Damage to or loss of biodiversity, natural habitat, infrastructure, and public health</w:t>
      </w:r>
      <w:r w:rsidR="0092711B">
        <w:t xml:space="preserve"> </w:t>
      </w:r>
      <w:r>
        <w:t xml:space="preserve">caused by the impacts of climate change is identified in the </w:t>
      </w:r>
      <w:r w:rsidR="00EC12A7">
        <w:t>CCS</w:t>
      </w:r>
      <w:r>
        <w:t xml:space="preserve"> as having the potential to impact the City’s service delivery, natural environmental, local community and infrastructure.</w:t>
      </w:r>
    </w:p>
    <w:p w14:paraId="4AA8A902" w14:textId="4272B2FE" w:rsidR="00E330E5" w:rsidRPr="007E4B7A" w:rsidRDefault="00E330E5" w:rsidP="00E330E5">
      <w:r>
        <w:t xml:space="preserve">The </w:t>
      </w:r>
      <w:r w:rsidR="002F5AC5">
        <w:t>BRMP</w:t>
      </w:r>
      <w:r>
        <w:t xml:space="preserve"> facilitates outcomes for objective’s 10 Conserve Biodiversity, 13 Protect Community Infrastructure, and 14 Enhance Health and Wellbeing in reducing the impact of bushfires.</w:t>
      </w:r>
    </w:p>
    <w:p w14:paraId="436880B3" w14:textId="53785C26" w:rsidR="00E330E5" w:rsidRPr="007A1720" w:rsidRDefault="00E330E5" w:rsidP="00D33188">
      <w:pPr>
        <w:pStyle w:val="Heading4"/>
        <w:rPr>
          <w:rFonts w:eastAsiaTheme="minorEastAsia"/>
          <w:lang w:val="en-US"/>
        </w:rPr>
      </w:pPr>
      <w:r w:rsidRPr="007A1720">
        <w:rPr>
          <w:rFonts w:eastAsiaTheme="minorEastAsia"/>
          <w:lang w:val="en-US"/>
        </w:rPr>
        <w:t>Natural Area Man</w:t>
      </w:r>
      <w:r w:rsidRPr="009F137D">
        <w:rPr>
          <w:rFonts w:eastAsiaTheme="minorEastAsia"/>
          <w:lang w:val="en-US"/>
        </w:rPr>
        <w:t xml:space="preserve">agement </w:t>
      </w:r>
      <w:r w:rsidRPr="007A1720">
        <w:rPr>
          <w:rFonts w:eastAsiaTheme="minorEastAsia"/>
          <w:lang w:val="en-US"/>
        </w:rPr>
        <w:t>Strategy 2012-2022</w:t>
      </w:r>
    </w:p>
    <w:p w14:paraId="1B1E3E1A" w14:textId="7537890B" w:rsidR="00E330E5" w:rsidRPr="007A1720" w:rsidRDefault="3D4C00D4" w:rsidP="10088394">
      <w:pPr>
        <w:rPr>
          <w:rFonts w:cs="Arial"/>
        </w:rPr>
      </w:pPr>
      <w:r w:rsidRPr="007A1720">
        <w:t xml:space="preserve">The </w:t>
      </w:r>
      <w:r w:rsidR="00CE563A">
        <w:t>City</w:t>
      </w:r>
      <w:r w:rsidRPr="007A1720">
        <w:t xml:space="preserve">’s Natural Area Management Strategy </w:t>
      </w:r>
      <w:r w:rsidR="004C036B">
        <w:t>2012-2022</w:t>
      </w:r>
      <w:r w:rsidRPr="007A1720">
        <w:t xml:space="preserve"> </w:t>
      </w:r>
      <w:r w:rsidR="00AD3823">
        <w:t xml:space="preserve">(NAMS) </w:t>
      </w:r>
      <w:r w:rsidRPr="007A1720">
        <w:t xml:space="preserve">outlines the City’s approach to managing its vested natural areas and builds its capacity to maintain them for the conservation of </w:t>
      </w:r>
      <w:r w:rsidRPr="00D33188">
        <w:t>biodiversity</w:t>
      </w:r>
      <w:r w:rsidRPr="007A1720">
        <w:t>.</w:t>
      </w:r>
      <w:r w:rsidRPr="007A1720">
        <w:rPr>
          <w:rFonts w:cs="Arial"/>
        </w:rPr>
        <w:t xml:space="preserve"> </w:t>
      </w:r>
      <w:r w:rsidR="79390194" w:rsidRPr="00D33188">
        <w:rPr>
          <w:rFonts w:cs="Arial"/>
        </w:rPr>
        <w:t>The purpose of the NAMS is to protect and enhance the City’s natural environment by monitoring environmental changes and managing key threats.</w:t>
      </w:r>
    </w:p>
    <w:p w14:paraId="72413493" w14:textId="6243FC08" w:rsidR="00E330E5" w:rsidRPr="007A1720" w:rsidRDefault="3D4C00D4" w:rsidP="10088394">
      <w:pPr>
        <w:rPr>
          <w:rFonts w:cs="Arial"/>
        </w:rPr>
      </w:pPr>
      <w:r w:rsidRPr="007A1720">
        <w:rPr>
          <w:rFonts w:cs="Arial"/>
        </w:rPr>
        <w:t xml:space="preserve">The </w:t>
      </w:r>
      <w:r w:rsidR="2CECEDAF" w:rsidRPr="00D33188">
        <w:rPr>
          <w:rFonts w:cs="Arial"/>
        </w:rPr>
        <w:t>BRMP</w:t>
      </w:r>
      <w:r w:rsidRPr="007A1720">
        <w:rPr>
          <w:rFonts w:cs="Arial"/>
        </w:rPr>
        <w:t xml:space="preserve"> </w:t>
      </w:r>
      <w:r w:rsidR="313BD664" w:rsidRPr="007A1720">
        <w:rPr>
          <w:rFonts w:cs="Arial"/>
        </w:rPr>
        <w:t xml:space="preserve">supports the </w:t>
      </w:r>
      <w:r w:rsidR="0095523F">
        <w:rPr>
          <w:rFonts w:cs="Arial"/>
        </w:rPr>
        <w:t>NAMS</w:t>
      </w:r>
      <w:r w:rsidR="313BD664" w:rsidRPr="007A1720">
        <w:rPr>
          <w:rFonts w:cs="Arial"/>
        </w:rPr>
        <w:t xml:space="preserve"> by embedding the objectives of the Strategy into t</w:t>
      </w:r>
      <w:r w:rsidR="5D905F67" w:rsidRPr="007A1720">
        <w:rPr>
          <w:rFonts w:cs="Arial"/>
        </w:rPr>
        <w:t xml:space="preserve">he risk assessment process by understanding the </w:t>
      </w:r>
      <w:r w:rsidR="2B6DF4B0" w:rsidRPr="00D33188">
        <w:rPr>
          <w:rFonts w:cs="Arial"/>
        </w:rPr>
        <w:t>values</w:t>
      </w:r>
      <w:r w:rsidR="5D905F67" w:rsidRPr="007A1720">
        <w:rPr>
          <w:rFonts w:cs="Arial"/>
        </w:rPr>
        <w:t xml:space="preserve"> of the natural environment to be considered in bushfire risk management planning.</w:t>
      </w:r>
    </w:p>
    <w:p w14:paraId="2FCF3E4D" w14:textId="41331860" w:rsidR="101FBB60" w:rsidRPr="00D33188" w:rsidRDefault="101FBB60" w:rsidP="10088394">
      <w:pPr>
        <w:rPr>
          <w:rFonts w:cs="Arial"/>
        </w:rPr>
      </w:pPr>
      <w:r w:rsidRPr="00D33188">
        <w:rPr>
          <w:rFonts w:cs="Arial"/>
        </w:rPr>
        <w:t>The NAMS also outlines the City’s approach to</w:t>
      </w:r>
      <w:r w:rsidR="0D79B572" w:rsidRPr="00D33188">
        <w:rPr>
          <w:rFonts w:cs="Arial"/>
        </w:rPr>
        <w:t xml:space="preserve"> </w:t>
      </w:r>
      <w:r w:rsidR="769B8D6B" w:rsidRPr="00D33188">
        <w:rPr>
          <w:rFonts w:cs="Arial"/>
        </w:rPr>
        <w:t xml:space="preserve">limiting unauthorised access into reserves and undertaking </w:t>
      </w:r>
      <w:r w:rsidRPr="00D33188">
        <w:rPr>
          <w:rFonts w:cs="Arial"/>
        </w:rPr>
        <w:t>fuel load reduction</w:t>
      </w:r>
      <w:r w:rsidR="35A547EE" w:rsidRPr="00D33188">
        <w:rPr>
          <w:rFonts w:cs="Arial"/>
        </w:rPr>
        <w:t>.</w:t>
      </w:r>
      <w:r w:rsidR="4C419877" w:rsidRPr="00D33188">
        <w:rPr>
          <w:rFonts w:cs="Arial"/>
        </w:rPr>
        <w:t xml:space="preserve"> </w:t>
      </w:r>
    </w:p>
    <w:p w14:paraId="010528FE" w14:textId="2B660F27" w:rsidR="00F57298" w:rsidRDefault="00F57298" w:rsidP="00F57298">
      <w:pPr>
        <w:pStyle w:val="Heading4"/>
      </w:pPr>
      <w:r>
        <w:t xml:space="preserve">Other related </w:t>
      </w:r>
      <w:r w:rsidR="004266D1">
        <w:t xml:space="preserve">City </w:t>
      </w:r>
      <w:r>
        <w:t>plans and strategies</w:t>
      </w:r>
    </w:p>
    <w:p w14:paraId="6AD73225" w14:textId="6F27084D" w:rsidR="004266D1" w:rsidRDefault="004266D1" w:rsidP="00F57298">
      <w:pPr>
        <w:pStyle w:val="ListParagraph"/>
        <w:numPr>
          <w:ilvl w:val="0"/>
          <w:numId w:val="33"/>
        </w:numPr>
      </w:pPr>
      <w:r>
        <w:rPr>
          <w:rFonts w:eastAsiaTheme="minorHAnsi"/>
          <w:lang w:val="en-US"/>
        </w:rPr>
        <w:t>Community Safety and Crime Prevention Plan 2022-2027</w:t>
      </w:r>
    </w:p>
    <w:p w14:paraId="7BB6185E" w14:textId="2AF040CC" w:rsidR="00F57298" w:rsidRDefault="008D7108" w:rsidP="00F57298">
      <w:pPr>
        <w:pStyle w:val="ListParagraph"/>
        <w:numPr>
          <w:ilvl w:val="0"/>
          <w:numId w:val="33"/>
        </w:numPr>
      </w:pPr>
      <w:r>
        <w:t>Urban Forest Plan 2018</w:t>
      </w:r>
      <w:r w:rsidR="009128BF">
        <w:t>-</w:t>
      </w:r>
      <w:r>
        <w:t>2028</w:t>
      </w:r>
    </w:p>
    <w:p w14:paraId="09B62240" w14:textId="0B940E52" w:rsidR="00CA4726" w:rsidRPr="00BD35E5" w:rsidRDefault="00F335AB" w:rsidP="000A257A">
      <w:pPr>
        <w:pStyle w:val="ListParagraph"/>
        <w:numPr>
          <w:ilvl w:val="0"/>
          <w:numId w:val="33"/>
        </w:numPr>
      </w:pPr>
      <w:r w:rsidRPr="00BD35E5">
        <w:t xml:space="preserve">Local Government </w:t>
      </w:r>
      <w:r w:rsidR="009128BF">
        <w:t>I</w:t>
      </w:r>
      <w:r w:rsidRPr="00BD35E5">
        <w:t>nventory Heritage List Significant Tree</w:t>
      </w:r>
      <w:r w:rsidR="00CA4726" w:rsidRPr="00BD35E5">
        <w:t xml:space="preserve"> List</w:t>
      </w:r>
    </w:p>
    <w:p w14:paraId="7A5E6A5B" w14:textId="4ED7518B" w:rsidR="006321A8" w:rsidRDefault="00B9380C" w:rsidP="006321A8">
      <w:pPr>
        <w:pStyle w:val="ListParagraph"/>
        <w:numPr>
          <w:ilvl w:val="0"/>
          <w:numId w:val="33"/>
        </w:numPr>
      </w:pPr>
      <w:r w:rsidRPr="00BD35E5">
        <w:t xml:space="preserve">Economic Development </w:t>
      </w:r>
      <w:r w:rsidR="00D4712B">
        <w:t>Framework</w:t>
      </w:r>
    </w:p>
    <w:p w14:paraId="633AE2B7" w14:textId="77777777" w:rsidR="006321A8" w:rsidRDefault="006321A8" w:rsidP="006321A8"/>
    <w:p w14:paraId="15667A89" w14:textId="77777777" w:rsidR="006321A8" w:rsidRPr="00BD35E5" w:rsidRDefault="006321A8" w:rsidP="006321A8"/>
    <w:p w14:paraId="5BE4D451" w14:textId="513732B1" w:rsidR="00360FD6" w:rsidRPr="00D33188" w:rsidRDefault="00292910" w:rsidP="00D33188">
      <w:pPr>
        <w:pStyle w:val="Heading3"/>
        <w:rPr>
          <w:rFonts w:eastAsiaTheme="minorEastAsia"/>
          <w:sz w:val="26"/>
          <w:szCs w:val="26"/>
          <w:lang w:val="en-US"/>
        </w:rPr>
      </w:pPr>
      <w:bookmarkStart w:id="38" w:name="_Toc144232817"/>
      <w:bookmarkStart w:id="39" w:name="_Toc157666883"/>
      <w:r w:rsidRPr="00D33188">
        <w:rPr>
          <w:rFonts w:eastAsiaTheme="minorEastAsia"/>
          <w:sz w:val="26"/>
          <w:szCs w:val="26"/>
          <w:lang w:val="en-US"/>
        </w:rPr>
        <w:lastRenderedPageBreak/>
        <w:t>3.</w:t>
      </w:r>
      <w:r w:rsidR="00C62823" w:rsidRPr="00D33188">
        <w:rPr>
          <w:rFonts w:eastAsiaTheme="minorEastAsia"/>
          <w:sz w:val="26"/>
          <w:szCs w:val="26"/>
          <w:lang w:val="en-US"/>
        </w:rPr>
        <w:t>1</w:t>
      </w:r>
      <w:r w:rsidR="00AF10E1" w:rsidRPr="00D33188">
        <w:rPr>
          <w:rFonts w:eastAsiaTheme="minorEastAsia"/>
          <w:sz w:val="26"/>
          <w:szCs w:val="26"/>
          <w:lang w:val="en-US"/>
        </w:rPr>
        <w:t>.</w:t>
      </w:r>
      <w:r w:rsidR="00D342D2" w:rsidRPr="00D33188">
        <w:rPr>
          <w:rFonts w:eastAsiaTheme="minorEastAsia"/>
          <w:sz w:val="26"/>
          <w:szCs w:val="26"/>
          <w:lang w:val="en-US"/>
        </w:rPr>
        <w:t>2</w:t>
      </w:r>
      <w:r w:rsidRPr="00D33188">
        <w:rPr>
          <w:rFonts w:eastAsiaTheme="minorEastAsia"/>
          <w:sz w:val="26"/>
          <w:szCs w:val="26"/>
          <w:lang w:val="en-US"/>
        </w:rPr>
        <w:t xml:space="preserve"> </w:t>
      </w:r>
      <w:r w:rsidR="00360FD6" w:rsidRPr="00D33188">
        <w:rPr>
          <w:rFonts w:eastAsiaTheme="minorEastAsia"/>
          <w:sz w:val="26"/>
          <w:szCs w:val="26"/>
          <w:lang w:val="en-US"/>
        </w:rPr>
        <w:t>Location, Boundaries and Tenure</w:t>
      </w:r>
      <w:bookmarkEnd w:id="38"/>
      <w:bookmarkEnd w:id="39"/>
    </w:p>
    <w:p w14:paraId="0D6296BD" w14:textId="4B5B68E9" w:rsidR="000F06DD" w:rsidRDefault="00D83CDE" w:rsidP="000F06DD">
      <w:pPr>
        <w:rPr>
          <w:rFonts w:eastAsiaTheme="minorEastAsia"/>
          <w:b/>
          <w:bCs/>
          <w:lang w:val="en-US"/>
        </w:rPr>
      </w:pPr>
      <w:bookmarkStart w:id="40" w:name="_Toc104371473"/>
      <w:r w:rsidRPr="00D83CDE">
        <w:rPr>
          <w:rFonts w:eastAsiaTheme="minorEastAsia"/>
          <w:lang w:val="en-US"/>
        </w:rPr>
        <w:t xml:space="preserve">The </w:t>
      </w:r>
      <w:proofErr w:type="gramStart"/>
      <w:r w:rsidR="00CE563A">
        <w:rPr>
          <w:rFonts w:eastAsiaTheme="minorEastAsia"/>
          <w:lang w:val="en-US"/>
        </w:rPr>
        <w:t>City</w:t>
      </w:r>
      <w:proofErr w:type="gramEnd"/>
      <w:r w:rsidRPr="00D83CDE">
        <w:rPr>
          <w:rFonts w:eastAsiaTheme="minorEastAsia"/>
          <w:lang w:val="en-US"/>
        </w:rPr>
        <w:t xml:space="preserve"> is located just south of Perth, approximately 15 kilometres from the Perth CBD. The Ci</w:t>
      </w:r>
      <w:r w:rsidR="00D342D2">
        <w:rPr>
          <w:rFonts w:eastAsiaTheme="minorEastAsia"/>
          <w:lang w:val="en-US"/>
        </w:rPr>
        <w:t>ties</w:t>
      </w:r>
      <w:r w:rsidRPr="00D83CDE">
        <w:rPr>
          <w:rFonts w:eastAsiaTheme="minorEastAsia"/>
          <w:lang w:val="en-US"/>
        </w:rPr>
        <w:t xml:space="preserve"> of Fremantle and Melville bound the </w:t>
      </w:r>
      <w:proofErr w:type="gramStart"/>
      <w:r w:rsidR="00CE563A">
        <w:rPr>
          <w:rFonts w:eastAsiaTheme="minorEastAsia"/>
          <w:lang w:val="en-US"/>
        </w:rPr>
        <w:t>City</w:t>
      </w:r>
      <w:proofErr w:type="gramEnd"/>
      <w:r w:rsidRPr="00D83CDE">
        <w:rPr>
          <w:rFonts w:eastAsiaTheme="minorEastAsia"/>
          <w:lang w:val="en-US"/>
        </w:rPr>
        <w:t xml:space="preserve"> to the </w:t>
      </w:r>
      <w:r w:rsidR="00D342D2">
        <w:rPr>
          <w:rFonts w:eastAsiaTheme="minorEastAsia"/>
          <w:lang w:val="en-US"/>
        </w:rPr>
        <w:t>n</w:t>
      </w:r>
      <w:r w:rsidRPr="00D83CDE">
        <w:rPr>
          <w:rFonts w:eastAsiaTheme="minorEastAsia"/>
          <w:lang w:val="en-US"/>
        </w:rPr>
        <w:t xml:space="preserve">orth. The Cities of Canning and Armadale to the </w:t>
      </w:r>
      <w:r w:rsidR="00D342D2">
        <w:rPr>
          <w:rFonts w:eastAsiaTheme="minorEastAsia"/>
          <w:lang w:val="en-US"/>
        </w:rPr>
        <w:t>e</w:t>
      </w:r>
      <w:r w:rsidRPr="00D83CDE">
        <w:rPr>
          <w:rFonts w:eastAsiaTheme="minorEastAsia"/>
          <w:lang w:val="en-US"/>
        </w:rPr>
        <w:t xml:space="preserve">ast, the City of Kwinana to the </w:t>
      </w:r>
      <w:r w:rsidR="00D342D2">
        <w:rPr>
          <w:rFonts w:eastAsiaTheme="minorEastAsia"/>
          <w:lang w:val="en-US"/>
        </w:rPr>
        <w:t>s</w:t>
      </w:r>
      <w:r w:rsidRPr="00D83CDE">
        <w:rPr>
          <w:rFonts w:eastAsiaTheme="minorEastAsia"/>
          <w:lang w:val="en-US"/>
        </w:rPr>
        <w:t>outh.</w:t>
      </w:r>
      <w:r w:rsidR="00812192">
        <w:rPr>
          <w:rFonts w:eastAsiaTheme="minorEastAsia"/>
          <w:lang w:val="en-US"/>
        </w:rPr>
        <w:t xml:space="preserve"> Figure </w:t>
      </w:r>
      <w:r w:rsidR="006321A8">
        <w:rPr>
          <w:rFonts w:eastAsiaTheme="minorEastAsia"/>
          <w:lang w:val="en-US"/>
        </w:rPr>
        <w:t>2</w:t>
      </w:r>
      <w:r w:rsidR="00812192">
        <w:rPr>
          <w:rFonts w:eastAsiaTheme="minorEastAsia"/>
          <w:lang w:val="en-US"/>
        </w:rPr>
        <w:t xml:space="preserve"> </w:t>
      </w:r>
      <w:r w:rsidR="00F94FAD">
        <w:rPr>
          <w:rFonts w:eastAsiaTheme="minorEastAsia"/>
          <w:lang w:val="en-US"/>
        </w:rPr>
        <w:t xml:space="preserve">shows the locations of the </w:t>
      </w:r>
      <w:r w:rsidR="00CE563A">
        <w:rPr>
          <w:rFonts w:eastAsiaTheme="minorEastAsia"/>
          <w:lang w:val="en-US"/>
        </w:rPr>
        <w:t>City</w:t>
      </w:r>
      <w:r w:rsidR="00F94FAD">
        <w:rPr>
          <w:rFonts w:eastAsiaTheme="minorEastAsia"/>
          <w:lang w:val="en-US"/>
        </w:rPr>
        <w:t xml:space="preserve"> within Perth, WA.</w:t>
      </w:r>
      <w:r w:rsidR="000F06DD" w:rsidRPr="000F06DD">
        <w:rPr>
          <w:rFonts w:eastAsiaTheme="minorEastAsia"/>
          <w:b/>
          <w:bCs/>
          <w:lang w:val="en-US"/>
        </w:rPr>
        <w:t xml:space="preserve"> </w:t>
      </w:r>
    </w:p>
    <w:p w14:paraId="06DDBFBF" w14:textId="6263C52F" w:rsidR="000F06DD" w:rsidRPr="004E607F" w:rsidRDefault="000F06DD" w:rsidP="000F06DD">
      <w:pPr>
        <w:rPr>
          <w:rFonts w:eastAsiaTheme="minorEastAsia"/>
          <w:b/>
          <w:bCs/>
          <w:lang w:val="en-US"/>
        </w:rPr>
      </w:pPr>
      <w:r>
        <w:rPr>
          <w:rFonts w:eastAsiaTheme="minorEastAsia"/>
          <w:b/>
          <w:bCs/>
          <w:lang w:val="en-US"/>
        </w:rPr>
        <w:t xml:space="preserve">Figure </w:t>
      </w:r>
      <w:r w:rsidR="006321A8">
        <w:rPr>
          <w:rFonts w:eastAsiaTheme="minorEastAsia"/>
          <w:b/>
          <w:bCs/>
          <w:lang w:val="en-US"/>
        </w:rPr>
        <w:t>2</w:t>
      </w:r>
      <w:r>
        <w:rPr>
          <w:rFonts w:eastAsiaTheme="minorEastAsia"/>
          <w:b/>
          <w:bCs/>
          <w:lang w:val="en-US"/>
        </w:rPr>
        <w:t xml:space="preserve"> – Map of the City</w:t>
      </w:r>
    </w:p>
    <w:p w14:paraId="29A8158C" w14:textId="00110C55" w:rsidR="000F06DD" w:rsidRDefault="000F06DD" w:rsidP="009A4ACF">
      <w:pPr>
        <w:rPr>
          <w:rFonts w:eastAsiaTheme="minorEastAsia"/>
          <w:lang w:val="en-US"/>
        </w:rPr>
      </w:pPr>
      <w:r>
        <w:rPr>
          <w:noProof/>
        </w:rPr>
        <w:drawing>
          <wp:inline distT="0" distB="0" distL="0" distR="0" wp14:anchorId="530E8292" wp14:editId="67B6C653">
            <wp:extent cx="6047715" cy="372128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10571" b="2063"/>
                    <a:stretch/>
                  </pic:blipFill>
                  <pic:spPr bwMode="auto">
                    <a:xfrm>
                      <a:off x="0" y="0"/>
                      <a:ext cx="6052405" cy="3724171"/>
                    </a:xfrm>
                    <a:prstGeom prst="rect">
                      <a:avLst/>
                    </a:prstGeom>
                    <a:ln>
                      <a:noFill/>
                    </a:ln>
                    <a:extLst>
                      <a:ext uri="{53640926-AAD7-44D8-BBD7-CCE9431645EC}">
                        <a14:shadowObscured xmlns:a14="http://schemas.microsoft.com/office/drawing/2010/main"/>
                      </a:ext>
                    </a:extLst>
                  </pic:spPr>
                </pic:pic>
              </a:graphicData>
            </a:graphic>
          </wp:inline>
        </w:drawing>
      </w:r>
    </w:p>
    <w:p w14:paraId="3D6DA602" w14:textId="68AE8B16" w:rsidR="000F06DD" w:rsidRDefault="00D83CDE" w:rsidP="009A4ACF">
      <w:pPr>
        <w:rPr>
          <w:rFonts w:eastAsiaTheme="minorEastAsia"/>
          <w:lang w:val="en-US"/>
        </w:rPr>
      </w:pPr>
      <w:r w:rsidRPr="00D83CDE">
        <w:rPr>
          <w:rFonts w:eastAsiaTheme="minorEastAsia"/>
          <w:lang w:val="en-US"/>
        </w:rPr>
        <w:t>The City of Cockburn local government boundaries include Rottnest Island and Carnac Island, located 18 and 10 kilomet</w:t>
      </w:r>
      <w:r w:rsidR="00D342D2">
        <w:rPr>
          <w:rFonts w:eastAsiaTheme="minorEastAsia"/>
          <w:lang w:val="en-US"/>
        </w:rPr>
        <w:t>re</w:t>
      </w:r>
      <w:r w:rsidRPr="00D83CDE">
        <w:rPr>
          <w:rFonts w:eastAsiaTheme="minorEastAsia"/>
          <w:lang w:val="en-US"/>
        </w:rPr>
        <w:t xml:space="preserve">s respectively, offshore to the </w:t>
      </w:r>
      <w:r w:rsidR="00D342D2">
        <w:rPr>
          <w:rFonts w:eastAsiaTheme="minorEastAsia"/>
          <w:lang w:val="en-US"/>
        </w:rPr>
        <w:t>w</w:t>
      </w:r>
      <w:r w:rsidRPr="00D83CDE">
        <w:rPr>
          <w:rFonts w:eastAsiaTheme="minorEastAsia"/>
          <w:lang w:val="en-US"/>
        </w:rPr>
        <w:t>est.</w:t>
      </w:r>
      <w:bookmarkEnd w:id="40"/>
      <w:r w:rsidRPr="00D83CDE">
        <w:rPr>
          <w:rFonts w:eastAsiaTheme="minorEastAsia"/>
          <w:lang w:val="en-US"/>
        </w:rPr>
        <w:t xml:space="preserve"> </w:t>
      </w:r>
      <w:bookmarkStart w:id="41" w:name="_Toc104371474"/>
    </w:p>
    <w:p w14:paraId="4FB13324" w14:textId="77777777" w:rsidR="006321A8" w:rsidRDefault="00D83CDE" w:rsidP="009A4ACF">
      <w:pPr>
        <w:rPr>
          <w:rFonts w:eastAsiaTheme="minorEastAsia"/>
          <w:lang w:val="en-US"/>
        </w:rPr>
      </w:pPr>
      <w:r w:rsidRPr="00D100CC">
        <w:rPr>
          <w:rFonts w:eastAsiaTheme="minorEastAsia"/>
          <w:lang w:val="en-US"/>
        </w:rPr>
        <w:t xml:space="preserve">The Rottnest Island Authority is a statutory non-Government agency established by the Western Australian State Government to maintain the </w:t>
      </w:r>
      <w:r w:rsidR="008D7175" w:rsidRPr="00D100CC">
        <w:rPr>
          <w:rFonts w:eastAsiaTheme="minorEastAsia"/>
          <w:lang w:val="en-US"/>
        </w:rPr>
        <w:t>day-to-day</w:t>
      </w:r>
      <w:r w:rsidRPr="00D100CC">
        <w:rPr>
          <w:rFonts w:eastAsiaTheme="minorEastAsia"/>
          <w:lang w:val="en-US"/>
        </w:rPr>
        <w:t xml:space="preserve"> operation of </w:t>
      </w:r>
      <w:r w:rsidR="00E73DC5" w:rsidRPr="00D100CC">
        <w:rPr>
          <w:rFonts w:eastAsiaTheme="minorEastAsia"/>
          <w:lang w:val="en-US"/>
        </w:rPr>
        <w:t>Rottnest I</w:t>
      </w:r>
      <w:r w:rsidRPr="00D100CC">
        <w:rPr>
          <w:rFonts w:eastAsiaTheme="minorEastAsia"/>
          <w:lang w:val="en-US"/>
        </w:rPr>
        <w:t xml:space="preserve">sland. </w:t>
      </w:r>
      <w:r w:rsidR="00D100CC" w:rsidRPr="00D83CDE">
        <w:rPr>
          <w:rFonts w:eastAsiaTheme="minorEastAsia"/>
          <w:lang w:val="en-US"/>
        </w:rPr>
        <w:t xml:space="preserve">As Rottnest Island falls under the control of DBCA, the </w:t>
      </w:r>
      <w:r w:rsidR="00D100CC">
        <w:rPr>
          <w:rFonts w:eastAsiaTheme="minorEastAsia"/>
          <w:lang w:val="en-US"/>
        </w:rPr>
        <w:t>I</w:t>
      </w:r>
      <w:r w:rsidR="00D100CC" w:rsidRPr="00D83CDE">
        <w:rPr>
          <w:rFonts w:eastAsiaTheme="minorEastAsia"/>
          <w:lang w:val="en-US"/>
        </w:rPr>
        <w:t>sland has not been assessed as part of the BRMP</w:t>
      </w:r>
      <w:r w:rsidR="00D100CC" w:rsidRPr="00D100CC">
        <w:rPr>
          <w:rFonts w:eastAsiaTheme="minorEastAsia"/>
          <w:lang w:val="en-US"/>
        </w:rPr>
        <w:t>.</w:t>
      </w:r>
      <w:r w:rsidR="00D100CC" w:rsidRPr="00DF7CF5">
        <w:rPr>
          <w:rFonts w:eastAsiaTheme="minorEastAsia"/>
          <w:lang w:val="en-US"/>
        </w:rPr>
        <w:t xml:space="preserve"> </w:t>
      </w:r>
    </w:p>
    <w:p w14:paraId="66892B04" w14:textId="0CD482F9" w:rsidR="00D83CDE" w:rsidRDefault="00D83CDE" w:rsidP="009A4ACF">
      <w:pPr>
        <w:rPr>
          <w:rFonts w:eastAsiaTheme="minorEastAsia"/>
          <w:lang w:val="en-US"/>
        </w:rPr>
      </w:pPr>
      <w:r w:rsidRPr="00D100CC">
        <w:rPr>
          <w:rFonts w:eastAsiaTheme="minorEastAsia"/>
          <w:lang w:val="en-US"/>
        </w:rPr>
        <w:t>Carnac Island is an uninhabited island and is principally managed by the Department of Biodiversity, Conservation and Attractions (DBCA).</w:t>
      </w:r>
      <w:bookmarkEnd w:id="41"/>
      <w:r w:rsidRPr="00D100CC">
        <w:rPr>
          <w:rFonts w:eastAsiaTheme="minorEastAsia"/>
          <w:lang w:val="en-US"/>
        </w:rPr>
        <w:t xml:space="preserve"> </w:t>
      </w:r>
    </w:p>
    <w:p w14:paraId="058CFE72" w14:textId="10FD412D" w:rsidR="00FB5725" w:rsidRDefault="00F94FAD" w:rsidP="009A4ACF">
      <w:pPr>
        <w:rPr>
          <w:rFonts w:eastAsiaTheme="minorEastAsia"/>
          <w:lang w:val="en-US"/>
        </w:rPr>
      </w:pPr>
      <w:r>
        <w:rPr>
          <w:rFonts w:eastAsiaTheme="minorEastAsia"/>
          <w:lang w:val="en-US"/>
        </w:rPr>
        <w:t xml:space="preserve">Table 2 provides an overview of the land tenure within the </w:t>
      </w:r>
      <w:proofErr w:type="gramStart"/>
      <w:r>
        <w:rPr>
          <w:rFonts w:eastAsiaTheme="minorEastAsia"/>
          <w:lang w:val="en-US"/>
        </w:rPr>
        <w:t>City</w:t>
      </w:r>
      <w:proofErr w:type="gramEnd"/>
      <w:r>
        <w:rPr>
          <w:rFonts w:eastAsiaTheme="minorEastAsia"/>
          <w:lang w:val="en-US"/>
        </w:rPr>
        <w:t xml:space="preserve"> and thus the land managers the City works with to prepare and implement the BRMP.</w:t>
      </w:r>
    </w:p>
    <w:p w14:paraId="5BF32E58" w14:textId="77777777" w:rsidR="006321A8" w:rsidRDefault="006321A8">
      <w:pPr>
        <w:spacing w:after="200" w:line="276" w:lineRule="auto"/>
        <w:rPr>
          <w:rFonts w:eastAsiaTheme="minorHAnsi"/>
          <w:b/>
          <w:bCs/>
          <w:lang w:val="en-US"/>
        </w:rPr>
      </w:pPr>
      <w:r>
        <w:rPr>
          <w:rFonts w:eastAsiaTheme="minorHAnsi"/>
          <w:b/>
          <w:bCs/>
          <w:lang w:val="en-US"/>
        </w:rPr>
        <w:br w:type="page"/>
      </w:r>
    </w:p>
    <w:p w14:paraId="6B4E805C" w14:textId="4ACA56AD" w:rsidR="00377414" w:rsidRPr="00D33188" w:rsidRDefault="00804926" w:rsidP="00377414">
      <w:pPr>
        <w:rPr>
          <w:rFonts w:eastAsiaTheme="minorHAnsi"/>
          <w:b/>
          <w:bCs/>
          <w:lang w:val="en-US"/>
        </w:rPr>
      </w:pPr>
      <w:r w:rsidRPr="00D33188">
        <w:rPr>
          <w:rFonts w:eastAsiaTheme="minorHAnsi"/>
          <w:b/>
          <w:bCs/>
          <w:lang w:val="en-US"/>
        </w:rPr>
        <w:lastRenderedPageBreak/>
        <w:t xml:space="preserve">Table 2 – Overview of Land Tenure and Management within the </w:t>
      </w:r>
      <w:r>
        <w:rPr>
          <w:rFonts w:eastAsiaTheme="minorHAnsi"/>
          <w:b/>
          <w:lang w:val="en-US"/>
        </w:rPr>
        <w:t>City</w:t>
      </w:r>
      <w:r w:rsidR="0047106D">
        <w:rPr>
          <w:rFonts w:eastAsiaTheme="minorHAnsi"/>
          <w:b/>
          <w:lang w:val="en-US"/>
        </w:rPr>
        <w:t>.</w:t>
      </w:r>
    </w:p>
    <w:tbl>
      <w:tblPr>
        <w:tblStyle w:val="ListTable3-Accent11"/>
        <w:tblW w:w="9356" w:type="dxa"/>
        <w:tblInd w:w="142" w:type="dxa"/>
        <w:tblBorders>
          <w:insideH w:val="single" w:sz="4" w:space="0" w:color="4F81BD" w:themeColor="accent1"/>
          <w:insideV w:val="single" w:sz="4" w:space="0" w:color="4F81BD" w:themeColor="accent1"/>
        </w:tblBorders>
        <w:tblLook w:val="04A0" w:firstRow="1" w:lastRow="0" w:firstColumn="1" w:lastColumn="0" w:noHBand="0" w:noVBand="1"/>
      </w:tblPr>
      <w:tblGrid>
        <w:gridCol w:w="6237"/>
        <w:gridCol w:w="3119"/>
      </w:tblGrid>
      <w:tr w:rsidR="003A3E05" w14:paraId="2C7FD3AC" w14:textId="77777777" w:rsidTr="009F137D">
        <w:trPr>
          <w:cnfStyle w:val="100000000000" w:firstRow="1" w:lastRow="0" w:firstColumn="0" w:lastColumn="0" w:oddVBand="0" w:evenVBand="0" w:oddHBand="0" w:evenHBand="0" w:firstRowFirstColumn="0" w:firstRowLastColumn="0" w:lastRowFirstColumn="0" w:lastRowLastColumn="0"/>
          <w:trHeight w:val="567"/>
        </w:trPr>
        <w:tc>
          <w:tcPr>
            <w:cnfStyle w:val="001000000100" w:firstRow="0" w:lastRow="0" w:firstColumn="1" w:lastColumn="0" w:oddVBand="0" w:evenVBand="0" w:oddHBand="0" w:evenHBand="0" w:firstRowFirstColumn="1" w:firstRowLastColumn="0" w:lastRowFirstColumn="0" w:lastRowLastColumn="0"/>
            <w:tcW w:w="6237" w:type="dxa"/>
            <w:tcBorders>
              <w:top w:val="nil"/>
              <w:left w:val="nil"/>
            </w:tcBorders>
            <w:shd w:val="clear" w:color="auto" w:fill="710000"/>
            <w:vAlign w:val="center"/>
            <w:hideMark/>
          </w:tcPr>
          <w:p w14:paraId="27D3C89C" w14:textId="77777777" w:rsidR="003A3E05" w:rsidRPr="00D33188" w:rsidRDefault="003A3E05" w:rsidP="00D33188">
            <w:pPr>
              <w:spacing w:after="0"/>
              <w:rPr>
                <w:b w:val="0"/>
                <w:bCs w:val="0"/>
                <w:szCs w:val="24"/>
              </w:rPr>
            </w:pPr>
            <w:r w:rsidRPr="00D33188">
              <w:rPr>
                <w:b w:val="0"/>
                <w:bCs w:val="0"/>
                <w:color w:val="auto"/>
                <w:szCs w:val="24"/>
                <w:lang w:val="en-AU" w:eastAsia="en-US"/>
              </w:rPr>
              <w:t>Land Manager/Agency</w:t>
            </w:r>
          </w:p>
        </w:tc>
        <w:tc>
          <w:tcPr>
            <w:tcW w:w="3119" w:type="dxa"/>
            <w:tcBorders>
              <w:top w:val="nil"/>
              <w:left w:val="nil"/>
              <w:bottom w:val="nil"/>
              <w:right w:val="nil"/>
            </w:tcBorders>
            <w:shd w:val="clear" w:color="auto" w:fill="710000"/>
            <w:vAlign w:val="center"/>
            <w:hideMark/>
          </w:tcPr>
          <w:p w14:paraId="56B8CF5D" w14:textId="77777777" w:rsidR="003A3E05" w:rsidRPr="009F137D" w:rsidRDefault="003A3E05" w:rsidP="002D5B39">
            <w:pPr>
              <w:spacing w:after="0"/>
              <w:jc w:val="center"/>
              <w:cnfStyle w:val="100000000000" w:firstRow="1" w:lastRow="0" w:firstColumn="0" w:lastColumn="0" w:oddVBand="0" w:evenVBand="0" w:oddHBand="0" w:evenHBand="0" w:firstRowFirstColumn="0" w:firstRowLastColumn="0" w:lastRowFirstColumn="0" w:lastRowLastColumn="0"/>
              <w:rPr>
                <w:b w:val="0"/>
                <w:bCs w:val="0"/>
                <w:szCs w:val="24"/>
                <w:lang w:val="en-AU" w:eastAsia="en-US"/>
              </w:rPr>
            </w:pPr>
            <w:r w:rsidRPr="009F137D">
              <w:rPr>
                <w:rFonts w:eastAsia="Calibri"/>
                <w:b w:val="0"/>
                <w:bCs w:val="0"/>
                <w:szCs w:val="24"/>
                <w:lang w:val="en-AU"/>
              </w:rPr>
              <w:t>Local Government Area</w:t>
            </w:r>
            <w:r w:rsidR="00262444" w:rsidRPr="009F137D">
              <w:rPr>
                <w:rFonts w:eastAsia="Calibri"/>
                <w:b w:val="0"/>
                <w:bCs w:val="0"/>
                <w:szCs w:val="24"/>
                <w:lang w:val="en-AU"/>
              </w:rPr>
              <w:t xml:space="preserve"> (approximate)</w:t>
            </w:r>
          </w:p>
          <w:p w14:paraId="02C3CC43" w14:textId="0BE7A522" w:rsidR="003A3E05" w:rsidRPr="00BD2850" w:rsidRDefault="002D5B39" w:rsidP="00D33188">
            <w:pPr>
              <w:spacing w:after="0"/>
              <w:jc w:val="center"/>
              <w:cnfStyle w:val="100000000000" w:firstRow="1" w:lastRow="0" w:firstColumn="0" w:lastColumn="0" w:oddVBand="0" w:evenVBand="0" w:oddHBand="0" w:evenHBand="0" w:firstRowFirstColumn="0" w:firstRowLastColumn="0" w:lastRowFirstColumn="0" w:lastRowLastColumn="0"/>
              <w:rPr>
                <w:szCs w:val="24"/>
              </w:rPr>
            </w:pPr>
            <w:r w:rsidRPr="009F137D">
              <w:rPr>
                <w:b w:val="0"/>
                <w:bCs w:val="0"/>
                <w:szCs w:val="24"/>
              </w:rPr>
              <w:t>%</w:t>
            </w:r>
          </w:p>
        </w:tc>
      </w:tr>
      <w:tr w:rsidR="003A3E05" w14:paraId="5F1B8C5A" w14:textId="77777777" w:rsidTr="009F137D">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37" w:type="dxa"/>
            <w:tcBorders>
              <w:top w:val="nil"/>
              <w:left w:val="nil"/>
              <w:bottom w:val="single" w:sz="2" w:space="0" w:color="D3D2D2"/>
            </w:tcBorders>
            <w:vAlign w:val="center"/>
            <w:hideMark/>
          </w:tcPr>
          <w:p w14:paraId="3EE84334" w14:textId="05311C43" w:rsidR="003A3E05" w:rsidRPr="00D33188" w:rsidRDefault="00DD543A" w:rsidP="00D33188">
            <w:pPr>
              <w:rPr>
                <w:rFonts w:cs="Arial"/>
                <w:szCs w:val="24"/>
              </w:rPr>
            </w:pPr>
            <w:r w:rsidRPr="00F21A4A">
              <w:rPr>
                <w:rFonts w:cs="Arial"/>
                <w:szCs w:val="24"/>
              </w:rPr>
              <w:t>Private</w:t>
            </w:r>
          </w:p>
        </w:tc>
        <w:tc>
          <w:tcPr>
            <w:tcW w:w="3119" w:type="dxa"/>
            <w:tcBorders>
              <w:top w:val="nil"/>
              <w:left w:val="nil"/>
              <w:bottom w:val="single" w:sz="2" w:space="0" w:color="D3D2D2"/>
              <w:right w:val="nil"/>
            </w:tcBorders>
            <w:vAlign w:val="center"/>
          </w:tcPr>
          <w:p w14:paraId="6F670AF0" w14:textId="164801B9" w:rsidR="003A3E05" w:rsidRPr="00D33188" w:rsidRDefault="00D05754" w:rsidP="00D33188">
            <w:pPr>
              <w:ind w:right="1029"/>
              <w:jc w:val="right"/>
              <w:cnfStyle w:val="000000100000" w:firstRow="0" w:lastRow="0" w:firstColumn="0" w:lastColumn="0" w:oddVBand="0" w:evenVBand="0" w:oddHBand="1" w:evenHBand="0" w:firstRowFirstColumn="0" w:firstRowLastColumn="0" w:lastRowFirstColumn="0" w:lastRowLastColumn="0"/>
              <w:rPr>
                <w:rFonts w:cs="Arial"/>
                <w:szCs w:val="24"/>
              </w:rPr>
            </w:pPr>
            <w:r w:rsidRPr="00D33188">
              <w:rPr>
                <w:rFonts w:cs="Arial"/>
                <w:szCs w:val="24"/>
              </w:rPr>
              <w:t>21</w:t>
            </w:r>
          </w:p>
        </w:tc>
      </w:tr>
      <w:tr w:rsidR="003A3E05" w14:paraId="0F61412A" w14:textId="77777777" w:rsidTr="009F137D">
        <w:trPr>
          <w:trHeight w:val="510"/>
        </w:trPr>
        <w:tc>
          <w:tcPr>
            <w:cnfStyle w:val="001000000000" w:firstRow="0" w:lastRow="0" w:firstColumn="1" w:lastColumn="0" w:oddVBand="0" w:evenVBand="0" w:oddHBand="0" w:evenHBand="0" w:firstRowFirstColumn="0" w:firstRowLastColumn="0" w:lastRowFirstColumn="0" w:lastRowLastColumn="0"/>
            <w:tcW w:w="6237" w:type="dxa"/>
            <w:tcBorders>
              <w:top w:val="single" w:sz="2" w:space="0" w:color="D3D2D2"/>
              <w:left w:val="nil"/>
              <w:bottom w:val="single" w:sz="2" w:space="0" w:color="D3D2D2"/>
            </w:tcBorders>
            <w:vAlign w:val="center"/>
            <w:hideMark/>
          </w:tcPr>
          <w:p w14:paraId="3EE43994" w14:textId="68F94592" w:rsidR="003A3E05" w:rsidRPr="00D33188" w:rsidRDefault="00CE563A" w:rsidP="00D33188">
            <w:pPr>
              <w:rPr>
                <w:rFonts w:cs="Arial"/>
                <w:szCs w:val="24"/>
              </w:rPr>
            </w:pPr>
            <w:r>
              <w:rPr>
                <w:rFonts w:cs="Arial"/>
                <w:szCs w:val="24"/>
              </w:rPr>
              <w:t>City</w:t>
            </w:r>
          </w:p>
        </w:tc>
        <w:tc>
          <w:tcPr>
            <w:tcW w:w="3119" w:type="dxa"/>
            <w:tcBorders>
              <w:top w:val="single" w:sz="2" w:space="0" w:color="D3D2D2"/>
              <w:left w:val="nil"/>
              <w:bottom w:val="single" w:sz="2" w:space="0" w:color="D3D2D2"/>
              <w:right w:val="nil"/>
            </w:tcBorders>
            <w:vAlign w:val="center"/>
          </w:tcPr>
          <w:p w14:paraId="5481B749" w14:textId="3F2F8B32" w:rsidR="003A3E05" w:rsidRPr="00D33188" w:rsidRDefault="00586C51" w:rsidP="00D33188">
            <w:pPr>
              <w:ind w:right="1029"/>
              <w:jc w:val="right"/>
              <w:cnfStyle w:val="000000000000" w:firstRow="0" w:lastRow="0" w:firstColumn="0" w:lastColumn="0" w:oddVBand="0" w:evenVBand="0" w:oddHBand="0" w:evenHBand="0" w:firstRowFirstColumn="0" w:firstRowLastColumn="0" w:lastRowFirstColumn="0" w:lastRowLastColumn="0"/>
              <w:rPr>
                <w:rFonts w:cs="Arial"/>
                <w:szCs w:val="24"/>
              </w:rPr>
            </w:pPr>
            <w:r w:rsidRPr="00BD2850">
              <w:rPr>
                <w:rFonts w:cs="Arial"/>
                <w:szCs w:val="24"/>
              </w:rPr>
              <w:t>45</w:t>
            </w:r>
          </w:p>
        </w:tc>
      </w:tr>
      <w:tr w:rsidR="00CB7A3D" w14:paraId="22187B60" w14:textId="77777777" w:rsidTr="009F137D">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37" w:type="dxa"/>
            <w:tcBorders>
              <w:top w:val="single" w:sz="2" w:space="0" w:color="D3D2D2"/>
              <w:left w:val="nil"/>
              <w:bottom w:val="single" w:sz="2" w:space="0" w:color="D3D2D2"/>
            </w:tcBorders>
            <w:vAlign w:val="center"/>
          </w:tcPr>
          <w:p w14:paraId="3332FF62" w14:textId="76B0007A" w:rsidR="00CB7A3D" w:rsidRPr="00BD2850" w:rsidRDefault="00A977B3">
            <w:pPr>
              <w:rPr>
                <w:rFonts w:cs="Arial"/>
                <w:szCs w:val="24"/>
              </w:rPr>
            </w:pPr>
            <w:r w:rsidRPr="00875C32">
              <w:rPr>
                <w:rFonts w:cs="Arial"/>
                <w:szCs w:val="24"/>
              </w:rPr>
              <w:t>State of WA (</w:t>
            </w:r>
            <w:proofErr w:type="spellStart"/>
            <w:r w:rsidRPr="00875C32">
              <w:rPr>
                <w:rFonts w:cs="Arial"/>
                <w:szCs w:val="24"/>
              </w:rPr>
              <w:t>Mgt</w:t>
            </w:r>
            <w:proofErr w:type="spellEnd"/>
            <w:r w:rsidRPr="00875C32">
              <w:rPr>
                <w:rFonts w:cs="Arial"/>
                <w:szCs w:val="24"/>
              </w:rPr>
              <w:t xml:space="preserve"> order: DBCA)</w:t>
            </w:r>
          </w:p>
        </w:tc>
        <w:tc>
          <w:tcPr>
            <w:tcW w:w="3119" w:type="dxa"/>
            <w:tcBorders>
              <w:top w:val="single" w:sz="2" w:space="0" w:color="D3D2D2"/>
              <w:left w:val="nil"/>
              <w:bottom w:val="single" w:sz="2" w:space="0" w:color="D3D2D2"/>
              <w:right w:val="nil"/>
            </w:tcBorders>
            <w:vAlign w:val="center"/>
          </w:tcPr>
          <w:p w14:paraId="467C1AAF" w14:textId="72F92BBD" w:rsidR="00CB7A3D" w:rsidRPr="00BD2850" w:rsidRDefault="00A977B3" w:rsidP="00D33188">
            <w:pPr>
              <w:ind w:right="1029"/>
              <w:jc w:val="right"/>
              <w:cnfStyle w:val="000000100000" w:firstRow="0" w:lastRow="0" w:firstColumn="0" w:lastColumn="0" w:oddVBand="0" w:evenVBand="0" w:oddHBand="1" w:evenHBand="0" w:firstRowFirstColumn="0" w:firstRowLastColumn="0" w:lastRowFirstColumn="0" w:lastRowLastColumn="0"/>
              <w:rPr>
                <w:rFonts w:cs="Arial"/>
                <w:szCs w:val="24"/>
              </w:rPr>
            </w:pPr>
            <w:r>
              <w:rPr>
                <w:rFonts w:cs="Arial"/>
                <w:szCs w:val="24"/>
              </w:rPr>
              <w:t>10</w:t>
            </w:r>
          </w:p>
        </w:tc>
      </w:tr>
      <w:tr w:rsidR="003A3E05" w14:paraId="6365EB0A" w14:textId="77777777" w:rsidTr="009F137D">
        <w:trPr>
          <w:trHeight w:val="510"/>
        </w:trPr>
        <w:tc>
          <w:tcPr>
            <w:cnfStyle w:val="001000000000" w:firstRow="0" w:lastRow="0" w:firstColumn="1" w:lastColumn="0" w:oddVBand="0" w:evenVBand="0" w:oddHBand="0" w:evenHBand="0" w:firstRowFirstColumn="0" w:firstRowLastColumn="0" w:lastRowFirstColumn="0" w:lastRowLastColumn="0"/>
            <w:tcW w:w="6237" w:type="dxa"/>
            <w:tcBorders>
              <w:top w:val="single" w:sz="2" w:space="0" w:color="D3D2D2"/>
              <w:left w:val="nil"/>
              <w:bottom w:val="single" w:sz="2" w:space="0" w:color="D3D2D2"/>
            </w:tcBorders>
            <w:vAlign w:val="center"/>
            <w:hideMark/>
          </w:tcPr>
          <w:p w14:paraId="210DB357" w14:textId="391F092E" w:rsidR="003A3E05" w:rsidRPr="00D33188" w:rsidRDefault="00A977B3" w:rsidP="00D33188">
            <w:pPr>
              <w:rPr>
                <w:rFonts w:cs="Arial"/>
                <w:szCs w:val="24"/>
              </w:rPr>
            </w:pPr>
            <w:r w:rsidRPr="00BD2850">
              <w:rPr>
                <w:rFonts w:cs="Arial"/>
                <w:szCs w:val="24"/>
              </w:rPr>
              <w:t>WA Land Authority</w:t>
            </w:r>
            <w:r w:rsidRPr="00A977B3">
              <w:rPr>
                <w:rFonts w:cs="Arial"/>
                <w:szCs w:val="24"/>
              </w:rPr>
              <w:t xml:space="preserve"> </w:t>
            </w:r>
          </w:p>
        </w:tc>
        <w:tc>
          <w:tcPr>
            <w:tcW w:w="3119" w:type="dxa"/>
            <w:tcBorders>
              <w:top w:val="single" w:sz="2" w:space="0" w:color="D3D2D2"/>
              <w:left w:val="nil"/>
              <w:bottom w:val="single" w:sz="2" w:space="0" w:color="D3D2D2"/>
              <w:right w:val="nil"/>
            </w:tcBorders>
            <w:vAlign w:val="center"/>
          </w:tcPr>
          <w:p w14:paraId="25A5C43C" w14:textId="23DF6599" w:rsidR="003A3E05" w:rsidRPr="00D33188" w:rsidRDefault="00A977B3" w:rsidP="00D33188">
            <w:pPr>
              <w:ind w:right="1029"/>
              <w:jc w:val="right"/>
              <w:cnfStyle w:val="000000000000" w:firstRow="0" w:lastRow="0" w:firstColumn="0" w:lastColumn="0" w:oddVBand="0" w:evenVBand="0" w:oddHBand="0" w:evenHBand="0" w:firstRowFirstColumn="0" w:firstRowLastColumn="0" w:lastRowFirstColumn="0" w:lastRowLastColumn="0"/>
              <w:rPr>
                <w:rFonts w:cs="Arial"/>
                <w:szCs w:val="24"/>
              </w:rPr>
            </w:pPr>
            <w:r>
              <w:rPr>
                <w:rFonts w:cs="Arial"/>
                <w:szCs w:val="24"/>
              </w:rPr>
              <w:t>9</w:t>
            </w:r>
          </w:p>
        </w:tc>
      </w:tr>
      <w:tr w:rsidR="003A3E05" w14:paraId="20EF8595" w14:textId="77777777" w:rsidTr="009F137D">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37" w:type="dxa"/>
            <w:tcBorders>
              <w:top w:val="single" w:sz="2" w:space="0" w:color="D3D2D2"/>
              <w:left w:val="nil"/>
              <w:bottom w:val="single" w:sz="2" w:space="0" w:color="D3D2D2"/>
            </w:tcBorders>
            <w:vAlign w:val="center"/>
            <w:hideMark/>
          </w:tcPr>
          <w:p w14:paraId="57F6D624" w14:textId="77777777" w:rsidR="003A3E05" w:rsidRPr="00D33188" w:rsidRDefault="003A3E05" w:rsidP="00D33188">
            <w:pPr>
              <w:rPr>
                <w:rFonts w:cs="Arial"/>
                <w:szCs w:val="24"/>
              </w:rPr>
            </w:pPr>
            <w:r w:rsidRPr="00D33188">
              <w:rPr>
                <w:rFonts w:cs="Arial"/>
                <w:szCs w:val="24"/>
              </w:rPr>
              <w:t>Department of Planning, Lands and Heritage</w:t>
            </w:r>
          </w:p>
        </w:tc>
        <w:tc>
          <w:tcPr>
            <w:tcW w:w="3119" w:type="dxa"/>
            <w:tcBorders>
              <w:top w:val="single" w:sz="2" w:space="0" w:color="D3D2D2"/>
              <w:left w:val="nil"/>
              <w:bottom w:val="single" w:sz="2" w:space="0" w:color="D3D2D2"/>
              <w:right w:val="nil"/>
            </w:tcBorders>
            <w:vAlign w:val="center"/>
          </w:tcPr>
          <w:p w14:paraId="3382186B" w14:textId="62BB2B08" w:rsidR="003A3E05" w:rsidRPr="00D33188" w:rsidRDefault="00CD5A0B" w:rsidP="00D33188">
            <w:pPr>
              <w:ind w:right="1029"/>
              <w:jc w:val="right"/>
              <w:cnfStyle w:val="000000100000" w:firstRow="0" w:lastRow="0" w:firstColumn="0" w:lastColumn="0" w:oddVBand="0" w:evenVBand="0" w:oddHBand="1" w:evenHBand="0" w:firstRowFirstColumn="0" w:firstRowLastColumn="0" w:lastRowFirstColumn="0" w:lastRowLastColumn="0"/>
              <w:rPr>
                <w:rFonts w:cs="Arial"/>
                <w:szCs w:val="24"/>
              </w:rPr>
            </w:pPr>
            <w:r w:rsidRPr="00BD2850">
              <w:rPr>
                <w:rFonts w:cs="Arial"/>
                <w:szCs w:val="24"/>
              </w:rPr>
              <w:t>3</w:t>
            </w:r>
          </w:p>
        </w:tc>
      </w:tr>
      <w:tr w:rsidR="003A3E05" w14:paraId="15AB17FA" w14:textId="77777777" w:rsidTr="009F137D">
        <w:trPr>
          <w:trHeight w:val="510"/>
        </w:trPr>
        <w:tc>
          <w:tcPr>
            <w:cnfStyle w:val="001000000000" w:firstRow="0" w:lastRow="0" w:firstColumn="1" w:lastColumn="0" w:oddVBand="0" w:evenVBand="0" w:oddHBand="0" w:evenHBand="0" w:firstRowFirstColumn="0" w:firstRowLastColumn="0" w:lastRowFirstColumn="0" w:lastRowLastColumn="0"/>
            <w:tcW w:w="6237" w:type="dxa"/>
            <w:tcBorders>
              <w:top w:val="single" w:sz="2" w:space="0" w:color="D3D2D2"/>
              <w:left w:val="nil"/>
              <w:bottom w:val="single" w:sz="2" w:space="0" w:color="D3D2D2"/>
            </w:tcBorders>
            <w:vAlign w:val="center"/>
            <w:hideMark/>
          </w:tcPr>
          <w:p w14:paraId="1FE46E43" w14:textId="7E9817CE" w:rsidR="003A3E05" w:rsidRPr="00D33188" w:rsidRDefault="009E10CF" w:rsidP="00D33188">
            <w:r w:rsidRPr="007F645F">
              <w:t>Other (</w:t>
            </w:r>
            <w:r w:rsidR="00D37BB0" w:rsidRPr="00D33188">
              <w:rPr>
                <w:lang w:val="en-AU"/>
              </w:rPr>
              <w:t>State Government, Federal Government</w:t>
            </w:r>
            <w:r w:rsidRPr="007F645F">
              <w:t>)</w:t>
            </w:r>
          </w:p>
        </w:tc>
        <w:tc>
          <w:tcPr>
            <w:tcW w:w="3119" w:type="dxa"/>
            <w:tcBorders>
              <w:top w:val="single" w:sz="2" w:space="0" w:color="D3D2D2"/>
              <w:left w:val="nil"/>
              <w:bottom w:val="single" w:sz="2" w:space="0" w:color="D3D2D2"/>
              <w:right w:val="nil"/>
            </w:tcBorders>
            <w:vAlign w:val="center"/>
          </w:tcPr>
          <w:p w14:paraId="1966BE9C" w14:textId="13FA2CBB" w:rsidR="003A3E05" w:rsidRPr="00D33188" w:rsidRDefault="00CB7A3D" w:rsidP="00D33188">
            <w:pPr>
              <w:ind w:right="1029"/>
              <w:jc w:val="right"/>
              <w:cnfStyle w:val="000000000000" w:firstRow="0" w:lastRow="0" w:firstColumn="0" w:lastColumn="0" w:oddVBand="0" w:evenVBand="0" w:oddHBand="0" w:evenHBand="0" w:firstRowFirstColumn="0" w:firstRowLastColumn="0" w:lastRowFirstColumn="0" w:lastRowLastColumn="0"/>
              <w:rPr>
                <w:rFonts w:cs="Arial"/>
                <w:szCs w:val="24"/>
              </w:rPr>
            </w:pPr>
            <w:r w:rsidRPr="00BD2850">
              <w:rPr>
                <w:rFonts w:cs="Arial"/>
                <w:szCs w:val="24"/>
              </w:rPr>
              <w:t>12</w:t>
            </w:r>
          </w:p>
        </w:tc>
      </w:tr>
      <w:tr w:rsidR="003A3E05" w14:paraId="649F5876" w14:textId="77777777" w:rsidTr="009F137D">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37" w:type="dxa"/>
            <w:tcBorders>
              <w:top w:val="single" w:sz="2" w:space="0" w:color="D3D2D2"/>
              <w:left w:val="nil"/>
              <w:bottom w:val="single" w:sz="2" w:space="0" w:color="D3D2D2"/>
            </w:tcBorders>
            <w:vAlign w:val="center"/>
            <w:hideMark/>
          </w:tcPr>
          <w:p w14:paraId="5FC3993A" w14:textId="77777777" w:rsidR="003A3E05" w:rsidRPr="00D33188" w:rsidRDefault="003A3E05" w:rsidP="00D33188">
            <w:pPr>
              <w:rPr>
                <w:rFonts w:cs="Arial"/>
                <w:szCs w:val="24"/>
              </w:rPr>
            </w:pPr>
            <w:r w:rsidRPr="00D33188">
              <w:rPr>
                <w:rFonts w:cs="Arial"/>
                <w:szCs w:val="24"/>
              </w:rPr>
              <w:t>Total</w:t>
            </w:r>
          </w:p>
        </w:tc>
        <w:tc>
          <w:tcPr>
            <w:tcW w:w="3119" w:type="dxa"/>
            <w:tcBorders>
              <w:top w:val="single" w:sz="2" w:space="0" w:color="D3D2D2"/>
              <w:left w:val="nil"/>
              <w:bottom w:val="single" w:sz="2" w:space="0" w:color="D3D2D2"/>
              <w:right w:val="nil"/>
            </w:tcBorders>
            <w:vAlign w:val="center"/>
          </w:tcPr>
          <w:p w14:paraId="6DDA23E1" w14:textId="3A6D17C6" w:rsidR="003A3E05" w:rsidRPr="00D33188" w:rsidRDefault="003015D0" w:rsidP="00D33188">
            <w:pPr>
              <w:ind w:right="1029"/>
              <w:jc w:val="right"/>
              <w:cnfStyle w:val="000000100000" w:firstRow="0" w:lastRow="0" w:firstColumn="0" w:lastColumn="0" w:oddVBand="0" w:evenVBand="0" w:oddHBand="1" w:evenHBand="0" w:firstRowFirstColumn="0" w:firstRowLastColumn="0" w:lastRowFirstColumn="0" w:lastRowLastColumn="0"/>
              <w:rPr>
                <w:rFonts w:cs="Arial"/>
                <w:b/>
                <w:bCs/>
                <w:szCs w:val="24"/>
              </w:rPr>
            </w:pPr>
            <w:r w:rsidRPr="00D33188">
              <w:rPr>
                <w:rFonts w:cs="Arial"/>
                <w:b/>
                <w:bCs/>
                <w:szCs w:val="24"/>
              </w:rPr>
              <w:t>100</w:t>
            </w:r>
          </w:p>
        </w:tc>
      </w:tr>
    </w:tbl>
    <w:p w14:paraId="189A1EA2" w14:textId="77777777" w:rsidR="008649F5" w:rsidRPr="00D33188" w:rsidRDefault="008649F5" w:rsidP="00D33188">
      <w:pPr>
        <w:rPr>
          <w:rFonts w:eastAsiaTheme="minorHAnsi"/>
          <w:lang w:val="en-US"/>
        </w:rPr>
      </w:pPr>
    </w:p>
    <w:p w14:paraId="092070B9" w14:textId="497804E4" w:rsidR="00815F67" w:rsidRPr="00D33188" w:rsidRDefault="00C62823" w:rsidP="00D33188">
      <w:pPr>
        <w:pStyle w:val="Heading3"/>
        <w:rPr>
          <w:rFonts w:eastAsiaTheme="minorEastAsia"/>
          <w:sz w:val="26"/>
          <w:szCs w:val="26"/>
          <w:lang w:val="en-US"/>
        </w:rPr>
      </w:pPr>
      <w:bookmarkStart w:id="42" w:name="_Toc157666884"/>
      <w:bookmarkStart w:id="43" w:name="_Toc144232818"/>
      <w:r w:rsidRPr="00D33188">
        <w:rPr>
          <w:rFonts w:eastAsiaTheme="minorEastAsia"/>
          <w:sz w:val="26"/>
          <w:szCs w:val="26"/>
          <w:lang w:val="en-US"/>
        </w:rPr>
        <w:t>3.</w:t>
      </w:r>
      <w:r w:rsidR="00262444" w:rsidRPr="00D33188">
        <w:rPr>
          <w:rFonts w:eastAsiaTheme="minorEastAsia"/>
          <w:sz w:val="26"/>
          <w:szCs w:val="26"/>
          <w:lang w:val="en-US"/>
        </w:rPr>
        <w:t>1.3</w:t>
      </w:r>
      <w:r w:rsidRPr="00D33188">
        <w:rPr>
          <w:rFonts w:eastAsiaTheme="minorEastAsia"/>
          <w:sz w:val="26"/>
          <w:szCs w:val="26"/>
          <w:lang w:val="en-US"/>
        </w:rPr>
        <w:t xml:space="preserve"> </w:t>
      </w:r>
      <w:r w:rsidR="00512355" w:rsidRPr="00D33188">
        <w:rPr>
          <w:rFonts w:eastAsiaTheme="minorEastAsia"/>
          <w:sz w:val="26"/>
          <w:szCs w:val="26"/>
          <w:lang w:val="en-US"/>
        </w:rPr>
        <w:t>People and the Economy</w:t>
      </w:r>
      <w:bookmarkEnd w:id="42"/>
    </w:p>
    <w:p w14:paraId="263E1D38" w14:textId="7FC5B10B" w:rsidR="002B2AED" w:rsidRDefault="00BD332E" w:rsidP="00696C36">
      <w:pPr>
        <w:rPr>
          <w:rFonts w:eastAsiaTheme="minorEastAsia"/>
          <w:lang w:val="en-US"/>
        </w:rPr>
      </w:pPr>
      <w:r>
        <w:rPr>
          <w:rFonts w:eastAsiaTheme="minorEastAsia"/>
          <w:lang w:val="en-US"/>
        </w:rPr>
        <w:t xml:space="preserve">The </w:t>
      </w:r>
      <w:proofErr w:type="gramStart"/>
      <w:r>
        <w:rPr>
          <w:rFonts w:eastAsiaTheme="minorEastAsia"/>
          <w:lang w:val="en-US"/>
        </w:rPr>
        <w:t>City</w:t>
      </w:r>
      <w:proofErr w:type="gramEnd"/>
      <w:r>
        <w:rPr>
          <w:rFonts w:eastAsiaTheme="minorEastAsia"/>
          <w:lang w:val="en-US"/>
        </w:rPr>
        <w:t xml:space="preserve"> </w:t>
      </w:r>
      <w:r w:rsidR="009172A4">
        <w:rPr>
          <w:rFonts w:eastAsiaTheme="minorEastAsia"/>
          <w:lang w:val="en-US"/>
        </w:rPr>
        <w:t xml:space="preserve">has a diverse community with a mix of residential, light and heavy industry. </w:t>
      </w:r>
      <w:r w:rsidR="00696C36">
        <w:rPr>
          <w:rFonts w:eastAsiaTheme="minorEastAsia"/>
          <w:lang w:val="en-US"/>
        </w:rPr>
        <w:t xml:space="preserve">The </w:t>
      </w:r>
      <w:proofErr w:type="gramStart"/>
      <w:r w:rsidR="00696C36">
        <w:rPr>
          <w:rFonts w:eastAsiaTheme="minorEastAsia"/>
          <w:lang w:val="en-US"/>
        </w:rPr>
        <w:t>City</w:t>
      </w:r>
      <w:proofErr w:type="gramEnd"/>
      <w:r w:rsidR="00696C36">
        <w:rPr>
          <w:rFonts w:eastAsiaTheme="minorEastAsia"/>
          <w:lang w:val="en-US"/>
        </w:rPr>
        <w:t xml:space="preserve"> is home to 125,123 people and has a median age of 37 years</w:t>
      </w:r>
      <w:r w:rsidR="00067502">
        <w:rPr>
          <w:rFonts w:eastAsiaTheme="minorEastAsia"/>
          <w:lang w:val="en-US"/>
        </w:rPr>
        <w:t xml:space="preserve"> (</w:t>
      </w:r>
      <w:r w:rsidR="00363E5E">
        <w:rPr>
          <w:rFonts w:eastAsiaTheme="minorEastAsia"/>
          <w:lang w:val="en-US"/>
        </w:rPr>
        <w:t>City REMPLAN, 2023)</w:t>
      </w:r>
      <w:r w:rsidR="00696C36">
        <w:rPr>
          <w:rFonts w:eastAsiaTheme="minorEastAsia"/>
          <w:lang w:val="en-US"/>
        </w:rPr>
        <w:t xml:space="preserve">. </w:t>
      </w:r>
      <w:r w:rsidR="002B2AED">
        <w:rPr>
          <w:rFonts w:eastAsiaTheme="minorEastAsia"/>
          <w:lang w:val="en-US"/>
        </w:rPr>
        <w:t xml:space="preserve">Figure </w:t>
      </w:r>
      <w:r w:rsidR="0047106D">
        <w:rPr>
          <w:rFonts w:eastAsiaTheme="minorEastAsia"/>
          <w:lang w:val="en-US"/>
        </w:rPr>
        <w:t>3</w:t>
      </w:r>
      <w:r w:rsidR="002B2AED">
        <w:rPr>
          <w:rFonts w:eastAsiaTheme="minorEastAsia"/>
          <w:lang w:val="en-US"/>
        </w:rPr>
        <w:t xml:space="preserve"> provides a snapshot of the population in City </w:t>
      </w:r>
    </w:p>
    <w:p w14:paraId="68441594" w14:textId="77777777" w:rsidR="00BF0A35" w:rsidRDefault="00BF0A35" w:rsidP="00BF0A35">
      <w:pPr>
        <w:rPr>
          <w:rFonts w:eastAsiaTheme="minorEastAsia"/>
          <w:lang w:val="en-US"/>
        </w:rPr>
      </w:pPr>
      <w:r>
        <w:rPr>
          <w:rFonts w:eastAsiaTheme="minorEastAsia"/>
          <w:lang w:val="en-US"/>
        </w:rPr>
        <w:t xml:space="preserve">The City LEMA has provisions to ensure identified vulnerable communities have been considered in how the City prepares, prevents, responds and recovers from emergencies. </w:t>
      </w:r>
    </w:p>
    <w:p w14:paraId="04B721C4" w14:textId="77777777" w:rsidR="00BF0A35" w:rsidRDefault="00BF0A35" w:rsidP="00BF0A35">
      <w:pPr>
        <w:rPr>
          <w:rFonts w:eastAsiaTheme="minorEastAsia"/>
          <w:lang w:val="en-US"/>
        </w:rPr>
      </w:pPr>
      <w:r w:rsidRPr="00B12970">
        <w:rPr>
          <w:rFonts w:eastAsiaTheme="minorEastAsia"/>
          <w:lang w:val="en-US"/>
        </w:rPr>
        <w:t>The eastern side of Cockburn is characterised by rural zoned blocks in Jandakot, Banjup and Treeby. Many of these blocks contain remnant bushland</w:t>
      </w:r>
      <w:r w:rsidRPr="00D33188">
        <w:rPr>
          <w:rFonts w:eastAsiaTheme="minorEastAsia"/>
          <w:lang w:val="en-US"/>
        </w:rPr>
        <w:t xml:space="preserve">. </w:t>
      </w:r>
      <w:proofErr w:type="spellStart"/>
      <w:r w:rsidRPr="00B12970">
        <w:rPr>
          <w:rFonts w:eastAsiaTheme="minorEastAsia"/>
          <w:lang w:val="en-US"/>
        </w:rPr>
        <w:t>Wattleup</w:t>
      </w:r>
      <w:proofErr w:type="spellEnd"/>
      <w:r>
        <w:rPr>
          <w:rFonts w:eastAsiaTheme="minorEastAsia"/>
          <w:lang w:val="en-US"/>
        </w:rPr>
        <w:t xml:space="preserve">, and parts of </w:t>
      </w:r>
      <w:r w:rsidRPr="00B12970">
        <w:rPr>
          <w:rFonts w:eastAsiaTheme="minorEastAsia"/>
          <w:lang w:val="en-US"/>
        </w:rPr>
        <w:t xml:space="preserve">Munster </w:t>
      </w:r>
      <w:r>
        <w:rPr>
          <w:rFonts w:eastAsiaTheme="minorEastAsia"/>
          <w:lang w:val="en-US"/>
        </w:rPr>
        <w:t xml:space="preserve">and Beeliar </w:t>
      </w:r>
      <w:r w:rsidRPr="00B12970">
        <w:rPr>
          <w:rFonts w:eastAsiaTheme="minorEastAsia"/>
          <w:lang w:val="en-US"/>
        </w:rPr>
        <w:t>also contain remnant bushland and are characterised as market gardens and private businesses.</w:t>
      </w:r>
      <w:r>
        <w:rPr>
          <w:rFonts w:eastAsiaTheme="minorEastAsia"/>
          <w:lang w:val="en-US"/>
        </w:rPr>
        <w:t xml:space="preserve"> These areas are more susceptible to the impacts of a bushfire.</w:t>
      </w:r>
      <w:r w:rsidRPr="00BF0A35">
        <w:rPr>
          <w:rFonts w:eastAsiaTheme="minorEastAsia"/>
          <w:lang w:val="en-US"/>
        </w:rPr>
        <w:t xml:space="preserve"> </w:t>
      </w:r>
    </w:p>
    <w:p w14:paraId="16FCB2CC" w14:textId="16ACF81D" w:rsidR="00BF0A35" w:rsidRDefault="00BF0A35" w:rsidP="00BF0A35">
      <w:pPr>
        <w:rPr>
          <w:rFonts w:eastAsiaTheme="minorEastAsia"/>
          <w:lang w:val="en-US"/>
        </w:rPr>
      </w:pPr>
      <w:r w:rsidRPr="003D4DE0">
        <w:rPr>
          <w:rFonts w:eastAsiaTheme="minorEastAsia"/>
          <w:lang w:val="en-US"/>
        </w:rPr>
        <w:t xml:space="preserve">The </w:t>
      </w:r>
      <w:r>
        <w:rPr>
          <w:rFonts w:eastAsiaTheme="minorEastAsia"/>
          <w:lang w:val="en-US"/>
        </w:rPr>
        <w:t>m</w:t>
      </w:r>
      <w:r w:rsidRPr="003D4DE0">
        <w:rPr>
          <w:rFonts w:eastAsiaTheme="minorEastAsia"/>
          <w:lang w:val="en-US"/>
        </w:rPr>
        <w:t>anufacturing industry sector makes the greatest contribution to economic output in the region, which at $8 B</w:t>
      </w:r>
      <w:r>
        <w:rPr>
          <w:rFonts w:eastAsiaTheme="minorEastAsia"/>
          <w:lang w:val="en-US"/>
        </w:rPr>
        <w:t>illion</w:t>
      </w:r>
      <w:r w:rsidRPr="003D4DE0">
        <w:rPr>
          <w:rFonts w:eastAsiaTheme="minorEastAsia"/>
          <w:lang w:val="en-US"/>
        </w:rPr>
        <w:t xml:space="preserve"> accounts for 28.87% of total output</w:t>
      </w:r>
      <w:r>
        <w:rPr>
          <w:rFonts w:eastAsiaTheme="minorEastAsia"/>
          <w:lang w:val="en-US"/>
        </w:rPr>
        <w:t xml:space="preserve">. </w:t>
      </w:r>
      <w:r w:rsidRPr="003D4DE0">
        <w:rPr>
          <w:rFonts w:eastAsiaTheme="minorEastAsia"/>
          <w:lang w:val="en-US"/>
        </w:rPr>
        <w:t xml:space="preserve">With 7,766 jobs representing 14.95% of total employment, it is the </w:t>
      </w:r>
      <w:r>
        <w:rPr>
          <w:rFonts w:eastAsiaTheme="minorEastAsia"/>
          <w:lang w:val="en-US"/>
        </w:rPr>
        <w:t>c</w:t>
      </w:r>
      <w:r w:rsidRPr="003D4DE0">
        <w:rPr>
          <w:rFonts w:eastAsiaTheme="minorEastAsia"/>
          <w:lang w:val="en-US"/>
        </w:rPr>
        <w:t>onstruction industry sector that is the region's largest employer</w:t>
      </w:r>
      <w:r>
        <w:rPr>
          <w:rFonts w:eastAsiaTheme="minorEastAsia"/>
          <w:lang w:val="en-US"/>
        </w:rPr>
        <w:t xml:space="preserve"> (City REMPLAN, 2023)</w:t>
      </w:r>
      <w:r w:rsidRPr="003D4DE0">
        <w:rPr>
          <w:rFonts w:eastAsiaTheme="minorEastAsia"/>
          <w:lang w:val="en-US"/>
        </w:rPr>
        <w:t>.</w:t>
      </w:r>
      <w:r>
        <w:rPr>
          <w:rFonts w:eastAsiaTheme="minorEastAsia"/>
          <w:lang w:val="en-US"/>
        </w:rPr>
        <w:t xml:space="preserve"> The City is home to the </w:t>
      </w:r>
      <w:hyperlink r:id="rId15" w:history="1">
        <w:r w:rsidRPr="000D27A5">
          <w:rPr>
            <w:rStyle w:val="Hyperlink"/>
            <w:rFonts w:eastAsiaTheme="minorEastAsia"/>
            <w:lang w:val="en-US"/>
          </w:rPr>
          <w:t>Australian Marine Complex</w:t>
        </w:r>
      </w:hyperlink>
      <w:r>
        <w:rPr>
          <w:rFonts w:eastAsiaTheme="minorEastAsia"/>
          <w:lang w:val="en-US"/>
        </w:rPr>
        <w:t>,</w:t>
      </w:r>
      <w:r w:rsidRPr="00CB0B50">
        <w:rPr>
          <w:rFonts w:eastAsiaTheme="minorEastAsia"/>
          <w:lang w:val="en-US"/>
        </w:rPr>
        <w:t xml:space="preserve"> Western Australia's leading shipbuilding and sustainment industrial precinct</w:t>
      </w:r>
      <w:r>
        <w:rPr>
          <w:rFonts w:eastAsiaTheme="minorEastAsia"/>
          <w:lang w:val="en-US"/>
        </w:rPr>
        <w:t xml:space="preserve">, and </w:t>
      </w:r>
      <w:hyperlink r:id="rId16" w:history="1">
        <w:r w:rsidRPr="000D27A5">
          <w:rPr>
            <w:rStyle w:val="Hyperlink"/>
            <w:rFonts w:eastAsiaTheme="minorEastAsia"/>
            <w:lang w:val="en-US"/>
          </w:rPr>
          <w:t>Jandakot Airport</w:t>
        </w:r>
      </w:hyperlink>
      <w:r>
        <w:rPr>
          <w:rFonts w:eastAsiaTheme="minorEastAsia"/>
          <w:lang w:val="en-US"/>
        </w:rPr>
        <w:t xml:space="preserve">, Western Australia’s busiest general aviation airport and home to a large range of businesses and tenants. Jandakot Airport supports statewide emergency services and bushfire activities, including the Department of Biodiversity and </w:t>
      </w:r>
      <w:r>
        <w:rPr>
          <w:rFonts w:eastAsiaTheme="minorEastAsia"/>
          <w:lang w:val="en-US"/>
        </w:rPr>
        <w:lastRenderedPageBreak/>
        <w:t>Conservation Aviation Operations for aerial fire surveillance and suppression, DFES emergency rescue helicopter service, and the Royal Flying Doctor Service of Australia.</w:t>
      </w:r>
    </w:p>
    <w:p w14:paraId="7715ED51" w14:textId="2C5CB88B" w:rsidR="002B2AED" w:rsidRPr="00D33188" w:rsidRDefault="002B2AED" w:rsidP="00BF0A35">
      <w:pPr>
        <w:spacing w:after="200" w:line="276" w:lineRule="auto"/>
        <w:rPr>
          <w:rFonts w:eastAsiaTheme="minorEastAsia"/>
          <w:b/>
          <w:bCs/>
          <w:lang w:val="en-US"/>
        </w:rPr>
      </w:pPr>
      <w:r>
        <w:rPr>
          <w:rFonts w:eastAsiaTheme="minorEastAsia"/>
          <w:b/>
          <w:bCs/>
          <w:lang w:val="en-US"/>
        </w:rPr>
        <w:t xml:space="preserve">Figure </w:t>
      </w:r>
      <w:r w:rsidR="0047106D">
        <w:rPr>
          <w:rFonts w:eastAsiaTheme="minorEastAsia"/>
          <w:b/>
          <w:bCs/>
          <w:lang w:val="en-US"/>
        </w:rPr>
        <w:t>3</w:t>
      </w:r>
      <w:r>
        <w:rPr>
          <w:rFonts w:eastAsiaTheme="minorEastAsia"/>
          <w:b/>
          <w:bCs/>
          <w:lang w:val="en-US"/>
        </w:rPr>
        <w:t>: Over</w:t>
      </w:r>
      <w:r w:rsidR="006D2E54">
        <w:rPr>
          <w:rFonts w:eastAsiaTheme="minorEastAsia"/>
          <w:b/>
          <w:bCs/>
          <w:lang w:val="en-US"/>
        </w:rPr>
        <w:t>view</w:t>
      </w:r>
      <w:r>
        <w:rPr>
          <w:rFonts w:eastAsiaTheme="minorEastAsia"/>
          <w:b/>
          <w:bCs/>
          <w:lang w:val="en-US"/>
        </w:rPr>
        <w:t xml:space="preserve"> of the City Population from the City Annual Report 2021-2022.</w:t>
      </w:r>
    </w:p>
    <w:p w14:paraId="28BDC2CD" w14:textId="5EE5ABB4" w:rsidR="002B2AED" w:rsidRDefault="002B2AED" w:rsidP="00696C36">
      <w:pPr>
        <w:rPr>
          <w:rFonts w:eastAsiaTheme="minorEastAsia"/>
          <w:lang w:val="en-US"/>
        </w:rPr>
      </w:pPr>
      <w:r>
        <w:rPr>
          <w:noProof/>
        </w:rPr>
        <w:drawing>
          <wp:inline distT="0" distB="0" distL="0" distR="0" wp14:anchorId="2BF8FB4C" wp14:editId="14CC67A9">
            <wp:extent cx="6005779" cy="517077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31763" cy="5193150"/>
                    </a:xfrm>
                    <a:prstGeom prst="rect">
                      <a:avLst/>
                    </a:prstGeom>
                  </pic:spPr>
                </pic:pic>
              </a:graphicData>
            </a:graphic>
          </wp:inline>
        </w:drawing>
      </w:r>
    </w:p>
    <w:p w14:paraId="09F931BA" w14:textId="67D6E941" w:rsidR="00E86272" w:rsidRDefault="00267D63" w:rsidP="00191A7B">
      <w:pPr>
        <w:rPr>
          <w:rFonts w:eastAsiaTheme="minorEastAsia"/>
          <w:lang w:val="en-US"/>
        </w:rPr>
      </w:pPr>
      <w:r>
        <w:rPr>
          <w:rFonts w:eastAsiaTheme="minorEastAsia"/>
          <w:lang w:val="en-US"/>
        </w:rPr>
        <w:t xml:space="preserve">These sectors </w:t>
      </w:r>
      <w:r w:rsidR="00515818">
        <w:rPr>
          <w:rFonts w:eastAsiaTheme="minorEastAsia"/>
          <w:lang w:val="en-US"/>
        </w:rPr>
        <w:t xml:space="preserve">could be impacted should a significant bushfire occur </w:t>
      </w:r>
      <w:r w:rsidR="00AE2917">
        <w:rPr>
          <w:rFonts w:eastAsiaTheme="minorEastAsia"/>
          <w:lang w:val="en-US"/>
        </w:rPr>
        <w:t>a</w:t>
      </w:r>
      <w:r w:rsidR="003E2426">
        <w:rPr>
          <w:rFonts w:eastAsiaTheme="minorEastAsia"/>
          <w:lang w:val="en-US"/>
        </w:rPr>
        <w:t xml:space="preserve">s the City has several </w:t>
      </w:r>
      <w:r w:rsidR="00515818">
        <w:rPr>
          <w:rFonts w:eastAsiaTheme="minorEastAsia"/>
          <w:lang w:val="en-US"/>
        </w:rPr>
        <w:t xml:space="preserve">major traffic routes </w:t>
      </w:r>
      <w:r w:rsidR="003E2426">
        <w:rPr>
          <w:rFonts w:eastAsiaTheme="minorEastAsia"/>
          <w:lang w:val="en-US"/>
        </w:rPr>
        <w:t xml:space="preserve">connecting </w:t>
      </w:r>
      <w:r w:rsidR="00535A51">
        <w:rPr>
          <w:rFonts w:eastAsiaTheme="minorEastAsia"/>
          <w:lang w:val="en-US"/>
        </w:rPr>
        <w:t>industry to</w:t>
      </w:r>
      <w:r w:rsidR="00515818">
        <w:rPr>
          <w:rFonts w:eastAsiaTheme="minorEastAsia"/>
          <w:lang w:val="en-US"/>
        </w:rPr>
        <w:t xml:space="preserve"> Fremantle port</w:t>
      </w:r>
      <w:r w:rsidR="00D667FE">
        <w:rPr>
          <w:rFonts w:eastAsiaTheme="minorEastAsia"/>
          <w:lang w:val="en-US"/>
        </w:rPr>
        <w:t xml:space="preserve"> (City of Fremantle)</w:t>
      </w:r>
      <w:r w:rsidR="00AA24A4">
        <w:rPr>
          <w:rFonts w:eastAsiaTheme="minorEastAsia"/>
          <w:lang w:val="en-US"/>
        </w:rPr>
        <w:t>, the largest and busiest general cargo port in Western Australia</w:t>
      </w:r>
      <w:r w:rsidR="00515818">
        <w:rPr>
          <w:rFonts w:eastAsiaTheme="minorEastAsia"/>
          <w:lang w:val="en-US"/>
        </w:rPr>
        <w:t xml:space="preserve"> and </w:t>
      </w:r>
      <w:r w:rsidR="00D667FE">
        <w:rPr>
          <w:rFonts w:eastAsiaTheme="minorEastAsia"/>
          <w:lang w:val="en-US"/>
        </w:rPr>
        <w:t>Western Trade Coast (partially in the City)</w:t>
      </w:r>
      <w:r w:rsidR="00515818">
        <w:rPr>
          <w:rFonts w:eastAsiaTheme="minorEastAsia"/>
          <w:lang w:val="en-US"/>
        </w:rPr>
        <w:t>.</w:t>
      </w:r>
    </w:p>
    <w:p w14:paraId="705A6BB5" w14:textId="101ED7B2" w:rsidR="00204271" w:rsidRPr="00191A7B" w:rsidRDefault="00191A7B" w:rsidP="00D33188">
      <w:pPr>
        <w:rPr>
          <w:rFonts w:eastAsiaTheme="minorEastAsia"/>
          <w:lang w:val="en-US"/>
        </w:rPr>
      </w:pPr>
      <w:r>
        <w:rPr>
          <w:rFonts w:eastAsiaTheme="minorEastAsia"/>
          <w:lang w:val="en-US"/>
        </w:rPr>
        <w:t xml:space="preserve">A </w:t>
      </w:r>
      <w:r w:rsidR="006E1B8C">
        <w:rPr>
          <w:rFonts w:eastAsiaTheme="minorEastAsia"/>
          <w:lang w:val="en-US"/>
        </w:rPr>
        <w:t>comprehensive</w:t>
      </w:r>
      <w:r>
        <w:rPr>
          <w:rFonts w:eastAsiaTheme="minorEastAsia"/>
          <w:lang w:val="en-US"/>
        </w:rPr>
        <w:t xml:space="preserve"> breakdown of information</w:t>
      </w:r>
      <w:r w:rsidR="00C6323C">
        <w:rPr>
          <w:rFonts w:eastAsiaTheme="minorEastAsia"/>
          <w:lang w:val="en-US"/>
        </w:rPr>
        <w:t>, trends</w:t>
      </w:r>
      <w:r>
        <w:rPr>
          <w:rFonts w:eastAsiaTheme="minorEastAsia"/>
          <w:lang w:val="en-US"/>
        </w:rPr>
        <w:t xml:space="preserve"> and </w:t>
      </w:r>
      <w:r w:rsidR="00204271">
        <w:rPr>
          <w:rFonts w:eastAsiaTheme="minorEastAsia"/>
          <w:lang w:val="en-US"/>
        </w:rPr>
        <w:t>forecast</w:t>
      </w:r>
      <w:r>
        <w:rPr>
          <w:rFonts w:eastAsiaTheme="minorEastAsia"/>
          <w:lang w:val="en-US"/>
        </w:rPr>
        <w:t xml:space="preserve">s about the City population </w:t>
      </w:r>
      <w:r w:rsidR="006E1B8C">
        <w:rPr>
          <w:rFonts w:eastAsiaTheme="minorEastAsia"/>
          <w:lang w:val="en-US"/>
        </w:rPr>
        <w:t xml:space="preserve">and economy can be viewed on the </w:t>
      </w:r>
      <w:r w:rsidR="00CE563A">
        <w:rPr>
          <w:rFonts w:eastAsiaTheme="minorEastAsia"/>
          <w:lang w:val="en-US"/>
        </w:rPr>
        <w:t>City</w:t>
      </w:r>
      <w:r w:rsidR="006E1B8C">
        <w:rPr>
          <w:rFonts w:eastAsiaTheme="minorEastAsia"/>
          <w:lang w:val="en-US"/>
        </w:rPr>
        <w:t xml:space="preserve">’s </w:t>
      </w:r>
      <w:hyperlink r:id="rId18" w:history="1">
        <w:r w:rsidR="00C6323C" w:rsidRPr="00397053">
          <w:rPr>
            <w:rStyle w:val="Hyperlink"/>
            <w:rFonts w:eastAsiaTheme="minorEastAsia"/>
            <w:lang w:val="en-US"/>
          </w:rPr>
          <w:t xml:space="preserve">online </w:t>
        </w:r>
        <w:r w:rsidR="006E1B8C" w:rsidRPr="00397053">
          <w:rPr>
            <w:rStyle w:val="Hyperlink"/>
            <w:rFonts w:eastAsiaTheme="minorEastAsia"/>
            <w:lang w:val="en-US"/>
          </w:rPr>
          <w:t>intera</w:t>
        </w:r>
        <w:r w:rsidR="00204271" w:rsidRPr="00397053">
          <w:rPr>
            <w:rStyle w:val="Hyperlink"/>
            <w:rFonts w:eastAsiaTheme="minorEastAsia"/>
            <w:lang w:val="en-US"/>
          </w:rPr>
          <w:t>c</w:t>
        </w:r>
        <w:r w:rsidR="006E1B8C" w:rsidRPr="00397053">
          <w:rPr>
            <w:rStyle w:val="Hyperlink"/>
            <w:rFonts w:eastAsiaTheme="minorEastAsia"/>
            <w:lang w:val="en-US"/>
          </w:rPr>
          <w:t xml:space="preserve">tive </w:t>
        </w:r>
        <w:r w:rsidR="00204271" w:rsidRPr="00397053">
          <w:rPr>
            <w:rStyle w:val="Hyperlink"/>
            <w:rFonts w:eastAsiaTheme="minorEastAsia"/>
            <w:lang w:val="en-US"/>
          </w:rPr>
          <w:t xml:space="preserve">demographic, economic and community </w:t>
        </w:r>
        <w:r w:rsidR="006E1B8C" w:rsidRPr="00397053">
          <w:rPr>
            <w:rStyle w:val="Hyperlink"/>
            <w:rFonts w:eastAsiaTheme="minorEastAsia"/>
            <w:lang w:val="en-US"/>
          </w:rPr>
          <w:t>tools</w:t>
        </w:r>
      </w:hyperlink>
      <w:r w:rsidR="00204271">
        <w:rPr>
          <w:rFonts w:eastAsiaTheme="minorEastAsia"/>
          <w:lang w:val="en-US"/>
        </w:rPr>
        <w:t>.</w:t>
      </w:r>
      <w:r w:rsidR="00397053" w:rsidRPr="00191A7B">
        <w:rPr>
          <w:rFonts w:eastAsiaTheme="minorEastAsia"/>
          <w:lang w:val="en-US"/>
        </w:rPr>
        <w:t xml:space="preserve"> </w:t>
      </w:r>
    </w:p>
    <w:p w14:paraId="440A67D3" w14:textId="30F01814" w:rsidR="00C62823" w:rsidRPr="00D33188" w:rsidRDefault="001246BD" w:rsidP="00D33188">
      <w:pPr>
        <w:pStyle w:val="Heading3"/>
        <w:rPr>
          <w:rFonts w:eastAsiaTheme="minorEastAsia"/>
          <w:sz w:val="26"/>
          <w:szCs w:val="26"/>
          <w:lang w:val="en-US"/>
        </w:rPr>
      </w:pPr>
      <w:bookmarkStart w:id="44" w:name="_Toc157666885"/>
      <w:r w:rsidRPr="00D33188">
        <w:rPr>
          <w:rFonts w:eastAsiaTheme="minorEastAsia"/>
          <w:sz w:val="26"/>
          <w:szCs w:val="26"/>
          <w:lang w:val="en-US"/>
        </w:rPr>
        <w:t xml:space="preserve">3.1.4 </w:t>
      </w:r>
      <w:r w:rsidR="00C62823" w:rsidRPr="00D33188">
        <w:rPr>
          <w:rFonts w:eastAsiaTheme="minorEastAsia"/>
          <w:sz w:val="26"/>
          <w:szCs w:val="26"/>
          <w:lang w:val="en-US"/>
        </w:rPr>
        <w:t xml:space="preserve">Resourcing the </w:t>
      </w:r>
      <w:r w:rsidR="003D111B" w:rsidRPr="00D33188">
        <w:rPr>
          <w:rFonts w:eastAsiaTheme="minorEastAsia"/>
          <w:sz w:val="26"/>
          <w:szCs w:val="26"/>
          <w:lang w:val="en-US"/>
        </w:rPr>
        <w:t xml:space="preserve">Bushfire Risk Management </w:t>
      </w:r>
      <w:r w:rsidR="00C62823" w:rsidRPr="00D33188">
        <w:rPr>
          <w:rFonts w:eastAsiaTheme="minorEastAsia"/>
          <w:sz w:val="26"/>
          <w:szCs w:val="26"/>
          <w:lang w:val="en-US"/>
        </w:rPr>
        <w:t>Plan</w:t>
      </w:r>
      <w:bookmarkEnd w:id="43"/>
      <w:bookmarkEnd w:id="44"/>
      <w:r w:rsidR="00C62823" w:rsidRPr="00D33188">
        <w:rPr>
          <w:rFonts w:eastAsiaTheme="minorEastAsia"/>
          <w:sz w:val="26"/>
          <w:szCs w:val="26"/>
          <w:lang w:val="en-US"/>
        </w:rPr>
        <w:t xml:space="preserve"> </w:t>
      </w:r>
    </w:p>
    <w:p w14:paraId="2EA8D90B" w14:textId="556A3CC2" w:rsidR="006648D8" w:rsidRPr="00C304AF" w:rsidRDefault="00C62823" w:rsidP="00C62823">
      <w:pPr>
        <w:rPr>
          <w:rFonts w:eastAsiaTheme="minorEastAsia"/>
          <w:lang w:val="en-US"/>
        </w:rPr>
      </w:pPr>
      <w:r w:rsidRPr="00C304AF">
        <w:rPr>
          <w:rFonts w:eastAsiaTheme="minorEastAsia"/>
          <w:lang w:val="en-US"/>
        </w:rPr>
        <w:t xml:space="preserve">Bushfire risk management is currently managed through several </w:t>
      </w:r>
      <w:r w:rsidR="00E716D1">
        <w:rPr>
          <w:rFonts w:eastAsiaTheme="minorEastAsia"/>
          <w:lang w:val="en-US"/>
        </w:rPr>
        <w:t xml:space="preserve">areas within the </w:t>
      </w:r>
      <w:proofErr w:type="gramStart"/>
      <w:r w:rsidR="00E716D1">
        <w:rPr>
          <w:rFonts w:eastAsiaTheme="minorEastAsia"/>
          <w:lang w:val="en-US"/>
        </w:rPr>
        <w:t>City</w:t>
      </w:r>
      <w:proofErr w:type="gramEnd"/>
      <w:r w:rsidRPr="00C304AF">
        <w:rPr>
          <w:rFonts w:eastAsiaTheme="minorEastAsia"/>
          <w:lang w:val="en-US"/>
        </w:rPr>
        <w:t>, including the</w:t>
      </w:r>
      <w:r w:rsidR="00F8730B">
        <w:rPr>
          <w:rFonts w:eastAsiaTheme="minorEastAsia"/>
          <w:lang w:val="en-US"/>
        </w:rPr>
        <w:t>:</w:t>
      </w:r>
      <w:r w:rsidRPr="00C304AF">
        <w:rPr>
          <w:rFonts w:eastAsiaTheme="minorEastAsia"/>
          <w:lang w:val="en-US"/>
        </w:rPr>
        <w:t xml:space="preserve"> </w:t>
      </w:r>
    </w:p>
    <w:p w14:paraId="08FAEF43" w14:textId="603375D7" w:rsidR="0027252A" w:rsidRPr="00C304AF" w:rsidRDefault="00C62823" w:rsidP="00D33188">
      <w:pPr>
        <w:pStyle w:val="ListParagraph"/>
        <w:numPr>
          <w:ilvl w:val="0"/>
          <w:numId w:val="44"/>
        </w:numPr>
        <w:rPr>
          <w:rFonts w:eastAsiaTheme="minorEastAsia"/>
          <w:lang w:val="en-US"/>
        </w:rPr>
      </w:pPr>
      <w:r w:rsidRPr="00C304AF">
        <w:rPr>
          <w:rFonts w:eastAsiaTheme="minorEastAsia"/>
          <w:lang w:val="en-US"/>
        </w:rPr>
        <w:lastRenderedPageBreak/>
        <w:t xml:space="preserve">Environment, Parks and Streetscapes Team (responsible for maintenance of reserve firebreaks, fuel load reduction activities on City land, </w:t>
      </w:r>
      <w:r w:rsidRPr="00D33188">
        <w:rPr>
          <w:rFonts w:eastAsiaTheme="minorEastAsia"/>
          <w:lang w:val="en-US"/>
        </w:rPr>
        <w:t>fire response plans</w:t>
      </w:r>
      <w:r w:rsidRPr="00C304AF">
        <w:rPr>
          <w:rFonts w:eastAsiaTheme="minorEastAsia"/>
          <w:lang w:val="en-US"/>
        </w:rPr>
        <w:t>)</w:t>
      </w:r>
    </w:p>
    <w:p w14:paraId="38C50C62" w14:textId="313CB377" w:rsidR="0027252A" w:rsidRPr="00C304AF" w:rsidRDefault="00C62823" w:rsidP="00D33188">
      <w:pPr>
        <w:pStyle w:val="ListParagraph"/>
        <w:numPr>
          <w:ilvl w:val="0"/>
          <w:numId w:val="44"/>
        </w:numPr>
        <w:rPr>
          <w:rFonts w:eastAsiaTheme="minorEastAsia"/>
          <w:lang w:val="en-US"/>
        </w:rPr>
      </w:pPr>
      <w:r w:rsidRPr="00C304AF">
        <w:rPr>
          <w:rFonts w:eastAsiaTheme="minorEastAsia"/>
          <w:lang w:val="en-US"/>
        </w:rPr>
        <w:t>Environment Management, Planning and Policy (provide advice and technical expertise on natural area management</w:t>
      </w:r>
      <w:r w:rsidR="00A74D07" w:rsidRPr="00D33188">
        <w:rPr>
          <w:rFonts w:eastAsiaTheme="minorEastAsia"/>
          <w:lang w:val="en-US"/>
        </w:rPr>
        <w:t xml:space="preserve"> </w:t>
      </w:r>
      <w:r w:rsidR="00462651" w:rsidRPr="00D33188">
        <w:rPr>
          <w:rFonts w:eastAsiaTheme="minorEastAsia"/>
          <w:lang w:val="en-US"/>
        </w:rPr>
        <w:t xml:space="preserve">and advise on </w:t>
      </w:r>
      <w:r w:rsidR="00625478" w:rsidRPr="00D33188">
        <w:rPr>
          <w:rFonts w:eastAsiaTheme="minorEastAsia"/>
          <w:lang w:val="en-US"/>
        </w:rPr>
        <w:t xml:space="preserve">impact of </w:t>
      </w:r>
      <w:r w:rsidR="00004780" w:rsidRPr="00D33188">
        <w:rPr>
          <w:rFonts w:eastAsiaTheme="minorEastAsia"/>
          <w:lang w:val="en-US"/>
        </w:rPr>
        <w:t>fuel management treatment strategies</w:t>
      </w:r>
      <w:r w:rsidRPr="00C304AF">
        <w:rPr>
          <w:rFonts w:eastAsiaTheme="minorEastAsia"/>
          <w:lang w:val="en-US"/>
        </w:rPr>
        <w:t>)</w:t>
      </w:r>
    </w:p>
    <w:p w14:paraId="1F763137" w14:textId="00BDA776" w:rsidR="0027252A" w:rsidRPr="00D33188" w:rsidRDefault="00C62823">
      <w:pPr>
        <w:pStyle w:val="ListParagraph"/>
        <w:numPr>
          <w:ilvl w:val="0"/>
          <w:numId w:val="44"/>
        </w:numPr>
        <w:rPr>
          <w:rFonts w:eastAsiaTheme="minorEastAsia"/>
          <w:lang w:val="en-US"/>
        </w:rPr>
      </w:pPr>
      <w:r w:rsidRPr="00C304AF">
        <w:rPr>
          <w:rFonts w:eastAsiaTheme="minorEastAsia"/>
          <w:lang w:val="en-US"/>
        </w:rPr>
        <w:t xml:space="preserve">Fire and Emergency Management team (enforcement of </w:t>
      </w:r>
      <w:r w:rsidR="00C304AF">
        <w:rPr>
          <w:rFonts w:eastAsiaTheme="minorEastAsia"/>
          <w:lang w:val="en-US"/>
        </w:rPr>
        <w:t>bushfir</w:t>
      </w:r>
      <w:r w:rsidRPr="00C304AF">
        <w:rPr>
          <w:rFonts w:eastAsiaTheme="minorEastAsia"/>
          <w:lang w:val="en-US"/>
        </w:rPr>
        <w:t>e legislation, issuing of burning approval and section 33 notices</w:t>
      </w:r>
      <w:r w:rsidR="00C304AF">
        <w:rPr>
          <w:rFonts w:eastAsiaTheme="minorEastAsia"/>
          <w:lang w:val="en-US"/>
        </w:rPr>
        <w:t xml:space="preserve"> and provide advice on bushfire risk management, owner of the Bush Fire Risk Management Plan</w:t>
      </w:r>
      <w:r w:rsidRPr="00C304AF">
        <w:rPr>
          <w:rFonts w:eastAsiaTheme="minorEastAsia"/>
          <w:lang w:val="en-US"/>
        </w:rPr>
        <w:t>)</w:t>
      </w:r>
    </w:p>
    <w:p w14:paraId="1D9F9477" w14:textId="7B02E5D0" w:rsidR="00C304AF" w:rsidRPr="00C304AF" w:rsidRDefault="00C304AF" w:rsidP="00D33188">
      <w:pPr>
        <w:pStyle w:val="ListParagraph"/>
        <w:numPr>
          <w:ilvl w:val="0"/>
          <w:numId w:val="44"/>
        </w:numPr>
        <w:rPr>
          <w:rFonts w:eastAsiaTheme="minorEastAsia"/>
          <w:lang w:val="en-US"/>
        </w:rPr>
      </w:pPr>
      <w:r w:rsidRPr="00D33188">
        <w:rPr>
          <w:rFonts w:eastAsiaTheme="minorEastAsia"/>
          <w:lang w:val="en-US"/>
        </w:rPr>
        <w:t>Planning and Development Services (responsible for enforcement of State Planning Strategy 3.7).</w:t>
      </w:r>
    </w:p>
    <w:p w14:paraId="423A8A21" w14:textId="7EC6AE1D" w:rsidR="0058587B" w:rsidRDefault="007E5754" w:rsidP="00C62823">
      <w:pPr>
        <w:rPr>
          <w:rFonts w:eastAsiaTheme="minorEastAsia"/>
          <w:lang w:val="en-US"/>
        </w:rPr>
      </w:pPr>
      <w:r>
        <w:rPr>
          <w:rFonts w:eastAsiaTheme="minorEastAsia"/>
          <w:lang w:val="en-US"/>
        </w:rPr>
        <w:t xml:space="preserve">The </w:t>
      </w:r>
      <w:proofErr w:type="gramStart"/>
      <w:r>
        <w:rPr>
          <w:rFonts w:eastAsiaTheme="minorEastAsia"/>
          <w:lang w:val="en-US"/>
        </w:rPr>
        <w:t>City</w:t>
      </w:r>
      <w:proofErr w:type="gramEnd"/>
      <w:r>
        <w:rPr>
          <w:rFonts w:eastAsiaTheme="minorEastAsia"/>
          <w:lang w:val="en-US"/>
        </w:rPr>
        <w:t xml:space="preserve"> does not have a role dedicated to bushfire risk management</w:t>
      </w:r>
      <w:r w:rsidR="00C304AF">
        <w:rPr>
          <w:rFonts w:eastAsiaTheme="minorEastAsia"/>
          <w:lang w:val="en-US"/>
        </w:rPr>
        <w:t xml:space="preserve"> or implementing asset-specific treatments</w:t>
      </w:r>
      <w:r>
        <w:rPr>
          <w:rFonts w:eastAsiaTheme="minorEastAsia"/>
          <w:lang w:val="en-US"/>
        </w:rPr>
        <w:t>.</w:t>
      </w:r>
    </w:p>
    <w:p w14:paraId="30F93EBA" w14:textId="352C8AE9" w:rsidR="001257CE" w:rsidRPr="00D33188" w:rsidRDefault="001257CE" w:rsidP="00D33188">
      <w:pPr>
        <w:pStyle w:val="Heading2"/>
        <w:rPr>
          <w:rFonts w:eastAsiaTheme="minorEastAsia"/>
          <w:sz w:val="26"/>
          <w:szCs w:val="26"/>
          <w:lang w:val="en-US"/>
        </w:rPr>
      </w:pPr>
      <w:bookmarkStart w:id="45" w:name="_Toc157666886"/>
      <w:r w:rsidRPr="00D33188">
        <w:rPr>
          <w:rFonts w:eastAsiaTheme="minorEastAsia"/>
          <w:sz w:val="26"/>
          <w:szCs w:val="26"/>
          <w:lang w:val="en-US"/>
        </w:rPr>
        <w:t>3.2 Environment and Bushfire Context</w:t>
      </w:r>
      <w:bookmarkEnd w:id="45"/>
    </w:p>
    <w:p w14:paraId="54F2B76C" w14:textId="03D1E0BF" w:rsidR="00360FD6" w:rsidRPr="00D33188" w:rsidRDefault="002542A3" w:rsidP="00D33188">
      <w:pPr>
        <w:pStyle w:val="Heading3"/>
        <w:rPr>
          <w:rFonts w:eastAsiaTheme="minorEastAsia"/>
          <w:i/>
          <w:iCs/>
          <w:sz w:val="24"/>
          <w:szCs w:val="24"/>
          <w:lang w:val="en-US"/>
        </w:rPr>
      </w:pPr>
      <w:bookmarkStart w:id="46" w:name="_Toc144232819"/>
      <w:bookmarkStart w:id="47" w:name="_Toc157666887"/>
      <w:r w:rsidRPr="00D33188">
        <w:rPr>
          <w:rFonts w:eastAsiaTheme="minorEastAsia"/>
          <w:sz w:val="24"/>
          <w:szCs w:val="24"/>
          <w:lang w:val="en-US"/>
        </w:rPr>
        <w:t>3.</w:t>
      </w:r>
      <w:r w:rsidR="001257CE" w:rsidRPr="00D33188">
        <w:rPr>
          <w:rFonts w:eastAsiaTheme="minorEastAsia"/>
          <w:sz w:val="24"/>
          <w:szCs w:val="24"/>
          <w:lang w:val="en-US"/>
        </w:rPr>
        <w:t>2.1</w:t>
      </w:r>
      <w:r w:rsidRPr="00D33188">
        <w:rPr>
          <w:rFonts w:eastAsiaTheme="minorEastAsia"/>
          <w:sz w:val="24"/>
          <w:szCs w:val="24"/>
          <w:lang w:val="en-US"/>
        </w:rPr>
        <w:t xml:space="preserve"> </w:t>
      </w:r>
      <w:r w:rsidR="00360FD6" w:rsidRPr="00D33188">
        <w:rPr>
          <w:rFonts w:eastAsiaTheme="minorEastAsia"/>
          <w:sz w:val="24"/>
          <w:szCs w:val="24"/>
          <w:lang w:val="en-US"/>
        </w:rPr>
        <w:t>Climate and Bushfire Season</w:t>
      </w:r>
      <w:bookmarkEnd w:id="46"/>
      <w:bookmarkEnd w:id="47"/>
    </w:p>
    <w:p w14:paraId="323B1318" w14:textId="5082C3A9" w:rsidR="00A50987" w:rsidRDefault="004F1532" w:rsidP="76E63D42">
      <w:pPr>
        <w:rPr>
          <w:rFonts w:eastAsiaTheme="minorEastAsia"/>
          <w:lang w:val="en-US"/>
        </w:rPr>
      </w:pPr>
      <w:bookmarkStart w:id="48" w:name="_Toc104371476"/>
      <w:r w:rsidRPr="76E63D42">
        <w:rPr>
          <w:rFonts w:eastAsiaTheme="minorEastAsia"/>
          <w:lang w:val="en-US"/>
        </w:rPr>
        <w:t xml:space="preserve">The </w:t>
      </w:r>
      <w:proofErr w:type="gramStart"/>
      <w:r w:rsidR="00CE563A">
        <w:rPr>
          <w:rFonts w:eastAsiaTheme="minorEastAsia"/>
          <w:lang w:val="en-US"/>
        </w:rPr>
        <w:t>City</w:t>
      </w:r>
      <w:proofErr w:type="gramEnd"/>
      <w:r w:rsidRPr="76E63D42">
        <w:rPr>
          <w:rFonts w:eastAsiaTheme="minorEastAsia"/>
          <w:lang w:val="en-US"/>
        </w:rPr>
        <w:t xml:space="preserve"> is characterised as having a Mediterranean climate as it experiences warm, dry summers and cool, wet winters.</w:t>
      </w:r>
      <w:r w:rsidR="001842E6">
        <w:rPr>
          <w:rFonts w:eastAsiaTheme="minorEastAsia"/>
          <w:lang w:val="en-US"/>
        </w:rPr>
        <w:t xml:space="preserve"> </w:t>
      </w:r>
      <w:bookmarkEnd w:id="48"/>
      <w:r w:rsidR="1E0F5C56" w:rsidRPr="76E63D42">
        <w:rPr>
          <w:rFonts w:eastAsiaTheme="minorEastAsia"/>
          <w:lang w:val="en-US"/>
        </w:rPr>
        <w:t>Th</w:t>
      </w:r>
      <w:r w:rsidR="00360FD6" w:rsidRPr="76E63D42">
        <w:rPr>
          <w:rFonts w:eastAsiaTheme="minorEastAsia"/>
          <w:lang w:val="en-US"/>
        </w:rPr>
        <w:t xml:space="preserve">e </w:t>
      </w:r>
      <w:r w:rsidR="008D0A1D" w:rsidRPr="76E63D42">
        <w:rPr>
          <w:rFonts w:eastAsiaTheme="minorEastAsia"/>
          <w:lang w:val="en-US"/>
        </w:rPr>
        <w:t>bush</w:t>
      </w:r>
      <w:r w:rsidR="00360FD6" w:rsidRPr="76E63D42">
        <w:rPr>
          <w:rFonts w:eastAsiaTheme="minorEastAsia"/>
          <w:lang w:val="en-US"/>
        </w:rPr>
        <w:t xml:space="preserve">fire </w:t>
      </w:r>
      <w:r w:rsidR="008D0C6C" w:rsidRPr="76E63D42">
        <w:rPr>
          <w:rFonts w:eastAsiaTheme="minorEastAsia"/>
          <w:lang w:val="en-US"/>
        </w:rPr>
        <w:t xml:space="preserve">season </w:t>
      </w:r>
      <w:r w:rsidR="00360FD6" w:rsidRPr="76E63D42">
        <w:rPr>
          <w:rFonts w:eastAsiaTheme="minorEastAsia"/>
          <w:lang w:val="en-US"/>
        </w:rPr>
        <w:t>i</w:t>
      </w:r>
      <w:r w:rsidR="238A00AA" w:rsidRPr="76E63D42">
        <w:rPr>
          <w:rFonts w:eastAsiaTheme="minorEastAsia"/>
          <w:lang w:val="en-US"/>
        </w:rPr>
        <w:t>s typically from</w:t>
      </w:r>
      <w:r w:rsidR="77BDF82C" w:rsidRPr="76E63D42">
        <w:rPr>
          <w:rFonts w:eastAsiaTheme="minorEastAsia"/>
          <w:lang w:val="en-US"/>
        </w:rPr>
        <w:t xml:space="preserve"> </w:t>
      </w:r>
      <w:r w:rsidR="008D0A1D" w:rsidRPr="76E63D42">
        <w:rPr>
          <w:rFonts w:eastAsiaTheme="minorEastAsia"/>
          <w:lang w:val="en-US"/>
        </w:rPr>
        <w:t xml:space="preserve">late spring </w:t>
      </w:r>
      <w:r w:rsidR="00360FD6" w:rsidRPr="76E63D42">
        <w:rPr>
          <w:rFonts w:eastAsiaTheme="minorEastAsia"/>
          <w:lang w:val="en-US"/>
        </w:rPr>
        <w:t xml:space="preserve">through </w:t>
      </w:r>
      <w:r w:rsidR="009F0A23" w:rsidRPr="76E63D42">
        <w:rPr>
          <w:rFonts w:eastAsiaTheme="minorEastAsia"/>
          <w:lang w:val="en-US"/>
        </w:rPr>
        <w:t xml:space="preserve">to </w:t>
      </w:r>
      <w:r w:rsidR="00243209" w:rsidRPr="76E63D42">
        <w:rPr>
          <w:rFonts w:eastAsiaTheme="minorEastAsia"/>
          <w:lang w:val="en-US"/>
        </w:rPr>
        <w:t xml:space="preserve">early </w:t>
      </w:r>
      <w:r w:rsidR="00360FD6" w:rsidRPr="76E63D42">
        <w:rPr>
          <w:rFonts w:eastAsiaTheme="minorEastAsia"/>
          <w:lang w:val="en-US"/>
        </w:rPr>
        <w:t>autumn</w:t>
      </w:r>
      <w:r w:rsidR="00243209" w:rsidRPr="76E63D42">
        <w:rPr>
          <w:rFonts w:eastAsiaTheme="minorEastAsia"/>
          <w:lang w:val="en-US"/>
        </w:rPr>
        <w:t>, peaking in summer</w:t>
      </w:r>
      <w:r w:rsidR="00360FD6" w:rsidRPr="76E63D42">
        <w:rPr>
          <w:rFonts w:eastAsiaTheme="minorEastAsia"/>
          <w:lang w:val="en-US"/>
        </w:rPr>
        <w:t xml:space="preserve">, when the moisture content in vegetation is low. </w:t>
      </w:r>
      <w:r w:rsidR="002158F0">
        <w:rPr>
          <w:rFonts w:eastAsiaTheme="minorEastAsia"/>
          <w:lang w:val="en-US"/>
        </w:rPr>
        <w:t xml:space="preserve">These characteristics, as well as evidence indicating an increase in extreme fire weather </w:t>
      </w:r>
      <w:r w:rsidR="001C6BEF">
        <w:rPr>
          <w:rFonts w:eastAsiaTheme="minorEastAsia"/>
          <w:lang w:val="en-US"/>
        </w:rPr>
        <w:t>days (State of Climate Report 2022</w:t>
      </w:r>
      <w:r w:rsidR="00687A84">
        <w:rPr>
          <w:rFonts w:eastAsiaTheme="minorEastAsia"/>
          <w:lang w:val="en-US"/>
        </w:rPr>
        <w:t xml:space="preserve">, Bureau of Meteorology; </w:t>
      </w:r>
      <w:r w:rsidR="007D4DEE">
        <w:rPr>
          <w:rFonts w:eastAsiaTheme="minorEastAsia"/>
          <w:lang w:val="en-US"/>
        </w:rPr>
        <w:t>Sixth Assessment Report of the Intergovernmental</w:t>
      </w:r>
      <w:r w:rsidR="00687A84">
        <w:rPr>
          <w:rFonts w:eastAsiaTheme="minorEastAsia"/>
          <w:lang w:val="en-US"/>
        </w:rPr>
        <w:t xml:space="preserve"> Panel on Climate Change </w:t>
      </w:r>
      <w:r w:rsidR="00880CDC">
        <w:rPr>
          <w:rFonts w:eastAsiaTheme="minorEastAsia"/>
          <w:lang w:val="en-US"/>
        </w:rPr>
        <w:t>2022)</w:t>
      </w:r>
      <w:r w:rsidR="00AD48EB">
        <w:rPr>
          <w:rFonts w:eastAsiaTheme="minorEastAsia"/>
          <w:lang w:val="en-US"/>
        </w:rPr>
        <w:t xml:space="preserve"> will mean that treatment strategies to bushfire risk management are required to be dynamic</w:t>
      </w:r>
      <w:r w:rsidR="00F058F5">
        <w:rPr>
          <w:rFonts w:eastAsiaTheme="minorEastAsia"/>
          <w:lang w:val="en-US"/>
        </w:rPr>
        <w:t xml:space="preserve"> and timely, and </w:t>
      </w:r>
      <w:r w:rsidR="00114AF8">
        <w:rPr>
          <w:rFonts w:eastAsiaTheme="minorEastAsia"/>
          <w:lang w:val="en-US"/>
        </w:rPr>
        <w:t xml:space="preserve">multiple treatments applied to comprehensively mitigate risks. </w:t>
      </w:r>
    </w:p>
    <w:p w14:paraId="31C54306" w14:textId="4F603CE7" w:rsidR="008D0A1D" w:rsidRDefault="008D0A1D" w:rsidP="00360FD6">
      <w:pPr>
        <w:rPr>
          <w:rFonts w:eastAsiaTheme="minorHAnsi"/>
          <w:lang w:val="en-US"/>
        </w:rPr>
      </w:pPr>
      <w:r>
        <w:rPr>
          <w:rFonts w:eastAsiaTheme="minorHAnsi"/>
          <w:lang w:val="en-US"/>
        </w:rPr>
        <w:t>Weather conditions</w:t>
      </w:r>
      <w:r w:rsidR="00CF089A">
        <w:rPr>
          <w:rFonts w:eastAsiaTheme="minorHAnsi"/>
          <w:lang w:val="en-US"/>
        </w:rPr>
        <w:t>,</w:t>
      </w:r>
      <w:r>
        <w:rPr>
          <w:rFonts w:eastAsiaTheme="minorHAnsi"/>
          <w:lang w:val="en-US"/>
        </w:rPr>
        <w:t xml:space="preserve"> including </w:t>
      </w:r>
      <w:r w:rsidR="00BE228B">
        <w:rPr>
          <w:rFonts w:eastAsiaTheme="minorHAnsi"/>
          <w:lang w:val="en-US"/>
        </w:rPr>
        <w:t>humidity, win</w:t>
      </w:r>
      <w:r w:rsidR="00BC0BE8">
        <w:rPr>
          <w:rFonts w:eastAsiaTheme="minorHAnsi"/>
          <w:lang w:val="en-US"/>
        </w:rPr>
        <w:t>d</w:t>
      </w:r>
      <w:r w:rsidR="00BE228B">
        <w:rPr>
          <w:rFonts w:eastAsiaTheme="minorHAnsi"/>
          <w:lang w:val="en-US"/>
        </w:rPr>
        <w:t xml:space="preserve">, rainfall, lightning and </w:t>
      </w:r>
      <w:r w:rsidR="00CF089A">
        <w:rPr>
          <w:rFonts w:eastAsiaTheme="minorHAnsi"/>
          <w:lang w:val="en-US"/>
        </w:rPr>
        <w:t xml:space="preserve">temperature, influence fire weather </w:t>
      </w:r>
      <w:r w:rsidR="00CF089A" w:rsidRPr="00D33188">
        <w:rPr>
          <w:rFonts w:eastAsiaTheme="minorHAnsi"/>
        </w:rPr>
        <w:t>behaviou</w:t>
      </w:r>
      <w:r w:rsidR="00BC0BE8">
        <w:rPr>
          <w:rFonts w:eastAsiaTheme="minorHAnsi"/>
        </w:rPr>
        <w:t xml:space="preserve">r such as the size, intensity, and speed of </w:t>
      </w:r>
      <w:r w:rsidR="00161435">
        <w:rPr>
          <w:rFonts w:eastAsiaTheme="minorHAnsi"/>
        </w:rPr>
        <w:t>bushfires.</w:t>
      </w:r>
      <w:r w:rsidR="00132A38">
        <w:rPr>
          <w:rFonts w:eastAsiaTheme="minorHAnsi"/>
        </w:rPr>
        <w:t xml:space="preserve"> </w:t>
      </w:r>
      <w:r w:rsidR="00114AF8" w:rsidRPr="76E63D42">
        <w:rPr>
          <w:rFonts w:eastAsiaTheme="minorEastAsia"/>
          <w:lang w:val="en-US"/>
        </w:rPr>
        <w:t>The State of Climate 2022 report indicates</w:t>
      </w:r>
      <w:r w:rsidR="00114AF8" w:rsidRPr="76E63D42">
        <w:rPr>
          <w:rFonts w:eastAsia="Arial" w:cs="Arial"/>
          <w:szCs w:val="24"/>
          <w:lang w:val="en-US"/>
        </w:rPr>
        <w:t xml:space="preserve"> anthropogenic</w:t>
      </w:r>
      <w:r w:rsidR="00114AF8" w:rsidRPr="76E63D42">
        <w:rPr>
          <w:rFonts w:eastAsiaTheme="minorEastAsia"/>
          <w:lang w:val="en-US"/>
        </w:rPr>
        <w:t xml:space="preserve"> (human-caused) climate change is increasing weather and climate extremes resulting in </w:t>
      </w:r>
      <w:r w:rsidR="00114AF8" w:rsidRPr="76E63D42">
        <w:rPr>
          <w:rFonts w:eastAsia="Arial" w:cs="Arial"/>
          <w:szCs w:val="24"/>
          <w:lang w:val="en-US"/>
        </w:rPr>
        <w:t>an increase in the number of dangerous fire weather days and a longer fire season for southern and eastern Australia. Adverse weather and climate change also have large impacts on vegetation and therefore their capacity as fuel for fire.</w:t>
      </w:r>
      <w:r w:rsidR="00114AF8">
        <w:rPr>
          <w:rFonts w:eastAsia="Arial" w:cs="Arial"/>
          <w:szCs w:val="24"/>
          <w:lang w:val="en-US"/>
        </w:rPr>
        <w:t xml:space="preserve"> </w:t>
      </w:r>
    </w:p>
    <w:p w14:paraId="6A438DC1" w14:textId="5E85100A" w:rsidR="00360FD6" w:rsidRDefault="00360FD6" w:rsidP="76E63D42">
      <w:pPr>
        <w:rPr>
          <w:rFonts w:eastAsiaTheme="minorEastAsia"/>
          <w:lang w:val="en-US"/>
        </w:rPr>
      </w:pPr>
      <w:r w:rsidRPr="76E63D42">
        <w:rPr>
          <w:rFonts w:eastAsiaTheme="minorEastAsia"/>
          <w:lang w:val="en-US"/>
        </w:rPr>
        <w:t xml:space="preserve">Summer days with high temperatures, low humidity and strong winds are especially conducive to the spread of fires. This risk of bushfires is enhanced if thunderstorms develop, accompanied by lightning with little or no rain. </w:t>
      </w:r>
    </w:p>
    <w:p w14:paraId="38F8798C" w14:textId="3E482996" w:rsidR="00E46935" w:rsidRPr="00D33188" w:rsidRDefault="34A615C0" w:rsidP="00360FD6">
      <w:pPr>
        <w:rPr>
          <w:rFonts w:eastAsia="Arial" w:cs="Arial"/>
          <w:szCs w:val="24"/>
          <w:lang w:val="en-US"/>
        </w:rPr>
      </w:pPr>
      <w:r w:rsidRPr="76E63D42">
        <w:rPr>
          <w:rFonts w:eastAsia="Arial" w:cs="Arial"/>
          <w:szCs w:val="24"/>
          <w:lang w:val="en-US"/>
        </w:rPr>
        <w:t>As part of the development of the C</w:t>
      </w:r>
      <w:r w:rsidR="00EC12A7">
        <w:rPr>
          <w:rFonts w:eastAsia="Arial" w:cs="Arial"/>
          <w:szCs w:val="24"/>
          <w:lang w:val="en-US"/>
        </w:rPr>
        <w:t>CS</w:t>
      </w:r>
      <w:r w:rsidRPr="76E63D42">
        <w:rPr>
          <w:rFonts w:eastAsia="Arial" w:cs="Arial"/>
          <w:szCs w:val="24"/>
          <w:lang w:val="en-US"/>
        </w:rPr>
        <w:t xml:space="preserve">, the </w:t>
      </w:r>
      <w:proofErr w:type="gramStart"/>
      <w:r w:rsidRPr="76E63D42">
        <w:rPr>
          <w:rFonts w:eastAsia="Arial" w:cs="Arial"/>
          <w:szCs w:val="24"/>
          <w:lang w:val="en-US"/>
        </w:rPr>
        <w:t>City</w:t>
      </w:r>
      <w:proofErr w:type="gramEnd"/>
      <w:r w:rsidRPr="76E63D42">
        <w:rPr>
          <w:rFonts w:eastAsia="Arial" w:cs="Arial"/>
          <w:szCs w:val="24"/>
          <w:lang w:val="en-US"/>
        </w:rPr>
        <w:t xml:space="preserve"> engaged Ernst and Young to undertake a risk assessment and update the climate change risk register. </w:t>
      </w:r>
      <w:r w:rsidR="5960A303" w:rsidRPr="76E63D42">
        <w:rPr>
          <w:rFonts w:eastAsia="Arial" w:cs="Arial"/>
          <w:szCs w:val="24"/>
          <w:lang w:val="en-US"/>
        </w:rPr>
        <w:t xml:space="preserve">The final report concluded that the </w:t>
      </w:r>
      <w:r w:rsidR="0EE2CA84" w:rsidRPr="76E63D42">
        <w:rPr>
          <w:rFonts w:eastAsia="Arial" w:cs="Arial"/>
          <w:szCs w:val="24"/>
          <w:lang w:val="en-US"/>
        </w:rPr>
        <w:t>loss or damage to properties, buildings and infrastructure, and community safety, health and wellbeing due to bushfire are</w:t>
      </w:r>
      <w:r w:rsidR="00754514">
        <w:rPr>
          <w:rFonts w:eastAsia="Arial" w:cs="Arial"/>
          <w:szCs w:val="24"/>
          <w:lang w:val="en-US"/>
        </w:rPr>
        <w:t xml:space="preserve"> </w:t>
      </w:r>
      <w:r w:rsidR="0EE2CA84" w:rsidRPr="76E63D42">
        <w:rPr>
          <w:rFonts w:eastAsia="Arial" w:cs="Arial"/>
          <w:szCs w:val="24"/>
          <w:lang w:val="en-US"/>
        </w:rPr>
        <w:t>extreme risks.</w:t>
      </w:r>
    </w:p>
    <w:p w14:paraId="3CA208FE" w14:textId="128CDE7C" w:rsidR="00360FD6" w:rsidRDefault="00360FD6" w:rsidP="00360FD6">
      <w:pPr>
        <w:rPr>
          <w:rFonts w:eastAsiaTheme="minorHAnsi"/>
          <w:lang w:val="en-US"/>
        </w:rPr>
      </w:pPr>
      <w:r>
        <w:rPr>
          <w:rFonts w:eastAsiaTheme="minorHAnsi"/>
          <w:lang w:val="en-US"/>
        </w:rPr>
        <w:lastRenderedPageBreak/>
        <w:t>The Bureau of Meteorology (BoM) states that extreme fire weather conditions in the Perth region typically occur with strong easterly or north easterly winds associated with a strong high to the south of the state and a trough offshore. Easterly winds represent about 60% of extreme fire weather days compared to less than 5% associated with southerly winds</w:t>
      </w:r>
      <w:r w:rsidR="00586FB1">
        <w:rPr>
          <w:rFonts w:eastAsiaTheme="minorHAnsi"/>
          <w:lang w:val="en-US"/>
        </w:rPr>
        <w:t>.</w:t>
      </w:r>
    </w:p>
    <w:p w14:paraId="12EC641C" w14:textId="3B8F32D8" w:rsidR="0060513B" w:rsidRDefault="00360FD6" w:rsidP="00360FD6">
      <w:pPr>
        <w:rPr>
          <w:rFonts w:eastAsiaTheme="minorEastAsia"/>
          <w:lang w:val="en-US"/>
        </w:rPr>
      </w:pPr>
      <w:r w:rsidRPr="3368326F">
        <w:rPr>
          <w:rFonts w:eastAsiaTheme="minorEastAsia"/>
          <w:lang w:val="en-US"/>
        </w:rPr>
        <w:t xml:space="preserve">The </w:t>
      </w:r>
      <w:r w:rsidR="00CE563A">
        <w:rPr>
          <w:rFonts w:eastAsiaTheme="minorEastAsia"/>
          <w:lang w:val="en-US"/>
        </w:rPr>
        <w:t>City</w:t>
      </w:r>
      <w:r w:rsidR="004F1532">
        <w:rPr>
          <w:rFonts w:eastAsiaTheme="minorEastAsia"/>
          <w:lang w:val="en-US"/>
        </w:rPr>
        <w:t>,</w:t>
      </w:r>
      <w:r w:rsidRPr="3368326F">
        <w:rPr>
          <w:rFonts w:eastAsiaTheme="minorEastAsia"/>
          <w:lang w:val="en-US"/>
        </w:rPr>
        <w:t xml:space="preserve"> along with </w:t>
      </w:r>
      <w:proofErr w:type="gramStart"/>
      <w:r w:rsidRPr="3368326F">
        <w:rPr>
          <w:rFonts w:eastAsiaTheme="minorEastAsia"/>
          <w:lang w:val="en-US"/>
        </w:rPr>
        <w:t>the majority of</w:t>
      </w:r>
      <w:proofErr w:type="gramEnd"/>
      <w:r w:rsidRPr="3368326F">
        <w:rPr>
          <w:rFonts w:eastAsiaTheme="minorEastAsia"/>
          <w:lang w:val="en-US"/>
        </w:rPr>
        <w:t xml:space="preserve"> the Metropolitan </w:t>
      </w:r>
      <w:r w:rsidR="00C53E18">
        <w:rPr>
          <w:rFonts w:eastAsiaTheme="minorEastAsia"/>
          <w:lang w:val="en-US"/>
        </w:rPr>
        <w:t>l</w:t>
      </w:r>
      <w:r w:rsidRPr="3368326F">
        <w:rPr>
          <w:rFonts w:eastAsiaTheme="minorEastAsia"/>
          <w:lang w:val="en-US"/>
        </w:rPr>
        <w:t xml:space="preserve">ocal </w:t>
      </w:r>
      <w:r w:rsidR="00C53E18">
        <w:rPr>
          <w:rFonts w:eastAsiaTheme="minorEastAsia"/>
          <w:lang w:val="en-US"/>
        </w:rPr>
        <w:t>g</w:t>
      </w:r>
      <w:r w:rsidRPr="3368326F">
        <w:rPr>
          <w:rFonts w:eastAsiaTheme="minorEastAsia"/>
          <w:lang w:val="en-US"/>
        </w:rPr>
        <w:t>overnments</w:t>
      </w:r>
      <w:r w:rsidR="004F1532">
        <w:rPr>
          <w:rFonts w:eastAsiaTheme="minorEastAsia"/>
          <w:lang w:val="en-US"/>
        </w:rPr>
        <w:t>,</w:t>
      </w:r>
      <w:r w:rsidRPr="3368326F">
        <w:rPr>
          <w:rFonts w:eastAsiaTheme="minorEastAsia"/>
          <w:lang w:val="en-US"/>
        </w:rPr>
        <w:t xml:space="preserve"> follows the seasonal patterns detailed above when implementing their prohibited and restricted burning times, the </w:t>
      </w:r>
      <w:r w:rsidR="00CE563A">
        <w:rPr>
          <w:rFonts w:eastAsiaTheme="minorEastAsia"/>
          <w:lang w:val="en-US"/>
        </w:rPr>
        <w:t>City</w:t>
      </w:r>
      <w:r w:rsidRPr="3368326F">
        <w:rPr>
          <w:rFonts w:eastAsiaTheme="minorEastAsia"/>
          <w:lang w:val="en-US"/>
        </w:rPr>
        <w:t xml:space="preserve"> on average will maintain the following seasonal restrictions</w:t>
      </w:r>
      <w:r w:rsidR="0060513B">
        <w:rPr>
          <w:rFonts w:eastAsiaTheme="minorEastAsia"/>
          <w:lang w:val="en-US"/>
        </w:rPr>
        <w:t>:</w:t>
      </w:r>
    </w:p>
    <w:p w14:paraId="68030B00" w14:textId="743850FE" w:rsidR="00965BFC" w:rsidRDefault="00360FD6" w:rsidP="00D1434D">
      <w:pPr>
        <w:rPr>
          <w:rFonts w:eastAsiaTheme="minorHAnsi" w:cs="Arial"/>
          <w:b/>
          <w:bCs/>
          <w:color w:val="710000"/>
          <w:szCs w:val="24"/>
          <w:lang w:val="en-US"/>
        </w:rPr>
      </w:pPr>
      <w:r>
        <w:rPr>
          <w:rFonts w:eastAsiaTheme="minorHAnsi"/>
          <w:lang w:val="en-US"/>
        </w:rPr>
        <w:t xml:space="preserve">Prohibited burning is declared during the periods from December 1 through </w:t>
      </w:r>
      <w:r w:rsidR="00754514">
        <w:rPr>
          <w:rFonts w:eastAsiaTheme="minorHAnsi"/>
          <w:lang w:val="en-US"/>
        </w:rPr>
        <w:t>un</w:t>
      </w:r>
      <w:r>
        <w:rPr>
          <w:rFonts w:eastAsiaTheme="minorHAnsi"/>
          <w:lang w:val="en-US"/>
        </w:rPr>
        <w:t xml:space="preserve">til March 31, restricted burning period April 1 through till May 31 and October 1 through </w:t>
      </w:r>
      <w:r w:rsidR="00754514">
        <w:rPr>
          <w:rFonts w:eastAsiaTheme="minorHAnsi"/>
          <w:lang w:val="en-US"/>
        </w:rPr>
        <w:t>un</w:t>
      </w:r>
      <w:r>
        <w:rPr>
          <w:rFonts w:eastAsiaTheme="minorHAnsi"/>
          <w:lang w:val="en-US"/>
        </w:rPr>
        <w:t xml:space="preserve">til November 30, and the City maintains an unrestricted period of June 1 through till September </w:t>
      </w:r>
      <w:r w:rsidR="006A709E">
        <w:rPr>
          <w:rFonts w:eastAsiaTheme="minorHAnsi"/>
          <w:lang w:val="en-US"/>
        </w:rPr>
        <w:t>3</w:t>
      </w:r>
      <w:r>
        <w:rPr>
          <w:rFonts w:eastAsiaTheme="minorHAnsi"/>
          <w:lang w:val="en-US"/>
        </w:rPr>
        <w:t>0 where the conditions support a decreased risk to the spread of fire.</w:t>
      </w:r>
      <w:r w:rsidR="00D1434D">
        <w:rPr>
          <w:rFonts w:eastAsiaTheme="minorHAnsi"/>
          <w:lang w:val="en-US"/>
        </w:rPr>
        <w:t xml:space="preserve"> These are subject to change on seasonal conditions. </w:t>
      </w:r>
    </w:p>
    <w:p w14:paraId="7EDA5B58" w14:textId="0BA6F91F" w:rsidR="00360FD6" w:rsidRPr="00D33188" w:rsidRDefault="00E330E5" w:rsidP="00D33188">
      <w:pPr>
        <w:pStyle w:val="Heading3"/>
        <w:rPr>
          <w:rFonts w:eastAsiaTheme="minorEastAsia"/>
          <w:sz w:val="24"/>
          <w:szCs w:val="24"/>
          <w:lang w:val="en-US"/>
        </w:rPr>
      </w:pPr>
      <w:bookmarkStart w:id="49" w:name="_Toc144232820"/>
      <w:bookmarkStart w:id="50" w:name="_Toc157666888"/>
      <w:r w:rsidRPr="00D33188">
        <w:rPr>
          <w:rFonts w:eastAsiaTheme="minorEastAsia"/>
          <w:sz w:val="24"/>
          <w:szCs w:val="24"/>
          <w:lang w:val="en-US"/>
        </w:rPr>
        <w:t>3.</w:t>
      </w:r>
      <w:r w:rsidR="0075535D" w:rsidRPr="00D33188">
        <w:rPr>
          <w:rFonts w:eastAsiaTheme="minorEastAsia"/>
          <w:sz w:val="24"/>
          <w:szCs w:val="24"/>
          <w:lang w:val="en-US"/>
        </w:rPr>
        <w:t>2.2</w:t>
      </w:r>
      <w:r w:rsidR="0039419F" w:rsidRPr="00D33188">
        <w:rPr>
          <w:rFonts w:eastAsiaTheme="minorEastAsia"/>
          <w:sz w:val="24"/>
          <w:szCs w:val="24"/>
          <w:lang w:val="en-US"/>
        </w:rPr>
        <w:t xml:space="preserve"> </w:t>
      </w:r>
      <w:r w:rsidR="00AB3C5B" w:rsidRPr="00D33188">
        <w:rPr>
          <w:rFonts w:eastAsiaTheme="minorEastAsia"/>
          <w:sz w:val="24"/>
          <w:szCs w:val="24"/>
          <w:lang w:val="en-US"/>
        </w:rPr>
        <w:t>Vegetation and Biodiversity</w:t>
      </w:r>
      <w:bookmarkEnd w:id="49"/>
      <w:bookmarkEnd w:id="50"/>
      <w:r w:rsidR="00AB3C5B" w:rsidRPr="00D33188">
        <w:rPr>
          <w:rFonts w:eastAsiaTheme="minorEastAsia"/>
          <w:sz w:val="24"/>
          <w:szCs w:val="24"/>
          <w:lang w:val="en-US"/>
        </w:rPr>
        <w:t xml:space="preserve"> </w:t>
      </w:r>
    </w:p>
    <w:p w14:paraId="329DAA90" w14:textId="3832602F" w:rsidR="00146B7A" w:rsidRDefault="00146B7A" w:rsidP="009A4ACF">
      <w:pPr>
        <w:rPr>
          <w:rFonts w:eastAsiaTheme="minorEastAsia"/>
          <w:lang w:val="en-US"/>
        </w:rPr>
      </w:pPr>
      <w:bookmarkStart w:id="51" w:name="_Toc104371478"/>
      <w:r w:rsidRPr="1597CA27">
        <w:rPr>
          <w:rFonts w:eastAsiaTheme="minorEastAsia"/>
          <w:lang w:val="en-US"/>
        </w:rPr>
        <w:t xml:space="preserve">The </w:t>
      </w:r>
      <w:proofErr w:type="gramStart"/>
      <w:r w:rsidR="00CE563A" w:rsidRPr="1597CA27">
        <w:rPr>
          <w:rFonts w:eastAsiaTheme="minorEastAsia"/>
          <w:lang w:val="en-US"/>
        </w:rPr>
        <w:t>City</w:t>
      </w:r>
      <w:proofErr w:type="gramEnd"/>
      <w:r w:rsidRPr="1597CA27">
        <w:rPr>
          <w:rFonts w:eastAsiaTheme="minorEastAsia"/>
          <w:lang w:val="en-US"/>
        </w:rPr>
        <w:t xml:space="preserve"> is located within the South West Botanical Province of Western Australia, which is recognised as one of the world’s top 25 biodiversity hotspots (Natural Heritage Trust, 2003). </w:t>
      </w:r>
      <w:r w:rsidR="002A11F0" w:rsidRPr="1597CA27">
        <w:rPr>
          <w:rFonts w:eastAsiaTheme="minorEastAsia"/>
          <w:lang w:val="en-US"/>
        </w:rPr>
        <w:t xml:space="preserve">Biodiversity hotspots are recognised as globally significant due to a high diversity and endemism (occur nowhere else) of species. These hotspots are also under threat </w:t>
      </w:r>
      <w:proofErr w:type="gramStart"/>
      <w:r w:rsidR="002A11F0" w:rsidRPr="1597CA27">
        <w:rPr>
          <w:rFonts w:eastAsiaTheme="minorEastAsia"/>
          <w:lang w:val="en-US"/>
        </w:rPr>
        <w:t>as a result of</w:t>
      </w:r>
      <w:proofErr w:type="gramEnd"/>
      <w:r w:rsidR="002A11F0" w:rsidRPr="1597CA27">
        <w:rPr>
          <w:rFonts w:eastAsiaTheme="minorEastAsia"/>
          <w:lang w:val="en-US"/>
        </w:rPr>
        <w:t xml:space="preserve"> significant habitat loss through clearing and urban development (NAMS, 2012-22).</w:t>
      </w:r>
      <w:r w:rsidR="006076A2" w:rsidRPr="1597CA27">
        <w:rPr>
          <w:rFonts w:eastAsiaTheme="minorEastAsia"/>
          <w:lang w:val="en-US"/>
        </w:rPr>
        <w:t xml:space="preserve"> </w:t>
      </w:r>
      <w:bookmarkEnd w:id="51"/>
    </w:p>
    <w:p w14:paraId="20D35C52" w14:textId="7295D6E6" w:rsidR="00E408C1" w:rsidRPr="00C45212" w:rsidRDefault="0946B530" w:rsidP="1597CA27">
      <w:pPr>
        <w:rPr>
          <w:rFonts w:eastAsiaTheme="minorEastAsia"/>
          <w:lang w:val="en-US"/>
        </w:rPr>
      </w:pPr>
      <w:r w:rsidRPr="00BF0A35">
        <w:rPr>
          <w:rFonts w:eastAsiaTheme="minorEastAsia"/>
          <w:lang w:val="en-US"/>
        </w:rPr>
        <w:t>There is a range of vegetation types and floristics communities within the City’s boundaries as depicted in Figure 4. Within the City</w:t>
      </w:r>
      <w:r w:rsidR="00C45212" w:rsidRPr="00BF0A35">
        <w:rPr>
          <w:rFonts w:eastAsiaTheme="minorEastAsia"/>
          <w:lang w:val="en-US"/>
        </w:rPr>
        <w:t>,</w:t>
      </w:r>
      <w:r w:rsidRPr="00BF0A35">
        <w:rPr>
          <w:rFonts w:eastAsiaTheme="minorEastAsia"/>
          <w:lang w:val="en-US"/>
        </w:rPr>
        <w:t xml:space="preserve"> six different vegetation complexes are represented. The most western section supports coastal vegetation and coastal heath underlain by limestone outcrops.</w:t>
      </w:r>
      <w:r w:rsidRPr="1597CA27">
        <w:rPr>
          <w:rFonts w:eastAsiaTheme="minorEastAsia"/>
          <w:lang w:val="en-US"/>
        </w:rPr>
        <w:t xml:space="preserve"> </w:t>
      </w:r>
    </w:p>
    <w:p w14:paraId="505C5FEB" w14:textId="14125741" w:rsidR="00F01B19" w:rsidRPr="00146B7A" w:rsidRDefault="00F01B19" w:rsidP="1597CA27">
      <w:pPr>
        <w:rPr>
          <w:rFonts w:eastAsiaTheme="minorEastAsia"/>
          <w:b/>
          <w:bCs/>
          <w:lang w:val="en-US"/>
        </w:rPr>
      </w:pPr>
      <w:r w:rsidRPr="1597CA27">
        <w:rPr>
          <w:rFonts w:eastAsiaTheme="minorEastAsia"/>
          <w:lang w:val="en-US"/>
        </w:rPr>
        <w:t xml:space="preserve">Across the City, vegetation condition has been subject to degradation due to past land uses causing invasion by non-native species. </w:t>
      </w:r>
      <w:proofErr w:type="gramStart"/>
      <w:r w:rsidRPr="1597CA27">
        <w:rPr>
          <w:rFonts w:eastAsiaTheme="minorEastAsia"/>
          <w:lang w:val="en-US"/>
        </w:rPr>
        <w:t>The majority of</w:t>
      </w:r>
      <w:proofErr w:type="gramEnd"/>
      <w:r w:rsidRPr="1597CA27">
        <w:rPr>
          <w:rFonts w:eastAsiaTheme="minorEastAsia"/>
          <w:lang w:val="en-US"/>
        </w:rPr>
        <w:t xml:space="preserve"> the non-native species are grasses which significantly increases bushfire risk. These grasses increase the risk of fast-moving and intense bushfires that threaten life, property and the environment.</w:t>
      </w:r>
    </w:p>
    <w:p w14:paraId="49746893" w14:textId="0A98F88E" w:rsidR="00513E0A" w:rsidRPr="00754514" w:rsidRDefault="00A12EA0" w:rsidP="009A4ACF">
      <w:pPr>
        <w:rPr>
          <w:rFonts w:eastAsiaTheme="minorEastAsia"/>
          <w:lang w:val="en-US"/>
        </w:rPr>
      </w:pPr>
      <w:r>
        <w:rPr>
          <w:rFonts w:eastAsiaTheme="minorEastAsia"/>
          <w:lang w:val="en-US"/>
        </w:rPr>
        <w:t xml:space="preserve">In managing bushfire risks, </w:t>
      </w:r>
      <w:r w:rsidR="005C3866">
        <w:rPr>
          <w:rFonts w:eastAsiaTheme="minorEastAsia"/>
          <w:lang w:val="en-US"/>
        </w:rPr>
        <w:t xml:space="preserve">treatments </w:t>
      </w:r>
      <w:r>
        <w:rPr>
          <w:rFonts w:eastAsiaTheme="minorEastAsia"/>
          <w:lang w:val="en-US"/>
        </w:rPr>
        <w:t xml:space="preserve">should </w:t>
      </w:r>
      <w:r w:rsidR="00003D3A">
        <w:rPr>
          <w:rFonts w:eastAsiaTheme="minorEastAsia"/>
          <w:lang w:val="en-US"/>
        </w:rPr>
        <w:t xml:space="preserve">aim </w:t>
      </w:r>
      <w:r>
        <w:rPr>
          <w:rFonts w:eastAsiaTheme="minorEastAsia"/>
          <w:lang w:val="en-US"/>
        </w:rPr>
        <w:t xml:space="preserve">to </w:t>
      </w:r>
      <w:r w:rsidR="00B23B74">
        <w:rPr>
          <w:rFonts w:eastAsiaTheme="minorEastAsia"/>
          <w:lang w:val="en-US"/>
        </w:rPr>
        <w:t xml:space="preserve">protect natural areas and biodiversity, and </w:t>
      </w:r>
      <w:r w:rsidR="009F0D98">
        <w:rPr>
          <w:rFonts w:eastAsiaTheme="minorEastAsia"/>
          <w:lang w:val="en-US"/>
        </w:rPr>
        <w:t>any</w:t>
      </w:r>
      <w:r w:rsidR="00B23B74">
        <w:rPr>
          <w:rFonts w:eastAsiaTheme="minorEastAsia"/>
          <w:lang w:val="en-US"/>
        </w:rPr>
        <w:t xml:space="preserve"> impacts of </w:t>
      </w:r>
      <w:r w:rsidR="00407DAF">
        <w:rPr>
          <w:rFonts w:eastAsiaTheme="minorEastAsia"/>
          <w:lang w:val="en-US"/>
        </w:rPr>
        <w:t xml:space="preserve">fuel management </w:t>
      </w:r>
      <w:r w:rsidR="00AC1D51">
        <w:rPr>
          <w:rFonts w:eastAsiaTheme="minorEastAsia"/>
          <w:lang w:val="en-US"/>
        </w:rPr>
        <w:t>treatments</w:t>
      </w:r>
      <w:r w:rsidR="009F0D98">
        <w:rPr>
          <w:rFonts w:eastAsiaTheme="minorEastAsia"/>
          <w:lang w:val="en-US"/>
        </w:rPr>
        <w:t xml:space="preserve"> </w:t>
      </w:r>
      <w:r w:rsidR="00003D3A">
        <w:rPr>
          <w:rFonts w:eastAsiaTheme="minorEastAsia"/>
          <w:lang w:val="en-US"/>
        </w:rPr>
        <w:t>should thoroughly be considered</w:t>
      </w:r>
      <w:r w:rsidR="00B23B74">
        <w:rPr>
          <w:rFonts w:eastAsiaTheme="minorEastAsia"/>
          <w:lang w:val="en-US"/>
        </w:rPr>
        <w:t xml:space="preserve">. </w:t>
      </w:r>
      <w:r w:rsidR="00E3136D" w:rsidRPr="00754514">
        <w:rPr>
          <w:rFonts w:eastAsiaTheme="minorEastAsia"/>
          <w:lang w:val="en-US"/>
        </w:rPr>
        <w:t xml:space="preserve">The </w:t>
      </w:r>
      <w:r w:rsidR="00CE563A">
        <w:rPr>
          <w:rFonts w:eastAsiaTheme="minorEastAsia"/>
          <w:lang w:val="en-US"/>
        </w:rPr>
        <w:t>City</w:t>
      </w:r>
      <w:r w:rsidR="00E3136D" w:rsidRPr="00754514">
        <w:rPr>
          <w:rFonts w:eastAsiaTheme="minorEastAsia"/>
          <w:lang w:val="en-US"/>
        </w:rPr>
        <w:t>’s</w:t>
      </w:r>
      <w:r w:rsidR="00AB3C5B" w:rsidRPr="00754514">
        <w:rPr>
          <w:rFonts w:eastAsiaTheme="minorEastAsia"/>
          <w:lang w:val="en-US"/>
        </w:rPr>
        <w:t xml:space="preserve"> </w:t>
      </w:r>
      <w:r w:rsidR="0095523F">
        <w:rPr>
          <w:rFonts w:eastAsiaTheme="minorEastAsia"/>
          <w:lang w:val="en-US"/>
        </w:rPr>
        <w:t>NAMS</w:t>
      </w:r>
      <w:r w:rsidR="00AB3C5B" w:rsidRPr="00754514">
        <w:rPr>
          <w:rFonts w:eastAsiaTheme="minorEastAsia"/>
          <w:lang w:val="en-US"/>
        </w:rPr>
        <w:t xml:space="preserve"> o</w:t>
      </w:r>
      <w:r w:rsidR="00475ED7" w:rsidRPr="00754514">
        <w:rPr>
          <w:rFonts w:eastAsiaTheme="minorEastAsia"/>
          <w:lang w:val="en-US"/>
        </w:rPr>
        <w:t xml:space="preserve">bjectives to consider in undertaking the bushfire risk management </w:t>
      </w:r>
      <w:proofErr w:type="gramStart"/>
      <w:r w:rsidR="00475ED7" w:rsidRPr="00754514">
        <w:rPr>
          <w:rFonts w:eastAsiaTheme="minorEastAsia"/>
          <w:lang w:val="en-US"/>
        </w:rPr>
        <w:t>include;</w:t>
      </w:r>
      <w:proofErr w:type="gramEnd"/>
      <w:r w:rsidR="00475ED7" w:rsidRPr="00754514">
        <w:rPr>
          <w:rFonts w:eastAsiaTheme="minorEastAsia"/>
          <w:lang w:val="en-US"/>
        </w:rPr>
        <w:t xml:space="preserve"> </w:t>
      </w:r>
    </w:p>
    <w:p w14:paraId="38AFF639" w14:textId="4970C991" w:rsidR="00BB48EA" w:rsidRPr="00754514" w:rsidRDefault="00BB48EA" w:rsidP="00BB48EA">
      <w:pPr>
        <w:pStyle w:val="ListParagraph"/>
        <w:numPr>
          <w:ilvl w:val="0"/>
          <w:numId w:val="32"/>
        </w:numPr>
        <w:rPr>
          <w:rFonts w:eastAsiaTheme="minorEastAsia"/>
          <w:lang w:val="en-US"/>
        </w:rPr>
      </w:pPr>
      <w:r w:rsidRPr="00D33188">
        <w:rPr>
          <w:rFonts w:eastAsiaTheme="minorEastAsia"/>
          <w:lang w:val="en-US"/>
        </w:rPr>
        <w:t>Threa</w:t>
      </w:r>
      <w:r w:rsidR="00C96459" w:rsidRPr="00D33188">
        <w:rPr>
          <w:rFonts w:eastAsiaTheme="minorEastAsia"/>
          <w:lang w:val="en-US"/>
        </w:rPr>
        <w:t>tened Ecological Communities</w:t>
      </w:r>
      <w:r w:rsidR="006F4F25" w:rsidRPr="00754514">
        <w:rPr>
          <w:rFonts w:eastAsiaTheme="minorEastAsia"/>
          <w:lang w:val="en-US"/>
        </w:rPr>
        <w:t xml:space="preserve"> (TEC)</w:t>
      </w:r>
      <w:r w:rsidR="00C96459" w:rsidRPr="00D33188">
        <w:rPr>
          <w:rFonts w:eastAsiaTheme="minorEastAsia"/>
          <w:lang w:val="en-US"/>
        </w:rPr>
        <w:t xml:space="preserve"> </w:t>
      </w:r>
    </w:p>
    <w:p w14:paraId="3F4D50AA" w14:textId="0B469ECC" w:rsidR="00C11D24" w:rsidRPr="00754514" w:rsidRDefault="005806F3" w:rsidP="00BB48EA">
      <w:pPr>
        <w:pStyle w:val="ListParagraph"/>
        <w:numPr>
          <w:ilvl w:val="0"/>
          <w:numId w:val="32"/>
        </w:numPr>
        <w:rPr>
          <w:rFonts w:eastAsiaTheme="minorEastAsia"/>
          <w:lang w:val="en-US"/>
        </w:rPr>
      </w:pPr>
      <w:r w:rsidRPr="00754514">
        <w:rPr>
          <w:rFonts w:eastAsiaTheme="minorEastAsia"/>
          <w:lang w:val="en-US"/>
        </w:rPr>
        <w:t>t</w:t>
      </w:r>
      <w:r w:rsidR="009A5124" w:rsidRPr="00754514">
        <w:rPr>
          <w:rFonts w:eastAsiaTheme="minorEastAsia"/>
          <w:lang w:val="en-US"/>
        </w:rPr>
        <w:t xml:space="preserve">hreatened fauna species </w:t>
      </w:r>
      <w:r w:rsidR="007045A7" w:rsidRPr="00754514">
        <w:rPr>
          <w:rFonts w:eastAsiaTheme="minorEastAsia"/>
          <w:lang w:val="en-US"/>
        </w:rPr>
        <w:t>habitat</w:t>
      </w:r>
      <w:r w:rsidR="009A5124" w:rsidRPr="00754514">
        <w:rPr>
          <w:rFonts w:eastAsiaTheme="minorEastAsia"/>
          <w:lang w:val="en-US"/>
        </w:rPr>
        <w:t xml:space="preserve">, such as </w:t>
      </w:r>
      <w:r w:rsidR="00397DFB" w:rsidRPr="00754514">
        <w:rPr>
          <w:rFonts w:eastAsiaTheme="minorEastAsia"/>
          <w:lang w:val="en-US"/>
        </w:rPr>
        <w:t xml:space="preserve">Black Cockatoo species </w:t>
      </w:r>
    </w:p>
    <w:p w14:paraId="1AC8D12C" w14:textId="52EEC7CD" w:rsidR="00DA2DAC" w:rsidRPr="00754514" w:rsidRDefault="005806F3" w:rsidP="00BB48EA">
      <w:pPr>
        <w:pStyle w:val="ListParagraph"/>
        <w:numPr>
          <w:ilvl w:val="0"/>
          <w:numId w:val="32"/>
        </w:numPr>
        <w:rPr>
          <w:rFonts w:eastAsiaTheme="minorEastAsia"/>
          <w:lang w:val="en-US"/>
        </w:rPr>
      </w:pPr>
      <w:r w:rsidRPr="00754514">
        <w:rPr>
          <w:rFonts w:eastAsiaTheme="minorEastAsia"/>
          <w:lang w:val="en-US"/>
        </w:rPr>
        <w:t>m</w:t>
      </w:r>
      <w:r w:rsidR="00DA2DAC" w:rsidRPr="00754514">
        <w:rPr>
          <w:rFonts w:eastAsiaTheme="minorEastAsia"/>
          <w:lang w:val="en-US"/>
        </w:rPr>
        <w:t>aintaining ecological corridors</w:t>
      </w:r>
    </w:p>
    <w:p w14:paraId="6BF86C56" w14:textId="3F0671DB" w:rsidR="00DA2DAC" w:rsidRPr="00754514" w:rsidRDefault="005806F3" w:rsidP="00BB48EA">
      <w:pPr>
        <w:pStyle w:val="ListParagraph"/>
        <w:numPr>
          <w:ilvl w:val="0"/>
          <w:numId w:val="32"/>
        </w:numPr>
        <w:rPr>
          <w:rFonts w:eastAsiaTheme="minorEastAsia"/>
          <w:lang w:val="en-US"/>
        </w:rPr>
      </w:pPr>
      <w:r w:rsidRPr="00754514">
        <w:rPr>
          <w:rFonts w:eastAsiaTheme="minorEastAsia"/>
          <w:lang w:val="en-US"/>
        </w:rPr>
        <w:t>w</w:t>
      </w:r>
      <w:r w:rsidR="00E3136D" w:rsidRPr="00754514">
        <w:rPr>
          <w:rFonts w:eastAsiaTheme="minorEastAsia"/>
          <w:lang w:val="en-US"/>
        </w:rPr>
        <w:t>eed</w:t>
      </w:r>
      <w:r w:rsidR="00C16122" w:rsidRPr="00754514">
        <w:rPr>
          <w:rFonts w:eastAsiaTheme="minorEastAsia"/>
          <w:lang w:val="en-US"/>
        </w:rPr>
        <w:t xml:space="preserve"> and disease</w:t>
      </w:r>
      <w:r w:rsidR="00E3136D" w:rsidRPr="00754514">
        <w:rPr>
          <w:rFonts w:eastAsiaTheme="minorEastAsia"/>
          <w:lang w:val="en-US"/>
        </w:rPr>
        <w:t xml:space="preserve"> management</w:t>
      </w:r>
    </w:p>
    <w:p w14:paraId="174A2B9B" w14:textId="526FE131" w:rsidR="00C16122" w:rsidRPr="00754514" w:rsidRDefault="005806F3" w:rsidP="00475ED7">
      <w:pPr>
        <w:pStyle w:val="ListParagraph"/>
        <w:numPr>
          <w:ilvl w:val="0"/>
          <w:numId w:val="32"/>
        </w:numPr>
        <w:rPr>
          <w:rFonts w:eastAsiaTheme="minorEastAsia"/>
          <w:lang w:val="en-US"/>
        </w:rPr>
      </w:pPr>
      <w:r w:rsidRPr="00754514">
        <w:rPr>
          <w:rFonts w:eastAsiaTheme="minorEastAsia"/>
          <w:lang w:val="en-US"/>
        </w:rPr>
        <w:t>m</w:t>
      </w:r>
      <w:r w:rsidR="00847846" w:rsidRPr="00754514">
        <w:rPr>
          <w:rFonts w:eastAsiaTheme="minorEastAsia"/>
          <w:lang w:val="en-US"/>
        </w:rPr>
        <w:t xml:space="preserve">inimise illegal access and dumping </w:t>
      </w:r>
    </w:p>
    <w:p w14:paraId="7B11CC6A" w14:textId="2601DD20" w:rsidR="00475ED7" w:rsidRPr="00754514" w:rsidRDefault="005806F3" w:rsidP="00475ED7">
      <w:pPr>
        <w:pStyle w:val="ListParagraph"/>
        <w:numPr>
          <w:ilvl w:val="0"/>
          <w:numId w:val="32"/>
        </w:numPr>
        <w:rPr>
          <w:rFonts w:eastAsiaTheme="minorEastAsia"/>
          <w:lang w:val="en-US"/>
        </w:rPr>
      </w:pPr>
      <w:r w:rsidRPr="00754514">
        <w:rPr>
          <w:rFonts w:eastAsiaTheme="minorEastAsia"/>
          <w:lang w:val="en-US"/>
        </w:rPr>
        <w:t>r</w:t>
      </w:r>
      <w:r w:rsidR="00475ED7" w:rsidRPr="00754514">
        <w:rPr>
          <w:rFonts w:eastAsiaTheme="minorEastAsia"/>
          <w:lang w:val="en-US"/>
        </w:rPr>
        <w:t xml:space="preserve">educing the likelihood of </w:t>
      </w:r>
      <w:r w:rsidR="0008744F" w:rsidRPr="00754514">
        <w:rPr>
          <w:rFonts w:eastAsiaTheme="minorEastAsia"/>
          <w:lang w:val="en-US"/>
        </w:rPr>
        <w:t xml:space="preserve">unplanned </w:t>
      </w:r>
      <w:r w:rsidR="00475ED7" w:rsidRPr="00754514">
        <w:rPr>
          <w:rFonts w:eastAsiaTheme="minorEastAsia"/>
          <w:lang w:val="en-US"/>
        </w:rPr>
        <w:t>fires</w:t>
      </w:r>
    </w:p>
    <w:p w14:paraId="43BF4F66" w14:textId="74099E12" w:rsidR="005806F3" w:rsidRDefault="005806F3" w:rsidP="00D33188">
      <w:pPr>
        <w:pStyle w:val="ListParagraph"/>
        <w:numPr>
          <w:ilvl w:val="0"/>
          <w:numId w:val="32"/>
        </w:numPr>
        <w:rPr>
          <w:rFonts w:eastAsiaTheme="minorEastAsia"/>
          <w:lang w:val="en-US"/>
        </w:rPr>
      </w:pPr>
      <w:r w:rsidRPr="00754514">
        <w:rPr>
          <w:rFonts w:eastAsiaTheme="minorEastAsia"/>
          <w:lang w:val="en-US"/>
        </w:rPr>
        <w:lastRenderedPageBreak/>
        <w:t>rehabilitation of degraded natural areas.</w:t>
      </w:r>
    </w:p>
    <w:p w14:paraId="647DE7CB" w14:textId="6A6CEF56" w:rsidR="00223E56" w:rsidRPr="000C4B4A" w:rsidRDefault="0089247F" w:rsidP="1597CA27">
      <w:pPr>
        <w:rPr>
          <w:rFonts w:eastAsiaTheme="minorEastAsia"/>
          <w:lang w:val="en-US"/>
        </w:rPr>
        <w:sectPr w:rsidR="00223E56" w:rsidRPr="000C4B4A" w:rsidSect="00223E56">
          <w:footerReference w:type="even" r:id="rId19"/>
          <w:footerReference w:type="default" r:id="rId20"/>
          <w:pgSz w:w="11906" w:h="16838" w:code="9"/>
          <w:pgMar w:top="1134" w:right="1134" w:bottom="964" w:left="1134" w:header="567" w:footer="57" w:gutter="0"/>
          <w:cols w:space="708"/>
          <w:docGrid w:linePitch="360"/>
        </w:sectPr>
      </w:pPr>
      <w:r w:rsidRPr="1597CA27">
        <w:rPr>
          <w:rFonts w:eastAsiaTheme="minorEastAsia"/>
          <w:lang w:val="en-US"/>
        </w:rPr>
        <w:t xml:space="preserve">Bushland reserves contain large amounts and continuous vegetation in large areas. They are at risk of damage by </w:t>
      </w:r>
      <w:r w:rsidR="001442F7" w:rsidRPr="1597CA27">
        <w:rPr>
          <w:rFonts w:eastAsiaTheme="minorEastAsia"/>
          <w:lang w:val="en-US"/>
        </w:rPr>
        <w:t>bushfire and</w:t>
      </w:r>
      <w:r w:rsidRPr="1597CA27">
        <w:rPr>
          <w:rFonts w:eastAsiaTheme="minorEastAsia"/>
          <w:lang w:val="en-US"/>
        </w:rPr>
        <w:t xml:space="preserve"> provide risks to nearby property if a large and out of control bushfire occurs. They are the largest fuel loads that occur and can aggravate any bushfire situation. </w:t>
      </w:r>
      <w:r w:rsidR="002A3548" w:rsidRPr="1597CA27">
        <w:rPr>
          <w:rFonts w:eastAsiaTheme="minorEastAsia"/>
          <w:lang w:val="en-US"/>
        </w:rPr>
        <w:t xml:space="preserve">All reserves within the City of Cockburn are listed in the Asset Risk Register and risk ratings have been assigned in accordance with the risk assessment process. Courses of action and the hierarchy of treatments are found at Table 7 and Figure </w:t>
      </w:r>
      <w:r w:rsidR="009871E2">
        <w:rPr>
          <w:rFonts w:eastAsiaTheme="minorEastAsia"/>
          <w:lang w:val="en-US"/>
        </w:rPr>
        <w:t>8</w:t>
      </w:r>
      <w:r w:rsidR="002A3548" w:rsidRPr="1597CA27">
        <w:rPr>
          <w:rFonts w:eastAsiaTheme="minorEastAsia"/>
          <w:lang w:val="en-US"/>
        </w:rPr>
        <w:t xml:space="preserve"> of this Plan.</w:t>
      </w:r>
    </w:p>
    <w:p w14:paraId="05B997FB" w14:textId="5A013C28" w:rsidR="00997313" w:rsidRDefault="00997313" w:rsidP="00997313">
      <w:pPr>
        <w:spacing w:after="200" w:line="276" w:lineRule="auto"/>
        <w:rPr>
          <w:noProof/>
        </w:rPr>
      </w:pPr>
      <w:r w:rsidRPr="00BF0A35">
        <w:rPr>
          <w:rFonts w:eastAsiaTheme="minorHAnsi"/>
          <w:b/>
          <w:lang w:val="en-US"/>
        </w:rPr>
        <w:lastRenderedPageBreak/>
        <w:t>Figure 4 – Vegetation Mapping within the City of Cockburn</w:t>
      </w:r>
      <w:r>
        <w:rPr>
          <w:noProof/>
        </w:rPr>
        <w:t xml:space="preserve"> </w:t>
      </w:r>
      <w:r w:rsidR="001A3531">
        <w:rPr>
          <w:noProof/>
        </w:rPr>
        <w:drawing>
          <wp:inline distT="0" distB="0" distL="0" distR="0" wp14:anchorId="7C6D9ED2" wp14:editId="1472EBC2">
            <wp:extent cx="7905750" cy="560055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1422" b="1931"/>
                    <a:stretch/>
                  </pic:blipFill>
                  <pic:spPr bwMode="auto">
                    <a:xfrm>
                      <a:off x="0" y="0"/>
                      <a:ext cx="7936351" cy="5622233"/>
                    </a:xfrm>
                    <a:prstGeom prst="rect">
                      <a:avLst/>
                    </a:prstGeom>
                    <a:ln>
                      <a:noFill/>
                    </a:ln>
                    <a:extLst>
                      <a:ext uri="{53640926-AAD7-44D8-BBD7-CCE9431645EC}">
                        <a14:shadowObscured xmlns:a14="http://schemas.microsoft.com/office/drawing/2010/main"/>
                      </a:ext>
                    </a:extLst>
                  </pic:spPr>
                </pic:pic>
              </a:graphicData>
            </a:graphic>
          </wp:inline>
        </w:drawing>
      </w:r>
    </w:p>
    <w:p w14:paraId="439B9C68" w14:textId="6EBD4E30" w:rsidR="00D2459A" w:rsidRDefault="00AB7C61" w:rsidP="1597CA27">
      <w:pPr>
        <w:sectPr w:rsidR="00D2459A" w:rsidSect="00223E56">
          <w:headerReference w:type="default" r:id="rId22"/>
          <w:pgSz w:w="16838" w:h="11906" w:orient="landscape" w:code="9"/>
          <w:pgMar w:top="1134" w:right="1134" w:bottom="1134" w:left="964" w:header="567" w:footer="57" w:gutter="0"/>
          <w:cols w:space="708"/>
          <w:docGrid w:linePitch="360"/>
        </w:sectPr>
      </w:pPr>
      <w:r w:rsidRPr="00BF0A35">
        <w:rPr>
          <w:rFonts w:eastAsiaTheme="minorHAnsi"/>
          <w:b/>
          <w:lang w:val="en-US"/>
        </w:rPr>
        <w:lastRenderedPageBreak/>
        <w:t xml:space="preserve">Figure </w:t>
      </w:r>
      <w:r w:rsidR="00A71EDA" w:rsidRPr="00BF0A35">
        <w:rPr>
          <w:rFonts w:eastAsiaTheme="minorHAnsi"/>
          <w:b/>
          <w:lang w:val="en-US"/>
        </w:rPr>
        <w:t>5</w:t>
      </w:r>
      <w:r w:rsidRPr="00BF0A35">
        <w:rPr>
          <w:rFonts w:eastAsiaTheme="minorHAnsi"/>
          <w:b/>
          <w:lang w:val="en-US"/>
        </w:rPr>
        <w:t xml:space="preserve"> – Acid Sulphate</w:t>
      </w:r>
      <w:r w:rsidR="006572F7" w:rsidRPr="00BF0A35">
        <w:rPr>
          <w:rFonts w:eastAsiaTheme="minorHAnsi"/>
          <w:b/>
          <w:lang w:val="en-US"/>
        </w:rPr>
        <w:t xml:space="preserve"> soil r</w:t>
      </w:r>
      <w:r w:rsidRPr="00BF0A35">
        <w:rPr>
          <w:rFonts w:eastAsiaTheme="minorHAnsi"/>
          <w:b/>
          <w:lang w:val="en-US"/>
        </w:rPr>
        <w:t>isk within the City of Cockburn</w:t>
      </w:r>
      <w:r>
        <w:rPr>
          <w:noProof/>
        </w:rPr>
        <w:t xml:space="preserve"> </w:t>
      </w:r>
      <w:r>
        <w:rPr>
          <w:noProof/>
        </w:rPr>
        <w:drawing>
          <wp:inline distT="0" distB="0" distL="0" distR="0" wp14:anchorId="08076030" wp14:editId="39D830BD">
            <wp:extent cx="7650774" cy="5552572"/>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7652465" cy="5553799"/>
                    </a:xfrm>
                    <a:prstGeom prst="rect">
                      <a:avLst/>
                    </a:prstGeom>
                  </pic:spPr>
                </pic:pic>
              </a:graphicData>
            </a:graphic>
          </wp:inline>
        </w:drawing>
      </w:r>
    </w:p>
    <w:p w14:paraId="6C90ACAC" w14:textId="5D44DDD8" w:rsidR="0075535D" w:rsidRPr="00104851" w:rsidRDefault="0075535D" w:rsidP="00D33188">
      <w:pPr>
        <w:pStyle w:val="Heading3"/>
        <w:rPr>
          <w:rFonts w:eastAsiaTheme="minorEastAsia"/>
          <w:szCs w:val="24"/>
          <w:lang w:val="en-US"/>
        </w:rPr>
      </w:pPr>
      <w:bookmarkStart w:id="52" w:name="_Toc157666889"/>
      <w:bookmarkStart w:id="53" w:name="_Toc104371479"/>
      <w:r w:rsidRPr="00D33188">
        <w:rPr>
          <w:rFonts w:eastAsiaTheme="minorEastAsia"/>
          <w:sz w:val="24"/>
          <w:szCs w:val="24"/>
          <w:lang w:val="en-US"/>
        </w:rPr>
        <w:lastRenderedPageBreak/>
        <w:t>3.2.3 Threatened Species and Communities</w:t>
      </w:r>
      <w:bookmarkEnd w:id="52"/>
    </w:p>
    <w:p w14:paraId="6F0C16C3" w14:textId="41E5D44A" w:rsidR="000A1E56" w:rsidRDefault="01C14786" w:rsidP="1597CA27">
      <w:pPr>
        <w:rPr>
          <w:rFonts w:eastAsiaTheme="minorEastAsia"/>
          <w:lang w:val="en-US"/>
        </w:rPr>
      </w:pPr>
      <w:r w:rsidRPr="1597CA27">
        <w:rPr>
          <w:rFonts w:eastAsiaTheme="minorEastAsia"/>
          <w:lang w:val="en-US"/>
        </w:rPr>
        <w:t xml:space="preserve">The </w:t>
      </w:r>
      <w:proofErr w:type="gramStart"/>
      <w:r w:rsidR="00CE563A" w:rsidRPr="1597CA27">
        <w:rPr>
          <w:rFonts w:eastAsiaTheme="minorEastAsia"/>
          <w:lang w:val="en-US"/>
        </w:rPr>
        <w:t>City</w:t>
      </w:r>
      <w:proofErr w:type="gramEnd"/>
      <w:r w:rsidRPr="1597CA27">
        <w:rPr>
          <w:rFonts w:eastAsiaTheme="minorEastAsia"/>
          <w:lang w:val="en-US"/>
        </w:rPr>
        <w:t xml:space="preserve"> contains a variety of native vegetation t</w:t>
      </w:r>
      <w:r w:rsidR="004336E9">
        <w:rPr>
          <w:rFonts w:eastAsiaTheme="minorEastAsia"/>
          <w:lang w:val="en-US"/>
        </w:rPr>
        <w:t>ypes</w:t>
      </w:r>
      <w:r w:rsidR="09C4C661" w:rsidRPr="1597CA27">
        <w:rPr>
          <w:rFonts w:eastAsiaTheme="minorEastAsia"/>
          <w:lang w:val="en-US"/>
        </w:rPr>
        <w:t xml:space="preserve"> as depicted in </w:t>
      </w:r>
      <w:r w:rsidR="7D4ED346" w:rsidRPr="004B1ADA">
        <w:rPr>
          <w:rFonts w:eastAsiaTheme="minorEastAsia"/>
          <w:lang w:val="en-US"/>
        </w:rPr>
        <w:t>F</w:t>
      </w:r>
      <w:r w:rsidR="09C4C661" w:rsidRPr="004B1ADA">
        <w:rPr>
          <w:rFonts w:eastAsiaTheme="minorEastAsia"/>
          <w:lang w:val="en-US"/>
        </w:rPr>
        <w:t>igure 4</w:t>
      </w:r>
      <w:r w:rsidRPr="1597CA27">
        <w:rPr>
          <w:rFonts w:eastAsiaTheme="minorEastAsia"/>
          <w:lang w:val="en-US"/>
        </w:rPr>
        <w:t xml:space="preserve">. </w:t>
      </w:r>
      <w:r w:rsidR="61B12458" w:rsidRPr="1597CA27">
        <w:rPr>
          <w:rFonts w:eastAsiaTheme="minorEastAsia"/>
          <w:lang w:val="en-US"/>
        </w:rPr>
        <w:t>Much</w:t>
      </w:r>
      <w:r w:rsidRPr="1597CA27">
        <w:rPr>
          <w:rFonts w:eastAsiaTheme="minorEastAsia"/>
          <w:lang w:val="en-US"/>
        </w:rPr>
        <w:t xml:space="preserve"> of which is</w:t>
      </w:r>
      <w:r w:rsidR="606A31CC" w:rsidRPr="1597CA27">
        <w:rPr>
          <w:rFonts w:eastAsiaTheme="minorEastAsia"/>
          <w:lang w:val="en-US"/>
        </w:rPr>
        <w:t xml:space="preserve"> representative of the</w:t>
      </w:r>
      <w:r w:rsidRPr="1597CA27">
        <w:rPr>
          <w:rFonts w:eastAsiaTheme="minorEastAsia"/>
          <w:lang w:val="en-US"/>
        </w:rPr>
        <w:t xml:space="preserve"> </w:t>
      </w:r>
      <w:r w:rsidR="7B72174A" w:rsidRPr="1597CA27">
        <w:rPr>
          <w:rFonts w:eastAsiaTheme="minorEastAsia"/>
          <w:lang w:val="en-US"/>
        </w:rPr>
        <w:t>B</w:t>
      </w:r>
      <w:r w:rsidRPr="1597CA27">
        <w:rPr>
          <w:rFonts w:eastAsiaTheme="minorEastAsia"/>
          <w:lang w:val="en-US"/>
        </w:rPr>
        <w:t xml:space="preserve">anksia </w:t>
      </w:r>
      <w:r w:rsidR="7B72174A" w:rsidRPr="1597CA27">
        <w:rPr>
          <w:rFonts w:eastAsiaTheme="minorEastAsia"/>
          <w:lang w:val="en-US"/>
        </w:rPr>
        <w:t>W</w:t>
      </w:r>
      <w:r w:rsidRPr="1597CA27">
        <w:rPr>
          <w:rFonts w:eastAsiaTheme="minorEastAsia"/>
          <w:lang w:val="en-US"/>
        </w:rPr>
        <w:t>oodland</w:t>
      </w:r>
      <w:r w:rsidR="00E576E1">
        <w:rPr>
          <w:rFonts w:eastAsiaTheme="minorEastAsia"/>
          <w:lang w:val="en-US"/>
        </w:rPr>
        <w:t>s</w:t>
      </w:r>
      <w:r w:rsidR="140770F2" w:rsidRPr="1597CA27">
        <w:rPr>
          <w:rFonts w:eastAsiaTheme="minorEastAsia"/>
          <w:lang w:val="en-US"/>
        </w:rPr>
        <w:t xml:space="preserve"> of the Swan Coastal Plain</w:t>
      </w:r>
      <w:r w:rsidRPr="1597CA27">
        <w:rPr>
          <w:rFonts w:eastAsiaTheme="minorEastAsia"/>
          <w:lang w:val="en-US"/>
        </w:rPr>
        <w:t xml:space="preserve">, a </w:t>
      </w:r>
      <w:r w:rsidR="6112140B" w:rsidRPr="1597CA27">
        <w:rPr>
          <w:rFonts w:eastAsiaTheme="minorEastAsia"/>
          <w:lang w:val="en-US"/>
        </w:rPr>
        <w:t>TEC</w:t>
      </w:r>
      <w:r w:rsidRPr="1597CA27">
        <w:rPr>
          <w:rFonts w:eastAsiaTheme="minorEastAsia"/>
          <w:lang w:val="en-US"/>
        </w:rPr>
        <w:t xml:space="preserve">. </w:t>
      </w:r>
    </w:p>
    <w:p w14:paraId="268F35C9" w14:textId="2DB90C93" w:rsidR="00EE4A05" w:rsidRPr="00BF0A35" w:rsidRDefault="000A1E56" w:rsidP="1597CA27">
      <w:pPr>
        <w:rPr>
          <w:rFonts w:eastAsiaTheme="minorEastAsia"/>
          <w:lang w:val="en-US"/>
        </w:rPr>
      </w:pPr>
      <w:r w:rsidRPr="00BF0A35">
        <w:rPr>
          <w:rFonts w:eastAsiaTheme="minorEastAsia"/>
          <w:lang w:val="en-US"/>
        </w:rPr>
        <w:t>Banksia woodland</w:t>
      </w:r>
      <w:r w:rsidR="00E576E1" w:rsidRPr="00BF0A35">
        <w:rPr>
          <w:rFonts w:eastAsiaTheme="minorEastAsia"/>
          <w:lang w:val="en-US"/>
        </w:rPr>
        <w:t>s</w:t>
      </w:r>
      <w:r w:rsidRPr="00BF0A35">
        <w:rPr>
          <w:rFonts w:eastAsiaTheme="minorEastAsia"/>
          <w:lang w:val="en-US"/>
        </w:rPr>
        <w:t xml:space="preserve"> </w:t>
      </w:r>
      <w:r w:rsidR="01C14786" w:rsidRPr="00BF0A35">
        <w:rPr>
          <w:rFonts w:eastAsiaTheme="minorEastAsia"/>
          <w:lang w:val="en-US"/>
        </w:rPr>
        <w:t xml:space="preserve">was listed as endangered under the </w:t>
      </w:r>
      <w:r w:rsidR="01C14786" w:rsidRPr="00BF0A35">
        <w:rPr>
          <w:rFonts w:eastAsiaTheme="minorEastAsia"/>
          <w:i/>
          <w:iCs/>
          <w:lang w:val="en-US"/>
        </w:rPr>
        <w:t>Environment Protection and Biodiversity Conservation Act 1999</w:t>
      </w:r>
      <w:r w:rsidR="01C14786" w:rsidRPr="00BF0A35">
        <w:rPr>
          <w:rFonts w:eastAsiaTheme="minorEastAsia"/>
          <w:lang w:val="en-US"/>
        </w:rPr>
        <w:t xml:space="preserve"> (EPBC Act), on 16 September 2016.</w:t>
      </w:r>
      <w:bookmarkEnd w:id="53"/>
      <w:r w:rsidR="01C14786" w:rsidRPr="00BF0A35">
        <w:rPr>
          <w:rFonts w:eastAsiaTheme="minorEastAsia"/>
          <w:lang w:val="en-US"/>
        </w:rPr>
        <w:t xml:space="preserve"> </w:t>
      </w:r>
      <w:r w:rsidR="00E576E1" w:rsidRPr="00BF0A35">
        <w:rPr>
          <w:rFonts w:eastAsiaTheme="minorEastAsia"/>
          <w:lang w:val="en-US"/>
        </w:rPr>
        <w:t xml:space="preserve">The </w:t>
      </w:r>
      <w:r w:rsidR="00E9278F" w:rsidRPr="00BF0A35">
        <w:rPr>
          <w:rFonts w:eastAsiaTheme="minorEastAsia"/>
          <w:lang w:val="en-US"/>
        </w:rPr>
        <w:t>threatened</w:t>
      </w:r>
      <w:r w:rsidR="00E576E1" w:rsidRPr="00BF0A35">
        <w:rPr>
          <w:rFonts w:eastAsiaTheme="minorEastAsia"/>
          <w:lang w:val="en-US"/>
        </w:rPr>
        <w:t xml:space="preserve"> community </w:t>
      </w:r>
      <w:r w:rsidR="00AF6E44" w:rsidRPr="00BF0A35">
        <w:rPr>
          <w:rFonts w:eastAsiaTheme="minorEastAsia"/>
          <w:lang w:val="en-US"/>
        </w:rPr>
        <w:t>predominantly occur within on the Bassendean soil comple</w:t>
      </w:r>
      <w:r w:rsidR="00ED7F05" w:rsidRPr="00BF0A35">
        <w:rPr>
          <w:rFonts w:eastAsiaTheme="minorEastAsia"/>
          <w:lang w:val="en-US"/>
        </w:rPr>
        <w:t xml:space="preserve">x, which </w:t>
      </w:r>
      <w:r w:rsidR="00D25E6D" w:rsidRPr="00BF0A35">
        <w:rPr>
          <w:rFonts w:eastAsiaTheme="minorEastAsia"/>
          <w:lang w:val="en-US"/>
        </w:rPr>
        <w:t>is widespread on</w:t>
      </w:r>
      <w:r w:rsidR="00ED7F05" w:rsidRPr="00BF0A35">
        <w:rPr>
          <w:rFonts w:eastAsiaTheme="minorEastAsia"/>
          <w:lang w:val="en-US"/>
        </w:rPr>
        <w:t xml:space="preserve"> the eastern half of the City of Cockburn. Banksia woodlands </w:t>
      </w:r>
      <w:r w:rsidR="00EE4A05" w:rsidRPr="00BF0A35">
        <w:rPr>
          <w:rFonts w:eastAsiaTheme="minorEastAsia"/>
          <w:lang w:val="en-US"/>
        </w:rPr>
        <w:t xml:space="preserve">are a fire-managed eco-system and </w:t>
      </w:r>
      <w:r w:rsidR="00165445" w:rsidRPr="00BF0A35">
        <w:rPr>
          <w:rFonts w:eastAsiaTheme="minorEastAsia"/>
          <w:lang w:val="en-US"/>
        </w:rPr>
        <w:t>low</w:t>
      </w:r>
      <w:r w:rsidR="00394D58" w:rsidRPr="00BF0A35">
        <w:rPr>
          <w:rFonts w:eastAsiaTheme="minorEastAsia"/>
          <w:lang w:val="en-US"/>
        </w:rPr>
        <w:t xml:space="preserve"> intensity burning can be used to stimulate regeneration</w:t>
      </w:r>
      <w:r w:rsidR="00CD4C35" w:rsidRPr="00BF0A35">
        <w:rPr>
          <w:rFonts w:eastAsiaTheme="minorEastAsia"/>
          <w:lang w:val="en-US"/>
        </w:rPr>
        <w:t xml:space="preserve"> with appropriate planning and post-fire weed control</w:t>
      </w:r>
      <w:r w:rsidR="00A021D5" w:rsidRPr="00BF0A35">
        <w:rPr>
          <w:rFonts w:eastAsiaTheme="minorEastAsia"/>
          <w:lang w:val="en-US"/>
        </w:rPr>
        <w:t xml:space="preserve">. </w:t>
      </w:r>
      <w:r w:rsidR="00C10388" w:rsidRPr="00BF0A35">
        <w:rPr>
          <w:rFonts w:eastAsiaTheme="minorEastAsia"/>
          <w:lang w:val="en-US"/>
        </w:rPr>
        <w:t>Intervals between fire is recommended to be a minimum of 8 to 16 years and a maximum of 40 years</w:t>
      </w:r>
      <w:r w:rsidR="00394D58" w:rsidRPr="00BF0A35">
        <w:rPr>
          <w:rFonts w:eastAsiaTheme="minorEastAsia"/>
          <w:lang w:val="en-US"/>
        </w:rPr>
        <w:t xml:space="preserve"> (DBCA, Fire Information Note - </w:t>
      </w:r>
      <w:r w:rsidR="002162E9" w:rsidRPr="00BF0A35">
        <w:rPr>
          <w:rFonts w:eastAsiaTheme="minorEastAsia"/>
          <w:lang w:val="en-US"/>
        </w:rPr>
        <w:t xml:space="preserve">Banksia </w:t>
      </w:r>
      <w:r w:rsidR="00CD4C35" w:rsidRPr="00BF0A35">
        <w:rPr>
          <w:rFonts w:eastAsiaTheme="minorEastAsia"/>
          <w:lang w:val="en-US"/>
        </w:rPr>
        <w:t>Woodlands of the Swan Coastal Plain</w:t>
      </w:r>
      <w:r w:rsidR="002162E9" w:rsidRPr="00BF0A35">
        <w:rPr>
          <w:rFonts w:eastAsiaTheme="minorEastAsia"/>
          <w:lang w:val="en-US"/>
        </w:rPr>
        <w:t>)</w:t>
      </w:r>
      <w:r w:rsidR="00CD4C35" w:rsidRPr="00BF0A35">
        <w:rPr>
          <w:rFonts w:eastAsiaTheme="minorEastAsia"/>
          <w:lang w:val="en-US"/>
        </w:rPr>
        <w:t>.</w:t>
      </w:r>
    </w:p>
    <w:p w14:paraId="7AD3988B" w14:textId="7BE19A09" w:rsidR="00FC1755" w:rsidRPr="007D2DF9" w:rsidRDefault="004E197F" w:rsidP="1597CA27">
      <w:pPr>
        <w:rPr>
          <w:rFonts w:eastAsiaTheme="minorEastAsia"/>
          <w:lang w:val="en-US"/>
        </w:rPr>
      </w:pPr>
      <w:r w:rsidRPr="00BF0A35">
        <w:rPr>
          <w:rFonts w:eastAsiaTheme="minorEastAsia"/>
          <w:lang w:val="en-US"/>
        </w:rPr>
        <w:t>Tua</w:t>
      </w:r>
      <w:r w:rsidR="006950D1" w:rsidRPr="00BF0A35">
        <w:rPr>
          <w:rFonts w:eastAsiaTheme="minorEastAsia"/>
          <w:lang w:val="en-US"/>
        </w:rPr>
        <w:t xml:space="preserve">rt woodlands and forests of the Swan Coastal Plain are </w:t>
      </w:r>
      <w:r w:rsidR="00E9278F" w:rsidRPr="00BF0A35">
        <w:rPr>
          <w:rFonts w:eastAsiaTheme="minorEastAsia"/>
          <w:lang w:val="en-US"/>
        </w:rPr>
        <w:t>listed</w:t>
      </w:r>
      <w:r w:rsidR="006950D1" w:rsidRPr="00BF0A35">
        <w:rPr>
          <w:rFonts w:eastAsiaTheme="minorEastAsia"/>
          <w:lang w:val="en-US"/>
        </w:rPr>
        <w:t xml:space="preserve"> as critically endangered under the </w:t>
      </w:r>
      <w:r w:rsidR="00E9278F" w:rsidRPr="00BF0A35">
        <w:rPr>
          <w:rFonts w:eastAsiaTheme="minorEastAsia"/>
          <w:lang w:val="en-US"/>
        </w:rPr>
        <w:t>EPBC Act</w:t>
      </w:r>
      <w:r w:rsidR="008773F8" w:rsidRPr="00BF0A35">
        <w:rPr>
          <w:rFonts w:eastAsiaTheme="minorEastAsia"/>
          <w:lang w:val="en-US"/>
        </w:rPr>
        <w:t xml:space="preserve"> and are </w:t>
      </w:r>
      <w:r w:rsidR="007A7FEE" w:rsidRPr="00BF0A35">
        <w:rPr>
          <w:rFonts w:eastAsiaTheme="minorEastAsia"/>
          <w:lang w:val="en-US"/>
        </w:rPr>
        <w:t>predominantly</w:t>
      </w:r>
      <w:r w:rsidR="008773F8" w:rsidRPr="00BF0A35">
        <w:rPr>
          <w:rFonts w:eastAsiaTheme="minorEastAsia"/>
          <w:lang w:val="en-US"/>
        </w:rPr>
        <w:t xml:space="preserve"> found on</w:t>
      </w:r>
      <w:r w:rsidR="005E0140" w:rsidRPr="00BF0A35">
        <w:rPr>
          <w:rFonts w:eastAsiaTheme="minorEastAsia"/>
          <w:lang w:val="en-US"/>
        </w:rPr>
        <w:t xml:space="preserve"> the</w:t>
      </w:r>
      <w:r w:rsidR="008773F8" w:rsidRPr="00BF0A35">
        <w:rPr>
          <w:rFonts w:eastAsiaTheme="minorEastAsia"/>
          <w:lang w:val="en-US"/>
        </w:rPr>
        <w:t xml:space="preserve"> </w:t>
      </w:r>
      <w:proofErr w:type="spellStart"/>
      <w:r w:rsidR="008773F8" w:rsidRPr="00BF0A35">
        <w:rPr>
          <w:rFonts w:eastAsiaTheme="minorEastAsia"/>
          <w:lang w:val="en-US"/>
        </w:rPr>
        <w:t>Quindalup</w:t>
      </w:r>
      <w:proofErr w:type="spellEnd"/>
      <w:r w:rsidR="008773F8" w:rsidRPr="00BF0A35">
        <w:rPr>
          <w:rFonts w:eastAsiaTheme="minorEastAsia"/>
          <w:lang w:val="en-US"/>
        </w:rPr>
        <w:t xml:space="preserve"> and </w:t>
      </w:r>
      <w:r w:rsidR="007A7FEE" w:rsidRPr="00BF0A35">
        <w:rPr>
          <w:rFonts w:eastAsiaTheme="minorEastAsia"/>
          <w:lang w:val="en-US"/>
        </w:rPr>
        <w:t>Spearwood</w:t>
      </w:r>
      <w:r w:rsidR="005E0140" w:rsidRPr="00BF0A35">
        <w:rPr>
          <w:rFonts w:eastAsiaTheme="minorEastAsia"/>
          <w:lang w:val="en-US"/>
        </w:rPr>
        <w:t xml:space="preserve"> dunes</w:t>
      </w:r>
      <w:r w:rsidR="00E9278F" w:rsidRPr="00BF0A35">
        <w:rPr>
          <w:rFonts w:eastAsiaTheme="minorEastAsia"/>
          <w:lang w:val="en-US"/>
        </w:rPr>
        <w:t xml:space="preserve">. </w:t>
      </w:r>
      <w:r w:rsidR="001D3C86" w:rsidRPr="00BF0A35">
        <w:rPr>
          <w:rFonts w:eastAsiaTheme="minorEastAsia"/>
          <w:lang w:val="en-US"/>
        </w:rPr>
        <w:t xml:space="preserve">There are parcels of Tuart woodlands </w:t>
      </w:r>
      <w:r w:rsidR="0095053F" w:rsidRPr="00BF0A35">
        <w:rPr>
          <w:rFonts w:eastAsiaTheme="minorEastAsia"/>
          <w:lang w:val="en-US"/>
        </w:rPr>
        <w:t xml:space="preserve">present in </w:t>
      </w:r>
      <w:r w:rsidR="002F36A7" w:rsidRPr="00BF0A35">
        <w:rPr>
          <w:rFonts w:eastAsiaTheme="minorEastAsia"/>
          <w:lang w:val="en-US"/>
        </w:rPr>
        <w:t>Manning</w:t>
      </w:r>
      <w:r w:rsidR="0095053F" w:rsidRPr="00BF0A35">
        <w:rPr>
          <w:rFonts w:eastAsiaTheme="minorEastAsia"/>
          <w:lang w:val="en-US"/>
        </w:rPr>
        <w:t xml:space="preserve"> Park, Woodman Point </w:t>
      </w:r>
      <w:r w:rsidR="002F36A7" w:rsidRPr="00BF0A35">
        <w:rPr>
          <w:rFonts w:eastAsiaTheme="minorEastAsia"/>
          <w:lang w:val="en-US"/>
        </w:rPr>
        <w:t>Regional</w:t>
      </w:r>
      <w:r w:rsidR="0095053F" w:rsidRPr="00BF0A35">
        <w:rPr>
          <w:rFonts w:eastAsiaTheme="minorEastAsia"/>
          <w:lang w:val="en-US"/>
        </w:rPr>
        <w:t xml:space="preserve"> Park and </w:t>
      </w:r>
      <w:r w:rsidR="002F36A7" w:rsidRPr="00BF0A35">
        <w:rPr>
          <w:rFonts w:eastAsiaTheme="minorEastAsia"/>
          <w:lang w:val="en-US"/>
        </w:rPr>
        <w:t xml:space="preserve">reserves in Henderson, as well as reserves along the Beeliar wetlands chain. </w:t>
      </w:r>
      <w:r w:rsidR="00AB196E" w:rsidRPr="00BF0A35">
        <w:rPr>
          <w:rFonts w:eastAsiaTheme="minorEastAsia"/>
          <w:lang w:val="en-US"/>
        </w:rPr>
        <w:t xml:space="preserve">Extensive </w:t>
      </w:r>
      <w:r w:rsidR="005F096E" w:rsidRPr="00BF0A35">
        <w:rPr>
          <w:rFonts w:eastAsiaTheme="minorEastAsia"/>
          <w:lang w:val="en-US"/>
        </w:rPr>
        <w:t xml:space="preserve">weed </w:t>
      </w:r>
      <w:r w:rsidR="00AB196E" w:rsidRPr="00BF0A35">
        <w:rPr>
          <w:rFonts w:eastAsiaTheme="minorEastAsia"/>
          <w:lang w:val="en-US"/>
        </w:rPr>
        <w:t>management</w:t>
      </w:r>
      <w:r w:rsidR="005F096E" w:rsidRPr="00BF0A35">
        <w:rPr>
          <w:rFonts w:eastAsiaTheme="minorEastAsia"/>
          <w:lang w:val="en-US"/>
        </w:rPr>
        <w:t xml:space="preserve"> post-fire </w:t>
      </w:r>
      <w:r w:rsidR="00AB196E" w:rsidRPr="00BF0A35">
        <w:rPr>
          <w:rFonts w:eastAsiaTheme="minorEastAsia"/>
          <w:lang w:val="en-US"/>
        </w:rPr>
        <w:t>and fauna conservation for shou</w:t>
      </w:r>
      <w:r w:rsidR="000909E0" w:rsidRPr="00BF0A35">
        <w:rPr>
          <w:rFonts w:eastAsiaTheme="minorEastAsia"/>
          <w:lang w:val="en-US"/>
        </w:rPr>
        <w:t xml:space="preserve">ld be planned </w:t>
      </w:r>
      <w:r w:rsidR="00AB196E" w:rsidRPr="00BF0A35">
        <w:rPr>
          <w:rFonts w:eastAsiaTheme="minorEastAsia"/>
          <w:lang w:val="en-US"/>
        </w:rPr>
        <w:t xml:space="preserve">for when </w:t>
      </w:r>
      <w:r w:rsidR="008C6DAB" w:rsidRPr="00BF0A35">
        <w:rPr>
          <w:rFonts w:eastAsiaTheme="minorEastAsia"/>
          <w:lang w:val="en-US"/>
        </w:rPr>
        <w:t xml:space="preserve">conducting prescribed burns </w:t>
      </w:r>
      <w:r w:rsidR="008231B3" w:rsidRPr="00BF0A35">
        <w:rPr>
          <w:rFonts w:eastAsiaTheme="minorEastAsia"/>
          <w:lang w:val="en-US"/>
        </w:rPr>
        <w:t xml:space="preserve">as Tuart woodlands are vulnerable to </w:t>
      </w:r>
      <w:r w:rsidR="00906D8C" w:rsidRPr="00BF0A35">
        <w:rPr>
          <w:rFonts w:eastAsiaTheme="minorEastAsia"/>
          <w:lang w:val="en-US"/>
        </w:rPr>
        <w:t xml:space="preserve">invasive weeds and fauna </w:t>
      </w:r>
      <w:r w:rsidR="001C1224" w:rsidRPr="00BF0A35">
        <w:rPr>
          <w:rFonts w:eastAsiaTheme="minorEastAsia"/>
          <w:lang w:val="en-US"/>
        </w:rPr>
        <w:t xml:space="preserve">sensitivity in mature trees </w:t>
      </w:r>
      <w:r w:rsidR="008C6DAB" w:rsidRPr="00BF0A35">
        <w:rPr>
          <w:rFonts w:eastAsiaTheme="minorEastAsia"/>
          <w:lang w:val="en-US"/>
        </w:rPr>
        <w:t>(</w:t>
      </w:r>
      <w:r w:rsidR="00BA7A65" w:rsidRPr="00BF0A35">
        <w:rPr>
          <w:rFonts w:eastAsiaTheme="minorEastAsia"/>
          <w:lang w:val="en-US"/>
        </w:rPr>
        <w:t xml:space="preserve">EPBC Act, Approved Conservation Advice, </w:t>
      </w:r>
      <w:r w:rsidR="007D2DF9" w:rsidRPr="00BF0A35">
        <w:rPr>
          <w:rFonts w:eastAsiaTheme="minorEastAsia"/>
          <w:lang w:val="en-US"/>
        </w:rPr>
        <w:t>2019</w:t>
      </w:r>
      <w:r w:rsidR="008C6DAB" w:rsidRPr="00BF0A35">
        <w:rPr>
          <w:rFonts w:eastAsiaTheme="minorEastAsia"/>
          <w:lang w:val="en-US"/>
        </w:rPr>
        <w:t xml:space="preserve">). </w:t>
      </w:r>
      <w:r w:rsidR="00194656" w:rsidRPr="00BF0A35">
        <w:rPr>
          <w:rFonts w:eastAsiaTheme="minorEastAsia"/>
          <w:lang w:val="en-US"/>
        </w:rPr>
        <w:t>Intervals between burning may be required to be more than 10 years</w:t>
      </w:r>
      <w:r w:rsidR="00E85368" w:rsidRPr="00BF0A35">
        <w:rPr>
          <w:rFonts w:eastAsiaTheme="minorEastAsia"/>
          <w:lang w:val="en-US"/>
        </w:rPr>
        <w:t xml:space="preserve"> to allow regeneration and matu</w:t>
      </w:r>
      <w:r w:rsidR="008D6A12" w:rsidRPr="00BF0A35">
        <w:rPr>
          <w:rFonts w:eastAsiaTheme="minorEastAsia"/>
          <w:lang w:val="en-US"/>
        </w:rPr>
        <w:t>rity of seedlings (EPBC Act, Approved Conservation Advice, 2019, C.5).</w:t>
      </w:r>
    </w:p>
    <w:p w14:paraId="04454AC3" w14:textId="4D446965" w:rsidR="00146B7A" w:rsidRPr="00146B7A" w:rsidRDefault="01C14786" w:rsidP="10088394">
      <w:pPr>
        <w:rPr>
          <w:rFonts w:eastAsiaTheme="minorEastAsia"/>
          <w:b/>
          <w:bCs/>
          <w:lang w:val="en-US"/>
        </w:rPr>
      </w:pPr>
      <w:bookmarkStart w:id="54" w:name="_Toc104371481"/>
      <w:r w:rsidRPr="1597CA27">
        <w:rPr>
          <w:rFonts w:eastAsiaTheme="minorEastAsia"/>
          <w:lang w:val="en-US"/>
        </w:rPr>
        <w:t xml:space="preserve">Some areas of the </w:t>
      </w:r>
      <w:proofErr w:type="gramStart"/>
      <w:r w:rsidRPr="1597CA27">
        <w:rPr>
          <w:rFonts w:eastAsiaTheme="minorEastAsia"/>
          <w:lang w:val="en-US"/>
        </w:rPr>
        <w:t>City</w:t>
      </w:r>
      <w:proofErr w:type="gramEnd"/>
      <w:r w:rsidRPr="1597CA27">
        <w:rPr>
          <w:rFonts w:eastAsiaTheme="minorEastAsia"/>
          <w:lang w:val="en-US"/>
        </w:rPr>
        <w:t xml:space="preserve"> contain a population of </w:t>
      </w:r>
      <w:proofErr w:type="spellStart"/>
      <w:r w:rsidRPr="1597CA27">
        <w:rPr>
          <w:rFonts w:eastAsiaTheme="minorEastAsia"/>
          <w:i/>
          <w:iCs/>
          <w:lang w:val="en-US"/>
        </w:rPr>
        <w:t>Caledenia</w:t>
      </w:r>
      <w:proofErr w:type="spellEnd"/>
      <w:r w:rsidRPr="1597CA27">
        <w:rPr>
          <w:rFonts w:eastAsiaTheme="minorEastAsia"/>
          <w:i/>
          <w:iCs/>
          <w:lang w:val="en-US"/>
        </w:rPr>
        <w:t xml:space="preserve"> </w:t>
      </w:r>
      <w:proofErr w:type="spellStart"/>
      <w:r w:rsidRPr="1597CA27">
        <w:rPr>
          <w:rFonts w:eastAsiaTheme="minorEastAsia"/>
          <w:i/>
          <w:iCs/>
          <w:lang w:val="en-US"/>
        </w:rPr>
        <w:t>Huegelii</w:t>
      </w:r>
      <w:proofErr w:type="spellEnd"/>
      <w:r w:rsidRPr="1597CA27">
        <w:rPr>
          <w:rFonts w:eastAsiaTheme="minorEastAsia"/>
          <w:lang w:val="en-US"/>
        </w:rPr>
        <w:t xml:space="preserve"> (a rare orchid), in addition of nine species considered to be ‘</w:t>
      </w:r>
      <w:r w:rsidR="04AFEFD4" w:rsidRPr="1597CA27">
        <w:rPr>
          <w:rFonts w:eastAsiaTheme="minorEastAsia"/>
          <w:lang w:val="en-US"/>
        </w:rPr>
        <w:t xml:space="preserve">conservation </w:t>
      </w:r>
      <w:r w:rsidRPr="1597CA27">
        <w:rPr>
          <w:rFonts w:eastAsiaTheme="minorEastAsia"/>
          <w:lang w:val="en-US"/>
        </w:rPr>
        <w:t xml:space="preserve">significant flora’ by </w:t>
      </w:r>
      <w:r w:rsidR="2B4697C5" w:rsidRPr="1597CA27">
        <w:rPr>
          <w:rFonts w:eastAsiaTheme="minorEastAsia"/>
          <w:lang w:val="en-US"/>
        </w:rPr>
        <w:t xml:space="preserve">DBCA. </w:t>
      </w:r>
      <w:r w:rsidRPr="1597CA27">
        <w:rPr>
          <w:rFonts w:eastAsiaTheme="minorEastAsia"/>
          <w:lang w:val="en-US"/>
        </w:rPr>
        <w:t>Significant flora is defined as species at varying risks of extinction, depending on their classification.</w:t>
      </w:r>
      <w:bookmarkEnd w:id="54"/>
    </w:p>
    <w:p w14:paraId="3D21B986" w14:textId="6F0C7A14" w:rsidR="00360FD6" w:rsidRDefault="01C14786" w:rsidP="10088394">
      <w:pPr>
        <w:rPr>
          <w:rFonts w:eastAsiaTheme="minorEastAsia"/>
          <w:lang w:val="en-US"/>
        </w:rPr>
      </w:pPr>
      <w:r w:rsidRPr="10088394">
        <w:rPr>
          <w:rFonts w:eastAsiaTheme="minorEastAsia"/>
          <w:lang w:val="en-US"/>
        </w:rPr>
        <w:t xml:space="preserve">Numerous wetlands are found throughout the </w:t>
      </w:r>
      <w:proofErr w:type="gramStart"/>
      <w:r w:rsidRPr="10088394">
        <w:rPr>
          <w:rFonts w:eastAsiaTheme="minorEastAsia"/>
          <w:lang w:val="en-US"/>
        </w:rPr>
        <w:t>City</w:t>
      </w:r>
      <w:proofErr w:type="gramEnd"/>
      <w:r w:rsidRPr="10088394">
        <w:rPr>
          <w:rFonts w:eastAsiaTheme="minorEastAsia"/>
          <w:lang w:val="en-US"/>
        </w:rPr>
        <w:t xml:space="preserve"> which support </w:t>
      </w:r>
      <w:r w:rsidRPr="10088394">
        <w:rPr>
          <w:rFonts w:eastAsiaTheme="minorEastAsia"/>
          <w:i/>
          <w:iCs/>
          <w:lang w:val="en-US"/>
        </w:rPr>
        <w:t>Melaleuca</w:t>
      </w:r>
      <w:r w:rsidRPr="10088394">
        <w:rPr>
          <w:rFonts w:eastAsiaTheme="minorEastAsia"/>
          <w:lang w:val="en-US"/>
        </w:rPr>
        <w:t xml:space="preserve"> (Paperbark) and native sedge vegetation communities. The eastern parts of the </w:t>
      </w:r>
      <w:proofErr w:type="gramStart"/>
      <w:r w:rsidRPr="10088394">
        <w:rPr>
          <w:rFonts w:eastAsiaTheme="minorEastAsia"/>
          <w:lang w:val="en-US"/>
        </w:rPr>
        <w:t>City</w:t>
      </w:r>
      <w:proofErr w:type="gramEnd"/>
      <w:r w:rsidRPr="10088394">
        <w:rPr>
          <w:rFonts w:eastAsiaTheme="minorEastAsia"/>
          <w:lang w:val="en-US"/>
        </w:rPr>
        <w:t xml:space="preserve"> support </w:t>
      </w:r>
      <w:r w:rsidR="21F4FD49" w:rsidRPr="10088394">
        <w:rPr>
          <w:rFonts w:eastAsiaTheme="minorEastAsia"/>
          <w:lang w:val="en-US"/>
        </w:rPr>
        <w:t>the abovementioned</w:t>
      </w:r>
      <w:r w:rsidRPr="10088394">
        <w:rPr>
          <w:rFonts w:eastAsiaTheme="minorEastAsia"/>
          <w:lang w:val="en-US"/>
        </w:rPr>
        <w:t xml:space="preserve"> Banksia Woodland</w:t>
      </w:r>
      <w:r w:rsidR="6DBE5BFE" w:rsidRPr="10088394">
        <w:rPr>
          <w:rFonts w:eastAsiaTheme="minorEastAsia"/>
          <w:lang w:val="en-US"/>
        </w:rPr>
        <w:t xml:space="preserve"> TEC</w:t>
      </w:r>
      <w:r w:rsidRPr="10088394">
        <w:rPr>
          <w:rFonts w:eastAsiaTheme="minorEastAsia"/>
          <w:lang w:val="en-US"/>
        </w:rPr>
        <w:t xml:space="preserve"> which </w:t>
      </w:r>
      <w:r w:rsidR="32E8B280" w:rsidRPr="10088394">
        <w:rPr>
          <w:rFonts w:eastAsiaTheme="minorEastAsia"/>
          <w:lang w:val="en-US"/>
        </w:rPr>
        <w:t>is</w:t>
      </w:r>
      <w:r w:rsidRPr="10088394">
        <w:rPr>
          <w:rFonts w:eastAsiaTheme="minorEastAsia"/>
          <w:lang w:val="en-US"/>
        </w:rPr>
        <w:t xml:space="preserve"> highly diverse in the floristic makeup</w:t>
      </w:r>
      <w:r w:rsidR="382C9905" w:rsidRPr="10088394">
        <w:rPr>
          <w:rFonts w:eastAsiaTheme="minorEastAsia"/>
          <w:lang w:val="en-US"/>
        </w:rPr>
        <w:t>.</w:t>
      </w:r>
      <w:r w:rsidRPr="10088394">
        <w:rPr>
          <w:rFonts w:eastAsiaTheme="minorEastAsia"/>
          <w:lang w:val="en-US"/>
        </w:rPr>
        <w:t xml:space="preserve"> Vegetation which supports several threatened flora and fauna species, such as Black </w:t>
      </w:r>
      <w:r w:rsidR="0067427E">
        <w:rPr>
          <w:rFonts w:eastAsiaTheme="minorEastAsia"/>
          <w:lang w:val="en-US"/>
        </w:rPr>
        <w:t>C</w:t>
      </w:r>
      <w:r w:rsidRPr="10088394">
        <w:rPr>
          <w:rFonts w:eastAsiaTheme="minorEastAsia"/>
          <w:lang w:val="en-US"/>
        </w:rPr>
        <w:t>ockatoos</w:t>
      </w:r>
      <w:r w:rsidR="08295327" w:rsidRPr="10088394">
        <w:rPr>
          <w:rFonts w:eastAsiaTheme="minorEastAsia"/>
          <w:lang w:val="en-US"/>
        </w:rPr>
        <w:t xml:space="preserve"> and </w:t>
      </w:r>
      <w:proofErr w:type="spellStart"/>
      <w:r w:rsidR="08295327" w:rsidRPr="10088394">
        <w:rPr>
          <w:rFonts w:eastAsiaTheme="minorEastAsia"/>
          <w:lang w:val="en-US"/>
        </w:rPr>
        <w:t>Quenda</w:t>
      </w:r>
      <w:r w:rsidR="008D54AB">
        <w:rPr>
          <w:rFonts w:eastAsiaTheme="minorEastAsia"/>
          <w:lang w:val="en-US"/>
        </w:rPr>
        <w:t>s</w:t>
      </w:r>
      <w:proofErr w:type="spellEnd"/>
      <w:r w:rsidRPr="10088394">
        <w:rPr>
          <w:rFonts w:eastAsiaTheme="minorEastAsia"/>
          <w:lang w:val="en-US"/>
        </w:rPr>
        <w:t xml:space="preserve">, </w:t>
      </w:r>
      <w:r w:rsidR="497B5A00" w:rsidRPr="10088394">
        <w:rPr>
          <w:rFonts w:eastAsiaTheme="minorEastAsia"/>
          <w:lang w:val="en-US"/>
        </w:rPr>
        <w:t>is</w:t>
      </w:r>
      <w:r w:rsidRPr="10088394">
        <w:rPr>
          <w:rFonts w:eastAsiaTheme="minorEastAsia"/>
          <w:lang w:val="en-US"/>
        </w:rPr>
        <w:t xml:space="preserve"> also located within</w:t>
      </w:r>
      <w:r w:rsidR="504A65A6" w:rsidRPr="10088394">
        <w:rPr>
          <w:rFonts w:eastAsiaTheme="minorEastAsia"/>
          <w:lang w:val="en-US"/>
        </w:rPr>
        <w:t xml:space="preserve"> most of</w:t>
      </w:r>
      <w:r w:rsidRPr="10088394">
        <w:rPr>
          <w:rFonts w:eastAsiaTheme="minorEastAsia"/>
          <w:lang w:val="en-US"/>
        </w:rPr>
        <w:t xml:space="preserve"> the City’s reserves.</w:t>
      </w:r>
    </w:p>
    <w:p w14:paraId="6248F42F" w14:textId="30D870DB" w:rsidR="00D55726" w:rsidRDefault="00E47246" w:rsidP="00146B7A">
      <w:pPr>
        <w:rPr>
          <w:rFonts w:eastAsiaTheme="minorHAnsi"/>
          <w:lang w:val="en-US"/>
        </w:rPr>
      </w:pPr>
      <w:r w:rsidRPr="00E47246">
        <w:rPr>
          <w:rFonts w:eastAsiaTheme="minorEastAsia"/>
          <w:lang w:val="en-US"/>
        </w:rPr>
        <w:t>Dieback (</w:t>
      </w:r>
      <w:r w:rsidRPr="00D33188">
        <w:rPr>
          <w:rFonts w:eastAsiaTheme="minorEastAsia"/>
          <w:i/>
          <w:iCs/>
          <w:lang w:val="en-US"/>
        </w:rPr>
        <w:t xml:space="preserve">Phytophthora </w:t>
      </w:r>
      <w:proofErr w:type="spellStart"/>
      <w:r w:rsidRPr="00D33188">
        <w:rPr>
          <w:rFonts w:eastAsiaTheme="minorEastAsia"/>
          <w:i/>
          <w:iCs/>
          <w:lang w:val="en-US"/>
        </w:rPr>
        <w:t>cinnamomi</w:t>
      </w:r>
      <w:proofErr w:type="spellEnd"/>
      <w:r w:rsidRPr="00E47246">
        <w:rPr>
          <w:rFonts w:eastAsiaTheme="minorEastAsia"/>
          <w:lang w:val="en-US"/>
        </w:rPr>
        <w:t xml:space="preserve">) has been listed as a </w:t>
      </w:r>
      <w:r w:rsidR="00967055">
        <w:rPr>
          <w:rFonts w:eastAsiaTheme="minorEastAsia"/>
          <w:lang w:val="en-US"/>
        </w:rPr>
        <w:t>k</w:t>
      </w:r>
      <w:r w:rsidRPr="00E47246">
        <w:rPr>
          <w:rFonts w:eastAsiaTheme="minorEastAsia"/>
          <w:lang w:val="en-US"/>
        </w:rPr>
        <w:t xml:space="preserve">ey </w:t>
      </w:r>
      <w:r w:rsidR="00967055">
        <w:rPr>
          <w:rFonts w:eastAsiaTheme="minorEastAsia"/>
          <w:lang w:val="en-US"/>
        </w:rPr>
        <w:t>t</w:t>
      </w:r>
      <w:r w:rsidRPr="00E47246">
        <w:rPr>
          <w:rFonts w:eastAsiaTheme="minorEastAsia"/>
          <w:lang w:val="en-US"/>
        </w:rPr>
        <w:t>hreatened process and is one of the major threats to Banksia Woodland T</w:t>
      </w:r>
      <w:r w:rsidR="00282327">
        <w:rPr>
          <w:rFonts w:eastAsiaTheme="minorEastAsia"/>
          <w:lang w:val="en-US"/>
        </w:rPr>
        <w:t>EC</w:t>
      </w:r>
      <w:r w:rsidRPr="00E47246">
        <w:rPr>
          <w:rFonts w:eastAsiaTheme="minorEastAsia"/>
          <w:lang w:val="en-US"/>
        </w:rPr>
        <w:t xml:space="preserve">. Whilst Banksia Woodland is fire dependent (over </w:t>
      </w:r>
      <w:proofErr w:type="gramStart"/>
      <w:r w:rsidRPr="00E47246">
        <w:rPr>
          <w:rFonts w:eastAsiaTheme="minorEastAsia"/>
          <w:lang w:val="en-US"/>
        </w:rPr>
        <w:t>long time</w:t>
      </w:r>
      <w:proofErr w:type="gramEnd"/>
      <w:r w:rsidRPr="00E47246">
        <w:rPr>
          <w:rFonts w:eastAsiaTheme="minorEastAsia"/>
          <w:lang w:val="en-US"/>
        </w:rPr>
        <w:t xml:space="preserve"> intervals), it is highly susceptible to dieback. Dieback has been identified in </w:t>
      </w:r>
      <w:proofErr w:type="gramStart"/>
      <w:r w:rsidRPr="00E47246">
        <w:rPr>
          <w:rFonts w:eastAsiaTheme="minorEastAsia"/>
          <w:lang w:val="en-US"/>
        </w:rPr>
        <w:t>a number of</w:t>
      </w:r>
      <w:proofErr w:type="gramEnd"/>
      <w:r w:rsidRPr="00E47246">
        <w:rPr>
          <w:rFonts w:eastAsiaTheme="minorEastAsia"/>
          <w:lang w:val="en-US"/>
        </w:rPr>
        <w:t xml:space="preserve"> bushland reserves and can be easily spread through the movement of infected soil on car </w:t>
      </w:r>
      <w:proofErr w:type="spellStart"/>
      <w:r w:rsidRPr="00E47246">
        <w:rPr>
          <w:rFonts w:eastAsiaTheme="minorEastAsia"/>
          <w:lang w:val="en-US"/>
        </w:rPr>
        <w:t>tyres</w:t>
      </w:r>
      <w:proofErr w:type="spellEnd"/>
      <w:r w:rsidRPr="00E47246">
        <w:rPr>
          <w:rFonts w:eastAsiaTheme="minorEastAsia"/>
          <w:lang w:val="en-US"/>
        </w:rPr>
        <w:t>, boots and equipment (City 2018). Wash down of vehicles, including those involved in fire suppression and prescribed burns, is recommended where operating in dieback infested reserves to limit the spread (Department of the Environment and Energy 2018).</w:t>
      </w:r>
      <w:r w:rsidR="00D55726" w:rsidRPr="00D55726">
        <w:rPr>
          <w:rFonts w:eastAsiaTheme="minorHAnsi"/>
          <w:lang w:val="en-US"/>
        </w:rPr>
        <w:t xml:space="preserve"> </w:t>
      </w:r>
    </w:p>
    <w:p w14:paraId="3B29AB33" w14:textId="77777777" w:rsidR="00996502" w:rsidRDefault="00D55726" w:rsidP="00996502">
      <w:r w:rsidRPr="00CF35B6">
        <w:rPr>
          <w:rFonts w:eastAsiaTheme="minorHAnsi"/>
          <w:lang w:val="en-US"/>
        </w:rPr>
        <w:lastRenderedPageBreak/>
        <w:t xml:space="preserve">The presence of </w:t>
      </w:r>
      <w:r>
        <w:rPr>
          <w:rFonts w:eastAsiaTheme="minorHAnsi"/>
          <w:lang w:val="en-US"/>
        </w:rPr>
        <w:t xml:space="preserve">weeds and invasive </w:t>
      </w:r>
      <w:r w:rsidRPr="00CF35B6">
        <w:rPr>
          <w:rFonts w:eastAsiaTheme="minorHAnsi"/>
          <w:lang w:val="en-US"/>
        </w:rPr>
        <w:t>grasses within bushland areas, road reserves and public open spaces also adds to the likelihood of fires being started by accidental, deliberate or natural causes. There is an ongoing need to effectively manage grass fuels to help minimise fire risk (Attorney-General’s Department, 2014).</w:t>
      </w:r>
      <w:r w:rsidR="00996502" w:rsidRPr="00996502">
        <w:t xml:space="preserve"> </w:t>
      </w:r>
    </w:p>
    <w:p w14:paraId="238ABA11" w14:textId="7359E4C3" w:rsidR="00996502" w:rsidRDefault="00996502" w:rsidP="00996502">
      <w:r>
        <w:t xml:space="preserve">The City undertakes fuel load reduction works in </w:t>
      </w:r>
      <w:r w:rsidR="0093644D">
        <w:t xml:space="preserve">City managed </w:t>
      </w:r>
      <w:r>
        <w:t xml:space="preserve">reserves including: </w:t>
      </w:r>
    </w:p>
    <w:p w14:paraId="1C10D63A" w14:textId="77777777" w:rsidR="00996502" w:rsidRDefault="00996502" w:rsidP="00996502">
      <w:pPr>
        <w:pStyle w:val="ListParagraph"/>
        <w:numPr>
          <w:ilvl w:val="1"/>
          <w:numId w:val="31"/>
        </w:numPr>
      </w:pPr>
      <w:r>
        <w:t>Control of illegal vehicle access to reduce instances of arson</w:t>
      </w:r>
    </w:p>
    <w:p w14:paraId="4CF71D73" w14:textId="3C4364B6" w:rsidR="00996502" w:rsidRDefault="00996502" w:rsidP="00996502">
      <w:pPr>
        <w:pStyle w:val="ListParagraph"/>
        <w:numPr>
          <w:ilvl w:val="1"/>
          <w:numId w:val="31"/>
        </w:numPr>
      </w:pPr>
      <w:r>
        <w:t xml:space="preserve">Control of environmental weeds, particularly </w:t>
      </w:r>
      <w:r w:rsidR="00967055">
        <w:t>Perennial</w:t>
      </w:r>
      <w:r>
        <w:t xml:space="preserve"> Veldt Grass</w:t>
      </w:r>
    </w:p>
    <w:p w14:paraId="3F31AF53" w14:textId="5AAA082C" w:rsidR="00996502" w:rsidRDefault="00996502" w:rsidP="00996502">
      <w:pPr>
        <w:pStyle w:val="ListParagraph"/>
        <w:numPr>
          <w:ilvl w:val="1"/>
          <w:numId w:val="31"/>
        </w:numPr>
      </w:pPr>
      <w:r>
        <w:t>Fire retardant species selection for revegetation projects in proximity to dwellings</w:t>
      </w:r>
    </w:p>
    <w:p w14:paraId="620F7D38" w14:textId="4B8B9A5B" w:rsidR="0093644D" w:rsidRDefault="0093644D" w:rsidP="00996502">
      <w:pPr>
        <w:pStyle w:val="ListParagraph"/>
        <w:numPr>
          <w:ilvl w:val="1"/>
          <w:numId w:val="31"/>
        </w:numPr>
      </w:pPr>
      <w:r>
        <w:t>Asset specific</w:t>
      </w:r>
      <w:r w:rsidR="00CC44E5">
        <w:t xml:space="preserve"> treatments</w:t>
      </w:r>
      <w:r w:rsidR="00737ACF">
        <w:t xml:space="preserve"> in selected reserves</w:t>
      </w:r>
      <w:r w:rsidR="00CC44E5">
        <w:t xml:space="preserve">, such as </w:t>
      </w:r>
    </w:p>
    <w:p w14:paraId="13B7AE60" w14:textId="2C8110F0" w:rsidR="00CC44E5" w:rsidRDefault="00CC44E5" w:rsidP="00CC44E5">
      <w:pPr>
        <w:pStyle w:val="ListParagraph"/>
        <w:numPr>
          <w:ilvl w:val="2"/>
          <w:numId w:val="31"/>
        </w:numPr>
      </w:pPr>
      <w:r>
        <w:t>Mechanical works</w:t>
      </w:r>
    </w:p>
    <w:p w14:paraId="32667E08" w14:textId="0342ACD6" w:rsidR="00CC44E5" w:rsidRDefault="00CC44E5" w:rsidP="00CC44E5">
      <w:pPr>
        <w:pStyle w:val="ListParagraph"/>
        <w:numPr>
          <w:ilvl w:val="2"/>
          <w:numId w:val="31"/>
        </w:numPr>
      </w:pPr>
      <w:r>
        <w:t>Removal of vegetation</w:t>
      </w:r>
    </w:p>
    <w:p w14:paraId="1B0049ED" w14:textId="74D75141" w:rsidR="00CC44E5" w:rsidRDefault="00CC44E5" w:rsidP="002A3548">
      <w:pPr>
        <w:pStyle w:val="ListParagraph"/>
        <w:numPr>
          <w:ilvl w:val="2"/>
          <w:numId w:val="31"/>
        </w:numPr>
      </w:pPr>
      <w:r>
        <w:t>Hazard reduction burns</w:t>
      </w:r>
    </w:p>
    <w:p w14:paraId="6A8B11A0" w14:textId="770E45B7" w:rsidR="009B7FF3" w:rsidRDefault="009B7FF3" w:rsidP="00D33188">
      <w:r>
        <w:t xml:space="preserve">More information on </w:t>
      </w:r>
      <w:r w:rsidR="00681656">
        <w:t xml:space="preserve">threatened species and communities is available in the </w:t>
      </w:r>
      <w:r w:rsidR="00CE563A">
        <w:t>City</w:t>
      </w:r>
      <w:r w:rsidR="00754514">
        <w:t>’s NAMS</w:t>
      </w:r>
      <w:r w:rsidR="00681656">
        <w:t>.</w:t>
      </w:r>
    </w:p>
    <w:p w14:paraId="51D70FBD" w14:textId="2BE4DD75" w:rsidR="00360FD6" w:rsidRPr="00D33188" w:rsidRDefault="004275B8" w:rsidP="00D33188">
      <w:pPr>
        <w:pStyle w:val="Heading3"/>
        <w:rPr>
          <w:rFonts w:eastAsiaTheme="minorEastAsia"/>
          <w:sz w:val="24"/>
          <w:szCs w:val="24"/>
          <w:lang w:val="en-US"/>
        </w:rPr>
      </w:pPr>
      <w:bookmarkStart w:id="55" w:name="_Toc104371483"/>
      <w:bookmarkStart w:id="56" w:name="_Toc144232821"/>
      <w:bookmarkStart w:id="57" w:name="_Toc157666890"/>
      <w:r w:rsidRPr="00D33188">
        <w:rPr>
          <w:rFonts w:eastAsiaTheme="minorEastAsia"/>
          <w:sz w:val="24"/>
          <w:szCs w:val="24"/>
          <w:lang w:val="en-US"/>
        </w:rPr>
        <w:t>3.</w:t>
      </w:r>
      <w:r w:rsidR="00206553" w:rsidRPr="00D33188">
        <w:rPr>
          <w:rFonts w:eastAsiaTheme="minorEastAsia"/>
          <w:sz w:val="24"/>
          <w:szCs w:val="24"/>
          <w:lang w:val="en-US"/>
        </w:rPr>
        <w:t>2.4</w:t>
      </w:r>
      <w:r w:rsidRPr="00D33188">
        <w:rPr>
          <w:rFonts w:eastAsiaTheme="minorEastAsia"/>
          <w:sz w:val="24"/>
          <w:szCs w:val="24"/>
          <w:lang w:val="en-US"/>
        </w:rPr>
        <w:t xml:space="preserve"> </w:t>
      </w:r>
      <w:r w:rsidR="00360FD6" w:rsidRPr="00D33188">
        <w:rPr>
          <w:rFonts w:eastAsiaTheme="minorEastAsia"/>
          <w:sz w:val="24"/>
          <w:szCs w:val="24"/>
          <w:lang w:val="en-US"/>
        </w:rPr>
        <w:t>Bushfire Frequency and Causes of Ignition</w:t>
      </w:r>
      <w:bookmarkEnd w:id="55"/>
      <w:bookmarkEnd w:id="56"/>
      <w:bookmarkEnd w:id="57"/>
      <w:r w:rsidR="00360FD6" w:rsidRPr="00D33188">
        <w:rPr>
          <w:rFonts w:eastAsiaTheme="minorEastAsia"/>
          <w:sz w:val="24"/>
          <w:szCs w:val="24"/>
          <w:lang w:val="en-US"/>
        </w:rPr>
        <w:t xml:space="preserve"> </w:t>
      </w:r>
    </w:p>
    <w:p w14:paraId="2BCA876C" w14:textId="56401F7E" w:rsidR="004266D1" w:rsidRDefault="00146B7A" w:rsidP="009A4ACF">
      <w:pPr>
        <w:rPr>
          <w:rFonts w:eastAsiaTheme="minorHAnsi"/>
          <w:lang w:val="en-US"/>
        </w:rPr>
      </w:pPr>
      <w:bookmarkStart w:id="58" w:name="_Toc104371484"/>
      <w:r w:rsidRPr="00146B7A">
        <w:rPr>
          <w:rFonts w:eastAsiaTheme="minorHAnsi"/>
          <w:lang w:val="en-US"/>
        </w:rPr>
        <w:t>Ignition frequency of unplanned fires can vary on seasonal conditions and lo</w:t>
      </w:r>
      <w:r w:rsidRPr="00A33CA3">
        <w:rPr>
          <w:rFonts w:eastAsiaTheme="minorHAnsi"/>
          <w:lang w:val="en-US"/>
        </w:rPr>
        <w:t xml:space="preserve">cation. </w:t>
      </w:r>
      <w:r w:rsidR="00E40421" w:rsidRPr="00A33CA3">
        <w:rPr>
          <w:rFonts w:eastAsiaTheme="minorHAnsi"/>
          <w:lang w:val="en-US"/>
        </w:rPr>
        <w:t xml:space="preserve">Table </w:t>
      </w:r>
      <w:r w:rsidR="00A33CA3" w:rsidRPr="00A33CA3">
        <w:rPr>
          <w:rFonts w:eastAsiaTheme="minorHAnsi"/>
          <w:lang w:val="en-US"/>
        </w:rPr>
        <w:t>3</w:t>
      </w:r>
      <w:r w:rsidR="005110DE" w:rsidRPr="00A33CA3">
        <w:rPr>
          <w:rFonts w:eastAsiaTheme="minorHAnsi"/>
          <w:lang w:val="en-US"/>
        </w:rPr>
        <w:t xml:space="preserve"> </w:t>
      </w:r>
      <w:r w:rsidR="00E40421" w:rsidRPr="00A33CA3">
        <w:rPr>
          <w:rFonts w:eastAsiaTheme="minorHAnsi"/>
          <w:lang w:val="en-US"/>
        </w:rPr>
        <w:t xml:space="preserve">demonstrates that </w:t>
      </w:r>
      <w:r w:rsidRPr="00A33CA3">
        <w:rPr>
          <w:rFonts w:eastAsiaTheme="minorHAnsi"/>
          <w:lang w:val="en-US"/>
        </w:rPr>
        <w:t>human causes, such as arson</w:t>
      </w:r>
      <w:r w:rsidR="00E40421" w:rsidRPr="00A33CA3">
        <w:rPr>
          <w:rFonts w:eastAsiaTheme="minorHAnsi"/>
          <w:lang w:val="en-US"/>
        </w:rPr>
        <w:t>,</w:t>
      </w:r>
      <w:r w:rsidRPr="00A33CA3">
        <w:rPr>
          <w:rFonts w:eastAsiaTheme="minorHAnsi"/>
          <w:lang w:val="en-US"/>
        </w:rPr>
        <w:t xml:space="preserve"> have contributed to most</w:t>
      </w:r>
      <w:r w:rsidR="005110DE">
        <w:rPr>
          <w:rFonts w:eastAsiaTheme="minorHAnsi"/>
          <w:lang w:val="en-US"/>
        </w:rPr>
        <w:t xml:space="preserve"> bush</w:t>
      </w:r>
      <w:r w:rsidRPr="00146B7A">
        <w:rPr>
          <w:rFonts w:eastAsiaTheme="minorHAnsi"/>
          <w:lang w:val="en-US"/>
        </w:rPr>
        <w:t xml:space="preserve">fires within the </w:t>
      </w:r>
      <w:proofErr w:type="gramStart"/>
      <w:r w:rsidR="00CE563A">
        <w:rPr>
          <w:rFonts w:eastAsiaTheme="minorHAnsi"/>
          <w:lang w:val="en-US"/>
        </w:rPr>
        <w:t>City</w:t>
      </w:r>
      <w:proofErr w:type="gramEnd"/>
      <w:r w:rsidRPr="00146B7A">
        <w:rPr>
          <w:rFonts w:eastAsiaTheme="minorHAnsi"/>
          <w:lang w:val="en-US"/>
        </w:rPr>
        <w:t xml:space="preserve">. Most occurrences of arson within the </w:t>
      </w:r>
      <w:proofErr w:type="gramStart"/>
      <w:r w:rsidRPr="00146B7A">
        <w:rPr>
          <w:rFonts w:eastAsiaTheme="minorHAnsi"/>
          <w:lang w:val="en-US"/>
        </w:rPr>
        <w:t>City</w:t>
      </w:r>
      <w:proofErr w:type="gramEnd"/>
      <w:r w:rsidRPr="00146B7A">
        <w:rPr>
          <w:rFonts w:eastAsiaTheme="minorHAnsi"/>
          <w:lang w:val="en-US"/>
        </w:rPr>
        <w:t xml:space="preserve"> are believed to be carried out within or close to residential areas. However, the frequency of arson in rural areas may be higher than expected due to the difficulty in </w:t>
      </w:r>
      <w:r w:rsidRPr="00CF35B6">
        <w:rPr>
          <w:rFonts w:eastAsiaTheme="minorHAnsi"/>
          <w:lang w:val="en-US"/>
        </w:rPr>
        <w:t>identifying fire ignition causes within these areas.</w:t>
      </w:r>
      <w:bookmarkEnd w:id="58"/>
      <w:r w:rsidRPr="00CF35B6">
        <w:rPr>
          <w:rFonts w:eastAsiaTheme="minorHAnsi"/>
          <w:lang w:val="en-US"/>
        </w:rPr>
        <w:t xml:space="preserve"> </w:t>
      </w:r>
    </w:p>
    <w:p w14:paraId="6C040A24" w14:textId="25E1DF19" w:rsidR="00146B7A" w:rsidRPr="00CF35B6" w:rsidRDefault="009175DC" w:rsidP="009A4ACF">
      <w:pPr>
        <w:rPr>
          <w:rFonts w:eastAsiaTheme="minorHAnsi"/>
          <w:b/>
          <w:bCs/>
          <w:lang w:val="en-US"/>
        </w:rPr>
      </w:pPr>
      <w:r>
        <w:rPr>
          <w:rFonts w:eastAsiaTheme="minorHAnsi"/>
          <w:lang w:val="en-US"/>
        </w:rPr>
        <w:t>The City</w:t>
      </w:r>
      <w:r w:rsidR="00C546F1">
        <w:rPr>
          <w:rFonts w:eastAsiaTheme="minorHAnsi"/>
          <w:lang w:val="en-US"/>
        </w:rPr>
        <w:t>’s</w:t>
      </w:r>
      <w:r>
        <w:rPr>
          <w:rFonts w:eastAsiaTheme="minorHAnsi"/>
          <w:lang w:val="en-US"/>
        </w:rPr>
        <w:t xml:space="preserve"> </w:t>
      </w:r>
      <w:r w:rsidR="00F14DF6">
        <w:rPr>
          <w:rFonts w:eastAsiaTheme="minorHAnsi"/>
          <w:lang w:val="en-US"/>
        </w:rPr>
        <w:t>Community Safety and Crime Prevention Plan 2022</w:t>
      </w:r>
      <w:r w:rsidR="003E1465">
        <w:rPr>
          <w:rFonts w:eastAsiaTheme="minorHAnsi"/>
          <w:lang w:val="en-US"/>
        </w:rPr>
        <w:t xml:space="preserve">-2027 </w:t>
      </w:r>
      <w:r w:rsidR="0083744B">
        <w:rPr>
          <w:rFonts w:eastAsiaTheme="minorHAnsi"/>
          <w:lang w:val="en-US"/>
        </w:rPr>
        <w:t xml:space="preserve">(CSCP Plan) </w:t>
      </w:r>
      <w:r w:rsidR="003E1465">
        <w:rPr>
          <w:rFonts w:eastAsiaTheme="minorHAnsi"/>
          <w:lang w:val="en-US"/>
        </w:rPr>
        <w:t>outlines</w:t>
      </w:r>
      <w:r w:rsidR="007355E8">
        <w:rPr>
          <w:rFonts w:eastAsiaTheme="minorHAnsi"/>
          <w:lang w:val="en-US"/>
        </w:rPr>
        <w:t xml:space="preserve"> initiatives the </w:t>
      </w:r>
      <w:proofErr w:type="gramStart"/>
      <w:r w:rsidR="007355E8">
        <w:rPr>
          <w:rFonts w:eastAsiaTheme="minorHAnsi"/>
          <w:lang w:val="en-US"/>
        </w:rPr>
        <w:t>City</w:t>
      </w:r>
      <w:proofErr w:type="gramEnd"/>
      <w:r w:rsidR="007355E8">
        <w:rPr>
          <w:rFonts w:eastAsiaTheme="minorHAnsi"/>
          <w:lang w:val="en-US"/>
        </w:rPr>
        <w:t xml:space="preserve"> will implement to deter criminal activity</w:t>
      </w:r>
      <w:r w:rsidR="00AB7E34">
        <w:rPr>
          <w:rFonts w:eastAsiaTheme="minorHAnsi"/>
          <w:lang w:val="en-US"/>
        </w:rPr>
        <w:t xml:space="preserve"> and ensure the community feel safe. </w:t>
      </w:r>
      <w:r w:rsidR="007B781F">
        <w:rPr>
          <w:rFonts w:eastAsiaTheme="minorHAnsi"/>
          <w:lang w:val="en-US"/>
        </w:rPr>
        <w:t xml:space="preserve">The </w:t>
      </w:r>
      <w:r w:rsidR="0083744B">
        <w:rPr>
          <w:rFonts w:eastAsiaTheme="minorHAnsi"/>
          <w:lang w:val="en-US"/>
        </w:rPr>
        <w:t>CSCP</w:t>
      </w:r>
      <w:r w:rsidR="007B781F">
        <w:rPr>
          <w:rFonts w:eastAsiaTheme="minorHAnsi"/>
          <w:lang w:val="en-US"/>
        </w:rPr>
        <w:t xml:space="preserve"> P</w:t>
      </w:r>
      <w:r w:rsidR="00CB7C90">
        <w:rPr>
          <w:rFonts w:eastAsiaTheme="minorHAnsi"/>
          <w:lang w:val="en-US"/>
        </w:rPr>
        <w:t xml:space="preserve">lan </w:t>
      </w:r>
      <w:r w:rsidR="00C6484D">
        <w:rPr>
          <w:rFonts w:eastAsiaTheme="minorHAnsi"/>
          <w:lang w:val="en-US"/>
        </w:rPr>
        <w:t>aims to</w:t>
      </w:r>
      <w:r w:rsidR="00CB7C90">
        <w:rPr>
          <w:rFonts w:eastAsiaTheme="minorHAnsi"/>
          <w:lang w:val="en-US"/>
        </w:rPr>
        <w:t xml:space="preserve"> </w:t>
      </w:r>
      <w:r w:rsidR="00C6484D">
        <w:rPr>
          <w:rFonts w:eastAsiaTheme="minorHAnsi"/>
          <w:lang w:val="en-US"/>
        </w:rPr>
        <w:t>reduce the opportunity for crime through technology, namely CCTV, an</w:t>
      </w:r>
      <w:r w:rsidR="00407D2B">
        <w:rPr>
          <w:rFonts w:eastAsiaTheme="minorHAnsi"/>
          <w:lang w:val="en-US"/>
        </w:rPr>
        <w:t>d</w:t>
      </w:r>
      <w:r w:rsidR="00CB7C90">
        <w:rPr>
          <w:rFonts w:eastAsiaTheme="minorHAnsi"/>
          <w:lang w:val="en-US"/>
        </w:rPr>
        <w:t xml:space="preserve"> </w:t>
      </w:r>
      <w:r w:rsidR="00407D2B">
        <w:rPr>
          <w:rFonts w:eastAsiaTheme="minorHAnsi"/>
          <w:lang w:val="en-US"/>
        </w:rPr>
        <w:t xml:space="preserve">facilitate early intervention initiatives to improve the wellbeing of our community. </w:t>
      </w:r>
      <w:r w:rsidR="004266D1">
        <w:rPr>
          <w:rFonts w:eastAsiaTheme="minorHAnsi"/>
          <w:lang w:val="en-US"/>
        </w:rPr>
        <w:t xml:space="preserve"> </w:t>
      </w:r>
    </w:p>
    <w:p w14:paraId="26126B55" w14:textId="36AB3107" w:rsidR="00360FD6" w:rsidRDefault="00360FD6" w:rsidP="00360FD6">
      <w:pPr>
        <w:rPr>
          <w:rFonts w:eastAsiaTheme="minorHAnsi"/>
          <w:lang w:val="en-US"/>
        </w:rPr>
      </w:pPr>
      <w:r w:rsidRPr="00360FD6">
        <w:rPr>
          <w:rFonts w:eastAsiaTheme="minorHAnsi"/>
          <w:b/>
          <w:lang w:val="en-US"/>
        </w:rPr>
        <w:t xml:space="preserve">Table </w:t>
      </w:r>
      <w:r w:rsidR="006F6BF2">
        <w:rPr>
          <w:rFonts w:eastAsiaTheme="minorHAnsi"/>
          <w:b/>
          <w:lang w:val="en-US"/>
        </w:rPr>
        <w:t>3</w:t>
      </w:r>
      <w:r w:rsidRPr="00360FD6">
        <w:rPr>
          <w:rFonts w:eastAsiaTheme="minorHAnsi"/>
          <w:b/>
          <w:lang w:val="en-US"/>
        </w:rPr>
        <w:t xml:space="preserve"> - Summary of Ignition Causes 201</w:t>
      </w:r>
      <w:r w:rsidR="00F03A0D">
        <w:rPr>
          <w:rFonts w:eastAsiaTheme="minorHAnsi"/>
          <w:b/>
          <w:lang w:val="en-US"/>
        </w:rPr>
        <w:t>8</w:t>
      </w:r>
      <w:r w:rsidRPr="00360FD6">
        <w:rPr>
          <w:rFonts w:eastAsiaTheme="minorHAnsi"/>
          <w:b/>
          <w:lang w:val="en-US"/>
        </w:rPr>
        <w:t>-</w:t>
      </w:r>
      <w:r w:rsidRPr="00E46935">
        <w:rPr>
          <w:rFonts w:eastAsiaTheme="minorHAnsi"/>
          <w:b/>
          <w:lang w:val="en-US"/>
        </w:rPr>
        <w:t>202</w:t>
      </w:r>
      <w:r w:rsidR="00F03A0D">
        <w:rPr>
          <w:rFonts w:eastAsiaTheme="minorHAnsi"/>
          <w:b/>
          <w:lang w:val="en-US"/>
        </w:rPr>
        <w:t xml:space="preserve">3 </w:t>
      </w:r>
      <w:r w:rsidR="00F20049">
        <w:rPr>
          <w:rFonts w:eastAsiaTheme="minorHAnsi"/>
          <w:b/>
          <w:lang w:val="en-US"/>
        </w:rPr>
        <w:t>By Highest Average Ignition Cause</w:t>
      </w:r>
      <w:r w:rsidR="00F20049" w:rsidRPr="00F20049">
        <w:rPr>
          <w:rFonts w:eastAsiaTheme="minorHAnsi"/>
          <w:b/>
          <w:lang w:val="en-US"/>
        </w:rPr>
        <w:t xml:space="preserve"> </w:t>
      </w:r>
      <w:r w:rsidR="00687556" w:rsidRPr="00D33188">
        <w:rPr>
          <w:rFonts w:eastAsiaTheme="minorHAnsi"/>
          <w:bCs/>
          <w:lang w:val="en-US"/>
        </w:rPr>
        <w:t>(</w:t>
      </w:r>
      <w:r w:rsidR="00FD1A84">
        <w:rPr>
          <w:rFonts w:eastAsiaTheme="minorHAnsi"/>
          <w:bCs/>
          <w:lang w:val="en-US"/>
        </w:rPr>
        <w:t xml:space="preserve">as of </w:t>
      </w:r>
      <w:r w:rsidR="00687556" w:rsidRPr="00D33188">
        <w:rPr>
          <w:rFonts w:eastAsiaTheme="minorHAnsi"/>
          <w:bCs/>
          <w:i/>
          <w:iCs/>
          <w:lang w:val="en-US"/>
        </w:rPr>
        <w:t xml:space="preserve">July 2023 Department of Fire and Emergency Services, </w:t>
      </w:r>
      <w:r w:rsidR="00687556">
        <w:rPr>
          <w:rFonts w:eastAsiaTheme="minorHAnsi"/>
          <w:i/>
          <w:lang w:val="en-US"/>
        </w:rPr>
        <w:t>City</w:t>
      </w:r>
      <w:r w:rsidR="00277C61">
        <w:rPr>
          <w:rFonts w:eastAsiaTheme="minorHAnsi"/>
          <w:i/>
          <w:lang w:val="en-US"/>
        </w:rPr>
        <w:t xml:space="preserve"> of Cockburn</w:t>
      </w:r>
      <w:r w:rsidR="00687556">
        <w:rPr>
          <w:rFonts w:eastAsiaTheme="minorHAnsi"/>
          <w:i/>
          <w:lang w:val="en-US"/>
        </w:rPr>
        <w:t xml:space="preserve"> </w:t>
      </w:r>
      <w:r w:rsidR="00687556">
        <w:rPr>
          <w:rFonts w:eastAsiaTheme="minorHAnsi"/>
          <w:bCs/>
          <w:i/>
          <w:iCs/>
          <w:lang w:val="en-US"/>
        </w:rPr>
        <w:t>Local Government</w:t>
      </w:r>
      <w:r w:rsidR="00687556" w:rsidRPr="00D33188">
        <w:rPr>
          <w:rFonts w:eastAsiaTheme="minorHAnsi"/>
          <w:bCs/>
          <w:i/>
          <w:iCs/>
          <w:lang w:val="en-US"/>
        </w:rPr>
        <w:t xml:space="preserve"> Report Package</w:t>
      </w:r>
      <w:r w:rsidR="00687556" w:rsidRPr="00D33188">
        <w:rPr>
          <w:rFonts w:eastAsiaTheme="minorHAnsi"/>
          <w:bCs/>
          <w:lang w:val="en-US"/>
        </w:rPr>
        <w:t>)</w:t>
      </w:r>
    </w:p>
    <w:tbl>
      <w:tblPr>
        <w:tblStyle w:val="ListTable1Light"/>
        <w:tblW w:w="9775" w:type="dxa"/>
        <w:tblLayout w:type="fixed"/>
        <w:tblLook w:val="04A0" w:firstRow="1" w:lastRow="0" w:firstColumn="1" w:lastColumn="0" w:noHBand="0" w:noVBand="1"/>
      </w:tblPr>
      <w:tblGrid>
        <w:gridCol w:w="2970"/>
        <w:gridCol w:w="1361"/>
        <w:gridCol w:w="1361"/>
        <w:gridCol w:w="1361"/>
        <w:gridCol w:w="1361"/>
        <w:gridCol w:w="1361"/>
      </w:tblGrid>
      <w:tr w:rsidR="00C630DE" w14:paraId="7FD968D2" w14:textId="77777777" w:rsidTr="003270FA">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0" w:type="dxa"/>
            <w:shd w:val="clear" w:color="auto" w:fill="710000"/>
          </w:tcPr>
          <w:p w14:paraId="7F111021" w14:textId="77777777" w:rsidR="00C630DE" w:rsidRPr="00360FD6" w:rsidRDefault="00C630DE" w:rsidP="00D33188">
            <w:pPr>
              <w:spacing w:after="0" w:line="240" w:lineRule="auto"/>
              <w:rPr>
                <w:szCs w:val="24"/>
              </w:rPr>
            </w:pPr>
            <w:r w:rsidRPr="00360FD6">
              <w:rPr>
                <w:rFonts w:eastAsia="Arial"/>
                <w:szCs w:val="24"/>
              </w:rPr>
              <w:t>Year</w:t>
            </w:r>
          </w:p>
        </w:tc>
        <w:tc>
          <w:tcPr>
            <w:tcW w:w="1361" w:type="dxa"/>
            <w:shd w:val="clear" w:color="auto" w:fill="710000"/>
          </w:tcPr>
          <w:p w14:paraId="6487687A" w14:textId="77777777" w:rsidR="00C630DE" w:rsidRPr="00360FD6" w:rsidRDefault="303D5EA4" w:rsidP="00D33188">
            <w:pPr>
              <w:spacing w:line="240" w:lineRule="auto"/>
              <w:cnfStyle w:val="100000000000" w:firstRow="1" w:lastRow="0" w:firstColumn="0" w:lastColumn="0" w:oddVBand="0" w:evenVBand="0" w:oddHBand="0" w:evenHBand="0" w:firstRowFirstColumn="0" w:firstRowLastColumn="0" w:lastRowFirstColumn="0" w:lastRowLastColumn="0"/>
            </w:pPr>
            <w:r w:rsidRPr="00D33188">
              <w:t>2018-19</w:t>
            </w:r>
          </w:p>
        </w:tc>
        <w:tc>
          <w:tcPr>
            <w:tcW w:w="1361" w:type="dxa"/>
            <w:shd w:val="clear" w:color="auto" w:fill="710000"/>
          </w:tcPr>
          <w:p w14:paraId="39C00F40" w14:textId="77777777" w:rsidR="00C630DE" w:rsidRPr="00360FD6" w:rsidRDefault="303D5EA4" w:rsidP="00D33188">
            <w:pPr>
              <w:spacing w:line="240" w:lineRule="auto"/>
              <w:cnfStyle w:val="100000000000" w:firstRow="1" w:lastRow="0" w:firstColumn="0" w:lastColumn="0" w:oddVBand="0" w:evenVBand="0" w:oddHBand="0" w:evenHBand="0" w:firstRowFirstColumn="0" w:firstRowLastColumn="0" w:lastRowFirstColumn="0" w:lastRowLastColumn="0"/>
            </w:pPr>
            <w:r w:rsidRPr="00D33188">
              <w:t>2019-20</w:t>
            </w:r>
          </w:p>
        </w:tc>
        <w:tc>
          <w:tcPr>
            <w:tcW w:w="1361" w:type="dxa"/>
            <w:shd w:val="clear" w:color="auto" w:fill="710000"/>
          </w:tcPr>
          <w:p w14:paraId="1815D88E" w14:textId="77777777" w:rsidR="00C630DE" w:rsidRPr="00360FD6" w:rsidRDefault="303D5EA4" w:rsidP="00D33188">
            <w:pPr>
              <w:spacing w:line="240" w:lineRule="auto"/>
              <w:cnfStyle w:val="100000000000" w:firstRow="1" w:lastRow="0" w:firstColumn="0" w:lastColumn="0" w:oddVBand="0" w:evenVBand="0" w:oddHBand="0" w:evenHBand="0" w:firstRowFirstColumn="0" w:firstRowLastColumn="0" w:lastRowFirstColumn="0" w:lastRowLastColumn="0"/>
              <w:rPr>
                <w:rFonts w:eastAsia="Arial"/>
              </w:rPr>
            </w:pPr>
            <w:r w:rsidRPr="00D33188">
              <w:t>2020-21</w:t>
            </w:r>
          </w:p>
        </w:tc>
        <w:tc>
          <w:tcPr>
            <w:tcW w:w="1361" w:type="dxa"/>
            <w:shd w:val="clear" w:color="auto" w:fill="710000"/>
          </w:tcPr>
          <w:p w14:paraId="19216BF2" w14:textId="77777777" w:rsidR="00C630DE" w:rsidRPr="00360FD6" w:rsidRDefault="303D5EA4" w:rsidP="00D33188">
            <w:pPr>
              <w:spacing w:line="240" w:lineRule="auto"/>
              <w:cnfStyle w:val="100000000000" w:firstRow="1" w:lastRow="0" w:firstColumn="0" w:lastColumn="0" w:oddVBand="0" w:evenVBand="0" w:oddHBand="0" w:evenHBand="0" w:firstRowFirstColumn="0" w:firstRowLastColumn="0" w:lastRowFirstColumn="0" w:lastRowLastColumn="0"/>
              <w:rPr>
                <w:rFonts w:eastAsia="Arial"/>
              </w:rPr>
            </w:pPr>
            <w:r w:rsidRPr="00D33188">
              <w:t>2021-22</w:t>
            </w:r>
          </w:p>
        </w:tc>
        <w:tc>
          <w:tcPr>
            <w:tcW w:w="1361" w:type="dxa"/>
            <w:shd w:val="clear" w:color="auto" w:fill="710000"/>
          </w:tcPr>
          <w:p w14:paraId="3236EAC5" w14:textId="737E4143" w:rsidR="00C630DE" w:rsidRPr="00360FD6" w:rsidRDefault="303D5EA4" w:rsidP="00D33188">
            <w:pPr>
              <w:spacing w:line="240" w:lineRule="auto"/>
              <w:cnfStyle w:val="100000000000" w:firstRow="1" w:lastRow="0" w:firstColumn="0" w:lastColumn="0" w:oddVBand="0" w:evenVBand="0" w:oddHBand="0" w:evenHBand="0" w:firstRowFirstColumn="0" w:firstRowLastColumn="0" w:lastRowFirstColumn="0" w:lastRowLastColumn="0"/>
              <w:rPr>
                <w:rFonts w:eastAsia="Arial"/>
              </w:rPr>
            </w:pPr>
            <w:r w:rsidRPr="00D33188">
              <w:t>2022-23</w:t>
            </w:r>
          </w:p>
        </w:tc>
      </w:tr>
      <w:tr w:rsidR="00C630DE" w:rsidRPr="00123181" w14:paraId="1C1D44D8" w14:textId="77777777" w:rsidTr="003270F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0" w:type="dxa"/>
            <w:tcBorders>
              <w:bottom w:val="single" w:sz="4" w:space="0" w:color="auto"/>
            </w:tcBorders>
            <w:shd w:val="clear" w:color="auto" w:fill="auto"/>
          </w:tcPr>
          <w:p w14:paraId="529737A6" w14:textId="37FA3648" w:rsidR="00C630DE" w:rsidRPr="00D33188" w:rsidRDefault="00AD1E4B" w:rsidP="00D33188">
            <w:pPr>
              <w:spacing w:after="0" w:line="240" w:lineRule="auto"/>
              <w:rPr>
                <w:rFonts w:cs="Arial"/>
                <w:b w:val="0"/>
                <w:i/>
                <w:iCs/>
                <w:szCs w:val="24"/>
              </w:rPr>
            </w:pPr>
            <w:r>
              <w:rPr>
                <w:rFonts w:cs="Arial"/>
                <w:b w:val="0"/>
                <w:i/>
                <w:iCs/>
                <w:szCs w:val="24"/>
              </w:rPr>
              <w:t>Total n</w:t>
            </w:r>
            <w:r w:rsidR="0082606A">
              <w:rPr>
                <w:rFonts w:cs="Arial"/>
                <w:b w:val="0"/>
                <w:i/>
                <w:iCs/>
                <w:szCs w:val="24"/>
              </w:rPr>
              <w:t>o. of bushfires</w:t>
            </w:r>
          </w:p>
        </w:tc>
        <w:tc>
          <w:tcPr>
            <w:tcW w:w="1361" w:type="dxa"/>
            <w:tcBorders>
              <w:bottom w:val="single" w:sz="4" w:space="0" w:color="auto"/>
            </w:tcBorders>
            <w:shd w:val="clear" w:color="auto" w:fill="auto"/>
          </w:tcPr>
          <w:p w14:paraId="18C34694" w14:textId="61C95666" w:rsidR="00C630DE" w:rsidRPr="00B77A38" w:rsidRDefault="008576E6" w:rsidP="00D33188">
            <w:pPr>
              <w:spacing w:line="240" w:lineRule="auto"/>
              <w:cnfStyle w:val="000000100000" w:firstRow="0" w:lastRow="0" w:firstColumn="0" w:lastColumn="0" w:oddVBand="0" w:evenVBand="0" w:oddHBand="1" w:evenHBand="0" w:firstRowFirstColumn="0" w:firstRowLastColumn="0" w:lastRowFirstColumn="0" w:lastRowLastColumn="0"/>
            </w:pPr>
            <w:r>
              <w:t>133</w:t>
            </w:r>
          </w:p>
        </w:tc>
        <w:tc>
          <w:tcPr>
            <w:tcW w:w="1361" w:type="dxa"/>
            <w:tcBorders>
              <w:bottom w:val="single" w:sz="4" w:space="0" w:color="auto"/>
            </w:tcBorders>
            <w:shd w:val="clear" w:color="auto" w:fill="auto"/>
          </w:tcPr>
          <w:p w14:paraId="16776007" w14:textId="6B879494" w:rsidR="00C630DE" w:rsidRPr="00D33188" w:rsidRDefault="079D3A13" w:rsidP="00D33188">
            <w:pPr>
              <w:spacing w:line="240" w:lineRule="auto"/>
              <w:cnfStyle w:val="000000100000" w:firstRow="0" w:lastRow="0" w:firstColumn="0" w:lastColumn="0" w:oddVBand="0" w:evenVBand="0" w:oddHBand="1" w:evenHBand="0" w:firstRowFirstColumn="0" w:firstRowLastColumn="0" w:lastRowFirstColumn="0" w:lastRowLastColumn="0"/>
              <w:rPr>
                <w:rFonts w:cs="Arial"/>
                <w:i/>
                <w:iCs/>
              </w:rPr>
            </w:pPr>
            <w:r w:rsidRPr="00B77A38">
              <w:t>150</w:t>
            </w:r>
          </w:p>
        </w:tc>
        <w:tc>
          <w:tcPr>
            <w:tcW w:w="1361" w:type="dxa"/>
            <w:tcBorders>
              <w:bottom w:val="single" w:sz="4" w:space="0" w:color="auto"/>
            </w:tcBorders>
            <w:shd w:val="clear" w:color="auto" w:fill="auto"/>
          </w:tcPr>
          <w:p w14:paraId="7CABB239" w14:textId="55949934" w:rsidR="00C630DE" w:rsidRPr="00AC367E" w:rsidRDefault="079D3A13" w:rsidP="00D33188">
            <w:pPr>
              <w:spacing w:line="240" w:lineRule="auto"/>
              <w:cnfStyle w:val="000000100000" w:firstRow="0" w:lastRow="0" w:firstColumn="0" w:lastColumn="0" w:oddVBand="0" w:evenVBand="0" w:oddHBand="1" w:evenHBand="0" w:firstRowFirstColumn="0" w:firstRowLastColumn="0" w:lastRowFirstColumn="0" w:lastRowLastColumn="0"/>
              <w:rPr>
                <w:rFonts w:eastAsia="Arial" w:cs="Arial"/>
                <w:i/>
                <w:iCs/>
              </w:rPr>
            </w:pPr>
            <w:r w:rsidRPr="00D33188">
              <w:t>133</w:t>
            </w:r>
          </w:p>
        </w:tc>
        <w:tc>
          <w:tcPr>
            <w:tcW w:w="1361" w:type="dxa"/>
            <w:tcBorders>
              <w:bottom w:val="single" w:sz="4" w:space="0" w:color="auto"/>
            </w:tcBorders>
            <w:shd w:val="clear" w:color="auto" w:fill="auto"/>
          </w:tcPr>
          <w:p w14:paraId="61E1320F" w14:textId="55BA84FF" w:rsidR="00C630DE" w:rsidRPr="00D33188" w:rsidRDefault="079D3A13" w:rsidP="00D33188">
            <w:pPr>
              <w:spacing w:line="240" w:lineRule="auto"/>
              <w:cnfStyle w:val="000000100000" w:firstRow="0" w:lastRow="0" w:firstColumn="0" w:lastColumn="0" w:oddVBand="0" w:evenVBand="0" w:oddHBand="1" w:evenHBand="0" w:firstRowFirstColumn="0" w:firstRowLastColumn="0" w:lastRowFirstColumn="0" w:lastRowLastColumn="0"/>
              <w:rPr>
                <w:rFonts w:cs="Arial"/>
                <w:i/>
                <w:iCs/>
              </w:rPr>
            </w:pPr>
            <w:r w:rsidRPr="00D33188">
              <w:t>159</w:t>
            </w:r>
          </w:p>
        </w:tc>
        <w:tc>
          <w:tcPr>
            <w:tcW w:w="1361" w:type="dxa"/>
            <w:tcBorders>
              <w:bottom w:val="single" w:sz="4" w:space="0" w:color="auto"/>
            </w:tcBorders>
            <w:shd w:val="clear" w:color="auto" w:fill="auto"/>
          </w:tcPr>
          <w:p w14:paraId="174A654F" w14:textId="1B92F72F" w:rsidR="00C630DE" w:rsidRPr="00D33188" w:rsidRDefault="079D3A13" w:rsidP="00D33188">
            <w:pPr>
              <w:spacing w:line="240" w:lineRule="auto"/>
              <w:cnfStyle w:val="000000100000" w:firstRow="0" w:lastRow="0" w:firstColumn="0" w:lastColumn="0" w:oddVBand="0" w:evenVBand="0" w:oddHBand="1" w:evenHBand="0" w:firstRowFirstColumn="0" w:firstRowLastColumn="0" w:lastRowFirstColumn="0" w:lastRowLastColumn="0"/>
              <w:rPr>
                <w:rFonts w:cs="Arial"/>
                <w:i/>
                <w:iCs/>
              </w:rPr>
            </w:pPr>
            <w:r w:rsidRPr="00D33188">
              <w:t>184</w:t>
            </w:r>
          </w:p>
        </w:tc>
      </w:tr>
      <w:tr w:rsidR="008F11F3" w:rsidRPr="008F11F3" w14:paraId="62AE84B3" w14:textId="64D7AFA1" w:rsidTr="003270FA">
        <w:trPr>
          <w:trHeight w:val="20"/>
        </w:trPr>
        <w:tc>
          <w:tcPr>
            <w:cnfStyle w:val="001000000000" w:firstRow="0" w:lastRow="0" w:firstColumn="1" w:lastColumn="0" w:oddVBand="0" w:evenVBand="0" w:oddHBand="0" w:evenHBand="0" w:firstRowFirstColumn="0" w:firstRowLastColumn="0" w:lastRowFirstColumn="0" w:lastRowLastColumn="0"/>
            <w:tcW w:w="2970" w:type="dxa"/>
            <w:tcBorders>
              <w:top w:val="single" w:sz="4" w:space="0" w:color="auto"/>
              <w:bottom w:val="single" w:sz="4" w:space="0" w:color="auto"/>
            </w:tcBorders>
            <w:shd w:val="clear" w:color="auto" w:fill="auto"/>
            <w:noWrap/>
            <w:hideMark/>
          </w:tcPr>
          <w:p w14:paraId="0F9E300D" w14:textId="77777777" w:rsidR="008F11F3" w:rsidRPr="00D33188" w:rsidRDefault="008F11F3" w:rsidP="00D33188">
            <w:pPr>
              <w:spacing w:after="0" w:line="240" w:lineRule="auto"/>
              <w:rPr>
                <w:rFonts w:cs="Arial"/>
                <w:b w:val="0"/>
                <w:bCs w:val="0"/>
                <w:sz w:val="22"/>
                <w:szCs w:val="22"/>
                <w:lang w:eastAsia="en-GB"/>
              </w:rPr>
            </w:pPr>
            <w:r w:rsidRPr="00D33188">
              <w:rPr>
                <w:rFonts w:cs="Arial"/>
                <w:sz w:val="22"/>
                <w:szCs w:val="22"/>
                <w:lang w:eastAsia="en-GB"/>
              </w:rPr>
              <w:t>Suspicious/Deliberate</w:t>
            </w:r>
          </w:p>
        </w:tc>
        <w:tc>
          <w:tcPr>
            <w:tcW w:w="1361" w:type="dxa"/>
            <w:tcBorders>
              <w:top w:val="single" w:sz="4" w:space="0" w:color="auto"/>
              <w:bottom w:val="single" w:sz="4" w:space="0" w:color="auto"/>
            </w:tcBorders>
            <w:shd w:val="clear" w:color="auto" w:fill="auto"/>
            <w:noWrap/>
          </w:tcPr>
          <w:p w14:paraId="42A61A52" w14:textId="678E222C" w:rsidR="008F11F3" w:rsidRPr="00D33188" w:rsidRDefault="008576E6" w:rsidP="00D33188">
            <w:pPr>
              <w:spacing w:line="240" w:lineRule="auto"/>
              <w:cnfStyle w:val="000000000000" w:firstRow="0" w:lastRow="0" w:firstColumn="0" w:lastColumn="0" w:oddVBand="0" w:evenVBand="0" w:oddHBand="0" w:evenHBand="0" w:firstRowFirstColumn="0" w:firstRowLastColumn="0" w:lastRowFirstColumn="0" w:lastRowLastColumn="0"/>
            </w:pPr>
            <w:r>
              <w:t>86</w:t>
            </w:r>
          </w:p>
        </w:tc>
        <w:tc>
          <w:tcPr>
            <w:tcW w:w="1361" w:type="dxa"/>
            <w:tcBorders>
              <w:top w:val="single" w:sz="4" w:space="0" w:color="auto"/>
              <w:bottom w:val="single" w:sz="4" w:space="0" w:color="auto"/>
            </w:tcBorders>
            <w:shd w:val="clear" w:color="auto" w:fill="auto"/>
            <w:noWrap/>
            <w:vAlign w:val="center"/>
          </w:tcPr>
          <w:p w14:paraId="794C9896" w14:textId="732C1346" w:rsidR="008F11F3" w:rsidRPr="008F11F3" w:rsidRDefault="17E5B4E6" w:rsidP="00D33188">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en-GB"/>
              </w:rPr>
            </w:pPr>
            <w:r w:rsidRPr="00D33188">
              <w:t>89</w:t>
            </w:r>
          </w:p>
        </w:tc>
        <w:tc>
          <w:tcPr>
            <w:tcW w:w="1361" w:type="dxa"/>
            <w:tcBorders>
              <w:top w:val="single" w:sz="4" w:space="0" w:color="auto"/>
              <w:bottom w:val="single" w:sz="4" w:space="0" w:color="auto"/>
            </w:tcBorders>
            <w:shd w:val="clear" w:color="auto" w:fill="auto"/>
            <w:noWrap/>
            <w:vAlign w:val="center"/>
          </w:tcPr>
          <w:p w14:paraId="0A869E18" w14:textId="7CEC5F02" w:rsidR="008F11F3" w:rsidRPr="008F11F3" w:rsidRDefault="17E5B4E6" w:rsidP="00D33188">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en-GB"/>
              </w:rPr>
            </w:pPr>
            <w:r w:rsidRPr="00D33188">
              <w:t>71</w:t>
            </w:r>
          </w:p>
        </w:tc>
        <w:tc>
          <w:tcPr>
            <w:tcW w:w="1361" w:type="dxa"/>
            <w:tcBorders>
              <w:top w:val="single" w:sz="4" w:space="0" w:color="auto"/>
              <w:bottom w:val="single" w:sz="4" w:space="0" w:color="auto"/>
            </w:tcBorders>
            <w:shd w:val="clear" w:color="auto" w:fill="auto"/>
            <w:noWrap/>
            <w:vAlign w:val="center"/>
          </w:tcPr>
          <w:p w14:paraId="696BABE6" w14:textId="1305D63A" w:rsidR="008F11F3" w:rsidRPr="008F11F3" w:rsidRDefault="17E5B4E6" w:rsidP="00D33188">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en-GB"/>
              </w:rPr>
            </w:pPr>
            <w:r w:rsidRPr="00D33188">
              <w:t>107</w:t>
            </w:r>
          </w:p>
        </w:tc>
        <w:tc>
          <w:tcPr>
            <w:tcW w:w="1361" w:type="dxa"/>
            <w:tcBorders>
              <w:top w:val="single" w:sz="4" w:space="0" w:color="auto"/>
              <w:bottom w:val="single" w:sz="4" w:space="0" w:color="auto"/>
            </w:tcBorders>
            <w:shd w:val="clear" w:color="auto" w:fill="auto"/>
            <w:vAlign w:val="center"/>
          </w:tcPr>
          <w:p w14:paraId="4179A7ED" w14:textId="61F82458" w:rsidR="008F11F3" w:rsidRPr="008F11F3" w:rsidRDefault="17E5B4E6" w:rsidP="00D33188">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en-GB"/>
              </w:rPr>
            </w:pPr>
            <w:r w:rsidRPr="00D33188">
              <w:t>89</w:t>
            </w:r>
          </w:p>
        </w:tc>
      </w:tr>
      <w:tr w:rsidR="008F11F3" w:rsidRPr="008F11F3" w14:paraId="359E7BF8" w14:textId="0797236E" w:rsidTr="003270F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0" w:type="dxa"/>
            <w:tcBorders>
              <w:top w:val="single" w:sz="4" w:space="0" w:color="auto"/>
              <w:bottom w:val="single" w:sz="4" w:space="0" w:color="auto"/>
            </w:tcBorders>
            <w:shd w:val="clear" w:color="auto" w:fill="auto"/>
            <w:noWrap/>
            <w:hideMark/>
          </w:tcPr>
          <w:p w14:paraId="5C25A151" w14:textId="77777777" w:rsidR="008F11F3" w:rsidRPr="00D33188" w:rsidRDefault="008F11F3" w:rsidP="00D33188">
            <w:pPr>
              <w:spacing w:after="0" w:line="240" w:lineRule="auto"/>
              <w:rPr>
                <w:rFonts w:cs="Arial"/>
                <w:b w:val="0"/>
                <w:bCs w:val="0"/>
                <w:sz w:val="22"/>
                <w:szCs w:val="22"/>
                <w:lang w:eastAsia="en-GB"/>
              </w:rPr>
            </w:pPr>
            <w:r w:rsidRPr="00D33188">
              <w:rPr>
                <w:rFonts w:cs="Arial"/>
                <w:sz w:val="22"/>
                <w:szCs w:val="22"/>
                <w:lang w:eastAsia="en-GB"/>
              </w:rPr>
              <w:t>Cigarette</w:t>
            </w:r>
          </w:p>
        </w:tc>
        <w:tc>
          <w:tcPr>
            <w:tcW w:w="1361" w:type="dxa"/>
            <w:tcBorders>
              <w:top w:val="single" w:sz="4" w:space="0" w:color="auto"/>
              <w:bottom w:val="single" w:sz="4" w:space="0" w:color="auto"/>
            </w:tcBorders>
            <w:shd w:val="clear" w:color="auto" w:fill="auto"/>
            <w:noWrap/>
          </w:tcPr>
          <w:p w14:paraId="2AAA758C" w14:textId="3686FE32" w:rsidR="008F11F3" w:rsidRPr="00D33188" w:rsidRDefault="008576E6" w:rsidP="00D33188">
            <w:pPr>
              <w:spacing w:line="240" w:lineRule="auto"/>
              <w:cnfStyle w:val="000000100000" w:firstRow="0" w:lastRow="0" w:firstColumn="0" w:lastColumn="0" w:oddVBand="0" w:evenVBand="0" w:oddHBand="1" w:evenHBand="0" w:firstRowFirstColumn="0" w:firstRowLastColumn="0" w:lastRowFirstColumn="0" w:lastRowLastColumn="0"/>
            </w:pPr>
            <w:r>
              <w:t>23</w:t>
            </w:r>
          </w:p>
        </w:tc>
        <w:tc>
          <w:tcPr>
            <w:tcW w:w="1361" w:type="dxa"/>
            <w:tcBorders>
              <w:top w:val="single" w:sz="4" w:space="0" w:color="auto"/>
              <w:bottom w:val="single" w:sz="4" w:space="0" w:color="auto"/>
            </w:tcBorders>
            <w:shd w:val="clear" w:color="auto" w:fill="auto"/>
            <w:noWrap/>
            <w:vAlign w:val="center"/>
          </w:tcPr>
          <w:p w14:paraId="686C3C85" w14:textId="738ECD33" w:rsidR="008F11F3" w:rsidRPr="008F11F3" w:rsidRDefault="17E5B4E6" w:rsidP="00D33188">
            <w:pPr>
              <w:spacing w:line="240" w:lineRule="auto"/>
              <w:cnfStyle w:val="000000100000" w:firstRow="0" w:lastRow="0" w:firstColumn="0" w:lastColumn="0" w:oddVBand="0" w:evenVBand="0" w:oddHBand="1" w:evenHBand="0" w:firstRowFirstColumn="0" w:firstRowLastColumn="0" w:lastRowFirstColumn="0" w:lastRowLastColumn="0"/>
              <w:rPr>
                <w:rFonts w:cs="Arial"/>
                <w:lang w:eastAsia="en-GB"/>
              </w:rPr>
            </w:pPr>
            <w:r w:rsidRPr="00D33188">
              <w:t>22</w:t>
            </w:r>
          </w:p>
        </w:tc>
        <w:tc>
          <w:tcPr>
            <w:tcW w:w="1361" w:type="dxa"/>
            <w:tcBorders>
              <w:top w:val="single" w:sz="4" w:space="0" w:color="auto"/>
              <w:bottom w:val="single" w:sz="4" w:space="0" w:color="auto"/>
            </w:tcBorders>
            <w:shd w:val="clear" w:color="auto" w:fill="auto"/>
            <w:noWrap/>
            <w:vAlign w:val="center"/>
          </w:tcPr>
          <w:p w14:paraId="1B5AB128" w14:textId="486307DA" w:rsidR="008F11F3" w:rsidRPr="008F11F3" w:rsidRDefault="17E5B4E6" w:rsidP="00D33188">
            <w:pPr>
              <w:spacing w:line="240" w:lineRule="auto"/>
              <w:cnfStyle w:val="000000100000" w:firstRow="0" w:lastRow="0" w:firstColumn="0" w:lastColumn="0" w:oddVBand="0" w:evenVBand="0" w:oddHBand="1" w:evenHBand="0" w:firstRowFirstColumn="0" w:firstRowLastColumn="0" w:lastRowFirstColumn="0" w:lastRowLastColumn="0"/>
              <w:rPr>
                <w:rFonts w:cs="Arial"/>
                <w:lang w:eastAsia="en-GB"/>
              </w:rPr>
            </w:pPr>
            <w:r w:rsidRPr="00D33188">
              <w:t>25</w:t>
            </w:r>
          </w:p>
        </w:tc>
        <w:tc>
          <w:tcPr>
            <w:tcW w:w="1361" w:type="dxa"/>
            <w:tcBorders>
              <w:top w:val="single" w:sz="4" w:space="0" w:color="auto"/>
              <w:bottom w:val="single" w:sz="4" w:space="0" w:color="auto"/>
            </w:tcBorders>
            <w:shd w:val="clear" w:color="auto" w:fill="auto"/>
            <w:noWrap/>
            <w:vAlign w:val="center"/>
          </w:tcPr>
          <w:p w14:paraId="014B0228" w14:textId="1A310672" w:rsidR="008F11F3" w:rsidRPr="008F11F3" w:rsidRDefault="17E5B4E6" w:rsidP="00D33188">
            <w:pPr>
              <w:spacing w:line="240" w:lineRule="auto"/>
              <w:cnfStyle w:val="000000100000" w:firstRow="0" w:lastRow="0" w:firstColumn="0" w:lastColumn="0" w:oddVBand="0" w:evenVBand="0" w:oddHBand="1" w:evenHBand="0" w:firstRowFirstColumn="0" w:firstRowLastColumn="0" w:lastRowFirstColumn="0" w:lastRowLastColumn="0"/>
              <w:rPr>
                <w:rFonts w:cs="Arial"/>
                <w:lang w:eastAsia="en-GB"/>
              </w:rPr>
            </w:pPr>
            <w:r w:rsidRPr="00D33188">
              <w:t>23</w:t>
            </w:r>
          </w:p>
        </w:tc>
        <w:tc>
          <w:tcPr>
            <w:tcW w:w="1361" w:type="dxa"/>
            <w:tcBorders>
              <w:top w:val="single" w:sz="4" w:space="0" w:color="auto"/>
              <w:bottom w:val="single" w:sz="4" w:space="0" w:color="auto"/>
            </w:tcBorders>
            <w:shd w:val="clear" w:color="auto" w:fill="auto"/>
            <w:vAlign w:val="center"/>
          </w:tcPr>
          <w:p w14:paraId="4C36F62C" w14:textId="65D10B7E" w:rsidR="008F11F3" w:rsidRPr="008F11F3" w:rsidRDefault="17E5B4E6" w:rsidP="00D33188">
            <w:pPr>
              <w:spacing w:line="240" w:lineRule="auto"/>
              <w:cnfStyle w:val="000000100000" w:firstRow="0" w:lastRow="0" w:firstColumn="0" w:lastColumn="0" w:oddVBand="0" w:evenVBand="0" w:oddHBand="1" w:evenHBand="0" w:firstRowFirstColumn="0" w:firstRowLastColumn="0" w:lastRowFirstColumn="0" w:lastRowLastColumn="0"/>
              <w:rPr>
                <w:rFonts w:cs="Arial"/>
                <w:lang w:eastAsia="en-GB"/>
              </w:rPr>
            </w:pPr>
            <w:r w:rsidRPr="00D33188">
              <w:t>36</w:t>
            </w:r>
          </w:p>
        </w:tc>
      </w:tr>
      <w:tr w:rsidR="002418E7" w:rsidRPr="008F11F3" w14:paraId="18F7D3E0" w14:textId="77777777" w:rsidTr="002418E7">
        <w:trPr>
          <w:trHeight w:val="20"/>
        </w:trPr>
        <w:tc>
          <w:tcPr>
            <w:cnfStyle w:val="001000000000" w:firstRow="0" w:lastRow="0" w:firstColumn="1" w:lastColumn="0" w:oddVBand="0" w:evenVBand="0" w:oddHBand="0" w:evenHBand="0" w:firstRowFirstColumn="0" w:firstRowLastColumn="0" w:lastRowFirstColumn="0" w:lastRowLastColumn="0"/>
            <w:tcW w:w="2970" w:type="dxa"/>
            <w:tcBorders>
              <w:top w:val="single" w:sz="4" w:space="0" w:color="auto"/>
              <w:bottom w:val="single" w:sz="4" w:space="0" w:color="auto"/>
            </w:tcBorders>
            <w:shd w:val="clear" w:color="auto" w:fill="710000"/>
            <w:noWrap/>
          </w:tcPr>
          <w:p w14:paraId="3A903262" w14:textId="16F94A6B" w:rsidR="002418E7" w:rsidRPr="00D33188" w:rsidRDefault="002418E7" w:rsidP="002418E7">
            <w:pPr>
              <w:spacing w:after="0" w:line="240" w:lineRule="auto"/>
              <w:rPr>
                <w:rFonts w:cs="Arial"/>
                <w:sz w:val="22"/>
                <w:szCs w:val="22"/>
                <w:lang w:eastAsia="en-GB"/>
              </w:rPr>
            </w:pPr>
            <w:r w:rsidRPr="00360FD6">
              <w:rPr>
                <w:rFonts w:eastAsia="Arial"/>
                <w:szCs w:val="24"/>
              </w:rPr>
              <w:lastRenderedPageBreak/>
              <w:t>Year</w:t>
            </w:r>
          </w:p>
        </w:tc>
        <w:tc>
          <w:tcPr>
            <w:tcW w:w="1361" w:type="dxa"/>
            <w:tcBorders>
              <w:top w:val="single" w:sz="4" w:space="0" w:color="auto"/>
              <w:bottom w:val="single" w:sz="4" w:space="0" w:color="auto"/>
            </w:tcBorders>
            <w:shd w:val="clear" w:color="auto" w:fill="710000"/>
            <w:noWrap/>
          </w:tcPr>
          <w:p w14:paraId="48E9A9A0" w14:textId="74A8A324" w:rsidR="002418E7"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pPr>
            <w:r w:rsidRPr="006D11D2">
              <w:rPr>
                <w:b/>
                <w:bCs/>
              </w:rPr>
              <w:t>2018-19</w:t>
            </w:r>
          </w:p>
        </w:tc>
        <w:tc>
          <w:tcPr>
            <w:tcW w:w="1361" w:type="dxa"/>
            <w:tcBorders>
              <w:top w:val="single" w:sz="4" w:space="0" w:color="auto"/>
              <w:bottom w:val="single" w:sz="4" w:space="0" w:color="auto"/>
            </w:tcBorders>
            <w:shd w:val="clear" w:color="auto" w:fill="710000"/>
            <w:noWrap/>
          </w:tcPr>
          <w:p w14:paraId="471D38AA" w14:textId="048785BB" w:rsidR="002418E7" w:rsidRPr="00D33188"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pPr>
            <w:r w:rsidRPr="006D11D2">
              <w:rPr>
                <w:b/>
                <w:bCs/>
              </w:rPr>
              <w:t>2019-20</w:t>
            </w:r>
          </w:p>
        </w:tc>
        <w:tc>
          <w:tcPr>
            <w:tcW w:w="1361" w:type="dxa"/>
            <w:tcBorders>
              <w:top w:val="single" w:sz="4" w:space="0" w:color="auto"/>
              <w:bottom w:val="single" w:sz="4" w:space="0" w:color="auto"/>
            </w:tcBorders>
            <w:shd w:val="clear" w:color="auto" w:fill="710000"/>
            <w:noWrap/>
          </w:tcPr>
          <w:p w14:paraId="4713ADEB" w14:textId="5E220EE7" w:rsidR="002418E7" w:rsidRPr="00D33188"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pPr>
            <w:r w:rsidRPr="006D11D2">
              <w:rPr>
                <w:b/>
                <w:bCs/>
              </w:rPr>
              <w:t>2020-21</w:t>
            </w:r>
          </w:p>
        </w:tc>
        <w:tc>
          <w:tcPr>
            <w:tcW w:w="1361" w:type="dxa"/>
            <w:tcBorders>
              <w:top w:val="single" w:sz="4" w:space="0" w:color="auto"/>
              <w:bottom w:val="single" w:sz="4" w:space="0" w:color="auto"/>
            </w:tcBorders>
            <w:shd w:val="clear" w:color="auto" w:fill="710000"/>
            <w:noWrap/>
          </w:tcPr>
          <w:p w14:paraId="5903FA3E" w14:textId="5BA2A80E" w:rsidR="002418E7" w:rsidRPr="00D33188"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pPr>
            <w:r w:rsidRPr="006D11D2">
              <w:rPr>
                <w:b/>
                <w:bCs/>
              </w:rPr>
              <w:t>2021-22</w:t>
            </w:r>
          </w:p>
        </w:tc>
        <w:tc>
          <w:tcPr>
            <w:tcW w:w="1361" w:type="dxa"/>
            <w:tcBorders>
              <w:top w:val="single" w:sz="4" w:space="0" w:color="auto"/>
              <w:bottom w:val="single" w:sz="4" w:space="0" w:color="auto"/>
            </w:tcBorders>
            <w:shd w:val="clear" w:color="auto" w:fill="710000"/>
          </w:tcPr>
          <w:p w14:paraId="08A40F9E" w14:textId="0A160FC2" w:rsidR="002418E7" w:rsidRPr="00D33188"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pPr>
            <w:r w:rsidRPr="006D11D2">
              <w:rPr>
                <w:b/>
                <w:bCs/>
              </w:rPr>
              <w:t>2022-23</w:t>
            </w:r>
          </w:p>
        </w:tc>
      </w:tr>
      <w:tr w:rsidR="002418E7" w:rsidRPr="008F11F3" w14:paraId="337BCCCC" w14:textId="1FB2D6F0" w:rsidTr="003270F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0" w:type="dxa"/>
            <w:tcBorders>
              <w:top w:val="single" w:sz="4" w:space="0" w:color="auto"/>
              <w:bottom w:val="single" w:sz="4" w:space="0" w:color="auto"/>
            </w:tcBorders>
            <w:shd w:val="clear" w:color="auto" w:fill="auto"/>
            <w:noWrap/>
            <w:hideMark/>
          </w:tcPr>
          <w:p w14:paraId="1C069EDB" w14:textId="77777777" w:rsidR="002418E7" w:rsidRPr="00D33188" w:rsidRDefault="002418E7" w:rsidP="002418E7">
            <w:pPr>
              <w:spacing w:after="0" w:line="240" w:lineRule="auto"/>
              <w:rPr>
                <w:rFonts w:cs="Arial"/>
                <w:b w:val="0"/>
                <w:bCs w:val="0"/>
                <w:sz w:val="22"/>
                <w:szCs w:val="22"/>
                <w:lang w:eastAsia="en-GB"/>
              </w:rPr>
            </w:pPr>
            <w:r w:rsidRPr="00D33188">
              <w:rPr>
                <w:rFonts w:cs="Arial"/>
                <w:sz w:val="22"/>
                <w:szCs w:val="22"/>
                <w:lang w:eastAsia="en-GB"/>
              </w:rPr>
              <w:t>Reignition of previous fire</w:t>
            </w:r>
          </w:p>
        </w:tc>
        <w:tc>
          <w:tcPr>
            <w:tcW w:w="1361" w:type="dxa"/>
            <w:tcBorders>
              <w:top w:val="single" w:sz="4" w:space="0" w:color="auto"/>
              <w:bottom w:val="single" w:sz="4" w:space="0" w:color="auto"/>
            </w:tcBorders>
            <w:shd w:val="clear" w:color="auto" w:fill="auto"/>
            <w:noWrap/>
          </w:tcPr>
          <w:p w14:paraId="4508FA9F" w14:textId="73D2A5CB" w:rsidR="002418E7" w:rsidRPr="00D33188"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pPr>
            <w:r>
              <w:t>5</w:t>
            </w:r>
          </w:p>
        </w:tc>
        <w:tc>
          <w:tcPr>
            <w:tcW w:w="1361" w:type="dxa"/>
            <w:tcBorders>
              <w:top w:val="single" w:sz="4" w:space="0" w:color="auto"/>
              <w:bottom w:val="single" w:sz="4" w:space="0" w:color="auto"/>
            </w:tcBorders>
            <w:shd w:val="clear" w:color="auto" w:fill="auto"/>
            <w:noWrap/>
            <w:vAlign w:val="center"/>
          </w:tcPr>
          <w:p w14:paraId="04836F0C" w14:textId="4D0A55D0" w:rsidR="002418E7" w:rsidRPr="008F11F3"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rPr>
                <w:rFonts w:cs="Arial"/>
                <w:lang w:eastAsia="en-GB"/>
              </w:rPr>
            </w:pPr>
            <w:r w:rsidRPr="00D33188">
              <w:t>4</w:t>
            </w:r>
          </w:p>
        </w:tc>
        <w:tc>
          <w:tcPr>
            <w:tcW w:w="1361" w:type="dxa"/>
            <w:tcBorders>
              <w:top w:val="single" w:sz="4" w:space="0" w:color="auto"/>
              <w:bottom w:val="single" w:sz="4" w:space="0" w:color="auto"/>
            </w:tcBorders>
            <w:shd w:val="clear" w:color="auto" w:fill="auto"/>
            <w:noWrap/>
            <w:vAlign w:val="center"/>
          </w:tcPr>
          <w:p w14:paraId="4147C533" w14:textId="208AF551" w:rsidR="002418E7" w:rsidRPr="008F11F3"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rPr>
                <w:rFonts w:cs="Arial"/>
                <w:lang w:eastAsia="en-GB"/>
              </w:rPr>
            </w:pPr>
            <w:r w:rsidRPr="00D33188">
              <w:t>6</w:t>
            </w:r>
          </w:p>
        </w:tc>
        <w:tc>
          <w:tcPr>
            <w:tcW w:w="1361" w:type="dxa"/>
            <w:tcBorders>
              <w:top w:val="single" w:sz="4" w:space="0" w:color="auto"/>
              <w:bottom w:val="single" w:sz="4" w:space="0" w:color="auto"/>
            </w:tcBorders>
            <w:shd w:val="clear" w:color="auto" w:fill="auto"/>
            <w:noWrap/>
            <w:vAlign w:val="center"/>
          </w:tcPr>
          <w:p w14:paraId="796504F3" w14:textId="0DF1D55B" w:rsidR="002418E7" w:rsidRPr="008F11F3"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rPr>
                <w:rFonts w:cs="Arial"/>
                <w:lang w:eastAsia="en-GB"/>
              </w:rPr>
            </w:pPr>
            <w:r w:rsidRPr="00D33188">
              <w:t>8</w:t>
            </w:r>
          </w:p>
        </w:tc>
        <w:tc>
          <w:tcPr>
            <w:tcW w:w="1361" w:type="dxa"/>
            <w:tcBorders>
              <w:top w:val="single" w:sz="4" w:space="0" w:color="auto"/>
              <w:bottom w:val="single" w:sz="4" w:space="0" w:color="auto"/>
            </w:tcBorders>
            <w:shd w:val="clear" w:color="auto" w:fill="auto"/>
            <w:vAlign w:val="center"/>
          </w:tcPr>
          <w:p w14:paraId="2AEC79D3" w14:textId="1192CEFD" w:rsidR="002418E7" w:rsidRPr="008F11F3"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rPr>
                <w:rFonts w:cs="Arial"/>
                <w:lang w:eastAsia="en-GB"/>
              </w:rPr>
            </w:pPr>
            <w:r w:rsidRPr="00D33188">
              <w:t>24</w:t>
            </w:r>
          </w:p>
        </w:tc>
      </w:tr>
      <w:tr w:rsidR="002418E7" w:rsidRPr="008F11F3" w14:paraId="31223A9B" w14:textId="481B8BF6" w:rsidTr="003270FA">
        <w:trPr>
          <w:trHeight w:val="20"/>
        </w:trPr>
        <w:tc>
          <w:tcPr>
            <w:cnfStyle w:val="001000000000" w:firstRow="0" w:lastRow="0" w:firstColumn="1" w:lastColumn="0" w:oddVBand="0" w:evenVBand="0" w:oddHBand="0" w:evenHBand="0" w:firstRowFirstColumn="0" w:firstRowLastColumn="0" w:lastRowFirstColumn="0" w:lastRowLastColumn="0"/>
            <w:tcW w:w="2970" w:type="dxa"/>
            <w:tcBorders>
              <w:top w:val="single" w:sz="4" w:space="0" w:color="auto"/>
              <w:bottom w:val="single" w:sz="4" w:space="0" w:color="auto"/>
            </w:tcBorders>
            <w:shd w:val="clear" w:color="auto" w:fill="auto"/>
            <w:noWrap/>
            <w:hideMark/>
          </w:tcPr>
          <w:p w14:paraId="2F6C84F4" w14:textId="77777777" w:rsidR="002418E7" w:rsidRPr="00D33188" w:rsidRDefault="002418E7" w:rsidP="002418E7">
            <w:pPr>
              <w:spacing w:after="0" w:line="240" w:lineRule="auto"/>
              <w:rPr>
                <w:rFonts w:cs="Arial"/>
                <w:b w:val="0"/>
                <w:bCs w:val="0"/>
                <w:sz w:val="22"/>
                <w:szCs w:val="22"/>
                <w:lang w:eastAsia="en-GB"/>
              </w:rPr>
            </w:pPr>
            <w:r w:rsidRPr="00D33188">
              <w:rPr>
                <w:rFonts w:cs="Arial"/>
                <w:sz w:val="22"/>
                <w:szCs w:val="22"/>
                <w:lang w:eastAsia="en-GB"/>
              </w:rPr>
              <w:t>Burn off fires</w:t>
            </w:r>
          </w:p>
        </w:tc>
        <w:tc>
          <w:tcPr>
            <w:tcW w:w="1361" w:type="dxa"/>
            <w:tcBorders>
              <w:top w:val="single" w:sz="4" w:space="0" w:color="auto"/>
              <w:bottom w:val="single" w:sz="4" w:space="0" w:color="auto"/>
            </w:tcBorders>
            <w:shd w:val="clear" w:color="auto" w:fill="auto"/>
            <w:noWrap/>
          </w:tcPr>
          <w:p w14:paraId="71354C1F" w14:textId="21B5CE3D" w:rsidR="002418E7" w:rsidRPr="00D33188"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pPr>
            <w:r>
              <w:t>3</w:t>
            </w:r>
          </w:p>
        </w:tc>
        <w:tc>
          <w:tcPr>
            <w:tcW w:w="1361" w:type="dxa"/>
            <w:tcBorders>
              <w:top w:val="single" w:sz="4" w:space="0" w:color="auto"/>
              <w:bottom w:val="single" w:sz="4" w:space="0" w:color="auto"/>
            </w:tcBorders>
            <w:shd w:val="clear" w:color="auto" w:fill="auto"/>
            <w:noWrap/>
            <w:vAlign w:val="center"/>
          </w:tcPr>
          <w:p w14:paraId="24B6260B" w14:textId="07A6E8BF" w:rsidR="002418E7" w:rsidRPr="008F11F3"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en-GB"/>
              </w:rPr>
            </w:pPr>
            <w:r w:rsidRPr="00D33188">
              <w:t>8</w:t>
            </w:r>
          </w:p>
        </w:tc>
        <w:tc>
          <w:tcPr>
            <w:tcW w:w="1361" w:type="dxa"/>
            <w:tcBorders>
              <w:top w:val="single" w:sz="4" w:space="0" w:color="auto"/>
              <w:bottom w:val="single" w:sz="4" w:space="0" w:color="auto"/>
            </w:tcBorders>
            <w:shd w:val="clear" w:color="auto" w:fill="auto"/>
            <w:noWrap/>
            <w:vAlign w:val="center"/>
          </w:tcPr>
          <w:p w14:paraId="7ADE334F" w14:textId="293B970B" w:rsidR="002418E7" w:rsidRPr="008F11F3"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en-GB"/>
              </w:rPr>
            </w:pPr>
            <w:r w:rsidRPr="00D33188">
              <w:t>5</w:t>
            </w:r>
          </w:p>
        </w:tc>
        <w:tc>
          <w:tcPr>
            <w:tcW w:w="1361" w:type="dxa"/>
            <w:tcBorders>
              <w:top w:val="single" w:sz="4" w:space="0" w:color="auto"/>
              <w:bottom w:val="single" w:sz="4" w:space="0" w:color="auto"/>
            </w:tcBorders>
            <w:shd w:val="clear" w:color="auto" w:fill="auto"/>
            <w:noWrap/>
            <w:vAlign w:val="center"/>
          </w:tcPr>
          <w:p w14:paraId="39634A32" w14:textId="6E1E488D" w:rsidR="002418E7" w:rsidRPr="008F11F3"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en-GB"/>
              </w:rPr>
            </w:pPr>
            <w:r w:rsidRPr="00D33188">
              <w:t>4</w:t>
            </w:r>
          </w:p>
        </w:tc>
        <w:tc>
          <w:tcPr>
            <w:tcW w:w="1361" w:type="dxa"/>
            <w:tcBorders>
              <w:top w:val="single" w:sz="4" w:space="0" w:color="auto"/>
              <w:bottom w:val="single" w:sz="4" w:space="0" w:color="auto"/>
            </w:tcBorders>
            <w:shd w:val="clear" w:color="auto" w:fill="auto"/>
            <w:vAlign w:val="center"/>
          </w:tcPr>
          <w:p w14:paraId="63D54437" w14:textId="1AD234F9" w:rsidR="002418E7" w:rsidRPr="008F11F3"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en-GB"/>
              </w:rPr>
            </w:pPr>
            <w:r w:rsidRPr="00D33188">
              <w:t>3</w:t>
            </w:r>
          </w:p>
        </w:tc>
      </w:tr>
      <w:tr w:rsidR="002418E7" w:rsidRPr="008F11F3" w14:paraId="0E796374" w14:textId="0D46EFBB" w:rsidTr="003270F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0" w:type="dxa"/>
            <w:tcBorders>
              <w:top w:val="single" w:sz="4" w:space="0" w:color="auto"/>
              <w:bottom w:val="single" w:sz="4" w:space="0" w:color="auto"/>
            </w:tcBorders>
            <w:shd w:val="clear" w:color="auto" w:fill="auto"/>
            <w:noWrap/>
            <w:hideMark/>
          </w:tcPr>
          <w:p w14:paraId="092F0901" w14:textId="77777777" w:rsidR="002418E7" w:rsidRPr="00D33188" w:rsidRDefault="002418E7" w:rsidP="002418E7">
            <w:pPr>
              <w:spacing w:after="0" w:line="240" w:lineRule="auto"/>
              <w:rPr>
                <w:rFonts w:cs="Arial"/>
                <w:b w:val="0"/>
                <w:bCs w:val="0"/>
                <w:sz w:val="22"/>
                <w:szCs w:val="22"/>
                <w:lang w:eastAsia="en-GB"/>
              </w:rPr>
            </w:pPr>
            <w:r w:rsidRPr="00D33188">
              <w:rPr>
                <w:rFonts w:cs="Arial"/>
                <w:sz w:val="22"/>
                <w:szCs w:val="22"/>
                <w:lang w:eastAsia="en-GB"/>
              </w:rPr>
              <w:t>Power lines</w:t>
            </w:r>
          </w:p>
        </w:tc>
        <w:tc>
          <w:tcPr>
            <w:tcW w:w="1361" w:type="dxa"/>
            <w:tcBorders>
              <w:top w:val="single" w:sz="4" w:space="0" w:color="auto"/>
              <w:bottom w:val="single" w:sz="4" w:space="0" w:color="auto"/>
            </w:tcBorders>
            <w:shd w:val="clear" w:color="auto" w:fill="auto"/>
            <w:noWrap/>
          </w:tcPr>
          <w:p w14:paraId="6C7923C8" w14:textId="3C672FB8" w:rsidR="002418E7" w:rsidRPr="00D33188"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pPr>
            <w:r>
              <w:t>6</w:t>
            </w:r>
          </w:p>
        </w:tc>
        <w:tc>
          <w:tcPr>
            <w:tcW w:w="1361" w:type="dxa"/>
            <w:tcBorders>
              <w:top w:val="single" w:sz="4" w:space="0" w:color="auto"/>
              <w:bottom w:val="single" w:sz="4" w:space="0" w:color="auto"/>
            </w:tcBorders>
            <w:shd w:val="clear" w:color="auto" w:fill="auto"/>
            <w:noWrap/>
            <w:vAlign w:val="center"/>
          </w:tcPr>
          <w:p w14:paraId="7E5EA73D" w14:textId="1EA81F28" w:rsidR="002418E7" w:rsidRPr="008F11F3"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rPr>
                <w:rFonts w:cs="Arial"/>
                <w:lang w:eastAsia="en-GB"/>
              </w:rPr>
            </w:pPr>
            <w:r w:rsidRPr="00D33188">
              <w:t>4</w:t>
            </w:r>
          </w:p>
        </w:tc>
        <w:tc>
          <w:tcPr>
            <w:tcW w:w="1361" w:type="dxa"/>
            <w:tcBorders>
              <w:top w:val="single" w:sz="4" w:space="0" w:color="auto"/>
              <w:bottom w:val="single" w:sz="4" w:space="0" w:color="auto"/>
            </w:tcBorders>
            <w:shd w:val="clear" w:color="auto" w:fill="auto"/>
            <w:noWrap/>
            <w:vAlign w:val="center"/>
          </w:tcPr>
          <w:p w14:paraId="1042CB78" w14:textId="32C0106F" w:rsidR="002418E7" w:rsidRPr="008F11F3"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rPr>
                <w:rFonts w:cs="Arial"/>
                <w:lang w:eastAsia="en-GB"/>
              </w:rPr>
            </w:pPr>
            <w:r w:rsidRPr="00D33188">
              <w:t>4</w:t>
            </w:r>
          </w:p>
        </w:tc>
        <w:tc>
          <w:tcPr>
            <w:tcW w:w="1361" w:type="dxa"/>
            <w:tcBorders>
              <w:top w:val="single" w:sz="4" w:space="0" w:color="auto"/>
              <w:bottom w:val="single" w:sz="4" w:space="0" w:color="auto"/>
            </w:tcBorders>
            <w:shd w:val="clear" w:color="auto" w:fill="auto"/>
            <w:noWrap/>
            <w:vAlign w:val="center"/>
          </w:tcPr>
          <w:p w14:paraId="6D847B41" w14:textId="0D433012" w:rsidR="002418E7" w:rsidRPr="008F11F3"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rPr>
                <w:rFonts w:cs="Arial"/>
                <w:lang w:eastAsia="en-GB"/>
              </w:rPr>
            </w:pPr>
            <w:r w:rsidRPr="00D33188">
              <w:t>5</w:t>
            </w:r>
          </w:p>
        </w:tc>
        <w:tc>
          <w:tcPr>
            <w:tcW w:w="1361" w:type="dxa"/>
            <w:tcBorders>
              <w:top w:val="single" w:sz="4" w:space="0" w:color="auto"/>
              <w:bottom w:val="single" w:sz="4" w:space="0" w:color="auto"/>
            </w:tcBorders>
            <w:shd w:val="clear" w:color="auto" w:fill="auto"/>
            <w:vAlign w:val="center"/>
          </w:tcPr>
          <w:p w14:paraId="7567800B" w14:textId="6597C96D" w:rsidR="002418E7" w:rsidRPr="008F11F3"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rPr>
                <w:rFonts w:cs="Arial"/>
                <w:lang w:eastAsia="en-GB"/>
              </w:rPr>
            </w:pPr>
            <w:r w:rsidRPr="00D33188">
              <w:t>4</w:t>
            </w:r>
          </w:p>
        </w:tc>
      </w:tr>
      <w:tr w:rsidR="002418E7" w:rsidRPr="008F11F3" w14:paraId="4A582B29" w14:textId="0B173EDB" w:rsidTr="003270FA">
        <w:trPr>
          <w:trHeight w:val="20"/>
        </w:trPr>
        <w:tc>
          <w:tcPr>
            <w:cnfStyle w:val="001000000000" w:firstRow="0" w:lastRow="0" w:firstColumn="1" w:lastColumn="0" w:oddVBand="0" w:evenVBand="0" w:oddHBand="0" w:evenHBand="0" w:firstRowFirstColumn="0" w:firstRowLastColumn="0" w:lastRowFirstColumn="0" w:lastRowLastColumn="0"/>
            <w:tcW w:w="2970" w:type="dxa"/>
            <w:tcBorders>
              <w:top w:val="single" w:sz="4" w:space="0" w:color="auto"/>
              <w:bottom w:val="single" w:sz="4" w:space="0" w:color="auto"/>
            </w:tcBorders>
            <w:shd w:val="clear" w:color="auto" w:fill="auto"/>
            <w:noWrap/>
            <w:hideMark/>
          </w:tcPr>
          <w:p w14:paraId="61E90FE9" w14:textId="77777777" w:rsidR="002418E7" w:rsidRPr="00D33188" w:rsidRDefault="002418E7" w:rsidP="002418E7">
            <w:pPr>
              <w:spacing w:after="0" w:line="240" w:lineRule="auto"/>
              <w:rPr>
                <w:rFonts w:cs="Arial"/>
                <w:b w:val="0"/>
                <w:bCs w:val="0"/>
                <w:sz w:val="22"/>
                <w:szCs w:val="22"/>
                <w:lang w:eastAsia="en-GB"/>
              </w:rPr>
            </w:pPr>
            <w:r w:rsidRPr="00D33188">
              <w:rPr>
                <w:rFonts w:cs="Arial"/>
                <w:sz w:val="22"/>
                <w:szCs w:val="22"/>
                <w:lang w:eastAsia="en-GB"/>
              </w:rPr>
              <w:t>Hot works (grinding, cutting, drilling etc..)</w:t>
            </w:r>
          </w:p>
        </w:tc>
        <w:tc>
          <w:tcPr>
            <w:tcW w:w="1361" w:type="dxa"/>
            <w:tcBorders>
              <w:top w:val="single" w:sz="4" w:space="0" w:color="auto"/>
              <w:bottom w:val="single" w:sz="4" w:space="0" w:color="auto"/>
            </w:tcBorders>
            <w:shd w:val="clear" w:color="auto" w:fill="auto"/>
            <w:noWrap/>
          </w:tcPr>
          <w:p w14:paraId="45145561" w14:textId="7AD8EC5E" w:rsidR="002418E7" w:rsidRPr="00D33188"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pPr>
            <w:r>
              <w:t>1</w:t>
            </w:r>
          </w:p>
        </w:tc>
        <w:tc>
          <w:tcPr>
            <w:tcW w:w="1361" w:type="dxa"/>
            <w:tcBorders>
              <w:top w:val="single" w:sz="4" w:space="0" w:color="auto"/>
              <w:bottom w:val="single" w:sz="4" w:space="0" w:color="auto"/>
            </w:tcBorders>
            <w:shd w:val="clear" w:color="auto" w:fill="auto"/>
            <w:noWrap/>
            <w:vAlign w:val="center"/>
          </w:tcPr>
          <w:p w14:paraId="381C4E1E" w14:textId="5C8EE79D" w:rsidR="002418E7" w:rsidRPr="008F11F3"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en-GB"/>
              </w:rPr>
            </w:pPr>
            <w:r w:rsidRPr="00D33188">
              <w:t>5</w:t>
            </w:r>
          </w:p>
        </w:tc>
        <w:tc>
          <w:tcPr>
            <w:tcW w:w="1361" w:type="dxa"/>
            <w:tcBorders>
              <w:top w:val="single" w:sz="4" w:space="0" w:color="auto"/>
              <w:bottom w:val="single" w:sz="4" w:space="0" w:color="auto"/>
            </w:tcBorders>
            <w:shd w:val="clear" w:color="auto" w:fill="auto"/>
            <w:noWrap/>
            <w:vAlign w:val="center"/>
          </w:tcPr>
          <w:p w14:paraId="30EDB39C" w14:textId="71584DF8" w:rsidR="002418E7" w:rsidRPr="008F11F3"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en-GB"/>
              </w:rPr>
            </w:pPr>
            <w:r w:rsidRPr="00D33188">
              <w:t>3</w:t>
            </w:r>
          </w:p>
        </w:tc>
        <w:tc>
          <w:tcPr>
            <w:tcW w:w="1361" w:type="dxa"/>
            <w:tcBorders>
              <w:top w:val="single" w:sz="4" w:space="0" w:color="auto"/>
              <w:bottom w:val="single" w:sz="4" w:space="0" w:color="auto"/>
            </w:tcBorders>
            <w:shd w:val="clear" w:color="auto" w:fill="auto"/>
            <w:noWrap/>
            <w:vAlign w:val="center"/>
          </w:tcPr>
          <w:p w14:paraId="2A1031ED" w14:textId="63B41E6D" w:rsidR="002418E7" w:rsidRPr="008F11F3"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en-GB"/>
              </w:rPr>
            </w:pPr>
            <w:r w:rsidRPr="00D33188">
              <w:t>2</w:t>
            </w:r>
          </w:p>
        </w:tc>
        <w:tc>
          <w:tcPr>
            <w:tcW w:w="1361" w:type="dxa"/>
            <w:tcBorders>
              <w:top w:val="single" w:sz="4" w:space="0" w:color="auto"/>
              <w:bottom w:val="single" w:sz="4" w:space="0" w:color="auto"/>
            </w:tcBorders>
            <w:shd w:val="clear" w:color="auto" w:fill="auto"/>
            <w:vAlign w:val="center"/>
          </w:tcPr>
          <w:p w14:paraId="15D30C63" w14:textId="100014D7" w:rsidR="002418E7" w:rsidRPr="008F11F3"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en-GB"/>
              </w:rPr>
            </w:pPr>
            <w:r w:rsidRPr="00D33188">
              <w:t>3</w:t>
            </w:r>
          </w:p>
        </w:tc>
      </w:tr>
      <w:tr w:rsidR="002418E7" w:rsidRPr="008F11F3" w14:paraId="11407A26" w14:textId="6E2C3C64" w:rsidTr="003270F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0" w:type="dxa"/>
            <w:tcBorders>
              <w:top w:val="single" w:sz="4" w:space="0" w:color="auto"/>
              <w:bottom w:val="single" w:sz="4" w:space="0" w:color="auto"/>
            </w:tcBorders>
            <w:shd w:val="clear" w:color="auto" w:fill="auto"/>
            <w:noWrap/>
            <w:hideMark/>
          </w:tcPr>
          <w:p w14:paraId="337CAA79" w14:textId="77777777" w:rsidR="002418E7" w:rsidRPr="00D33188" w:rsidRDefault="002418E7" w:rsidP="002418E7">
            <w:pPr>
              <w:spacing w:after="0" w:line="240" w:lineRule="auto"/>
              <w:rPr>
                <w:rFonts w:cs="Arial"/>
                <w:b w:val="0"/>
                <w:bCs w:val="0"/>
                <w:sz w:val="22"/>
                <w:szCs w:val="22"/>
                <w:lang w:eastAsia="en-GB"/>
              </w:rPr>
            </w:pPr>
            <w:r w:rsidRPr="00D33188">
              <w:rPr>
                <w:rFonts w:cs="Arial"/>
                <w:sz w:val="22"/>
                <w:szCs w:val="22"/>
                <w:lang w:eastAsia="en-GB"/>
              </w:rPr>
              <w:t>Other open flames or fire</w:t>
            </w:r>
          </w:p>
        </w:tc>
        <w:tc>
          <w:tcPr>
            <w:tcW w:w="1361" w:type="dxa"/>
            <w:tcBorders>
              <w:top w:val="single" w:sz="4" w:space="0" w:color="auto"/>
              <w:bottom w:val="single" w:sz="4" w:space="0" w:color="auto"/>
            </w:tcBorders>
            <w:shd w:val="clear" w:color="auto" w:fill="auto"/>
            <w:noWrap/>
          </w:tcPr>
          <w:p w14:paraId="50A4B0FC" w14:textId="7D960CFD" w:rsidR="002418E7" w:rsidRPr="00D33188"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pPr>
            <w:r>
              <w:t>1</w:t>
            </w:r>
          </w:p>
        </w:tc>
        <w:tc>
          <w:tcPr>
            <w:tcW w:w="1361" w:type="dxa"/>
            <w:tcBorders>
              <w:top w:val="single" w:sz="4" w:space="0" w:color="auto"/>
              <w:bottom w:val="single" w:sz="4" w:space="0" w:color="auto"/>
            </w:tcBorders>
            <w:shd w:val="clear" w:color="auto" w:fill="auto"/>
            <w:noWrap/>
            <w:vAlign w:val="center"/>
          </w:tcPr>
          <w:p w14:paraId="592682E5" w14:textId="07DAA53F" w:rsidR="002418E7" w:rsidRPr="008F11F3"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rPr>
                <w:rFonts w:cs="Arial"/>
                <w:lang w:eastAsia="en-GB"/>
              </w:rPr>
            </w:pPr>
            <w:r w:rsidRPr="00D33188">
              <w:t>2</w:t>
            </w:r>
          </w:p>
        </w:tc>
        <w:tc>
          <w:tcPr>
            <w:tcW w:w="1361" w:type="dxa"/>
            <w:tcBorders>
              <w:top w:val="single" w:sz="4" w:space="0" w:color="auto"/>
              <w:bottom w:val="single" w:sz="4" w:space="0" w:color="auto"/>
            </w:tcBorders>
            <w:shd w:val="clear" w:color="auto" w:fill="auto"/>
            <w:noWrap/>
            <w:vAlign w:val="center"/>
          </w:tcPr>
          <w:p w14:paraId="357872BE" w14:textId="6A02040D" w:rsidR="002418E7" w:rsidRPr="008F11F3"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rPr>
                <w:rFonts w:cs="Arial"/>
                <w:lang w:eastAsia="en-GB"/>
              </w:rPr>
            </w:pPr>
            <w:r w:rsidRPr="00D33188">
              <w:t>5</w:t>
            </w:r>
          </w:p>
        </w:tc>
        <w:tc>
          <w:tcPr>
            <w:tcW w:w="1361" w:type="dxa"/>
            <w:tcBorders>
              <w:top w:val="single" w:sz="4" w:space="0" w:color="auto"/>
              <w:bottom w:val="single" w:sz="4" w:space="0" w:color="auto"/>
            </w:tcBorders>
            <w:shd w:val="clear" w:color="auto" w:fill="auto"/>
            <w:noWrap/>
            <w:vAlign w:val="center"/>
          </w:tcPr>
          <w:p w14:paraId="68D6BDE9" w14:textId="6A626054" w:rsidR="002418E7" w:rsidRPr="008F11F3"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rPr>
                <w:rFonts w:cs="Arial"/>
                <w:lang w:eastAsia="en-GB"/>
              </w:rPr>
            </w:pPr>
            <w:r w:rsidRPr="00D33188">
              <w:t>2</w:t>
            </w:r>
          </w:p>
        </w:tc>
        <w:tc>
          <w:tcPr>
            <w:tcW w:w="1361" w:type="dxa"/>
            <w:tcBorders>
              <w:top w:val="single" w:sz="4" w:space="0" w:color="auto"/>
              <w:bottom w:val="single" w:sz="4" w:space="0" w:color="auto"/>
            </w:tcBorders>
            <w:shd w:val="clear" w:color="auto" w:fill="auto"/>
            <w:vAlign w:val="center"/>
          </w:tcPr>
          <w:p w14:paraId="3215C2B0" w14:textId="5B166F26" w:rsidR="002418E7" w:rsidRPr="008F11F3"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rPr>
                <w:rFonts w:cs="Arial"/>
                <w:lang w:eastAsia="en-GB"/>
              </w:rPr>
            </w:pPr>
            <w:r w:rsidRPr="00D33188">
              <w:t>3</w:t>
            </w:r>
          </w:p>
        </w:tc>
      </w:tr>
      <w:tr w:rsidR="002418E7" w:rsidRPr="008F11F3" w14:paraId="2CC9F3DD" w14:textId="06B2EF95" w:rsidTr="003270FA">
        <w:trPr>
          <w:trHeight w:val="20"/>
        </w:trPr>
        <w:tc>
          <w:tcPr>
            <w:cnfStyle w:val="001000000000" w:firstRow="0" w:lastRow="0" w:firstColumn="1" w:lastColumn="0" w:oddVBand="0" w:evenVBand="0" w:oddHBand="0" w:evenHBand="0" w:firstRowFirstColumn="0" w:firstRowLastColumn="0" w:lastRowFirstColumn="0" w:lastRowLastColumn="0"/>
            <w:tcW w:w="2970" w:type="dxa"/>
            <w:tcBorders>
              <w:top w:val="single" w:sz="4" w:space="0" w:color="auto"/>
              <w:bottom w:val="single" w:sz="4" w:space="0" w:color="auto"/>
            </w:tcBorders>
            <w:shd w:val="clear" w:color="auto" w:fill="auto"/>
            <w:noWrap/>
            <w:hideMark/>
          </w:tcPr>
          <w:p w14:paraId="719AC9DC" w14:textId="77777777" w:rsidR="002418E7" w:rsidRPr="00D33188" w:rsidRDefault="002418E7" w:rsidP="002418E7">
            <w:pPr>
              <w:spacing w:after="0" w:line="240" w:lineRule="auto"/>
              <w:rPr>
                <w:rFonts w:cs="Arial"/>
                <w:b w:val="0"/>
                <w:bCs w:val="0"/>
                <w:sz w:val="22"/>
                <w:szCs w:val="22"/>
                <w:lang w:eastAsia="en-GB"/>
              </w:rPr>
            </w:pPr>
            <w:r w:rsidRPr="00D33188">
              <w:rPr>
                <w:rFonts w:cs="Arial"/>
                <w:sz w:val="22"/>
                <w:szCs w:val="22"/>
                <w:lang w:eastAsia="en-GB"/>
              </w:rPr>
              <w:t>Improper Fuelling/Cleaning/Storage/Use of</w:t>
            </w:r>
            <w:r w:rsidRPr="00D33188">
              <w:rPr>
                <w:rFonts w:cs="Arial"/>
                <w:sz w:val="22"/>
                <w:szCs w:val="22"/>
                <w:lang w:eastAsia="en-GB"/>
              </w:rPr>
              <w:br/>
              <w:t>material ignited</w:t>
            </w:r>
          </w:p>
        </w:tc>
        <w:tc>
          <w:tcPr>
            <w:tcW w:w="1361" w:type="dxa"/>
            <w:tcBorders>
              <w:top w:val="single" w:sz="4" w:space="0" w:color="auto"/>
              <w:bottom w:val="single" w:sz="4" w:space="0" w:color="auto"/>
            </w:tcBorders>
            <w:shd w:val="clear" w:color="auto" w:fill="auto"/>
            <w:noWrap/>
          </w:tcPr>
          <w:p w14:paraId="5A3EF6C1" w14:textId="3DC35CEA" w:rsidR="002418E7" w:rsidRPr="00D33188"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pPr>
            <w:r>
              <w:t>2</w:t>
            </w:r>
          </w:p>
        </w:tc>
        <w:tc>
          <w:tcPr>
            <w:tcW w:w="1361" w:type="dxa"/>
            <w:tcBorders>
              <w:top w:val="single" w:sz="4" w:space="0" w:color="auto"/>
              <w:bottom w:val="single" w:sz="4" w:space="0" w:color="auto"/>
            </w:tcBorders>
            <w:shd w:val="clear" w:color="auto" w:fill="auto"/>
            <w:noWrap/>
            <w:vAlign w:val="center"/>
          </w:tcPr>
          <w:p w14:paraId="3C8D3171" w14:textId="56E9A8B7" w:rsidR="002418E7" w:rsidRPr="008F11F3"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en-GB"/>
              </w:rPr>
            </w:pPr>
            <w:r w:rsidRPr="00D33188">
              <w:t>1</w:t>
            </w:r>
          </w:p>
        </w:tc>
        <w:tc>
          <w:tcPr>
            <w:tcW w:w="1361" w:type="dxa"/>
            <w:tcBorders>
              <w:top w:val="single" w:sz="4" w:space="0" w:color="auto"/>
              <w:bottom w:val="single" w:sz="4" w:space="0" w:color="auto"/>
            </w:tcBorders>
            <w:shd w:val="clear" w:color="auto" w:fill="auto"/>
            <w:noWrap/>
            <w:vAlign w:val="center"/>
          </w:tcPr>
          <w:p w14:paraId="0FAE8209" w14:textId="5CFA4AA6" w:rsidR="002418E7" w:rsidRPr="008F11F3"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en-GB"/>
              </w:rPr>
            </w:pPr>
            <w:r w:rsidRPr="00D33188">
              <w:t>5</w:t>
            </w:r>
          </w:p>
        </w:tc>
        <w:tc>
          <w:tcPr>
            <w:tcW w:w="1361" w:type="dxa"/>
            <w:tcBorders>
              <w:top w:val="single" w:sz="4" w:space="0" w:color="auto"/>
              <w:bottom w:val="single" w:sz="4" w:space="0" w:color="auto"/>
            </w:tcBorders>
            <w:shd w:val="clear" w:color="auto" w:fill="auto"/>
            <w:noWrap/>
            <w:vAlign w:val="center"/>
          </w:tcPr>
          <w:p w14:paraId="34BF5FC6" w14:textId="090E97CD" w:rsidR="002418E7" w:rsidRPr="008F11F3"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en-GB"/>
              </w:rPr>
            </w:pPr>
            <w:r w:rsidRPr="00D33188">
              <w:t>2</w:t>
            </w:r>
          </w:p>
        </w:tc>
        <w:tc>
          <w:tcPr>
            <w:tcW w:w="1361" w:type="dxa"/>
            <w:tcBorders>
              <w:top w:val="single" w:sz="4" w:space="0" w:color="auto"/>
              <w:bottom w:val="single" w:sz="4" w:space="0" w:color="auto"/>
            </w:tcBorders>
            <w:shd w:val="clear" w:color="auto" w:fill="auto"/>
            <w:vAlign w:val="center"/>
          </w:tcPr>
          <w:p w14:paraId="199DD463" w14:textId="0FE2509E" w:rsidR="002418E7" w:rsidRPr="008F11F3"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en-GB"/>
              </w:rPr>
            </w:pPr>
            <w:r w:rsidRPr="00D33188">
              <w:t>1</w:t>
            </w:r>
          </w:p>
        </w:tc>
      </w:tr>
      <w:tr w:rsidR="002418E7" w:rsidRPr="008F11F3" w14:paraId="19698865" w14:textId="783B7943" w:rsidTr="003270F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0" w:type="dxa"/>
            <w:tcBorders>
              <w:top w:val="single" w:sz="4" w:space="0" w:color="auto"/>
              <w:bottom w:val="single" w:sz="4" w:space="0" w:color="auto"/>
            </w:tcBorders>
            <w:shd w:val="clear" w:color="auto" w:fill="auto"/>
            <w:noWrap/>
            <w:hideMark/>
          </w:tcPr>
          <w:p w14:paraId="5A9D4352" w14:textId="77777777" w:rsidR="002418E7" w:rsidRPr="00D33188" w:rsidRDefault="002418E7" w:rsidP="002418E7">
            <w:pPr>
              <w:spacing w:after="0" w:line="240" w:lineRule="auto"/>
              <w:rPr>
                <w:rFonts w:cs="Arial"/>
                <w:b w:val="0"/>
                <w:bCs w:val="0"/>
                <w:sz w:val="22"/>
                <w:szCs w:val="22"/>
                <w:lang w:eastAsia="en-GB"/>
              </w:rPr>
            </w:pPr>
            <w:r w:rsidRPr="00D33188">
              <w:rPr>
                <w:rFonts w:cs="Arial"/>
                <w:sz w:val="22"/>
                <w:szCs w:val="22"/>
                <w:lang w:eastAsia="en-GB"/>
              </w:rPr>
              <w:t>Campfires/bonfires/outdoor cooking</w:t>
            </w:r>
          </w:p>
        </w:tc>
        <w:tc>
          <w:tcPr>
            <w:tcW w:w="1361" w:type="dxa"/>
            <w:tcBorders>
              <w:top w:val="single" w:sz="4" w:space="0" w:color="auto"/>
              <w:bottom w:val="single" w:sz="4" w:space="0" w:color="auto"/>
            </w:tcBorders>
            <w:shd w:val="clear" w:color="auto" w:fill="auto"/>
            <w:noWrap/>
          </w:tcPr>
          <w:p w14:paraId="5E2C790E" w14:textId="2AF687ED" w:rsidR="002418E7" w:rsidRPr="00D33188"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pPr>
            <w:r>
              <w:t>2</w:t>
            </w:r>
          </w:p>
        </w:tc>
        <w:tc>
          <w:tcPr>
            <w:tcW w:w="1361" w:type="dxa"/>
            <w:tcBorders>
              <w:top w:val="single" w:sz="4" w:space="0" w:color="auto"/>
              <w:bottom w:val="single" w:sz="4" w:space="0" w:color="auto"/>
            </w:tcBorders>
            <w:shd w:val="clear" w:color="auto" w:fill="auto"/>
            <w:noWrap/>
            <w:vAlign w:val="center"/>
          </w:tcPr>
          <w:p w14:paraId="6B2CE6E0" w14:textId="74C3E0A6" w:rsidR="002418E7" w:rsidRPr="008F11F3"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rPr>
                <w:rFonts w:cs="Arial"/>
                <w:lang w:eastAsia="en-GB"/>
              </w:rPr>
            </w:pPr>
            <w:r w:rsidRPr="00D33188">
              <w:t>4</w:t>
            </w:r>
          </w:p>
        </w:tc>
        <w:tc>
          <w:tcPr>
            <w:tcW w:w="1361" w:type="dxa"/>
            <w:tcBorders>
              <w:top w:val="single" w:sz="4" w:space="0" w:color="auto"/>
              <w:bottom w:val="single" w:sz="4" w:space="0" w:color="auto"/>
            </w:tcBorders>
            <w:shd w:val="clear" w:color="auto" w:fill="auto"/>
            <w:noWrap/>
            <w:vAlign w:val="center"/>
          </w:tcPr>
          <w:p w14:paraId="34A20295" w14:textId="198E466E" w:rsidR="002418E7" w:rsidRPr="008F11F3"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rPr>
                <w:rFonts w:cs="Arial"/>
                <w:lang w:eastAsia="en-GB"/>
              </w:rPr>
            </w:pPr>
            <w:r w:rsidRPr="00D33188">
              <w:t>1</w:t>
            </w:r>
          </w:p>
        </w:tc>
        <w:tc>
          <w:tcPr>
            <w:tcW w:w="1361" w:type="dxa"/>
            <w:tcBorders>
              <w:top w:val="single" w:sz="4" w:space="0" w:color="auto"/>
              <w:bottom w:val="single" w:sz="4" w:space="0" w:color="auto"/>
            </w:tcBorders>
            <w:shd w:val="clear" w:color="auto" w:fill="auto"/>
            <w:noWrap/>
            <w:vAlign w:val="center"/>
          </w:tcPr>
          <w:p w14:paraId="4649D47D" w14:textId="0230A2D6" w:rsidR="002418E7" w:rsidRPr="008F11F3"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rPr>
                <w:rFonts w:cs="Arial"/>
                <w:lang w:eastAsia="en-GB"/>
              </w:rPr>
            </w:pPr>
            <w:r w:rsidRPr="00D33188">
              <w:t>1</w:t>
            </w:r>
          </w:p>
        </w:tc>
        <w:tc>
          <w:tcPr>
            <w:tcW w:w="1361" w:type="dxa"/>
            <w:tcBorders>
              <w:top w:val="single" w:sz="4" w:space="0" w:color="auto"/>
              <w:bottom w:val="single" w:sz="4" w:space="0" w:color="auto"/>
            </w:tcBorders>
            <w:shd w:val="clear" w:color="auto" w:fill="auto"/>
            <w:vAlign w:val="center"/>
          </w:tcPr>
          <w:p w14:paraId="1CA80491" w14:textId="1EE39A0D" w:rsidR="002418E7" w:rsidRPr="008F11F3"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rPr>
                <w:rFonts w:cs="Arial"/>
                <w:lang w:eastAsia="en-GB"/>
              </w:rPr>
            </w:pPr>
            <w:r w:rsidRPr="00D33188">
              <w:t>2</w:t>
            </w:r>
          </w:p>
        </w:tc>
      </w:tr>
      <w:tr w:rsidR="002418E7" w:rsidRPr="008F11F3" w14:paraId="4CBF6604" w14:textId="1C99A1F2" w:rsidTr="003270FA">
        <w:trPr>
          <w:trHeight w:val="20"/>
        </w:trPr>
        <w:tc>
          <w:tcPr>
            <w:cnfStyle w:val="001000000000" w:firstRow="0" w:lastRow="0" w:firstColumn="1" w:lastColumn="0" w:oddVBand="0" w:evenVBand="0" w:oddHBand="0" w:evenHBand="0" w:firstRowFirstColumn="0" w:firstRowLastColumn="0" w:lastRowFirstColumn="0" w:lastRowLastColumn="0"/>
            <w:tcW w:w="2970" w:type="dxa"/>
            <w:tcBorders>
              <w:top w:val="single" w:sz="4" w:space="0" w:color="auto"/>
              <w:bottom w:val="single" w:sz="4" w:space="0" w:color="auto"/>
            </w:tcBorders>
            <w:shd w:val="clear" w:color="auto" w:fill="auto"/>
            <w:noWrap/>
            <w:hideMark/>
          </w:tcPr>
          <w:p w14:paraId="00A23B06" w14:textId="75AC3736" w:rsidR="002418E7" w:rsidRPr="00D33188" w:rsidRDefault="002418E7" w:rsidP="002418E7">
            <w:pPr>
              <w:spacing w:after="0" w:line="240" w:lineRule="auto"/>
              <w:rPr>
                <w:rFonts w:cs="Arial"/>
                <w:b w:val="0"/>
                <w:bCs w:val="0"/>
                <w:sz w:val="22"/>
                <w:szCs w:val="22"/>
                <w:lang w:eastAsia="en-GB"/>
              </w:rPr>
            </w:pPr>
            <w:r w:rsidRPr="00D33188">
              <w:rPr>
                <w:rFonts w:cs="Arial"/>
                <w:sz w:val="22"/>
                <w:szCs w:val="22"/>
                <w:lang w:eastAsia="en-GB"/>
              </w:rPr>
              <w:t>Unreported</w:t>
            </w:r>
            <w:r>
              <w:rPr>
                <w:rFonts w:cs="Arial"/>
                <w:sz w:val="22"/>
                <w:szCs w:val="22"/>
                <w:lang w:eastAsia="en-GB"/>
              </w:rPr>
              <w:t xml:space="preserve"> (incomplete report)</w:t>
            </w:r>
          </w:p>
        </w:tc>
        <w:tc>
          <w:tcPr>
            <w:tcW w:w="1361" w:type="dxa"/>
            <w:tcBorders>
              <w:top w:val="single" w:sz="4" w:space="0" w:color="auto"/>
              <w:bottom w:val="single" w:sz="4" w:space="0" w:color="auto"/>
            </w:tcBorders>
            <w:shd w:val="clear" w:color="auto" w:fill="auto"/>
            <w:noWrap/>
          </w:tcPr>
          <w:p w14:paraId="6ABF0EB9" w14:textId="37A9D4AB" w:rsidR="002418E7" w:rsidRPr="00D33188"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pPr>
            <w:r>
              <w:t>-</w:t>
            </w:r>
          </w:p>
        </w:tc>
        <w:tc>
          <w:tcPr>
            <w:tcW w:w="1361" w:type="dxa"/>
            <w:tcBorders>
              <w:top w:val="single" w:sz="4" w:space="0" w:color="auto"/>
              <w:bottom w:val="single" w:sz="4" w:space="0" w:color="auto"/>
            </w:tcBorders>
            <w:shd w:val="clear" w:color="auto" w:fill="auto"/>
            <w:noWrap/>
            <w:vAlign w:val="center"/>
          </w:tcPr>
          <w:p w14:paraId="3EA4BC3B" w14:textId="400BF200" w:rsidR="002418E7" w:rsidRPr="008F11F3"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en-GB"/>
              </w:rPr>
            </w:pPr>
            <w:r w:rsidRPr="00D33188">
              <w:t>0</w:t>
            </w:r>
          </w:p>
        </w:tc>
        <w:tc>
          <w:tcPr>
            <w:tcW w:w="1361" w:type="dxa"/>
            <w:tcBorders>
              <w:top w:val="single" w:sz="4" w:space="0" w:color="auto"/>
              <w:bottom w:val="single" w:sz="4" w:space="0" w:color="auto"/>
            </w:tcBorders>
            <w:shd w:val="clear" w:color="auto" w:fill="auto"/>
            <w:noWrap/>
            <w:vAlign w:val="center"/>
          </w:tcPr>
          <w:p w14:paraId="50D5ED63" w14:textId="254FC364" w:rsidR="002418E7" w:rsidRPr="008F11F3"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en-GB"/>
              </w:rPr>
            </w:pPr>
            <w:r w:rsidRPr="00D33188">
              <w:t>0</w:t>
            </w:r>
          </w:p>
        </w:tc>
        <w:tc>
          <w:tcPr>
            <w:tcW w:w="1361" w:type="dxa"/>
            <w:tcBorders>
              <w:top w:val="single" w:sz="4" w:space="0" w:color="auto"/>
              <w:bottom w:val="single" w:sz="4" w:space="0" w:color="auto"/>
            </w:tcBorders>
            <w:shd w:val="clear" w:color="auto" w:fill="auto"/>
            <w:noWrap/>
            <w:vAlign w:val="center"/>
          </w:tcPr>
          <w:p w14:paraId="3A00D385" w14:textId="0007A18F" w:rsidR="002418E7" w:rsidRPr="008F11F3"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en-GB"/>
              </w:rPr>
            </w:pPr>
            <w:r w:rsidRPr="00D33188">
              <w:t>0</w:t>
            </w:r>
          </w:p>
        </w:tc>
        <w:tc>
          <w:tcPr>
            <w:tcW w:w="1361" w:type="dxa"/>
            <w:tcBorders>
              <w:top w:val="single" w:sz="4" w:space="0" w:color="auto"/>
              <w:bottom w:val="single" w:sz="4" w:space="0" w:color="auto"/>
            </w:tcBorders>
            <w:shd w:val="clear" w:color="auto" w:fill="auto"/>
            <w:vAlign w:val="center"/>
          </w:tcPr>
          <w:p w14:paraId="4CE67464" w14:textId="3FCD9057" w:rsidR="002418E7" w:rsidRPr="008F11F3"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en-GB"/>
              </w:rPr>
            </w:pPr>
            <w:r w:rsidRPr="00D33188">
              <w:t>8</w:t>
            </w:r>
          </w:p>
        </w:tc>
      </w:tr>
      <w:tr w:rsidR="002418E7" w:rsidRPr="008F11F3" w14:paraId="2CB9D04F" w14:textId="4C272595" w:rsidTr="003270F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0" w:type="dxa"/>
            <w:tcBorders>
              <w:top w:val="single" w:sz="4" w:space="0" w:color="auto"/>
              <w:bottom w:val="single" w:sz="4" w:space="0" w:color="auto"/>
            </w:tcBorders>
            <w:shd w:val="clear" w:color="auto" w:fill="auto"/>
            <w:noWrap/>
            <w:hideMark/>
          </w:tcPr>
          <w:p w14:paraId="65B972FB" w14:textId="77777777" w:rsidR="002418E7" w:rsidRPr="00D33188" w:rsidRDefault="002418E7" w:rsidP="002418E7">
            <w:pPr>
              <w:spacing w:after="0" w:line="240" w:lineRule="auto"/>
              <w:rPr>
                <w:rFonts w:cs="Arial"/>
                <w:b w:val="0"/>
                <w:bCs w:val="0"/>
                <w:sz w:val="22"/>
                <w:szCs w:val="22"/>
                <w:lang w:eastAsia="en-GB"/>
              </w:rPr>
            </w:pPr>
            <w:r w:rsidRPr="00D33188">
              <w:rPr>
                <w:rFonts w:cs="Arial"/>
                <w:sz w:val="22"/>
                <w:szCs w:val="22"/>
                <w:lang w:eastAsia="en-GB"/>
              </w:rPr>
              <w:t>Vehicles (incl. Farming Equipment/Activities)</w:t>
            </w:r>
          </w:p>
        </w:tc>
        <w:tc>
          <w:tcPr>
            <w:tcW w:w="1361" w:type="dxa"/>
            <w:tcBorders>
              <w:top w:val="single" w:sz="4" w:space="0" w:color="auto"/>
              <w:bottom w:val="single" w:sz="4" w:space="0" w:color="auto"/>
            </w:tcBorders>
            <w:shd w:val="clear" w:color="auto" w:fill="auto"/>
            <w:noWrap/>
          </w:tcPr>
          <w:p w14:paraId="167CE49F" w14:textId="33FCB013" w:rsidR="002418E7" w:rsidRPr="00D33188"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pPr>
            <w:r>
              <w:t>1</w:t>
            </w:r>
          </w:p>
        </w:tc>
        <w:tc>
          <w:tcPr>
            <w:tcW w:w="1361" w:type="dxa"/>
            <w:tcBorders>
              <w:top w:val="single" w:sz="4" w:space="0" w:color="auto"/>
              <w:bottom w:val="single" w:sz="4" w:space="0" w:color="auto"/>
            </w:tcBorders>
            <w:shd w:val="clear" w:color="auto" w:fill="auto"/>
            <w:noWrap/>
            <w:vAlign w:val="center"/>
          </w:tcPr>
          <w:p w14:paraId="505B6EA5" w14:textId="7ECDBE11" w:rsidR="002418E7" w:rsidRPr="008F11F3"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rPr>
                <w:rFonts w:cs="Arial"/>
                <w:lang w:eastAsia="en-GB"/>
              </w:rPr>
            </w:pPr>
            <w:r w:rsidRPr="00D33188">
              <w:t>2</w:t>
            </w:r>
          </w:p>
        </w:tc>
        <w:tc>
          <w:tcPr>
            <w:tcW w:w="1361" w:type="dxa"/>
            <w:tcBorders>
              <w:top w:val="single" w:sz="4" w:space="0" w:color="auto"/>
              <w:bottom w:val="single" w:sz="4" w:space="0" w:color="auto"/>
            </w:tcBorders>
            <w:shd w:val="clear" w:color="auto" w:fill="auto"/>
            <w:noWrap/>
            <w:vAlign w:val="center"/>
          </w:tcPr>
          <w:p w14:paraId="5EB08356" w14:textId="36019F6B" w:rsidR="002418E7" w:rsidRPr="008F11F3"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rPr>
                <w:rFonts w:cs="Arial"/>
                <w:lang w:eastAsia="en-GB"/>
              </w:rPr>
            </w:pPr>
            <w:r w:rsidRPr="00D33188">
              <w:t>3</w:t>
            </w:r>
          </w:p>
        </w:tc>
        <w:tc>
          <w:tcPr>
            <w:tcW w:w="1361" w:type="dxa"/>
            <w:tcBorders>
              <w:top w:val="single" w:sz="4" w:space="0" w:color="auto"/>
              <w:bottom w:val="single" w:sz="4" w:space="0" w:color="auto"/>
            </w:tcBorders>
            <w:shd w:val="clear" w:color="auto" w:fill="auto"/>
            <w:noWrap/>
            <w:vAlign w:val="center"/>
          </w:tcPr>
          <w:p w14:paraId="34AB5A73" w14:textId="774D8E7B" w:rsidR="002418E7" w:rsidRPr="008F11F3"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rPr>
                <w:rFonts w:cs="Arial"/>
                <w:lang w:eastAsia="en-GB"/>
              </w:rPr>
            </w:pPr>
            <w:r w:rsidRPr="00D33188">
              <w:t>1</w:t>
            </w:r>
          </w:p>
        </w:tc>
        <w:tc>
          <w:tcPr>
            <w:tcW w:w="1361" w:type="dxa"/>
            <w:tcBorders>
              <w:top w:val="single" w:sz="4" w:space="0" w:color="auto"/>
              <w:bottom w:val="single" w:sz="4" w:space="0" w:color="auto"/>
            </w:tcBorders>
            <w:shd w:val="clear" w:color="auto" w:fill="auto"/>
            <w:vAlign w:val="center"/>
          </w:tcPr>
          <w:p w14:paraId="14D9B3A7" w14:textId="755FF0E1" w:rsidR="002418E7" w:rsidRPr="008F11F3"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rPr>
                <w:rFonts w:cs="Arial"/>
                <w:lang w:eastAsia="en-GB"/>
              </w:rPr>
            </w:pPr>
            <w:r w:rsidRPr="00D33188">
              <w:t>1</w:t>
            </w:r>
          </w:p>
        </w:tc>
      </w:tr>
      <w:tr w:rsidR="002418E7" w:rsidRPr="008F11F3" w14:paraId="61F148DE" w14:textId="7CA8CCAA" w:rsidTr="003270FA">
        <w:trPr>
          <w:trHeight w:val="20"/>
        </w:trPr>
        <w:tc>
          <w:tcPr>
            <w:cnfStyle w:val="001000000000" w:firstRow="0" w:lastRow="0" w:firstColumn="1" w:lastColumn="0" w:oddVBand="0" w:evenVBand="0" w:oddHBand="0" w:evenHBand="0" w:firstRowFirstColumn="0" w:firstRowLastColumn="0" w:lastRowFirstColumn="0" w:lastRowLastColumn="0"/>
            <w:tcW w:w="2970" w:type="dxa"/>
            <w:tcBorders>
              <w:top w:val="single" w:sz="4" w:space="0" w:color="auto"/>
              <w:bottom w:val="single" w:sz="4" w:space="0" w:color="auto"/>
            </w:tcBorders>
            <w:shd w:val="clear" w:color="auto" w:fill="auto"/>
            <w:noWrap/>
            <w:hideMark/>
          </w:tcPr>
          <w:p w14:paraId="6F793B11" w14:textId="77777777" w:rsidR="002418E7" w:rsidRPr="00D33188" w:rsidRDefault="002418E7" w:rsidP="002418E7">
            <w:pPr>
              <w:spacing w:after="0" w:line="240" w:lineRule="auto"/>
              <w:rPr>
                <w:rFonts w:cs="Arial"/>
                <w:b w:val="0"/>
                <w:bCs w:val="0"/>
                <w:sz w:val="22"/>
                <w:szCs w:val="22"/>
                <w:lang w:eastAsia="en-GB"/>
              </w:rPr>
            </w:pPr>
            <w:r w:rsidRPr="00D33188">
              <w:rPr>
                <w:rFonts w:cs="Arial"/>
                <w:sz w:val="22"/>
                <w:szCs w:val="22"/>
                <w:lang w:eastAsia="en-GB"/>
              </w:rPr>
              <w:t>Weather Conditions (High winds, natural</w:t>
            </w:r>
            <w:r w:rsidRPr="00D33188">
              <w:rPr>
                <w:rFonts w:cs="Arial"/>
                <w:sz w:val="22"/>
                <w:szCs w:val="22"/>
                <w:lang w:eastAsia="en-GB"/>
              </w:rPr>
              <w:br/>
              <w:t>combustion etc. Excludes Lightning)</w:t>
            </w:r>
          </w:p>
        </w:tc>
        <w:tc>
          <w:tcPr>
            <w:tcW w:w="1361" w:type="dxa"/>
            <w:tcBorders>
              <w:top w:val="single" w:sz="4" w:space="0" w:color="auto"/>
              <w:bottom w:val="single" w:sz="4" w:space="0" w:color="auto"/>
            </w:tcBorders>
            <w:shd w:val="clear" w:color="auto" w:fill="auto"/>
            <w:noWrap/>
          </w:tcPr>
          <w:p w14:paraId="18DBE940" w14:textId="4F726100" w:rsidR="002418E7" w:rsidRPr="00D33188"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pPr>
            <w:r>
              <w:t>-</w:t>
            </w:r>
          </w:p>
        </w:tc>
        <w:tc>
          <w:tcPr>
            <w:tcW w:w="1361" w:type="dxa"/>
            <w:tcBorders>
              <w:top w:val="single" w:sz="4" w:space="0" w:color="auto"/>
              <w:bottom w:val="single" w:sz="4" w:space="0" w:color="auto"/>
            </w:tcBorders>
            <w:shd w:val="clear" w:color="auto" w:fill="auto"/>
            <w:noWrap/>
            <w:vAlign w:val="center"/>
          </w:tcPr>
          <w:p w14:paraId="478FE948" w14:textId="5F62E5D7" w:rsidR="002418E7" w:rsidRPr="008F11F3"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en-GB"/>
              </w:rPr>
            </w:pPr>
            <w:r w:rsidRPr="00D33188">
              <w:t>1</w:t>
            </w:r>
          </w:p>
        </w:tc>
        <w:tc>
          <w:tcPr>
            <w:tcW w:w="1361" w:type="dxa"/>
            <w:tcBorders>
              <w:top w:val="single" w:sz="4" w:space="0" w:color="auto"/>
              <w:bottom w:val="single" w:sz="4" w:space="0" w:color="auto"/>
            </w:tcBorders>
            <w:shd w:val="clear" w:color="auto" w:fill="auto"/>
            <w:noWrap/>
            <w:vAlign w:val="center"/>
          </w:tcPr>
          <w:p w14:paraId="76F54F5C" w14:textId="70184B55" w:rsidR="002418E7" w:rsidRPr="008F11F3"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en-GB"/>
              </w:rPr>
            </w:pPr>
            <w:r w:rsidRPr="00D33188">
              <w:t>2</w:t>
            </w:r>
          </w:p>
        </w:tc>
        <w:tc>
          <w:tcPr>
            <w:tcW w:w="1361" w:type="dxa"/>
            <w:tcBorders>
              <w:top w:val="single" w:sz="4" w:space="0" w:color="auto"/>
              <w:bottom w:val="single" w:sz="4" w:space="0" w:color="auto"/>
            </w:tcBorders>
            <w:shd w:val="clear" w:color="auto" w:fill="auto"/>
            <w:noWrap/>
            <w:vAlign w:val="center"/>
          </w:tcPr>
          <w:p w14:paraId="3BF28551" w14:textId="6F0F0119" w:rsidR="002418E7" w:rsidRPr="008F11F3"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en-GB"/>
              </w:rPr>
            </w:pPr>
            <w:r w:rsidRPr="00D33188">
              <w:t>1</w:t>
            </w:r>
          </w:p>
        </w:tc>
        <w:tc>
          <w:tcPr>
            <w:tcW w:w="1361" w:type="dxa"/>
            <w:tcBorders>
              <w:top w:val="single" w:sz="4" w:space="0" w:color="auto"/>
              <w:bottom w:val="single" w:sz="4" w:space="0" w:color="auto"/>
            </w:tcBorders>
            <w:shd w:val="clear" w:color="auto" w:fill="auto"/>
            <w:vAlign w:val="center"/>
          </w:tcPr>
          <w:p w14:paraId="72C0895F" w14:textId="2DAA1ACA" w:rsidR="002418E7" w:rsidRPr="008F11F3"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en-GB"/>
              </w:rPr>
            </w:pPr>
            <w:r w:rsidRPr="00D33188">
              <w:t>2</w:t>
            </w:r>
          </w:p>
        </w:tc>
      </w:tr>
      <w:tr w:rsidR="002418E7" w:rsidRPr="008F11F3" w14:paraId="26B15FFC" w14:textId="71D270DA" w:rsidTr="003270F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0" w:type="dxa"/>
            <w:tcBorders>
              <w:top w:val="single" w:sz="4" w:space="0" w:color="auto"/>
              <w:bottom w:val="single" w:sz="4" w:space="0" w:color="auto"/>
            </w:tcBorders>
            <w:shd w:val="clear" w:color="auto" w:fill="auto"/>
            <w:noWrap/>
            <w:hideMark/>
          </w:tcPr>
          <w:p w14:paraId="008561B1" w14:textId="77777777" w:rsidR="002418E7" w:rsidRPr="00D33188" w:rsidRDefault="002418E7" w:rsidP="002418E7">
            <w:pPr>
              <w:spacing w:after="0" w:line="240" w:lineRule="auto"/>
              <w:rPr>
                <w:rFonts w:cs="Arial"/>
                <w:b w:val="0"/>
                <w:bCs w:val="0"/>
                <w:sz w:val="22"/>
                <w:szCs w:val="22"/>
                <w:lang w:eastAsia="en-GB"/>
              </w:rPr>
            </w:pPr>
            <w:r w:rsidRPr="00D33188">
              <w:rPr>
                <w:rFonts w:cs="Arial"/>
                <w:sz w:val="22"/>
                <w:szCs w:val="22"/>
                <w:lang w:eastAsia="en-GB"/>
              </w:rPr>
              <w:t>Electrical distribution (excl. power lines)</w:t>
            </w:r>
          </w:p>
        </w:tc>
        <w:tc>
          <w:tcPr>
            <w:tcW w:w="1361" w:type="dxa"/>
            <w:tcBorders>
              <w:top w:val="single" w:sz="4" w:space="0" w:color="auto"/>
              <w:bottom w:val="single" w:sz="4" w:space="0" w:color="auto"/>
            </w:tcBorders>
            <w:shd w:val="clear" w:color="auto" w:fill="auto"/>
            <w:noWrap/>
          </w:tcPr>
          <w:p w14:paraId="18016C24" w14:textId="75D81FEB" w:rsidR="002418E7" w:rsidRPr="00D33188"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pPr>
            <w:r>
              <w:t>-</w:t>
            </w:r>
          </w:p>
        </w:tc>
        <w:tc>
          <w:tcPr>
            <w:tcW w:w="1361" w:type="dxa"/>
            <w:tcBorders>
              <w:top w:val="single" w:sz="4" w:space="0" w:color="auto"/>
              <w:bottom w:val="single" w:sz="4" w:space="0" w:color="auto"/>
            </w:tcBorders>
            <w:shd w:val="clear" w:color="auto" w:fill="auto"/>
            <w:noWrap/>
            <w:vAlign w:val="center"/>
          </w:tcPr>
          <w:p w14:paraId="099E5455" w14:textId="0913F704" w:rsidR="002418E7" w:rsidRPr="008F11F3"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rPr>
                <w:rFonts w:cs="Arial"/>
                <w:lang w:eastAsia="en-GB"/>
              </w:rPr>
            </w:pPr>
            <w:r w:rsidRPr="00D33188">
              <w:t>2</w:t>
            </w:r>
          </w:p>
        </w:tc>
        <w:tc>
          <w:tcPr>
            <w:tcW w:w="1361" w:type="dxa"/>
            <w:tcBorders>
              <w:top w:val="single" w:sz="4" w:space="0" w:color="auto"/>
              <w:bottom w:val="single" w:sz="4" w:space="0" w:color="auto"/>
            </w:tcBorders>
            <w:shd w:val="clear" w:color="auto" w:fill="auto"/>
            <w:noWrap/>
            <w:vAlign w:val="center"/>
          </w:tcPr>
          <w:p w14:paraId="1A160926" w14:textId="5DF801DC" w:rsidR="002418E7" w:rsidRPr="008F11F3"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rPr>
                <w:rFonts w:cs="Arial"/>
                <w:lang w:eastAsia="en-GB"/>
              </w:rPr>
            </w:pPr>
            <w:r w:rsidRPr="00D33188">
              <w:t>1</w:t>
            </w:r>
          </w:p>
        </w:tc>
        <w:tc>
          <w:tcPr>
            <w:tcW w:w="1361" w:type="dxa"/>
            <w:tcBorders>
              <w:top w:val="single" w:sz="4" w:space="0" w:color="auto"/>
              <w:bottom w:val="single" w:sz="4" w:space="0" w:color="auto"/>
            </w:tcBorders>
            <w:shd w:val="clear" w:color="auto" w:fill="auto"/>
            <w:noWrap/>
            <w:vAlign w:val="center"/>
          </w:tcPr>
          <w:p w14:paraId="5A69C4D7" w14:textId="0E6C319D" w:rsidR="002418E7" w:rsidRPr="008F11F3"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rPr>
                <w:rFonts w:cs="Arial"/>
                <w:lang w:eastAsia="en-GB"/>
              </w:rPr>
            </w:pPr>
            <w:r w:rsidRPr="00D33188">
              <w:t>1</w:t>
            </w:r>
          </w:p>
        </w:tc>
        <w:tc>
          <w:tcPr>
            <w:tcW w:w="1361" w:type="dxa"/>
            <w:tcBorders>
              <w:top w:val="single" w:sz="4" w:space="0" w:color="auto"/>
              <w:bottom w:val="single" w:sz="4" w:space="0" w:color="auto"/>
            </w:tcBorders>
            <w:shd w:val="clear" w:color="auto" w:fill="auto"/>
            <w:vAlign w:val="center"/>
          </w:tcPr>
          <w:p w14:paraId="31404140" w14:textId="67B7FB98" w:rsidR="002418E7" w:rsidRPr="008F11F3"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rPr>
                <w:rFonts w:cs="Arial"/>
                <w:lang w:eastAsia="en-GB"/>
              </w:rPr>
            </w:pPr>
            <w:r w:rsidRPr="00D33188">
              <w:t>1</w:t>
            </w:r>
          </w:p>
        </w:tc>
      </w:tr>
      <w:tr w:rsidR="002418E7" w:rsidRPr="008F11F3" w14:paraId="64DBC435" w14:textId="183BF2D4" w:rsidTr="003270FA">
        <w:trPr>
          <w:trHeight w:val="20"/>
        </w:trPr>
        <w:tc>
          <w:tcPr>
            <w:cnfStyle w:val="001000000000" w:firstRow="0" w:lastRow="0" w:firstColumn="1" w:lastColumn="0" w:oddVBand="0" w:evenVBand="0" w:oddHBand="0" w:evenHBand="0" w:firstRowFirstColumn="0" w:firstRowLastColumn="0" w:lastRowFirstColumn="0" w:lastRowLastColumn="0"/>
            <w:tcW w:w="2970" w:type="dxa"/>
            <w:tcBorders>
              <w:top w:val="single" w:sz="4" w:space="0" w:color="auto"/>
              <w:bottom w:val="single" w:sz="4" w:space="0" w:color="auto"/>
            </w:tcBorders>
            <w:shd w:val="clear" w:color="auto" w:fill="auto"/>
            <w:noWrap/>
            <w:hideMark/>
          </w:tcPr>
          <w:p w14:paraId="7DBC09AE" w14:textId="77777777" w:rsidR="002418E7" w:rsidRPr="00D33188" w:rsidRDefault="002418E7" w:rsidP="002418E7">
            <w:pPr>
              <w:spacing w:after="0" w:line="240" w:lineRule="auto"/>
              <w:rPr>
                <w:rFonts w:cs="Arial"/>
                <w:b w:val="0"/>
                <w:bCs w:val="0"/>
                <w:sz w:val="22"/>
                <w:szCs w:val="22"/>
                <w:lang w:eastAsia="en-GB"/>
              </w:rPr>
            </w:pPr>
            <w:r w:rsidRPr="00D33188">
              <w:rPr>
                <w:rFonts w:cs="Arial"/>
                <w:sz w:val="22"/>
                <w:szCs w:val="22"/>
                <w:lang w:eastAsia="en-GB"/>
              </w:rPr>
              <w:t>Undetermined</w:t>
            </w:r>
          </w:p>
        </w:tc>
        <w:tc>
          <w:tcPr>
            <w:tcW w:w="1361" w:type="dxa"/>
            <w:tcBorders>
              <w:top w:val="single" w:sz="4" w:space="0" w:color="auto"/>
              <w:bottom w:val="single" w:sz="4" w:space="0" w:color="auto"/>
            </w:tcBorders>
            <w:shd w:val="clear" w:color="auto" w:fill="auto"/>
            <w:noWrap/>
          </w:tcPr>
          <w:p w14:paraId="31CC4ED3" w14:textId="173A8805" w:rsidR="002418E7" w:rsidRPr="00D33188"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pPr>
            <w:r>
              <w:t>1</w:t>
            </w:r>
          </w:p>
        </w:tc>
        <w:tc>
          <w:tcPr>
            <w:tcW w:w="1361" w:type="dxa"/>
            <w:tcBorders>
              <w:top w:val="single" w:sz="4" w:space="0" w:color="auto"/>
              <w:bottom w:val="single" w:sz="4" w:space="0" w:color="auto"/>
            </w:tcBorders>
            <w:shd w:val="clear" w:color="auto" w:fill="auto"/>
            <w:noWrap/>
            <w:vAlign w:val="center"/>
          </w:tcPr>
          <w:p w14:paraId="05F8BCD0" w14:textId="6B36E8EB" w:rsidR="002418E7" w:rsidRPr="008F11F3"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en-GB"/>
              </w:rPr>
            </w:pPr>
            <w:r w:rsidRPr="00D33188">
              <w:t>2</w:t>
            </w:r>
          </w:p>
        </w:tc>
        <w:tc>
          <w:tcPr>
            <w:tcW w:w="1361" w:type="dxa"/>
            <w:tcBorders>
              <w:top w:val="single" w:sz="4" w:space="0" w:color="auto"/>
              <w:bottom w:val="single" w:sz="4" w:space="0" w:color="auto"/>
            </w:tcBorders>
            <w:shd w:val="clear" w:color="auto" w:fill="auto"/>
            <w:noWrap/>
            <w:vAlign w:val="center"/>
          </w:tcPr>
          <w:p w14:paraId="327027F8" w14:textId="349261FA" w:rsidR="002418E7" w:rsidRPr="008F11F3"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en-GB"/>
              </w:rPr>
            </w:pPr>
            <w:r w:rsidRPr="00D33188">
              <w:t>0</w:t>
            </w:r>
          </w:p>
        </w:tc>
        <w:tc>
          <w:tcPr>
            <w:tcW w:w="1361" w:type="dxa"/>
            <w:tcBorders>
              <w:top w:val="single" w:sz="4" w:space="0" w:color="auto"/>
              <w:bottom w:val="single" w:sz="4" w:space="0" w:color="auto"/>
            </w:tcBorders>
            <w:shd w:val="clear" w:color="auto" w:fill="auto"/>
            <w:noWrap/>
            <w:vAlign w:val="center"/>
          </w:tcPr>
          <w:p w14:paraId="13BA159C" w14:textId="6EC58F28" w:rsidR="002418E7" w:rsidRPr="008F11F3"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en-GB"/>
              </w:rPr>
            </w:pPr>
            <w:r w:rsidRPr="00D33188">
              <w:t>2</w:t>
            </w:r>
          </w:p>
        </w:tc>
        <w:tc>
          <w:tcPr>
            <w:tcW w:w="1361" w:type="dxa"/>
            <w:tcBorders>
              <w:top w:val="single" w:sz="4" w:space="0" w:color="auto"/>
              <w:bottom w:val="single" w:sz="4" w:space="0" w:color="auto"/>
            </w:tcBorders>
            <w:shd w:val="clear" w:color="auto" w:fill="auto"/>
            <w:vAlign w:val="center"/>
          </w:tcPr>
          <w:p w14:paraId="4EDF651D" w14:textId="2C11DB7B" w:rsidR="002418E7" w:rsidRPr="008F11F3"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en-GB"/>
              </w:rPr>
            </w:pPr>
            <w:r w:rsidRPr="00D33188">
              <w:t>0</w:t>
            </w:r>
          </w:p>
        </w:tc>
      </w:tr>
      <w:tr w:rsidR="002418E7" w:rsidRPr="008F11F3" w14:paraId="107F7801" w14:textId="441DD187" w:rsidTr="003270F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0" w:type="dxa"/>
            <w:tcBorders>
              <w:top w:val="single" w:sz="4" w:space="0" w:color="auto"/>
              <w:bottom w:val="single" w:sz="4" w:space="0" w:color="auto"/>
            </w:tcBorders>
            <w:shd w:val="clear" w:color="auto" w:fill="auto"/>
            <w:noWrap/>
            <w:hideMark/>
          </w:tcPr>
          <w:p w14:paraId="5E030A7B" w14:textId="77777777" w:rsidR="002418E7" w:rsidRPr="00D33188" w:rsidRDefault="002418E7" w:rsidP="002418E7">
            <w:pPr>
              <w:spacing w:after="0" w:line="240" w:lineRule="auto"/>
              <w:rPr>
                <w:rFonts w:cs="Arial"/>
                <w:b w:val="0"/>
                <w:bCs w:val="0"/>
                <w:sz w:val="22"/>
                <w:szCs w:val="22"/>
                <w:lang w:eastAsia="en-GB"/>
              </w:rPr>
            </w:pPr>
            <w:r w:rsidRPr="00D33188">
              <w:rPr>
                <w:rFonts w:cs="Arial"/>
                <w:sz w:val="22"/>
                <w:szCs w:val="22"/>
                <w:lang w:eastAsia="en-GB"/>
              </w:rPr>
              <w:t>Weather Conditions - Lightning</w:t>
            </w:r>
          </w:p>
        </w:tc>
        <w:tc>
          <w:tcPr>
            <w:tcW w:w="1361" w:type="dxa"/>
            <w:tcBorders>
              <w:top w:val="single" w:sz="4" w:space="0" w:color="auto"/>
              <w:bottom w:val="single" w:sz="4" w:space="0" w:color="auto"/>
            </w:tcBorders>
            <w:shd w:val="clear" w:color="auto" w:fill="auto"/>
            <w:noWrap/>
          </w:tcPr>
          <w:p w14:paraId="35B5F9BC" w14:textId="27A81DF7" w:rsidR="002418E7" w:rsidRPr="00D33188"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pPr>
            <w:r>
              <w:t>1</w:t>
            </w:r>
          </w:p>
        </w:tc>
        <w:tc>
          <w:tcPr>
            <w:tcW w:w="1361" w:type="dxa"/>
            <w:tcBorders>
              <w:top w:val="single" w:sz="4" w:space="0" w:color="auto"/>
              <w:bottom w:val="single" w:sz="4" w:space="0" w:color="auto"/>
            </w:tcBorders>
            <w:shd w:val="clear" w:color="auto" w:fill="auto"/>
            <w:noWrap/>
            <w:vAlign w:val="center"/>
          </w:tcPr>
          <w:p w14:paraId="213A6E1A" w14:textId="4E599BD5" w:rsidR="002418E7" w:rsidRPr="008F11F3"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rPr>
                <w:rFonts w:cs="Arial"/>
                <w:lang w:eastAsia="en-GB"/>
              </w:rPr>
            </w:pPr>
            <w:r w:rsidRPr="00D33188">
              <w:t>1</w:t>
            </w:r>
          </w:p>
        </w:tc>
        <w:tc>
          <w:tcPr>
            <w:tcW w:w="1361" w:type="dxa"/>
            <w:tcBorders>
              <w:top w:val="single" w:sz="4" w:space="0" w:color="auto"/>
              <w:bottom w:val="single" w:sz="4" w:space="0" w:color="auto"/>
            </w:tcBorders>
            <w:shd w:val="clear" w:color="auto" w:fill="auto"/>
            <w:noWrap/>
            <w:vAlign w:val="center"/>
          </w:tcPr>
          <w:p w14:paraId="599E95E3" w14:textId="5EBC10FF" w:rsidR="002418E7" w:rsidRPr="008F11F3"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rPr>
                <w:rFonts w:cs="Arial"/>
                <w:lang w:eastAsia="en-GB"/>
              </w:rPr>
            </w:pPr>
            <w:r w:rsidRPr="00D33188">
              <w:t>0</w:t>
            </w:r>
          </w:p>
        </w:tc>
        <w:tc>
          <w:tcPr>
            <w:tcW w:w="1361" w:type="dxa"/>
            <w:tcBorders>
              <w:top w:val="single" w:sz="4" w:space="0" w:color="auto"/>
              <w:bottom w:val="single" w:sz="4" w:space="0" w:color="auto"/>
            </w:tcBorders>
            <w:shd w:val="clear" w:color="auto" w:fill="auto"/>
            <w:noWrap/>
            <w:vAlign w:val="center"/>
          </w:tcPr>
          <w:p w14:paraId="33E91961" w14:textId="6FE4DF93" w:rsidR="002418E7" w:rsidRPr="008F11F3"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rPr>
                <w:rFonts w:cs="Arial"/>
                <w:lang w:eastAsia="en-GB"/>
              </w:rPr>
            </w:pPr>
            <w:r w:rsidRPr="00D33188">
              <w:t>0</w:t>
            </w:r>
          </w:p>
        </w:tc>
        <w:tc>
          <w:tcPr>
            <w:tcW w:w="1361" w:type="dxa"/>
            <w:tcBorders>
              <w:top w:val="single" w:sz="4" w:space="0" w:color="auto"/>
              <w:bottom w:val="single" w:sz="4" w:space="0" w:color="auto"/>
            </w:tcBorders>
            <w:shd w:val="clear" w:color="auto" w:fill="auto"/>
            <w:vAlign w:val="center"/>
          </w:tcPr>
          <w:p w14:paraId="46FC0BB3" w14:textId="3A61FB8B" w:rsidR="002418E7" w:rsidRPr="008F11F3"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rPr>
                <w:rFonts w:cs="Arial"/>
                <w:lang w:eastAsia="en-GB"/>
              </w:rPr>
            </w:pPr>
            <w:r w:rsidRPr="00D33188">
              <w:t>3</w:t>
            </w:r>
          </w:p>
        </w:tc>
      </w:tr>
      <w:tr w:rsidR="002418E7" w:rsidRPr="008F11F3" w14:paraId="1F6BABF0" w14:textId="5BFBE820" w:rsidTr="003270FA">
        <w:trPr>
          <w:trHeight w:val="20"/>
        </w:trPr>
        <w:tc>
          <w:tcPr>
            <w:cnfStyle w:val="001000000000" w:firstRow="0" w:lastRow="0" w:firstColumn="1" w:lastColumn="0" w:oddVBand="0" w:evenVBand="0" w:oddHBand="0" w:evenHBand="0" w:firstRowFirstColumn="0" w:firstRowLastColumn="0" w:lastRowFirstColumn="0" w:lastRowLastColumn="0"/>
            <w:tcW w:w="2970" w:type="dxa"/>
            <w:tcBorders>
              <w:top w:val="single" w:sz="4" w:space="0" w:color="auto"/>
              <w:bottom w:val="single" w:sz="4" w:space="0" w:color="auto"/>
            </w:tcBorders>
            <w:shd w:val="clear" w:color="auto" w:fill="auto"/>
            <w:noWrap/>
            <w:hideMark/>
          </w:tcPr>
          <w:p w14:paraId="052B8912" w14:textId="77777777" w:rsidR="002418E7" w:rsidRPr="00D33188" w:rsidRDefault="002418E7" w:rsidP="002418E7">
            <w:pPr>
              <w:spacing w:after="0" w:line="240" w:lineRule="auto"/>
              <w:rPr>
                <w:rFonts w:cs="Arial"/>
                <w:b w:val="0"/>
                <w:bCs w:val="0"/>
                <w:sz w:val="22"/>
                <w:szCs w:val="22"/>
                <w:lang w:eastAsia="en-GB"/>
              </w:rPr>
            </w:pPr>
            <w:r w:rsidRPr="00D33188">
              <w:rPr>
                <w:rFonts w:cs="Arial"/>
                <w:sz w:val="22"/>
                <w:szCs w:val="22"/>
                <w:lang w:eastAsia="en-GB"/>
              </w:rPr>
              <w:t>Children misadventure</w:t>
            </w:r>
          </w:p>
        </w:tc>
        <w:tc>
          <w:tcPr>
            <w:tcW w:w="1361" w:type="dxa"/>
            <w:tcBorders>
              <w:top w:val="single" w:sz="4" w:space="0" w:color="auto"/>
              <w:bottom w:val="single" w:sz="4" w:space="0" w:color="auto"/>
            </w:tcBorders>
            <w:shd w:val="clear" w:color="auto" w:fill="auto"/>
            <w:noWrap/>
          </w:tcPr>
          <w:p w14:paraId="72362EAF" w14:textId="13538273" w:rsidR="002418E7" w:rsidRPr="00D33188"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pPr>
            <w:r>
              <w:t>1</w:t>
            </w:r>
          </w:p>
        </w:tc>
        <w:tc>
          <w:tcPr>
            <w:tcW w:w="1361" w:type="dxa"/>
            <w:tcBorders>
              <w:top w:val="single" w:sz="4" w:space="0" w:color="auto"/>
              <w:bottom w:val="single" w:sz="4" w:space="0" w:color="auto"/>
            </w:tcBorders>
            <w:shd w:val="clear" w:color="auto" w:fill="auto"/>
            <w:noWrap/>
            <w:vAlign w:val="center"/>
          </w:tcPr>
          <w:p w14:paraId="23A9E3CA" w14:textId="59C363A7" w:rsidR="002418E7" w:rsidRPr="008F11F3"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en-GB"/>
              </w:rPr>
            </w:pPr>
            <w:r w:rsidRPr="00D33188">
              <w:t>2</w:t>
            </w:r>
          </w:p>
        </w:tc>
        <w:tc>
          <w:tcPr>
            <w:tcW w:w="1361" w:type="dxa"/>
            <w:tcBorders>
              <w:top w:val="single" w:sz="4" w:space="0" w:color="auto"/>
              <w:bottom w:val="single" w:sz="4" w:space="0" w:color="auto"/>
            </w:tcBorders>
            <w:shd w:val="clear" w:color="auto" w:fill="auto"/>
            <w:noWrap/>
            <w:vAlign w:val="center"/>
          </w:tcPr>
          <w:p w14:paraId="47948BBB" w14:textId="37D2DB7B" w:rsidR="002418E7" w:rsidRPr="008F11F3"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en-GB"/>
              </w:rPr>
            </w:pPr>
            <w:r w:rsidRPr="00D33188">
              <w:t>0</w:t>
            </w:r>
          </w:p>
        </w:tc>
        <w:tc>
          <w:tcPr>
            <w:tcW w:w="1361" w:type="dxa"/>
            <w:tcBorders>
              <w:top w:val="single" w:sz="4" w:space="0" w:color="auto"/>
              <w:bottom w:val="single" w:sz="4" w:space="0" w:color="auto"/>
            </w:tcBorders>
            <w:shd w:val="clear" w:color="auto" w:fill="auto"/>
            <w:noWrap/>
            <w:vAlign w:val="center"/>
          </w:tcPr>
          <w:p w14:paraId="28C16C7C" w14:textId="2F3AC10C" w:rsidR="002418E7" w:rsidRPr="008F11F3"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en-GB"/>
              </w:rPr>
            </w:pPr>
            <w:r w:rsidRPr="00D33188">
              <w:t>0</w:t>
            </w:r>
          </w:p>
        </w:tc>
        <w:tc>
          <w:tcPr>
            <w:tcW w:w="1361" w:type="dxa"/>
            <w:tcBorders>
              <w:top w:val="single" w:sz="4" w:space="0" w:color="auto"/>
              <w:bottom w:val="single" w:sz="4" w:space="0" w:color="auto"/>
            </w:tcBorders>
            <w:shd w:val="clear" w:color="auto" w:fill="auto"/>
            <w:vAlign w:val="center"/>
          </w:tcPr>
          <w:p w14:paraId="6A04EB4A" w14:textId="7C0CA825" w:rsidR="002418E7" w:rsidRPr="008F11F3"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en-GB"/>
              </w:rPr>
            </w:pPr>
            <w:r w:rsidRPr="00D33188">
              <w:t>0</w:t>
            </w:r>
          </w:p>
        </w:tc>
      </w:tr>
      <w:tr w:rsidR="002418E7" w:rsidRPr="008F11F3" w14:paraId="759C5DBC" w14:textId="0C9B9BE4" w:rsidTr="003270F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0" w:type="dxa"/>
            <w:tcBorders>
              <w:top w:val="single" w:sz="4" w:space="0" w:color="auto"/>
              <w:bottom w:val="single" w:sz="4" w:space="0" w:color="auto"/>
            </w:tcBorders>
            <w:shd w:val="clear" w:color="auto" w:fill="auto"/>
            <w:noWrap/>
            <w:hideMark/>
          </w:tcPr>
          <w:p w14:paraId="00AFD655" w14:textId="77777777" w:rsidR="002418E7" w:rsidRPr="00D33188" w:rsidRDefault="002418E7" w:rsidP="002418E7">
            <w:pPr>
              <w:spacing w:after="0" w:line="240" w:lineRule="auto"/>
              <w:rPr>
                <w:rFonts w:cs="Arial"/>
                <w:b w:val="0"/>
                <w:bCs w:val="0"/>
                <w:sz w:val="22"/>
                <w:szCs w:val="22"/>
                <w:lang w:eastAsia="en-GB"/>
              </w:rPr>
            </w:pPr>
            <w:r w:rsidRPr="00D33188">
              <w:rPr>
                <w:rFonts w:cs="Arial"/>
                <w:sz w:val="22"/>
                <w:szCs w:val="22"/>
                <w:lang w:eastAsia="en-GB"/>
              </w:rPr>
              <w:t>Fireworks/flares</w:t>
            </w:r>
          </w:p>
        </w:tc>
        <w:tc>
          <w:tcPr>
            <w:tcW w:w="1361" w:type="dxa"/>
            <w:tcBorders>
              <w:top w:val="single" w:sz="4" w:space="0" w:color="auto"/>
              <w:bottom w:val="single" w:sz="4" w:space="0" w:color="auto"/>
            </w:tcBorders>
            <w:shd w:val="clear" w:color="auto" w:fill="auto"/>
            <w:noWrap/>
          </w:tcPr>
          <w:p w14:paraId="74BE1A92" w14:textId="2254B290" w:rsidR="002418E7" w:rsidRPr="00D33188"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pPr>
            <w:r>
              <w:t>0</w:t>
            </w:r>
          </w:p>
        </w:tc>
        <w:tc>
          <w:tcPr>
            <w:tcW w:w="1361" w:type="dxa"/>
            <w:tcBorders>
              <w:top w:val="single" w:sz="4" w:space="0" w:color="auto"/>
              <w:bottom w:val="single" w:sz="4" w:space="0" w:color="auto"/>
            </w:tcBorders>
            <w:shd w:val="clear" w:color="auto" w:fill="auto"/>
            <w:noWrap/>
            <w:vAlign w:val="center"/>
          </w:tcPr>
          <w:p w14:paraId="3C0E4CE0" w14:textId="5B5BAA44" w:rsidR="002418E7" w:rsidRPr="008F11F3"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rPr>
                <w:rFonts w:cs="Arial"/>
                <w:lang w:eastAsia="en-GB"/>
              </w:rPr>
            </w:pPr>
            <w:r w:rsidRPr="00D33188">
              <w:t>0</w:t>
            </w:r>
          </w:p>
        </w:tc>
        <w:tc>
          <w:tcPr>
            <w:tcW w:w="1361" w:type="dxa"/>
            <w:tcBorders>
              <w:top w:val="single" w:sz="4" w:space="0" w:color="auto"/>
              <w:bottom w:val="single" w:sz="4" w:space="0" w:color="auto"/>
            </w:tcBorders>
            <w:shd w:val="clear" w:color="auto" w:fill="auto"/>
            <w:noWrap/>
            <w:vAlign w:val="center"/>
          </w:tcPr>
          <w:p w14:paraId="0BA7F9BB" w14:textId="669FE604" w:rsidR="002418E7" w:rsidRPr="008F11F3"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rPr>
                <w:rFonts w:cs="Arial"/>
                <w:lang w:eastAsia="en-GB"/>
              </w:rPr>
            </w:pPr>
            <w:r w:rsidRPr="00D33188">
              <w:t>0</w:t>
            </w:r>
          </w:p>
        </w:tc>
        <w:tc>
          <w:tcPr>
            <w:tcW w:w="1361" w:type="dxa"/>
            <w:tcBorders>
              <w:top w:val="single" w:sz="4" w:space="0" w:color="auto"/>
              <w:bottom w:val="single" w:sz="4" w:space="0" w:color="auto"/>
            </w:tcBorders>
            <w:shd w:val="clear" w:color="auto" w:fill="auto"/>
            <w:noWrap/>
            <w:vAlign w:val="center"/>
          </w:tcPr>
          <w:p w14:paraId="462431EE" w14:textId="1F481633" w:rsidR="002418E7" w:rsidRPr="008F11F3"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rPr>
                <w:rFonts w:cs="Arial"/>
                <w:lang w:eastAsia="en-GB"/>
              </w:rPr>
            </w:pPr>
            <w:r w:rsidRPr="00D33188">
              <w:t>0</w:t>
            </w:r>
          </w:p>
        </w:tc>
        <w:tc>
          <w:tcPr>
            <w:tcW w:w="1361" w:type="dxa"/>
            <w:tcBorders>
              <w:top w:val="single" w:sz="4" w:space="0" w:color="auto"/>
              <w:bottom w:val="single" w:sz="4" w:space="0" w:color="auto"/>
            </w:tcBorders>
            <w:shd w:val="clear" w:color="auto" w:fill="auto"/>
            <w:vAlign w:val="center"/>
          </w:tcPr>
          <w:p w14:paraId="48B82476" w14:textId="2B8867D6" w:rsidR="002418E7" w:rsidRPr="008F11F3"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rPr>
                <w:rFonts w:cs="Arial"/>
                <w:lang w:eastAsia="en-GB"/>
              </w:rPr>
            </w:pPr>
            <w:r w:rsidRPr="00D33188">
              <w:t>2</w:t>
            </w:r>
          </w:p>
        </w:tc>
      </w:tr>
      <w:tr w:rsidR="002418E7" w:rsidRPr="008F11F3" w14:paraId="46A0AE76" w14:textId="1F657490" w:rsidTr="003270FA">
        <w:trPr>
          <w:trHeight w:val="20"/>
        </w:trPr>
        <w:tc>
          <w:tcPr>
            <w:cnfStyle w:val="001000000000" w:firstRow="0" w:lastRow="0" w:firstColumn="1" w:lastColumn="0" w:oddVBand="0" w:evenVBand="0" w:oddHBand="0" w:evenHBand="0" w:firstRowFirstColumn="0" w:firstRowLastColumn="0" w:lastRowFirstColumn="0" w:lastRowLastColumn="0"/>
            <w:tcW w:w="2970" w:type="dxa"/>
            <w:tcBorders>
              <w:top w:val="single" w:sz="4" w:space="0" w:color="auto"/>
              <w:bottom w:val="single" w:sz="4" w:space="0" w:color="auto"/>
            </w:tcBorders>
            <w:shd w:val="clear" w:color="auto" w:fill="auto"/>
            <w:noWrap/>
            <w:hideMark/>
          </w:tcPr>
          <w:p w14:paraId="0AC4F32E" w14:textId="77777777" w:rsidR="002418E7" w:rsidRPr="00D33188" w:rsidRDefault="002418E7" w:rsidP="002418E7">
            <w:pPr>
              <w:spacing w:after="0" w:line="240" w:lineRule="auto"/>
              <w:rPr>
                <w:rFonts w:cs="Arial"/>
                <w:b w:val="0"/>
                <w:bCs w:val="0"/>
                <w:sz w:val="22"/>
                <w:szCs w:val="22"/>
                <w:lang w:eastAsia="en-GB"/>
              </w:rPr>
            </w:pPr>
            <w:r w:rsidRPr="00D33188">
              <w:rPr>
                <w:rFonts w:cs="Arial"/>
                <w:sz w:val="22"/>
                <w:szCs w:val="22"/>
                <w:lang w:eastAsia="en-GB"/>
              </w:rPr>
              <w:t>Construction, installation, design deficiency</w:t>
            </w:r>
          </w:p>
        </w:tc>
        <w:tc>
          <w:tcPr>
            <w:tcW w:w="1361" w:type="dxa"/>
            <w:tcBorders>
              <w:top w:val="single" w:sz="4" w:space="0" w:color="auto"/>
              <w:bottom w:val="single" w:sz="4" w:space="0" w:color="auto"/>
            </w:tcBorders>
            <w:shd w:val="clear" w:color="auto" w:fill="auto"/>
            <w:noWrap/>
          </w:tcPr>
          <w:p w14:paraId="40B1E52E" w14:textId="1CE02BC8" w:rsidR="002418E7" w:rsidRPr="00D33188"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pPr>
            <w:r>
              <w:t>-</w:t>
            </w:r>
          </w:p>
        </w:tc>
        <w:tc>
          <w:tcPr>
            <w:tcW w:w="1361" w:type="dxa"/>
            <w:tcBorders>
              <w:top w:val="single" w:sz="4" w:space="0" w:color="auto"/>
              <w:bottom w:val="single" w:sz="4" w:space="0" w:color="auto"/>
            </w:tcBorders>
            <w:shd w:val="clear" w:color="auto" w:fill="auto"/>
            <w:noWrap/>
            <w:vAlign w:val="center"/>
          </w:tcPr>
          <w:p w14:paraId="03B1FBC4" w14:textId="278329E6" w:rsidR="002418E7" w:rsidRPr="008F11F3"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en-GB"/>
              </w:rPr>
            </w:pPr>
            <w:r w:rsidRPr="00D33188">
              <w:t>0</w:t>
            </w:r>
          </w:p>
        </w:tc>
        <w:tc>
          <w:tcPr>
            <w:tcW w:w="1361" w:type="dxa"/>
            <w:tcBorders>
              <w:top w:val="single" w:sz="4" w:space="0" w:color="auto"/>
              <w:bottom w:val="single" w:sz="4" w:space="0" w:color="auto"/>
            </w:tcBorders>
            <w:shd w:val="clear" w:color="auto" w:fill="auto"/>
            <w:noWrap/>
            <w:vAlign w:val="center"/>
          </w:tcPr>
          <w:p w14:paraId="5E1450D0" w14:textId="6DEB3232" w:rsidR="002418E7" w:rsidRPr="008F11F3"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en-GB"/>
              </w:rPr>
            </w:pPr>
            <w:r w:rsidRPr="00D33188">
              <w:t>0</w:t>
            </w:r>
          </w:p>
        </w:tc>
        <w:tc>
          <w:tcPr>
            <w:tcW w:w="1361" w:type="dxa"/>
            <w:tcBorders>
              <w:top w:val="single" w:sz="4" w:space="0" w:color="auto"/>
              <w:bottom w:val="single" w:sz="4" w:space="0" w:color="auto"/>
            </w:tcBorders>
            <w:shd w:val="clear" w:color="auto" w:fill="auto"/>
            <w:noWrap/>
            <w:vAlign w:val="center"/>
          </w:tcPr>
          <w:p w14:paraId="4C6D27C2" w14:textId="72F1999A" w:rsidR="002418E7" w:rsidRPr="008F11F3"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en-GB"/>
              </w:rPr>
            </w:pPr>
            <w:r w:rsidRPr="00D33188">
              <w:t>0</w:t>
            </w:r>
          </w:p>
        </w:tc>
        <w:tc>
          <w:tcPr>
            <w:tcW w:w="1361" w:type="dxa"/>
            <w:tcBorders>
              <w:top w:val="single" w:sz="4" w:space="0" w:color="auto"/>
              <w:bottom w:val="single" w:sz="4" w:space="0" w:color="auto"/>
            </w:tcBorders>
            <w:shd w:val="clear" w:color="auto" w:fill="auto"/>
            <w:vAlign w:val="center"/>
          </w:tcPr>
          <w:p w14:paraId="123572D6" w14:textId="399EA973" w:rsidR="002418E7" w:rsidRPr="008F11F3"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en-GB"/>
              </w:rPr>
            </w:pPr>
            <w:r w:rsidRPr="00D33188">
              <w:t>1</w:t>
            </w:r>
          </w:p>
        </w:tc>
      </w:tr>
      <w:tr w:rsidR="002418E7" w:rsidRPr="008F11F3" w14:paraId="50FE3604" w14:textId="16D76809" w:rsidTr="003270F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0" w:type="dxa"/>
            <w:tcBorders>
              <w:top w:val="single" w:sz="4" w:space="0" w:color="auto"/>
              <w:bottom w:val="single" w:sz="4" w:space="0" w:color="auto"/>
            </w:tcBorders>
            <w:shd w:val="clear" w:color="auto" w:fill="auto"/>
            <w:noWrap/>
            <w:hideMark/>
          </w:tcPr>
          <w:p w14:paraId="6483BCF5" w14:textId="77777777" w:rsidR="002418E7" w:rsidRPr="00D33188" w:rsidRDefault="002418E7" w:rsidP="002418E7">
            <w:pPr>
              <w:spacing w:after="0" w:line="240" w:lineRule="auto"/>
              <w:rPr>
                <w:rFonts w:cs="Arial"/>
                <w:b w:val="0"/>
                <w:bCs w:val="0"/>
                <w:sz w:val="22"/>
                <w:szCs w:val="22"/>
                <w:lang w:eastAsia="en-GB"/>
              </w:rPr>
            </w:pPr>
            <w:r w:rsidRPr="00D33188">
              <w:rPr>
                <w:rFonts w:cs="Arial"/>
                <w:sz w:val="22"/>
                <w:szCs w:val="22"/>
                <w:lang w:eastAsia="en-GB"/>
              </w:rPr>
              <w:t>Equipment - Mechanical or electrical fault</w:t>
            </w:r>
          </w:p>
        </w:tc>
        <w:tc>
          <w:tcPr>
            <w:tcW w:w="1361" w:type="dxa"/>
            <w:tcBorders>
              <w:top w:val="single" w:sz="4" w:space="0" w:color="auto"/>
              <w:bottom w:val="single" w:sz="4" w:space="0" w:color="auto"/>
            </w:tcBorders>
            <w:shd w:val="clear" w:color="auto" w:fill="auto"/>
            <w:noWrap/>
          </w:tcPr>
          <w:p w14:paraId="2CF4E04B" w14:textId="6D709C8C" w:rsidR="002418E7" w:rsidRPr="00D33188"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pPr>
            <w:r>
              <w:t>-</w:t>
            </w:r>
          </w:p>
        </w:tc>
        <w:tc>
          <w:tcPr>
            <w:tcW w:w="1361" w:type="dxa"/>
            <w:tcBorders>
              <w:top w:val="single" w:sz="4" w:space="0" w:color="auto"/>
              <w:bottom w:val="single" w:sz="4" w:space="0" w:color="auto"/>
            </w:tcBorders>
            <w:shd w:val="clear" w:color="auto" w:fill="auto"/>
            <w:noWrap/>
            <w:vAlign w:val="center"/>
          </w:tcPr>
          <w:p w14:paraId="494D5631" w14:textId="1835E40C" w:rsidR="002418E7" w:rsidRPr="008F11F3"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rPr>
                <w:rFonts w:cs="Arial"/>
                <w:lang w:eastAsia="en-GB"/>
              </w:rPr>
            </w:pPr>
            <w:r w:rsidRPr="00D33188">
              <w:t>0</w:t>
            </w:r>
          </w:p>
        </w:tc>
        <w:tc>
          <w:tcPr>
            <w:tcW w:w="1361" w:type="dxa"/>
            <w:tcBorders>
              <w:top w:val="single" w:sz="4" w:space="0" w:color="auto"/>
              <w:bottom w:val="single" w:sz="4" w:space="0" w:color="auto"/>
            </w:tcBorders>
            <w:shd w:val="clear" w:color="auto" w:fill="auto"/>
            <w:noWrap/>
            <w:vAlign w:val="center"/>
          </w:tcPr>
          <w:p w14:paraId="36F07170" w14:textId="667A5E66" w:rsidR="002418E7" w:rsidRPr="008F11F3"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rPr>
                <w:rFonts w:cs="Arial"/>
                <w:lang w:eastAsia="en-GB"/>
              </w:rPr>
            </w:pPr>
            <w:r w:rsidRPr="00D33188">
              <w:t>1</w:t>
            </w:r>
          </w:p>
        </w:tc>
        <w:tc>
          <w:tcPr>
            <w:tcW w:w="1361" w:type="dxa"/>
            <w:tcBorders>
              <w:top w:val="single" w:sz="4" w:space="0" w:color="auto"/>
              <w:bottom w:val="single" w:sz="4" w:space="0" w:color="auto"/>
            </w:tcBorders>
            <w:shd w:val="clear" w:color="auto" w:fill="auto"/>
            <w:noWrap/>
            <w:vAlign w:val="center"/>
          </w:tcPr>
          <w:p w14:paraId="413CB525" w14:textId="7F84582D" w:rsidR="002418E7" w:rsidRPr="008F11F3"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rPr>
                <w:rFonts w:cs="Arial"/>
                <w:lang w:eastAsia="en-GB"/>
              </w:rPr>
            </w:pPr>
            <w:r w:rsidRPr="00D33188">
              <w:t>0</w:t>
            </w:r>
          </w:p>
        </w:tc>
        <w:tc>
          <w:tcPr>
            <w:tcW w:w="1361" w:type="dxa"/>
            <w:tcBorders>
              <w:top w:val="single" w:sz="4" w:space="0" w:color="auto"/>
              <w:bottom w:val="single" w:sz="4" w:space="0" w:color="auto"/>
            </w:tcBorders>
            <w:shd w:val="clear" w:color="auto" w:fill="auto"/>
            <w:vAlign w:val="center"/>
          </w:tcPr>
          <w:p w14:paraId="60BEF124" w14:textId="1337B07C" w:rsidR="002418E7" w:rsidRPr="008F11F3"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rPr>
                <w:rFonts w:cs="Arial"/>
                <w:lang w:eastAsia="en-GB"/>
              </w:rPr>
            </w:pPr>
            <w:r w:rsidRPr="00D33188">
              <w:t>0</w:t>
            </w:r>
          </w:p>
        </w:tc>
      </w:tr>
      <w:tr w:rsidR="002418E7" w:rsidRPr="008F11F3" w14:paraId="48941EF5" w14:textId="5A7A3B85" w:rsidTr="003270FA">
        <w:trPr>
          <w:trHeight w:val="20"/>
        </w:trPr>
        <w:tc>
          <w:tcPr>
            <w:cnfStyle w:val="001000000000" w:firstRow="0" w:lastRow="0" w:firstColumn="1" w:lastColumn="0" w:oddVBand="0" w:evenVBand="0" w:oddHBand="0" w:evenHBand="0" w:firstRowFirstColumn="0" w:firstRowLastColumn="0" w:lastRowFirstColumn="0" w:lastRowLastColumn="0"/>
            <w:tcW w:w="2970" w:type="dxa"/>
            <w:tcBorders>
              <w:top w:val="single" w:sz="4" w:space="0" w:color="auto"/>
              <w:bottom w:val="single" w:sz="4" w:space="0" w:color="auto"/>
            </w:tcBorders>
            <w:shd w:val="clear" w:color="auto" w:fill="auto"/>
            <w:noWrap/>
            <w:hideMark/>
          </w:tcPr>
          <w:p w14:paraId="436B0EAB" w14:textId="77777777" w:rsidR="002418E7" w:rsidRPr="00D33188" w:rsidRDefault="002418E7" w:rsidP="002418E7">
            <w:pPr>
              <w:spacing w:after="0" w:line="240" w:lineRule="auto"/>
              <w:rPr>
                <w:rFonts w:cs="Arial"/>
                <w:b w:val="0"/>
                <w:bCs w:val="0"/>
                <w:sz w:val="22"/>
                <w:szCs w:val="22"/>
                <w:lang w:eastAsia="en-GB"/>
              </w:rPr>
            </w:pPr>
            <w:r w:rsidRPr="00D33188">
              <w:rPr>
                <w:rFonts w:cs="Arial"/>
                <w:sz w:val="22"/>
                <w:szCs w:val="22"/>
                <w:lang w:eastAsia="en-GB"/>
              </w:rPr>
              <w:t>Human Error (Left on, knock over, unattended</w:t>
            </w:r>
            <w:r w:rsidRPr="00D33188">
              <w:rPr>
                <w:rFonts w:cs="Arial"/>
                <w:sz w:val="22"/>
                <w:szCs w:val="22"/>
                <w:lang w:eastAsia="en-GB"/>
              </w:rPr>
              <w:br/>
              <w:t>etc.)</w:t>
            </w:r>
          </w:p>
        </w:tc>
        <w:tc>
          <w:tcPr>
            <w:tcW w:w="1361" w:type="dxa"/>
            <w:tcBorders>
              <w:top w:val="single" w:sz="4" w:space="0" w:color="auto"/>
              <w:bottom w:val="single" w:sz="4" w:space="0" w:color="auto"/>
            </w:tcBorders>
            <w:shd w:val="clear" w:color="auto" w:fill="auto"/>
            <w:noWrap/>
          </w:tcPr>
          <w:p w14:paraId="7D1EA071" w14:textId="765ED891" w:rsidR="002418E7" w:rsidRPr="00D33188"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pPr>
            <w:r>
              <w:t>-</w:t>
            </w:r>
          </w:p>
        </w:tc>
        <w:tc>
          <w:tcPr>
            <w:tcW w:w="1361" w:type="dxa"/>
            <w:tcBorders>
              <w:top w:val="single" w:sz="4" w:space="0" w:color="auto"/>
              <w:bottom w:val="single" w:sz="4" w:space="0" w:color="auto"/>
            </w:tcBorders>
            <w:shd w:val="clear" w:color="auto" w:fill="auto"/>
            <w:noWrap/>
            <w:vAlign w:val="center"/>
          </w:tcPr>
          <w:p w14:paraId="1AFE0597" w14:textId="208067B7" w:rsidR="002418E7" w:rsidRPr="008F11F3"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en-GB"/>
              </w:rPr>
            </w:pPr>
            <w:r w:rsidRPr="00D33188">
              <w:t>0</w:t>
            </w:r>
          </w:p>
        </w:tc>
        <w:tc>
          <w:tcPr>
            <w:tcW w:w="1361" w:type="dxa"/>
            <w:tcBorders>
              <w:top w:val="single" w:sz="4" w:space="0" w:color="auto"/>
              <w:bottom w:val="single" w:sz="4" w:space="0" w:color="auto"/>
            </w:tcBorders>
            <w:shd w:val="clear" w:color="auto" w:fill="auto"/>
            <w:noWrap/>
            <w:vAlign w:val="center"/>
          </w:tcPr>
          <w:p w14:paraId="1E29331F" w14:textId="79178E53" w:rsidR="002418E7" w:rsidRPr="008F11F3"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en-GB"/>
              </w:rPr>
            </w:pPr>
            <w:r w:rsidRPr="00D33188">
              <w:t>1</w:t>
            </w:r>
          </w:p>
        </w:tc>
        <w:tc>
          <w:tcPr>
            <w:tcW w:w="1361" w:type="dxa"/>
            <w:tcBorders>
              <w:top w:val="single" w:sz="4" w:space="0" w:color="auto"/>
              <w:bottom w:val="single" w:sz="4" w:space="0" w:color="auto"/>
            </w:tcBorders>
            <w:shd w:val="clear" w:color="auto" w:fill="auto"/>
            <w:noWrap/>
            <w:vAlign w:val="center"/>
          </w:tcPr>
          <w:p w14:paraId="2D9AE7C2" w14:textId="17BC04DC" w:rsidR="002418E7" w:rsidRPr="008F11F3"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en-GB"/>
              </w:rPr>
            </w:pPr>
            <w:r w:rsidRPr="00D33188">
              <w:t>0</w:t>
            </w:r>
          </w:p>
        </w:tc>
        <w:tc>
          <w:tcPr>
            <w:tcW w:w="1361" w:type="dxa"/>
            <w:tcBorders>
              <w:top w:val="single" w:sz="4" w:space="0" w:color="auto"/>
              <w:bottom w:val="single" w:sz="4" w:space="0" w:color="auto"/>
            </w:tcBorders>
            <w:shd w:val="clear" w:color="auto" w:fill="auto"/>
            <w:vAlign w:val="center"/>
          </w:tcPr>
          <w:p w14:paraId="1E4A392E" w14:textId="23132565" w:rsidR="002418E7" w:rsidRPr="008F11F3"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en-GB"/>
              </w:rPr>
            </w:pPr>
            <w:r w:rsidRPr="00D33188">
              <w:t>0</w:t>
            </w:r>
          </w:p>
        </w:tc>
      </w:tr>
      <w:tr w:rsidR="002418E7" w:rsidRPr="008F11F3" w14:paraId="65C0018D" w14:textId="308E5362" w:rsidTr="003270F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0" w:type="dxa"/>
            <w:tcBorders>
              <w:top w:val="single" w:sz="4" w:space="0" w:color="auto"/>
              <w:bottom w:val="single" w:sz="4" w:space="0" w:color="auto"/>
            </w:tcBorders>
            <w:shd w:val="clear" w:color="auto" w:fill="auto"/>
            <w:noWrap/>
            <w:hideMark/>
          </w:tcPr>
          <w:p w14:paraId="320E0392" w14:textId="77777777" w:rsidR="002418E7" w:rsidRPr="00D33188" w:rsidRDefault="002418E7" w:rsidP="002418E7">
            <w:pPr>
              <w:spacing w:after="0" w:line="240" w:lineRule="auto"/>
              <w:rPr>
                <w:rFonts w:cs="Arial"/>
                <w:b w:val="0"/>
                <w:bCs w:val="0"/>
                <w:sz w:val="22"/>
                <w:szCs w:val="22"/>
                <w:lang w:eastAsia="en-GB"/>
              </w:rPr>
            </w:pPr>
            <w:r w:rsidRPr="00D33188">
              <w:rPr>
                <w:rFonts w:cs="Arial"/>
                <w:sz w:val="22"/>
                <w:szCs w:val="22"/>
                <w:lang w:eastAsia="en-GB"/>
              </w:rPr>
              <w:t>Sleeping/Alcohol/Drugs/Physical-Mental</w:t>
            </w:r>
            <w:r w:rsidRPr="00D33188">
              <w:rPr>
                <w:rFonts w:cs="Arial"/>
                <w:sz w:val="22"/>
                <w:szCs w:val="22"/>
                <w:lang w:eastAsia="en-GB"/>
              </w:rPr>
              <w:br/>
              <w:t>impairment</w:t>
            </w:r>
          </w:p>
        </w:tc>
        <w:tc>
          <w:tcPr>
            <w:tcW w:w="1361" w:type="dxa"/>
            <w:tcBorders>
              <w:top w:val="single" w:sz="4" w:space="0" w:color="auto"/>
              <w:bottom w:val="single" w:sz="4" w:space="0" w:color="auto"/>
            </w:tcBorders>
            <w:shd w:val="clear" w:color="auto" w:fill="auto"/>
            <w:noWrap/>
          </w:tcPr>
          <w:p w14:paraId="5EABC7FC" w14:textId="4E77EE2A" w:rsidR="002418E7" w:rsidRPr="00D33188"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pPr>
            <w:r>
              <w:t>0</w:t>
            </w:r>
          </w:p>
        </w:tc>
        <w:tc>
          <w:tcPr>
            <w:tcW w:w="1361" w:type="dxa"/>
            <w:tcBorders>
              <w:top w:val="single" w:sz="4" w:space="0" w:color="auto"/>
              <w:bottom w:val="single" w:sz="4" w:space="0" w:color="auto"/>
            </w:tcBorders>
            <w:shd w:val="clear" w:color="auto" w:fill="auto"/>
            <w:noWrap/>
            <w:vAlign w:val="center"/>
          </w:tcPr>
          <w:p w14:paraId="7F24077A" w14:textId="26FF98D1" w:rsidR="002418E7" w:rsidRPr="008F11F3"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rPr>
                <w:rFonts w:cs="Arial"/>
                <w:lang w:eastAsia="en-GB"/>
              </w:rPr>
            </w:pPr>
            <w:r w:rsidRPr="00D33188">
              <w:t>1</w:t>
            </w:r>
          </w:p>
        </w:tc>
        <w:tc>
          <w:tcPr>
            <w:tcW w:w="1361" w:type="dxa"/>
            <w:tcBorders>
              <w:top w:val="single" w:sz="4" w:space="0" w:color="auto"/>
              <w:bottom w:val="single" w:sz="4" w:space="0" w:color="auto"/>
            </w:tcBorders>
            <w:shd w:val="clear" w:color="auto" w:fill="auto"/>
            <w:noWrap/>
            <w:vAlign w:val="center"/>
          </w:tcPr>
          <w:p w14:paraId="243FD9F8" w14:textId="3696487E" w:rsidR="002418E7" w:rsidRPr="008F11F3"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rPr>
                <w:rFonts w:cs="Arial"/>
                <w:lang w:eastAsia="en-GB"/>
              </w:rPr>
            </w:pPr>
            <w:r w:rsidRPr="00D33188">
              <w:t>0</w:t>
            </w:r>
          </w:p>
        </w:tc>
        <w:tc>
          <w:tcPr>
            <w:tcW w:w="1361" w:type="dxa"/>
            <w:tcBorders>
              <w:top w:val="single" w:sz="4" w:space="0" w:color="auto"/>
              <w:bottom w:val="single" w:sz="4" w:space="0" w:color="auto"/>
            </w:tcBorders>
            <w:shd w:val="clear" w:color="auto" w:fill="auto"/>
            <w:noWrap/>
            <w:vAlign w:val="center"/>
          </w:tcPr>
          <w:p w14:paraId="4099C24E" w14:textId="3E67D6F3" w:rsidR="002418E7" w:rsidRPr="008F11F3"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rPr>
                <w:rFonts w:cs="Arial"/>
                <w:lang w:eastAsia="en-GB"/>
              </w:rPr>
            </w:pPr>
            <w:r w:rsidRPr="00D33188">
              <w:t>0</w:t>
            </w:r>
          </w:p>
        </w:tc>
        <w:tc>
          <w:tcPr>
            <w:tcW w:w="1361" w:type="dxa"/>
            <w:tcBorders>
              <w:top w:val="single" w:sz="4" w:space="0" w:color="auto"/>
              <w:bottom w:val="single" w:sz="4" w:space="0" w:color="auto"/>
            </w:tcBorders>
            <w:shd w:val="clear" w:color="auto" w:fill="auto"/>
            <w:vAlign w:val="center"/>
          </w:tcPr>
          <w:p w14:paraId="5F219936" w14:textId="30AE0590" w:rsidR="002418E7" w:rsidRPr="008F11F3" w:rsidRDefault="002418E7" w:rsidP="002418E7">
            <w:pPr>
              <w:spacing w:line="240" w:lineRule="auto"/>
              <w:cnfStyle w:val="000000100000" w:firstRow="0" w:lastRow="0" w:firstColumn="0" w:lastColumn="0" w:oddVBand="0" w:evenVBand="0" w:oddHBand="1" w:evenHBand="0" w:firstRowFirstColumn="0" w:firstRowLastColumn="0" w:lastRowFirstColumn="0" w:lastRowLastColumn="0"/>
              <w:rPr>
                <w:rFonts w:cs="Arial"/>
                <w:lang w:eastAsia="en-GB"/>
              </w:rPr>
            </w:pPr>
            <w:r w:rsidRPr="00D33188">
              <w:t>0</w:t>
            </w:r>
          </w:p>
        </w:tc>
      </w:tr>
      <w:tr w:rsidR="002418E7" w:rsidRPr="008F11F3" w14:paraId="4E0ADFFB" w14:textId="1F1844A0" w:rsidTr="003270FA">
        <w:trPr>
          <w:trHeight w:val="20"/>
        </w:trPr>
        <w:tc>
          <w:tcPr>
            <w:cnfStyle w:val="001000000000" w:firstRow="0" w:lastRow="0" w:firstColumn="1" w:lastColumn="0" w:oddVBand="0" w:evenVBand="0" w:oddHBand="0" w:evenHBand="0" w:firstRowFirstColumn="0" w:firstRowLastColumn="0" w:lastRowFirstColumn="0" w:lastRowLastColumn="0"/>
            <w:tcW w:w="2970" w:type="dxa"/>
            <w:tcBorders>
              <w:top w:val="single" w:sz="4" w:space="0" w:color="auto"/>
              <w:bottom w:val="single" w:sz="4" w:space="0" w:color="auto"/>
            </w:tcBorders>
            <w:shd w:val="clear" w:color="auto" w:fill="auto"/>
            <w:noWrap/>
            <w:hideMark/>
          </w:tcPr>
          <w:p w14:paraId="1208688D" w14:textId="77777777" w:rsidR="002418E7" w:rsidRPr="00D33188" w:rsidRDefault="002418E7" w:rsidP="002418E7">
            <w:pPr>
              <w:spacing w:after="0" w:line="240" w:lineRule="auto"/>
              <w:rPr>
                <w:rFonts w:cs="Arial"/>
                <w:b w:val="0"/>
                <w:bCs w:val="0"/>
                <w:sz w:val="22"/>
                <w:szCs w:val="22"/>
                <w:lang w:eastAsia="en-GB"/>
              </w:rPr>
            </w:pPr>
            <w:r w:rsidRPr="00D33188">
              <w:rPr>
                <w:rFonts w:cs="Arial"/>
                <w:sz w:val="22"/>
                <w:szCs w:val="22"/>
                <w:lang w:eastAsia="en-GB"/>
              </w:rPr>
              <w:t>Yard maintenance, hand held equipment</w:t>
            </w:r>
          </w:p>
        </w:tc>
        <w:tc>
          <w:tcPr>
            <w:tcW w:w="1361" w:type="dxa"/>
            <w:tcBorders>
              <w:top w:val="single" w:sz="4" w:space="0" w:color="auto"/>
              <w:bottom w:val="single" w:sz="4" w:space="0" w:color="auto"/>
            </w:tcBorders>
            <w:shd w:val="clear" w:color="auto" w:fill="auto"/>
            <w:noWrap/>
          </w:tcPr>
          <w:p w14:paraId="679F9308" w14:textId="223FB6BD" w:rsidR="002418E7" w:rsidRPr="00D33188"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pPr>
            <w:r>
              <w:t>-</w:t>
            </w:r>
          </w:p>
        </w:tc>
        <w:tc>
          <w:tcPr>
            <w:tcW w:w="1361" w:type="dxa"/>
            <w:tcBorders>
              <w:top w:val="single" w:sz="4" w:space="0" w:color="auto"/>
              <w:bottom w:val="single" w:sz="4" w:space="0" w:color="auto"/>
            </w:tcBorders>
            <w:shd w:val="clear" w:color="auto" w:fill="auto"/>
            <w:noWrap/>
            <w:vAlign w:val="center"/>
          </w:tcPr>
          <w:p w14:paraId="6FD88161" w14:textId="79AB1F83" w:rsidR="002418E7" w:rsidRPr="008F11F3"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en-GB"/>
              </w:rPr>
            </w:pPr>
            <w:r w:rsidRPr="00D33188">
              <w:t>0</w:t>
            </w:r>
          </w:p>
        </w:tc>
        <w:tc>
          <w:tcPr>
            <w:tcW w:w="1361" w:type="dxa"/>
            <w:tcBorders>
              <w:top w:val="single" w:sz="4" w:space="0" w:color="auto"/>
              <w:bottom w:val="single" w:sz="4" w:space="0" w:color="auto"/>
            </w:tcBorders>
            <w:shd w:val="clear" w:color="auto" w:fill="auto"/>
            <w:noWrap/>
            <w:vAlign w:val="center"/>
          </w:tcPr>
          <w:p w14:paraId="5FE86085" w14:textId="34E4CE2A" w:rsidR="002418E7" w:rsidRPr="008F11F3"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en-GB"/>
              </w:rPr>
            </w:pPr>
            <w:r w:rsidRPr="00D33188">
              <w:t>0</w:t>
            </w:r>
          </w:p>
        </w:tc>
        <w:tc>
          <w:tcPr>
            <w:tcW w:w="1361" w:type="dxa"/>
            <w:tcBorders>
              <w:top w:val="single" w:sz="4" w:space="0" w:color="auto"/>
              <w:bottom w:val="single" w:sz="4" w:space="0" w:color="auto"/>
            </w:tcBorders>
            <w:shd w:val="clear" w:color="auto" w:fill="auto"/>
            <w:noWrap/>
            <w:vAlign w:val="center"/>
          </w:tcPr>
          <w:p w14:paraId="70CBB8F0" w14:textId="48C60417" w:rsidR="002418E7" w:rsidRPr="008F11F3"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en-GB"/>
              </w:rPr>
            </w:pPr>
            <w:r w:rsidRPr="00D33188">
              <w:t>0</w:t>
            </w:r>
          </w:p>
        </w:tc>
        <w:tc>
          <w:tcPr>
            <w:tcW w:w="1361" w:type="dxa"/>
            <w:tcBorders>
              <w:top w:val="single" w:sz="4" w:space="0" w:color="auto"/>
              <w:bottom w:val="single" w:sz="4" w:space="0" w:color="auto"/>
            </w:tcBorders>
            <w:shd w:val="clear" w:color="auto" w:fill="auto"/>
            <w:vAlign w:val="center"/>
          </w:tcPr>
          <w:p w14:paraId="010D6367" w14:textId="6F97B03B" w:rsidR="002418E7" w:rsidRPr="008F11F3" w:rsidRDefault="002418E7" w:rsidP="002418E7">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en-GB"/>
              </w:rPr>
            </w:pPr>
            <w:r w:rsidRPr="00D33188">
              <w:t>1</w:t>
            </w:r>
          </w:p>
        </w:tc>
      </w:tr>
    </w:tbl>
    <w:p w14:paraId="3051B752" w14:textId="77777777" w:rsidR="00AE5ACE" w:rsidRDefault="00AE5ACE" w:rsidP="00146B7A"/>
    <w:p w14:paraId="191BA2B9" w14:textId="77777777" w:rsidR="00B079D5" w:rsidRDefault="00B079D5">
      <w:pPr>
        <w:spacing w:after="200" w:line="276" w:lineRule="auto"/>
      </w:pPr>
      <w:r>
        <w:br w:type="page"/>
      </w:r>
    </w:p>
    <w:p w14:paraId="42E2BA3D" w14:textId="32704BE0" w:rsidR="00146B7A" w:rsidRDefault="00146B7A" w:rsidP="00146B7A">
      <w:r>
        <w:lastRenderedPageBreak/>
        <w:t xml:space="preserve">Planned fires, utilising the City’s Fire Control Order and permit system, account for most planned/controlled burning activities undertaken within the City’s rural landholdings. The permit system </w:t>
      </w:r>
      <w:r w:rsidRPr="00B860B0">
        <w:t>is heavily utilised by many resident</w:t>
      </w:r>
      <w:r w:rsidRPr="00A8221F">
        <w:t xml:space="preserve">s, with </w:t>
      </w:r>
      <w:r w:rsidR="00A8221F" w:rsidRPr="00D33188">
        <w:t>686</w:t>
      </w:r>
      <w:r w:rsidR="00A8221F" w:rsidRPr="00A8221F">
        <w:t xml:space="preserve"> </w:t>
      </w:r>
      <w:r w:rsidRPr="00A8221F">
        <w:t>permits being issued between 201</w:t>
      </w:r>
      <w:r w:rsidR="00A8221F" w:rsidRPr="00D33188">
        <w:t>7</w:t>
      </w:r>
      <w:r w:rsidRPr="00A8221F">
        <w:t>-202</w:t>
      </w:r>
      <w:r w:rsidR="00A8221F" w:rsidRPr="00D33188">
        <w:t>2</w:t>
      </w:r>
      <w:r w:rsidRPr="00A8221F">
        <w:t>.</w:t>
      </w:r>
    </w:p>
    <w:p w14:paraId="0F0AF804" w14:textId="5ABA2070" w:rsidR="00C909FA" w:rsidRDefault="00146B7A" w:rsidP="00146B7A">
      <w:r>
        <w:t>Historical evidence indicates the City has experienced multiple fires that required a significant multi</w:t>
      </w:r>
      <w:r w:rsidR="0007093C">
        <w:t>-</w:t>
      </w:r>
      <w:r>
        <w:t xml:space="preserve">agency response, including the 2014 Banjup bushfire, which burnt through </w:t>
      </w:r>
      <w:r w:rsidR="0007093C">
        <w:t>several</w:t>
      </w:r>
      <w:r>
        <w:t xml:space="preserve"> reserves and rural residential properties before impacting urban areas in Atwell. This fire resulted in community evacuations, minor damage to several homes and the loss of outbuildings, sheds and fencing. The 2020/21 bushfire season saw an increase in multiagency incidents compared to previous years of note Aubin Grove bushfires which resulted in the community being impacted by severe ember attacks and sheltering in place.</w:t>
      </w:r>
    </w:p>
    <w:p w14:paraId="0E78D0AC" w14:textId="15A697B2" w:rsidR="008649F5" w:rsidRPr="00D33188" w:rsidRDefault="008649F5" w:rsidP="008649F5">
      <w:pPr>
        <w:pStyle w:val="Heading3"/>
        <w:rPr>
          <w:sz w:val="24"/>
          <w:szCs w:val="24"/>
        </w:rPr>
      </w:pPr>
      <w:bookmarkStart w:id="59" w:name="_Toc157666891"/>
      <w:r w:rsidRPr="00D33188">
        <w:rPr>
          <w:sz w:val="24"/>
          <w:szCs w:val="24"/>
        </w:rPr>
        <w:t>3.2.</w:t>
      </w:r>
      <w:r w:rsidR="006D2E54" w:rsidRPr="00D33188">
        <w:rPr>
          <w:sz w:val="24"/>
          <w:szCs w:val="24"/>
        </w:rPr>
        <w:t>5</w:t>
      </w:r>
      <w:r w:rsidRPr="00D33188">
        <w:rPr>
          <w:sz w:val="24"/>
          <w:szCs w:val="24"/>
        </w:rPr>
        <w:t xml:space="preserve"> Topography and Landscape</w:t>
      </w:r>
      <w:bookmarkEnd w:id="59"/>
    </w:p>
    <w:p w14:paraId="61408FB3" w14:textId="77777777" w:rsidR="00BF2085" w:rsidRDefault="00933023" w:rsidP="00933023">
      <w:r>
        <w:t xml:space="preserve">The City is relatively flat and low lying. Ground elevation across the City varies between </w:t>
      </w:r>
      <w:r w:rsidRPr="00C569F4">
        <w:t>0</w:t>
      </w:r>
      <w:r w:rsidR="00C569F4" w:rsidRPr="00D33188">
        <w:t>.09</w:t>
      </w:r>
      <w:r w:rsidRPr="00C569F4">
        <w:t xml:space="preserve"> m and </w:t>
      </w:r>
      <w:r w:rsidR="00C569F4" w:rsidRPr="00D33188">
        <w:t>78.9</w:t>
      </w:r>
      <w:r w:rsidRPr="00C569F4">
        <w:t xml:space="preserve"> m</w:t>
      </w:r>
      <w:r>
        <w:t xml:space="preserve"> above sea level.</w:t>
      </w:r>
      <w:r w:rsidR="00383A37">
        <w:t xml:space="preserve"> </w:t>
      </w:r>
      <w:r w:rsidR="00815289">
        <w:t xml:space="preserve">Some areas </w:t>
      </w:r>
      <w:r w:rsidR="00E55B82">
        <w:t>with the</w:t>
      </w:r>
      <w:r w:rsidR="00815289">
        <w:t xml:space="preserve"> highest elevation </w:t>
      </w:r>
      <w:r w:rsidR="00383A37">
        <w:t>in bushfire prone areas include Manning Park,</w:t>
      </w:r>
      <w:r w:rsidR="00FA3065">
        <w:t xml:space="preserve"> areas of Munster</w:t>
      </w:r>
      <w:r w:rsidR="008F64C5">
        <w:t>,</w:t>
      </w:r>
      <w:r w:rsidR="00FF151F">
        <w:t xml:space="preserve"> </w:t>
      </w:r>
      <w:r w:rsidR="00ED382A">
        <w:t>and parks and businesses immediately west of Bibra Lake.</w:t>
      </w:r>
      <w:r w:rsidR="00026FBB">
        <w:t xml:space="preserve"> Steep slopes and prevailing winds can increase fire </w:t>
      </w:r>
      <w:r w:rsidR="00A034E2">
        <w:t>intensity.</w:t>
      </w:r>
      <w:r>
        <w:t xml:space="preserve"> </w:t>
      </w:r>
    </w:p>
    <w:p w14:paraId="093AFA67" w14:textId="543F1B43" w:rsidR="00D2459A" w:rsidRPr="008649F5" w:rsidRDefault="00933023" w:rsidP="00933023">
      <w:r>
        <w:t xml:space="preserve">The Beeliar wetlands chain pass through the centre of the City, creating a series of wetlands and seasonal </w:t>
      </w:r>
      <w:proofErr w:type="spellStart"/>
      <w:r>
        <w:t>damplands</w:t>
      </w:r>
      <w:proofErr w:type="spellEnd"/>
      <w:r>
        <w:t>.</w:t>
      </w:r>
      <w:r w:rsidR="00BF2085">
        <w:t xml:space="preserve"> </w:t>
      </w:r>
      <w:r w:rsidR="009144F2">
        <w:t>C</w:t>
      </w:r>
      <w:r w:rsidR="009144F2" w:rsidRPr="009144F2">
        <w:t xml:space="preserve">ontrolled burns </w:t>
      </w:r>
      <w:r w:rsidR="002B640B">
        <w:t>should</w:t>
      </w:r>
      <w:r w:rsidR="009144F2" w:rsidRPr="009144F2">
        <w:t xml:space="preserve"> not be undertaken in wetland areas because the </w:t>
      </w:r>
      <w:r w:rsidR="006D11D2">
        <w:t>organic-rich</w:t>
      </w:r>
      <w:r w:rsidR="009144F2" w:rsidRPr="009144F2">
        <w:t xml:space="preserve"> soils have </w:t>
      </w:r>
      <w:r w:rsidR="006D11D2">
        <w:t xml:space="preserve">the </w:t>
      </w:r>
      <w:r w:rsidR="009144F2" w:rsidRPr="009144F2">
        <w:t>potential to smoulder underground for weeks or months (Fire Facts DBCA, 2023). Peatlands store more carbon than any other ecosystem and burning would result in large carbon emissions</w:t>
      </w:r>
      <w:r w:rsidR="009144F2">
        <w:t xml:space="preserve"> </w:t>
      </w:r>
      <w:r w:rsidR="002B640B" w:rsidRPr="00067502">
        <w:t>(</w:t>
      </w:r>
      <w:r w:rsidR="002B640B">
        <w:t>Pemberton 2005</w:t>
      </w:r>
      <w:r w:rsidR="002B640B" w:rsidRPr="00067502">
        <w:t>)</w:t>
      </w:r>
      <w:r w:rsidR="002B640B">
        <w:t xml:space="preserve"> </w:t>
      </w:r>
      <w:r w:rsidR="009144F2">
        <w:t xml:space="preserve">as well as </w:t>
      </w:r>
      <w:r w:rsidR="004E74BD">
        <w:t xml:space="preserve">potentially trigger the presence of acid </w:t>
      </w:r>
      <w:r w:rsidR="002B640B">
        <w:t>sulphates</w:t>
      </w:r>
      <w:r w:rsidR="004E74BD">
        <w:t xml:space="preserve"> that</w:t>
      </w:r>
      <w:r w:rsidR="005C17EC">
        <w:t xml:space="preserve"> could pollute groundwater and waterways, killing flora and fauna</w:t>
      </w:r>
      <w:r w:rsidR="002B640B">
        <w:t xml:space="preserve"> </w:t>
      </w:r>
      <w:r w:rsidR="002B640B" w:rsidRPr="009144F2">
        <w:t xml:space="preserve">(Fire Facts DBCA, </w:t>
      </w:r>
      <w:r w:rsidR="002B640B" w:rsidRPr="00BF0A35">
        <w:t>2023)</w:t>
      </w:r>
      <w:r w:rsidR="005C17EC" w:rsidRPr="00BF0A35">
        <w:t>.</w:t>
      </w:r>
      <w:r w:rsidR="00CA4E42" w:rsidRPr="00BF0A35">
        <w:t xml:space="preserve"> Figure </w:t>
      </w:r>
      <w:r w:rsidR="00A71EDA" w:rsidRPr="00BF0A35">
        <w:t>5</w:t>
      </w:r>
      <w:r w:rsidR="00CA4E42" w:rsidRPr="00BF0A35">
        <w:t xml:space="preserve"> depicts acid sulphate soil risks within the City of Cockbur</w:t>
      </w:r>
      <w:r w:rsidR="006D11D2" w:rsidRPr="00BF0A35">
        <w:t>n which is taken into consideration when planning controlled burns.</w:t>
      </w:r>
      <w:r w:rsidR="006D11D2">
        <w:t xml:space="preserve"> </w:t>
      </w:r>
    </w:p>
    <w:p w14:paraId="2E27B190" w14:textId="6447EDC7" w:rsidR="00CB02C9" w:rsidRPr="00D33188" w:rsidRDefault="004275B8" w:rsidP="76E63D42">
      <w:pPr>
        <w:pStyle w:val="Heading1"/>
        <w:rPr>
          <w:rFonts w:eastAsiaTheme="minorEastAsia"/>
          <w:sz w:val="32"/>
          <w:szCs w:val="32"/>
          <w:lang w:val="en-US"/>
        </w:rPr>
      </w:pPr>
      <w:bookmarkStart w:id="60" w:name="_Toc144232822"/>
      <w:bookmarkStart w:id="61" w:name="_Toc157666892"/>
      <w:r w:rsidRPr="00D33188">
        <w:rPr>
          <w:rFonts w:eastAsiaTheme="minorEastAsia"/>
          <w:sz w:val="32"/>
          <w:szCs w:val="32"/>
          <w:lang w:val="en-US"/>
        </w:rPr>
        <w:t xml:space="preserve">4. </w:t>
      </w:r>
      <w:r w:rsidR="00CB02C9" w:rsidRPr="00D33188">
        <w:rPr>
          <w:rFonts w:eastAsiaTheme="minorEastAsia"/>
          <w:sz w:val="32"/>
          <w:szCs w:val="32"/>
          <w:lang w:val="en-US"/>
        </w:rPr>
        <w:t>Asset Identification and Risk Assessment</w:t>
      </w:r>
      <w:bookmarkEnd w:id="60"/>
      <w:bookmarkEnd w:id="61"/>
    </w:p>
    <w:p w14:paraId="58EB232D" w14:textId="27419AFD" w:rsidR="004F2640" w:rsidRDefault="004F2640" w:rsidP="004F2640">
      <w:pPr>
        <w:rPr>
          <w:rFonts w:eastAsiaTheme="minorHAnsi"/>
          <w:lang w:val="en-US"/>
        </w:rPr>
      </w:pPr>
      <w:r w:rsidRPr="004F2640">
        <w:rPr>
          <w:rFonts w:eastAsiaTheme="minorHAnsi"/>
          <w:lang w:val="en-US"/>
        </w:rPr>
        <w:t xml:space="preserve">Risk assessment uses a combination of consequence and likelihood to determine the level of bushfire risk. Once </w:t>
      </w:r>
      <w:r w:rsidR="00193723">
        <w:rPr>
          <w:rFonts w:eastAsiaTheme="minorHAnsi"/>
          <w:lang w:val="en-US"/>
        </w:rPr>
        <w:t xml:space="preserve">the City </w:t>
      </w:r>
      <w:r w:rsidR="00140A8C">
        <w:rPr>
          <w:rFonts w:eastAsiaTheme="minorHAnsi"/>
          <w:lang w:val="en-US"/>
        </w:rPr>
        <w:t>has</w:t>
      </w:r>
      <w:r w:rsidR="00193723">
        <w:rPr>
          <w:rFonts w:eastAsiaTheme="minorHAnsi"/>
          <w:lang w:val="en-US"/>
        </w:rPr>
        <w:t xml:space="preserve"> identified</w:t>
      </w:r>
      <w:r w:rsidR="00501A35">
        <w:rPr>
          <w:rFonts w:eastAsiaTheme="minorHAnsi"/>
          <w:lang w:val="en-US"/>
        </w:rPr>
        <w:t>, mapped and categorised</w:t>
      </w:r>
      <w:r w:rsidR="00193723">
        <w:rPr>
          <w:rFonts w:eastAsiaTheme="minorHAnsi"/>
          <w:lang w:val="en-US"/>
        </w:rPr>
        <w:t xml:space="preserve"> </w:t>
      </w:r>
      <w:r w:rsidRPr="004F2640">
        <w:rPr>
          <w:rFonts w:eastAsiaTheme="minorHAnsi"/>
          <w:lang w:val="en-US"/>
        </w:rPr>
        <w:t xml:space="preserve">an asset, a risk assessment can be </w:t>
      </w:r>
      <w:r w:rsidRPr="00D7390F">
        <w:rPr>
          <w:rFonts w:eastAsiaTheme="minorHAnsi"/>
          <w:lang w:val="en-US"/>
        </w:rPr>
        <w:t>conducted to determine an asset’s exposure to bushfire risk. The level of exposure to bushfire risk is called the risk rating.</w:t>
      </w:r>
    </w:p>
    <w:p w14:paraId="5B5AEBCD" w14:textId="4004AE16" w:rsidR="00370EA2" w:rsidRPr="002A3548" w:rsidRDefault="009B37BA" w:rsidP="004F2640">
      <w:r w:rsidRPr="00E00A40">
        <w:t xml:space="preserve">Detailed information about asset </w:t>
      </w:r>
      <w:r w:rsidR="0099530C">
        <w:t>identification</w:t>
      </w:r>
      <w:r>
        <w:t xml:space="preserve"> and risk assessment</w:t>
      </w:r>
      <w:r w:rsidR="004C7B92">
        <w:t>s</w:t>
      </w:r>
      <w:r>
        <w:t xml:space="preserve"> are available for viewing and</w:t>
      </w:r>
      <w:r w:rsidRPr="00E00A40">
        <w:t xml:space="preserve"> recorded in the City's on-li</w:t>
      </w:r>
      <w:r w:rsidR="0099530C">
        <w:t>ne Cockburn Mapping Hub,</w:t>
      </w:r>
      <w:r w:rsidRPr="00E00A40">
        <w:t xml:space="preserve"> within the "Fire Management" web maps </w:t>
      </w:r>
      <w:r w:rsidR="004C7B92">
        <w:t>under the “</w:t>
      </w:r>
      <w:r w:rsidR="00A8554C">
        <w:t xml:space="preserve">BRMS Assets” layer. Cockburn Mapping Hub can be viewed </w:t>
      </w:r>
      <w:r w:rsidRPr="00E00A40">
        <w:t xml:space="preserve">here: </w:t>
      </w:r>
      <w:hyperlink r:id="rId24" w:history="1">
        <w:r w:rsidR="004C7B92" w:rsidRPr="002A1A56">
          <w:rPr>
            <w:rStyle w:val="Hyperlink"/>
          </w:rPr>
          <w:t>https://maps-cockburn.hub.arcgis.com/</w:t>
        </w:r>
      </w:hyperlink>
      <w:r w:rsidR="004C7B92">
        <w:t xml:space="preserve"> </w:t>
      </w:r>
    </w:p>
    <w:p w14:paraId="43D3BFA6" w14:textId="1C83BB95" w:rsidR="00CB02C9" w:rsidRPr="00D33188" w:rsidRDefault="004275B8" w:rsidP="00D33188">
      <w:pPr>
        <w:pStyle w:val="Heading2"/>
        <w:rPr>
          <w:rFonts w:eastAsiaTheme="minorEastAsia"/>
          <w:sz w:val="26"/>
          <w:szCs w:val="26"/>
          <w:lang w:val="en-US"/>
        </w:rPr>
      </w:pPr>
      <w:bookmarkStart w:id="62" w:name="_Toc144232823"/>
      <w:bookmarkStart w:id="63" w:name="_Toc157666893"/>
      <w:r w:rsidRPr="00D33188">
        <w:rPr>
          <w:rFonts w:eastAsiaTheme="minorEastAsia"/>
          <w:sz w:val="26"/>
          <w:szCs w:val="26"/>
          <w:lang w:val="en-US"/>
        </w:rPr>
        <w:t xml:space="preserve">4.1 </w:t>
      </w:r>
      <w:r w:rsidR="00CB02C9" w:rsidRPr="00D33188">
        <w:rPr>
          <w:rFonts w:eastAsiaTheme="minorEastAsia"/>
          <w:sz w:val="26"/>
          <w:szCs w:val="26"/>
          <w:lang w:val="en-US"/>
        </w:rPr>
        <w:t>Planning Areas</w:t>
      </w:r>
      <w:bookmarkEnd w:id="62"/>
      <w:bookmarkEnd w:id="63"/>
    </w:p>
    <w:p w14:paraId="2D6C1115" w14:textId="6312A103" w:rsidR="00CB02C9" w:rsidRDefault="00CB02C9" w:rsidP="00CB02C9">
      <w:pPr>
        <w:rPr>
          <w:rFonts w:eastAsiaTheme="minorHAnsi"/>
          <w:lang w:val="en-US"/>
        </w:rPr>
      </w:pPr>
      <w:r>
        <w:rPr>
          <w:rFonts w:eastAsiaTheme="minorHAnsi"/>
          <w:lang w:val="en-US"/>
        </w:rPr>
        <w:lastRenderedPageBreak/>
        <w:t xml:space="preserve">The </w:t>
      </w:r>
      <w:proofErr w:type="gramStart"/>
      <w:r w:rsidR="00CE563A">
        <w:rPr>
          <w:rFonts w:eastAsiaTheme="minorHAnsi"/>
          <w:lang w:val="en-US"/>
        </w:rPr>
        <w:t>City</w:t>
      </w:r>
      <w:proofErr w:type="gramEnd"/>
      <w:r>
        <w:rPr>
          <w:rFonts w:eastAsiaTheme="minorHAnsi"/>
          <w:lang w:val="en-US"/>
        </w:rPr>
        <w:t xml:space="preserve"> is divided into six bushfire risk planning areas. The planning areas were determined using existing geographical features. </w:t>
      </w:r>
    </w:p>
    <w:p w14:paraId="25D81AF0" w14:textId="5CB7CCED" w:rsidR="00CB02C9" w:rsidRPr="00CB02C9" w:rsidRDefault="00CB02C9" w:rsidP="007A5985">
      <w:pPr>
        <w:pStyle w:val="ListParagraph"/>
        <w:numPr>
          <w:ilvl w:val="0"/>
          <w:numId w:val="5"/>
        </w:numPr>
        <w:rPr>
          <w:rFonts w:eastAsiaTheme="minorHAnsi"/>
          <w:lang w:val="en-US"/>
        </w:rPr>
      </w:pPr>
      <w:r w:rsidRPr="00CB02C9">
        <w:rPr>
          <w:rFonts w:eastAsiaTheme="minorHAnsi"/>
          <w:lang w:val="en-US"/>
        </w:rPr>
        <w:t>Banjup / Atwell</w:t>
      </w:r>
      <w:r w:rsidR="007D0EDF">
        <w:rPr>
          <w:rFonts w:eastAsiaTheme="minorHAnsi"/>
          <w:lang w:val="en-US"/>
        </w:rPr>
        <w:t xml:space="preserve"> /Aubin Grove</w:t>
      </w:r>
    </w:p>
    <w:p w14:paraId="6E8E2786" w14:textId="5BC95A5E" w:rsidR="00CB02C9" w:rsidRPr="00CB02C9" w:rsidRDefault="00CB02C9" w:rsidP="007A5985">
      <w:pPr>
        <w:pStyle w:val="ListParagraph"/>
        <w:numPr>
          <w:ilvl w:val="0"/>
          <w:numId w:val="5"/>
        </w:numPr>
        <w:rPr>
          <w:rFonts w:eastAsiaTheme="minorHAnsi"/>
          <w:lang w:val="en-US"/>
        </w:rPr>
      </w:pPr>
      <w:r w:rsidRPr="00CB02C9">
        <w:rPr>
          <w:rFonts w:eastAsiaTheme="minorHAnsi"/>
          <w:lang w:val="en-US"/>
        </w:rPr>
        <w:t xml:space="preserve">Jandakot / </w:t>
      </w:r>
      <w:r w:rsidR="007D0EDF">
        <w:rPr>
          <w:rFonts w:eastAsiaTheme="minorHAnsi"/>
          <w:lang w:val="en-US"/>
        </w:rPr>
        <w:t>Treeby</w:t>
      </w:r>
      <w:r w:rsidRPr="00CB02C9">
        <w:rPr>
          <w:rFonts w:eastAsiaTheme="minorHAnsi"/>
          <w:lang w:val="en-US"/>
        </w:rPr>
        <w:t xml:space="preserve"> </w:t>
      </w:r>
    </w:p>
    <w:p w14:paraId="5E8F44AD" w14:textId="569CA55C" w:rsidR="00CB02C9" w:rsidRPr="00CB02C9" w:rsidRDefault="00CB02C9" w:rsidP="007A5985">
      <w:pPr>
        <w:pStyle w:val="ListParagraph"/>
        <w:numPr>
          <w:ilvl w:val="0"/>
          <w:numId w:val="5"/>
        </w:numPr>
        <w:rPr>
          <w:rFonts w:eastAsiaTheme="minorHAnsi"/>
          <w:lang w:val="en-US"/>
        </w:rPr>
      </w:pPr>
      <w:r w:rsidRPr="00CB02C9">
        <w:rPr>
          <w:rFonts w:eastAsiaTheme="minorHAnsi"/>
          <w:lang w:val="en-US"/>
        </w:rPr>
        <w:t xml:space="preserve">Southern Coast to Hammond Park </w:t>
      </w:r>
    </w:p>
    <w:p w14:paraId="394A8A92" w14:textId="528092C3" w:rsidR="00CB02C9" w:rsidRPr="00CB02C9" w:rsidRDefault="00CB02C9" w:rsidP="007A5985">
      <w:pPr>
        <w:pStyle w:val="ListParagraph"/>
        <w:numPr>
          <w:ilvl w:val="0"/>
          <w:numId w:val="5"/>
        </w:numPr>
        <w:rPr>
          <w:rFonts w:eastAsiaTheme="minorHAnsi"/>
          <w:lang w:val="en-US"/>
        </w:rPr>
      </w:pPr>
      <w:r w:rsidRPr="00CB02C9">
        <w:rPr>
          <w:rFonts w:eastAsiaTheme="minorHAnsi"/>
          <w:lang w:val="en-US"/>
        </w:rPr>
        <w:t xml:space="preserve">Beeliar Regional Park </w:t>
      </w:r>
    </w:p>
    <w:p w14:paraId="7BB2E830" w14:textId="298B229A" w:rsidR="00CB02C9" w:rsidRPr="00CB02C9" w:rsidRDefault="00CB02C9" w:rsidP="007A5985">
      <w:pPr>
        <w:pStyle w:val="ListParagraph"/>
        <w:numPr>
          <w:ilvl w:val="0"/>
          <w:numId w:val="5"/>
        </w:numPr>
        <w:rPr>
          <w:rFonts w:eastAsiaTheme="minorHAnsi"/>
          <w:lang w:val="en-US"/>
        </w:rPr>
      </w:pPr>
      <w:r w:rsidRPr="00CB02C9">
        <w:rPr>
          <w:rFonts w:eastAsiaTheme="minorHAnsi"/>
          <w:lang w:val="en-US"/>
        </w:rPr>
        <w:t xml:space="preserve">North Lake / Yangebup Lake </w:t>
      </w:r>
    </w:p>
    <w:p w14:paraId="4A622FF7" w14:textId="59BB26AA" w:rsidR="00620D40" w:rsidRDefault="00A33179" w:rsidP="00620D40">
      <w:pPr>
        <w:pStyle w:val="ListParagraph"/>
        <w:numPr>
          <w:ilvl w:val="0"/>
          <w:numId w:val="5"/>
        </w:numPr>
        <w:rPr>
          <w:rFonts w:eastAsiaTheme="minorHAnsi"/>
          <w:lang w:val="en-US"/>
        </w:rPr>
      </w:pPr>
      <w:r>
        <w:rPr>
          <w:rFonts w:eastAsiaTheme="minorHAnsi"/>
          <w:lang w:val="en-US"/>
        </w:rPr>
        <w:t xml:space="preserve">Northern </w:t>
      </w:r>
      <w:r w:rsidR="00CB02C9" w:rsidRPr="00CB02C9">
        <w:rPr>
          <w:rFonts w:eastAsiaTheme="minorHAnsi"/>
          <w:lang w:val="en-US"/>
        </w:rPr>
        <w:t xml:space="preserve">Coastal Strip </w:t>
      </w:r>
    </w:p>
    <w:p w14:paraId="18396576" w14:textId="38C6483F" w:rsidR="0022083C" w:rsidRPr="00D33188" w:rsidRDefault="0022083C">
      <w:pPr>
        <w:rPr>
          <w:rFonts w:eastAsiaTheme="minorEastAsia"/>
          <w:b/>
          <w:bCs/>
          <w:lang w:val="en-US"/>
        </w:rPr>
      </w:pPr>
      <w:r w:rsidRPr="00A33CA3">
        <w:rPr>
          <w:rFonts w:eastAsiaTheme="minorEastAsia"/>
          <w:b/>
          <w:bCs/>
          <w:lang w:val="en-US"/>
        </w:rPr>
        <w:t>Figure</w:t>
      </w:r>
      <w:r w:rsidR="009E05B1" w:rsidRPr="00A33CA3">
        <w:rPr>
          <w:rFonts w:eastAsiaTheme="minorEastAsia"/>
          <w:b/>
          <w:bCs/>
          <w:lang w:val="en-US"/>
        </w:rPr>
        <w:t xml:space="preserve"> </w:t>
      </w:r>
      <w:r w:rsidR="00A71EDA">
        <w:rPr>
          <w:rFonts w:eastAsiaTheme="minorEastAsia"/>
          <w:b/>
          <w:bCs/>
          <w:lang w:val="en-US"/>
        </w:rPr>
        <w:t>6</w:t>
      </w:r>
      <w:r w:rsidRPr="00A85C40">
        <w:rPr>
          <w:rFonts w:eastAsiaTheme="minorEastAsia"/>
          <w:b/>
          <w:bCs/>
          <w:lang w:val="en-US"/>
        </w:rPr>
        <w:t xml:space="preserve"> Map of Planning Areas</w:t>
      </w:r>
    </w:p>
    <w:p w14:paraId="6FB64EAD" w14:textId="235DE3DB" w:rsidR="00A85C40" w:rsidRPr="00D33188" w:rsidRDefault="00A85C40" w:rsidP="00D33188">
      <w:pPr>
        <w:rPr>
          <w:rFonts w:eastAsiaTheme="minorEastAsia"/>
          <w:b/>
          <w:bCs/>
          <w:highlight w:val="yellow"/>
          <w:lang w:val="en-US"/>
        </w:rPr>
      </w:pPr>
      <w:r w:rsidRPr="00A85C40">
        <w:rPr>
          <w:noProof/>
        </w:rPr>
        <w:drawing>
          <wp:inline distT="0" distB="0" distL="0" distR="0" wp14:anchorId="63FB1283" wp14:editId="26D58541">
            <wp:extent cx="6120130" cy="43262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130" cy="4326255"/>
                    </a:xfrm>
                    <a:prstGeom prst="rect">
                      <a:avLst/>
                    </a:prstGeom>
                  </pic:spPr>
                </pic:pic>
              </a:graphicData>
            </a:graphic>
          </wp:inline>
        </w:drawing>
      </w:r>
    </w:p>
    <w:p w14:paraId="08B4827D" w14:textId="2A85B5FF" w:rsidR="00CB02C9" w:rsidRPr="00D33188" w:rsidRDefault="003A5CBC" w:rsidP="00D33188">
      <w:pPr>
        <w:pStyle w:val="Heading2"/>
        <w:rPr>
          <w:rFonts w:eastAsiaTheme="minorEastAsia"/>
          <w:sz w:val="26"/>
          <w:szCs w:val="26"/>
          <w:lang w:val="en-US"/>
        </w:rPr>
      </w:pPr>
      <w:bookmarkStart w:id="64" w:name="_Toc144232824"/>
      <w:bookmarkStart w:id="65" w:name="_Toc157666894"/>
      <w:r w:rsidRPr="00D33188">
        <w:rPr>
          <w:rFonts w:eastAsiaTheme="minorEastAsia"/>
          <w:sz w:val="26"/>
          <w:szCs w:val="26"/>
          <w:lang w:val="en-US"/>
        </w:rPr>
        <w:t xml:space="preserve">4.2 </w:t>
      </w:r>
      <w:r w:rsidR="00CB02C9" w:rsidRPr="00D33188">
        <w:rPr>
          <w:rFonts w:eastAsiaTheme="minorEastAsia"/>
          <w:sz w:val="26"/>
          <w:szCs w:val="26"/>
          <w:lang w:val="en-US"/>
        </w:rPr>
        <w:t>Asset Identification</w:t>
      </w:r>
      <w:bookmarkEnd w:id="64"/>
      <w:bookmarkEnd w:id="65"/>
      <w:r w:rsidR="00CB02C9" w:rsidRPr="00D33188">
        <w:rPr>
          <w:rFonts w:eastAsiaTheme="minorEastAsia"/>
          <w:sz w:val="26"/>
          <w:szCs w:val="26"/>
          <w:lang w:val="en-US"/>
        </w:rPr>
        <w:t xml:space="preserve"> </w:t>
      </w:r>
    </w:p>
    <w:p w14:paraId="0FFE9C00" w14:textId="08379E5C" w:rsidR="00CB02C9" w:rsidRPr="00A33CA3" w:rsidRDefault="00CB02C9" w:rsidP="00CB02C9">
      <w:pPr>
        <w:rPr>
          <w:rFonts w:eastAsiaTheme="minorEastAsia"/>
          <w:lang w:val="en-US"/>
        </w:rPr>
      </w:pPr>
      <w:r w:rsidRPr="4FCD5BBD">
        <w:rPr>
          <w:rFonts w:eastAsiaTheme="minorEastAsia"/>
          <w:lang w:val="en-US"/>
        </w:rPr>
        <w:t>Asset identification and risk assessment ha</w:t>
      </w:r>
      <w:r w:rsidR="00146B7A">
        <w:rPr>
          <w:rFonts w:eastAsiaTheme="minorEastAsia"/>
          <w:lang w:val="en-US"/>
        </w:rPr>
        <w:t>ve</w:t>
      </w:r>
      <w:r w:rsidRPr="4FCD5BBD">
        <w:rPr>
          <w:rFonts w:eastAsiaTheme="minorEastAsia"/>
          <w:lang w:val="en-US"/>
        </w:rPr>
        <w:t xml:space="preserve"> been conducted at the local level using the methodology described in the Guidelines</w:t>
      </w:r>
      <w:r w:rsidR="00932264">
        <w:rPr>
          <w:rFonts w:eastAsiaTheme="minorEastAsia"/>
          <w:lang w:val="en-US"/>
        </w:rPr>
        <w:t xml:space="preserve"> using </w:t>
      </w:r>
      <w:r w:rsidR="00726267" w:rsidRPr="4FCD5BBD">
        <w:rPr>
          <w:rFonts w:eastAsiaTheme="minorEastAsia"/>
          <w:lang w:val="en-US"/>
        </w:rPr>
        <w:t>Bushfire Risk Management System (BRMS)</w:t>
      </w:r>
      <w:r w:rsidRPr="4FCD5BBD">
        <w:rPr>
          <w:rFonts w:eastAsiaTheme="minorEastAsia"/>
          <w:lang w:val="en-US"/>
        </w:rPr>
        <w:t xml:space="preserve">. In reviewing the </w:t>
      </w:r>
      <w:r w:rsidRPr="7EDAF177">
        <w:rPr>
          <w:rFonts w:eastAsiaTheme="minorEastAsia"/>
          <w:lang w:val="en-US"/>
        </w:rPr>
        <w:t>BRMP</w:t>
      </w:r>
      <w:r w:rsidRPr="4FCD5BBD">
        <w:rPr>
          <w:rFonts w:eastAsiaTheme="minorEastAsia"/>
          <w:lang w:val="en-US"/>
        </w:rPr>
        <w:t>, all previously identified assets have been reviewed. New assets identified during the review have been mapped, recorded and assessed in the (DFES provided) BRMS. Identified assets are categorised into the following</w:t>
      </w:r>
      <w:r w:rsidR="00C3324D">
        <w:rPr>
          <w:rFonts w:eastAsiaTheme="minorEastAsia"/>
          <w:lang w:val="en-US"/>
        </w:rPr>
        <w:t xml:space="preserve"> categories and subcategories provided </w:t>
      </w:r>
      <w:r w:rsidR="00C3324D" w:rsidRPr="00A33CA3">
        <w:rPr>
          <w:rFonts w:eastAsiaTheme="minorEastAsia"/>
          <w:lang w:val="en-US"/>
        </w:rPr>
        <w:t xml:space="preserve">in Table </w:t>
      </w:r>
      <w:r w:rsidR="00A33CA3" w:rsidRPr="00A33CA3">
        <w:rPr>
          <w:rFonts w:eastAsiaTheme="minorEastAsia"/>
          <w:lang w:val="en-US"/>
        </w:rPr>
        <w:t>4</w:t>
      </w:r>
      <w:r w:rsidR="00C3324D" w:rsidRPr="00A33CA3">
        <w:rPr>
          <w:rFonts w:eastAsiaTheme="minorEastAsia"/>
          <w:lang w:val="en-US"/>
        </w:rPr>
        <w:t xml:space="preserve">. </w:t>
      </w:r>
    </w:p>
    <w:p w14:paraId="788E1E1B" w14:textId="3AC143AE" w:rsidR="00CB02C9" w:rsidRPr="00CB02C9" w:rsidRDefault="00CB02C9" w:rsidP="00CB02C9">
      <w:pPr>
        <w:rPr>
          <w:b/>
        </w:rPr>
      </w:pPr>
      <w:r w:rsidRPr="00A33CA3">
        <w:rPr>
          <w:b/>
        </w:rPr>
        <w:t xml:space="preserve">Table </w:t>
      </w:r>
      <w:r w:rsidR="006F6BF2" w:rsidRPr="00A33CA3">
        <w:rPr>
          <w:b/>
        </w:rPr>
        <w:t>4</w:t>
      </w:r>
      <w:r w:rsidRPr="00A33CA3">
        <w:rPr>
          <w:b/>
        </w:rPr>
        <w:t xml:space="preserve"> – Asset Categ</w:t>
      </w:r>
      <w:r w:rsidRPr="00CB02C9">
        <w:rPr>
          <w:b/>
        </w:rPr>
        <w:t>ories and Subcategories</w:t>
      </w:r>
    </w:p>
    <w:tbl>
      <w:tblPr>
        <w:tblStyle w:val="ListTable3-Accent11"/>
        <w:tblW w:w="9606" w:type="dxa"/>
        <w:tblInd w:w="108" w:type="dxa"/>
        <w:tblBorders>
          <w:insideH w:val="single" w:sz="4" w:space="0" w:color="4F81BD" w:themeColor="accent1"/>
          <w:insideV w:val="single" w:sz="4" w:space="0" w:color="4F81BD" w:themeColor="accent1"/>
        </w:tblBorders>
        <w:tblLook w:val="04A0" w:firstRow="1" w:lastRow="0" w:firstColumn="1" w:lastColumn="0" w:noHBand="0" w:noVBand="1"/>
      </w:tblPr>
      <w:tblGrid>
        <w:gridCol w:w="2132"/>
        <w:gridCol w:w="7474"/>
      </w:tblGrid>
      <w:tr w:rsidR="0045299D" w14:paraId="735EEC9D" w14:textId="77777777" w:rsidTr="00123181">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100" w:firstRow="0" w:lastRow="0" w:firstColumn="1" w:lastColumn="0" w:oddVBand="0" w:evenVBand="0" w:oddHBand="0" w:evenHBand="0" w:firstRowFirstColumn="1" w:firstRowLastColumn="0" w:lastRowFirstColumn="0" w:lastRowLastColumn="0"/>
            <w:tcW w:w="2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10000"/>
            <w:vAlign w:val="center"/>
            <w:hideMark/>
          </w:tcPr>
          <w:p w14:paraId="648519D4" w14:textId="77777777" w:rsidR="0045299D" w:rsidRPr="0074632D" w:rsidRDefault="0045299D" w:rsidP="00123181">
            <w:pPr>
              <w:spacing w:after="0"/>
            </w:pPr>
            <w:r w:rsidRPr="0074632D">
              <w:lastRenderedPageBreak/>
              <w:t>Asset Category</w:t>
            </w:r>
          </w:p>
        </w:tc>
        <w:tc>
          <w:tcPr>
            <w:tcW w:w="74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10000"/>
            <w:vAlign w:val="center"/>
            <w:hideMark/>
          </w:tcPr>
          <w:p w14:paraId="613CC503" w14:textId="77777777" w:rsidR="0045299D" w:rsidRPr="0074632D" w:rsidRDefault="0045299D" w:rsidP="00123181">
            <w:pPr>
              <w:spacing w:after="0"/>
              <w:cnfStyle w:val="100000000000" w:firstRow="1" w:lastRow="0" w:firstColumn="0" w:lastColumn="0" w:oddVBand="0" w:evenVBand="0" w:oddHBand="0" w:evenHBand="0" w:firstRowFirstColumn="0" w:firstRowLastColumn="0" w:lastRowFirstColumn="0" w:lastRowLastColumn="0"/>
            </w:pPr>
            <w:r w:rsidRPr="0074632D">
              <w:t>Asset Subcategories</w:t>
            </w:r>
          </w:p>
        </w:tc>
      </w:tr>
      <w:tr w:rsidR="0045299D" w14:paraId="1EFC97CA" w14:textId="77777777" w:rsidTr="00123181">
        <w:trPr>
          <w:cnfStyle w:val="000000100000" w:firstRow="0" w:lastRow="0" w:firstColumn="0" w:lastColumn="0" w:oddVBand="0" w:evenVBand="0" w:oddHBand="1" w:evenHBand="0" w:firstRowFirstColumn="0" w:firstRowLastColumn="0" w:lastRowFirstColumn="0" w:lastRowLastColumn="0"/>
          <w:trHeight w:val="4286"/>
        </w:trPr>
        <w:tc>
          <w:tcPr>
            <w:cnfStyle w:val="001000000000" w:firstRow="0" w:lastRow="0" w:firstColumn="1" w:lastColumn="0" w:oddVBand="0" w:evenVBand="0" w:oddHBand="0" w:evenHBand="0" w:firstRowFirstColumn="0" w:firstRowLastColumn="0" w:lastRowFirstColumn="0" w:lastRowLastColumn="0"/>
            <w:tcW w:w="2132" w:type="dxa"/>
            <w:tcBorders>
              <w:top w:val="single" w:sz="4" w:space="0" w:color="FFFFFF" w:themeColor="background1"/>
              <w:left w:val="single" w:sz="4" w:space="0" w:color="FFFFFF" w:themeColor="background1"/>
              <w:bottom w:val="single" w:sz="4" w:space="0" w:color="710000"/>
              <w:right w:val="single" w:sz="4" w:space="0" w:color="FFFFFF" w:themeColor="background1"/>
            </w:tcBorders>
            <w:hideMark/>
          </w:tcPr>
          <w:p w14:paraId="1BA82BCA" w14:textId="77777777" w:rsidR="0045299D" w:rsidRDefault="0045299D" w:rsidP="00123181">
            <w:pPr>
              <w:spacing w:before="120" w:after="0"/>
              <w:rPr>
                <w:lang w:eastAsia="en-US"/>
              </w:rPr>
            </w:pPr>
            <w:r>
              <w:rPr>
                <w:lang w:eastAsia="en-US"/>
              </w:rPr>
              <w:t>Human Settlement</w:t>
            </w:r>
          </w:p>
        </w:tc>
        <w:tc>
          <w:tcPr>
            <w:tcW w:w="7474" w:type="dxa"/>
            <w:tcBorders>
              <w:top w:val="single" w:sz="4" w:space="0" w:color="FFFFFF" w:themeColor="background1"/>
              <w:left w:val="single" w:sz="4" w:space="0" w:color="FFFFFF" w:themeColor="background1"/>
              <w:bottom w:val="single" w:sz="4" w:space="0" w:color="710000"/>
              <w:right w:val="single" w:sz="4" w:space="0" w:color="FFFFFF" w:themeColor="background1"/>
            </w:tcBorders>
            <w:hideMark/>
          </w:tcPr>
          <w:p w14:paraId="4E06A8BB" w14:textId="234E354B" w:rsidR="0045299D" w:rsidRPr="0045299D" w:rsidRDefault="0045299D" w:rsidP="00123181">
            <w:pPr>
              <w:pStyle w:val="ListParagraph"/>
              <w:numPr>
                <w:ilvl w:val="0"/>
                <w:numId w:val="6"/>
              </w:numPr>
              <w:spacing w:before="120" w:after="0"/>
              <w:cnfStyle w:val="000000100000" w:firstRow="0" w:lastRow="0" w:firstColumn="0" w:lastColumn="0" w:oddVBand="0" w:evenVBand="0" w:oddHBand="1" w:evenHBand="0" w:firstRowFirstColumn="0" w:firstRowLastColumn="0" w:lastRowFirstColumn="0" w:lastRowLastColumn="0"/>
              <w:rPr>
                <w:b/>
                <w:lang w:eastAsia="en-US"/>
              </w:rPr>
            </w:pPr>
            <w:r w:rsidRPr="0045299D">
              <w:rPr>
                <w:b/>
                <w:lang w:eastAsia="en-US"/>
              </w:rPr>
              <w:t>Residential areas</w:t>
            </w:r>
            <w:r>
              <w:rPr>
                <w:b/>
                <w:lang w:eastAsia="en-US"/>
              </w:rPr>
              <w:br/>
            </w:r>
            <w:r w:rsidR="00622183">
              <w:rPr>
                <w:lang w:eastAsia="en-US"/>
              </w:rPr>
              <w:t xml:space="preserve">Dwellings </w:t>
            </w:r>
            <w:r w:rsidR="00C13C14">
              <w:rPr>
                <w:lang w:eastAsia="en-US"/>
              </w:rPr>
              <w:t>including r</w:t>
            </w:r>
            <w:r w:rsidRPr="0045299D">
              <w:rPr>
                <w:lang w:eastAsia="en-US"/>
              </w:rPr>
              <w:t xml:space="preserve">ural urban interface areas and rural properties. </w:t>
            </w:r>
          </w:p>
          <w:p w14:paraId="7083F81B" w14:textId="77777777" w:rsidR="0045299D" w:rsidRPr="00BF0A35" w:rsidRDefault="0045299D" w:rsidP="00123181">
            <w:pPr>
              <w:pStyle w:val="ListParagraph"/>
              <w:numPr>
                <w:ilvl w:val="0"/>
                <w:numId w:val="6"/>
              </w:numPr>
              <w:spacing w:before="120" w:after="0"/>
              <w:cnfStyle w:val="000000100000" w:firstRow="0" w:lastRow="0" w:firstColumn="0" w:lastColumn="0" w:oddVBand="0" w:evenVBand="0" w:oddHBand="1" w:evenHBand="0" w:firstRowFirstColumn="0" w:firstRowLastColumn="0" w:lastRowFirstColumn="0" w:lastRowLastColumn="0"/>
              <w:rPr>
                <w:b/>
                <w:lang w:eastAsia="en-US"/>
              </w:rPr>
            </w:pPr>
            <w:r w:rsidRPr="0045299D">
              <w:rPr>
                <w:b/>
                <w:lang w:eastAsia="en-US"/>
              </w:rPr>
              <w:t xml:space="preserve">Places of </w:t>
            </w:r>
            <w:r w:rsidRPr="00BF0A35">
              <w:rPr>
                <w:b/>
                <w:lang w:eastAsia="en-US"/>
              </w:rPr>
              <w:t xml:space="preserve">temporary occupation </w:t>
            </w:r>
          </w:p>
          <w:p w14:paraId="11D20C69" w14:textId="0A5F31E0" w:rsidR="0045299D" w:rsidRPr="00BF0A35" w:rsidRDefault="0045299D" w:rsidP="00123181">
            <w:pPr>
              <w:pStyle w:val="ListParagraph"/>
              <w:spacing w:before="120" w:after="0"/>
              <w:cnfStyle w:val="000000100000" w:firstRow="0" w:lastRow="0" w:firstColumn="0" w:lastColumn="0" w:oddVBand="0" w:evenVBand="0" w:oddHBand="1" w:evenHBand="0" w:firstRowFirstColumn="0" w:firstRowLastColumn="0" w:lastRowFirstColumn="0" w:lastRowLastColumn="0"/>
              <w:rPr>
                <w:lang w:eastAsia="en-US"/>
              </w:rPr>
            </w:pPr>
            <w:r w:rsidRPr="00BF0A35">
              <w:rPr>
                <w:lang w:eastAsia="en-US"/>
              </w:rPr>
              <w:t>Commercial, mining and industrial areas located away from towns and population centres</w:t>
            </w:r>
            <w:r w:rsidR="00C13C14" w:rsidRPr="00BF0A35">
              <w:rPr>
                <w:lang w:eastAsia="en-US"/>
              </w:rPr>
              <w:t>.</w:t>
            </w:r>
            <w:r w:rsidRPr="00BF0A35">
              <w:rPr>
                <w:lang w:eastAsia="en-US"/>
              </w:rPr>
              <w:t xml:space="preserve"> </w:t>
            </w:r>
          </w:p>
          <w:p w14:paraId="4232E180" w14:textId="77777777" w:rsidR="0045299D" w:rsidRPr="00BF0A35" w:rsidRDefault="0045299D" w:rsidP="00123181">
            <w:pPr>
              <w:pStyle w:val="ListParagraph"/>
              <w:numPr>
                <w:ilvl w:val="0"/>
                <w:numId w:val="6"/>
              </w:numPr>
              <w:spacing w:before="120" w:after="0"/>
              <w:cnfStyle w:val="000000100000" w:firstRow="0" w:lastRow="0" w:firstColumn="0" w:lastColumn="0" w:oddVBand="0" w:evenVBand="0" w:oddHBand="1" w:evenHBand="0" w:firstRowFirstColumn="0" w:firstRowLastColumn="0" w:lastRowFirstColumn="0" w:lastRowLastColumn="0"/>
              <w:rPr>
                <w:b/>
                <w:lang w:eastAsia="en-US"/>
              </w:rPr>
            </w:pPr>
            <w:r w:rsidRPr="00BF0A35">
              <w:rPr>
                <w:b/>
                <w:lang w:eastAsia="en-US"/>
              </w:rPr>
              <w:t xml:space="preserve">Special risk and critical facilities </w:t>
            </w:r>
          </w:p>
          <w:p w14:paraId="15548D7F" w14:textId="60EB4F49" w:rsidR="00CC2EF0" w:rsidRPr="00BF0A35" w:rsidRDefault="00CC2EF0" w:rsidP="00CC2EF0">
            <w:pPr>
              <w:pStyle w:val="ListParagraph"/>
              <w:spacing w:before="120" w:after="0"/>
              <w:cnfStyle w:val="000000100000" w:firstRow="0" w:lastRow="0" w:firstColumn="0" w:lastColumn="0" w:oddVBand="0" w:evenVBand="0" w:oddHBand="1" w:evenHBand="0" w:firstRowFirstColumn="0" w:firstRowLastColumn="0" w:lastRowFirstColumn="0" w:lastRowLastColumn="0"/>
              <w:rPr>
                <w:lang w:eastAsia="en-US"/>
              </w:rPr>
            </w:pPr>
            <w:r w:rsidRPr="00BF0A35">
              <w:rPr>
                <w:lang w:eastAsia="en-US"/>
              </w:rPr>
              <w:t>Locations and facilities where occupants may be especially vulnerable to bushfire for one or more of the following reasons:</w:t>
            </w:r>
          </w:p>
          <w:p w14:paraId="67C4EC4B" w14:textId="264A9CC9" w:rsidR="00CC2EF0" w:rsidRPr="00BF0A35" w:rsidRDefault="00CC2EF0" w:rsidP="00CC2EF0">
            <w:pPr>
              <w:pStyle w:val="ListParagraph"/>
              <w:spacing w:before="120" w:after="0"/>
              <w:cnfStyle w:val="000000100000" w:firstRow="0" w:lastRow="0" w:firstColumn="0" w:lastColumn="0" w:oddVBand="0" w:evenVBand="0" w:oddHBand="1" w:evenHBand="0" w:firstRowFirstColumn="0" w:firstRowLastColumn="0" w:lastRowFirstColumn="0" w:lastRowLastColumn="0"/>
              <w:rPr>
                <w:lang w:eastAsia="en-US"/>
              </w:rPr>
            </w:pPr>
            <w:r w:rsidRPr="00BF0A35">
              <w:rPr>
                <w:lang w:eastAsia="en-US"/>
              </w:rPr>
              <w:t>• Occupants may have limited knowledge about the impact of bushfires</w:t>
            </w:r>
          </w:p>
          <w:p w14:paraId="08A9EB11" w14:textId="176D8BFC" w:rsidR="00CC2EF0" w:rsidRPr="00BF0A35" w:rsidRDefault="00CC2EF0" w:rsidP="00CC2EF0">
            <w:pPr>
              <w:pStyle w:val="ListParagraph"/>
              <w:spacing w:before="120" w:after="0"/>
              <w:cnfStyle w:val="000000100000" w:firstRow="0" w:lastRow="0" w:firstColumn="0" w:lastColumn="0" w:oddVBand="0" w:evenVBand="0" w:oddHBand="1" w:evenHBand="0" w:firstRowFirstColumn="0" w:firstRowLastColumn="0" w:lastRowFirstColumn="0" w:lastRowLastColumn="0"/>
              <w:rPr>
                <w:lang w:eastAsia="en-US"/>
              </w:rPr>
            </w:pPr>
            <w:r w:rsidRPr="00BF0A35">
              <w:rPr>
                <w:lang w:eastAsia="en-US"/>
              </w:rPr>
              <w:t>• Occupants may have a reduced capacity to evaluate risk and respond adequately to a bushfire event</w:t>
            </w:r>
          </w:p>
          <w:p w14:paraId="4770E429" w14:textId="17D85FBE" w:rsidR="00CC2EF0" w:rsidRPr="00BF0A35" w:rsidRDefault="00CC2EF0" w:rsidP="00CC2EF0">
            <w:pPr>
              <w:pStyle w:val="ListParagraph"/>
              <w:spacing w:before="120" w:after="0"/>
              <w:cnfStyle w:val="000000100000" w:firstRow="0" w:lastRow="0" w:firstColumn="0" w:lastColumn="0" w:oddVBand="0" w:evenVBand="0" w:oddHBand="1" w:evenHBand="0" w:firstRowFirstColumn="0" w:firstRowLastColumn="0" w:lastRowFirstColumn="0" w:lastRowLastColumn="0"/>
              <w:rPr>
                <w:lang w:eastAsia="en-US"/>
              </w:rPr>
            </w:pPr>
            <w:r w:rsidRPr="00BF0A35">
              <w:rPr>
                <w:lang w:eastAsia="en-US"/>
              </w:rPr>
              <w:t>• Occupants may be more vulnerable to stress and anxiety arising from a bushfire event or the effects of smoke</w:t>
            </w:r>
          </w:p>
          <w:p w14:paraId="50EDCBFD" w14:textId="7489E6BD" w:rsidR="00CC2EF0" w:rsidRPr="00BF0A35" w:rsidRDefault="00CC2EF0" w:rsidP="00CC2EF0">
            <w:pPr>
              <w:pStyle w:val="ListParagraph"/>
              <w:spacing w:before="120" w:after="0"/>
              <w:cnfStyle w:val="000000100000" w:firstRow="0" w:lastRow="0" w:firstColumn="0" w:lastColumn="0" w:oddVBand="0" w:evenVBand="0" w:oddHBand="1" w:evenHBand="0" w:firstRowFirstColumn="0" w:firstRowLastColumn="0" w:lastRowFirstColumn="0" w:lastRowLastColumn="0"/>
              <w:rPr>
                <w:lang w:eastAsia="en-US"/>
              </w:rPr>
            </w:pPr>
            <w:r w:rsidRPr="00BF0A35">
              <w:rPr>
                <w:lang w:eastAsia="en-US"/>
              </w:rPr>
              <w:t>• There may be significant communication barriers with occupants</w:t>
            </w:r>
          </w:p>
          <w:p w14:paraId="20F0D620" w14:textId="77777777" w:rsidR="0045299D" w:rsidRPr="00BF0A35" w:rsidRDefault="00CC2EF0" w:rsidP="00CC2EF0">
            <w:pPr>
              <w:pStyle w:val="ListParagraph"/>
              <w:spacing w:before="120" w:after="0"/>
              <w:cnfStyle w:val="000000100000" w:firstRow="0" w:lastRow="0" w:firstColumn="0" w:lastColumn="0" w:oddVBand="0" w:evenVBand="0" w:oddHBand="1" w:evenHBand="0" w:firstRowFirstColumn="0" w:firstRowLastColumn="0" w:lastRowFirstColumn="0" w:lastRowLastColumn="0"/>
              <w:rPr>
                <w:lang w:eastAsia="en-US"/>
              </w:rPr>
            </w:pPr>
            <w:r w:rsidRPr="00BF0A35">
              <w:rPr>
                <w:lang w:eastAsia="en-US"/>
              </w:rPr>
              <w:t>• Relocation and/or management of occupants may present unique challenges or difficulties, such as transportation, or providing alternative accommodation, healthcare or food supplies</w:t>
            </w:r>
          </w:p>
          <w:p w14:paraId="3501BEAC" w14:textId="7B3C7E85" w:rsidR="00B136F3" w:rsidRPr="0045299D" w:rsidRDefault="00B136F3" w:rsidP="00CC2EF0">
            <w:pPr>
              <w:pStyle w:val="ListParagraph"/>
              <w:spacing w:before="120" w:after="0"/>
              <w:cnfStyle w:val="000000100000" w:firstRow="0" w:lastRow="0" w:firstColumn="0" w:lastColumn="0" w:oddVBand="0" w:evenVBand="0" w:oddHBand="1" w:evenHBand="0" w:firstRowFirstColumn="0" w:firstRowLastColumn="0" w:lastRowFirstColumn="0" w:lastRowLastColumn="0"/>
              <w:rPr>
                <w:lang w:eastAsia="en-US"/>
              </w:rPr>
            </w:pPr>
            <w:r w:rsidRPr="00BF0A35">
              <w:t>Facilities that are critical to the community during a bushfire emergency.</w:t>
            </w:r>
          </w:p>
        </w:tc>
      </w:tr>
      <w:tr w:rsidR="0045299D" w14:paraId="25D9E6AF" w14:textId="77777777" w:rsidTr="003270FA">
        <w:trPr>
          <w:trHeight w:val="5216"/>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710000"/>
              <w:left w:val="single" w:sz="4" w:space="0" w:color="FFFFFF" w:themeColor="background1"/>
              <w:bottom w:val="single" w:sz="4" w:space="0" w:color="710000"/>
              <w:right w:val="single" w:sz="4" w:space="0" w:color="FFFFFF" w:themeColor="background1"/>
            </w:tcBorders>
            <w:hideMark/>
          </w:tcPr>
          <w:p w14:paraId="5B57E8E9" w14:textId="77777777" w:rsidR="0045299D" w:rsidRDefault="0045299D" w:rsidP="00123181">
            <w:pPr>
              <w:spacing w:before="120" w:after="0"/>
              <w:rPr>
                <w:lang w:eastAsia="en-US"/>
              </w:rPr>
            </w:pPr>
            <w:r>
              <w:rPr>
                <w:lang w:eastAsia="en-US"/>
              </w:rPr>
              <w:t>Economic</w:t>
            </w:r>
          </w:p>
        </w:tc>
        <w:tc>
          <w:tcPr>
            <w:tcW w:w="0" w:type="dxa"/>
            <w:tcBorders>
              <w:top w:val="single" w:sz="4" w:space="0" w:color="710000"/>
              <w:left w:val="single" w:sz="4" w:space="0" w:color="FFFFFF" w:themeColor="background1"/>
              <w:bottom w:val="single" w:sz="4" w:space="0" w:color="710000"/>
              <w:right w:val="single" w:sz="4" w:space="0" w:color="FFFFFF" w:themeColor="background1"/>
            </w:tcBorders>
            <w:hideMark/>
          </w:tcPr>
          <w:p w14:paraId="568F2C41" w14:textId="77777777" w:rsidR="0045299D" w:rsidRPr="0045299D" w:rsidRDefault="0045299D" w:rsidP="00123181">
            <w:pPr>
              <w:pStyle w:val="ListParagraph"/>
              <w:numPr>
                <w:ilvl w:val="0"/>
                <w:numId w:val="6"/>
              </w:numPr>
              <w:spacing w:before="120" w:after="0"/>
              <w:cnfStyle w:val="000000000000" w:firstRow="0" w:lastRow="0" w:firstColumn="0" w:lastColumn="0" w:oddVBand="0" w:evenVBand="0" w:oddHBand="0" w:evenHBand="0" w:firstRowFirstColumn="0" w:firstRowLastColumn="0" w:lastRowFirstColumn="0" w:lastRowLastColumn="0"/>
              <w:rPr>
                <w:b/>
                <w:lang w:eastAsia="en-US"/>
              </w:rPr>
            </w:pPr>
            <w:r w:rsidRPr="0045299D">
              <w:rPr>
                <w:b/>
                <w:lang w:eastAsia="en-US"/>
              </w:rPr>
              <w:t xml:space="preserve">Agricultural </w:t>
            </w:r>
          </w:p>
          <w:p w14:paraId="4DA18BE2" w14:textId="77777777" w:rsidR="0045299D" w:rsidRPr="0045299D" w:rsidRDefault="0045299D" w:rsidP="00123181">
            <w:pPr>
              <w:pStyle w:val="ListParagraph"/>
              <w:spacing w:before="120" w:after="0"/>
              <w:cnfStyle w:val="000000000000" w:firstRow="0" w:lastRow="0" w:firstColumn="0" w:lastColumn="0" w:oddVBand="0" w:evenVBand="0" w:oddHBand="0" w:evenHBand="0" w:firstRowFirstColumn="0" w:firstRowLastColumn="0" w:lastRowFirstColumn="0" w:lastRowLastColumn="0"/>
              <w:rPr>
                <w:lang w:eastAsia="en-US"/>
              </w:rPr>
            </w:pPr>
            <w:r w:rsidRPr="0045299D">
              <w:rPr>
                <w:lang w:eastAsia="en-US"/>
              </w:rPr>
              <w:t>Pasture, grazing, livestock, crops, viticulture, horticulture and other farming infrastructure.</w:t>
            </w:r>
          </w:p>
          <w:p w14:paraId="498047E0" w14:textId="77777777" w:rsidR="0045299D" w:rsidRPr="0045299D" w:rsidRDefault="0045299D" w:rsidP="00123181">
            <w:pPr>
              <w:pStyle w:val="ListParagraph"/>
              <w:numPr>
                <w:ilvl w:val="0"/>
                <w:numId w:val="6"/>
              </w:numPr>
              <w:spacing w:before="120" w:after="0"/>
              <w:cnfStyle w:val="000000000000" w:firstRow="0" w:lastRow="0" w:firstColumn="0" w:lastColumn="0" w:oddVBand="0" w:evenVBand="0" w:oddHBand="0" w:evenHBand="0" w:firstRowFirstColumn="0" w:firstRowLastColumn="0" w:lastRowFirstColumn="0" w:lastRowLastColumn="0"/>
              <w:rPr>
                <w:b/>
                <w:lang w:eastAsia="en-US"/>
              </w:rPr>
            </w:pPr>
            <w:r w:rsidRPr="0045299D">
              <w:rPr>
                <w:b/>
                <w:lang w:eastAsia="en-US"/>
              </w:rPr>
              <w:t xml:space="preserve">Commercial and industrial </w:t>
            </w:r>
          </w:p>
          <w:p w14:paraId="59522FFE" w14:textId="77777777" w:rsidR="0045299D" w:rsidRPr="0045299D" w:rsidRDefault="0045299D" w:rsidP="00123181">
            <w:pPr>
              <w:pStyle w:val="ListParagraph"/>
              <w:spacing w:before="120" w:after="0"/>
              <w:cnfStyle w:val="000000000000" w:firstRow="0" w:lastRow="0" w:firstColumn="0" w:lastColumn="0" w:oddVBand="0" w:evenVBand="0" w:oddHBand="0" w:evenHBand="0" w:firstRowFirstColumn="0" w:firstRowLastColumn="0" w:lastRowFirstColumn="0" w:lastRowLastColumn="0"/>
              <w:rPr>
                <w:lang w:eastAsia="en-US"/>
              </w:rPr>
            </w:pPr>
            <w:r w:rsidRPr="0045299D">
              <w:rPr>
                <w:lang w:eastAsia="en-US"/>
              </w:rPr>
              <w:t>Major industry, waste treatment plants, mines, mills and processing and manufacturing facilities and cottage industry.</w:t>
            </w:r>
          </w:p>
          <w:p w14:paraId="41081863" w14:textId="77777777" w:rsidR="0045299D" w:rsidRPr="0045299D" w:rsidRDefault="0045299D" w:rsidP="00123181">
            <w:pPr>
              <w:pStyle w:val="ListParagraph"/>
              <w:numPr>
                <w:ilvl w:val="0"/>
                <w:numId w:val="6"/>
              </w:numPr>
              <w:spacing w:before="120" w:after="0"/>
              <w:cnfStyle w:val="000000000000" w:firstRow="0" w:lastRow="0" w:firstColumn="0" w:lastColumn="0" w:oddVBand="0" w:evenVBand="0" w:oddHBand="0" w:evenHBand="0" w:firstRowFirstColumn="0" w:firstRowLastColumn="0" w:lastRowFirstColumn="0" w:lastRowLastColumn="0"/>
              <w:rPr>
                <w:b/>
                <w:lang w:eastAsia="en-US"/>
              </w:rPr>
            </w:pPr>
            <w:r w:rsidRPr="0045299D">
              <w:rPr>
                <w:b/>
                <w:lang w:eastAsia="en-US"/>
              </w:rPr>
              <w:t xml:space="preserve">Critical infrastructure </w:t>
            </w:r>
          </w:p>
          <w:p w14:paraId="6E9C6421" w14:textId="77777777" w:rsidR="0045299D" w:rsidRPr="0045299D" w:rsidRDefault="0045299D" w:rsidP="00123181">
            <w:pPr>
              <w:pStyle w:val="ListParagraph"/>
              <w:spacing w:before="120" w:after="0"/>
              <w:cnfStyle w:val="000000000000" w:firstRow="0" w:lastRow="0" w:firstColumn="0" w:lastColumn="0" w:oddVBand="0" w:evenVBand="0" w:oddHBand="0" w:evenHBand="0" w:firstRowFirstColumn="0" w:firstRowLastColumn="0" w:lastRowFirstColumn="0" w:lastRowLastColumn="0"/>
              <w:rPr>
                <w:lang w:eastAsia="en-US"/>
              </w:rPr>
            </w:pPr>
            <w:r w:rsidRPr="0045299D">
              <w:rPr>
                <w:lang w:eastAsia="en-US"/>
              </w:rPr>
              <w:t xml:space="preserve">Power lines and substations, water and gas pipelines, telecommunications infrastructure, railways, bridges, port facilities and </w:t>
            </w:r>
            <w:proofErr w:type="gramStart"/>
            <w:r w:rsidRPr="0045299D">
              <w:rPr>
                <w:lang w:eastAsia="en-US"/>
              </w:rPr>
              <w:t>waste water</w:t>
            </w:r>
            <w:proofErr w:type="gramEnd"/>
            <w:r w:rsidRPr="0045299D">
              <w:rPr>
                <w:lang w:eastAsia="en-US"/>
              </w:rPr>
              <w:t xml:space="preserve"> treatments plants.</w:t>
            </w:r>
          </w:p>
          <w:p w14:paraId="00BA41D9" w14:textId="77777777" w:rsidR="0045299D" w:rsidRPr="0045299D" w:rsidRDefault="0045299D" w:rsidP="00123181">
            <w:pPr>
              <w:pStyle w:val="ListParagraph"/>
              <w:numPr>
                <w:ilvl w:val="0"/>
                <w:numId w:val="6"/>
              </w:numPr>
              <w:spacing w:before="120" w:after="0"/>
              <w:cnfStyle w:val="000000000000" w:firstRow="0" w:lastRow="0" w:firstColumn="0" w:lastColumn="0" w:oddVBand="0" w:evenVBand="0" w:oddHBand="0" w:evenHBand="0" w:firstRowFirstColumn="0" w:firstRowLastColumn="0" w:lastRowFirstColumn="0" w:lastRowLastColumn="0"/>
              <w:rPr>
                <w:b/>
                <w:lang w:eastAsia="en-US"/>
              </w:rPr>
            </w:pPr>
            <w:r w:rsidRPr="0045299D">
              <w:rPr>
                <w:b/>
                <w:lang w:eastAsia="en-US"/>
              </w:rPr>
              <w:t xml:space="preserve">Tourist and recreational </w:t>
            </w:r>
          </w:p>
          <w:p w14:paraId="047CDF0D" w14:textId="77777777" w:rsidR="0045299D" w:rsidRPr="0045299D" w:rsidRDefault="0045299D" w:rsidP="00123181">
            <w:pPr>
              <w:pStyle w:val="ListParagraph"/>
              <w:spacing w:before="120" w:after="0"/>
              <w:cnfStyle w:val="000000000000" w:firstRow="0" w:lastRow="0" w:firstColumn="0" w:lastColumn="0" w:oddVBand="0" w:evenVBand="0" w:oddHBand="0" w:evenHBand="0" w:firstRowFirstColumn="0" w:firstRowLastColumn="0" w:lastRowFirstColumn="0" w:lastRowLastColumn="0"/>
              <w:rPr>
                <w:lang w:eastAsia="en-US"/>
              </w:rPr>
            </w:pPr>
            <w:r w:rsidRPr="0045299D">
              <w:rPr>
                <w:lang w:eastAsia="en-US"/>
              </w:rPr>
              <w:t xml:space="preserve">Tourist attractions and recreational sites that generate significant tourism and/or employment within the local area. </w:t>
            </w:r>
          </w:p>
          <w:p w14:paraId="4585B88F" w14:textId="77777777" w:rsidR="0045299D" w:rsidRPr="0045299D" w:rsidRDefault="0045299D" w:rsidP="00123181">
            <w:pPr>
              <w:pStyle w:val="ListParagraph"/>
              <w:numPr>
                <w:ilvl w:val="0"/>
                <w:numId w:val="6"/>
              </w:numPr>
              <w:spacing w:before="120" w:after="0"/>
              <w:cnfStyle w:val="000000000000" w:firstRow="0" w:lastRow="0" w:firstColumn="0" w:lastColumn="0" w:oddVBand="0" w:evenVBand="0" w:oddHBand="0" w:evenHBand="0" w:firstRowFirstColumn="0" w:firstRowLastColumn="0" w:lastRowFirstColumn="0" w:lastRowLastColumn="0"/>
              <w:rPr>
                <w:b/>
                <w:lang w:eastAsia="en-US"/>
              </w:rPr>
            </w:pPr>
            <w:r w:rsidRPr="0045299D">
              <w:rPr>
                <w:b/>
                <w:lang w:eastAsia="en-US"/>
              </w:rPr>
              <w:t>Commercial forests and plantations</w:t>
            </w:r>
          </w:p>
          <w:p w14:paraId="36062C2F" w14:textId="54DBFFE8" w:rsidR="0045299D" w:rsidRPr="0045299D" w:rsidRDefault="0045299D" w:rsidP="00123181">
            <w:pPr>
              <w:pStyle w:val="ListParagraph"/>
              <w:numPr>
                <w:ilvl w:val="0"/>
                <w:numId w:val="6"/>
              </w:numPr>
              <w:spacing w:before="120" w:after="0"/>
              <w:cnfStyle w:val="000000000000" w:firstRow="0" w:lastRow="0" w:firstColumn="0" w:lastColumn="0" w:oddVBand="0" w:evenVBand="0" w:oddHBand="0" w:evenHBand="0" w:firstRowFirstColumn="0" w:firstRowLastColumn="0" w:lastRowFirstColumn="0" w:lastRowLastColumn="0"/>
              <w:rPr>
                <w:lang w:eastAsia="en-US"/>
              </w:rPr>
            </w:pPr>
            <w:r w:rsidRPr="0045299D">
              <w:rPr>
                <w:b/>
                <w:lang w:eastAsia="en-US"/>
              </w:rPr>
              <w:t>Drinking water catchments</w:t>
            </w:r>
            <w:r w:rsidRPr="0045299D">
              <w:rPr>
                <w:lang w:eastAsia="en-US"/>
              </w:rPr>
              <w:t xml:space="preserve"> </w:t>
            </w:r>
          </w:p>
        </w:tc>
      </w:tr>
      <w:tr w:rsidR="0045299D" w14:paraId="73C57D42" w14:textId="77777777" w:rsidTr="00123181">
        <w:trPr>
          <w:cnfStyle w:val="000000100000" w:firstRow="0" w:lastRow="0" w:firstColumn="0" w:lastColumn="0" w:oddVBand="0" w:evenVBand="0" w:oddHBand="1" w:evenHBand="0" w:firstRowFirstColumn="0" w:firstRowLastColumn="0" w:lastRowFirstColumn="0" w:lastRowLastColumn="0"/>
          <w:trHeight w:val="2941"/>
        </w:trPr>
        <w:tc>
          <w:tcPr>
            <w:cnfStyle w:val="001000000000" w:firstRow="0" w:lastRow="0" w:firstColumn="1" w:lastColumn="0" w:oddVBand="0" w:evenVBand="0" w:oddHBand="0" w:evenHBand="0" w:firstRowFirstColumn="0" w:firstRowLastColumn="0" w:lastRowFirstColumn="0" w:lastRowLastColumn="0"/>
            <w:tcW w:w="2132" w:type="dxa"/>
            <w:tcBorders>
              <w:top w:val="single" w:sz="4" w:space="0" w:color="710000"/>
              <w:left w:val="single" w:sz="4" w:space="0" w:color="FFFFFF" w:themeColor="background1"/>
              <w:bottom w:val="single" w:sz="4" w:space="0" w:color="710000"/>
              <w:right w:val="single" w:sz="4" w:space="0" w:color="FFFFFF" w:themeColor="background1"/>
            </w:tcBorders>
            <w:hideMark/>
          </w:tcPr>
          <w:p w14:paraId="337398B9" w14:textId="77777777" w:rsidR="0045299D" w:rsidRDefault="0045299D" w:rsidP="00123181">
            <w:pPr>
              <w:spacing w:before="120" w:after="0"/>
              <w:rPr>
                <w:lang w:eastAsia="en-US"/>
              </w:rPr>
            </w:pPr>
            <w:r>
              <w:rPr>
                <w:lang w:eastAsia="en-US"/>
              </w:rPr>
              <w:lastRenderedPageBreak/>
              <w:t>Environmental</w:t>
            </w:r>
          </w:p>
        </w:tc>
        <w:tc>
          <w:tcPr>
            <w:tcW w:w="7474" w:type="dxa"/>
            <w:tcBorders>
              <w:top w:val="single" w:sz="4" w:space="0" w:color="710000"/>
              <w:left w:val="single" w:sz="4" w:space="0" w:color="FFFFFF" w:themeColor="background1"/>
              <w:bottom w:val="single" w:sz="4" w:space="0" w:color="710000"/>
              <w:right w:val="single" w:sz="4" w:space="0" w:color="FFFFFF" w:themeColor="background1"/>
            </w:tcBorders>
            <w:hideMark/>
          </w:tcPr>
          <w:p w14:paraId="74B6C02E" w14:textId="77777777" w:rsidR="0045299D" w:rsidRPr="0045299D" w:rsidRDefault="0045299D" w:rsidP="00123181">
            <w:pPr>
              <w:pStyle w:val="ListParagraph"/>
              <w:numPr>
                <w:ilvl w:val="0"/>
                <w:numId w:val="6"/>
              </w:numPr>
              <w:spacing w:before="120" w:after="0"/>
              <w:cnfStyle w:val="000000100000" w:firstRow="0" w:lastRow="0" w:firstColumn="0" w:lastColumn="0" w:oddVBand="0" w:evenVBand="0" w:oddHBand="1" w:evenHBand="0" w:firstRowFirstColumn="0" w:firstRowLastColumn="0" w:lastRowFirstColumn="0" w:lastRowLastColumn="0"/>
              <w:rPr>
                <w:b/>
                <w:lang w:eastAsia="en-US"/>
              </w:rPr>
            </w:pPr>
            <w:r w:rsidRPr="0045299D">
              <w:rPr>
                <w:b/>
                <w:lang w:eastAsia="en-US"/>
              </w:rPr>
              <w:t>Protected</w:t>
            </w:r>
          </w:p>
          <w:p w14:paraId="21F78FC9" w14:textId="1AE44DAA" w:rsidR="0045299D" w:rsidRPr="0045299D" w:rsidRDefault="0045299D" w:rsidP="00123181">
            <w:pPr>
              <w:pStyle w:val="ListParagraph"/>
              <w:spacing w:before="120" w:after="0"/>
              <w:cnfStyle w:val="000000100000" w:firstRow="0" w:lastRow="0" w:firstColumn="0" w:lastColumn="0" w:oddVBand="0" w:evenVBand="0" w:oddHBand="1" w:evenHBand="0" w:firstRowFirstColumn="0" w:firstRowLastColumn="0" w:lastRowFirstColumn="0" w:lastRowLastColumn="0"/>
              <w:rPr>
                <w:lang w:eastAsia="en-US"/>
              </w:rPr>
            </w:pPr>
            <w:r w:rsidRPr="0045299D">
              <w:rPr>
                <w:lang w:eastAsia="en-US"/>
              </w:rPr>
              <w:t>Rare</w:t>
            </w:r>
            <w:r w:rsidR="008F0F21">
              <w:rPr>
                <w:lang w:eastAsia="en-US"/>
              </w:rPr>
              <w:t>, protected</w:t>
            </w:r>
            <w:r w:rsidRPr="0045299D">
              <w:rPr>
                <w:lang w:eastAsia="en-US"/>
              </w:rPr>
              <w:t xml:space="preserve"> and threatened flora and fauna, ecological communities and wetlands</w:t>
            </w:r>
            <w:r w:rsidR="00241D17">
              <w:rPr>
                <w:lang w:eastAsia="en-US"/>
              </w:rPr>
              <w:t xml:space="preserve"> as listed in the </w:t>
            </w:r>
            <w:proofErr w:type="gramStart"/>
            <w:r w:rsidR="00241D17">
              <w:rPr>
                <w:lang w:eastAsia="en-US"/>
              </w:rPr>
              <w:t>aforementioned environmental</w:t>
            </w:r>
            <w:proofErr w:type="gramEnd"/>
            <w:r w:rsidR="00241D17">
              <w:rPr>
                <w:lang w:eastAsia="en-US"/>
              </w:rPr>
              <w:t xml:space="preserve"> legislation</w:t>
            </w:r>
            <w:r w:rsidRPr="0045299D">
              <w:rPr>
                <w:lang w:eastAsia="en-US"/>
              </w:rPr>
              <w:t>.</w:t>
            </w:r>
          </w:p>
          <w:p w14:paraId="3153DB3A" w14:textId="77777777" w:rsidR="0045299D" w:rsidRPr="0045299D" w:rsidRDefault="0045299D" w:rsidP="00123181">
            <w:pPr>
              <w:pStyle w:val="ListParagraph"/>
              <w:numPr>
                <w:ilvl w:val="0"/>
                <w:numId w:val="6"/>
              </w:numPr>
              <w:spacing w:before="120" w:after="0"/>
              <w:cnfStyle w:val="000000100000" w:firstRow="0" w:lastRow="0" w:firstColumn="0" w:lastColumn="0" w:oddVBand="0" w:evenVBand="0" w:oddHBand="1" w:evenHBand="0" w:firstRowFirstColumn="0" w:firstRowLastColumn="0" w:lastRowFirstColumn="0" w:lastRowLastColumn="0"/>
              <w:rPr>
                <w:b/>
                <w:lang w:eastAsia="en-US"/>
              </w:rPr>
            </w:pPr>
            <w:r w:rsidRPr="0045299D">
              <w:rPr>
                <w:b/>
                <w:lang w:eastAsia="en-US"/>
              </w:rPr>
              <w:t>Priority</w:t>
            </w:r>
          </w:p>
          <w:p w14:paraId="24068F5E" w14:textId="2052A174" w:rsidR="00F95A72" w:rsidRDefault="00F95A72" w:rsidP="00D33188">
            <w:pPr>
              <w:pStyle w:val="ListParagraph"/>
              <w:spacing w:before="120" w:after="0"/>
              <w:cnfStyle w:val="000000100000" w:firstRow="0" w:lastRow="0" w:firstColumn="0" w:lastColumn="0" w:oddVBand="0" w:evenVBand="0" w:oddHBand="1" w:evenHBand="0" w:firstRowFirstColumn="0" w:firstRowLastColumn="0" w:lastRowFirstColumn="0" w:lastRowLastColumn="0"/>
              <w:rPr>
                <w:b/>
                <w:lang w:eastAsia="en-US"/>
              </w:rPr>
            </w:pPr>
            <w:r w:rsidRPr="00F95A72">
              <w:rPr>
                <w:lang w:eastAsia="en-US"/>
              </w:rPr>
              <w:t>Priority Flora and Priority Fauna Lists held by DBCA</w:t>
            </w:r>
            <w:r w:rsidR="00486051">
              <w:rPr>
                <w:lang w:eastAsia="en-US"/>
              </w:rPr>
              <w:t xml:space="preserve"> (Priorities 1-3)</w:t>
            </w:r>
            <w:r w:rsidRPr="00F95A72">
              <w:rPr>
                <w:lang w:eastAsia="en-US"/>
              </w:rPr>
              <w:t>, PEC</w:t>
            </w:r>
            <w:r w:rsidR="00F43A0E">
              <w:rPr>
                <w:lang w:eastAsia="en-US"/>
              </w:rPr>
              <w:t xml:space="preserve"> </w:t>
            </w:r>
            <w:r w:rsidRPr="00F95A72">
              <w:rPr>
                <w:lang w:eastAsia="en-US"/>
              </w:rPr>
              <w:t>and wetlands</w:t>
            </w:r>
            <w:r>
              <w:rPr>
                <w:lang w:eastAsia="en-US"/>
              </w:rPr>
              <w:t>.</w:t>
            </w:r>
          </w:p>
          <w:p w14:paraId="29EE54E2" w14:textId="4C3B8FC0" w:rsidR="0045299D" w:rsidRPr="0045299D" w:rsidRDefault="0045299D" w:rsidP="00123181">
            <w:pPr>
              <w:pStyle w:val="ListParagraph"/>
              <w:numPr>
                <w:ilvl w:val="0"/>
                <w:numId w:val="6"/>
              </w:numPr>
              <w:spacing w:before="120" w:after="0"/>
              <w:cnfStyle w:val="000000100000" w:firstRow="0" w:lastRow="0" w:firstColumn="0" w:lastColumn="0" w:oddVBand="0" w:evenVBand="0" w:oddHBand="1" w:evenHBand="0" w:firstRowFirstColumn="0" w:firstRowLastColumn="0" w:lastRowFirstColumn="0" w:lastRowLastColumn="0"/>
              <w:rPr>
                <w:b/>
                <w:lang w:eastAsia="en-US"/>
              </w:rPr>
            </w:pPr>
            <w:r w:rsidRPr="0045299D">
              <w:rPr>
                <w:b/>
                <w:lang w:eastAsia="en-US"/>
              </w:rPr>
              <w:t>Locally important</w:t>
            </w:r>
          </w:p>
          <w:p w14:paraId="373B29F5" w14:textId="1D08A4D4" w:rsidR="0045299D" w:rsidRPr="0045299D" w:rsidRDefault="0045299D" w:rsidP="00123181">
            <w:pPr>
              <w:pStyle w:val="ListParagraph"/>
              <w:spacing w:before="120" w:after="0"/>
              <w:cnfStyle w:val="000000100000" w:firstRow="0" w:lastRow="0" w:firstColumn="0" w:lastColumn="0" w:oddVBand="0" w:evenVBand="0" w:oddHBand="1" w:evenHBand="0" w:firstRowFirstColumn="0" w:firstRowLastColumn="0" w:lastRowFirstColumn="0" w:lastRowLastColumn="0"/>
              <w:rPr>
                <w:lang w:eastAsia="en-US"/>
              </w:rPr>
            </w:pPr>
            <w:r w:rsidRPr="0045299D">
              <w:rPr>
                <w:lang w:eastAsia="en-US"/>
              </w:rPr>
              <w:t>Nature conservation and research sites, habitats, species and communities, areas of visual amenity</w:t>
            </w:r>
            <w:r w:rsidR="00ED1C82">
              <w:rPr>
                <w:lang w:eastAsia="en-US"/>
              </w:rPr>
              <w:t xml:space="preserve"> and local value</w:t>
            </w:r>
            <w:r w:rsidR="00486051">
              <w:rPr>
                <w:lang w:eastAsia="en-US"/>
              </w:rPr>
              <w:t xml:space="preserve">, and </w:t>
            </w:r>
            <w:r w:rsidR="00486051" w:rsidRPr="00486051">
              <w:rPr>
                <w:lang w:eastAsia="en-US"/>
              </w:rPr>
              <w:t xml:space="preserve">Priority Flora and Priority Fauna Lists held by DBCA (Priorities </w:t>
            </w:r>
            <w:r w:rsidR="00486051">
              <w:rPr>
                <w:lang w:eastAsia="en-US"/>
              </w:rPr>
              <w:t>4-5</w:t>
            </w:r>
            <w:r w:rsidR="00486051" w:rsidRPr="00486051">
              <w:rPr>
                <w:lang w:eastAsia="en-US"/>
              </w:rPr>
              <w:t>)</w:t>
            </w:r>
            <w:r w:rsidR="00486051">
              <w:rPr>
                <w:lang w:eastAsia="en-US"/>
              </w:rPr>
              <w:t>.</w:t>
            </w:r>
          </w:p>
        </w:tc>
      </w:tr>
      <w:tr w:rsidR="0045299D" w14:paraId="3DF1CE55" w14:textId="77777777" w:rsidTr="00123181">
        <w:trPr>
          <w:trHeight w:val="4286"/>
        </w:trPr>
        <w:tc>
          <w:tcPr>
            <w:cnfStyle w:val="001000000000" w:firstRow="0" w:lastRow="0" w:firstColumn="1" w:lastColumn="0" w:oddVBand="0" w:evenVBand="0" w:oddHBand="0" w:evenHBand="0" w:firstRowFirstColumn="0" w:firstRowLastColumn="0" w:lastRowFirstColumn="0" w:lastRowLastColumn="0"/>
            <w:tcW w:w="2132" w:type="dxa"/>
            <w:tcBorders>
              <w:top w:val="single" w:sz="4" w:space="0" w:color="710000"/>
              <w:left w:val="single" w:sz="4" w:space="0" w:color="FFFFFF" w:themeColor="background1"/>
              <w:bottom w:val="single" w:sz="4" w:space="0" w:color="710000"/>
              <w:right w:val="single" w:sz="4" w:space="0" w:color="FFFFFF" w:themeColor="background1"/>
            </w:tcBorders>
            <w:hideMark/>
          </w:tcPr>
          <w:p w14:paraId="7A634456" w14:textId="77777777" w:rsidR="0045299D" w:rsidRDefault="0045299D" w:rsidP="00123181">
            <w:pPr>
              <w:spacing w:before="120" w:after="0"/>
              <w:rPr>
                <w:lang w:eastAsia="en-US"/>
              </w:rPr>
            </w:pPr>
            <w:r>
              <w:rPr>
                <w:lang w:eastAsia="en-US"/>
              </w:rPr>
              <w:t>Cultural</w:t>
            </w:r>
          </w:p>
        </w:tc>
        <w:tc>
          <w:tcPr>
            <w:tcW w:w="7474" w:type="dxa"/>
            <w:tcBorders>
              <w:top w:val="single" w:sz="4" w:space="0" w:color="710000"/>
              <w:left w:val="single" w:sz="4" w:space="0" w:color="FFFFFF" w:themeColor="background1"/>
              <w:bottom w:val="single" w:sz="4" w:space="0" w:color="710000"/>
              <w:right w:val="single" w:sz="4" w:space="0" w:color="FFFFFF" w:themeColor="background1"/>
            </w:tcBorders>
            <w:hideMark/>
          </w:tcPr>
          <w:p w14:paraId="4D417EB8" w14:textId="77777777" w:rsidR="0045299D" w:rsidRPr="0045299D" w:rsidRDefault="0045299D" w:rsidP="00123181">
            <w:pPr>
              <w:pStyle w:val="ListParagraph"/>
              <w:numPr>
                <w:ilvl w:val="0"/>
                <w:numId w:val="6"/>
              </w:numPr>
              <w:spacing w:before="120" w:after="0"/>
              <w:cnfStyle w:val="000000000000" w:firstRow="0" w:lastRow="0" w:firstColumn="0" w:lastColumn="0" w:oddVBand="0" w:evenVBand="0" w:oddHBand="0" w:evenHBand="0" w:firstRowFirstColumn="0" w:firstRowLastColumn="0" w:lastRowFirstColumn="0" w:lastRowLastColumn="0"/>
              <w:rPr>
                <w:b/>
                <w:lang w:eastAsia="en-US"/>
              </w:rPr>
            </w:pPr>
            <w:r w:rsidRPr="0045299D">
              <w:rPr>
                <w:b/>
                <w:lang w:eastAsia="en-US"/>
              </w:rPr>
              <w:t xml:space="preserve">Aboriginal heritage </w:t>
            </w:r>
          </w:p>
          <w:p w14:paraId="64A72CD6" w14:textId="6AFDFC1E" w:rsidR="0045299D" w:rsidRPr="0045299D" w:rsidRDefault="0045299D" w:rsidP="00123181">
            <w:pPr>
              <w:pStyle w:val="ListParagraph"/>
              <w:spacing w:before="120" w:after="0"/>
              <w:cnfStyle w:val="000000000000" w:firstRow="0" w:lastRow="0" w:firstColumn="0" w:lastColumn="0" w:oddVBand="0" w:evenVBand="0" w:oddHBand="0" w:evenHBand="0" w:firstRowFirstColumn="0" w:firstRowLastColumn="0" w:lastRowFirstColumn="0" w:lastRowLastColumn="0"/>
              <w:rPr>
                <w:lang w:eastAsia="en-US"/>
              </w:rPr>
            </w:pPr>
            <w:r w:rsidRPr="0045299D">
              <w:rPr>
                <w:lang w:eastAsia="en-US"/>
              </w:rPr>
              <w:t>Places of indigenous significance</w:t>
            </w:r>
            <w:r w:rsidR="00105716">
              <w:rPr>
                <w:lang w:eastAsia="en-US"/>
              </w:rPr>
              <w:t xml:space="preserve"> identified by DPLH or the local community</w:t>
            </w:r>
            <w:r w:rsidRPr="0045299D">
              <w:rPr>
                <w:lang w:eastAsia="en-US"/>
              </w:rPr>
              <w:t xml:space="preserve">. </w:t>
            </w:r>
          </w:p>
          <w:p w14:paraId="7C6FFF55" w14:textId="77777777" w:rsidR="0045299D" w:rsidRPr="0045299D" w:rsidRDefault="0045299D" w:rsidP="00123181">
            <w:pPr>
              <w:pStyle w:val="ListParagraph"/>
              <w:numPr>
                <w:ilvl w:val="0"/>
                <w:numId w:val="6"/>
              </w:numPr>
              <w:spacing w:before="120" w:after="0"/>
              <w:cnfStyle w:val="000000000000" w:firstRow="0" w:lastRow="0" w:firstColumn="0" w:lastColumn="0" w:oddVBand="0" w:evenVBand="0" w:oddHBand="0" w:evenHBand="0" w:firstRowFirstColumn="0" w:firstRowLastColumn="0" w:lastRowFirstColumn="0" w:lastRowLastColumn="0"/>
              <w:rPr>
                <w:b/>
                <w:lang w:eastAsia="en-US"/>
              </w:rPr>
            </w:pPr>
            <w:r w:rsidRPr="0045299D">
              <w:rPr>
                <w:b/>
                <w:lang w:eastAsia="en-US"/>
              </w:rPr>
              <w:t xml:space="preserve">Recognised heritage </w:t>
            </w:r>
          </w:p>
          <w:p w14:paraId="6FA347CD" w14:textId="77777777" w:rsidR="0045299D" w:rsidRPr="0045299D" w:rsidRDefault="0045299D" w:rsidP="00123181">
            <w:pPr>
              <w:pStyle w:val="ListParagraph"/>
              <w:spacing w:before="120" w:after="0"/>
              <w:cnfStyle w:val="000000000000" w:firstRow="0" w:lastRow="0" w:firstColumn="0" w:lastColumn="0" w:oddVBand="0" w:evenVBand="0" w:oddHBand="0" w:evenHBand="0" w:firstRowFirstColumn="0" w:firstRowLastColumn="0" w:lastRowFirstColumn="0" w:lastRowLastColumn="0"/>
              <w:rPr>
                <w:lang w:eastAsia="en-US"/>
              </w:rPr>
            </w:pPr>
            <w:r w:rsidRPr="0045299D">
              <w:rPr>
                <w:lang w:eastAsia="en-US"/>
              </w:rPr>
              <w:t xml:space="preserve">Assets afforded legislative protection through identification by the National Trust, State Heritage List or Local Planning Scheme Heritage List. </w:t>
            </w:r>
          </w:p>
          <w:p w14:paraId="66068146" w14:textId="77777777" w:rsidR="0045299D" w:rsidRPr="0045299D" w:rsidRDefault="0045299D" w:rsidP="00123181">
            <w:pPr>
              <w:pStyle w:val="ListParagraph"/>
              <w:numPr>
                <w:ilvl w:val="0"/>
                <w:numId w:val="6"/>
              </w:numPr>
              <w:spacing w:before="120" w:after="0"/>
              <w:cnfStyle w:val="000000000000" w:firstRow="0" w:lastRow="0" w:firstColumn="0" w:lastColumn="0" w:oddVBand="0" w:evenVBand="0" w:oddHBand="0" w:evenHBand="0" w:firstRowFirstColumn="0" w:firstRowLastColumn="0" w:lastRowFirstColumn="0" w:lastRowLastColumn="0"/>
              <w:rPr>
                <w:b/>
                <w:lang w:eastAsia="en-US"/>
              </w:rPr>
            </w:pPr>
            <w:r w:rsidRPr="0045299D">
              <w:rPr>
                <w:b/>
                <w:lang w:eastAsia="en-US"/>
              </w:rPr>
              <w:t>Local heritage</w:t>
            </w:r>
          </w:p>
          <w:p w14:paraId="229A59BC" w14:textId="77777777" w:rsidR="0045299D" w:rsidRPr="0045299D" w:rsidRDefault="0045299D" w:rsidP="00123181">
            <w:pPr>
              <w:pStyle w:val="ListParagraph"/>
              <w:spacing w:before="120" w:after="0"/>
              <w:cnfStyle w:val="000000000000" w:firstRow="0" w:lastRow="0" w:firstColumn="0" w:lastColumn="0" w:oddVBand="0" w:evenVBand="0" w:oddHBand="0" w:evenHBand="0" w:firstRowFirstColumn="0" w:firstRowLastColumn="0" w:lastRowFirstColumn="0" w:lastRowLastColumn="0"/>
              <w:rPr>
                <w:lang w:eastAsia="en-US"/>
              </w:rPr>
            </w:pPr>
            <w:r w:rsidRPr="0045299D">
              <w:rPr>
                <w:lang w:eastAsia="en-US"/>
              </w:rPr>
              <w:t>Assets identified in a Municipal Heritage Inventory or by the community.</w:t>
            </w:r>
          </w:p>
          <w:p w14:paraId="16714C14" w14:textId="77777777" w:rsidR="0045299D" w:rsidRPr="0045299D" w:rsidRDefault="0045299D" w:rsidP="00123181">
            <w:pPr>
              <w:pStyle w:val="ListParagraph"/>
              <w:numPr>
                <w:ilvl w:val="0"/>
                <w:numId w:val="6"/>
              </w:numPr>
              <w:spacing w:before="120" w:after="0"/>
              <w:cnfStyle w:val="000000000000" w:firstRow="0" w:lastRow="0" w:firstColumn="0" w:lastColumn="0" w:oddVBand="0" w:evenVBand="0" w:oddHBand="0" w:evenHBand="0" w:firstRowFirstColumn="0" w:firstRowLastColumn="0" w:lastRowFirstColumn="0" w:lastRowLastColumn="0"/>
              <w:rPr>
                <w:b/>
                <w:lang w:eastAsia="en-US"/>
              </w:rPr>
            </w:pPr>
            <w:r w:rsidRPr="0045299D">
              <w:rPr>
                <w:b/>
                <w:lang w:eastAsia="en-US"/>
              </w:rPr>
              <w:t xml:space="preserve">Other </w:t>
            </w:r>
          </w:p>
          <w:p w14:paraId="13805962" w14:textId="77777777" w:rsidR="0045299D" w:rsidRPr="0045299D" w:rsidRDefault="0045299D" w:rsidP="00123181">
            <w:pPr>
              <w:pStyle w:val="ListParagraph"/>
              <w:spacing w:before="120" w:after="0"/>
              <w:cnfStyle w:val="000000000000" w:firstRow="0" w:lastRow="0" w:firstColumn="0" w:lastColumn="0" w:oddVBand="0" w:evenVBand="0" w:oddHBand="0" w:evenHBand="0" w:firstRowFirstColumn="0" w:firstRowLastColumn="0" w:lastRowFirstColumn="0" w:lastRowLastColumn="0"/>
              <w:rPr>
                <w:lang w:eastAsia="en-US"/>
              </w:rPr>
            </w:pPr>
            <w:r w:rsidRPr="0045299D">
              <w:rPr>
                <w:lang w:eastAsia="en-US"/>
              </w:rPr>
              <w:t>Other assets of cultural value, for example community centres and recreation facilities.</w:t>
            </w:r>
          </w:p>
        </w:tc>
      </w:tr>
    </w:tbl>
    <w:p w14:paraId="7905740C" w14:textId="77777777" w:rsidR="00184C4C" w:rsidRPr="00184C4C" w:rsidRDefault="00184C4C" w:rsidP="00A33DDB">
      <w:pPr>
        <w:pStyle w:val="NoSpacing"/>
        <w:rPr>
          <w:rFonts w:eastAsiaTheme="minorEastAsia"/>
          <w:lang w:val="en-US"/>
        </w:rPr>
      </w:pPr>
    </w:p>
    <w:p w14:paraId="68F42F19" w14:textId="618E04E8" w:rsidR="7A47A388" w:rsidRDefault="7A47A388" w:rsidP="7A47A388">
      <w:pPr>
        <w:pStyle w:val="NoSpacing"/>
        <w:rPr>
          <w:rFonts w:eastAsiaTheme="minorEastAsia"/>
          <w:lang w:val="en-US"/>
        </w:rPr>
      </w:pPr>
    </w:p>
    <w:p w14:paraId="52C1F462" w14:textId="60DBDC69" w:rsidR="7A47A388" w:rsidRDefault="7A47A388" w:rsidP="7A47A388">
      <w:pPr>
        <w:rPr>
          <w:highlight w:val="yellow"/>
        </w:rPr>
      </w:pPr>
      <w:r>
        <w:br w:type="page"/>
      </w:r>
    </w:p>
    <w:p w14:paraId="6C2C4915" w14:textId="10F57443" w:rsidR="7098FFB5" w:rsidRPr="00BF0A35" w:rsidRDefault="7098FFB5" w:rsidP="7A47A388">
      <w:pPr>
        <w:pStyle w:val="NoSpacing"/>
        <w:rPr>
          <w:rFonts w:eastAsiaTheme="minorEastAsia"/>
          <w:lang w:val="en-US"/>
        </w:rPr>
      </w:pPr>
      <w:r w:rsidRPr="00BF0A35">
        <w:rPr>
          <w:rFonts w:eastAsiaTheme="minorEastAsia"/>
          <w:lang w:val="en-US"/>
        </w:rPr>
        <w:lastRenderedPageBreak/>
        <w:t>A risk profile for the local government is provided in Table 5. This table shows the proportion of assets at risk from bushfire in each risk category at the time the BRMP was endorsed.</w:t>
      </w:r>
    </w:p>
    <w:p w14:paraId="552C7F66" w14:textId="004C02C1" w:rsidR="7A47A388" w:rsidRPr="00BF0A35" w:rsidRDefault="7A47A388" w:rsidP="7A47A388">
      <w:pPr>
        <w:pStyle w:val="NoSpacing"/>
        <w:rPr>
          <w:rFonts w:eastAsiaTheme="minorEastAsia"/>
          <w:lang w:val="en-US"/>
        </w:rPr>
      </w:pPr>
    </w:p>
    <w:p w14:paraId="1C1ECE78" w14:textId="0E1F810D" w:rsidR="7098FFB5" w:rsidRPr="00BF0A35" w:rsidRDefault="7098FFB5" w:rsidP="7A47A388">
      <w:pPr>
        <w:pStyle w:val="NoSpacing"/>
        <w:rPr>
          <w:rFonts w:eastAsiaTheme="minorEastAsia"/>
          <w:b/>
          <w:bCs/>
          <w:lang w:val="en-US"/>
        </w:rPr>
      </w:pPr>
      <w:r w:rsidRPr="00BF0A35">
        <w:rPr>
          <w:rFonts w:eastAsiaTheme="minorEastAsia"/>
          <w:b/>
          <w:bCs/>
          <w:lang w:val="en-US"/>
        </w:rPr>
        <w:t>Table 5: Asset Risk Summary within the City of Cockburn (%)</w:t>
      </w:r>
    </w:p>
    <w:p w14:paraId="4AB51AB7" w14:textId="33B8C74E" w:rsidR="7A47A388" w:rsidRDefault="7A47A388" w:rsidP="7A47A388">
      <w:pPr>
        <w:pStyle w:val="NoSpacing"/>
        <w:rPr>
          <w:rFonts w:eastAsiaTheme="minorEastAsia"/>
          <w:lang w:val="en-US"/>
        </w:rPr>
      </w:pPr>
    </w:p>
    <w:tbl>
      <w:tblPr>
        <w:tblW w:w="9488" w:type="dxa"/>
        <w:tblLayout w:type="fixed"/>
        <w:tblLook w:val="04A0" w:firstRow="1" w:lastRow="0" w:firstColumn="1" w:lastColumn="0" w:noHBand="0" w:noVBand="1"/>
      </w:tblPr>
      <w:tblGrid>
        <w:gridCol w:w="1020"/>
        <w:gridCol w:w="1664"/>
        <w:gridCol w:w="1134"/>
        <w:gridCol w:w="1134"/>
        <w:gridCol w:w="1134"/>
        <w:gridCol w:w="1134"/>
        <w:gridCol w:w="1134"/>
        <w:gridCol w:w="1134"/>
      </w:tblGrid>
      <w:tr w:rsidR="7A47A388" w14:paraId="7C471164" w14:textId="77777777" w:rsidTr="00ED059A">
        <w:trPr>
          <w:trHeight w:val="570"/>
        </w:trPr>
        <w:tc>
          <w:tcPr>
            <w:tcW w:w="1020" w:type="dxa"/>
            <w:vMerge w:val="restart"/>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shd w:val="clear" w:color="auto" w:fill="F2F2F2" w:themeFill="background1" w:themeFillShade="F2"/>
            <w:tcMar>
              <w:left w:w="108" w:type="dxa"/>
              <w:right w:w="108" w:type="dxa"/>
            </w:tcMar>
            <w:vAlign w:val="center"/>
          </w:tcPr>
          <w:p w14:paraId="630158D2" w14:textId="5FB342C9" w:rsidR="7A47A388" w:rsidRDefault="7A47A388" w:rsidP="7A47A388">
            <w:pPr>
              <w:spacing w:after="57" w:line="276" w:lineRule="auto"/>
              <w:ind w:left="10" w:hanging="10"/>
              <w:jc w:val="center"/>
              <w:rPr>
                <w:rFonts w:eastAsia="Arial" w:cs="Arial"/>
                <w:b/>
                <w:bCs/>
                <w:color w:val="181717"/>
                <w:sz w:val="18"/>
                <w:szCs w:val="18"/>
                <w:lang w:val="en-US"/>
              </w:rPr>
            </w:pPr>
            <w:r w:rsidRPr="7A47A388">
              <w:rPr>
                <w:rFonts w:eastAsia="Arial" w:cs="Arial"/>
                <w:b/>
                <w:bCs/>
                <w:color w:val="181717"/>
                <w:sz w:val="18"/>
                <w:szCs w:val="18"/>
                <w:lang w:val="en-US"/>
              </w:rPr>
              <w:t>Asset Category</w:t>
            </w:r>
          </w:p>
        </w:tc>
        <w:tc>
          <w:tcPr>
            <w:tcW w:w="8468" w:type="dxa"/>
            <w:gridSpan w:val="7"/>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shd w:val="clear" w:color="auto" w:fill="F2F2F2" w:themeFill="background1" w:themeFillShade="F2"/>
            <w:tcMar>
              <w:left w:w="108" w:type="dxa"/>
              <w:right w:w="108" w:type="dxa"/>
            </w:tcMar>
            <w:vAlign w:val="center"/>
          </w:tcPr>
          <w:p w14:paraId="33B93FB9" w14:textId="71D9F280" w:rsidR="7A47A388" w:rsidRDefault="7A47A388" w:rsidP="7A47A388">
            <w:pPr>
              <w:spacing w:after="57" w:line="276" w:lineRule="auto"/>
              <w:ind w:left="10" w:hanging="10"/>
              <w:jc w:val="center"/>
              <w:rPr>
                <w:rFonts w:eastAsia="Arial" w:cs="Arial"/>
                <w:b/>
                <w:bCs/>
                <w:color w:val="181717"/>
                <w:sz w:val="18"/>
                <w:szCs w:val="18"/>
                <w:lang w:val="en-US"/>
              </w:rPr>
            </w:pPr>
            <w:r w:rsidRPr="7A47A388">
              <w:rPr>
                <w:rFonts w:eastAsia="Arial" w:cs="Arial"/>
                <w:b/>
                <w:bCs/>
                <w:color w:val="181717"/>
                <w:sz w:val="18"/>
                <w:szCs w:val="18"/>
                <w:lang w:val="en-US"/>
              </w:rPr>
              <w:t>Risk Rating</w:t>
            </w:r>
          </w:p>
        </w:tc>
      </w:tr>
      <w:tr w:rsidR="7A47A388" w14:paraId="68C43335" w14:textId="77777777" w:rsidTr="00ED059A">
        <w:trPr>
          <w:trHeight w:val="570"/>
        </w:trPr>
        <w:tc>
          <w:tcPr>
            <w:tcW w:w="1020" w:type="dxa"/>
            <w:vMerge/>
            <w:tcBorders>
              <w:left w:val="single" w:sz="8" w:space="0" w:color="595959" w:themeColor="text1" w:themeTint="A6"/>
              <w:right w:val="single" w:sz="8" w:space="0" w:color="595959" w:themeColor="text1" w:themeTint="A6"/>
            </w:tcBorders>
            <w:vAlign w:val="center"/>
          </w:tcPr>
          <w:p w14:paraId="34C0D39D" w14:textId="77777777" w:rsidR="002D6184" w:rsidRDefault="002D6184"/>
        </w:tc>
        <w:tc>
          <w:tcPr>
            <w:tcW w:w="1664"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tcMar>
              <w:left w:w="108" w:type="dxa"/>
              <w:right w:w="108" w:type="dxa"/>
            </w:tcMar>
            <w:vAlign w:val="center"/>
          </w:tcPr>
          <w:p w14:paraId="2CBAB82B" w14:textId="5E2A0A63" w:rsidR="7A47A388" w:rsidRDefault="7A47A388" w:rsidP="7A47A388">
            <w:pPr>
              <w:rPr>
                <w:rFonts w:eastAsia="Arial" w:cs="Arial"/>
                <w:sz w:val="18"/>
                <w:szCs w:val="18"/>
              </w:rPr>
            </w:pPr>
          </w:p>
        </w:tc>
        <w:tc>
          <w:tcPr>
            <w:tcW w:w="1134" w:type="dxa"/>
            <w:tcBorders>
              <w:top w:val="nil"/>
              <w:left w:val="single" w:sz="8" w:space="0" w:color="595959" w:themeColor="text1" w:themeTint="A6"/>
              <w:bottom w:val="single" w:sz="8" w:space="0" w:color="595959" w:themeColor="text1" w:themeTint="A6"/>
              <w:right w:val="single" w:sz="8" w:space="0" w:color="595959" w:themeColor="text1" w:themeTint="A6"/>
            </w:tcBorders>
            <w:shd w:val="clear" w:color="auto" w:fill="1C3073"/>
            <w:tcMar>
              <w:left w:w="108" w:type="dxa"/>
              <w:right w:w="108" w:type="dxa"/>
            </w:tcMar>
            <w:vAlign w:val="center"/>
          </w:tcPr>
          <w:p w14:paraId="6F1E3CFB" w14:textId="1E673CBF" w:rsidR="7A47A388" w:rsidRPr="00135811" w:rsidRDefault="7A47A388" w:rsidP="7A47A388">
            <w:pPr>
              <w:spacing w:after="57" w:line="276" w:lineRule="auto"/>
              <w:ind w:left="10" w:hanging="10"/>
              <w:jc w:val="center"/>
              <w:rPr>
                <w:rFonts w:eastAsia="Arial" w:cs="Arial"/>
                <w:b/>
                <w:bCs/>
                <w:color w:val="FFFFFF" w:themeColor="background1"/>
                <w:sz w:val="18"/>
                <w:szCs w:val="18"/>
                <w:lang w:val="en-US"/>
              </w:rPr>
            </w:pPr>
            <w:r w:rsidRPr="00135811">
              <w:rPr>
                <w:rFonts w:eastAsia="Arial" w:cs="Arial"/>
                <w:b/>
                <w:bCs/>
                <w:color w:val="FFFFFF" w:themeColor="background1"/>
                <w:sz w:val="18"/>
                <w:szCs w:val="18"/>
                <w:lang w:val="en-US"/>
              </w:rPr>
              <w:t>Low</w:t>
            </w:r>
          </w:p>
        </w:tc>
        <w:tc>
          <w:tcPr>
            <w:tcW w:w="1134" w:type="dxa"/>
            <w:tcBorders>
              <w:top w:val="nil"/>
              <w:left w:val="single" w:sz="8" w:space="0" w:color="595959" w:themeColor="text1" w:themeTint="A6"/>
              <w:bottom w:val="single" w:sz="8" w:space="0" w:color="595959" w:themeColor="text1" w:themeTint="A6"/>
              <w:right w:val="single" w:sz="8" w:space="0" w:color="595959" w:themeColor="text1" w:themeTint="A6"/>
            </w:tcBorders>
            <w:shd w:val="clear" w:color="auto" w:fill="01853A"/>
            <w:tcMar>
              <w:left w:w="108" w:type="dxa"/>
              <w:right w:w="108" w:type="dxa"/>
            </w:tcMar>
            <w:vAlign w:val="center"/>
          </w:tcPr>
          <w:p w14:paraId="33C87092" w14:textId="50619410" w:rsidR="7A47A388" w:rsidRPr="00135811" w:rsidRDefault="7A47A388" w:rsidP="7A47A388">
            <w:pPr>
              <w:spacing w:after="57" w:line="276" w:lineRule="auto"/>
              <w:ind w:left="10" w:hanging="10"/>
              <w:jc w:val="center"/>
              <w:rPr>
                <w:rFonts w:eastAsia="Arial" w:cs="Arial"/>
                <w:b/>
                <w:bCs/>
                <w:color w:val="FFFFFF" w:themeColor="background1"/>
                <w:sz w:val="18"/>
                <w:szCs w:val="18"/>
                <w:lang w:val="en-US"/>
              </w:rPr>
            </w:pPr>
            <w:r w:rsidRPr="00135811">
              <w:rPr>
                <w:rFonts w:eastAsia="Arial" w:cs="Arial"/>
                <w:b/>
                <w:bCs/>
                <w:color w:val="FFFFFF" w:themeColor="background1"/>
                <w:sz w:val="18"/>
                <w:szCs w:val="18"/>
                <w:lang w:val="en-US"/>
              </w:rPr>
              <w:t>Medium</w:t>
            </w:r>
          </w:p>
        </w:tc>
        <w:tc>
          <w:tcPr>
            <w:tcW w:w="1134" w:type="dxa"/>
            <w:tcBorders>
              <w:top w:val="nil"/>
              <w:left w:val="single" w:sz="8" w:space="0" w:color="595959" w:themeColor="text1" w:themeTint="A6"/>
              <w:bottom w:val="single" w:sz="8" w:space="0" w:color="595959" w:themeColor="text1" w:themeTint="A6"/>
              <w:right w:val="single" w:sz="8" w:space="0" w:color="595959" w:themeColor="text1" w:themeTint="A6"/>
            </w:tcBorders>
            <w:shd w:val="clear" w:color="auto" w:fill="FFCD03"/>
            <w:tcMar>
              <w:left w:w="108" w:type="dxa"/>
              <w:right w:w="108" w:type="dxa"/>
            </w:tcMar>
            <w:vAlign w:val="center"/>
          </w:tcPr>
          <w:p w14:paraId="30292C37" w14:textId="3413DAAE" w:rsidR="7A47A388" w:rsidRDefault="7A47A388" w:rsidP="7A47A388">
            <w:pPr>
              <w:spacing w:after="57" w:line="276" w:lineRule="auto"/>
              <w:ind w:left="10" w:hanging="10"/>
              <w:jc w:val="center"/>
              <w:rPr>
                <w:rFonts w:eastAsia="Arial" w:cs="Arial"/>
                <w:b/>
                <w:bCs/>
                <w:color w:val="181717"/>
                <w:sz w:val="18"/>
                <w:szCs w:val="18"/>
                <w:lang w:val="en-US"/>
              </w:rPr>
            </w:pPr>
            <w:r w:rsidRPr="7A47A388">
              <w:rPr>
                <w:rFonts w:eastAsia="Arial" w:cs="Arial"/>
                <w:b/>
                <w:bCs/>
                <w:color w:val="181717"/>
                <w:sz w:val="18"/>
                <w:szCs w:val="18"/>
                <w:lang w:val="en-US"/>
              </w:rPr>
              <w:t>High</w:t>
            </w:r>
          </w:p>
        </w:tc>
        <w:tc>
          <w:tcPr>
            <w:tcW w:w="1134" w:type="dxa"/>
            <w:tcBorders>
              <w:top w:val="nil"/>
              <w:left w:val="single" w:sz="8" w:space="0" w:color="595959" w:themeColor="text1" w:themeTint="A6"/>
              <w:bottom w:val="single" w:sz="8" w:space="0" w:color="595959" w:themeColor="text1" w:themeTint="A6"/>
              <w:right w:val="single" w:sz="8" w:space="0" w:color="595959" w:themeColor="text1" w:themeTint="A6"/>
            </w:tcBorders>
            <w:shd w:val="clear" w:color="auto" w:fill="F06521"/>
            <w:tcMar>
              <w:left w:w="108" w:type="dxa"/>
              <w:right w:w="108" w:type="dxa"/>
            </w:tcMar>
            <w:vAlign w:val="center"/>
          </w:tcPr>
          <w:p w14:paraId="55353F5B" w14:textId="338769B9" w:rsidR="7A47A388" w:rsidRPr="00135811" w:rsidRDefault="7A47A388" w:rsidP="7A47A388">
            <w:pPr>
              <w:spacing w:after="57" w:line="276" w:lineRule="auto"/>
              <w:ind w:left="10" w:hanging="10"/>
              <w:jc w:val="center"/>
              <w:rPr>
                <w:rFonts w:eastAsia="Arial" w:cs="Arial"/>
                <w:b/>
                <w:bCs/>
                <w:color w:val="FFFFFF" w:themeColor="background1"/>
                <w:sz w:val="18"/>
                <w:szCs w:val="18"/>
                <w:lang w:val="en-US"/>
              </w:rPr>
            </w:pPr>
            <w:r w:rsidRPr="00135811">
              <w:rPr>
                <w:rFonts w:eastAsia="Arial" w:cs="Arial"/>
                <w:b/>
                <w:bCs/>
                <w:color w:val="FFFFFF" w:themeColor="background1"/>
                <w:sz w:val="18"/>
                <w:szCs w:val="18"/>
                <w:lang w:val="en-US"/>
              </w:rPr>
              <w:t>Very High</w:t>
            </w:r>
          </w:p>
        </w:tc>
        <w:tc>
          <w:tcPr>
            <w:tcW w:w="1134" w:type="dxa"/>
            <w:tcBorders>
              <w:top w:val="nil"/>
              <w:left w:val="single" w:sz="8" w:space="0" w:color="595959" w:themeColor="text1" w:themeTint="A6"/>
              <w:bottom w:val="single" w:sz="8" w:space="0" w:color="595959" w:themeColor="text1" w:themeTint="A6"/>
              <w:right w:val="single" w:sz="8" w:space="0" w:color="595959" w:themeColor="text1" w:themeTint="A6"/>
            </w:tcBorders>
            <w:shd w:val="clear" w:color="auto" w:fill="C00000"/>
            <w:tcMar>
              <w:left w:w="108" w:type="dxa"/>
              <w:right w:w="108" w:type="dxa"/>
            </w:tcMar>
            <w:vAlign w:val="center"/>
          </w:tcPr>
          <w:p w14:paraId="77A39CCC" w14:textId="60A688E9" w:rsidR="7A47A388" w:rsidRPr="00135811" w:rsidRDefault="7A47A388" w:rsidP="7A47A388">
            <w:pPr>
              <w:spacing w:after="57" w:line="276" w:lineRule="auto"/>
              <w:ind w:left="10" w:hanging="10"/>
              <w:jc w:val="center"/>
              <w:rPr>
                <w:rFonts w:eastAsia="Arial" w:cs="Arial"/>
                <w:b/>
                <w:bCs/>
                <w:color w:val="FFFFFF" w:themeColor="background1"/>
                <w:sz w:val="18"/>
                <w:szCs w:val="18"/>
                <w:lang w:val="en-US"/>
              </w:rPr>
            </w:pPr>
            <w:r w:rsidRPr="00135811">
              <w:rPr>
                <w:rFonts w:eastAsia="Arial" w:cs="Arial"/>
                <w:b/>
                <w:bCs/>
                <w:color w:val="FFFFFF" w:themeColor="background1"/>
                <w:sz w:val="18"/>
                <w:szCs w:val="18"/>
                <w:lang w:val="en-US"/>
              </w:rPr>
              <w:t>Extreme</w:t>
            </w:r>
          </w:p>
        </w:tc>
        <w:tc>
          <w:tcPr>
            <w:tcW w:w="1134" w:type="dxa"/>
            <w:tcBorders>
              <w:top w:val="nil"/>
              <w:left w:val="single" w:sz="8" w:space="0" w:color="595959" w:themeColor="text1" w:themeTint="A6"/>
              <w:bottom w:val="single" w:sz="8" w:space="0" w:color="595959" w:themeColor="text1" w:themeTint="A6"/>
              <w:right w:val="single" w:sz="8" w:space="0" w:color="595959" w:themeColor="text1" w:themeTint="A6"/>
            </w:tcBorders>
            <w:tcMar>
              <w:left w:w="108" w:type="dxa"/>
              <w:right w:w="108" w:type="dxa"/>
            </w:tcMar>
            <w:vAlign w:val="bottom"/>
          </w:tcPr>
          <w:p w14:paraId="418F7B0D" w14:textId="0E15A2B8" w:rsidR="3A5B3BF6" w:rsidRDefault="3A5B3BF6" w:rsidP="7A47A388">
            <w:pPr>
              <w:spacing w:line="276" w:lineRule="auto"/>
              <w:jc w:val="right"/>
              <w:rPr>
                <w:rFonts w:eastAsia="Arial" w:cs="Arial"/>
                <w:color w:val="181717"/>
                <w:sz w:val="18"/>
                <w:szCs w:val="18"/>
                <w:lang w:val="en-US"/>
              </w:rPr>
            </w:pPr>
            <w:r w:rsidRPr="7A47A388">
              <w:rPr>
                <w:rFonts w:eastAsia="Arial" w:cs="Arial"/>
                <w:b/>
                <w:bCs/>
                <w:color w:val="181717"/>
                <w:sz w:val="18"/>
                <w:szCs w:val="18"/>
                <w:lang w:val="en-US"/>
              </w:rPr>
              <w:t>TOTALS</w:t>
            </w:r>
            <w:r w:rsidR="00A1076D">
              <w:rPr>
                <w:rFonts w:eastAsia="Arial" w:cs="Arial"/>
                <w:b/>
                <w:bCs/>
                <w:color w:val="181717"/>
                <w:sz w:val="18"/>
                <w:szCs w:val="18"/>
                <w:lang w:val="en-US"/>
              </w:rPr>
              <w:t xml:space="preserve"> (%)</w:t>
            </w:r>
          </w:p>
        </w:tc>
      </w:tr>
      <w:tr w:rsidR="7A47A388" w14:paraId="0626DF26" w14:textId="77777777" w:rsidTr="00ED059A">
        <w:trPr>
          <w:trHeight w:val="270"/>
        </w:trPr>
        <w:tc>
          <w:tcPr>
            <w:tcW w:w="1020" w:type="dxa"/>
            <w:vMerge/>
            <w:tcBorders>
              <w:left w:val="single" w:sz="8" w:space="0" w:color="595959" w:themeColor="text1" w:themeTint="A6"/>
              <w:right w:val="single" w:sz="8" w:space="0" w:color="595959" w:themeColor="text1" w:themeTint="A6"/>
            </w:tcBorders>
            <w:vAlign w:val="center"/>
          </w:tcPr>
          <w:p w14:paraId="36F16518" w14:textId="77777777" w:rsidR="002D6184" w:rsidRDefault="002D6184"/>
        </w:tc>
        <w:tc>
          <w:tcPr>
            <w:tcW w:w="1664"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tcMar>
              <w:left w:w="108" w:type="dxa"/>
              <w:right w:w="108" w:type="dxa"/>
            </w:tcMar>
            <w:vAlign w:val="bottom"/>
          </w:tcPr>
          <w:p w14:paraId="771C0C0E" w14:textId="3A1DC493" w:rsidR="7A47A388" w:rsidRDefault="7A47A388" w:rsidP="7A47A388">
            <w:pPr>
              <w:spacing w:after="57" w:line="276" w:lineRule="auto"/>
              <w:ind w:left="10" w:hanging="10"/>
              <w:jc w:val="both"/>
              <w:rPr>
                <w:rFonts w:eastAsia="Arial" w:cs="Arial"/>
                <w:b/>
                <w:bCs/>
                <w:color w:val="181717"/>
                <w:sz w:val="18"/>
                <w:szCs w:val="18"/>
                <w:lang w:val="en-US"/>
              </w:rPr>
            </w:pPr>
            <w:r w:rsidRPr="7A47A388">
              <w:rPr>
                <w:rFonts w:eastAsia="Arial" w:cs="Arial"/>
                <w:b/>
                <w:bCs/>
                <w:color w:val="181717"/>
                <w:sz w:val="18"/>
                <w:szCs w:val="18"/>
                <w:lang w:val="en-US"/>
              </w:rPr>
              <w:t>Human Settlement</w:t>
            </w:r>
          </w:p>
        </w:tc>
        <w:tc>
          <w:tcPr>
            <w:tcW w:w="1134"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tcMar>
              <w:left w:w="108" w:type="dxa"/>
              <w:right w:w="108" w:type="dxa"/>
            </w:tcMar>
            <w:vAlign w:val="center"/>
          </w:tcPr>
          <w:p w14:paraId="64C7C7BC" w14:textId="79F57261" w:rsidR="5317A0F3" w:rsidRDefault="5317A0F3" w:rsidP="7A47A388">
            <w:pPr>
              <w:spacing w:after="57" w:line="276" w:lineRule="auto"/>
              <w:ind w:left="10" w:hanging="10"/>
              <w:jc w:val="center"/>
              <w:rPr>
                <w:rFonts w:ascii="Arial Bold" w:eastAsia="Arial Bold" w:hAnsi="Arial Bold" w:cs="Arial Bold"/>
                <w:sz w:val="18"/>
                <w:szCs w:val="18"/>
                <w:lang w:val="en-US"/>
              </w:rPr>
            </w:pPr>
            <w:r w:rsidRPr="7A47A388">
              <w:rPr>
                <w:rFonts w:ascii="Arial Bold" w:eastAsia="Arial Bold" w:hAnsi="Arial Bold" w:cs="Arial Bold"/>
                <w:sz w:val="18"/>
                <w:szCs w:val="18"/>
                <w:lang w:val="en-US"/>
              </w:rPr>
              <w:t>4</w:t>
            </w:r>
          </w:p>
        </w:tc>
        <w:tc>
          <w:tcPr>
            <w:tcW w:w="1134"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tcMar>
              <w:left w:w="108" w:type="dxa"/>
              <w:right w:w="108" w:type="dxa"/>
            </w:tcMar>
            <w:vAlign w:val="center"/>
          </w:tcPr>
          <w:p w14:paraId="48704543" w14:textId="4DAECB1B" w:rsidR="7A47A388" w:rsidRDefault="7A47A388" w:rsidP="7A47A388">
            <w:pPr>
              <w:spacing w:after="57" w:line="276" w:lineRule="auto"/>
              <w:ind w:left="10" w:hanging="10"/>
              <w:jc w:val="center"/>
              <w:rPr>
                <w:rFonts w:ascii="Arial Bold" w:eastAsia="Arial Bold" w:hAnsi="Arial Bold" w:cs="Arial Bold"/>
                <w:sz w:val="18"/>
                <w:szCs w:val="18"/>
                <w:lang w:val="en-US"/>
              </w:rPr>
            </w:pPr>
            <w:r w:rsidRPr="7A47A388">
              <w:rPr>
                <w:rFonts w:ascii="Arial Bold" w:eastAsia="Arial Bold" w:hAnsi="Arial Bold" w:cs="Arial Bold"/>
                <w:sz w:val="18"/>
                <w:szCs w:val="18"/>
                <w:lang w:val="en-US"/>
              </w:rPr>
              <w:t xml:space="preserve"> </w:t>
            </w:r>
            <w:r w:rsidR="219D832B" w:rsidRPr="7A47A388">
              <w:rPr>
                <w:rFonts w:ascii="Arial Bold" w:eastAsia="Arial Bold" w:hAnsi="Arial Bold" w:cs="Arial Bold"/>
                <w:sz w:val="18"/>
                <w:szCs w:val="18"/>
                <w:lang w:val="en-US"/>
              </w:rPr>
              <w:t>3</w:t>
            </w:r>
          </w:p>
        </w:tc>
        <w:tc>
          <w:tcPr>
            <w:tcW w:w="1134"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tcMar>
              <w:left w:w="108" w:type="dxa"/>
              <w:right w:w="108" w:type="dxa"/>
            </w:tcMar>
            <w:vAlign w:val="center"/>
          </w:tcPr>
          <w:p w14:paraId="282DEE98" w14:textId="33DC9EF5" w:rsidR="31E5E16A" w:rsidRDefault="31E5E16A" w:rsidP="7A47A388">
            <w:pPr>
              <w:spacing w:after="57" w:line="276" w:lineRule="auto"/>
              <w:ind w:left="10" w:hanging="10"/>
              <w:jc w:val="center"/>
              <w:rPr>
                <w:rFonts w:ascii="Arial Bold" w:eastAsia="Arial Bold" w:hAnsi="Arial Bold" w:cs="Arial Bold"/>
                <w:sz w:val="18"/>
                <w:szCs w:val="18"/>
                <w:lang w:val="en-US"/>
              </w:rPr>
            </w:pPr>
            <w:r w:rsidRPr="7A47A388">
              <w:rPr>
                <w:rFonts w:ascii="Arial Bold" w:eastAsia="Arial Bold" w:hAnsi="Arial Bold" w:cs="Arial Bold"/>
                <w:sz w:val="18"/>
                <w:szCs w:val="18"/>
                <w:lang w:val="en-US"/>
              </w:rPr>
              <w:t>16</w:t>
            </w:r>
          </w:p>
        </w:tc>
        <w:tc>
          <w:tcPr>
            <w:tcW w:w="1134"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tcMar>
              <w:left w:w="108" w:type="dxa"/>
              <w:right w:w="108" w:type="dxa"/>
            </w:tcMar>
            <w:vAlign w:val="center"/>
          </w:tcPr>
          <w:p w14:paraId="68E65CD8" w14:textId="723A664C" w:rsidR="5840A71F" w:rsidRDefault="5840A71F" w:rsidP="7A47A388">
            <w:pPr>
              <w:spacing w:after="57" w:line="276" w:lineRule="auto"/>
              <w:ind w:left="10" w:hanging="10"/>
              <w:jc w:val="center"/>
              <w:rPr>
                <w:rFonts w:ascii="Arial Bold" w:eastAsia="Arial Bold" w:hAnsi="Arial Bold" w:cs="Arial Bold"/>
                <w:sz w:val="18"/>
                <w:szCs w:val="18"/>
                <w:lang w:val="en-US"/>
              </w:rPr>
            </w:pPr>
            <w:r w:rsidRPr="7A47A388">
              <w:rPr>
                <w:rFonts w:ascii="Arial Bold" w:eastAsia="Arial Bold" w:hAnsi="Arial Bold" w:cs="Arial Bold"/>
                <w:sz w:val="18"/>
                <w:szCs w:val="18"/>
                <w:lang w:val="en-US"/>
              </w:rPr>
              <w:t>12</w:t>
            </w:r>
          </w:p>
        </w:tc>
        <w:tc>
          <w:tcPr>
            <w:tcW w:w="1134"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tcMar>
              <w:left w:w="108" w:type="dxa"/>
              <w:right w:w="108" w:type="dxa"/>
            </w:tcMar>
            <w:vAlign w:val="center"/>
          </w:tcPr>
          <w:p w14:paraId="040C9857" w14:textId="47185991" w:rsidR="6B25641D" w:rsidRDefault="6B25641D" w:rsidP="7A47A388">
            <w:pPr>
              <w:spacing w:after="57" w:line="276" w:lineRule="auto"/>
              <w:ind w:left="10" w:hanging="10"/>
              <w:jc w:val="center"/>
              <w:rPr>
                <w:rFonts w:ascii="Arial Bold" w:eastAsia="Arial Bold" w:hAnsi="Arial Bold" w:cs="Arial Bold"/>
                <w:sz w:val="18"/>
                <w:szCs w:val="18"/>
                <w:lang w:val="en-US"/>
              </w:rPr>
            </w:pPr>
            <w:r w:rsidRPr="7A47A388">
              <w:rPr>
                <w:rFonts w:ascii="Arial Bold" w:eastAsia="Arial Bold" w:hAnsi="Arial Bold" w:cs="Arial Bold"/>
                <w:sz w:val="18"/>
                <w:szCs w:val="18"/>
                <w:lang w:val="en-US"/>
              </w:rPr>
              <w:t>39</w:t>
            </w:r>
          </w:p>
        </w:tc>
        <w:tc>
          <w:tcPr>
            <w:tcW w:w="1134"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tcMar>
              <w:left w:w="108" w:type="dxa"/>
              <w:right w:w="108" w:type="dxa"/>
            </w:tcMar>
            <w:vAlign w:val="center"/>
          </w:tcPr>
          <w:p w14:paraId="324C1028" w14:textId="2EB6DB89" w:rsidR="5E6DA0CD" w:rsidRDefault="5E6DA0CD" w:rsidP="7A47A388">
            <w:pPr>
              <w:spacing w:line="276" w:lineRule="auto"/>
              <w:jc w:val="center"/>
              <w:rPr>
                <w:rFonts w:ascii="Arial Bold" w:eastAsia="Arial Bold" w:hAnsi="Arial Bold" w:cs="Arial Bold"/>
                <w:sz w:val="18"/>
                <w:szCs w:val="18"/>
                <w:lang w:val="en-US"/>
              </w:rPr>
            </w:pPr>
            <w:r w:rsidRPr="7A47A388">
              <w:rPr>
                <w:rFonts w:ascii="Arial Bold" w:eastAsia="Arial Bold" w:hAnsi="Arial Bold" w:cs="Arial Bold"/>
                <w:sz w:val="18"/>
                <w:szCs w:val="18"/>
                <w:lang w:val="en-US"/>
              </w:rPr>
              <w:t>72</w:t>
            </w:r>
          </w:p>
        </w:tc>
      </w:tr>
      <w:tr w:rsidR="7A47A388" w14:paraId="5943186F" w14:textId="77777777" w:rsidTr="00ED059A">
        <w:trPr>
          <w:trHeight w:val="270"/>
        </w:trPr>
        <w:tc>
          <w:tcPr>
            <w:tcW w:w="1020" w:type="dxa"/>
            <w:vMerge/>
            <w:tcBorders>
              <w:left w:val="single" w:sz="8" w:space="0" w:color="595959" w:themeColor="text1" w:themeTint="A6"/>
              <w:right w:val="single" w:sz="8" w:space="0" w:color="595959" w:themeColor="text1" w:themeTint="A6"/>
            </w:tcBorders>
            <w:vAlign w:val="center"/>
          </w:tcPr>
          <w:p w14:paraId="4C1FFDC9" w14:textId="77777777" w:rsidR="002D6184" w:rsidRDefault="002D6184"/>
        </w:tc>
        <w:tc>
          <w:tcPr>
            <w:tcW w:w="1664"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tcMar>
              <w:left w:w="108" w:type="dxa"/>
              <w:right w:w="108" w:type="dxa"/>
            </w:tcMar>
            <w:vAlign w:val="bottom"/>
          </w:tcPr>
          <w:p w14:paraId="45E1C948" w14:textId="67F682A9" w:rsidR="7A47A388" w:rsidRDefault="7A47A388" w:rsidP="7A47A388">
            <w:pPr>
              <w:spacing w:after="57" w:line="276" w:lineRule="auto"/>
              <w:ind w:left="10" w:hanging="10"/>
              <w:jc w:val="both"/>
              <w:rPr>
                <w:rFonts w:eastAsia="Arial" w:cs="Arial"/>
                <w:b/>
                <w:bCs/>
                <w:color w:val="181717"/>
                <w:sz w:val="18"/>
                <w:szCs w:val="18"/>
                <w:lang w:val="en-US"/>
              </w:rPr>
            </w:pPr>
            <w:r w:rsidRPr="7A47A388">
              <w:rPr>
                <w:rFonts w:eastAsia="Arial" w:cs="Arial"/>
                <w:b/>
                <w:bCs/>
                <w:color w:val="181717"/>
                <w:sz w:val="18"/>
                <w:szCs w:val="18"/>
                <w:lang w:val="en-US"/>
              </w:rPr>
              <w:t>Economic</w:t>
            </w:r>
          </w:p>
        </w:tc>
        <w:tc>
          <w:tcPr>
            <w:tcW w:w="1134"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tcMar>
              <w:left w:w="108" w:type="dxa"/>
              <w:right w:w="108" w:type="dxa"/>
            </w:tcMar>
            <w:vAlign w:val="center"/>
          </w:tcPr>
          <w:p w14:paraId="50DA7124" w14:textId="3FA76193" w:rsidR="5317A0F3" w:rsidRDefault="5317A0F3" w:rsidP="7A47A388">
            <w:pPr>
              <w:spacing w:after="57" w:line="276" w:lineRule="auto"/>
              <w:ind w:left="10" w:hanging="10"/>
              <w:jc w:val="center"/>
              <w:rPr>
                <w:rFonts w:ascii="Arial Bold" w:eastAsia="Arial Bold" w:hAnsi="Arial Bold" w:cs="Arial Bold"/>
                <w:sz w:val="18"/>
                <w:szCs w:val="18"/>
                <w:lang w:val="en-US"/>
              </w:rPr>
            </w:pPr>
            <w:r w:rsidRPr="7A47A388">
              <w:rPr>
                <w:rFonts w:ascii="Arial Bold" w:eastAsia="Arial Bold" w:hAnsi="Arial Bold" w:cs="Arial Bold"/>
                <w:sz w:val="18"/>
                <w:szCs w:val="18"/>
                <w:lang w:val="en-US"/>
              </w:rPr>
              <w:t>0</w:t>
            </w:r>
          </w:p>
        </w:tc>
        <w:tc>
          <w:tcPr>
            <w:tcW w:w="1134"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tcMar>
              <w:left w:w="108" w:type="dxa"/>
              <w:right w:w="108" w:type="dxa"/>
            </w:tcMar>
            <w:vAlign w:val="center"/>
          </w:tcPr>
          <w:p w14:paraId="2242DDEA" w14:textId="24F9878B" w:rsidR="7A47A388" w:rsidRDefault="7A47A388" w:rsidP="7A47A388">
            <w:pPr>
              <w:spacing w:after="57" w:line="276" w:lineRule="auto"/>
              <w:ind w:left="10" w:hanging="10"/>
              <w:jc w:val="center"/>
              <w:rPr>
                <w:rFonts w:ascii="Arial Bold" w:eastAsia="Arial Bold" w:hAnsi="Arial Bold" w:cs="Arial Bold"/>
                <w:sz w:val="18"/>
                <w:szCs w:val="18"/>
                <w:lang w:val="en-US"/>
              </w:rPr>
            </w:pPr>
            <w:r w:rsidRPr="7A47A388">
              <w:rPr>
                <w:rFonts w:ascii="Arial Bold" w:eastAsia="Arial Bold" w:hAnsi="Arial Bold" w:cs="Arial Bold"/>
                <w:sz w:val="18"/>
                <w:szCs w:val="18"/>
                <w:lang w:val="en-US"/>
              </w:rPr>
              <w:t xml:space="preserve"> </w:t>
            </w:r>
            <w:r w:rsidR="4BCDA370" w:rsidRPr="7A47A388">
              <w:rPr>
                <w:rFonts w:ascii="Arial Bold" w:eastAsia="Arial Bold" w:hAnsi="Arial Bold" w:cs="Arial Bold"/>
                <w:sz w:val="18"/>
                <w:szCs w:val="18"/>
                <w:lang w:val="en-US"/>
              </w:rPr>
              <w:t>2</w:t>
            </w:r>
          </w:p>
        </w:tc>
        <w:tc>
          <w:tcPr>
            <w:tcW w:w="1134"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tcMar>
              <w:left w:w="108" w:type="dxa"/>
              <w:right w:w="108" w:type="dxa"/>
            </w:tcMar>
            <w:vAlign w:val="center"/>
          </w:tcPr>
          <w:p w14:paraId="425DC8D2" w14:textId="3880E6A2" w:rsidR="7F03B4CB" w:rsidRDefault="7F03B4CB" w:rsidP="7A47A388">
            <w:pPr>
              <w:spacing w:after="57" w:line="276" w:lineRule="auto"/>
              <w:ind w:left="10" w:hanging="10"/>
              <w:jc w:val="center"/>
              <w:rPr>
                <w:rFonts w:ascii="Arial Bold" w:eastAsia="Arial Bold" w:hAnsi="Arial Bold" w:cs="Arial Bold"/>
                <w:sz w:val="18"/>
                <w:szCs w:val="18"/>
                <w:lang w:val="en-US"/>
              </w:rPr>
            </w:pPr>
            <w:r w:rsidRPr="7A47A388">
              <w:rPr>
                <w:rFonts w:ascii="Arial Bold" w:eastAsia="Arial Bold" w:hAnsi="Arial Bold" w:cs="Arial Bold"/>
                <w:sz w:val="18"/>
                <w:szCs w:val="18"/>
                <w:lang w:val="en-US"/>
              </w:rPr>
              <w:t>2</w:t>
            </w:r>
          </w:p>
        </w:tc>
        <w:tc>
          <w:tcPr>
            <w:tcW w:w="1134"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tcMar>
              <w:left w:w="108" w:type="dxa"/>
              <w:right w:w="108" w:type="dxa"/>
            </w:tcMar>
            <w:vAlign w:val="center"/>
          </w:tcPr>
          <w:p w14:paraId="12A574C9" w14:textId="5ABD49F8" w:rsidR="4D98C01E" w:rsidRDefault="4D98C01E" w:rsidP="7A47A388">
            <w:pPr>
              <w:spacing w:after="57" w:line="276" w:lineRule="auto"/>
              <w:ind w:left="10" w:hanging="10"/>
              <w:jc w:val="center"/>
              <w:rPr>
                <w:rFonts w:ascii="Arial Bold" w:eastAsia="Arial Bold" w:hAnsi="Arial Bold" w:cs="Arial Bold"/>
                <w:sz w:val="18"/>
                <w:szCs w:val="18"/>
                <w:lang w:val="en-US"/>
              </w:rPr>
            </w:pPr>
            <w:r w:rsidRPr="7A47A388">
              <w:rPr>
                <w:rFonts w:ascii="Arial Bold" w:eastAsia="Arial Bold" w:hAnsi="Arial Bold" w:cs="Arial Bold"/>
                <w:sz w:val="18"/>
                <w:szCs w:val="18"/>
                <w:lang w:val="en-US"/>
              </w:rPr>
              <w:t>3</w:t>
            </w:r>
          </w:p>
        </w:tc>
        <w:tc>
          <w:tcPr>
            <w:tcW w:w="1134"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tcMar>
              <w:left w:w="108" w:type="dxa"/>
              <w:right w:w="108" w:type="dxa"/>
            </w:tcMar>
            <w:vAlign w:val="center"/>
          </w:tcPr>
          <w:p w14:paraId="2D4A9AFC" w14:textId="246A0887" w:rsidR="40E8F595" w:rsidRDefault="40E8F595" w:rsidP="7A47A388">
            <w:pPr>
              <w:spacing w:after="57" w:line="276" w:lineRule="auto"/>
              <w:ind w:left="10" w:hanging="10"/>
              <w:jc w:val="center"/>
              <w:rPr>
                <w:rFonts w:ascii="Arial Bold" w:eastAsia="Arial Bold" w:hAnsi="Arial Bold" w:cs="Arial Bold"/>
                <w:sz w:val="18"/>
                <w:szCs w:val="18"/>
                <w:lang w:val="en-US"/>
              </w:rPr>
            </w:pPr>
            <w:r w:rsidRPr="7A47A388">
              <w:rPr>
                <w:rFonts w:ascii="Arial Bold" w:eastAsia="Arial Bold" w:hAnsi="Arial Bold" w:cs="Arial Bold"/>
                <w:sz w:val="18"/>
                <w:szCs w:val="18"/>
                <w:lang w:val="en-US"/>
              </w:rPr>
              <w:t>1</w:t>
            </w:r>
          </w:p>
        </w:tc>
        <w:tc>
          <w:tcPr>
            <w:tcW w:w="1134"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tcMar>
              <w:left w:w="108" w:type="dxa"/>
              <w:right w:w="108" w:type="dxa"/>
            </w:tcMar>
            <w:vAlign w:val="center"/>
          </w:tcPr>
          <w:p w14:paraId="5A0DCCD6" w14:textId="4A1901C8" w:rsidR="1EC87669" w:rsidRDefault="1EC87669" w:rsidP="7A47A388">
            <w:pPr>
              <w:spacing w:line="276" w:lineRule="auto"/>
              <w:jc w:val="center"/>
              <w:rPr>
                <w:rFonts w:ascii="Arial Bold" w:eastAsia="Arial Bold" w:hAnsi="Arial Bold" w:cs="Arial Bold"/>
                <w:sz w:val="18"/>
                <w:szCs w:val="18"/>
                <w:lang w:val="en-US"/>
              </w:rPr>
            </w:pPr>
            <w:r w:rsidRPr="7A47A388">
              <w:rPr>
                <w:rFonts w:ascii="Arial Bold" w:eastAsia="Arial Bold" w:hAnsi="Arial Bold" w:cs="Arial Bold"/>
                <w:sz w:val="18"/>
                <w:szCs w:val="18"/>
                <w:lang w:val="en-US"/>
              </w:rPr>
              <w:t>8</w:t>
            </w:r>
          </w:p>
        </w:tc>
      </w:tr>
      <w:tr w:rsidR="7A47A388" w14:paraId="6B4DA468" w14:textId="77777777" w:rsidTr="00ED059A">
        <w:trPr>
          <w:trHeight w:val="270"/>
        </w:trPr>
        <w:tc>
          <w:tcPr>
            <w:tcW w:w="1020" w:type="dxa"/>
            <w:vMerge/>
            <w:tcBorders>
              <w:left w:val="single" w:sz="8" w:space="0" w:color="595959" w:themeColor="text1" w:themeTint="A6"/>
              <w:right w:val="single" w:sz="8" w:space="0" w:color="595959" w:themeColor="text1" w:themeTint="A6"/>
            </w:tcBorders>
            <w:vAlign w:val="center"/>
          </w:tcPr>
          <w:p w14:paraId="631F0CF5" w14:textId="77777777" w:rsidR="002D6184" w:rsidRDefault="002D6184"/>
        </w:tc>
        <w:tc>
          <w:tcPr>
            <w:tcW w:w="1664"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tcMar>
              <w:left w:w="108" w:type="dxa"/>
              <w:right w:w="108" w:type="dxa"/>
            </w:tcMar>
            <w:vAlign w:val="bottom"/>
          </w:tcPr>
          <w:p w14:paraId="108C7FAF" w14:textId="4DA84DC4" w:rsidR="7A47A388" w:rsidRDefault="7A47A388" w:rsidP="7A47A388">
            <w:pPr>
              <w:spacing w:after="57" w:line="276" w:lineRule="auto"/>
              <w:ind w:left="10" w:hanging="10"/>
              <w:jc w:val="both"/>
              <w:rPr>
                <w:rFonts w:eastAsia="Arial" w:cs="Arial"/>
                <w:b/>
                <w:bCs/>
                <w:color w:val="181717"/>
                <w:sz w:val="18"/>
                <w:szCs w:val="18"/>
                <w:lang w:val="en-US"/>
              </w:rPr>
            </w:pPr>
            <w:r w:rsidRPr="7A47A388">
              <w:rPr>
                <w:rFonts w:eastAsia="Arial" w:cs="Arial"/>
                <w:b/>
                <w:bCs/>
                <w:color w:val="181717"/>
                <w:sz w:val="18"/>
                <w:szCs w:val="18"/>
                <w:lang w:val="en-US"/>
              </w:rPr>
              <w:t>Environmental</w:t>
            </w:r>
          </w:p>
        </w:tc>
        <w:tc>
          <w:tcPr>
            <w:tcW w:w="1134"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tcMar>
              <w:left w:w="108" w:type="dxa"/>
              <w:right w:w="108" w:type="dxa"/>
            </w:tcMar>
            <w:vAlign w:val="center"/>
          </w:tcPr>
          <w:p w14:paraId="43F4C1DF" w14:textId="127C4333" w:rsidR="6CC3853D" w:rsidRDefault="6CC3853D" w:rsidP="7A47A388">
            <w:pPr>
              <w:spacing w:after="57" w:line="276" w:lineRule="auto"/>
              <w:ind w:left="10" w:hanging="10"/>
              <w:jc w:val="center"/>
              <w:rPr>
                <w:rFonts w:ascii="Arial Bold" w:eastAsia="Arial Bold" w:hAnsi="Arial Bold" w:cs="Arial Bold"/>
                <w:sz w:val="18"/>
                <w:szCs w:val="18"/>
                <w:lang w:val="en-US"/>
              </w:rPr>
            </w:pPr>
            <w:r w:rsidRPr="7A47A388">
              <w:rPr>
                <w:rFonts w:ascii="Arial Bold" w:eastAsia="Arial Bold" w:hAnsi="Arial Bold" w:cs="Arial Bold"/>
                <w:sz w:val="18"/>
                <w:szCs w:val="18"/>
                <w:lang w:val="en-US"/>
              </w:rPr>
              <w:t>0</w:t>
            </w:r>
          </w:p>
        </w:tc>
        <w:tc>
          <w:tcPr>
            <w:tcW w:w="1134"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tcMar>
              <w:left w:w="108" w:type="dxa"/>
              <w:right w:w="108" w:type="dxa"/>
            </w:tcMar>
            <w:vAlign w:val="center"/>
          </w:tcPr>
          <w:p w14:paraId="7BB9ED16" w14:textId="4898F69A" w:rsidR="7A47A388" w:rsidRDefault="7A47A388" w:rsidP="7A47A388">
            <w:pPr>
              <w:spacing w:after="57" w:line="276" w:lineRule="auto"/>
              <w:ind w:left="10" w:hanging="10"/>
              <w:jc w:val="center"/>
              <w:rPr>
                <w:rFonts w:ascii="Arial Bold" w:eastAsia="Arial Bold" w:hAnsi="Arial Bold" w:cs="Arial Bold"/>
                <w:sz w:val="18"/>
                <w:szCs w:val="18"/>
                <w:lang w:val="en-US"/>
              </w:rPr>
            </w:pPr>
            <w:r w:rsidRPr="7A47A388">
              <w:rPr>
                <w:rFonts w:ascii="Arial Bold" w:eastAsia="Arial Bold" w:hAnsi="Arial Bold" w:cs="Arial Bold"/>
                <w:sz w:val="18"/>
                <w:szCs w:val="18"/>
                <w:lang w:val="en-US"/>
              </w:rPr>
              <w:t xml:space="preserve"> </w:t>
            </w:r>
            <w:r w:rsidR="4BCDA370" w:rsidRPr="7A47A388">
              <w:rPr>
                <w:rFonts w:ascii="Arial Bold" w:eastAsia="Arial Bold" w:hAnsi="Arial Bold" w:cs="Arial Bold"/>
                <w:sz w:val="18"/>
                <w:szCs w:val="18"/>
                <w:lang w:val="en-US"/>
              </w:rPr>
              <w:t>1</w:t>
            </w:r>
          </w:p>
        </w:tc>
        <w:tc>
          <w:tcPr>
            <w:tcW w:w="1134"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tcMar>
              <w:left w:w="108" w:type="dxa"/>
              <w:right w:w="108" w:type="dxa"/>
            </w:tcMar>
            <w:vAlign w:val="center"/>
          </w:tcPr>
          <w:p w14:paraId="3C27C5CA" w14:textId="5DBA5E53" w:rsidR="7F1AFEC7" w:rsidRDefault="7F1AFEC7" w:rsidP="7A47A388">
            <w:pPr>
              <w:spacing w:after="57" w:line="276" w:lineRule="auto"/>
              <w:ind w:left="10" w:hanging="10"/>
              <w:jc w:val="center"/>
              <w:rPr>
                <w:rFonts w:ascii="Arial Bold" w:eastAsia="Arial Bold" w:hAnsi="Arial Bold" w:cs="Arial Bold"/>
                <w:sz w:val="18"/>
                <w:szCs w:val="18"/>
                <w:lang w:val="en-US"/>
              </w:rPr>
            </w:pPr>
            <w:r w:rsidRPr="7A47A388">
              <w:rPr>
                <w:rFonts w:ascii="Arial Bold" w:eastAsia="Arial Bold" w:hAnsi="Arial Bold" w:cs="Arial Bold"/>
                <w:sz w:val="18"/>
                <w:szCs w:val="18"/>
                <w:lang w:val="en-US"/>
              </w:rPr>
              <w:t>9</w:t>
            </w:r>
          </w:p>
        </w:tc>
        <w:tc>
          <w:tcPr>
            <w:tcW w:w="1134"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tcMar>
              <w:left w:w="108" w:type="dxa"/>
              <w:right w:w="108" w:type="dxa"/>
            </w:tcMar>
            <w:vAlign w:val="center"/>
          </w:tcPr>
          <w:p w14:paraId="5CD3EF07" w14:textId="63E08766" w:rsidR="4D98C01E" w:rsidRDefault="4D98C01E" w:rsidP="7A47A388">
            <w:pPr>
              <w:spacing w:after="57" w:line="276" w:lineRule="auto"/>
              <w:ind w:left="10" w:hanging="10"/>
              <w:jc w:val="center"/>
              <w:rPr>
                <w:rFonts w:ascii="Arial Bold" w:eastAsia="Arial Bold" w:hAnsi="Arial Bold" w:cs="Arial Bold"/>
                <w:sz w:val="18"/>
                <w:szCs w:val="18"/>
                <w:lang w:val="en-US"/>
              </w:rPr>
            </w:pPr>
            <w:r w:rsidRPr="7A47A388">
              <w:rPr>
                <w:rFonts w:ascii="Arial Bold" w:eastAsia="Arial Bold" w:hAnsi="Arial Bold" w:cs="Arial Bold"/>
                <w:sz w:val="18"/>
                <w:szCs w:val="18"/>
                <w:lang w:val="en-US"/>
              </w:rPr>
              <w:t>2</w:t>
            </w:r>
          </w:p>
        </w:tc>
        <w:tc>
          <w:tcPr>
            <w:tcW w:w="1134"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tcMar>
              <w:left w:w="108" w:type="dxa"/>
              <w:right w:w="108" w:type="dxa"/>
            </w:tcMar>
            <w:vAlign w:val="center"/>
          </w:tcPr>
          <w:p w14:paraId="0439EF9A" w14:textId="3251BC6E" w:rsidR="40E8F595" w:rsidRDefault="40E8F595" w:rsidP="7A47A388">
            <w:pPr>
              <w:spacing w:after="57" w:line="276" w:lineRule="auto"/>
              <w:ind w:left="10" w:hanging="10"/>
              <w:jc w:val="center"/>
              <w:rPr>
                <w:rFonts w:ascii="Arial Bold" w:eastAsia="Arial Bold" w:hAnsi="Arial Bold" w:cs="Arial Bold"/>
                <w:sz w:val="18"/>
                <w:szCs w:val="18"/>
                <w:lang w:val="en-US"/>
              </w:rPr>
            </w:pPr>
            <w:r w:rsidRPr="7A47A388">
              <w:rPr>
                <w:rFonts w:ascii="Arial Bold" w:eastAsia="Arial Bold" w:hAnsi="Arial Bold" w:cs="Arial Bold"/>
                <w:sz w:val="18"/>
                <w:szCs w:val="18"/>
                <w:lang w:val="en-US"/>
              </w:rPr>
              <w:t>0</w:t>
            </w:r>
          </w:p>
        </w:tc>
        <w:tc>
          <w:tcPr>
            <w:tcW w:w="1134"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tcMar>
              <w:left w:w="108" w:type="dxa"/>
              <w:right w:w="108" w:type="dxa"/>
            </w:tcMar>
            <w:vAlign w:val="center"/>
          </w:tcPr>
          <w:p w14:paraId="74B96F56" w14:textId="42383F5D" w:rsidR="371D567C" w:rsidRDefault="371D567C" w:rsidP="7A47A388">
            <w:pPr>
              <w:spacing w:line="276" w:lineRule="auto"/>
              <w:jc w:val="center"/>
              <w:rPr>
                <w:rFonts w:ascii="Arial Bold" w:eastAsia="Arial Bold" w:hAnsi="Arial Bold" w:cs="Arial Bold"/>
                <w:sz w:val="18"/>
                <w:szCs w:val="18"/>
                <w:lang w:val="en-US"/>
              </w:rPr>
            </w:pPr>
            <w:r w:rsidRPr="7A47A388">
              <w:rPr>
                <w:rFonts w:ascii="Arial Bold" w:eastAsia="Arial Bold" w:hAnsi="Arial Bold" w:cs="Arial Bold"/>
                <w:sz w:val="18"/>
                <w:szCs w:val="18"/>
                <w:lang w:val="en-US"/>
              </w:rPr>
              <w:t>13</w:t>
            </w:r>
          </w:p>
        </w:tc>
      </w:tr>
      <w:tr w:rsidR="7A47A388" w14:paraId="6F49F8BA" w14:textId="77777777" w:rsidTr="00ED059A">
        <w:trPr>
          <w:trHeight w:val="270"/>
        </w:trPr>
        <w:tc>
          <w:tcPr>
            <w:tcW w:w="1020" w:type="dxa"/>
            <w:vMerge/>
            <w:tcBorders>
              <w:left w:val="single" w:sz="8" w:space="0" w:color="595959" w:themeColor="text1" w:themeTint="A6"/>
              <w:right w:val="single" w:sz="8" w:space="0" w:color="595959" w:themeColor="text1" w:themeTint="A6"/>
            </w:tcBorders>
            <w:vAlign w:val="center"/>
          </w:tcPr>
          <w:p w14:paraId="4B7C7CDC" w14:textId="77777777" w:rsidR="002D6184" w:rsidRDefault="002D6184"/>
        </w:tc>
        <w:tc>
          <w:tcPr>
            <w:tcW w:w="1664"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tcMar>
              <w:left w:w="108" w:type="dxa"/>
              <w:right w:w="108" w:type="dxa"/>
            </w:tcMar>
            <w:vAlign w:val="bottom"/>
          </w:tcPr>
          <w:p w14:paraId="1640FEE0" w14:textId="23BD0AC0" w:rsidR="7A47A388" w:rsidRDefault="7A47A388" w:rsidP="7A47A388">
            <w:pPr>
              <w:spacing w:after="57" w:line="276" w:lineRule="auto"/>
              <w:ind w:left="10" w:hanging="10"/>
              <w:jc w:val="both"/>
              <w:rPr>
                <w:rFonts w:eastAsia="Arial" w:cs="Arial"/>
                <w:b/>
                <w:bCs/>
                <w:color w:val="181717"/>
                <w:sz w:val="18"/>
                <w:szCs w:val="18"/>
                <w:lang w:val="en-US"/>
              </w:rPr>
            </w:pPr>
            <w:r w:rsidRPr="7A47A388">
              <w:rPr>
                <w:rFonts w:eastAsia="Arial" w:cs="Arial"/>
                <w:b/>
                <w:bCs/>
                <w:color w:val="181717"/>
                <w:sz w:val="18"/>
                <w:szCs w:val="18"/>
                <w:lang w:val="en-US"/>
              </w:rPr>
              <w:t>Cultural</w:t>
            </w:r>
          </w:p>
        </w:tc>
        <w:tc>
          <w:tcPr>
            <w:tcW w:w="1134"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tcMar>
              <w:left w:w="108" w:type="dxa"/>
              <w:right w:w="108" w:type="dxa"/>
            </w:tcMar>
            <w:vAlign w:val="center"/>
          </w:tcPr>
          <w:p w14:paraId="5201253E" w14:textId="2DE3642F" w:rsidR="6CC3853D" w:rsidRDefault="6CC3853D" w:rsidP="7A47A388">
            <w:pPr>
              <w:spacing w:after="57" w:line="276" w:lineRule="auto"/>
              <w:ind w:left="10" w:hanging="10"/>
              <w:jc w:val="center"/>
              <w:rPr>
                <w:rFonts w:ascii="Arial Bold" w:eastAsia="Arial Bold" w:hAnsi="Arial Bold" w:cs="Arial Bold"/>
                <w:sz w:val="18"/>
                <w:szCs w:val="18"/>
                <w:lang w:val="en-US"/>
              </w:rPr>
            </w:pPr>
            <w:r w:rsidRPr="7A47A388">
              <w:rPr>
                <w:rFonts w:ascii="Arial Bold" w:eastAsia="Arial Bold" w:hAnsi="Arial Bold" w:cs="Arial Bold"/>
                <w:sz w:val="18"/>
                <w:szCs w:val="18"/>
                <w:lang w:val="en-US"/>
              </w:rPr>
              <w:t>0</w:t>
            </w:r>
          </w:p>
        </w:tc>
        <w:tc>
          <w:tcPr>
            <w:tcW w:w="1134"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tcMar>
              <w:left w:w="108" w:type="dxa"/>
              <w:right w:w="108" w:type="dxa"/>
            </w:tcMar>
            <w:vAlign w:val="center"/>
          </w:tcPr>
          <w:p w14:paraId="54488C14" w14:textId="73C29357" w:rsidR="7A47A388" w:rsidRDefault="7A47A388" w:rsidP="7A47A388">
            <w:pPr>
              <w:spacing w:after="57" w:line="276" w:lineRule="auto"/>
              <w:ind w:left="10" w:hanging="10"/>
              <w:jc w:val="center"/>
              <w:rPr>
                <w:rFonts w:ascii="Arial Bold" w:eastAsia="Arial Bold" w:hAnsi="Arial Bold" w:cs="Arial Bold"/>
                <w:sz w:val="18"/>
                <w:szCs w:val="18"/>
                <w:lang w:val="en-US"/>
              </w:rPr>
            </w:pPr>
            <w:r w:rsidRPr="7A47A388">
              <w:rPr>
                <w:rFonts w:ascii="Arial Bold" w:eastAsia="Arial Bold" w:hAnsi="Arial Bold" w:cs="Arial Bold"/>
                <w:sz w:val="18"/>
                <w:szCs w:val="18"/>
                <w:lang w:val="en-US"/>
              </w:rPr>
              <w:t xml:space="preserve"> </w:t>
            </w:r>
            <w:r w:rsidR="2B90EDF4" w:rsidRPr="7A47A388">
              <w:rPr>
                <w:rFonts w:ascii="Arial Bold" w:eastAsia="Arial Bold" w:hAnsi="Arial Bold" w:cs="Arial Bold"/>
                <w:sz w:val="18"/>
                <w:szCs w:val="18"/>
                <w:lang w:val="en-US"/>
              </w:rPr>
              <w:t>1</w:t>
            </w:r>
          </w:p>
        </w:tc>
        <w:tc>
          <w:tcPr>
            <w:tcW w:w="1134"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tcMar>
              <w:left w:w="108" w:type="dxa"/>
              <w:right w:w="108" w:type="dxa"/>
            </w:tcMar>
            <w:vAlign w:val="center"/>
          </w:tcPr>
          <w:p w14:paraId="340F12BC" w14:textId="73CD4A3A" w:rsidR="7F1AFEC7" w:rsidRDefault="7F1AFEC7" w:rsidP="7A47A388">
            <w:pPr>
              <w:spacing w:after="57" w:line="276" w:lineRule="auto"/>
              <w:ind w:left="10" w:hanging="10"/>
              <w:jc w:val="center"/>
              <w:rPr>
                <w:rFonts w:ascii="Arial Bold" w:eastAsia="Arial Bold" w:hAnsi="Arial Bold" w:cs="Arial Bold"/>
                <w:sz w:val="18"/>
                <w:szCs w:val="18"/>
                <w:lang w:val="en-US"/>
              </w:rPr>
            </w:pPr>
            <w:r w:rsidRPr="7A47A388">
              <w:rPr>
                <w:rFonts w:ascii="Arial Bold" w:eastAsia="Arial Bold" w:hAnsi="Arial Bold" w:cs="Arial Bold"/>
                <w:sz w:val="18"/>
                <w:szCs w:val="18"/>
                <w:lang w:val="en-US"/>
              </w:rPr>
              <w:t>1</w:t>
            </w:r>
          </w:p>
        </w:tc>
        <w:tc>
          <w:tcPr>
            <w:tcW w:w="1134"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tcMar>
              <w:left w:w="108" w:type="dxa"/>
              <w:right w:w="108" w:type="dxa"/>
            </w:tcMar>
            <w:vAlign w:val="center"/>
          </w:tcPr>
          <w:p w14:paraId="101019D9" w14:textId="524C4E6E" w:rsidR="4117CD59" w:rsidRDefault="4117CD59" w:rsidP="7A47A388">
            <w:pPr>
              <w:spacing w:after="57" w:line="276" w:lineRule="auto"/>
              <w:ind w:left="10" w:hanging="10"/>
              <w:jc w:val="center"/>
              <w:rPr>
                <w:rFonts w:ascii="Arial Bold" w:eastAsia="Arial Bold" w:hAnsi="Arial Bold" w:cs="Arial Bold"/>
                <w:sz w:val="18"/>
                <w:szCs w:val="18"/>
                <w:lang w:val="en-US"/>
              </w:rPr>
            </w:pPr>
            <w:r w:rsidRPr="7A47A388">
              <w:rPr>
                <w:rFonts w:ascii="Arial Bold" w:eastAsia="Arial Bold" w:hAnsi="Arial Bold" w:cs="Arial Bold"/>
                <w:sz w:val="18"/>
                <w:szCs w:val="18"/>
                <w:lang w:val="en-US"/>
              </w:rPr>
              <w:t>4</w:t>
            </w:r>
          </w:p>
        </w:tc>
        <w:tc>
          <w:tcPr>
            <w:tcW w:w="1134"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tcMar>
              <w:left w:w="108" w:type="dxa"/>
              <w:right w:w="108" w:type="dxa"/>
            </w:tcMar>
            <w:vAlign w:val="center"/>
          </w:tcPr>
          <w:p w14:paraId="0D257C90" w14:textId="0221645A" w:rsidR="159993E9" w:rsidRDefault="159993E9" w:rsidP="7A47A388">
            <w:pPr>
              <w:spacing w:after="57" w:line="276" w:lineRule="auto"/>
              <w:ind w:left="10" w:hanging="10"/>
              <w:jc w:val="center"/>
              <w:rPr>
                <w:rFonts w:ascii="Arial Bold" w:eastAsia="Arial Bold" w:hAnsi="Arial Bold" w:cs="Arial Bold"/>
                <w:sz w:val="18"/>
                <w:szCs w:val="18"/>
                <w:lang w:val="en-US"/>
              </w:rPr>
            </w:pPr>
            <w:r w:rsidRPr="7A47A388">
              <w:rPr>
                <w:rFonts w:ascii="Arial Bold" w:eastAsia="Arial Bold" w:hAnsi="Arial Bold" w:cs="Arial Bold"/>
                <w:sz w:val="18"/>
                <w:szCs w:val="18"/>
                <w:lang w:val="en-US"/>
              </w:rPr>
              <w:t>0</w:t>
            </w:r>
          </w:p>
        </w:tc>
        <w:tc>
          <w:tcPr>
            <w:tcW w:w="1134"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tcMar>
              <w:left w:w="108" w:type="dxa"/>
              <w:right w:w="108" w:type="dxa"/>
            </w:tcMar>
            <w:vAlign w:val="center"/>
          </w:tcPr>
          <w:p w14:paraId="53562AAA" w14:textId="2C6A8901" w:rsidR="6F11927E" w:rsidRDefault="6F11927E" w:rsidP="7A47A388">
            <w:pPr>
              <w:spacing w:line="276" w:lineRule="auto"/>
              <w:jc w:val="center"/>
              <w:rPr>
                <w:rFonts w:ascii="Arial Bold" w:eastAsia="Arial Bold" w:hAnsi="Arial Bold" w:cs="Arial Bold"/>
                <w:sz w:val="18"/>
                <w:szCs w:val="18"/>
                <w:lang w:val="en-US"/>
              </w:rPr>
            </w:pPr>
            <w:r w:rsidRPr="7A47A388">
              <w:rPr>
                <w:rFonts w:ascii="Arial Bold" w:eastAsia="Arial Bold" w:hAnsi="Arial Bold" w:cs="Arial Bold"/>
                <w:sz w:val="18"/>
                <w:szCs w:val="18"/>
                <w:lang w:val="en-US"/>
              </w:rPr>
              <w:t>6</w:t>
            </w:r>
          </w:p>
        </w:tc>
      </w:tr>
      <w:tr w:rsidR="7A47A388" w14:paraId="6689F6C7" w14:textId="77777777" w:rsidTr="00ED059A">
        <w:trPr>
          <w:trHeight w:val="410"/>
        </w:trPr>
        <w:tc>
          <w:tcPr>
            <w:tcW w:w="1020" w:type="dxa"/>
            <w:vMerge/>
            <w:tcBorders>
              <w:left w:val="single" w:sz="8" w:space="0" w:color="595959" w:themeColor="text1" w:themeTint="A6"/>
              <w:bottom w:val="single" w:sz="8" w:space="0" w:color="595959" w:themeColor="text1" w:themeTint="A6"/>
              <w:right w:val="single" w:sz="8" w:space="0" w:color="595959" w:themeColor="text1" w:themeTint="A6"/>
            </w:tcBorders>
            <w:shd w:val="clear" w:color="auto" w:fill="F2F2F2" w:themeFill="background1" w:themeFillShade="F2"/>
            <w:tcMar>
              <w:left w:w="108" w:type="dxa"/>
              <w:right w:w="108" w:type="dxa"/>
            </w:tcMar>
            <w:vAlign w:val="center"/>
          </w:tcPr>
          <w:p w14:paraId="2652F977" w14:textId="77777777" w:rsidR="002D6184" w:rsidRDefault="002D6184"/>
        </w:tc>
        <w:tc>
          <w:tcPr>
            <w:tcW w:w="1664"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tcMar>
              <w:left w:w="108" w:type="dxa"/>
              <w:right w:w="108" w:type="dxa"/>
            </w:tcMar>
            <w:vAlign w:val="center"/>
          </w:tcPr>
          <w:p w14:paraId="39843C58" w14:textId="22ED71DB" w:rsidR="1F214A27" w:rsidRDefault="1F214A27" w:rsidP="7A47A388">
            <w:pPr>
              <w:spacing w:line="276" w:lineRule="auto"/>
              <w:jc w:val="right"/>
              <w:rPr>
                <w:rFonts w:eastAsia="Arial" w:cs="Arial"/>
                <w:b/>
                <w:bCs/>
                <w:color w:val="181717"/>
                <w:sz w:val="18"/>
                <w:szCs w:val="18"/>
                <w:lang w:val="en-US"/>
              </w:rPr>
            </w:pPr>
            <w:r w:rsidRPr="7A47A388">
              <w:rPr>
                <w:rFonts w:eastAsia="Arial" w:cs="Arial"/>
                <w:b/>
                <w:bCs/>
                <w:color w:val="181717"/>
                <w:sz w:val="18"/>
                <w:szCs w:val="18"/>
                <w:lang w:val="en-US"/>
              </w:rPr>
              <w:t>TOTALS</w:t>
            </w:r>
            <w:r w:rsidR="00A1076D">
              <w:rPr>
                <w:rFonts w:eastAsia="Arial" w:cs="Arial"/>
                <w:b/>
                <w:bCs/>
                <w:color w:val="181717"/>
                <w:sz w:val="18"/>
                <w:szCs w:val="18"/>
                <w:lang w:val="en-US"/>
              </w:rPr>
              <w:t xml:space="preserve"> (%)</w:t>
            </w:r>
          </w:p>
        </w:tc>
        <w:tc>
          <w:tcPr>
            <w:tcW w:w="1134"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tcMar>
              <w:left w:w="108" w:type="dxa"/>
              <w:right w:w="108" w:type="dxa"/>
            </w:tcMar>
            <w:vAlign w:val="center"/>
          </w:tcPr>
          <w:p w14:paraId="051D4E93" w14:textId="0526C09D" w:rsidR="28AE802D" w:rsidRDefault="28AE802D" w:rsidP="7A47A388">
            <w:pPr>
              <w:spacing w:line="276" w:lineRule="auto"/>
              <w:jc w:val="center"/>
              <w:rPr>
                <w:rFonts w:ascii="Arial Bold" w:eastAsia="Arial Bold" w:hAnsi="Arial Bold" w:cs="Arial Bold"/>
                <w:sz w:val="18"/>
                <w:szCs w:val="18"/>
                <w:lang w:val="en-US"/>
              </w:rPr>
            </w:pPr>
            <w:r w:rsidRPr="7A47A388">
              <w:rPr>
                <w:rFonts w:ascii="Arial Bold" w:eastAsia="Arial Bold" w:hAnsi="Arial Bold" w:cs="Arial Bold"/>
                <w:sz w:val="18"/>
                <w:szCs w:val="18"/>
                <w:lang w:val="en-US"/>
              </w:rPr>
              <w:t>4</w:t>
            </w:r>
          </w:p>
        </w:tc>
        <w:tc>
          <w:tcPr>
            <w:tcW w:w="1134"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tcMar>
              <w:left w:w="108" w:type="dxa"/>
              <w:right w:w="108" w:type="dxa"/>
            </w:tcMar>
            <w:vAlign w:val="center"/>
          </w:tcPr>
          <w:p w14:paraId="178B0E98" w14:textId="637163BC" w:rsidR="28AE802D" w:rsidRDefault="28AE802D" w:rsidP="7A47A388">
            <w:pPr>
              <w:spacing w:line="276" w:lineRule="auto"/>
              <w:jc w:val="center"/>
              <w:rPr>
                <w:rFonts w:ascii="Arial Bold" w:eastAsia="Arial Bold" w:hAnsi="Arial Bold" w:cs="Arial Bold"/>
                <w:sz w:val="18"/>
                <w:szCs w:val="18"/>
                <w:lang w:val="en-US"/>
              </w:rPr>
            </w:pPr>
            <w:r w:rsidRPr="7A47A388">
              <w:rPr>
                <w:rFonts w:ascii="Arial Bold" w:eastAsia="Arial Bold" w:hAnsi="Arial Bold" w:cs="Arial Bold"/>
                <w:sz w:val="18"/>
                <w:szCs w:val="18"/>
                <w:lang w:val="en-US"/>
              </w:rPr>
              <w:t>7</w:t>
            </w:r>
          </w:p>
        </w:tc>
        <w:tc>
          <w:tcPr>
            <w:tcW w:w="1134"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tcMar>
              <w:left w:w="108" w:type="dxa"/>
              <w:right w:w="108" w:type="dxa"/>
            </w:tcMar>
            <w:vAlign w:val="center"/>
          </w:tcPr>
          <w:p w14:paraId="0BB9710A" w14:textId="6830D6B6" w:rsidR="40896CAC" w:rsidRDefault="40896CAC" w:rsidP="7A47A388">
            <w:pPr>
              <w:spacing w:line="276" w:lineRule="auto"/>
              <w:jc w:val="center"/>
              <w:rPr>
                <w:rFonts w:ascii="Arial Bold" w:eastAsia="Arial Bold" w:hAnsi="Arial Bold" w:cs="Arial Bold"/>
                <w:sz w:val="18"/>
                <w:szCs w:val="18"/>
                <w:lang w:val="en-US"/>
              </w:rPr>
            </w:pPr>
            <w:r w:rsidRPr="7A47A388">
              <w:rPr>
                <w:rFonts w:ascii="Arial Bold" w:eastAsia="Arial Bold" w:hAnsi="Arial Bold" w:cs="Arial Bold"/>
                <w:sz w:val="18"/>
                <w:szCs w:val="18"/>
                <w:lang w:val="en-US"/>
              </w:rPr>
              <w:t>28</w:t>
            </w:r>
          </w:p>
        </w:tc>
        <w:tc>
          <w:tcPr>
            <w:tcW w:w="1134"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tcMar>
              <w:left w:w="108" w:type="dxa"/>
              <w:right w:w="108" w:type="dxa"/>
            </w:tcMar>
            <w:vAlign w:val="center"/>
          </w:tcPr>
          <w:p w14:paraId="1744D660" w14:textId="67B9A26B" w:rsidR="21969630" w:rsidRDefault="21969630" w:rsidP="7A47A388">
            <w:pPr>
              <w:spacing w:line="276" w:lineRule="auto"/>
              <w:jc w:val="center"/>
              <w:rPr>
                <w:rFonts w:ascii="Arial Bold" w:eastAsia="Arial Bold" w:hAnsi="Arial Bold" w:cs="Arial Bold"/>
                <w:sz w:val="18"/>
                <w:szCs w:val="18"/>
                <w:lang w:val="en-US"/>
              </w:rPr>
            </w:pPr>
            <w:r w:rsidRPr="7A47A388">
              <w:rPr>
                <w:rFonts w:ascii="Arial Bold" w:eastAsia="Arial Bold" w:hAnsi="Arial Bold" w:cs="Arial Bold"/>
                <w:sz w:val="18"/>
                <w:szCs w:val="18"/>
                <w:lang w:val="en-US"/>
              </w:rPr>
              <w:t>20</w:t>
            </w:r>
          </w:p>
        </w:tc>
        <w:tc>
          <w:tcPr>
            <w:tcW w:w="1134"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tcMar>
              <w:left w:w="108" w:type="dxa"/>
              <w:right w:w="108" w:type="dxa"/>
            </w:tcMar>
            <w:vAlign w:val="center"/>
          </w:tcPr>
          <w:p w14:paraId="1C29E0E6" w14:textId="5077C053" w:rsidR="0205EAC8" w:rsidRDefault="0205EAC8" w:rsidP="7A47A388">
            <w:pPr>
              <w:spacing w:line="276" w:lineRule="auto"/>
              <w:jc w:val="center"/>
              <w:rPr>
                <w:rFonts w:ascii="Arial Bold" w:eastAsia="Arial Bold" w:hAnsi="Arial Bold" w:cs="Arial Bold"/>
                <w:sz w:val="18"/>
                <w:szCs w:val="18"/>
                <w:lang w:val="en-US"/>
              </w:rPr>
            </w:pPr>
            <w:r w:rsidRPr="7A47A388">
              <w:rPr>
                <w:rFonts w:ascii="Arial Bold" w:eastAsia="Arial Bold" w:hAnsi="Arial Bold" w:cs="Arial Bold"/>
                <w:sz w:val="18"/>
                <w:szCs w:val="18"/>
                <w:lang w:val="en-US"/>
              </w:rPr>
              <w:t>41</w:t>
            </w:r>
          </w:p>
        </w:tc>
        <w:tc>
          <w:tcPr>
            <w:tcW w:w="1134"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tcMar>
              <w:left w:w="108" w:type="dxa"/>
              <w:right w:w="108" w:type="dxa"/>
            </w:tcMar>
            <w:vAlign w:val="center"/>
          </w:tcPr>
          <w:p w14:paraId="6B8523CE" w14:textId="7705B735" w:rsidR="0205EAC8" w:rsidRDefault="0205EAC8" w:rsidP="7A47A388">
            <w:pPr>
              <w:spacing w:line="276" w:lineRule="auto"/>
              <w:jc w:val="center"/>
              <w:rPr>
                <w:rFonts w:ascii="Arial Bold" w:eastAsia="Arial Bold" w:hAnsi="Arial Bold" w:cs="Arial Bold"/>
                <w:sz w:val="18"/>
                <w:szCs w:val="18"/>
                <w:lang w:val="en-US"/>
              </w:rPr>
            </w:pPr>
            <w:r w:rsidRPr="7A47A388">
              <w:rPr>
                <w:rFonts w:ascii="Arial Bold" w:eastAsia="Arial Bold" w:hAnsi="Arial Bold" w:cs="Arial Bold"/>
                <w:sz w:val="18"/>
                <w:szCs w:val="18"/>
                <w:lang w:val="en-US"/>
              </w:rPr>
              <w:t>100</w:t>
            </w:r>
          </w:p>
        </w:tc>
      </w:tr>
    </w:tbl>
    <w:p w14:paraId="534E527A" w14:textId="0FA7D95F" w:rsidR="7A47A388" w:rsidRDefault="7A47A388" w:rsidP="7A47A388">
      <w:pPr>
        <w:pStyle w:val="NoSpacing"/>
        <w:rPr>
          <w:rFonts w:eastAsiaTheme="minorEastAsia"/>
          <w:lang w:val="en-US"/>
        </w:rPr>
      </w:pPr>
    </w:p>
    <w:p w14:paraId="7D6AE8EA" w14:textId="5EC1731B" w:rsidR="0045299D" w:rsidRPr="00D33188" w:rsidRDefault="003A5CBC" w:rsidP="00D33188">
      <w:pPr>
        <w:pStyle w:val="Heading2"/>
        <w:rPr>
          <w:rFonts w:eastAsiaTheme="minorEastAsia"/>
          <w:sz w:val="26"/>
          <w:szCs w:val="26"/>
          <w:lang w:val="en-US"/>
        </w:rPr>
      </w:pPr>
      <w:bookmarkStart w:id="66" w:name="_Toc144232825"/>
      <w:bookmarkStart w:id="67" w:name="_Toc157666895"/>
      <w:r w:rsidRPr="00D33188">
        <w:rPr>
          <w:rFonts w:eastAsiaTheme="minorEastAsia"/>
          <w:sz w:val="26"/>
          <w:szCs w:val="26"/>
          <w:lang w:val="en-US"/>
        </w:rPr>
        <w:t xml:space="preserve">4.3 </w:t>
      </w:r>
      <w:r w:rsidR="0045299D" w:rsidRPr="00D33188">
        <w:rPr>
          <w:rFonts w:eastAsiaTheme="minorEastAsia"/>
          <w:sz w:val="26"/>
          <w:szCs w:val="26"/>
          <w:lang w:val="en-US"/>
        </w:rPr>
        <w:t>Assessment of Bushfire Risk</w:t>
      </w:r>
      <w:bookmarkEnd w:id="66"/>
      <w:bookmarkEnd w:id="67"/>
    </w:p>
    <w:p w14:paraId="73F431C6" w14:textId="7A8A8215" w:rsidR="00123181" w:rsidRPr="00123181" w:rsidRDefault="0045299D" w:rsidP="00123181">
      <w:pPr>
        <w:rPr>
          <w:rFonts w:eastAsiaTheme="minorHAnsi"/>
          <w:lang w:val="en-US"/>
        </w:rPr>
      </w:pPr>
      <w:r>
        <w:rPr>
          <w:rFonts w:eastAsiaTheme="minorHAnsi"/>
          <w:lang w:val="en-US"/>
        </w:rPr>
        <w:t>Risk assessments have been undertaken for each asset or group of assets identified using the methodology described in the Guidelines</w:t>
      </w:r>
      <w:r>
        <w:rPr>
          <w:rFonts w:eastAsiaTheme="minorHAnsi"/>
          <w:i/>
          <w:iCs/>
          <w:lang w:val="en-US"/>
        </w:rPr>
        <w:t>.</w:t>
      </w:r>
      <w:r w:rsidR="006B269A">
        <w:rPr>
          <w:rFonts w:eastAsiaTheme="minorHAnsi"/>
          <w:lang w:val="en-US"/>
        </w:rPr>
        <w:t xml:space="preserve"> </w:t>
      </w:r>
      <w:r w:rsidR="006B269A" w:rsidRPr="006B269A">
        <w:rPr>
          <w:rFonts w:eastAsiaTheme="minorHAnsi"/>
          <w:lang w:val="en-US"/>
        </w:rPr>
        <w:t>The Asset Risk Register will be maintained in BRMS</w:t>
      </w:r>
      <w:r w:rsidR="00041842">
        <w:rPr>
          <w:rFonts w:eastAsiaTheme="minorHAnsi"/>
          <w:lang w:val="en-US"/>
        </w:rPr>
        <w:t xml:space="preserve"> and</w:t>
      </w:r>
      <w:r w:rsidR="00A042FB">
        <w:rPr>
          <w:rFonts w:eastAsiaTheme="minorHAnsi"/>
          <w:lang w:val="en-US"/>
        </w:rPr>
        <w:t xml:space="preserve"> will be updated </w:t>
      </w:r>
      <w:r w:rsidR="0087666F">
        <w:rPr>
          <w:rFonts w:eastAsiaTheme="minorHAnsi"/>
          <w:lang w:val="en-US"/>
        </w:rPr>
        <w:t>as new assets are identified</w:t>
      </w:r>
      <w:r w:rsidR="00B837F0">
        <w:rPr>
          <w:rFonts w:eastAsiaTheme="minorHAnsi"/>
          <w:lang w:val="en-US"/>
        </w:rPr>
        <w:t>.</w:t>
      </w:r>
    </w:p>
    <w:p w14:paraId="1BA8459C" w14:textId="1571B67A" w:rsidR="0045299D" w:rsidRPr="00D33188" w:rsidRDefault="00FC30C1" w:rsidP="00D33188">
      <w:pPr>
        <w:pStyle w:val="Heading3"/>
        <w:rPr>
          <w:rFonts w:eastAsiaTheme="minorEastAsia"/>
          <w:sz w:val="24"/>
          <w:szCs w:val="24"/>
          <w:lang w:val="en-US"/>
        </w:rPr>
      </w:pPr>
      <w:bookmarkStart w:id="68" w:name="_Toc157666896"/>
      <w:r w:rsidRPr="00D33188">
        <w:rPr>
          <w:rFonts w:eastAsiaTheme="minorEastAsia"/>
          <w:sz w:val="24"/>
          <w:szCs w:val="24"/>
          <w:lang w:val="en-US"/>
        </w:rPr>
        <w:t>4.</w:t>
      </w:r>
      <w:r w:rsidR="00F6402D" w:rsidRPr="00D33188">
        <w:rPr>
          <w:rFonts w:eastAsiaTheme="minorEastAsia"/>
          <w:sz w:val="24"/>
          <w:szCs w:val="24"/>
          <w:lang w:val="en-US"/>
        </w:rPr>
        <w:t>3.1</w:t>
      </w:r>
      <w:r w:rsidRPr="00D33188">
        <w:rPr>
          <w:rFonts w:eastAsiaTheme="minorEastAsia"/>
          <w:sz w:val="24"/>
          <w:szCs w:val="24"/>
          <w:lang w:val="en-US"/>
        </w:rPr>
        <w:t xml:space="preserve"> </w:t>
      </w:r>
      <w:bookmarkStart w:id="69" w:name="_Toc144232826"/>
      <w:r w:rsidR="0045299D" w:rsidRPr="00D33188">
        <w:rPr>
          <w:rFonts w:eastAsiaTheme="minorEastAsia"/>
          <w:sz w:val="24"/>
          <w:szCs w:val="24"/>
          <w:lang w:val="en-US"/>
        </w:rPr>
        <w:t>Likelihood Assessment</w:t>
      </w:r>
      <w:bookmarkEnd w:id="68"/>
      <w:bookmarkEnd w:id="69"/>
    </w:p>
    <w:p w14:paraId="21832C45" w14:textId="17054EB7" w:rsidR="0045299D" w:rsidRDefault="0045299D" w:rsidP="0045299D">
      <w:pPr>
        <w:rPr>
          <w:rFonts w:eastAsiaTheme="minorHAnsi"/>
          <w:lang w:val="en-US"/>
        </w:rPr>
      </w:pPr>
      <w:r>
        <w:rPr>
          <w:rFonts w:eastAsiaTheme="minorHAnsi"/>
          <w:lang w:val="en-US"/>
        </w:rPr>
        <w:t xml:space="preserve">Likelihood is described as the chance of a bushfire igniting, spreading and reaching an asset. The approach used to determine the likelihood rating </w:t>
      </w:r>
      <w:r w:rsidRPr="00041842">
        <w:rPr>
          <w:rFonts w:eastAsiaTheme="minorHAnsi"/>
          <w:lang w:val="en-US"/>
        </w:rPr>
        <w:t xml:space="preserve">is </w:t>
      </w:r>
      <w:r w:rsidRPr="008C2A9F">
        <w:rPr>
          <w:rFonts w:eastAsiaTheme="minorHAnsi"/>
          <w:b/>
          <w:bCs/>
          <w:lang w:val="en-US"/>
        </w:rPr>
        <w:t>the same for each asset category</w:t>
      </w:r>
      <w:r w:rsidRPr="00D33188">
        <w:rPr>
          <w:rFonts w:eastAsiaTheme="minorHAnsi"/>
          <w:b/>
          <w:bCs/>
          <w:lang w:val="en-US"/>
        </w:rPr>
        <w:t xml:space="preserve">: </w:t>
      </w:r>
      <w:r w:rsidRPr="008C2A9F">
        <w:rPr>
          <w:rFonts w:eastAsiaTheme="minorHAnsi"/>
          <w:lang w:val="en-US"/>
        </w:rPr>
        <w:t>Human Settlement, Economic, Environmental and Cultural.</w:t>
      </w:r>
      <w:r>
        <w:rPr>
          <w:rFonts w:eastAsiaTheme="minorHAnsi"/>
          <w:lang w:val="en-US"/>
        </w:rPr>
        <w:t xml:space="preserve">  </w:t>
      </w:r>
    </w:p>
    <w:p w14:paraId="40460831" w14:textId="3F9E66D8" w:rsidR="0045299D" w:rsidRDefault="0045299D" w:rsidP="0045299D">
      <w:pPr>
        <w:rPr>
          <w:rFonts w:eastAsiaTheme="minorHAnsi"/>
          <w:b/>
          <w:bCs/>
          <w:lang w:val="en-US"/>
        </w:rPr>
      </w:pPr>
      <w:r>
        <w:rPr>
          <w:rFonts w:eastAsiaTheme="minorHAnsi"/>
          <w:b/>
          <w:bCs/>
          <w:lang w:val="en-US"/>
        </w:rPr>
        <w:t xml:space="preserve">There are four possible likelihood ratings: </w:t>
      </w:r>
      <w:r w:rsidR="00767F65">
        <w:rPr>
          <w:rFonts w:eastAsiaTheme="minorHAnsi"/>
          <w:b/>
          <w:bCs/>
          <w:lang w:val="en-US"/>
        </w:rPr>
        <w:br/>
      </w:r>
      <w:r w:rsidR="00767F65" w:rsidRPr="00767F65">
        <w:rPr>
          <w:rFonts w:eastAsiaTheme="minorHAnsi"/>
          <w:b/>
          <w:bCs/>
          <w:color w:val="710000"/>
          <w:lang w:val="en-US"/>
        </w:rPr>
        <w:t>A</w:t>
      </w:r>
      <w:r w:rsidRPr="00767F65">
        <w:rPr>
          <w:rFonts w:eastAsiaTheme="minorHAnsi"/>
          <w:b/>
          <w:bCs/>
          <w:color w:val="710000"/>
          <w:lang w:val="en-US"/>
        </w:rPr>
        <w:t xml:space="preserve">lmost certain, likely, possible, and unlikely. </w:t>
      </w:r>
    </w:p>
    <w:p w14:paraId="627AEECE" w14:textId="1D0E8D4D" w:rsidR="007D00F3" w:rsidRPr="00D33188" w:rsidRDefault="00FC30C1" w:rsidP="00D33188">
      <w:pPr>
        <w:pStyle w:val="Heading3"/>
        <w:rPr>
          <w:sz w:val="24"/>
          <w:szCs w:val="24"/>
          <w:lang w:eastAsia="en-AU"/>
        </w:rPr>
      </w:pPr>
      <w:bookmarkStart w:id="70" w:name="_Toc462215278"/>
      <w:bookmarkStart w:id="71" w:name="_Toc144232827"/>
      <w:bookmarkStart w:id="72" w:name="_Toc157666897"/>
      <w:r w:rsidRPr="00D33188">
        <w:rPr>
          <w:sz w:val="24"/>
          <w:szCs w:val="24"/>
          <w:lang w:eastAsia="en-AU"/>
        </w:rPr>
        <w:t>4.</w:t>
      </w:r>
      <w:r w:rsidR="00F6402D" w:rsidRPr="00D33188">
        <w:rPr>
          <w:sz w:val="24"/>
          <w:szCs w:val="24"/>
          <w:lang w:eastAsia="en-AU"/>
        </w:rPr>
        <w:t>3.2</w:t>
      </w:r>
      <w:r w:rsidRPr="00D33188">
        <w:rPr>
          <w:sz w:val="24"/>
          <w:szCs w:val="24"/>
          <w:lang w:eastAsia="en-AU"/>
        </w:rPr>
        <w:t xml:space="preserve"> </w:t>
      </w:r>
      <w:r w:rsidR="007D00F3" w:rsidRPr="00D33188">
        <w:rPr>
          <w:sz w:val="24"/>
          <w:szCs w:val="24"/>
          <w:lang w:eastAsia="en-AU"/>
        </w:rPr>
        <w:t>Consequence Assessment</w:t>
      </w:r>
      <w:bookmarkEnd w:id="70"/>
      <w:bookmarkEnd w:id="71"/>
      <w:bookmarkEnd w:id="72"/>
      <w:r w:rsidR="007D00F3" w:rsidRPr="00D33188">
        <w:rPr>
          <w:sz w:val="24"/>
          <w:szCs w:val="24"/>
          <w:lang w:eastAsia="en-AU"/>
        </w:rPr>
        <w:t xml:space="preserve"> </w:t>
      </w:r>
    </w:p>
    <w:p w14:paraId="21283D4A" w14:textId="7A57099E" w:rsidR="007D00F3" w:rsidRDefault="007D00F3" w:rsidP="007D00F3">
      <w:r>
        <w:t>Consequence is described as the outcome or impact of a bushfire event</w:t>
      </w:r>
      <w:r w:rsidR="00320C83">
        <w:t xml:space="preserve"> on the loca</w:t>
      </w:r>
      <w:r w:rsidR="00315B0D">
        <w:t>l</w:t>
      </w:r>
      <w:r w:rsidR="00320C83">
        <w:t xml:space="preserve"> community, infrastructure, natural environment and local economy</w:t>
      </w:r>
      <w:r>
        <w:t xml:space="preserve">. The approach used to determine the consequence rating is </w:t>
      </w:r>
      <w:r>
        <w:rPr>
          <w:b/>
        </w:rPr>
        <w:t>different for each asset category</w:t>
      </w:r>
      <w:r>
        <w:t xml:space="preserve">: Human Settlement, Economic, Environmental and Cultural.  </w:t>
      </w:r>
    </w:p>
    <w:p w14:paraId="2126C701" w14:textId="77777777" w:rsidR="00320C83" w:rsidRPr="00D33188" w:rsidRDefault="007D00F3" w:rsidP="00D33188">
      <w:pPr>
        <w:spacing w:after="0"/>
        <w:rPr>
          <w:rFonts w:cstheme="minorBidi"/>
        </w:rPr>
      </w:pPr>
      <w:r w:rsidRPr="00D33188">
        <w:rPr>
          <w:rFonts w:cstheme="minorBidi"/>
        </w:rPr>
        <w:t xml:space="preserve">There are four possible consequence ratings: </w:t>
      </w:r>
    </w:p>
    <w:p w14:paraId="78256484" w14:textId="083E1192" w:rsidR="007D00F3" w:rsidRPr="007D00F3" w:rsidRDefault="00320C83" w:rsidP="007D00F3">
      <w:pPr>
        <w:rPr>
          <w:b/>
        </w:rPr>
      </w:pPr>
      <w:r w:rsidRPr="76E63D42">
        <w:rPr>
          <w:rFonts w:cstheme="minorBidi"/>
          <w:b/>
          <w:bCs/>
          <w:color w:val="710000"/>
        </w:rPr>
        <w:t>M</w:t>
      </w:r>
      <w:r w:rsidR="007D00F3" w:rsidRPr="00D33188">
        <w:rPr>
          <w:rFonts w:cstheme="minorBidi"/>
          <w:b/>
          <w:bCs/>
          <w:color w:val="710000"/>
        </w:rPr>
        <w:t xml:space="preserve">inor, moderate, major and catastrophic. </w:t>
      </w:r>
    </w:p>
    <w:p w14:paraId="389B8E0F" w14:textId="644B39A4" w:rsidR="007D00F3" w:rsidRDefault="007D00F3" w:rsidP="007D00F3">
      <w:r>
        <w:t>The methodology used to determine the consequence rating for each asset category is based on the following:</w:t>
      </w:r>
    </w:p>
    <w:p w14:paraId="02104C3F" w14:textId="4372D742" w:rsidR="007D00F3" w:rsidRPr="009E26C0" w:rsidRDefault="007D00F3" w:rsidP="00F81EC8">
      <w:r w:rsidRPr="009E26C0">
        <w:rPr>
          <w:b/>
        </w:rPr>
        <w:lastRenderedPageBreak/>
        <w:t>Human Settlement</w:t>
      </w:r>
      <w:r w:rsidR="00F81EC8" w:rsidRPr="009E26C0">
        <w:rPr>
          <w:b/>
        </w:rPr>
        <w:t>, Economic and Cultural</w:t>
      </w:r>
      <w:r w:rsidRPr="009E26C0">
        <w:rPr>
          <w:b/>
        </w:rPr>
        <w:t xml:space="preserve"> Assets </w:t>
      </w:r>
      <w:r w:rsidRPr="009E26C0">
        <w:rPr>
          <w:b/>
        </w:rPr>
        <w:br/>
      </w:r>
      <w:r w:rsidRPr="009E26C0">
        <w:t xml:space="preserve">The outcome or impact of a bushfire event on the asset, or a group of assets, measured by the hazard posed by the classified vegetation and the vulnerability of the asset. </w:t>
      </w:r>
    </w:p>
    <w:p w14:paraId="68D44FF6" w14:textId="5A1DCB2C" w:rsidR="007D00F3" w:rsidRPr="007D00F3" w:rsidRDefault="007D00F3" w:rsidP="00D33188">
      <w:pPr>
        <w:rPr>
          <w:b/>
        </w:rPr>
      </w:pPr>
      <w:r w:rsidRPr="009E26C0">
        <w:rPr>
          <w:b/>
        </w:rPr>
        <w:t xml:space="preserve">Environmental Assets </w:t>
      </w:r>
      <w:r w:rsidRPr="009E26C0">
        <w:rPr>
          <w:b/>
        </w:rPr>
        <w:br/>
      </w:r>
      <w:r w:rsidRPr="009E26C0">
        <w:t>The outcome or impact of a bushfire event on the asset, or a group of assets, measured by the vulnerability of the asset and the potential impact of a bushfire or fire regime.</w:t>
      </w:r>
    </w:p>
    <w:p w14:paraId="06E77F2C" w14:textId="22988705" w:rsidR="007D00F3" w:rsidRPr="00D33188" w:rsidRDefault="00372725">
      <w:pPr>
        <w:pStyle w:val="Heading1"/>
        <w:rPr>
          <w:sz w:val="32"/>
          <w:szCs w:val="32"/>
        </w:rPr>
      </w:pPr>
      <w:bookmarkStart w:id="73" w:name="_Toc462215282"/>
      <w:bookmarkStart w:id="74" w:name="_Toc144232828"/>
      <w:bookmarkStart w:id="75" w:name="_Toc157666898"/>
      <w:r w:rsidRPr="00D33188">
        <w:rPr>
          <w:sz w:val="32"/>
          <w:szCs w:val="32"/>
        </w:rPr>
        <w:t xml:space="preserve">5. </w:t>
      </w:r>
      <w:r w:rsidR="007D00F3" w:rsidRPr="00D33188">
        <w:rPr>
          <w:sz w:val="32"/>
          <w:szCs w:val="32"/>
        </w:rPr>
        <w:t xml:space="preserve">Evaluating Bushfire </w:t>
      </w:r>
      <w:r w:rsidR="00F528D2" w:rsidRPr="00D33188">
        <w:rPr>
          <w:sz w:val="32"/>
          <w:szCs w:val="32"/>
        </w:rPr>
        <w:t>R</w:t>
      </w:r>
      <w:r w:rsidR="007D00F3" w:rsidRPr="00D33188">
        <w:rPr>
          <w:sz w:val="32"/>
          <w:szCs w:val="32"/>
        </w:rPr>
        <w:t>isk</w:t>
      </w:r>
      <w:bookmarkEnd w:id="73"/>
      <w:bookmarkEnd w:id="74"/>
      <w:bookmarkEnd w:id="75"/>
    </w:p>
    <w:p w14:paraId="7A0661B8" w14:textId="77777777" w:rsidR="007D00F3" w:rsidRDefault="007D00F3" w:rsidP="007D00F3">
      <w:pPr>
        <w:rPr>
          <w:rFonts w:cstheme="minorHAnsi"/>
        </w:rPr>
      </w:pPr>
      <w:r>
        <w:rPr>
          <w:rFonts w:cstheme="minorHAnsi"/>
        </w:rPr>
        <w:t>The risk rating for each asset has been assessed against the likelihood and consequence descriptions to ensure:</w:t>
      </w:r>
    </w:p>
    <w:p w14:paraId="61DFCC86" w14:textId="3047CA8D" w:rsidR="007D00F3" w:rsidRPr="007D00F3" w:rsidRDefault="007D00F3" w:rsidP="007A5985">
      <w:pPr>
        <w:pStyle w:val="ListParagraph"/>
        <w:numPr>
          <w:ilvl w:val="0"/>
          <w:numId w:val="8"/>
        </w:numPr>
        <w:rPr>
          <w:rFonts w:cstheme="minorHAnsi"/>
        </w:rPr>
      </w:pPr>
      <w:r w:rsidRPr="007D00F3">
        <w:rPr>
          <w:rFonts w:cstheme="minorHAnsi"/>
        </w:rPr>
        <w:t>The rating for each asset reflects the relative seriousness of the bushfire risk to the asset</w:t>
      </w:r>
    </w:p>
    <w:p w14:paraId="61B6141C" w14:textId="4D3260CF" w:rsidR="007D00F3" w:rsidRPr="007D00F3" w:rsidRDefault="007D00F3" w:rsidP="007A5985">
      <w:pPr>
        <w:pStyle w:val="ListParagraph"/>
        <w:numPr>
          <w:ilvl w:val="0"/>
          <w:numId w:val="8"/>
        </w:numPr>
        <w:rPr>
          <w:rFonts w:cstheme="minorHAnsi"/>
        </w:rPr>
      </w:pPr>
      <w:r w:rsidRPr="007D00F3">
        <w:rPr>
          <w:rFonts w:cstheme="minorHAnsi"/>
        </w:rPr>
        <w:t>Likelihood and consequence ratings assigned to each asset are appropriate</w:t>
      </w:r>
    </w:p>
    <w:p w14:paraId="212E5170" w14:textId="61191F64" w:rsidR="007D00F3" w:rsidRDefault="007D00F3" w:rsidP="007A5985">
      <w:pPr>
        <w:pStyle w:val="ListParagraph"/>
        <w:numPr>
          <w:ilvl w:val="0"/>
          <w:numId w:val="8"/>
        </w:numPr>
        <w:rPr>
          <w:rFonts w:cstheme="minorHAnsi"/>
        </w:rPr>
      </w:pPr>
      <w:r w:rsidRPr="007D00F3">
        <w:rPr>
          <w:rFonts w:cstheme="minorHAnsi"/>
        </w:rPr>
        <w:t>Local issues have been considered.</w:t>
      </w:r>
    </w:p>
    <w:p w14:paraId="08F6F24F" w14:textId="5A8B8A27" w:rsidR="007D00F3" w:rsidRPr="00D33188" w:rsidRDefault="00372725" w:rsidP="00D33188">
      <w:pPr>
        <w:pStyle w:val="Heading2"/>
        <w:rPr>
          <w:rFonts w:cstheme="minorBidi"/>
          <w:sz w:val="26"/>
          <w:szCs w:val="26"/>
        </w:rPr>
      </w:pPr>
      <w:bookmarkStart w:id="76" w:name="_Toc462215283"/>
      <w:bookmarkStart w:id="77" w:name="_Toc144232829"/>
      <w:bookmarkStart w:id="78" w:name="_Toc157666899"/>
      <w:r w:rsidRPr="00D33188">
        <w:rPr>
          <w:sz w:val="26"/>
          <w:szCs w:val="26"/>
        </w:rPr>
        <w:t>5.1</w:t>
      </w:r>
      <w:r w:rsidR="000E37FB" w:rsidRPr="00D33188">
        <w:rPr>
          <w:sz w:val="26"/>
          <w:szCs w:val="26"/>
        </w:rPr>
        <w:t xml:space="preserve"> </w:t>
      </w:r>
      <w:r w:rsidR="007D00F3" w:rsidRPr="00D33188">
        <w:rPr>
          <w:sz w:val="26"/>
          <w:szCs w:val="26"/>
        </w:rPr>
        <w:t>Treatment Priorities</w:t>
      </w:r>
      <w:bookmarkEnd w:id="76"/>
      <w:bookmarkEnd w:id="77"/>
      <w:bookmarkEnd w:id="78"/>
    </w:p>
    <w:p w14:paraId="04BA7228" w14:textId="4A13E5DF" w:rsidR="007D00F3" w:rsidRPr="00A33CA3" w:rsidRDefault="007D00F3" w:rsidP="002A356D">
      <w:r>
        <w:t>The treatment priority for each asset has been automatically assigned by BRMS, based on the asset’s risk ratin</w:t>
      </w:r>
      <w:r w:rsidRPr="00A33CA3">
        <w:t xml:space="preserve">g. Table </w:t>
      </w:r>
      <w:r w:rsidR="00A33CA3" w:rsidRPr="00A33CA3">
        <w:t>6</w:t>
      </w:r>
      <w:r w:rsidRPr="00A33CA3">
        <w:t xml:space="preserve"> shows how likelihood </w:t>
      </w:r>
      <w:r w:rsidR="00E851AA" w:rsidRPr="00A33CA3">
        <w:t>rating</w:t>
      </w:r>
      <w:r w:rsidR="008202A0" w:rsidRPr="00A33CA3">
        <w:t xml:space="preserve"> (4.3.1)</w:t>
      </w:r>
      <w:r w:rsidR="00E851AA" w:rsidRPr="00A33CA3">
        <w:t xml:space="preserve"> </w:t>
      </w:r>
      <w:r w:rsidRPr="00A33CA3">
        <w:t>and consequence</w:t>
      </w:r>
      <w:r w:rsidR="00E851AA" w:rsidRPr="00A33CA3">
        <w:t xml:space="preserve"> assessment (</w:t>
      </w:r>
      <w:r w:rsidR="008202A0" w:rsidRPr="00A33CA3">
        <w:t>4.3.2)</w:t>
      </w:r>
      <w:r w:rsidRPr="00A33CA3">
        <w:t xml:space="preserve"> combine to give the risk rating and subsequent treatment priority for an asset. </w:t>
      </w:r>
    </w:p>
    <w:p w14:paraId="322B0FFA" w14:textId="1CF4043C" w:rsidR="002A356D" w:rsidRDefault="002A356D" w:rsidP="002A356D">
      <w:pPr>
        <w:rPr>
          <w:b/>
        </w:rPr>
      </w:pPr>
      <w:r w:rsidRPr="00A33CA3">
        <w:rPr>
          <w:b/>
        </w:rPr>
        <w:t xml:space="preserve">Table </w:t>
      </w:r>
      <w:r w:rsidR="006F6BF2" w:rsidRPr="00A33CA3">
        <w:rPr>
          <w:b/>
        </w:rPr>
        <w:t>6</w:t>
      </w:r>
      <w:r w:rsidRPr="00A33CA3">
        <w:rPr>
          <w:b/>
        </w:rPr>
        <w:t xml:space="preserve"> – Treatment</w:t>
      </w:r>
      <w:r w:rsidRPr="002A356D">
        <w:rPr>
          <w:b/>
        </w:rPr>
        <w:t xml:space="preserve"> Priorities</w:t>
      </w:r>
      <w:r w:rsidR="00335D5E">
        <w:rPr>
          <w:b/>
        </w:rPr>
        <w:t xml:space="preserve"> based on likelihood rating and consequence assessment.</w:t>
      </w:r>
    </w:p>
    <w:p w14:paraId="05B27647" w14:textId="733EC097" w:rsidR="002A356D" w:rsidRDefault="00E55052" w:rsidP="002A356D">
      <w:pPr>
        <w:rPr>
          <w:b/>
        </w:rPr>
      </w:pPr>
      <w:r>
        <w:rPr>
          <w:b/>
          <w:noProof/>
          <w:lang w:eastAsia="en-AU"/>
        </w:rPr>
        <w:drawing>
          <wp:inline distT="0" distB="0" distL="0" distR="0" wp14:anchorId="496F584A" wp14:editId="5F2F113B">
            <wp:extent cx="6175321" cy="2644588"/>
            <wp:effectExtent l="0" t="0" r="0" b="0"/>
            <wp:docPr id="52" name="Graphic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Treatment Priorities_table.svg"/>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6191296" cy="2651429"/>
                    </a:xfrm>
                    <a:prstGeom prst="rect">
                      <a:avLst/>
                    </a:prstGeom>
                  </pic:spPr>
                </pic:pic>
              </a:graphicData>
            </a:graphic>
          </wp:inline>
        </w:drawing>
      </w:r>
    </w:p>
    <w:p w14:paraId="24CC701E" w14:textId="77777777" w:rsidR="00F15EBC" w:rsidRDefault="00F15EBC">
      <w:pPr>
        <w:spacing w:after="200" w:line="276" w:lineRule="auto"/>
        <w:rPr>
          <w:rFonts w:cs="Arial"/>
          <w:b/>
          <w:bCs/>
          <w:color w:val="710000"/>
          <w:sz w:val="26"/>
          <w:szCs w:val="26"/>
        </w:rPr>
      </w:pPr>
      <w:bookmarkStart w:id="79" w:name="_Toc462215284"/>
      <w:bookmarkStart w:id="80" w:name="_Toc144232830"/>
      <w:bookmarkStart w:id="81" w:name="_Toc157666900"/>
      <w:r>
        <w:rPr>
          <w:sz w:val="26"/>
          <w:szCs w:val="26"/>
        </w:rPr>
        <w:br w:type="page"/>
      </w:r>
    </w:p>
    <w:p w14:paraId="169F2AC5" w14:textId="4BB61EE7" w:rsidR="002A356D" w:rsidRPr="00D33188" w:rsidRDefault="00372725" w:rsidP="00D33188">
      <w:pPr>
        <w:pStyle w:val="Heading2"/>
        <w:rPr>
          <w:sz w:val="26"/>
          <w:szCs w:val="26"/>
          <w:lang w:eastAsia="en-GB"/>
        </w:rPr>
      </w:pPr>
      <w:r w:rsidRPr="00D33188">
        <w:rPr>
          <w:sz w:val="26"/>
          <w:szCs w:val="26"/>
        </w:rPr>
        <w:lastRenderedPageBreak/>
        <w:t>5.2</w:t>
      </w:r>
      <w:r w:rsidR="000E37FB" w:rsidRPr="00D33188">
        <w:rPr>
          <w:sz w:val="26"/>
          <w:szCs w:val="26"/>
        </w:rPr>
        <w:t xml:space="preserve"> </w:t>
      </w:r>
      <w:r w:rsidR="002A356D" w:rsidRPr="00D33188">
        <w:rPr>
          <w:sz w:val="26"/>
          <w:szCs w:val="26"/>
        </w:rPr>
        <w:t>Risk Acceptability</w:t>
      </w:r>
      <w:bookmarkEnd w:id="79"/>
      <w:bookmarkEnd w:id="80"/>
      <w:bookmarkEnd w:id="81"/>
    </w:p>
    <w:p w14:paraId="58C2F4F9" w14:textId="280E635A" w:rsidR="00693077" w:rsidRPr="00693077" w:rsidRDefault="00693077" w:rsidP="009A4ACF">
      <w:pPr>
        <w:rPr>
          <w:b/>
          <w:bCs/>
        </w:rPr>
      </w:pPr>
      <w:bookmarkStart w:id="82" w:name="_Toc104371495"/>
      <w:r w:rsidRPr="00693077">
        <w:t xml:space="preserve">Risks </w:t>
      </w:r>
      <w:r w:rsidR="008721F6">
        <w:t>of ‘</w:t>
      </w:r>
      <w:r w:rsidR="007D7FA0">
        <w:t>high</w:t>
      </w:r>
      <w:r w:rsidR="008721F6">
        <w:t xml:space="preserve">’ and below </w:t>
      </w:r>
      <w:r w:rsidRPr="00693077">
        <w:t>were not considered to require specific treatment during the life of this BRMP. They will be managed by local government-wide controls and monitored for any significant change in risk.</w:t>
      </w:r>
      <w:r w:rsidR="008721F6">
        <w:t xml:space="preserve"> The City’s approach with this element of the BRMP has been supported by DFES and the </w:t>
      </w:r>
      <w:bookmarkEnd w:id="82"/>
      <w:r w:rsidR="0083744B">
        <w:t>G</w:t>
      </w:r>
      <w:r w:rsidR="008721F6">
        <w:t>uidelines.</w:t>
      </w:r>
    </w:p>
    <w:p w14:paraId="59F7799B" w14:textId="51244DDA" w:rsidR="002A356D" w:rsidRPr="00A33CA3" w:rsidRDefault="00693077" w:rsidP="00693077">
      <w:r w:rsidRPr="00693077">
        <w:t xml:space="preserve">In most circumstances, the landowner will determine risk acceptability and treatment in collaboration with </w:t>
      </w:r>
      <w:r w:rsidRPr="00A33CA3">
        <w:t xml:space="preserve">the City and other </w:t>
      </w:r>
      <w:r w:rsidR="008721F6" w:rsidRPr="00A33CA3">
        <w:t>relevant</w:t>
      </w:r>
      <w:r w:rsidRPr="00A33CA3">
        <w:t xml:space="preserve"> authorities. However, the following courses of action</w:t>
      </w:r>
      <w:r w:rsidR="00595D4D" w:rsidRPr="00A33CA3">
        <w:t>,</w:t>
      </w:r>
      <w:r w:rsidRPr="00A33CA3">
        <w:t xml:space="preserve"> </w:t>
      </w:r>
      <w:r w:rsidR="00595D4D" w:rsidRPr="00A33CA3">
        <w:t>as illustrated in Table 7,</w:t>
      </w:r>
      <w:r w:rsidRPr="00A33CA3">
        <w:t xml:space="preserve"> have been adopted for each risk rating </w:t>
      </w:r>
      <w:proofErr w:type="gramStart"/>
      <w:r w:rsidRPr="00A33CA3">
        <w:t>as a general rule</w:t>
      </w:r>
      <w:proofErr w:type="gramEnd"/>
      <w:r w:rsidRPr="00A33CA3">
        <w:t>.</w:t>
      </w:r>
    </w:p>
    <w:p w14:paraId="3D97761B" w14:textId="78CB8753" w:rsidR="002A356D" w:rsidRDefault="002A356D" w:rsidP="002A356D">
      <w:pPr>
        <w:rPr>
          <w:b/>
        </w:rPr>
      </w:pPr>
      <w:r w:rsidRPr="00A33CA3">
        <w:rPr>
          <w:b/>
        </w:rPr>
        <w:t xml:space="preserve">Table </w:t>
      </w:r>
      <w:r w:rsidR="006F6BF2" w:rsidRPr="00A33CA3">
        <w:rPr>
          <w:b/>
        </w:rPr>
        <w:t>7</w:t>
      </w:r>
      <w:r w:rsidRPr="00A33CA3">
        <w:rPr>
          <w:b/>
        </w:rPr>
        <w:t xml:space="preserve"> – Criteria for Acceptance of Risk and Course of</w:t>
      </w:r>
      <w:r w:rsidRPr="002A356D">
        <w:rPr>
          <w:b/>
        </w:rPr>
        <w:t xml:space="preserve"> Action</w:t>
      </w:r>
    </w:p>
    <w:tbl>
      <w:tblPr>
        <w:tblStyle w:val="ListTable3-Accent11"/>
        <w:tblW w:w="9776" w:type="dxa"/>
        <w:tblInd w:w="0" w:type="dxa"/>
        <w:tblBorders>
          <w:insideH w:val="single" w:sz="4" w:space="0" w:color="4F81BD" w:themeColor="accent1"/>
          <w:insideV w:val="single" w:sz="4" w:space="0" w:color="4F81BD" w:themeColor="accent1"/>
        </w:tblBorders>
        <w:tblLook w:val="04A0" w:firstRow="1" w:lastRow="0" w:firstColumn="1" w:lastColumn="0" w:noHBand="0" w:noVBand="1"/>
      </w:tblPr>
      <w:tblGrid>
        <w:gridCol w:w="2122"/>
        <w:gridCol w:w="3402"/>
        <w:gridCol w:w="4252"/>
      </w:tblGrid>
      <w:tr w:rsidR="005A4090" w14:paraId="433FE9A0" w14:textId="77777777" w:rsidTr="76E63D42">
        <w:trPr>
          <w:cnfStyle w:val="100000000000" w:firstRow="1" w:lastRow="0" w:firstColumn="0" w:lastColumn="0" w:oddVBand="0" w:evenVBand="0" w:oddHBand="0" w:evenHBand="0" w:firstRowFirstColumn="0" w:firstRowLastColumn="0" w:lastRowFirstColumn="0" w:lastRowLastColumn="0"/>
          <w:trHeight w:val="338"/>
        </w:trPr>
        <w:tc>
          <w:tcPr>
            <w:cnfStyle w:val="001000000100" w:firstRow="0" w:lastRow="0" w:firstColumn="1" w:lastColumn="0" w:oddVBand="0" w:evenVBand="0" w:oddHBand="0" w:evenHBand="0" w:firstRowFirstColumn="1" w:firstRowLastColumn="0" w:lastRowFirstColumn="0" w:lastRowLastColumn="0"/>
            <w:tcW w:w="2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10000"/>
            <w:hideMark/>
          </w:tcPr>
          <w:p w14:paraId="32F64D15" w14:textId="77777777" w:rsidR="00E46894" w:rsidRDefault="00E46894" w:rsidP="00E46894">
            <w:pPr>
              <w:spacing w:before="40" w:after="40"/>
              <w:rPr>
                <w:b w:val="0"/>
                <w:lang w:eastAsia="en-US"/>
              </w:rPr>
            </w:pPr>
            <w:r>
              <w:rPr>
                <w:lang w:eastAsia="en-US"/>
              </w:rPr>
              <w:t>Risk Rating</w:t>
            </w:r>
          </w:p>
        </w:tc>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10000"/>
            <w:hideMark/>
          </w:tcPr>
          <w:p w14:paraId="2DF7FC37" w14:textId="7C1B9D3E" w:rsidR="00E46894" w:rsidRDefault="00E46894" w:rsidP="00E46894">
            <w:pPr>
              <w:spacing w:before="40" w:after="40"/>
              <w:cnfStyle w:val="100000000000" w:firstRow="1" w:lastRow="0" w:firstColumn="0" w:lastColumn="0" w:oddVBand="0" w:evenVBand="0" w:oddHBand="0" w:evenHBand="0" w:firstRowFirstColumn="0" w:firstRowLastColumn="0" w:lastRowFirstColumn="0" w:lastRowLastColumn="0"/>
              <w:rPr>
                <w:b w:val="0"/>
                <w:lang w:eastAsia="en-US"/>
              </w:rPr>
            </w:pPr>
            <w:r>
              <w:rPr>
                <w:lang w:eastAsia="en-US"/>
              </w:rPr>
              <w:t xml:space="preserve">Criteria for Acceptance </w:t>
            </w:r>
            <w:r>
              <w:rPr>
                <w:lang w:eastAsia="en-US"/>
              </w:rPr>
              <w:br/>
              <w:t>of Risk</w:t>
            </w:r>
          </w:p>
        </w:tc>
        <w:tc>
          <w:tcPr>
            <w:tcW w:w="42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10000"/>
            <w:hideMark/>
          </w:tcPr>
          <w:p w14:paraId="1D939ECD" w14:textId="77777777" w:rsidR="00E46894" w:rsidRDefault="00E46894" w:rsidP="00E46894">
            <w:pPr>
              <w:spacing w:before="40" w:after="40"/>
              <w:cnfStyle w:val="100000000000" w:firstRow="1" w:lastRow="0" w:firstColumn="0" w:lastColumn="0" w:oddVBand="0" w:evenVBand="0" w:oddHBand="0" w:evenHBand="0" w:firstRowFirstColumn="0" w:firstRowLastColumn="0" w:lastRowFirstColumn="0" w:lastRowLastColumn="0"/>
              <w:rPr>
                <w:b w:val="0"/>
                <w:lang w:eastAsia="en-US"/>
              </w:rPr>
            </w:pPr>
            <w:r>
              <w:rPr>
                <w:lang w:eastAsia="en-US"/>
              </w:rPr>
              <w:t>Course of Action</w:t>
            </w:r>
          </w:p>
        </w:tc>
      </w:tr>
      <w:tr w:rsidR="005A4090" w14:paraId="659F64BA" w14:textId="77777777" w:rsidTr="76E63D42">
        <w:trPr>
          <w:cnfStyle w:val="000000100000" w:firstRow="0" w:lastRow="0" w:firstColumn="0" w:lastColumn="0" w:oddVBand="0" w:evenVBand="0" w:oddHBand="1" w:evenHBand="0" w:firstRowFirstColumn="0" w:firstRowLastColumn="0" w:lastRowFirstColumn="0" w:lastRowLastColumn="0"/>
          <w:trHeight w:val="2348"/>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00000"/>
            <w:hideMark/>
          </w:tcPr>
          <w:p w14:paraId="4328811E" w14:textId="1DE10C25" w:rsidR="00E46894" w:rsidRDefault="00E46894" w:rsidP="000C2DC5">
            <w:pPr>
              <w:rPr>
                <w:b w:val="0"/>
                <w:lang w:eastAsia="en-US"/>
              </w:rPr>
            </w:pPr>
            <w:r>
              <w:rPr>
                <w:lang w:eastAsia="en-US"/>
              </w:rPr>
              <w:br/>
              <w:t xml:space="preserve">Extreme </w:t>
            </w:r>
            <w:r>
              <w:rPr>
                <w:lang w:eastAsia="en-US"/>
              </w:rPr>
              <w:br/>
            </w:r>
            <w:r w:rsidRPr="00E46894">
              <w:rPr>
                <w:b w:val="0"/>
                <w:szCs w:val="24"/>
                <w:lang w:eastAsia="en-US"/>
              </w:rPr>
              <w:t xml:space="preserve">(Priorities </w:t>
            </w:r>
            <w:r>
              <w:rPr>
                <w:b w:val="0"/>
                <w:szCs w:val="24"/>
                <w:lang w:eastAsia="en-US"/>
              </w:rPr>
              <w:br/>
            </w:r>
            <w:r w:rsidRPr="00E46894">
              <w:rPr>
                <w:b w:val="0"/>
                <w:szCs w:val="24"/>
                <w:lang w:eastAsia="en-US"/>
              </w:rPr>
              <w:t>1A, 1B, 1C)</w:t>
            </w:r>
          </w:p>
        </w:tc>
        <w:tc>
          <w:tcPr>
            <w:tcW w:w="3402" w:type="dxa"/>
            <w:tcBorders>
              <w:top w:val="single" w:sz="4" w:space="0" w:color="FFFFFF" w:themeColor="background1"/>
              <w:left w:val="single" w:sz="4" w:space="0" w:color="FFFFFF" w:themeColor="background1"/>
              <w:bottom w:val="single" w:sz="4" w:space="0" w:color="6E0E0F"/>
              <w:right w:val="single" w:sz="4" w:space="0" w:color="6E0E0F"/>
            </w:tcBorders>
            <w:hideMark/>
          </w:tcPr>
          <w:p w14:paraId="03EE2D6D" w14:textId="5D9BAB06" w:rsidR="00E46894" w:rsidRPr="00453D51" w:rsidRDefault="00E46894" w:rsidP="000C2DC5">
            <w:pPr>
              <w:cnfStyle w:val="000000100000" w:firstRow="0" w:lastRow="0" w:firstColumn="0" w:lastColumn="0" w:oddVBand="0" w:evenVBand="0" w:oddHBand="1" w:evenHBand="0" w:firstRowFirstColumn="0" w:firstRowLastColumn="0" w:lastRowFirstColumn="0" w:lastRowLastColumn="0"/>
              <w:rPr>
                <w:iCs/>
                <w:lang w:eastAsia="en-US"/>
              </w:rPr>
            </w:pPr>
            <w:r>
              <w:rPr>
                <w:iCs/>
                <w:lang w:eastAsia="en-US"/>
              </w:rPr>
              <w:br/>
            </w:r>
            <w:r w:rsidRPr="00453D51">
              <w:rPr>
                <w:iCs/>
                <w:lang w:eastAsia="en-US"/>
              </w:rPr>
              <w:t>Only acceptable with excellent controls.  Urgent treatment action is required.</w:t>
            </w:r>
          </w:p>
          <w:p w14:paraId="635153AF" w14:textId="77777777" w:rsidR="00E46894" w:rsidRDefault="00E46894" w:rsidP="000C2DC5">
            <w:pPr>
              <w:cnfStyle w:val="000000100000" w:firstRow="0" w:lastRow="0" w:firstColumn="0" w:lastColumn="0" w:oddVBand="0" w:evenVBand="0" w:oddHBand="1" w:evenHBand="0" w:firstRowFirstColumn="0" w:firstRowLastColumn="0" w:lastRowFirstColumn="0" w:lastRowLastColumn="0"/>
              <w:rPr>
                <w:sz w:val="20"/>
                <w:lang w:eastAsia="en-US"/>
              </w:rPr>
            </w:pPr>
          </w:p>
        </w:tc>
        <w:tc>
          <w:tcPr>
            <w:tcW w:w="4252" w:type="dxa"/>
            <w:tcBorders>
              <w:top w:val="single" w:sz="4" w:space="0" w:color="FFFFFF" w:themeColor="background1"/>
              <w:left w:val="single" w:sz="4" w:space="0" w:color="6E0E0F"/>
              <w:bottom w:val="single" w:sz="4" w:space="0" w:color="6E0E0F"/>
              <w:right w:val="single" w:sz="4" w:space="0" w:color="FFFFFF" w:themeColor="background1"/>
            </w:tcBorders>
            <w:hideMark/>
          </w:tcPr>
          <w:p w14:paraId="42045D68" w14:textId="2381AEB1" w:rsidR="00E46894" w:rsidRPr="00985FE6" w:rsidRDefault="007179FB" w:rsidP="000C2DC5">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R</w:t>
            </w:r>
            <w:r w:rsidR="61CD1214" w:rsidRPr="76E63D42">
              <w:rPr>
                <w:lang w:eastAsia="en-US"/>
              </w:rPr>
              <w:t xml:space="preserve">outine controls are not enough to adequately manage the risk. Immediate attention required as a priority. Specific action is required in first year of </w:t>
            </w:r>
            <w:r w:rsidR="43C80DD4" w:rsidRPr="76E63D42">
              <w:rPr>
                <w:lang w:eastAsia="en-US"/>
              </w:rPr>
              <w:t>BRMP.</w:t>
            </w:r>
            <w:r w:rsidR="61CD1214" w:rsidRPr="76E63D42">
              <w:rPr>
                <w:lang w:eastAsia="en-US"/>
              </w:rPr>
              <w:t xml:space="preserve"> </w:t>
            </w:r>
            <w:r w:rsidR="00CF7C8B">
              <w:rPr>
                <w:lang w:eastAsia="en-US"/>
              </w:rPr>
              <w:t xml:space="preserve">Annual </w:t>
            </w:r>
            <w:r>
              <w:rPr>
                <w:lang w:eastAsia="en-US"/>
              </w:rPr>
              <w:t>m</w:t>
            </w:r>
            <w:r w:rsidR="61CD1214" w:rsidRPr="76E63D42">
              <w:rPr>
                <w:lang w:eastAsia="en-US"/>
              </w:rPr>
              <w:t xml:space="preserve">onitoring </w:t>
            </w:r>
            <w:r w:rsidR="00CF7C8B">
              <w:rPr>
                <w:lang w:eastAsia="en-US"/>
              </w:rPr>
              <w:t xml:space="preserve">is </w:t>
            </w:r>
            <w:r w:rsidR="61CD1214" w:rsidRPr="76E63D42">
              <w:rPr>
                <w:lang w:eastAsia="en-US"/>
              </w:rPr>
              <w:t>required</w:t>
            </w:r>
            <w:r w:rsidR="00BE0316">
              <w:rPr>
                <w:lang w:eastAsia="en-US"/>
              </w:rPr>
              <w:t>,</w:t>
            </w:r>
            <w:r w:rsidR="00490F53">
              <w:rPr>
                <w:lang w:eastAsia="en-US"/>
              </w:rPr>
              <w:t xml:space="preserve"> </w:t>
            </w:r>
            <w:r w:rsidR="00CF7C8B">
              <w:rPr>
                <w:lang w:eastAsia="en-US"/>
              </w:rPr>
              <w:t>or more frequent</w:t>
            </w:r>
            <w:r w:rsidR="00BE0316">
              <w:rPr>
                <w:lang w:eastAsia="en-US"/>
              </w:rPr>
              <w:t>ly</w:t>
            </w:r>
            <w:r w:rsidR="00CF7C8B">
              <w:rPr>
                <w:lang w:eastAsia="en-US"/>
              </w:rPr>
              <w:t xml:space="preserve"> if required</w:t>
            </w:r>
            <w:r w:rsidR="00490F53">
              <w:rPr>
                <w:lang w:eastAsia="en-US"/>
              </w:rPr>
              <w:t xml:space="preserve"> in the treatment schedule</w:t>
            </w:r>
            <w:r w:rsidR="61CD1214" w:rsidRPr="76E63D42">
              <w:rPr>
                <w:lang w:eastAsia="en-US"/>
              </w:rPr>
              <w:t xml:space="preserve">. </w:t>
            </w:r>
          </w:p>
          <w:p w14:paraId="3C8029C9" w14:textId="77777777" w:rsidR="00E46894" w:rsidRPr="00985FE6" w:rsidRDefault="00E46894" w:rsidP="000C2DC5">
            <w:pPr>
              <w:cnfStyle w:val="000000100000" w:firstRow="0" w:lastRow="0" w:firstColumn="0" w:lastColumn="0" w:oddVBand="0" w:evenVBand="0" w:oddHBand="1" w:evenHBand="0" w:firstRowFirstColumn="0" w:firstRowLastColumn="0" w:lastRowFirstColumn="0" w:lastRowLastColumn="0"/>
              <w:rPr>
                <w:lang w:eastAsia="en-US"/>
              </w:rPr>
            </w:pPr>
            <w:r w:rsidRPr="00985FE6">
              <w:rPr>
                <w:lang w:eastAsia="en-US"/>
              </w:rPr>
              <w:t xml:space="preserve">Treatments will be approached by: </w:t>
            </w:r>
          </w:p>
          <w:p w14:paraId="1BCFD70B" w14:textId="77777777" w:rsidR="00E46894" w:rsidRPr="00985FE6" w:rsidRDefault="00E46894" w:rsidP="000C2DC5">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lang w:eastAsia="en-US"/>
              </w:rPr>
            </w:pPr>
            <w:r w:rsidRPr="00985FE6">
              <w:rPr>
                <w:lang w:eastAsia="en-US"/>
              </w:rPr>
              <w:t xml:space="preserve">Treatments will be prioritised where maximum benefits are achieved for multiple assets and or critical infrastructure. </w:t>
            </w:r>
          </w:p>
          <w:p w14:paraId="0F797E5E" w14:textId="77777777" w:rsidR="00E46894" w:rsidRPr="00985FE6" w:rsidRDefault="00E46894" w:rsidP="000C2DC5">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lang w:eastAsia="en-US"/>
              </w:rPr>
            </w:pPr>
            <w:r w:rsidRPr="00985FE6">
              <w:rPr>
                <w:lang w:eastAsia="en-US"/>
              </w:rPr>
              <w:t xml:space="preserve">Treatments that benefit vulnerable communities will be given priority. </w:t>
            </w:r>
          </w:p>
          <w:p w14:paraId="42F1868F" w14:textId="77777777" w:rsidR="00E46894" w:rsidRPr="00985FE6" w:rsidRDefault="00E46894" w:rsidP="000C2DC5">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lang w:eastAsia="en-US"/>
              </w:rPr>
            </w:pPr>
            <w:r w:rsidRPr="00985FE6">
              <w:rPr>
                <w:lang w:eastAsia="en-US"/>
              </w:rPr>
              <w:t xml:space="preserve">Tenure blind strategic mitigation with multiple stakeholders/partnerships. </w:t>
            </w:r>
          </w:p>
          <w:p w14:paraId="46C3EE72" w14:textId="130552AA" w:rsidR="00E46894" w:rsidRPr="00985FE6" w:rsidRDefault="00E46894" w:rsidP="000C2DC5">
            <w:pPr>
              <w:cnfStyle w:val="000000100000" w:firstRow="0" w:lastRow="0" w:firstColumn="0" w:lastColumn="0" w:oddVBand="0" w:evenVBand="0" w:oddHBand="1" w:evenHBand="0" w:firstRowFirstColumn="0" w:firstRowLastColumn="0" w:lastRowFirstColumn="0" w:lastRowLastColumn="0"/>
              <w:rPr>
                <w:lang w:eastAsia="en-US"/>
              </w:rPr>
            </w:pPr>
            <w:r w:rsidRPr="00985FE6">
              <w:rPr>
                <w:lang w:eastAsia="en-US"/>
              </w:rPr>
              <w:t xml:space="preserve">Communication with asset owners will be in line with the </w:t>
            </w:r>
            <w:r w:rsidR="00CE563A">
              <w:rPr>
                <w:lang w:eastAsia="en-US"/>
              </w:rPr>
              <w:t>City</w:t>
            </w:r>
            <w:r w:rsidRPr="00985FE6">
              <w:rPr>
                <w:lang w:eastAsia="en-US"/>
              </w:rPr>
              <w:t xml:space="preserve"> Communications Plan. </w:t>
            </w:r>
          </w:p>
        </w:tc>
      </w:tr>
      <w:tr w:rsidR="005A4090" w14:paraId="5C57B025" w14:textId="77777777" w:rsidTr="76E63D42">
        <w:trPr>
          <w:trHeight w:val="2069"/>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06521"/>
            <w:hideMark/>
          </w:tcPr>
          <w:p w14:paraId="1A4E24AD" w14:textId="1FAE6DEF" w:rsidR="00E46894" w:rsidRPr="005A4090" w:rsidRDefault="005A4090" w:rsidP="000C2DC5">
            <w:pPr>
              <w:rPr>
                <w:b w:val="0"/>
                <w:szCs w:val="24"/>
                <w:lang w:eastAsia="en-US"/>
              </w:rPr>
            </w:pPr>
            <w:r>
              <w:rPr>
                <w:lang w:eastAsia="en-US"/>
              </w:rPr>
              <w:br/>
            </w:r>
            <w:r w:rsidR="00E46894" w:rsidRPr="005A4090">
              <w:rPr>
                <w:color w:val="FFFFFF" w:themeColor="background1"/>
                <w:szCs w:val="24"/>
                <w:lang w:eastAsia="en-US"/>
              </w:rPr>
              <w:t>Very High</w:t>
            </w:r>
            <w:r w:rsidRPr="005A4090">
              <w:rPr>
                <w:color w:val="FFFFFF" w:themeColor="background1"/>
                <w:szCs w:val="24"/>
                <w:lang w:eastAsia="en-US"/>
              </w:rPr>
              <w:br/>
            </w:r>
            <w:r w:rsidR="00E46894" w:rsidRPr="005A4090">
              <w:rPr>
                <w:b w:val="0"/>
                <w:color w:val="FFFFFF" w:themeColor="background1"/>
                <w:szCs w:val="24"/>
                <w:lang w:eastAsia="en-US"/>
              </w:rPr>
              <w:t xml:space="preserve">(Priorities </w:t>
            </w:r>
            <w:r>
              <w:rPr>
                <w:b w:val="0"/>
                <w:color w:val="FFFFFF" w:themeColor="background1"/>
                <w:szCs w:val="24"/>
                <w:lang w:eastAsia="en-US"/>
              </w:rPr>
              <w:br/>
            </w:r>
            <w:r w:rsidR="00E46894" w:rsidRPr="005A4090">
              <w:rPr>
                <w:b w:val="0"/>
                <w:color w:val="FFFFFF" w:themeColor="background1"/>
                <w:szCs w:val="24"/>
                <w:lang w:eastAsia="en-US"/>
              </w:rPr>
              <w:t>2A, 2B, 2C)</w:t>
            </w:r>
          </w:p>
        </w:tc>
        <w:tc>
          <w:tcPr>
            <w:tcW w:w="3402" w:type="dxa"/>
            <w:tcBorders>
              <w:top w:val="single" w:sz="4" w:space="0" w:color="6E0E0F"/>
              <w:left w:val="single" w:sz="4" w:space="0" w:color="FFFFFF" w:themeColor="background1"/>
              <w:bottom w:val="single" w:sz="4" w:space="0" w:color="6E0E0F"/>
              <w:right w:val="single" w:sz="4" w:space="0" w:color="6E0E0F"/>
            </w:tcBorders>
            <w:hideMark/>
          </w:tcPr>
          <w:p w14:paraId="42E1CC73" w14:textId="01BC1D27" w:rsidR="00E46894" w:rsidRPr="00453D51" w:rsidRDefault="005A4090" w:rsidP="000C2DC5">
            <w:pPr>
              <w:cnfStyle w:val="000000000000" w:firstRow="0" w:lastRow="0" w:firstColumn="0" w:lastColumn="0" w:oddVBand="0" w:evenVBand="0" w:oddHBand="0" w:evenHBand="0" w:firstRowFirstColumn="0" w:firstRowLastColumn="0" w:lastRowFirstColumn="0" w:lastRowLastColumn="0"/>
              <w:rPr>
                <w:iCs/>
                <w:lang w:eastAsia="en-US"/>
              </w:rPr>
            </w:pPr>
            <w:r>
              <w:rPr>
                <w:iCs/>
                <w:lang w:eastAsia="en-US"/>
              </w:rPr>
              <w:br/>
            </w:r>
            <w:r w:rsidR="00E46894" w:rsidRPr="00453D51">
              <w:rPr>
                <w:iCs/>
                <w:lang w:eastAsia="en-US"/>
              </w:rPr>
              <w:t>Only acceptable with excellent controls.  Treatment action is required.</w:t>
            </w:r>
          </w:p>
          <w:p w14:paraId="6B6D3C2E" w14:textId="77777777" w:rsidR="00E46894" w:rsidRDefault="00E46894" w:rsidP="000C2DC5">
            <w:pPr>
              <w:cnfStyle w:val="000000000000" w:firstRow="0" w:lastRow="0" w:firstColumn="0" w:lastColumn="0" w:oddVBand="0" w:evenVBand="0" w:oddHBand="0" w:evenHBand="0" w:firstRowFirstColumn="0" w:firstRowLastColumn="0" w:lastRowFirstColumn="0" w:lastRowLastColumn="0"/>
              <w:rPr>
                <w:sz w:val="20"/>
                <w:lang w:eastAsia="en-US"/>
              </w:rPr>
            </w:pPr>
          </w:p>
        </w:tc>
        <w:tc>
          <w:tcPr>
            <w:tcW w:w="4252" w:type="dxa"/>
            <w:tcBorders>
              <w:top w:val="single" w:sz="4" w:space="0" w:color="6E0E0F"/>
              <w:left w:val="single" w:sz="4" w:space="0" w:color="6E0E0F"/>
              <w:bottom w:val="single" w:sz="4" w:space="0" w:color="6E0E0F"/>
              <w:right w:val="single" w:sz="4" w:space="0" w:color="FFFFFF" w:themeColor="background1"/>
            </w:tcBorders>
            <w:hideMark/>
          </w:tcPr>
          <w:p w14:paraId="58AA99D6" w14:textId="41176FCE" w:rsidR="00E46894" w:rsidRPr="00985FE6" w:rsidRDefault="00E46894" w:rsidP="000C2DC5">
            <w:pPr>
              <w:cnfStyle w:val="000000000000" w:firstRow="0" w:lastRow="0" w:firstColumn="0" w:lastColumn="0" w:oddVBand="0" w:evenVBand="0" w:oddHBand="0" w:evenHBand="0" w:firstRowFirstColumn="0" w:firstRowLastColumn="0" w:lastRowFirstColumn="0" w:lastRowLastColumn="0"/>
              <w:rPr>
                <w:lang w:eastAsia="en-US"/>
              </w:rPr>
            </w:pPr>
            <w:r w:rsidRPr="00985FE6">
              <w:rPr>
                <w:lang w:eastAsia="en-US"/>
              </w:rPr>
              <w:t xml:space="preserve">Routine controls are not enough to adequately manage the risk. Specific action will be required during the period covered by the </w:t>
            </w:r>
            <w:r w:rsidR="59CE57A6" w:rsidRPr="7EDAF177">
              <w:rPr>
                <w:lang w:eastAsia="en-US"/>
              </w:rPr>
              <w:t>BRMP.</w:t>
            </w:r>
          </w:p>
          <w:p w14:paraId="23DC7A97" w14:textId="0C59F1EC" w:rsidR="00E46894" w:rsidRPr="00985FE6" w:rsidRDefault="00E46894" w:rsidP="000C2DC5">
            <w:pPr>
              <w:cnfStyle w:val="000000000000" w:firstRow="0" w:lastRow="0" w:firstColumn="0" w:lastColumn="0" w:oddVBand="0" w:evenVBand="0" w:oddHBand="0" w:evenHBand="0" w:firstRowFirstColumn="0" w:firstRowLastColumn="0" w:lastRowFirstColumn="0" w:lastRowLastColumn="0"/>
              <w:rPr>
                <w:lang w:eastAsia="en-US"/>
              </w:rPr>
            </w:pPr>
            <w:r w:rsidRPr="00985FE6">
              <w:rPr>
                <w:lang w:eastAsia="en-US"/>
              </w:rPr>
              <w:t xml:space="preserve">Quarterly monitoring </w:t>
            </w:r>
            <w:r w:rsidR="00F67678">
              <w:rPr>
                <w:lang w:eastAsia="en-US"/>
              </w:rPr>
              <w:t xml:space="preserve">is </w:t>
            </w:r>
            <w:r w:rsidRPr="00985FE6">
              <w:rPr>
                <w:lang w:eastAsia="en-US"/>
              </w:rPr>
              <w:t xml:space="preserve">required. </w:t>
            </w:r>
          </w:p>
        </w:tc>
      </w:tr>
      <w:tr w:rsidR="005A4090" w14:paraId="29FA8A4F" w14:textId="77777777" w:rsidTr="76E63D42">
        <w:trPr>
          <w:cnfStyle w:val="000000100000" w:firstRow="0" w:lastRow="0" w:firstColumn="0" w:lastColumn="0" w:oddVBand="0" w:evenVBand="0" w:oddHBand="1" w:evenHBand="0" w:firstRowFirstColumn="0" w:firstRowLastColumn="0" w:lastRowFirstColumn="0" w:lastRowLastColumn="0"/>
          <w:trHeight w:val="2069"/>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CD03"/>
            <w:hideMark/>
          </w:tcPr>
          <w:p w14:paraId="3CE6164A" w14:textId="4AD92F2F" w:rsidR="00E46894" w:rsidRPr="005A4090" w:rsidRDefault="005A4090" w:rsidP="000C2DC5">
            <w:pPr>
              <w:rPr>
                <w:b w:val="0"/>
                <w:szCs w:val="24"/>
                <w:lang w:eastAsia="en-US"/>
              </w:rPr>
            </w:pPr>
            <w:r w:rsidRPr="005A4090">
              <w:rPr>
                <w:szCs w:val="24"/>
                <w:lang w:eastAsia="en-US"/>
              </w:rPr>
              <w:lastRenderedPageBreak/>
              <w:br/>
            </w:r>
            <w:r w:rsidR="00E46894" w:rsidRPr="005A4090">
              <w:rPr>
                <w:szCs w:val="24"/>
                <w:lang w:eastAsia="en-US"/>
              </w:rPr>
              <w:t>High</w:t>
            </w:r>
            <w:r w:rsidRPr="005A4090">
              <w:rPr>
                <w:szCs w:val="24"/>
                <w:lang w:eastAsia="en-US"/>
              </w:rPr>
              <w:br/>
            </w:r>
            <w:r w:rsidR="00E46894" w:rsidRPr="005A4090">
              <w:rPr>
                <w:b w:val="0"/>
                <w:szCs w:val="24"/>
                <w:lang w:eastAsia="en-US"/>
              </w:rPr>
              <w:t xml:space="preserve">(Priorities </w:t>
            </w:r>
            <w:r>
              <w:rPr>
                <w:b w:val="0"/>
                <w:szCs w:val="24"/>
                <w:lang w:eastAsia="en-US"/>
              </w:rPr>
              <w:br/>
            </w:r>
            <w:r w:rsidR="00E46894" w:rsidRPr="005A4090">
              <w:rPr>
                <w:b w:val="0"/>
                <w:szCs w:val="24"/>
                <w:lang w:eastAsia="en-US"/>
              </w:rPr>
              <w:t>3A, 3B, 3C, 3D)</w:t>
            </w:r>
          </w:p>
        </w:tc>
        <w:tc>
          <w:tcPr>
            <w:tcW w:w="3402" w:type="dxa"/>
            <w:tcBorders>
              <w:top w:val="single" w:sz="4" w:space="0" w:color="6E0E0F"/>
              <w:left w:val="single" w:sz="4" w:space="0" w:color="FFFFFF" w:themeColor="background1"/>
              <w:bottom w:val="single" w:sz="4" w:space="0" w:color="6E0E0F"/>
              <w:right w:val="single" w:sz="4" w:space="0" w:color="6E0E0F"/>
            </w:tcBorders>
            <w:hideMark/>
          </w:tcPr>
          <w:p w14:paraId="61F1EDD2" w14:textId="3E67846D" w:rsidR="00E46894" w:rsidRPr="00453D51" w:rsidRDefault="005A4090" w:rsidP="000C2DC5">
            <w:pPr>
              <w:cnfStyle w:val="000000100000" w:firstRow="0" w:lastRow="0" w:firstColumn="0" w:lastColumn="0" w:oddVBand="0" w:evenVBand="0" w:oddHBand="1" w:evenHBand="0" w:firstRowFirstColumn="0" w:firstRowLastColumn="0" w:lastRowFirstColumn="0" w:lastRowLastColumn="0"/>
              <w:rPr>
                <w:iCs/>
                <w:lang w:eastAsia="en-US"/>
              </w:rPr>
            </w:pPr>
            <w:r>
              <w:rPr>
                <w:iCs/>
                <w:lang w:eastAsia="en-US"/>
              </w:rPr>
              <w:br/>
            </w:r>
            <w:r w:rsidR="00E46894" w:rsidRPr="00453D51">
              <w:rPr>
                <w:iCs/>
                <w:lang w:eastAsia="en-US"/>
              </w:rPr>
              <w:t>Only acceptable with adequate controls. Treatment action may be required.</w:t>
            </w:r>
          </w:p>
          <w:p w14:paraId="193D826F" w14:textId="77777777" w:rsidR="00E46894" w:rsidRDefault="00E46894" w:rsidP="000C2DC5">
            <w:pPr>
              <w:cnfStyle w:val="000000100000" w:firstRow="0" w:lastRow="0" w:firstColumn="0" w:lastColumn="0" w:oddVBand="0" w:evenVBand="0" w:oddHBand="1" w:evenHBand="0" w:firstRowFirstColumn="0" w:firstRowLastColumn="0" w:lastRowFirstColumn="0" w:lastRowLastColumn="0"/>
              <w:rPr>
                <w:sz w:val="20"/>
                <w:lang w:eastAsia="en-US"/>
              </w:rPr>
            </w:pPr>
          </w:p>
        </w:tc>
        <w:tc>
          <w:tcPr>
            <w:tcW w:w="4252" w:type="dxa"/>
            <w:tcBorders>
              <w:top w:val="single" w:sz="4" w:space="0" w:color="6E0E0F"/>
              <w:left w:val="single" w:sz="4" w:space="0" w:color="6E0E0F"/>
              <w:bottom w:val="single" w:sz="4" w:space="0" w:color="6E0E0F"/>
              <w:right w:val="single" w:sz="4" w:space="0" w:color="FFFFFF" w:themeColor="background1"/>
            </w:tcBorders>
            <w:hideMark/>
          </w:tcPr>
          <w:p w14:paraId="67C19A70" w14:textId="430217E9" w:rsidR="00E46894" w:rsidRPr="00985FE6" w:rsidRDefault="005A4090" w:rsidP="000C2DC5">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br/>
            </w:r>
            <w:r w:rsidR="00E46894" w:rsidRPr="00985FE6">
              <w:rPr>
                <w:lang w:eastAsia="en-US"/>
              </w:rPr>
              <w:t>Risk may be managed with routine controls and monitored annually.</w:t>
            </w:r>
          </w:p>
          <w:p w14:paraId="094EAAC9" w14:textId="77777777" w:rsidR="00E46894" w:rsidRPr="00985FE6" w:rsidRDefault="00E46894" w:rsidP="000C2DC5">
            <w:pPr>
              <w:cnfStyle w:val="000000100000" w:firstRow="0" w:lastRow="0" w:firstColumn="0" w:lastColumn="0" w:oddVBand="0" w:evenVBand="0" w:oddHBand="1" w:evenHBand="0" w:firstRowFirstColumn="0" w:firstRowLastColumn="0" w:lastRowFirstColumn="0" w:lastRowLastColumn="0"/>
              <w:rPr>
                <w:lang w:eastAsia="en-US"/>
              </w:rPr>
            </w:pPr>
          </w:p>
        </w:tc>
      </w:tr>
      <w:tr w:rsidR="005A4090" w14:paraId="54E7A3A4" w14:textId="77777777" w:rsidTr="76E63D42">
        <w:trPr>
          <w:trHeight w:val="2334"/>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1853A"/>
            <w:hideMark/>
          </w:tcPr>
          <w:p w14:paraId="7B8DA675" w14:textId="78E02ADC" w:rsidR="00E46894" w:rsidRPr="005A4090" w:rsidRDefault="005A4090" w:rsidP="000C2DC5">
            <w:pPr>
              <w:rPr>
                <w:b w:val="0"/>
                <w:szCs w:val="24"/>
                <w:lang w:eastAsia="en-US"/>
              </w:rPr>
            </w:pPr>
            <w:r>
              <w:rPr>
                <w:szCs w:val="24"/>
                <w:lang w:eastAsia="en-US"/>
              </w:rPr>
              <w:br/>
            </w:r>
            <w:r w:rsidR="00E46894" w:rsidRPr="005A4090">
              <w:rPr>
                <w:color w:val="FFFFFF" w:themeColor="background1"/>
                <w:szCs w:val="24"/>
                <w:lang w:eastAsia="en-US"/>
              </w:rPr>
              <w:t>Medium</w:t>
            </w:r>
            <w:r w:rsidRPr="005A4090">
              <w:rPr>
                <w:color w:val="FFFFFF" w:themeColor="background1"/>
                <w:szCs w:val="24"/>
                <w:lang w:eastAsia="en-US"/>
              </w:rPr>
              <w:br/>
            </w:r>
            <w:r w:rsidR="00E46894" w:rsidRPr="005A4090">
              <w:rPr>
                <w:b w:val="0"/>
                <w:color w:val="FFFFFF" w:themeColor="background1"/>
                <w:szCs w:val="24"/>
                <w:lang w:eastAsia="en-US"/>
              </w:rPr>
              <w:t xml:space="preserve">(Priorities </w:t>
            </w:r>
            <w:r w:rsidRPr="005A4090">
              <w:rPr>
                <w:b w:val="0"/>
                <w:color w:val="FFFFFF" w:themeColor="background1"/>
                <w:szCs w:val="24"/>
                <w:lang w:eastAsia="en-US"/>
              </w:rPr>
              <w:br/>
            </w:r>
            <w:r w:rsidR="00E46894" w:rsidRPr="005A4090">
              <w:rPr>
                <w:b w:val="0"/>
                <w:color w:val="FFFFFF" w:themeColor="background1"/>
                <w:szCs w:val="24"/>
                <w:lang w:eastAsia="en-US"/>
              </w:rPr>
              <w:t>4A, 4B, 4C)</w:t>
            </w:r>
          </w:p>
        </w:tc>
        <w:tc>
          <w:tcPr>
            <w:tcW w:w="3402" w:type="dxa"/>
            <w:tcBorders>
              <w:top w:val="single" w:sz="4" w:space="0" w:color="6E0E0F"/>
              <w:left w:val="single" w:sz="4" w:space="0" w:color="FFFFFF" w:themeColor="background1"/>
              <w:bottom w:val="single" w:sz="4" w:space="0" w:color="6E0E0F"/>
              <w:right w:val="single" w:sz="4" w:space="0" w:color="6E0E0F"/>
            </w:tcBorders>
            <w:hideMark/>
          </w:tcPr>
          <w:p w14:paraId="69943932" w14:textId="07A625D0" w:rsidR="00E46894" w:rsidRPr="007B2A2C" w:rsidRDefault="00E46894" w:rsidP="000C2DC5">
            <w:pPr>
              <w:ind w:right="-73"/>
              <w:cnfStyle w:val="000000000000" w:firstRow="0" w:lastRow="0" w:firstColumn="0" w:lastColumn="0" w:oddVBand="0" w:evenVBand="0" w:oddHBand="0" w:evenHBand="0" w:firstRowFirstColumn="0" w:firstRowLastColumn="0" w:lastRowFirstColumn="0" w:lastRowLastColumn="0"/>
              <w:rPr>
                <w:iCs/>
                <w:lang w:eastAsia="en-US"/>
              </w:rPr>
            </w:pPr>
            <w:r w:rsidRPr="00453D51">
              <w:rPr>
                <w:iCs/>
                <w:lang w:eastAsia="en-US"/>
              </w:rPr>
              <w:t>Acceptable with adequate controls. Treatment action is not required but risk must be monitored regularly.</w:t>
            </w:r>
          </w:p>
        </w:tc>
        <w:tc>
          <w:tcPr>
            <w:tcW w:w="4252" w:type="dxa"/>
            <w:tcBorders>
              <w:top w:val="single" w:sz="4" w:space="0" w:color="6E0E0F"/>
              <w:left w:val="single" w:sz="4" w:space="0" w:color="6E0E0F"/>
              <w:bottom w:val="single" w:sz="4" w:space="0" w:color="6E0E0F"/>
              <w:right w:val="single" w:sz="4" w:space="0" w:color="FFFFFF" w:themeColor="background1"/>
            </w:tcBorders>
            <w:hideMark/>
          </w:tcPr>
          <w:p w14:paraId="7663274D" w14:textId="47C4B7D6" w:rsidR="00E46894" w:rsidRPr="00985FE6" w:rsidRDefault="00E46894" w:rsidP="000C2DC5">
            <w:pPr>
              <w:ind w:right="-73"/>
              <w:cnfStyle w:val="000000000000" w:firstRow="0" w:lastRow="0" w:firstColumn="0" w:lastColumn="0" w:oddVBand="0" w:evenVBand="0" w:oddHBand="0" w:evenHBand="0" w:firstRowFirstColumn="0" w:firstRowLastColumn="0" w:lastRowFirstColumn="0" w:lastRowLastColumn="0"/>
              <w:rPr>
                <w:lang w:eastAsia="en-US"/>
              </w:rPr>
            </w:pPr>
            <w:r w:rsidRPr="00985FE6">
              <w:rPr>
                <w:lang w:eastAsia="en-US"/>
              </w:rPr>
              <w:t xml:space="preserve">Risk may be managed with routine controls and monitored periodically throughout the life of the </w:t>
            </w:r>
            <w:r w:rsidR="59CE57A6" w:rsidRPr="7EDAF177">
              <w:rPr>
                <w:lang w:eastAsia="en-US"/>
              </w:rPr>
              <w:t>BRMP</w:t>
            </w:r>
            <w:r w:rsidRPr="00985FE6">
              <w:rPr>
                <w:lang w:eastAsia="en-US"/>
              </w:rPr>
              <w:t>.</w:t>
            </w:r>
          </w:p>
        </w:tc>
      </w:tr>
      <w:tr w:rsidR="005A4090" w14:paraId="7D77E866" w14:textId="77777777" w:rsidTr="76E63D42">
        <w:trPr>
          <w:cnfStyle w:val="000000100000" w:firstRow="0" w:lastRow="0" w:firstColumn="0" w:lastColumn="0" w:oddVBand="0" w:evenVBand="0" w:oddHBand="1" w:evenHBand="0" w:firstRowFirstColumn="0" w:firstRowLastColumn="0" w:lastRowFirstColumn="0" w:lastRowLastColumn="0"/>
          <w:trHeight w:val="1889"/>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C3073"/>
            <w:hideMark/>
          </w:tcPr>
          <w:p w14:paraId="51BD1BA9" w14:textId="31A11F27" w:rsidR="00E46894" w:rsidRPr="005A4090" w:rsidRDefault="005A4090" w:rsidP="000C2DC5">
            <w:pPr>
              <w:rPr>
                <w:b w:val="0"/>
                <w:szCs w:val="24"/>
                <w:lang w:eastAsia="en-US"/>
              </w:rPr>
            </w:pPr>
            <w:r>
              <w:rPr>
                <w:szCs w:val="24"/>
                <w:lang w:eastAsia="en-US"/>
              </w:rPr>
              <w:br/>
            </w:r>
            <w:r w:rsidR="00E46894" w:rsidRPr="005A4090">
              <w:rPr>
                <w:color w:val="FFFFFF" w:themeColor="background1"/>
                <w:szCs w:val="24"/>
                <w:lang w:eastAsia="en-US"/>
              </w:rPr>
              <w:t>Low</w:t>
            </w:r>
            <w:r w:rsidRPr="005A4090">
              <w:rPr>
                <w:color w:val="FFFFFF" w:themeColor="background1"/>
                <w:szCs w:val="24"/>
                <w:lang w:eastAsia="en-US"/>
              </w:rPr>
              <w:br/>
            </w:r>
            <w:r w:rsidR="00E46894" w:rsidRPr="005A4090">
              <w:rPr>
                <w:b w:val="0"/>
                <w:color w:val="FFFFFF" w:themeColor="background1"/>
                <w:szCs w:val="24"/>
                <w:lang w:eastAsia="en-US"/>
              </w:rPr>
              <w:t xml:space="preserve">(Priorities </w:t>
            </w:r>
            <w:r w:rsidRPr="005A4090">
              <w:rPr>
                <w:b w:val="0"/>
                <w:color w:val="FFFFFF" w:themeColor="background1"/>
                <w:szCs w:val="24"/>
                <w:lang w:eastAsia="en-US"/>
              </w:rPr>
              <w:br/>
            </w:r>
            <w:r w:rsidR="00E46894" w:rsidRPr="005A4090">
              <w:rPr>
                <w:b w:val="0"/>
                <w:color w:val="FFFFFF" w:themeColor="background1"/>
                <w:szCs w:val="24"/>
                <w:lang w:eastAsia="en-US"/>
              </w:rPr>
              <w:t>5A, 5B, 5C)</w:t>
            </w:r>
          </w:p>
        </w:tc>
        <w:tc>
          <w:tcPr>
            <w:tcW w:w="3402" w:type="dxa"/>
            <w:tcBorders>
              <w:top w:val="single" w:sz="4" w:space="0" w:color="6E0E0F"/>
              <w:left w:val="single" w:sz="4" w:space="0" w:color="FFFFFF" w:themeColor="background1"/>
              <w:bottom w:val="single" w:sz="4" w:space="0" w:color="6E0E0F"/>
              <w:right w:val="single" w:sz="4" w:space="0" w:color="6E0E0F"/>
            </w:tcBorders>
            <w:hideMark/>
          </w:tcPr>
          <w:p w14:paraId="5EDB07EC" w14:textId="64B993C9" w:rsidR="00E46894" w:rsidRPr="00453D51" w:rsidRDefault="00E46894" w:rsidP="000C2DC5">
            <w:pPr>
              <w:cnfStyle w:val="000000100000" w:firstRow="0" w:lastRow="0" w:firstColumn="0" w:lastColumn="0" w:oddVBand="0" w:evenVBand="0" w:oddHBand="1" w:evenHBand="0" w:firstRowFirstColumn="0" w:firstRowLastColumn="0" w:lastRowFirstColumn="0" w:lastRowLastColumn="0"/>
              <w:rPr>
                <w:iCs/>
                <w:lang w:eastAsia="en-US"/>
              </w:rPr>
            </w:pPr>
            <w:r w:rsidRPr="00453D51">
              <w:rPr>
                <w:iCs/>
                <w:lang w:eastAsia="en-US"/>
              </w:rPr>
              <w:t>Acceptable with adequate controls. Treatment action is not required but risk must be monitored.</w:t>
            </w:r>
          </w:p>
        </w:tc>
        <w:tc>
          <w:tcPr>
            <w:tcW w:w="4252" w:type="dxa"/>
            <w:tcBorders>
              <w:top w:val="single" w:sz="4" w:space="0" w:color="6E0E0F"/>
              <w:left w:val="single" w:sz="4" w:space="0" w:color="6E0E0F"/>
              <w:bottom w:val="single" w:sz="4" w:space="0" w:color="6E0E0F"/>
              <w:right w:val="single" w:sz="4" w:space="0" w:color="FFFFFF" w:themeColor="background1"/>
            </w:tcBorders>
            <w:hideMark/>
          </w:tcPr>
          <w:p w14:paraId="13CBC74C" w14:textId="77777777" w:rsidR="00E46894" w:rsidRPr="00985FE6" w:rsidRDefault="00E46894" w:rsidP="000C2DC5">
            <w:pPr>
              <w:cnfStyle w:val="000000100000" w:firstRow="0" w:lastRow="0" w:firstColumn="0" w:lastColumn="0" w:oddVBand="0" w:evenVBand="0" w:oddHBand="1" w:evenHBand="0" w:firstRowFirstColumn="0" w:firstRowLastColumn="0" w:lastRowFirstColumn="0" w:lastRowLastColumn="0"/>
              <w:rPr>
                <w:lang w:eastAsia="en-US"/>
              </w:rPr>
            </w:pPr>
            <w:r w:rsidRPr="00985FE6">
              <w:rPr>
                <w:lang w:eastAsia="en-US"/>
              </w:rPr>
              <w:t>Risk will be managed with routine controls and monitored as required.</w:t>
            </w:r>
          </w:p>
          <w:p w14:paraId="0BA96AEE" w14:textId="77777777" w:rsidR="00E46894" w:rsidRPr="00985FE6" w:rsidRDefault="00E46894" w:rsidP="000C2DC5">
            <w:pPr>
              <w:cnfStyle w:val="000000100000" w:firstRow="0" w:lastRow="0" w:firstColumn="0" w:lastColumn="0" w:oddVBand="0" w:evenVBand="0" w:oddHBand="1" w:evenHBand="0" w:firstRowFirstColumn="0" w:firstRowLastColumn="0" w:lastRowFirstColumn="0" w:lastRowLastColumn="0"/>
              <w:rPr>
                <w:lang w:eastAsia="en-US"/>
              </w:rPr>
            </w:pPr>
          </w:p>
        </w:tc>
      </w:tr>
    </w:tbl>
    <w:p w14:paraId="1215A6FB" w14:textId="77777777" w:rsidR="00B576E8" w:rsidRPr="00D33188" w:rsidRDefault="00B576E8" w:rsidP="00786002"/>
    <w:p w14:paraId="368B8FA6" w14:textId="39FB31DC" w:rsidR="002A356D" w:rsidRPr="00D33188" w:rsidRDefault="001923FF" w:rsidP="00786002">
      <w:pPr>
        <w:pStyle w:val="Heading1"/>
        <w:rPr>
          <w:rFonts w:eastAsiaTheme="minorEastAsia" w:cstheme="minorBidi"/>
          <w:sz w:val="32"/>
          <w:szCs w:val="32"/>
        </w:rPr>
      </w:pPr>
      <w:bookmarkStart w:id="83" w:name="_Toc462215285"/>
      <w:bookmarkStart w:id="84" w:name="_Toc144232831"/>
      <w:bookmarkStart w:id="85" w:name="_Toc157666901"/>
      <w:r>
        <w:rPr>
          <w:sz w:val="32"/>
          <w:szCs w:val="32"/>
        </w:rPr>
        <w:t xml:space="preserve">6. </w:t>
      </w:r>
      <w:r w:rsidR="002A356D" w:rsidRPr="00D33188">
        <w:rPr>
          <w:sz w:val="32"/>
          <w:szCs w:val="32"/>
        </w:rPr>
        <w:t>Risk Treatment</w:t>
      </w:r>
      <w:bookmarkEnd w:id="83"/>
      <w:bookmarkEnd w:id="84"/>
      <w:bookmarkEnd w:id="85"/>
    </w:p>
    <w:p w14:paraId="2876DDA1" w14:textId="6B4BFBE6" w:rsidR="008721F6" w:rsidRPr="008721F6" w:rsidRDefault="008721F6" w:rsidP="009A4ACF">
      <w:pPr>
        <w:rPr>
          <w:b/>
          <w:bCs/>
        </w:rPr>
      </w:pPr>
      <w:bookmarkStart w:id="86" w:name="_Toc104371497"/>
      <w:r w:rsidRPr="008721F6">
        <w:t>The purpose of risk treatment is to reduce the likelihoo</w:t>
      </w:r>
      <w:r w:rsidR="002E3EDB">
        <w:t xml:space="preserve">d </w:t>
      </w:r>
      <w:r w:rsidRPr="008721F6">
        <w:t>of a bushfire occurring and the potential impact of a bushfire on the community, economy and environment. This is achieved by implementing treatments that modify the characteristics of the hazard, t</w:t>
      </w:r>
      <w:r>
        <w:t>he community or the environment.</w:t>
      </w:r>
      <w:bookmarkEnd w:id="86"/>
    </w:p>
    <w:p w14:paraId="2471A38F" w14:textId="4B48C4C1" w:rsidR="002A356D" w:rsidRDefault="008721F6" w:rsidP="002A356D">
      <w:pPr>
        <w:rPr>
          <w:rFonts w:cstheme="minorHAnsi"/>
        </w:rPr>
      </w:pPr>
      <w:r w:rsidRPr="008721F6">
        <w:rPr>
          <w:rFonts w:cstheme="minorHAnsi"/>
        </w:rPr>
        <w:t>There are many strategies available to treat bushfire risk. The treatment strategy (or combination of treatment strategies) selected will depend on the level of risk and the type of asset being treated. Not all treatment strategies will be suitable in every circumstance.</w:t>
      </w:r>
    </w:p>
    <w:p w14:paraId="013A3AFD" w14:textId="60962EAF" w:rsidR="002A356D" w:rsidRPr="00D33188" w:rsidRDefault="001923FF" w:rsidP="00D33188">
      <w:pPr>
        <w:pStyle w:val="Heading2"/>
        <w:rPr>
          <w:rFonts w:cstheme="minorBidi"/>
          <w:sz w:val="26"/>
          <w:szCs w:val="26"/>
        </w:rPr>
      </w:pPr>
      <w:bookmarkStart w:id="87" w:name="_Toc462215286"/>
      <w:bookmarkStart w:id="88" w:name="_Toc144232832"/>
      <w:bookmarkStart w:id="89" w:name="_Toc157666902"/>
      <w:r>
        <w:rPr>
          <w:sz w:val="26"/>
          <w:szCs w:val="26"/>
        </w:rPr>
        <w:t xml:space="preserve">6.1 </w:t>
      </w:r>
      <w:r w:rsidR="002A356D" w:rsidRPr="00D33188">
        <w:rPr>
          <w:sz w:val="26"/>
          <w:szCs w:val="26"/>
        </w:rPr>
        <w:t>Local Government-Wide Controls</w:t>
      </w:r>
      <w:bookmarkEnd w:id="87"/>
      <w:bookmarkEnd w:id="88"/>
      <w:bookmarkEnd w:id="89"/>
    </w:p>
    <w:p w14:paraId="7BE2664C" w14:textId="7B3B9EAF" w:rsidR="008721F6" w:rsidRPr="008721F6" w:rsidRDefault="008721F6" w:rsidP="009A4ACF">
      <w:pPr>
        <w:rPr>
          <w:b/>
          <w:bCs/>
        </w:rPr>
      </w:pPr>
      <w:bookmarkStart w:id="90" w:name="_Toc104371499"/>
      <w:r w:rsidRPr="008721F6">
        <w:t xml:space="preserve">Local government-wide controls are activities </w:t>
      </w:r>
      <w:r w:rsidR="00032BF5">
        <w:t xml:space="preserve">already being undertaken by the City, State agencies and other stakeholders </w:t>
      </w:r>
      <w:r w:rsidRPr="008721F6">
        <w:t>that reduce the overall bushfire risk. These treatments are not linked to specific assets and are applied across the City:</w:t>
      </w:r>
      <w:bookmarkEnd w:id="90"/>
    </w:p>
    <w:p w14:paraId="44212D56" w14:textId="233393DC" w:rsidR="008721F6" w:rsidRPr="009A4ACF" w:rsidRDefault="00687DAA" w:rsidP="009A4ACF">
      <w:pPr>
        <w:pStyle w:val="ListParagraph"/>
        <w:numPr>
          <w:ilvl w:val="0"/>
          <w:numId w:val="19"/>
        </w:numPr>
        <w:rPr>
          <w:b/>
          <w:bCs/>
        </w:rPr>
      </w:pPr>
      <w:bookmarkStart w:id="91" w:name="_Toc104371500"/>
      <w:r>
        <w:t xml:space="preserve">Enforcement of the </w:t>
      </w:r>
      <w:r w:rsidR="008721F6" w:rsidRPr="00D33188">
        <w:rPr>
          <w:i/>
        </w:rPr>
        <w:t>Bush Fires Act 1954</w:t>
      </w:r>
      <w:r w:rsidR="008721F6">
        <w:t>, including applicable fuel management requirements, firebreak standards and annual enforcement programs</w:t>
      </w:r>
      <w:bookmarkEnd w:id="91"/>
    </w:p>
    <w:p w14:paraId="267A0D4D" w14:textId="59110BA0" w:rsidR="002C5030" w:rsidRPr="009A4ACF" w:rsidRDefault="002C5030" w:rsidP="009A4ACF">
      <w:pPr>
        <w:pStyle w:val="ListParagraph"/>
        <w:numPr>
          <w:ilvl w:val="0"/>
          <w:numId w:val="19"/>
        </w:numPr>
        <w:rPr>
          <w:b/>
          <w:bCs/>
        </w:rPr>
      </w:pPr>
      <w:r>
        <w:t>Distribution and capability of local fire and emergency services</w:t>
      </w:r>
    </w:p>
    <w:p w14:paraId="031C560A" w14:textId="637FE28A" w:rsidR="008721F6" w:rsidRPr="009A4ACF" w:rsidRDefault="008721F6" w:rsidP="009A4ACF">
      <w:pPr>
        <w:pStyle w:val="ListParagraph"/>
        <w:numPr>
          <w:ilvl w:val="0"/>
          <w:numId w:val="19"/>
        </w:numPr>
        <w:rPr>
          <w:b/>
          <w:bCs/>
        </w:rPr>
      </w:pPr>
      <w:bookmarkStart w:id="92" w:name="_Toc104371502"/>
      <w:r w:rsidRPr="008721F6">
        <w:t>Public education campaigns and the use of PWS and DFES state-wide programs, tailored to suit local needs</w:t>
      </w:r>
      <w:bookmarkEnd w:id="92"/>
    </w:p>
    <w:p w14:paraId="719165C6" w14:textId="23A8AA7E" w:rsidR="008721F6" w:rsidRPr="009A4ACF" w:rsidRDefault="008721F6" w:rsidP="009A4ACF">
      <w:pPr>
        <w:pStyle w:val="ListParagraph"/>
        <w:numPr>
          <w:ilvl w:val="0"/>
          <w:numId w:val="19"/>
        </w:numPr>
        <w:rPr>
          <w:b/>
          <w:bCs/>
        </w:rPr>
      </w:pPr>
      <w:bookmarkStart w:id="93" w:name="_Toc104371503"/>
      <w:r w:rsidRPr="008721F6">
        <w:lastRenderedPageBreak/>
        <w:t>State-wide arson prevention programs developed in conjunction with WA Police and DFES</w:t>
      </w:r>
      <w:bookmarkEnd w:id="93"/>
    </w:p>
    <w:p w14:paraId="3C1A8CB5" w14:textId="5357DF6A" w:rsidR="008721F6" w:rsidRPr="009A4ACF" w:rsidRDefault="008721F6" w:rsidP="009A4ACF">
      <w:pPr>
        <w:pStyle w:val="ListParagraph"/>
        <w:numPr>
          <w:ilvl w:val="0"/>
          <w:numId w:val="19"/>
        </w:numPr>
        <w:rPr>
          <w:b/>
          <w:bCs/>
        </w:rPr>
      </w:pPr>
      <w:bookmarkStart w:id="94" w:name="_Toc104371504"/>
      <w:r w:rsidRPr="008721F6">
        <w:t xml:space="preserve">State planning framework and local planning schemes, implementation of appropriate land subdivision and building standards in line with DFES, </w:t>
      </w:r>
      <w:r w:rsidR="003465F0">
        <w:t xml:space="preserve">Western Australian Planning Commission </w:t>
      </w:r>
      <w:r w:rsidRPr="00E84248">
        <w:t>and Building Commission</w:t>
      </w:r>
      <w:r w:rsidRPr="008721F6">
        <w:t xml:space="preserve"> policies and standards</w:t>
      </w:r>
      <w:r w:rsidR="00FD149B">
        <w:t xml:space="preserve">, such as State </w:t>
      </w:r>
      <w:r w:rsidR="00E84248">
        <w:t>P</w:t>
      </w:r>
      <w:r w:rsidR="00FD149B">
        <w:t xml:space="preserve">lanning Policy 3.7 </w:t>
      </w:r>
      <w:r w:rsidR="00411B53">
        <w:t>Planning</w:t>
      </w:r>
      <w:r w:rsidR="00FD149B">
        <w:t xml:space="preserve"> in Bushfire Prone Areas</w:t>
      </w:r>
      <w:r w:rsidRPr="008721F6">
        <w:t>; and</w:t>
      </w:r>
      <w:bookmarkEnd w:id="94"/>
    </w:p>
    <w:p w14:paraId="3A227579" w14:textId="696ACA64" w:rsidR="002A356D" w:rsidRDefault="008721F6" w:rsidP="009A4ACF">
      <w:pPr>
        <w:pStyle w:val="ListParagraph"/>
        <w:numPr>
          <w:ilvl w:val="0"/>
          <w:numId w:val="19"/>
        </w:numPr>
      </w:pPr>
      <w:r w:rsidRPr="008721F6">
        <w:t xml:space="preserve">Monitoring performance against the BRMP and reporting annually to the </w:t>
      </w:r>
      <w:r w:rsidR="0083744B">
        <w:t>C</w:t>
      </w:r>
      <w:r w:rsidRPr="008721F6">
        <w:t>ouncil and OBRM.</w:t>
      </w:r>
    </w:p>
    <w:p w14:paraId="26100FCA" w14:textId="7B269E37" w:rsidR="004C5D03" w:rsidRDefault="004C5D03" w:rsidP="00D33188">
      <w:r>
        <w:t xml:space="preserve">Further information about the </w:t>
      </w:r>
      <w:r w:rsidR="00BD72B4">
        <w:t>l</w:t>
      </w:r>
      <w:r>
        <w:t xml:space="preserve">ocal </w:t>
      </w:r>
      <w:r w:rsidR="00BD72B4">
        <w:t>g</w:t>
      </w:r>
      <w:r>
        <w:t>overnment</w:t>
      </w:r>
      <w:r w:rsidR="00127D63">
        <w:t>-</w:t>
      </w:r>
      <w:r>
        <w:t xml:space="preserve">Wide Controls and how they will support the treatment of bushfire risk can be found in </w:t>
      </w:r>
      <w:r w:rsidRPr="00D33188">
        <w:rPr>
          <w:b/>
          <w:bCs/>
        </w:rPr>
        <w:t xml:space="preserve">Appendix </w:t>
      </w:r>
      <w:r w:rsidR="00B32702" w:rsidRPr="00D33188">
        <w:rPr>
          <w:b/>
          <w:bCs/>
        </w:rPr>
        <w:t>Two</w:t>
      </w:r>
      <w:r w:rsidRPr="00D33188">
        <w:rPr>
          <w:b/>
          <w:bCs/>
        </w:rPr>
        <w:t xml:space="preserve"> </w:t>
      </w:r>
      <w:r w:rsidR="00E7797F">
        <w:rPr>
          <w:b/>
          <w:bCs/>
        </w:rPr>
        <w:t>–</w:t>
      </w:r>
      <w:r w:rsidR="00B32702">
        <w:rPr>
          <w:b/>
          <w:bCs/>
        </w:rPr>
        <w:t xml:space="preserve"> </w:t>
      </w:r>
      <w:r w:rsidRPr="00D33188">
        <w:rPr>
          <w:b/>
          <w:bCs/>
        </w:rPr>
        <w:t>Local Government</w:t>
      </w:r>
      <w:r w:rsidR="00127D63">
        <w:rPr>
          <w:b/>
          <w:bCs/>
        </w:rPr>
        <w:t>-</w:t>
      </w:r>
      <w:r w:rsidRPr="00D33188">
        <w:rPr>
          <w:b/>
          <w:bCs/>
        </w:rPr>
        <w:t>Wide Controls.</w:t>
      </w:r>
    </w:p>
    <w:p w14:paraId="5701644B" w14:textId="508A200C" w:rsidR="002A356D" w:rsidRPr="00D33188" w:rsidRDefault="001923FF" w:rsidP="00D33188">
      <w:pPr>
        <w:pStyle w:val="Heading2"/>
        <w:rPr>
          <w:sz w:val="26"/>
          <w:szCs w:val="26"/>
          <w:lang w:eastAsia="en-GB"/>
        </w:rPr>
      </w:pPr>
      <w:bookmarkStart w:id="95" w:name="_Toc462215287"/>
      <w:bookmarkStart w:id="96" w:name="_Toc144232833"/>
      <w:bookmarkStart w:id="97" w:name="_Toc157666903"/>
      <w:r w:rsidRPr="00D33188">
        <w:rPr>
          <w:sz w:val="26"/>
          <w:szCs w:val="26"/>
        </w:rPr>
        <w:t xml:space="preserve">6.2 </w:t>
      </w:r>
      <w:r w:rsidR="002A356D" w:rsidRPr="00D33188">
        <w:rPr>
          <w:sz w:val="26"/>
          <w:szCs w:val="26"/>
        </w:rPr>
        <w:t>Asset-Specific Treatment Strategies</w:t>
      </w:r>
      <w:bookmarkEnd w:id="95"/>
      <w:bookmarkEnd w:id="96"/>
      <w:bookmarkEnd w:id="97"/>
    </w:p>
    <w:p w14:paraId="7B64E2CC" w14:textId="786666A3" w:rsidR="002A356D" w:rsidRDefault="00583CD4" w:rsidP="002A356D">
      <w:pPr>
        <w:rPr>
          <w:rFonts w:cstheme="minorHAnsi"/>
          <w:bCs/>
        </w:rPr>
      </w:pPr>
      <w:r>
        <w:rPr>
          <w:b/>
          <w:noProof/>
          <w:lang w:eastAsia="en-AU"/>
        </w:rPr>
        <w:drawing>
          <wp:anchor distT="0" distB="0" distL="114300" distR="114300" simplePos="0" relativeHeight="251658240" behindDoc="1" locked="0" layoutInCell="1" allowOverlap="1" wp14:anchorId="23C84A92" wp14:editId="59717F0B">
            <wp:simplePos x="0" y="0"/>
            <wp:positionH relativeFrom="column">
              <wp:posOffset>67945</wp:posOffset>
            </wp:positionH>
            <wp:positionV relativeFrom="paragraph">
              <wp:posOffset>752400</wp:posOffset>
            </wp:positionV>
            <wp:extent cx="475129" cy="483928"/>
            <wp:effectExtent l="0" t="0" r="0" b="0"/>
            <wp:wrapNone/>
            <wp:docPr id="54" name="Graphic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Fuel.svg"/>
                    <pic:cNvPicPr/>
                  </pic:nvPicPr>
                  <pic:blipFill>
                    <a:blip r:embed="rId28" cstate="print">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475129" cy="483928"/>
                    </a:xfrm>
                    <a:prstGeom prst="rect">
                      <a:avLst/>
                    </a:prstGeom>
                  </pic:spPr>
                </pic:pic>
              </a:graphicData>
            </a:graphic>
            <wp14:sizeRelH relativeFrom="page">
              <wp14:pctWidth>0</wp14:pctWidth>
            </wp14:sizeRelH>
            <wp14:sizeRelV relativeFrom="page">
              <wp14:pctHeight>0</wp14:pctHeight>
            </wp14:sizeRelV>
          </wp:anchor>
        </w:drawing>
      </w:r>
      <w:r w:rsidR="002A356D">
        <w:rPr>
          <w:rFonts w:cstheme="minorHAnsi"/>
          <w:bCs/>
        </w:rPr>
        <w:t xml:space="preserve">Asset-specific treatments are implemented to protect an individual asset or group of assets, identified and assessed in the BRMP </w:t>
      </w:r>
      <w:r w:rsidR="002A356D">
        <w:rPr>
          <w:rFonts w:cstheme="minorHAnsi"/>
        </w:rPr>
        <w:t>as being at risk from bushfire</w:t>
      </w:r>
      <w:r w:rsidR="002A356D">
        <w:rPr>
          <w:rFonts w:cstheme="minorHAnsi"/>
          <w:bCs/>
        </w:rPr>
        <w:t>. There are six asset specific treatment strategies:</w:t>
      </w:r>
    </w:p>
    <w:p w14:paraId="0DDE46E3" w14:textId="297199B3" w:rsidR="00016FA4" w:rsidRDefault="00996C16" w:rsidP="0046568C">
      <w:pPr>
        <w:ind w:left="1134"/>
      </w:pPr>
      <w:bookmarkStart w:id="98" w:name="_Hlk94861785"/>
      <w:r>
        <w:rPr>
          <w:b/>
        </w:rPr>
        <w:t xml:space="preserve">Fuel </w:t>
      </w:r>
      <w:r w:rsidR="00583CD4">
        <w:rPr>
          <w:b/>
          <w:noProof/>
          <w:lang w:eastAsia="en-AU"/>
        </w:rPr>
        <w:drawing>
          <wp:anchor distT="0" distB="0" distL="114300" distR="114300" simplePos="0" relativeHeight="251658241" behindDoc="1" locked="0" layoutInCell="1" allowOverlap="1" wp14:anchorId="362115E0" wp14:editId="7223A621">
            <wp:simplePos x="0" y="0"/>
            <wp:positionH relativeFrom="column">
              <wp:posOffset>67310</wp:posOffset>
            </wp:positionH>
            <wp:positionV relativeFrom="paragraph">
              <wp:posOffset>519642</wp:posOffset>
            </wp:positionV>
            <wp:extent cx="475129" cy="483927"/>
            <wp:effectExtent l="0" t="0" r="0" b="0"/>
            <wp:wrapNone/>
            <wp:docPr id="55" name="Graphic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Fuel.svg"/>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475129" cy="483927"/>
                    </a:xfrm>
                    <a:prstGeom prst="rect">
                      <a:avLst/>
                    </a:prstGeom>
                  </pic:spPr>
                </pic:pic>
              </a:graphicData>
            </a:graphic>
            <wp14:sizeRelH relativeFrom="page">
              <wp14:pctWidth>0</wp14:pctWidth>
            </wp14:sizeRelH>
            <wp14:sizeRelV relativeFrom="page">
              <wp14:pctHeight>0</wp14:pctHeight>
            </wp14:sizeRelV>
          </wp:anchor>
        </w:drawing>
      </w:r>
      <w:r w:rsidR="002A356D">
        <w:rPr>
          <w:b/>
        </w:rPr>
        <w:t>management</w:t>
      </w:r>
      <w:r w:rsidR="002A356D">
        <w:t xml:space="preserve"> </w:t>
      </w:r>
      <w:r w:rsidR="00E7797F">
        <w:t>–</w:t>
      </w:r>
      <w:r w:rsidR="002A356D">
        <w:t xml:space="preserve"> Treatment reduces or modifies the bushfire fuel through manual, chemical and prescribed burning methods</w:t>
      </w:r>
    </w:p>
    <w:p w14:paraId="0B93F768" w14:textId="68EFCE38" w:rsidR="00016FA4" w:rsidRDefault="00583CD4" w:rsidP="0046568C">
      <w:pPr>
        <w:ind w:left="1134"/>
      </w:pPr>
      <w:bookmarkStart w:id="99" w:name="_Hlk94861595"/>
      <w:bookmarkStart w:id="100" w:name="_Hlk94861659"/>
      <w:bookmarkEnd w:id="98"/>
      <w:r>
        <w:rPr>
          <w:b/>
          <w:noProof/>
          <w:lang w:eastAsia="en-AU"/>
        </w:rPr>
        <w:drawing>
          <wp:anchor distT="0" distB="0" distL="114300" distR="114300" simplePos="0" relativeHeight="251658242" behindDoc="1" locked="0" layoutInCell="1" allowOverlap="1" wp14:anchorId="351BEE3E" wp14:editId="5CA937B9">
            <wp:simplePos x="0" y="0"/>
            <wp:positionH relativeFrom="column">
              <wp:posOffset>67310</wp:posOffset>
            </wp:positionH>
            <wp:positionV relativeFrom="paragraph">
              <wp:posOffset>543137</wp:posOffset>
            </wp:positionV>
            <wp:extent cx="475129" cy="483927"/>
            <wp:effectExtent l="0" t="0" r="0" b="0"/>
            <wp:wrapNone/>
            <wp:docPr id="56" name="Graphic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Fuel.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75129" cy="483927"/>
                    </a:xfrm>
                    <a:prstGeom prst="rect">
                      <a:avLst/>
                    </a:prstGeom>
                  </pic:spPr>
                </pic:pic>
              </a:graphicData>
            </a:graphic>
            <wp14:sizeRelH relativeFrom="page">
              <wp14:pctWidth>0</wp14:pctWidth>
            </wp14:sizeRelH>
            <wp14:sizeRelV relativeFrom="page">
              <wp14:pctHeight>0</wp14:pctHeight>
            </wp14:sizeRelV>
          </wp:anchor>
        </w:drawing>
      </w:r>
      <w:r w:rsidR="002A356D">
        <w:rPr>
          <w:b/>
        </w:rPr>
        <w:t>Ignition management</w:t>
      </w:r>
      <w:r w:rsidR="002A356D">
        <w:t xml:space="preserve"> </w:t>
      </w:r>
      <w:bookmarkEnd w:id="99"/>
      <w:r w:rsidR="00E7797F">
        <w:t>–</w:t>
      </w:r>
      <w:r w:rsidR="002A356D">
        <w:t xml:space="preserve"> Treatment aims to reduce potential human and infrastructure sources of ignition in the landscape</w:t>
      </w:r>
    </w:p>
    <w:p w14:paraId="0768CC25" w14:textId="3C46CAC3" w:rsidR="00016FA4" w:rsidRDefault="00583CD4" w:rsidP="0046568C">
      <w:pPr>
        <w:ind w:left="1134"/>
      </w:pPr>
      <w:bookmarkStart w:id="101" w:name="_Hlk94861671"/>
      <w:bookmarkEnd w:id="100"/>
      <w:r>
        <w:rPr>
          <w:b/>
          <w:noProof/>
          <w:lang w:eastAsia="en-AU"/>
        </w:rPr>
        <w:drawing>
          <wp:anchor distT="0" distB="0" distL="114300" distR="114300" simplePos="0" relativeHeight="251658243" behindDoc="1" locked="0" layoutInCell="1" allowOverlap="1" wp14:anchorId="0CB10354" wp14:editId="62CB983C">
            <wp:simplePos x="0" y="0"/>
            <wp:positionH relativeFrom="column">
              <wp:posOffset>58843</wp:posOffset>
            </wp:positionH>
            <wp:positionV relativeFrom="paragraph">
              <wp:posOffset>567267</wp:posOffset>
            </wp:positionV>
            <wp:extent cx="475129" cy="483927"/>
            <wp:effectExtent l="0" t="0" r="0" b="0"/>
            <wp:wrapNone/>
            <wp:docPr id="57" name="Graphic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Fuel.svg"/>
                    <pic:cNvPicPr/>
                  </pic:nvPicPr>
                  <pic:blipFill>
                    <a:blip r:embed="rId34" cstate="print">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475129" cy="483927"/>
                    </a:xfrm>
                    <a:prstGeom prst="rect">
                      <a:avLst/>
                    </a:prstGeom>
                  </pic:spPr>
                </pic:pic>
              </a:graphicData>
            </a:graphic>
            <wp14:sizeRelH relativeFrom="page">
              <wp14:pctWidth>0</wp14:pctWidth>
            </wp14:sizeRelH>
            <wp14:sizeRelV relativeFrom="page">
              <wp14:pctHeight>0</wp14:pctHeight>
            </wp14:sizeRelV>
          </wp:anchor>
        </w:drawing>
      </w:r>
      <w:r w:rsidR="002A356D">
        <w:rPr>
          <w:b/>
        </w:rPr>
        <w:t>Preparedness</w:t>
      </w:r>
      <w:r w:rsidR="002A356D">
        <w:t xml:space="preserve"> </w:t>
      </w:r>
      <w:r w:rsidR="00E7797F">
        <w:t>–</w:t>
      </w:r>
      <w:r w:rsidR="002A356D">
        <w:t xml:space="preserve"> Treatments aim to improve access and water supply arrangements to assist firefighting operations</w:t>
      </w:r>
    </w:p>
    <w:bookmarkEnd w:id="101"/>
    <w:p w14:paraId="0343426D" w14:textId="50EFECFF" w:rsidR="00016FA4" w:rsidRDefault="00583CD4" w:rsidP="0046568C">
      <w:pPr>
        <w:ind w:left="1134"/>
      </w:pPr>
      <w:r>
        <w:rPr>
          <w:b/>
          <w:noProof/>
          <w:lang w:eastAsia="en-AU"/>
        </w:rPr>
        <w:drawing>
          <wp:anchor distT="0" distB="0" distL="114300" distR="114300" simplePos="0" relativeHeight="251658244" behindDoc="1" locked="0" layoutInCell="1" allowOverlap="1" wp14:anchorId="595C641E" wp14:editId="379C2272">
            <wp:simplePos x="0" y="0"/>
            <wp:positionH relativeFrom="column">
              <wp:posOffset>67310</wp:posOffset>
            </wp:positionH>
            <wp:positionV relativeFrom="paragraph">
              <wp:posOffset>574463</wp:posOffset>
            </wp:positionV>
            <wp:extent cx="475129" cy="483927"/>
            <wp:effectExtent l="0" t="0" r="0" b="0"/>
            <wp:wrapNone/>
            <wp:docPr id="58" name="Graphic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Fuel.svg"/>
                    <pic:cNvPicPr/>
                  </pic:nvPicPr>
                  <pic:blipFill>
                    <a:blip r:embed="rId36" cstate="print">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475129" cy="483927"/>
                    </a:xfrm>
                    <a:prstGeom prst="rect">
                      <a:avLst/>
                    </a:prstGeom>
                  </pic:spPr>
                </pic:pic>
              </a:graphicData>
            </a:graphic>
            <wp14:sizeRelH relativeFrom="page">
              <wp14:pctWidth>0</wp14:pctWidth>
            </wp14:sizeRelH>
            <wp14:sizeRelV relativeFrom="page">
              <wp14:pctHeight>0</wp14:pctHeight>
            </wp14:sizeRelV>
          </wp:anchor>
        </w:drawing>
      </w:r>
      <w:r w:rsidR="002A356D">
        <w:rPr>
          <w:b/>
        </w:rPr>
        <w:t>Planning</w:t>
      </w:r>
      <w:r w:rsidR="002A356D">
        <w:t xml:space="preserve"> </w:t>
      </w:r>
      <w:r w:rsidR="00E7797F">
        <w:t>–</w:t>
      </w:r>
      <w:r w:rsidR="002A356D">
        <w:t xml:space="preserve"> Treatments focus on developing plans to improve the ability of firefighters and the community to respond to bushfire</w:t>
      </w:r>
    </w:p>
    <w:p w14:paraId="64A64BD2" w14:textId="13909221" w:rsidR="00016FA4" w:rsidRDefault="00583CD4" w:rsidP="0046568C">
      <w:pPr>
        <w:ind w:left="1134"/>
      </w:pPr>
      <w:r>
        <w:rPr>
          <w:b/>
          <w:noProof/>
          <w:lang w:eastAsia="en-AU"/>
        </w:rPr>
        <w:drawing>
          <wp:anchor distT="0" distB="0" distL="114300" distR="114300" simplePos="0" relativeHeight="251658245" behindDoc="1" locked="0" layoutInCell="1" allowOverlap="1" wp14:anchorId="038A42CB" wp14:editId="7BE2316C">
            <wp:simplePos x="0" y="0"/>
            <wp:positionH relativeFrom="column">
              <wp:posOffset>67310</wp:posOffset>
            </wp:positionH>
            <wp:positionV relativeFrom="paragraph">
              <wp:posOffset>597958</wp:posOffset>
            </wp:positionV>
            <wp:extent cx="475129" cy="483927"/>
            <wp:effectExtent l="0" t="0" r="0" b="0"/>
            <wp:wrapNone/>
            <wp:docPr id="59" name="Graphic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Fuel.svg"/>
                    <pic:cNvPicPr/>
                  </pic:nvPicPr>
                  <pic:blipFill>
                    <a:blip r:embed="rId38" cstate="print">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475129" cy="483927"/>
                    </a:xfrm>
                    <a:prstGeom prst="rect">
                      <a:avLst/>
                    </a:prstGeom>
                  </pic:spPr>
                </pic:pic>
              </a:graphicData>
            </a:graphic>
            <wp14:sizeRelH relativeFrom="page">
              <wp14:pctWidth>0</wp14:pctWidth>
            </wp14:sizeRelH>
            <wp14:sizeRelV relativeFrom="page">
              <wp14:pctHeight>0</wp14:pctHeight>
            </wp14:sizeRelV>
          </wp:anchor>
        </w:drawing>
      </w:r>
      <w:r w:rsidR="002A356D">
        <w:rPr>
          <w:b/>
        </w:rPr>
        <w:t>Community Engagement</w:t>
      </w:r>
      <w:r w:rsidR="002A356D">
        <w:t xml:space="preserve"> </w:t>
      </w:r>
      <w:r w:rsidR="00E7797F">
        <w:t>–</w:t>
      </w:r>
      <w:r w:rsidR="002A356D">
        <w:t xml:space="preserve"> Treatments seek to build relationships, raise awareness and change the behaviour of people exposed to bushfire risk</w:t>
      </w:r>
    </w:p>
    <w:p w14:paraId="76F64D01" w14:textId="156938DF" w:rsidR="002A356D" w:rsidRDefault="002A356D" w:rsidP="002A356D">
      <w:pPr>
        <w:ind w:left="1134"/>
      </w:pPr>
      <w:r w:rsidRPr="76E63D42">
        <w:rPr>
          <w:b/>
          <w:bCs/>
        </w:rPr>
        <w:t xml:space="preserve">Other </w:t>
      </w:r>
      <w:r w:rsidR="00E7797F">
        <w:t>–</w:t>
      </w:r>
      <w:r>
        <w:t xml:space="preserve"> Local government-wide controls, such </w:t>
      </w:r>
      <w:r w:rsidR="00D04C28">
        <w:t xml:space="preserve">as </w:t>
      </w:r>
      <w:r w:rsidR="004544E1">
        <w:t xml:space="preserve">enforcement of the </w:t>
      </w:r>
      <w:r w:rsidR="004544E1" w:rsidRPr="00D33188">
        <w:rPr>
          <w:i/>
        </w:rPr>
        <w:t>Bush Fires Act 1954</w:t>
      </w:r>
      <w:r w:rsidR="004544E1">
        <w:t xml:space="preserve"> </w:t>
      </w:r>
      <w:r>
        <w:t>and planning policies, will be used to manage the risk. Asset-specific treatment is not required or not possible in these circumstances</w:t>
      </w:r>
    </w:p>
    <w:p w14:paraId="75A6916F" w14:textId="70255A77" w:rsidR="00F76D77" w:rsidRDefault="7714B778" w:rsidP="76E63D42">
      <w:pPr>
        <w:spacing w:after="200" w:line="276" w:lineRule="auto"/>
        <w:rPr>
          <w:rFonts w:cstheme="minorBidi"/>
        </w:rPr>
      </w:pPr>
      <w:r w:rsidRPr="76E63D42">
        <w:rPr>
          <w:rFonts w:cstheme="minorBidi"/>
        </w:rPr>
        <w:t>As part of the treatment hierarchy</w:t>
      </w:r>
      <w:r w:rsidR="00234EA7">
        <w:rPr>
          <w:rFonts w:cstheme="minorBidi"/>
        </w:rPr>
        <w:t>,</w:t>
      </w:r>
      <w:r w:rsidRPr="76E63D42">
        <w:rPr>
          <w:rFonts w:cstheme="minorBidi"/>
        </w:rPr>
        <w:t xml:space="preserve"> the BRMP proposed a tiered treatment solution</w:t>
      </w:r>
      <w:r w:rsidR="00CB2D3D">
        <w:rPr>
          <w:rFonts w:cstheme="minorBidi"/>
        </w:rPr>
        <w:t xml:space="preserve"> as depicted in Figure </w:t>
      </w:r>
      <w:r w:rsidR="00A71EDA">
        <w:rPr>
          <w:rFonts w:cstheme="minorBidi"/>
        </w:rPr>
        <w:t>7</w:t>
      </w:r>
      <w:r w:rsidRPr="76E63D42">
        <w:rPr>
          <w:rFonts w:cstheme="minorBidi"/>
        </w:rPr>
        <w:t xml:space="preserve">. </w:t>
      </w:r>
      <w:r w:rsidR="00202B66">
        <w:rPr>
          <w:rFonts w:cstheme="minorBidi"/>
        </w:rPr>
        <w:t>This depicts the City of Cockburn</w:t>
      </w:r>
      <w:r w:rsidR="001A75C3">
        <w:rPr>
          <w:rFonts w:cstheme="minorBidi"/>
        </w:rPr>
        <w:t xml:space="preserve">’s </w:t>
      </w:r>
      <w:r w:rsidR="00892478">
        <w:rPr>
          <w:rFonts w:cstheme="minorBidi"/>
        </w:rPr>
        <w:t xml:space="preserve">approach to </w:t>
      </w:r>
      <w:r w:rsidR="001C18D6">
        <w:rPr>
          <w:rFonts w:cstheme="minorBidi"/>
        </w:rPr>
        <w:t xml:space="preserve">applying </w:t>
      </w:r>
      <w:r w:rsidR="0029698C">
        <w:rPr>
          <w:rFonts w:cstheme="minorBidi"/>
        </w:rPr>
        <w:t>asset</w:t>
      </w:r>
      <w:r w:rsidR="001A75C3">
        <w:rPr>
          <w:rFonts w:cstheme="minorBidi"/>
        </w:rPr>
        <w:t>-specific treatments, ensuring th</w:t>
      </w:r>
      <w:r w:rsidR="00892478">
        <w:rPr>
          <w:rFonts w:cstheme="minorBidi"/>
        </w:rPr>
        <w:t xml:space="preserve">at community engagement and planning and preparedness activities are </w:t>
      </w:r>
      <w:r w:rsidR="001C18D6">
        <w:rPr>
          <w:rFonts w:cstheme="minorBidi"/>
        </w:rPr>
        <w:t xml:space="preserve">the </w:t>
      </w:r>
      <w:proofErr w:type="gramStart"/>
      <w:r w:rsidR="001C18D6">
        <w:rPr>
          <w:rFonts w:cstheme="minorBidi"/>
        </w:rPr>
        <w:t>first priority</w:t>
      </w:r>
      <w:proofErr w:type="gramEnd"/>
      <w:r w:rsidR="001C18D6">
        <w:rPr>
          <w:rFonts w:cstheme="minorBidi"/>
        </w:rPr>
        <w:t xml:space="preserve"> to reduce bushfire risks</w:t>
      </w:r>
      <w:r w:rsidR="00815262">
        <w:rPr>
          <w:rFonts w:cstheme="minorBidi"/>
        </w:rPr>
        <w:t>. W</w:t>
      </w:r>
      <w:r w:rsidR="00892478">
        <w:rPr>
          <w:rFonts w:cstheme="minorBidi"/>
        </w:rPr>
        <w:t xml:space="preserve">hen they do not adequately </w:t>
      </w:r>
      <w:r w:rsidR="00815262">
        <w:rPr>
          <w:rFonts w:cstheme="minorBidi"/>
        </w:rPr>
        <w:t>reduce</w:t>
      </w:r>
      <w:r w:rsidR="00892478">
        <w:rPr>
          <w:rFonts w:cstheme="minorBidi"/>
        </w:rPr>
        <w:t xml:space="preserve"> </w:t>
      </w:r>
      <w:r w:rsidR="0029698C">
        <w:rPr>
          <w:rFonts w:cstheme="minorBidi"/>
        </w:rPr>
        <w:t>risks</w:t>
      </w:r>
      <w:r w:rsidR="004524F7">
        <w:rPr>
          <w:rFonts w:cstheme="minorBidi"/>
        </w:rPr>
        <w:t xml:space="preserve"> to an acceptable standard</w:t>
      </w:r>
      <w:r w:rsidR="0029698C">
        <w:rPr>
          <w:rFonts w:cstheme="minorBidi"/>
        </w:rPr>
        <w:t xml:space="preserve">, tier 2 treatments are required and so on. </w:t>
      </w:r>
    </w:p>
    <w:p w14:paraId="74FC1F66" w14:textId="77777777" w:rsidR="0036340B" w:rsidRDefault="0036340B">
      <w:pPr>
        <w:spacing w:after="200" w:line="276" w:lineRule="auto"/>
        <w:rPr>
          <w:rFonts w:cstheme="minorBidi"/>
          <w:b/>
          <w:bCs/>
        </w:rPr>
      </w:pPr>
      <w:r>
        <w:rPr>
          <w:rFonts w:cstheme="minorBidi"/>
          <w:b/>
          <w:bCs/>
        </w:rPr>
        <w:br w:type="page"/>
      </w:r>
    </w:p>
    <w:p w14:paraId="05F0ED56" w14:textId="4BEEAA86" w:rsidR="00F76D77" w:rsidRDefault="7714B778" w:rsidP="76E63D42">
      <w:pPr>
        <w:spacing w:after="200" w:line="276" w:lineRule="auto"/>
        <w:rPr>
          <w:rFonts w:cstheme="minorBidi"/>
          <w:b/>
          <w:bCs/>
        </w:rPr>
      </w:pPr>
      <w:r w:rsidRPr="00CB2D3D">
        <w:rPr>
          <w:rFonts w:cstheme="minorBidi"/>
          <w:b/>
          <w:bCs/>
        </w:rPr>
        <w:lastRenderedPageBreak/>
        <w:t xml:space="preserve">Figure </w:t>
      </w:r>
      <w:r w:rsidR="00A71EDA">
        <w:rPr>
          <w:rFonts w:cstheme="minorBidi"/>
          <w:b/>
          <w:bCs/>
        </w:rPr>
        <w:t>7</w:t>
      </w:r>
      <w:r w:rsidRPr="76E63D42">
        <w:rPr>
          <w:rFonts w:cstheme="minorBidi"/>
          <w:b/>
          <w:bCs/>
        </w:rPr>
        <w:t>: City Treatment Hierarchy for Asset-Specific Treatment Strategies</w:t>
      </w:r>
    </w:p>
    <w:p w14:paraId="4107C7AD" w14:textId="77777777" w:rsidR="00F76D77" w:rsidRDefault="00F76D77" w:rsidP="76E63D42">
      <w:pPr>
        <w:spacing w:after="200" w:line="276" w:lineRule="auto"/>
        <w:rPr>
          <w:rFonts w:cstheme="minorBidi"/>
        </w:rPr>
      </w:pPr>
    </w:p>
    <w:p w14:paraId="536E3FBF" w14:textId="59A89B86" w:rsidR="00912C62" w:rsidRPr="00912C62" w:rsidRDefault="7714B778" w:rsidP="00D33188">
      <w:pPr>
        <w:rPr>
          <w:rFonts w:cstheme="minorBidi"/>
        </w:rPr>
      </w:pPr>
      <w:r>
        <w:rPr>
          <w:noProof/>
        </w:rPr>
        <w:drawing>
          <wp:inline distT="0" distB="0" distL="0" distR="0" wp14:anchorId="7DB920FB" wp14:editId="2F8EFD69">
            <wp:extent cx="6120130" cy="2620669"/>
            <wp:effectExtent l="0" t="0" r="0" b="8255"/>
            <wp:docPr id="478984172" name="Graphic 478984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6120130" cy="2620669"/>
                    </a:xfrm>
                    <a:prstGeom prst="rect">
                      <a:avLst/>
                    </a:prstGeom>
                  </pic:spPr>
                </pic:pic>
              </a:graphicData>
            </a:graphic>
          </wp:inline>
        </w:drawing>
      </w:r>
      <w:bookmarkStart w:id="102" w:name="_Toc150945102"/>
      <w:bookmarkStart w:id="103" w:name="_Toc150945146"/>
      <w:bookmarkStart w:id="104" w:name="_Toc462215288"/>
      <w:bookmarkEnd w:id="102"/>
      <w:bookmarkEnd w:id="103"/>
    </w:p>
    <w:p w14:paraId="61F5145D" w14:textId="26D6DFF7" w:rsidR="002A356D" w:rsidRPr="00D33188" w:rsidRDefault="00943D0C" w:rsidP="00D33188">
      <w:pPr>
        <w:pStyle w:val="Heading2"/>
        <w:rPr>
          <w:sz w:val="26"/>
          <w:szCs w:val="26"/>
          <w:lang w:eastAsia="en-GB"/>
        </w:rPr>
      </w:pPr>
      <w:bookmarkStart w:id="105" w:name="_Toc144232834"/>
      <w:bookmarkStart w:id="106" w:name="_Toc157666904"/>
      <w:r w:rsidRPr="00D33188">
        <w:rPr>
          <w:sz w:val="26"/>
          <w:szCs w:val="26"/>
        </w:rPr>
        <w:t xml:space="preserve">6.3 </w:t>
      </w:r>
      <w:r w:rsidR="002A356D" w:rsidRPr="00D33188">
        <w:rPr>
          <w:sz w:val="26"/>
          <w:szCs w:val="26"/>
        </w:rPr>
        <w:t>Determining the Treatment Schedule</w:t>
      </w:r>
      <w:bookmarkEnd w:id="104"/>
      <w:bookmarkEnd w:id="105"/>
      <w:bookmarkEnd w:id="106"/>
    </w:p>
    <w:p w14:paraId="5F44087F" w14:textId="2D4A982F" w:rsidR="008721F6" w:rsidRPr="008721F6" w:rsidRDefault="008721F6" w:rsidP="009A4ACF">
      <w:pPr>
        <w:rPr>
          <w:b/>
          <w:bCs/>
        </w:rPr>
      </w:pPr>
      <w:bookmarkStart w:id="107" w:name="_Toc104371507"/>
      <w:r w:rsidRPr="008721F6">
        <w:t>The Treatment Schedule list bushfire risk treatments recorded within the</w:t>
      </w:r>
      <w:r w:rsidR="00B93961">
        <w:t xml:space="preserve"> </w:t>
      </w:r>
      <w:r w:rsidRPr="008721F6">
        <w:t xml:space="preserve">BRMS. The </w:t>
      </w:r>
      <w:r w:rsidR="00CE563A">
        <w:t>City</w:t>
      </w:r>
      <w:r w:rsidRPr="008721F6">
        <w:t xml:space="preserve"> </w:t>
      </w:r>
      <w:r w:rsidR="00CA6609">
        <w:t>will</w:t>
      </w:r>
      <w:r w:rsidRPr="008721F6">
        <w:t xml:space="preserve"> develop a program of works that covers activities to be undertaken over the life of the BRMP. The </w:t>
      </w:r>
      <w:r w:rsidR="00A058CD">
        <w:t>T</w:t>
      </w:r>
      <w:r w:rsidRPr="008721F6">
        <w:t xml:space="preserve">reatment </w:t>
      </w:r>
      <w:r w:rsidR="00A058CD">
        <w:t>S</w:t>
      </w:r>
      <w:r w:rsidRPr="008721F6">
        <w:t>chedule will evolve and develop through successful mitigation works or changing climate and resources.</w:t>
      </w:r>
      <w:bookmarkEnd w:id="107"/>
    </w:p>
    <w:p w14:paraId="6E6291CF" w14:textId="4616AB5C" w:rsidR="002A356D" w:rsidRDefault="008721F6" w:rsidP="008721F6">
      <w:pPr>
        <w:rPr>
          <w:color w:val="000000" w:themeColor="text1"/>
        </w:rPr>
      </w:pPr>
      <w:r w:rsidRPr="008721F6">
        <w:rPr>
          <w:color w:val="000000" w:themeColor="text1"/>
        </w:rPr>
        <w:t>Landowners are ultimately responsible for treatments implemented on their land. This includes any costs associated with the treatment and obtaining the relevant approvals, permits or licences to undertake an activity. Where agreed, another agency may manage treatments on behalf of a landowner. However, the onus is still on the landowner to ensure treatments detailed in this BRMP’s Treatment Schedule are completed.</w:t>
      </w:r>
    </w:p>
    <w:p w14:paraId="5F44B2B2" w14:textId="334DFB82" w:rsidR="00BD555E" w:rsidRDefault="00BD555E" w:rsidP="008721F6">
      <w:r>
        <w:rPr>
          <w:color w:val="000000" w:themeColor="text1"/>
        </w:rPr>
        <w:t>The City works closely with land owners</w:t>
      </w:r>
      <w:r w:rsidR="007E329F">
        <w:rPr>
          <w:color w:val="000000" w:themeColor="text1"/>
        </w:rPr>
        <w:t xml:space="preserve"> to ensure adequate treatments are put in place to address bushfire risk. The </w:t>
      </w:r>
      <w:r w:rsidR="00895F25">
        <w:rPr>
          <w:color w:val="000000" w:themeColor="text1"/>
        </w:rPr>
        <w:t xml:space="preserve">City’s recommended treatments </w:t>
      </w:r>
      <w:r w:rsidR="002C24E8">
        <w:rPr>
          <w:color w:val="000000" w:themeColor="text1"/>
        </w:rPr>
        <w:t>will be co</w:t>
      </w:r>
      <w:r w:rsidR="009B630C">
        <w:rPr>
          <w:color w:val="000000" w:themeColor="text1"/>
        </w:rPr>
        <w:t>mmunicated with stakeholders according to the Communication Strategy (appendix one)</w:t>
      </w:r>
      <w:r w:rsidR="002C24E8">
        <w:rPr>
          <w:color w:val="000000" w:themeColor="text1"/>
        </w:rPr>
        <w:t xml:space="preserve"> with land owners during the implementation of this Plan</w:t>
      </w:r>
      <w:r w:rsidR="00B10AA3">
        <w:rPr>
          <w:color w:val="000000" w:themeColor="text1"/>
        </w:rPr>
        <w:t xml:space="preserve"> and will report on these activities to Council. However, it is ultimately the responsibility of land owners to implement treatments. </w:t>
      </w:r>
    </w:p>
    <w:p w14:paraId="72481C87" w14:textId="3D61D27B" w:rsidR="002A356D" w:rsidRPr="00D33188" w:rsidRDefault="000002DE" w:rsidP="000002DE">
      <w:pPr>
        <w:pStyle w:val="Heading1"/>
        <w:rPr>
          <w:sz w:val="32"/>
          <w:szCs w:val="32"/>
        </w:rPr>
      </w:pPr>
      <w:bookmarkStart w:id="108" w:name="_Toc462215289"/>
      <w:bookmarkStart w:id="109" w:name="_Toc144232835"/>
      <w:bookmarkStart w:id="110" w:name="_Toc157666905"/>
      <w:r w:rsidRPr="00D33188">
        <w:rPr>
          <w:sz w:val="32"/>
          <w:szCs w:val="32"/>
        </w:rPr>
        <w:t xml:space="preserve">7. </w:t>
      </w:r>
      <w:r w:rsidR="002A356D" w:rsidRPr="00D33188">
        <w:rPr>
          <w:sz w:val="32"/>
          <w:szCs w:val="32"/>
        </w:rPr>
        <w:t>Review</w:t>
      </w:r>
      <w:bookmarkEnd w:id="108"/>
      <w:r w:rsidR="0045545A" w:rsidRPr="00D33188">
        <w:rPr>
          <w:sz w:val="32"/>
          <w:szCs w:val="32"/>
        </w:rPr>
        <w:t xml:space="preserve"> and Reporting</w:t>
      </w:r>
      <w:bookmarkEnd w:id="109"/>
      <w:bookmarkEnd w:id="110"/>
    </w:p>
    <w:p w14:paraId="537B6BE4" w14:textId="0E9228B5" w:rsidR="002A356D" w:rsidRDefault="00162068" w:rsidP="002A356D">
      <w:r>
        <w:t>Review and reporting</w:t>
      </w:r>
      <w:r w:rsidR="002A356D">
        <w:t xml:space="preserve"> processes are in place to ensure that the BRMP remains current and valid. These processes are detailed below to ensure outcomes </w:t>
      </w:r>
      <w:r w:rsidR="00A33DDB">
        <w:t>o</w:t>
      </w:r>
      <w:r w:rsidR="00191607">
        <w:t>f</w:t>
      </w:r>
      <w:r w:rsidR="00A33DDB">
        <w:t xml:space="preserve"> the BRMP are achieved. </w:t>
      </w:r>
    </w:p>
    <w:p w14:paraId="37C6A01F" w14:textId="18986164" w:rsidR="002645BB" w:rsidRDefault="00360FD6" w:rsidP="002A356D">
      <w:pPr>
        <w:rPr>
          <w:color w:val="FF0000"/>
          <w:szCs w:val="24"/>
          <w:lang w:val="en-US"/>
        </w:rPr>
      </w:pPr>
      <w:r w:rsidRPr="41A0062F">
        <w:rPr>
          <w:lang w:val="en-US"/>
        </w:rPr>
        <w:t>The LEMC will be encouraged to be actively involved during the life cycle of</w:t>
      </w:r>
      <w:r w:rsidR="008721F6">
        <w:rPr>
          <w:lang w:val="en-US"/>
        </w:rPr>
        <w:t xml:space="preserve"> the BRMP. The LEMC has many </w:t>
      </w:r>
      <w:r w:rsidRPr="41A0062F">
        <w:rPr>
          <w:lang w:val="en-US"/>
        </w:rPr>
        <w:t>stakeholder group leaders that will be able to provide important advice and feedback to assist in guiding the BRMP process. The advice received i</w:t>
      </w:r>
      <w:r w:rsidR="008721F6">
        <w:rPr>
          <w:lang w:val="en-US"/>
        </w:rPr>
        <w:t xml:space="preserve">n </w:t>
      </w:r>
      <w:r w:rsidR="008721F6">
        <w:rPr>
          <w:lang w:val="en-US"/>
        </w:rPr>
        <w:lastRenderedPageBreak/>
        <w:t>relation to implementing appropriate land treatments</w:t>
      </w:r>
      <w:r w:rsidRPr="41A0062F">
        <w:rPr>
          <w:lang w:val="en-US"/>
        </w:rPr>
        <w:t xml:space="preserve"> and during the review stages will be highly valued.</w:t>
      </w:r>
    </w:p>
    <w:p w14:paraId="492B8418" w14:textId="4D7BAD61" w:rsidR="00D62923" w:rsidRPr="00D33188" w:rsidRDefault="00D62923" w:rsidP="00D33188">
      <w:pPr>
        <w:pStyle w:val="Heading2"/>
        <w:rPr>
          <w:sz w:val="26"/>
          <w:szCs w:val="26"/>
        </w:rPr>
      </w:pPr>
      <w:bookmarkStart w:id="111" w:name="_Toc144232836"/>
      <w:bookmarkStart w:id="112" w:name="_Toc157666906"/>
      <w:bookmarkStart w:id="113" w:name="_Hlk139360094"/>
      <w:r w:rsidRPr="00D33188">
        <w:rPr>
          <w:sz w:val="26"/>
          <w:szCs w:val="26"/>
        </w:rPr>
        <w:t>7.1 Review</w:t>
      </w:r>
      <w:bookmarkEnd w:id="111"/>
      <w:bookmarkEnd w:id="112"/>
    </w:p>
    <w:p w14:paraId="7503A56D" w14:textId="074DF1BB" w:rsidR="002A356D" w:rsidRDefault="002A356D" w:rsidP="002A356D">
      <w:pPr>
        <w:rPr>
          <w:rFonts w:cstheme="minorBidi"/>
        </w:rPr>
      </w:pPr>
      <w:r w:rsidRPr="7EDAF177">
        <w:rPr>
          <w:rFonts w:cstheme="minorBidi"/>
        </w:rPr>
        <w:t xml:space="preserve">A comprehensive review of this BRMP will be undertaken at least once every five years, from the date of </w:t>
      </w:r>
      <w:bookmarkEnd w:id="113"/>
      <w:r w:rsidR="00197273">
        <w:rPr>
          <w:rFonts w:cstheme="minorBidi"/>
        </w:rPr>
        <w:t>adoption by the City</w:t>
      </w:r>
      <w:r w:rsidRPr="7EDAF177">
        <w:rPr>
          <w:rFonts w:cstheme="minorBidi"/>
        </w:rPr>
        <w:t>. S</w:t>
      </w:r>
      <w:r>
        <w:t>ignificant circumstances that may warrant an earlier review of the BRMP include:</w:t>
      </w:r>
    </w:p>
    <w:p w14:paraId="27EE4E4B" w14:textId="4B98681A" w:rsidR="002A356D" w:rsidRDefault="002A356D" w:rsidP="007A5985">
      <w:pPr>
        <w:pStyle w:val="ListParagraph"/>
        <w:numPr>
          <w:ilvl w:val="0"/>
          <w:numId w:val="11"/>
        </w:numPr>
      </w:pPr>
      <w:r>
        <w:t xml:space="preserve">Changes to the BRMP area, organisational </w:t>
      </w:r>
      <w:r w:rsidR="00577428">
        <w:t>responsibilities,</w:t>
      </w:r>
      <w:r>
        <w:t xml:space="preserve"> or legislation</w:t>
      </w:r>
    </w:p>
    <w:p w14:paraId="7C3E6B49" w14:textId="30DE8B1B" w:rsidR="002A356D" w:rsidRDefault="002A356D" w:rsidP="007A5985">
      <w:pPr>
        <w:pStyle w:val="ListParagraph"/>
        <w:numPr>
          <w:ilvl w:val="0"/>
          <w:numId w:val="11"/>
        </w:numPr>
      </w:pPr>
      <w:r>
        <w:t>Changes to the bushfire risk profile of the area</w:t>
      </w:r>
    </w:p>
    <w:p w14:paraId="01A6B9C6" w14:textId="032E2E16" w:rsidR="002A356D" w:rsidRDefault="002A356D" w:rsidP="007A5985">
      <w:pPr>
        <w:pStyle w:val="ListParagraph"/>
        <w:numPr>
          <w:ilvl w:val="0"/>
          <w:numId w:val="11"/>
        </w:numPr>
      </w:pPr>
      <w:r>
        <w:t>Following a major fire event.</w:t>
      </w:r>
    </w:p>
    <w:p w14:paraId="79866405" w14:textId="73E5CE17" w:rsidR="00A33DDB" w:rsidRDefault="008721F6" w:rsidP="00D33188">
      <w:bookmarkStart w:id="114" w:name="_Hlk139360241"/>
      <w:r>
        <w:t>BRMS will be used to monitor the risk ratings for each asset identified in the BRMP and record the treatments implemented</w:t>
      </w:r>
      <w:bookmarkEnd w:id="114"/>
      <w:r>
        <w:t>. Risk ratings are reviewed on a regular basis.</w:t>
      </w:r>
      <w:bookmarkStart w:id="115" w:name="_Toc462215292"/>
    </w:p>
    <w:p w14:paraId="4AE494D9" w14:textId="7A70270F" w:rsidR="002645BB" w:rsidRPr="00D33188" w:rsidRDefault="00491739" w:rsidP="00D33188">
      <w:pPr>
        <w:pStyle w:val="Heading2"/>
        <w:rPr>
          <w:sz w:val="26"/>
          <w:szCs w:val="26"/>
        </w:rPr>
      </w:pPr>
      <w:bookmarkStart w:id="116" w:name="_Toc144232837"/>
      <w:bookmarkStart w:id="117" w:name="_Toc157666907"/>
      <w:r w:rsidRPr="00D33188">
        <w:rPr>
          <w:sz w:val="26"/>
          <w:szCs w:val="26"/>
        </w:rPr>
        <w:t>7.</w:t>
      </w:r>
      <w:r w:rsidR="00B412C3" w:rsidRPr="00D33188">
        <w:rPr>
          <w:sz w:val="26"/>
          <w:szCs w:val="26"/>
        </w:rPr>
        <w:t>2</w:t>
      </w:r>
      <w:r w:rsidRPr="00D33188">
        <w:rPr>
          <w:sz w:val="26"/>
          <w:szCs w:val="26"/>
        </w:rPr>
        <w:t xml:space="preserve"> </w:t>
      </w:r>
      <w:r w:rsidR="002645BB" w:rsidRPr="00D33188">
        <w:rPr>
          <w:sz w:val="26"/>
          <w:szCs w:val="26"/>
        </w:rPr>
        <w:t>Reporting</w:t>
      </w:r>
      <w:bookmarkEnd w:id="115"/>
      <w:bookmarkEnd w:id="116"/>
      <w:bookmarkEnd w:id="117"/>
    </w:p>
    <w:p w14:paraId="1277ED70" w14:textId="77777777" w:rsidR="00937A6C" w:rsidRDefault="00822F17" w:rsidP="00822F17">
      <w:r>
        <w:t xml:space="preserve">Regular reporting on the </w:t>
      </w:r>
      <w:r w:rsidR="00A31FE8">
        <w:t>activities</w:t>
      </w:r>
      <w:r>
        <w:t xml:space="preserve"> undertaken to implement the BRMP will ensure transparency with </w:t>
      </w:r>
      <w:r w:rsidR="00A31FE8">
        <w:t xml:space="preserve">key stakeholders to the BRMP, including private landowners. </w:t>
      </w:r>
    </w:p>
    <w:p w14:paraId="5689091A" w14:textId="2D4E0A41" w:rsidR="002A3548" w:rsidRDefault="002A3548" w:rsidP="002A3548">
      <w:r>
        <w:t xml:space="preserve">Progress and review of the BRMP will be reported by utilising the ongoing information input into BRMS. Progress against the BRMP will be continuously monitored and reported to the City’s Executive monthly and then to Council via the LEMC and BFARG. </w:t>
      </w:r>
    </w:p>
    <w:p w14:paraId="7AA194EA" w14:textId="622F21A8" w:rsidR="002A3548" w:rsidRDefault="002A3548" w:rsidP="002A3548">
      <w:r>
        <w:t xml:space="preserve">At any time, landowners may request from the City a copy of the treatment plans for their locality.  </w:t>
      </w:r>
    </w:p>
    <w:p w14:paraId="2CBF5F85" w14:textId="4D9B6AC5" w:rsidR="007F775D" w:rsidRPr="00D33188" w:rsidRDefault="002A3548" w:rsidP="0051715B">
      <w:r w:rsidRPr="007B2A2C">
        <w:t>The City will provide an annual report to Council</w:t>
      </w:r>
      <w:r>
        <w:t xml:space="preserve"> and a bi-annual </w:t>
      </w:r>
      <w:r w:rsidRPr="007B2A2C">
        <w:t>pre and pos</w:t>
      </w:r>
      <w:r>
        <w:t xml:space="preserve">t </w:t>
      </w:r>
      <w:r w:rsidRPr="007B2A2C">
        <w:t xml:space="preserve">bushfire season report to community groups. The reports will outline extreme and very </w:t>
      </w:r>
      <w:r w:rsidR="0051715B" w:rsidRPr="007B2A2C">
        <w:t>high-risk</w:t>
      </w:r>
      <w:r w:rsidRPr="007B2A2C">
        <w:t xml:space="preserve"> assets, describe the objective of their risk treatment, the works to be undertaken and their timings, the progress towards their completion, and the outcome.</w:t>
      </w:r>
    </w:p>
    <w:p w14:paraId="3E2F2A64" w14:textId="63105C9A" w:rsidR="002645BB" w:rsidRDefault="002645BB" w:rsidP="002645BB">
      <w:r>
        <w:t xml:space="preserve">The </w:t>
      </w:r>
      <w:r w:rsidR="00CE563A">
        <w:t>City</w:t>
      </w:r>
      <w:r w:rsidRPr="007B2A2C">
        <w:t xml:space="preserve"> </w:t>
      </w:r>
      <w:r>
        <w:t xml:space="preserve">will </w:t>
      </w:r>
      <w:r w:rsidR="008D1F21">
        <w:t xml:space="preserve">on request of DFES </w:t>
      </w:r>
      <w:r>
        <w:t xml:space="preserve">submit an annual report to OBRM each year summarising progress made towards implementation of the BRMP. </w:t>
      </w:r>
    </w:p>
    <w:p w14:paraId="6298AFDA" w14:textId="234E7AF4" w:rsidR="002645BB" w:rsidRDefault="002645BB">
      <w:pPr>
        <w:spacing w:after="200" w:line="276" w:lineRule="auto"/>
        <w:rPr>
          <w:color w:val="000000" w:themeColor="text1"/>
        </w:rPr>
      </w:pPr>
      <w:r>
        <w:rPr>
          <w:color w:val="000000" w:themeColor="text1"/>
        </w:rPr>
        <w:br w:type="page"/>
      </w:r>
    </w:p>
    <w:p w14:paraId="08A09164" w14:textId="7DBA63F2" w:rsidR="00D6257C" w:rsidRPr="00D33188" w:rsidRDefault="00EA55DA" w:rsidP="00EA55DA">
      <w:pPr>
        <w:pStyle w:val="Heading1"/>
        <w:rPr>
          <w:sz w:val="32"/>
          <w:szCs w:val="32"/>
        </w:rPr>
      </w:pPr>
      <w:bookmarkStart w:id="118" w:name="_Toc157666908"/>
      <w:bookmarkStart w:id="119" w:name="_Toc462215295"/>
      <w:bookmarkStart w:id="120" w:name="_Toc144232838"/>
      <w:r w:rsidRPr="00D33188">
        <w:rPr>
          <w:sz w:val="32"/>
          <w:szCs w:val="32"/>
        </w:rPr>
        <w:lastRenderedPageBreak/>
        <w:t xml:space="preserve">8. </w:t>
      </w:r>
      <w:r w:rsidR="00D6257C" w:rsidRPr="00D33188">
        <w:rPr>
          <w:sz w:val="32"/>
          <w:szCs w:val="32"/>
        </w:rPr>
        <w:t>Glossary</w:t>
      </w:r>
      <w:bookmarkEnd w:id="118"/>
    </w:p>
    <w:tbl>
      <w:tblPr>
        <w:tblW w:w="9639" w:type="dxa"/>
        <w:tblLook w:val="04A0" w:firstRow="1" w:lastRow="0" w:firstColumn="1" w:lastColumn="0" w:noHBand="0" w:noVBand="1"/>
      </w:tblPr>
      <w:tblGrid>
        <w:gridCol w:w="2268"/>
        <w:gridCol w:w="7371"/>
      </w:tblGrid>
      <w:tr w:rsidR="006C1981" w:rsidRPr="006C1981" w14:paraId="396CA3BB" w14:textId="77777777" w:rsidTr="00D33188">
        <w:tc>
          <w:tcPr>
            <w:tcW w:w="2268" w:type="dxa"/>
            <w:tcMar>
              <w:top w:w="85" w:type="dxa"/>
              <w:left w:w="108" w:type="dxa"/>
              <w:bottom w:w="85" w:type="dxa"/>
              <w:right w:w="108" w:type="dxa"/>
            </w:tcMar>
            <w:hideMark/>
          </w:tcPr>
          <w:p w14:paraId="06A4F6D9" w14:textId="77777777" w:rsidR="006C1981" w:rsidRPr="00D33188" w:rsidRDefault="006C1981" w:rsidP="006C1981">
            <w:pPr>
              <w:spacing w:after="57" w:line="276" w:lineRule="auto"/>
              <w:ind w:left="-103" w:hanging="10"/>
              <w:rPr>
                <w:rFonts w:eastAsia="Calibri" w:cs="Arial"/>
                <w:b/>
                <w:color w:val="1F3752"/>
                <w:sz w:val="20"/>
                <w:lang w:val="en-US" w:bidi="en-US"/>
              </w:rPr>
            </w:pPr>
            <w:r w:rsidRPr="00D33188">
              <w:rPr>
                <w:rFonts w:eastAsia="Calibri" w:cs="Arial"/>
                <w:b/>
                <w:color w:val="1F3752"/>
                <w:sz w:val="20"/>
                <w:lang w:val="en-US" w:bidi="en-US"/>
              </w:rPr>
              <w:t>Asset</w:t>
            </w:r>
          </w:p>
        </w:tc>
        <w:tc>
          <w:tcPr>
            <w:tcW w:w="7371" w:type="dxa"/>
            <w:tcMar>
              <w:top w:w="85" w:type="dxa"/>
              <w:left w:w="108" w:type="dxa"/>
              <w:bottom w:w="85" w:type="dxa"/>
              <w:right w:w="108" w:type="dxa"/>
            </w:tcMar>
            <w:hideMark/>
          </w:tcPr>
          <w:p w14:paraId="019E854E" w14:textId="77777777" w:rsidR="006C1981" w:rsidRPr="00D33188" w:rsidRDefault="006C1981" w:rsidP="006C1981">
            <w:pPr>
              <w:spacing w:after="57" w:line="276" w:lineRule="auto"/>
              <w:ind w:left="10" w:right="-138" w:hanging="10"/>
              <w:rPr>
                <w:rFonts w:eastAsia="Calibri" w:cs="Arial"/>
                <w:b/>
                <w:color w:val="181717"/>
                <w:sz w:val="20"/>
                <w:lang w:val="en-US" w:bidi="en-US"/>
              </w:rPr>
            </w:pPr>
            <w:r w:rsidRPr="00D33188">
              <w:rPr>
                <w:rFonts w:eastAsia="Calibri" w:cs="Arial"/>
                <w:color w:val="181717"/>
                <w:sz w:val="20"/>
                <w:lang w:val="en-US" w:bidi="en-US"/>
              </w:rPr>
              <w:t>A term used to describe anything of value that may be adversely impacted by bushfire. This may include residential houses, infrastructure, commercial, agriculture, industry, environmental, cultural and heritage sites.</w:t>
            </w:r>
          </w:p>
        </w:tc>
      </w:tr>
      <w:tr w:rsidR="006C1981" w:rsidRPr="006C1981" w14:paraId="3BBFA1A5" w14:textId="77777777" w:rsidTr="00D33188">
        <w:tc>
          <w:tcPr>
            <w:tcW w:w="2268" w:type="dxa"/>
            <w:tcMar>
              <w:top w:w="85" w:type="dxa"/>
              <w:left w:w="108" w:type="dxa"/>
              <w:bottom w:w="85" w:type="dxa"/>
              <w:right w:w="108" w:type="dxa"/>
            </w:tcMar>
            <w:hideMark/>
          </w:tcPr>
          <w:p w14:paraId="17D1FEB9" w14:textId="77777777" w:rsidR="006C1981" w:rsidRPr="00D33188" w:rsidRDefault="006C1981" w:rsidP="006C1981">
            <w:pPr>
              <w:spacing w:after="57" w:line="276" w:lineRule="auto"/>
              <w:ind w:left="-103" w:hanging="10"/>
              <w:rPr>
                <w:rFonts w:eastAsia="Calibri" w:cs="Arial"/>
                <w:b/>
                <w:color w:val="1F3752"/>
                <w:sz w:val="20"/>
                <w:lang w:val="en-US" w:bidi="en-US"/>
              </w:rPr>
            </w:pPr>
            <w:r w:rsidRPr="00D33188">
              <w:rPr>
                <w:rFonts w:eastAsia="Calibri" w:cs="Arial"/>
                <w:b/>
                <w:color w:val="1F3752"/>
                <w:sz w:val="20"/>
                <w:lang w:val="en-US" w:bidi="en-US"/>
              </w:rPr>
              <w:t>Asset Category</w:t>
            </w:r>
          </w:p>
        </w:tc>
        <w:tc>
          <w:tcPr>
            <w:tcW w:w="7371" w:type="dxa"/>
            <w:tcMar>
              <w:top w:w="85" w:type="dxa"/>
              <w:left w:w="108" w:type="dxa"/>
              <w:bottom w:w="85" w:type="dxa"/>
              <w:right w:w="108" w:type="dxa"/>
            </w:tcMar>
            <w:hideMark/>
          </w:tcPr>
          <w:p w14:paraId="6E25D094" w14:textId="77777777" w:rsidR="006C1981" w:rsidRPr="00D33188" w:rsidRDefault="006C1981" w:rsidP="006C1981">
            <w:pPr>
              <w:spacing w:after="57" w:line="276" w:lineRule="auto"/>
              <w:ind w:left="10" w:hanging="10"/>
              <w:rPr>
                <w:rFonts w:eastAsia="Calibri" w:cs="Arial"/>
                <w:color w:val="181717"/>
                <w:sz w:val="20"/>
                <w:lang w:val="en-US" w:bidi="en-US"/>
              </w:rPr>
            </w:pPr>
            <w:r w:rsidRPr="00D33188">
              <w:rPr>
                <w:rFonts w:eastAsia="Calibri" w:cs="Arial"/>
                <w:color w:val="181717"/>
                <w:sz w:val="20"/>
                <w:lang w:val="en-US" w:bidi="en-US"/>
              </w:rPr>
              <w:t>There are four categories that classify the type of asset – Human Settlement, Economic, Environmental and Cultural.</w:t>
            </w:r>
          </w:p>
        </w:tc>
      </w:tr>
      <w:tr w:rsidR="006C1981" w:rsidRPr="006C1981" w14:paraId="1055AEB1" w14:textId="77777777" w:rsidTr="00D33188">
        <w:tc>
          <w:tcPr>
            <w:tcW w:w="2268" w:type="dxa"/>
            <w:tcMar>
              <w:top w:w="85" w:type="dxa"/>
              <w:left w:w="108" w:type="dxa"/>
              <w:bottom w:w="85" w:type="dxa"/>
              <w:right w:w="108" w:type="dxa"/>
            </w:tcMar>
            <w:hideMark/>
          </w:tcPr>
          <w:p w14:paraId="41A915BA" w14:textId="77777777" w:rsidR="006C1981" w:rsidRPr="00D33188" w:rsidRDefault="006C1981" w:rsidP="006C1981">
            <w:pPr>
              <w:spacing w:after="57" w:line="276" w:lineRule="auto"/>
              <w:ind w:left="-103" w:hanging="10"/>
              <w:rPr>
                <w:rFonts w:eastAsia="Calibri" w:cs="Arial"/>
                <w:b/>
                <w:color w:val="1F3752"/>
                <w:sz w:val="20"/>
                <w:lang w:val="en-US" w:bidi="en-US"/>
              </w:rPr>
            </w:pPr>
            <w:r w:rsidRPr="00D33188">
              <w:rPr>
                <w:rFonts w:eastAsia="Calibri" w:cs="Arial"/>
                <w:b/>
                <w:color w:val="1F3752"/>
                <w:sz w:val="20"/>
                <w:lang w:val="en-US" w:bidi="en-US"/>
              </w:rPr>
              <w:t>Asset Owner</w:t>
            </w:r>
          </w:p>
        </w:tc>
        <w:tc>
          <w:tcPr>
            <w:tcW w:w="7371" w:type="dxa"/>
            <w:tcMar>
              <w:top w:w="85" w:type="dxa"/>
              <w:left w:w="108" w:type="dxa"/>
              <w:bottom w:w="85" w:type="dxa"/>
              <w:right w:w="108" w:type="dxa"/>
            </w:tcMar>
            <w:hideMark/>
          </w:tcPr>
          <w:p w14:paraId="0EB351CC" w14:textId="77777777" w:rsidR="006C1981" w:rsidRPr="00D33188" w:rsidRDefault="006C1981" w:rsidP="006C1981">
            <w:pPr>
              <w:spacing w:after="57" w:line="276" w:lineRule="auto"/>
              <w:ind w:left="10" w:hanging="10"/>
              <w:rPr>
                <w:rFonts w:eastAsia="Calibri" w:cs="Arial"/>
                <w:color w:val="181717"/>
                <w:sz w:val="20"/>
                <w:lang w:val="en-US" w:bidi="en-US"/>
              </w:rPr>
            </w:pPr>
            <w:r w:rsidRPr="00D33188">
              <w:rPr>
                <w:rFonts w:eastAsia="Calibri" w:cs="Arial"/>
                <w:color w:val="181717"/>
                <w:sz w:val="20"/>
                <w:lang w:val="en-US" w:bidi="en-US"/>
              </w:rPr>
              <w:t>The owner, occupier or custodian of the asset itself. Note: this may differ from the owner of the land the asset is located on, for example a communication tower located on leased land or private property.</w:t>
            </w:r>
          </w:p>
        </w:tc>
      </w:tr>
      <w:tr w:rsidR="006C1981" w:rsidRPr="006C1981" w14:paraId="29809DFD" w14:textId="77777777" w:rsidTr="00D33188">
        <w:tc>
          <w:tcPr>
            <w:tcW w:w="2268" w:type="dxa"/>
            <w:tcMar>
              <w:top w:w="85" w:type="dxa"/>
              <w:left w:w="108" w:type="dxa"/>
              <w:bottom w:w="85" w:type="dxa"/>
              <w:right w:w="108" w:type="dxa"/>
            </w:tcMar>
            <w:hideMark/>
          </w:tcPr>
          <w:p w14:paraId="421B7CE4" w14:textId="77777777" w:rsidR="006C1981" w:rsidRPr="00D33188" w:rsidRDefault="006C1981" w:rsidP="006C1981">
            <w:pPr>
              <w:spacing w:after="57" w:line="276" w:lineRule="auto"/>
              <w:ind w:left="-103" w:hanging="10"/>
              <w:rPr>
                <w:rFonts w:eastAsia="Calibri" w:cs="Arial"/>
                <w:b/>
                <w:color w:val="1F3752"/>
                <w:sz w:val="20"/>
                <w:lang w:val="en-US" w:bidi="en-US"/>
              </w:rPr>
            </w:pPr>
            <w:r w:rsidRPr="00D33188">
              <w:rPr>
                <w:rFonts w:eastAsia="Calibri" w:cs="Arial"/>
                <w:b/>
                <w:color w:val="1F3752"/>
                <w:sz w:val="20"/>
                <w:lang w:val="en-US" w:bidi="en-US"/>
              </w:rPr>
              <w:t>Asset Register</w:t>
            </w:r>
          </w:p>
        </w:tc>
        <w:tc>
          <w:tcPr>
            <w:tcW w:w="7371" w:type="dxa"/>
            <w:tcMar>
              <w:top w:w="85" w:type="dxa"/>
              <w:left w:w="108" w:type="dxa"/>
              <w:bottom w:w="85" w:type="dxa"/>
              <w:right w:w="108" w:type="dxa"/>
            </w:tcMar>
            <w:hideMark/>
          </w:tcPr>
          <w:p w14:paraId="33930055" w14:textId="01F2F73D" w:rsidR="006C1981" w:rsidRPr="00D33188" w:rsidRDefault="006C1981" w:rsidP="00B32702">
            <w:pPr>
              <w:spacing w:after="57" w:line="276" w:lineRule="auto"/>
              <w:ind w:left="10" w:hanging="10"/>
              <w:rPr>
                <w:rFonts w:eastAsia="Calibri" w:cs="Arial"/>
                <w:color w:val="181717"/>
                <w:sz w:val="20"/>
                <w:lang w:val="en-US" w:bidi="en-US"/>
              </w:rPr>
            </w:pPr>
            <w:r w:rsidRPr="00D33188">
              <w:rPr>
                <w:rFonts w:eastAsia="Calibri" w:cs="Arial"/>
                <w:color w:val="181717"/>
                <w:sz w:val="20"/>
                <w:lang w:val="en-US" w:bidi="en-US"/>
              </w:rPr>
              <w:t>A component within</w:t>
            </w:r>
            <w:r>
              <w:rPr>
                <w:rFonts w:eastAsia="Calibri" w:cs="Arial"/>
                <w:color w:val="181717"/>
                <w:sz w:val="20"/>
                <w:lang w:val="en-US" w:bidi="en-US"/>
              </w:rPr>
              <w:t xml:space="preserve"> </w:t>
            </w:r>
            <w:r w:rsidRPr="00D33188">
              <w:rPr>
                <w:rFonts w:eastAsia="Calibri" w:cs="Arial"/>
                <w:color w:val="181717"/>
                <w:sz w:val="20"/>
                <w:lang w:val="en-US" w:bidi="en-US"/>
              </w:rPr>
              <w:t>BRMS</w:t>
            </w:r>
            <w:r>
              <w:rPr>
                <w:rFonts w:eastAsia="Calibri" w:cs="Arial"/>
                <w:color w:val="181717"/>
                <w:sz w:val="20"/>
                <w:lang w:val="en-US" w:bidi="en-US"/>
              </w:rPr>
              <w:t xml:space="preserve"> </w:t>
            </w:r>
            <w:r w:rsidRPr="00D33188">
              <w:rPr>
                <w:rFonts w:eastAsia="Calibri" w:cs="Arial"/>
                <w:color w:val="181717"/>
                <w:sz w:val="20"/>
                <w:lang w:val="en-US" w:bidi="en-US"/>
              </w:rPr>
              <w:t>used to record the details of assets identified in the BRM</w:t>
            </w:r>
            <w:r w:rsidR="00B32702">
              <w:rPr>
                <w:rFonts w:eastAsia="Calibri" w:cs="Arial"/>
                <w:color w:val="181717"/>
                <w:sz w:val="20"/>
                <w:lang w:val="en-US" w:bidi="en-US"/>
              </w:rPr>
              <w:t>P</w:t>
            </w:r>
            <w:r w:rsidRPr="00D33188">
              <w:rPr>
                <w:rFonts w:eastAsia="Calibri" w:cs="Arial"/>
                <w:color w:val="181717"/>
                <w:sz w:val="20"/>
                <w:lang w:val="en-US" w:bidi="en-US"/>
              </w:rPr>
              <w:t>.</w:t>
            </w:r>
          </w:p>
        </w:tc>
      </w:tr>
      <w:tr w:rsidR="006C1981" w:rsidRPr="006C1981" w14:paraId="350250DD" w14:textId="77777777" w:rsidTr="00D33188">
        <w:tc>
          <w:tcPr>
            <w:tcW w:w="2268" w:type="dxa"/>
            <w:tcMar>
              <w:top w:w="85" w:type="dxa"/>
              <w:left w:w="108" w:type="dxa"/>
              <w:bottom w:w="85" w:type="dxa"/>
              <w:right w:w="108" w:type="dxa"/>
            </w:tcMar>
            <w:hideMark/>
          </w:tcPr>
          <w:p w14:paraId="4639B5F9" w14:textId="77777777" w:rsidR="006C1981" w:rsidRPr="00D33188" w:rsidRDefault="006C1981" w:rsidP="006C1981">
            <w:pPr>
              <w:spacing w:after="57" w:line="276" w:lineRule="auto"/>
              <w:ind w:left="-103" w:hanging="10"/>
              <w:rPr>
                <w:rFonts w:eastAsia="Calibri" w:cs="Arial"/>
                <w:b/>
                <w:color w:val="1F3752"/>
                <w:sz w:val="20"/>
                <w:lang w:val="en-US" w:bidi="en-US"/>
              </w:rPr>
            </w:pPr>
            <w:r w:rsidRPr="00D33188">
              <w:rPr>
                <w:rFonts w:eastAsia="Calibri" w:cs="Arial"/>
                <w:b/>
                <w:color w:val="1F3752"/>
                <w:sz w:val="20"/>
                <w:lang w:val="en-US" w:bidi="en-US"/>
              </w:rPr>
              <w:t xml:space="preserve">Asset Risk Register </w:t>
            </w:r>
          </w:p>
        </w:tc>
        <w:tc>
          <w:tcPr>
            <w:tcW w:w="7371" w:type="dxa"/>
            <w:tcMar>
              <w:top w:w="85" w:type="dxa"/>
              <w:left w:w="108" w:type="dxa"/>
              <w:bottom w:w="85" w:type="dxa"/>
              <w:right w:w="108" w:type="dxa"/>
            </w:tcMar>
            <w:hideMark/>
          </w:tcPr>
          <w:p w14:paraId="2F06DABD" w14:textId="31508E52" w:rsidR="006C1981" w:rsidRPr="00D33188" w:rsidRDefault="006C1981" w:rsidP="006C1981">
            <w:pPr>
              <w:spacing w:after="57" w:line="276" w:lineRule="auto"/>
              <w:ind w:left="10" w:hanging="10"/>
              <w:rPr>
                <w:rFonts w:eastAsia="Calibri" w:cs="Arial"/>
                <w:color w:val="181717"/>
                <w:sz w:val="20"/>
                <w:lang w:val="en-US" w:bidi="en-US"/>
              </w:rPr>
            </w:pPr>
            <w:r w:rsidRPr="00D33188">
              <w:rPr>
                <w:rFonts w:eastAsia="Calibri" w:cs="Arial"/>
                <w:color w:val="181717"/>
                <w:sz w:val="20"/>
                <w:lang w:val="en-US" w:bidi="en-US"/>
              </w:rPr>
              <w:t xml:space="preserve">A report produced within the BRMS that details the consequence, likelihood, risk rating and treatment priority for each asset identified in the </w:t>
            </w:r>
            <w:r w:rsidR="00B32702">
              <w:rPr>
                <w:rFonts w:eastAsia="Calibri" w:cs="Arial"/>
                <w:color w:val="181717"/>
                <w:sz w:val="20"/>
                <w:lang w:val="en-US" w:bidi="en-US"/>
              </w:rPr>
              <w:t>BRMP</w:t>
            </w:r>
            <w:r w:rsidRPr="00D33188">
              <w:rPr>
                <w:rFonts w:eastAsia="Calibri" w:cs="Arial"/>
                <w:color w:val="181717"/>
                <w:sz w:val="20"/>
                <w:lang w:val="en-US" w:bidi="en-US"/>
              </w:rPr>
              <w:t>.</w:t>
            </w:r>
          </w:p>
        </w:tc>
      </w:tr>
      <w:tr w:rsidR="006C1981" w:rsidRPr="006C1981" w14:paraId="444C0F32" w14:textId="77777777" w:rsidTr="00D33188">
        <w:tc>
          <w:tcPr>
            <w:tcW w:w="2268" w:type="dxa"/>
            <w:tcMar>
              <w:top w:w="85" w:type="dxa"/>
              <w:left w:w="108" w:type="dxa"/>
              <w:bottom w:w="85" w:type="dxa"/>
              <w:right w:w="108" w:type="dxa"/>
            </w:tcMar>
            <w:hideMark/>
          </w:tcPr>
          <w:p w14:paraId="34E4FDB6" w14:textId="77777777" w:rsidR="006C1981" w:rsidRPr="00D33188" w:rsidRDefault="006C1981" w:rsidP="006C1981">
            <w:pPr>
              <w:spacing w:after="57" w:line="276" w:lineRule="auto"/>
              <w:ind w:left="-103" w:hanging="10"/>
              <w:rPr>
                <w:rFonts w:eastAsia="Calibri" w:cs="Arial"/>
                <w:b/>
                <w:color w:val="1F3752"/>
                <w:sz w:val="20"/>
                <w:lang w:val="en-US" w:bidi="en-US"/>
              </w:rPr>
            </w:pPr>
            <w:r w:rsidRPr="00D33188">
              <w:rPr>
                <w:rFonts w:eastAsia="Calibri" w:cs="Arial"/>
                <w:b/>
                <w:color w:val="1F3752"/>
                <w:sz w:val="20"/>
                <w:lang w:val="en-US" w:bidi="en-US"/>
              </w:rPr>
              <w:t>Bushfire</w:t>
            </w:r>
          </w:p>
        </w:tc>
        <w:tc>
          <w:tcPr>
            <w:tcW w:w="7371" w:type="dxa"/>
            <w:tcMar>
              <w:top w:w="85" w:type="dxa"/>
              <w:left w:w="108" w:type="dxa"/>
              <w:bottom w:w="85" w:type="dxa"/>
              <w:right w:w="108" w:type="dxa"/>
            </w:tcMar>
            <w:hideMark/>
          </w:tcPr>
          <w:p w14:paraId="4FE5F746" w14:textId="77777777" w:rsidR="006C1981" w:rsidRPr="00D33188" w:rsidRDefault="006C1981" w:rsidP="006C1981">
            <w:pPr>
              <w:spacing w:after="57" w:line="276" w:lineRule="auto"/>
              <w:ind w:left="10" w:hanging="10"/>
              <w:rPr>
                <w:rFonts w:eastAsia="Calibri" w:cs="Arial"/>
                <w:b/>
                <w:color w:val="181717"/>
                <w:sz w:val="20"/>
                <w:lang w:val="en-US" w:bidi="en-US"/>
              </w:rPr>
            </w:pPr>
            <w:r w:rsidRPr="00D33188">
              <w:rPr>
                <w:rFonts w:eastAsia="Calibri" w:cs="Arial"/>
                <w:color w:val="181717"/>
                <w:sz w:val="20"/>
                <w:lang w:val="en-US" w:bidi="en-US"/>
              </w:rPr>
              <w:t>Unplanned vegetation fire. A generic term which includes grass fires, forest fires and scrub fires both with and without a suppression objective.</w:t>
            </w:r>
          </w:p>
        </w:tc>
      </w:tr>
      <w:tr w:rsidR="006C1981" w:rsidRPr="006C1981" w14:paraId="5D95A6A2" w14:textId="77777777" w:rsidTr="00D33188">
        <w:tc>
          <w:tcPr>
            <w:tcW w:w="2268" w:type="dxa"/>
            <w:tcMar>
              <w:top w:w="85" w:type="dxa"/>
              <w:left w:w="108" w:type="dxa"/>
              <w:bottom w:w="85" w:type="dxa"/>
              <w:right w:w="108" w:type="dxa"/>
            </w:tcMar>
            <w:hideMark/>
          </w:tcPr>
          <w:p w14:paraId="34EFD80B" w14:textId="77777777" w:rsidR="006C1981" w:rsidRPr="00D33188" w:rsidRDefault="006C1981" w:rsidP="006C1981">
            <w:pPr>
              <w:spacing w:after="57" w:line="276" w:lineRule="auto"/>
              <w:ind w:left="-103" w:hanging="10"/>
              <w:rPr>
                <w:rFonts w:eastAsia="Calibri" w:cs="Arial"/>
                <w:b/>
                <w:color w:val="1F3752"/>
                <w:sz w:val="20"/>
                <w:lang w:val="en-US" w:bidi="en-US"/>
              </w:rPr>
            </w:pPr>
            <w:r w:rsidRPr="00D33188">
              <w:rPr>
                <w:rFonts w:eastAsia="Calibri" w:cs="Arial"/>
                <w:b/>
                <w:color w:val="1F3752"/>
                <w:sz w:val="20"/>
                <w:lang w:val="en-US" w:bidi="en-US"/>
              </w:rPr>
              <w:t>Bushfire Hazard</w:t>
            </w:r>
          </w:p>
        </w:tc>
        <w:tc>
          <w:tcPr>
            <w:tcW w:w="7371" w:type="dxa"/>
            <w:tcMar>
              <w:top w:w="85" w:type="dxa"/>
              <w:left w:w="108" w:type="dxa"/>
              <w:bottom w:w="85" w:type="dxa"/>
              <w:right w:w="108" w:type="dxa"/>
            </w:tcMar>
            <w:hideMark/>
          </w:tcPr>
          <w:p w14:paraId="703FE088" w14:textId="77777777" w:rsidR="006C1981" w:rsidRPr="00D33188" w:rsidRDefault="006C1981" w:rsidP="006C1981">
            <w:pPr>
              <w:spacing w:after="57" w:line="276" w:lineRule="auto"/>
              <w:ind w:left="10" w:hanging="10"/>
              <w:rPr>
                <w:rFonts w:eastAsia="Calibri" w:cs="Arial"/>
                <w:color w:val="181717"/>
                <w:sz w:val="20"/>
                <w:lang w:val="en-US" w:bidi="en-US"/>
              </w:rPr>
            </w:pPr>
            <w:r w:rsidRPr="00D33188">
              <w:rPr>
                <w:rFonts w:eastAsia="Calibri" w:cs="Arial"/>
                <w:color w:val="181717"/>
                <w:sz w:val="20"/>
                <w:lang w:val="en-US" w:bidi="en-US"/>
              </w:rPr>
              <w:t>The hazard posed by the classified vegetation, based on the vegetation category, slope and separation distance.</w:t>
            </w:r>
          </w:p>
        </w:tc>
      </w:tr>
      <w:tr w:rsidR="006C1981" w:rsidRPr="006C1981" w14:paraId="57E5848A" w14:textId="77777777" w:rsidTr="00D33188">
        <w:tc>
          <w:tcPr>
            <w:tcW w:w="2268" w:type="dxa"/>
            <w:tcMar>
              <w:top w:w="85" w:type="dxa"/>
              <w:left w:w="108" w:type="dxa"/>
              <w:bottom w:w="85" w:type="dxa"/>
              <w:right w:w="108" w:type="dxa"/>
            </w:tcMar>
            <w:hideMark/>
          </w:tcPr>
          <w:p w14:paraId="51267DFA" w14:textId="77777777" w:rsidR="006C1981" w:rsidRPr="00D33188" w:rsidRDefault="006C1981" w:rsidP="006C1981">
            <w:pPr>
              <w:spacing w:after="57" w:line="276" w:lineRule="auto"/>
              <w:ind w:left="-103" w:hanging="10"/>
              <w:rPr>
                <w:rFonts w:eastAsia="Calibri" w:cs="Arial"/>
                <w:b/>
                <w:color w:val="1F3752"/>
                <w:sz w:val="20"/>
                <w:lang w:val="en-US" w:bidi="en-US"/>
              </w:rPr>
            </w:pPr>
            <w:r w:rsidRPr="00D33188">
              <w:rPr>
                <w:rFonts w:eastAsia="Calibri" w:cs="Arial"/>
                <w:b/>
                <w:color w:val="1F3752"/>
                <w:sz w:val="20"/>
                <w:lang w:val="en-US" w:bidi="en-US"/>
              </w:rPr>
              <w:t>Bushfire Risk Management Plan</w:t>
            </w:r>
          </w:p>
        </w:tc>
        <w:tc>
          <w:tcPr>
            <w:tcW w:w="7371" w:type="dxa"/>
            <w:tcMar>
              <w:top w:w="85" w:type="dxa"/>
              <w:left w:w="108" w:type="dxa"/>
              <w:bottom w:w="85" w:type="dxa"/>
              <w:right w:w="108" w:type="dxa"/>
            </w:tcMar>
            <w:hideMark/>
          </w:tcPr>
          <w:p w14:paraId="4CBBB397" w14:textId="77777777" w:rsidR="006C1981" w:rsidRPr="00D33188" w:rsidRDefault="006C1981" w:rsidP="006C1981">
            <w:pPr>
              <w:spacing w:after="57" w:line="276" w:lineRule="auto"/>
              <w:ind w:left="10" w:hanging="10"/>
              <w:rPr>
                <w:rFonts w:eastAsia="Calibri" w:cs="Arial"/>
                <w:color w:val="181717"/>
                <w:sz w:val="20"/>
                <w:lang w:val="en-US" w:bidi="en-US"/>
              </w:rPr>
            </w:pPr>
            <w:r w:rsidRPr="00D33188">
              <w:rPr>
                <w:rFonts w:cs="Arial"/>
                <w:color w:val="181717"/>
                <w:sz w:val="20"/>
                <w:lang w:val="en-US" w:bidi="en-US"/>
              </w:rPr>
              <w:t xml:space="preserve">A development related document that sets out </w:t>
            </w:r>
            <w:proofErr w:type="gramStart"/>
            <w:r w:rsidRPr="00D33188">
              <w:rPr>
                <w:rFonts w:cs="Arial"/>
                <w:color w:val="181717"/>
                <w:sz w:val="20"/>
                <w:lang w:val="en-US" w:bidi="en-US"/>
              </w:rPr>
              <w:t>short, medium and long term</w:t>
            </w:r>
            <w:proofErr w:type="gramEnd"/>
            <w:r w:rsidRPr="00D33188">
              <w:rPr>
                <w:rFonts w:cs="Arial"/>
                <w:color w:val="181717"/>
                <w:sz w:val="20"/>
                <w:lang w:val="en-US" w:bidi="en-US"/>
              </w:rPr>
              <w:t xml:space="preserve"> bushfire risk management strategies for the life of a development.</w:t>
            </w:r>
          </w:p>
        </w:tc>
      </w:tr>
      <w:tr w:rsidR="006C1981" w:rsidRPr="006C1981" w14:paraId="1605BBC9" w14:textId="77777777" w:rsidTr="00D33188">
        <w:tc>
          <w:tcPr>
            <w:tcW w:w="2268" w:type="dxa"/>
            <w:tcMar>
              <w:top w:w="85" w:type="dxa"/>
              <w:left w:w="108" w:type="dxa"/>
              <w:bottom w:w="85" w:type="dxa"/>
              <w:right w:w="108" w:type="dxa"/>
            </w:tcMar>
            <w:hideMark/>
          </w:tcPr>
          <w:p w14:paraId="1B1A966D" w14:textId="77777777" w:rsidR="006C1981" w:rsidRPr="00D33188" w:rsidRDefault="006C1981" w:rsidP="006C1981">
            <w:pPr>
              <w:spacing w:after="57" w:line="276" w:lineRule="auto"/>
              <w:ind w:left="-103" w:hanging="10"/>
              <w:rPr>
                <w:rFonts w:eastAsia="Calibri" w:cs="Arial"/>
                <w:b/>
                <w:color w:val="1F3752"/>
                <w:sz w:val="20"/>
                <w:lang w:val="en-US" w:bidi="en-US"/>
              </w:rPr>
            </w:pPr>
            <w:r w:rsidRPr="00D33188">
              <w:rPr>
                <w:rFonts w:eastAsia="Calibri" w:cs="Arial"/>
                <w:b/>
                <w:color w:val="1F3752"/>
                <w:sz w:val="20"/>
                <w:lang w:val="en-US" w:bidi="en-US"/>
              </w:rPr>
              <w:t>Bushfire Risk</w:t>
            </w:r>
          </w:p>
        </w:tc>
        <w:tc>
          <w:tcPr>
            <w:tcW w:w="7371" w:type="dxa"/>
            <w:tcMar>
              <w:top w:w="85" w:type="dxa"/>
              <w:left w:w="108" w:type="dxa"/>
              <w:bottom w:w="85" w:type="dxa"/>
              <w:right w:w="108" w:type="dxa"/>
            </w:tcMar>
            <w:hideMark/>
          </w:tcPr>
          <w:p w14:paraId="6609837A" w14:textId="77777777" w:rsidR="006C1981" w:rsidRPr="00D33188" w:rsidRDefault="006C1981" w:rsidP="006C1981">
            <w:pPr>
              <w:spacing w:after="57" w:line="276" w:lineRule="auto"/>
              <w:ind w:left="10" w:hanging="10"/>
              <w:rPr>
                <w:rFonts w:eastAsia="Calibri" w:cs="Arial"/>
                <w:color w:val="181717"/>
                <w:sz w:val="20"/>
                <w:lang w:val="en-US" w:bidi="en-US"/>
              </w:rPr>
            </w:pPr>
            <w:r w:rsidRPr="00D33188">
              <w:rPr>
                <w:rFonts w:eastAsia="Calibri" w:cs="Arial"/>
                <w:color w:val="181717"/>
                <w:sz w:val="20"/>
                <w:lang w:val="en-US" w:bidi="en-US"/>
              </w:rPr>
              <w:t>The chance of a bushfire igniting, spreading and causing damage to the community or the assets they value.</w:t>
            </w:r>
          </w:p>
        </w:tc>
      </w:tr>
      <w:tr w:rsidR="006C1981" w:rsidRPr="006C1981" w14:paraId="392BD880" w14:textId="77777777" w:rsidTr="00D33188">
        <w:tc>
          <w:tcPr>
            <w:tcW w:w="2268" w:type="dxa"/>
            <w:tcMar>
              <w:top w:w="85" w:type="dxa"/>
              <w:left w:w="108" w:type="dxa"/>
              <w:bottom w:w="85" w:type="dxa"/>
              <w:right w:w="108" w:type="dxa"/>
            </w:tcMar>
            <w:hideMark/>
          </w:tcPr>
          <w:p w14:paraId="7501C709" w14:textId="77777777" w:rsidR="006C1981" w:rsidRPr="00D33188" w:rsidRDefault="006C1981" w:rsidP="006C1981">
            <w:pPr>
              <w:spacing w:after="57" w:line="276" w:lineRule="auto"/>
              <w:ind w:left="-103" w:hanging="10"/>
              <w:rPr>
                <w:rFonts w:eastAsia="Calibri" w:cs="Arial"/>
                <w:b/>
                <w:color w:val="1F3752"/>
                <w:sz w:val="20"/>
                <w:lang w:val="en-US" w:bidi="en-US"/>
              </w:rPr>
            </w:pPr>
            <w:r w:rsidRPr="00D33188">
              <w:rPr>
                <w:rFonts w:eastAsia="Calibri" w:cs="Arial"/>
                <w:b/>
                <w:color w:val="1F3752"/>
                <w:sz w:val="20"/>
                <w:lang w:val="en-US" w:bidi="en-US"/>
              </w:rPr>
              <w:t>Bushfire Risk Management</w:t>
            </w:r>
          </w:p>
        </w:tc>
        <w:tc>
          <w:tcPr>
            <w:tcW w:w="7371" w:type="dxa"/>
            <w:tcMar>
              <w:top w:w="85" w:type="dxa"/>
              <w:left w:w="108" w:type="dxa"/>
              <w:bottom w:w="85" w:type="dxa"/>
              <w:right w:w="108" w:type="dxa"/>
            </w:tcMar>
            <w:hideMark/>
          </w:tcPr>
          <w:p w14:paraId="603DAD3D" w14:textId="77777777" w:rsidR="006C1981" w:rsidRPr="00D33188" w:rsidRDefault="006C1981" w:rsidP="006C1981">
            <w:pPr>
              <w:spacing w:after="57" w:line="276" w:lineRule="auto"/>
              <w:ind w:left="10" w:hanging="10"/>
              <w:rPr>
                <w:rFonts w:eastAsia="Calibri" w:cs="Arial"/>
                <w:b/>
                <w:color w:val="181717"/>
                <w:sz w:val="20"/>
                <w:lang w:val="en-US" w:bidi="en-US"/>
              </w:rPr>
            </w:pPr>
            <w:r w:rsidRPr="00D33188">
              <w:rPr>
                <w:rFonts w:eastAsia="Calibri" w:cs="Arial"/>
                <w:color w:val="181717"/>
                <w:sz w:val="20"/>
                <w:lang w:val="en-US" w:bidi="en-US"/>
              </w:rPr>
              <w:t>A systematic process to coordinate, direct and control activities relating to bushfire risk with the aim of limiting the adverse effects of bushfire on the community.</w:t>
            </w:r>
          </w:p>
        </w:tc>
      </w:tr>
      <w:tr w:rsidR="006C1981" w:rsidRPr="006C1981" w14:paraId="2AF6B2A8" w14:textId="77777777" w:rsidTr="00D33188">
        <w:tc>
          <w:tcPr>
            <w:tcW w:w="2268" w:type="dxa"/>
            <w:tcMar>
              <w:top w:w="85" w:type="dxa"/>
              <w:left w:w="108" w:type="dxa"/>
              <w:bottom w:w="85" w:type="dxa"/>
              <w:right w:w="108" w:type="dxa"/>
            </w:tcMar>
            <w:hideMark/>
          </w:tcPr>
          <w:p w14:paraId="621D6A15" w14:textId="77777777" w:rsidR="006C1981" w:rsidRPr="00D33188" w:rsidRDefault="006C1981" w:rsidP="006C1981">
            <w:pPr>
              <w:spacing w:after="57" w:line="276" w:lineRule="auto"/>
              <w:ind w:left="-103" w:hanging="10"/>
              <w:rPr>
                <w:rFonts w:eastAsia="Calibri" w:cs="Arial"/>
                <w:b/>
                <w:color w:val="1F3752"/>
                <w:sz w:val="20"/>
                <w:lang w:val="en-US" w:bidi="en-US"/>
              </w:rPr>
            </w:pPr>
            <w:r w:rsidRPr="00D33188">
              <w:rPr>
                <w:rFonts w:eastAsia="Calibri" w:cs="Arial"/>
                <w:b/>
                <w:color w:val="1F3752"/>
                <w:sz w:val="20"/>
                <w:lang w:val="en-US" w:bidi="en-US"/>
              </w:rPr>
              <w:t>Bushfire Risk</w:t>
            </w:r>
          </w:p>
        </w:tc>
        <w:tc>
          <w:tcPr>
            <w:tcW w:w="7371" w:type="dxa"/>
            <w:tcMar>
              <w:top w:w="85" w:type="dxa"/>
              <w:left w:w="108" w:type="dxa"/>
              <w:bottom w:w="85" w:type="dxa"/>
              <w:right w:w="108" w:type="dxa"/>
            </w:tcMar>
            <w:hideMark/>
          </w:tcPr>
          <w:p w14:paraId="1D7BA1B1" w14:textId="77777777" w:rsidR="006C1981" w:rsidRPr="00D33188" w:rsidRDefault="006C1981" w:rsidP="006C1981">
            <w:pPr>
              <w:spacing w:after="57" w:line="276" w:lineRule="auto"/>
              <w:ind w:left="10" w:hanging="10"/>
              <w:rPr>
                <w:rFonts w:eastAsia="Calibri" w:cs="Arial"/>
                <w:color w:val="181717"/>
                <w:sz w:val="20"/>
                <w:lang w:val="en-US" w:bidi="en-US"/>
              </w:rPr>
            </w:pPr>
            <w:r w:rsidRPr="00D33188">
              <w:rPr>
                <w:rFonts w:eastAsia="Calibri" w:cs="Arial"/>
                <w:color w:val="181717"/>
                <w:sz w:val="20"/>
                <w:lang w:val="en-US" w:bidi="en-US"/>
              </w:rPr>
              <w:t>The chance of a bushfire igniting, spreading and causing damage to the community or the assets they value.</w:t>
            </w:r>
          </w:p>
        </w:tc>
      </w:tr>
      <w:tr w:rsidR="006C1981" w:rsidRPr="006C1981" w14:paraId="306A0A56" w14:textId="77777777" w:rsidTr="00D33188">
        <w:tc>
          <w:tcPr>
            <w:tcW w:w="2268" w:type="dxa"/>
            <w:tcMar>
              <w:top w:w="85" w:type="dxa"/>
              <w:left w:w="108" w:type="dxa"/>
              <w:bottom w:w="85" w:type="dxa"/>
              <w:right w:w="108" w:type="dxa"/>
            </w:tcMar>
            <w:hideMark/>
          </w:tcPr>
          <w:p w14:paraId="5530A914" w14:textId="77777777" w:rsidR="006C1981" w:rsidRPr="00D33188" w:rsidRDefault="006C1981" w:rsidP="006C1981">
            <w:pPr>
              <w:spacing w:after="57" w:line="276" w:lineRule="auto"/>
              <w:ind w:left="-103" w:hanging="10"/>
              <w:rPr>
                <w:rFonts w:eastAsia="Calibri" w:cs="Arial"/>
                <w:b/>
                <w:color w:val="1F3752"/>
                <w:sz w:val="20"/>
                <w:lang w:val="en-US" w:bidi="en-US"/>
              </w:rPr>
            </w:pPr>
            <w:r w:rsidRPr="00D33188">
              <w:rPr>
                <w:rFonts w:eastAsia="Calibri" w:cs="Arial"/>
                <w:b/>
                <w:color w:val="1F3752"/>
                <w:sz w:val="20"/>
                <w:lang w:val="en-US" w:bidi="en-US"/>
              </w:rPr>
              <w:t>Consequence</w:t>
            </w:r>
          </w:p>
        </w:tc>
        <w:tc>
          <w:tcPr>
            <w:tcW w:w="7371" w:type="dxa"/>
            <w:tcMar>
              <w:top w:w="85" w:type="dxa"/>
              <w:left w:w="108" w:type="dxa"/>
              <w:bottom w:w="85" w:type="dxa"/>
              <w:right w:w="108" w:type="dxa"/>
            </w:tcMar>
            <w:hideMark/>
          </w:tcPr>
          <w:p w14:paraId="46D33A22" w14:textId="77777777" w:rsidR="006C1981" w:rsidRPr="00D33188" w:rsidRDefault="006C1981" w:rsidP="006C1981">
            <w:pPr>
              <w:spacing w:after="57" w:line="276" w:lineRule="auto"/>
              <w:ind w:left="10" w:hanging="10"/>
              <w:rPr>
                <w:rFonts w:eastAsia="Calibri" w:cs="Arial"/>
                <w:b/>
                <w:color w:val="181717"/>
                <w:sz w:val="20"/>
                <w:lang w:val="en-US" w:bidi="en-US"/>
              </w:rPr>
            </w:pPr>
            <w:r w:rsidRPr="00D33188">
              <w:rPr>
                <w:rFonts w:eastAsia="Calibri" w:cs="Arial"/>
                <w:color w:val="181717"/>
                <w:sz w:val="20"/>
                <w:lang w:val="en-US" w:bidi="en-US"/>
              </w:rPr>
              <w:t>The outcome or impact of a bushfire event.</w:t>
            </w:r>
          </w:p>
        </w:tc>
      </w:tr>
      <w:tr w:rsidR="006C1981" w:rsidRPr="00474C45" w14:paraId="24B94DD5" w14:textId="77777777" w:rsidTr="00D33188">
        <w:tc>
          <w:tcPr>
            <w:tcW w:w="2268" w:type="dxa"/>
            <w:tcMar>
              <w:top w:w="85" w:type="dxa"/>
              <w:left w:w="108" w:type="dxa"/>
              <w:bottom w:w="85" w:type="dxa"/>
              <w:right w:w="108" w:type="dxa"/>
            </w:tcMar>
            <w:hideMark/>
          </w:tcPr>
          <w:p w14:paraId="0646EF62" w14:textId="77777777" w:rsidR="006C1981" w:rsidRPr="00D33188" w:rsidRDefault="006C1981" w:rsidP="006C1981">
            <w:pPr>
              <w:spacing w:after="57" w:line="276" w:lineRule="auto"/>
              <w:ind w:left="-103" w:hanging="10"/>
              <w:rPr>
                <w:rFonts w:eastAsia="Calibri" w:cs="Arial"/>
                <w:b/>
                <w:color w:val="1F3752"/>
                <w:sz w:val="20"/>
                <w:lang w:val="en-US" w:bidi="en-US"/>
              </w:rPr>
            </w:pPr>
            <w:r w:rsidRPr="00D33188">
              <w:rPr>
                <w:rFonts w:eastAsia="Calibri" w:cs="Arial"/>
                <w:b/>
                <w:color w:val="1F3752"/>
                <w:sz w:val="20"/>
                <w:lang w:val="en-US" w:bidi="en-US"/>
              </w:rPr>
              <w:t>Draft Bushfire Risk Management Plan</w:t>
            </w:r>
          </w:p>
        </w:tc>
        <w:tc>
          <w:tcPr>
            <w:tcW w:w="7371" w:type="dxa"/>
            <w:tcMar>
              <w:top w:w="85" w:type="dxa"/>
              <w:left w:w="108" w:type="dxa"/>
              <w:bottom w:w="85" w:type="dxa"/>
              <w:right w:w="108" w:type="dxa"/>
            </w:tcMar>
            <w:hideMark/>
          </w:tcPr>
          <w:p w14:paraId="6A5A4942" w14:textId="2FF11DB7" w:rsidR="006C1981" w:rsidRPr="00D33188" w:rsidRDefault="006C1981" w:rsidP="006C1981">
            <w:pPr>
              <w:spacing w:after="57" w:line="276" w:lineRule="auto"/>
              <w:ind w:left="10" w:right="-246" w:hanging="10"/>
              <w:rPr>
                <w:rFonts w:eastAsia="Calibri" w:cs="Arial"/>
                <w:color w:val="181717"/>
                <w:sz w:val="20"/>
                <w:lang w:val="en-US" w:bidi="en-US"/>
              </w:rPr>
            </w:pPr>
            <w:r w:rsidRPr="00D33188">
              <w:rPr>
                <w:rFonts w:eastAsia="Calibri" w:cs="Arial"/>
                <w:color w:val="181717"/>
                <w:sz w:val="20"/>
                <w:lang w:val="en-US" w:bidi="en-US"/>
              </w:rPr>
              <w:t xml:space="preserve">The </w:t>
            </w:r>
            <w:proofErr w:type="spellStart"/>
            <w:r w:rsidRPr="00D33188">
              <w:rPr>
                <w:rFonts w:eastAsia="Calibri" w:cs="Arial"/>
                <w:color w:val="181717"/>
                <w:sz w:val="20"/>
                <w:lang w:val="en-US" w:bidi="en-US"/>
              </w:rPr>
              <w:t>finalised</w:t>
            </w:r>
            <w:proofErr w:type="spellEnd"/>
            <w:r w:rsidRPr="00D33188">
              <w:rPr>
                <w:rFonts w:eastAsia="Calibri" w:cs="Arial"/>
                <w:color w:val="181717"/>
                <w:sz w:val="20"/>
                <w:lang w:val="en-US" w:bidi="en-US"/>
              </w:rPr>
              <w:t xml:space="preserve"> draft </w:t>
            </w:r>
            <w:r w:rsidR="00B32702">
              <w:rPr>
                <w:rFonts w:eastAsia="Calibri" w:cs="Arial"/>
                <w:color w:val="181717"/>
                <w:sz w:val="20"/>
                <w:lang w:val="en-US" w:bidi="en-US"/>
              </w:rPr>
              <w:t>BRMP</w:t>
            </w:r>
            <w:r w:rsidRPr="00D33188">
              <w:rPr>
                <w:rFonts w:eastAsia="Calibri" w:cs="Arial"/>
                <w:color w:val="181717"/>
                <w:sz w:val="20"/>
                <w:lang w:val="en-US" w:bidi="en-US"/>
              </w:rPr>
              <w:t xml:space="preserve"> is submitted to the Office of Bushfire Risk Management (OBRM) for review. Once the OBRM review is complete, the </w:t>
            </w:r>
            <w:r w:rsidR="00B32702">
              <w:rPr>
                <w:rFonts w:eastAsia="Calibri" w:cs="Arial"/>
                <w:color w:val="181717"/>
                <w:sz w:val="20"/>
                <w:lang w:val="en-US" w:bidi="en-US"/>
              </w:rPr>
              <w:t>BRMP</w:t>
            </w:r>
            <w:r w:rsidRPr="00D33188">
              <w:rPr>
                <w:rFonts w:eastAsia="Calibri" w:cs="Arial"/>
                <w:color w:val="181717"/>
                <w:sz w:val="20"/>
                <w:lang w:val="en-US" w:bidi="en-US"/>
              </w:rPr>
              <w:t xml:space="preserve"> is called the ‘Final </w:t>
            </w:r>
            <w:r w:rsidR="00B32702">
              <w:rPr>
                <w:rFonts w:eastAsia="Calibri" w:cs="Arial"/>
                <w:color w:val="181717"/>
                <w:sz w:val="20"/>
                <w:lang w:val="en-US" w:bidi="en-US"/>
              </w:rPr>
              <w:t>BRMP</w:t>
            </w:r>
            <w:r w:rsidRPr="00D33188">
              <w:rPr>
                <w:rFonts w:eastAsia="Calibri" w:cs="Arial"/>
                <w:color w:val="181717"/>
                <w:sz w:val="20"/>
                <w:lang w:val="en-US" w:bidi="en-US"/>
              </w:rPr>
              <w:t xml:space="preserve">’ and can be progressed to local government </w:t>
            </w:r>
            <w:r w:rsidR="0083744B">
              <w:rPr>
                <w:rFonts w:eastAsia="Calibri" w:cs="Arial"/>
                <w:color w:val="181717"/>
                <w:sz w:val="20"/>
                <w:lang w:val="en-US" w:bidi="en-US"/>
              </w:rPr>
              <w:t>C</w:t>
            </w:r>
            <w:r w:rsidRPr="00D33188">
              <w:rPr>
                <w:rFonts w:eastAsia="Calibri" w:cs="Arial"/>
                <w:color w:val="181717"/>
                <w:sz w:val="20"/>
                <w:lang w:val="en-US" w:bidi="en-US"/>
              </w:rPr>
              <w:t>ouncil for approval.</w:t>
            </w:r>
          </w:p>
        </w:tc>
      </w:tr>
      <w:tr w:rsidR="006C1981" w:rsidRPr="00474C45" w14:paraId="0D13DF7E" w14:textId="77777777" w:rsidTr="00D33188">
        <w:tc>
          <w:tcPr>
            <w:tcW w:w="2268" w:type="dxa"/>
            <w:tcMar>
              <w:top w:w="85" w:type="dxa"/>
              <w:left w:w="108" w:type="dxa"/>
              <w:bottom w:w="85" w:type="dxa"/>
              <w:right w:w="108" w:type="dxa"/>
            </w:tcMar>
            <w:hideMark/>
          </w:tcPr>
          <w:p w14:paraId="73EBAA95" w14:textId="77777777" w:rsidR="006C1981" w:rsidRPr="00D33188" w:rsidRDefault="006C1981" w:rsidP="006C1981">
            <w:pPr>
              <w:spacing w:after="57" w:line="276" w:lineRule="auto"/>
              <w:ind w:left="-103" w:right="-57" w:hanging="10"/>
              <w:rPr>
                <w:rFonts w:eastAsia="Calibri" w:cs="Arial"/>
                <w:b/>
                <w:color w:val="1F3752"/>
                <w:sz w:val="20"/>
                <w:lang w:val="en-US" w:bidi="en-US"/>
              </w:rPr>
            </w:pPr>
            <w:r w:rsidRPr="00D33188">
              <w:rPr>
                <w:rFonts w:eastAsia="Calibri" w:cs="Arial"/>
                <w:b/>
                <w:color w:val="1F3752"/>
                <w:sz w:val="20"/>
                <w:lang w:val="en-US" w:bidi="en-US"/>
              </w:rPr>
              <w:t>Geographic Information System (GIS)</w:t>
            </w:r>
          </w:p>
        </w:tc>
        <w:tc>
          <w:tcPr>
            <w:tcW w:w="7371" w:type="dxa"/>
            <w:tcMar>
              <w:top w:w="85" w:type="dxa"/>
              <w:left w:w="108" w:type="dxa"/>
              <w:bottom w:w="85" w:type="dxa"/>
              <w:right w:w="108" w:type="dxa"/>
            </w:tcMar>
            <w:hideMark/>
          </w:tcPr>
          <w:p w14:paraId="32FC1DE6" w14:textId="77777777" w:rsidR="006C1981" w:rsidRPr="00D33188" w:rsidRDefault="006C1981" w:rsidP="006C1981">
            <w:pPr>
              <w:spacing w:after="57" w:line="276" w:lineRule="auto"/>
              <w:ind w:left="10" w:hanging="10"/>
              <w:rPr>
                <w:rFonts w:eastAsia="Calibri" w:cs="Arial"/>
                <w:color w:val="181717"/>
                <w:sz w:val="20"/>
                <w:lang w:val="en-US" w:bidi="en-US"/>
              </w:rPr>
            </w:pPr>
            <w:r w:rsidRPr="00D33188">
              <w:rPr>
                <w:rFonts w:eastAsia="Calibri" w:cs="Arial"/>
                <w:color w:val="181717"/>
                <w:sz w:val="20"/>
                <w:lang w:val="en-US" w:bidi="en-US"/>
              </w:rPr>
              <w:t>A data base technology, linking any aspect of land-related information to its precise geographic location.</w:t>
            </w:r>
          </w:p>
        </w:tc>
      </w:tr>
      <w:tr w:rsidR="006C1981" w:rsidRPr="00474C45" w14:paraId="37B3B55D" w14:textId="77777777" w:rsidTr="00D33188">
        <w:tc>
          <w:tcPr>
            <w:tcW w:w="2268" w:type="dxa"/>
            <w:tcMar>
              <w:top w:w="85" w:type="dxa"/>
              <w:left w:w="108" w:type="dxa"/>
              <w:bottom w:w="85" w:type="dxa"/>
              <w:right w:w="108" w:type="dxa"/>
            </w:tcMar>
            <w:hideMark/>
          </w:tcPr>
          <w:p w14:paraId="4E719D92" w14:textId="3125A468" w:rsidR="006C1981" w:rsidRPr="00D33188" w:rsidRDefault="003B149D" w:rsidP="006C1981">
            <w:pPr>
              <w:spacing w:after="57" w:line="276" w:lineRule="auto"/>
              <w:ind w:left="-103" w:hanging="10"/>
              <w:rPr>
                <w:rFonts w:eastAsia="Calibri" w:cs="Arial"/>
                <w:b/>
                <w:color w:val="1F3752"/>
                <w:sz w:val="20"/>
                <w:lang w:val="en-US" w:bidi="en-US"/>
              </w:rPr>
            </w:pPr>
            <w:r>
              <w:rPr>
                <w:rFonts w:eastAsia="Calibri" w:cs="Arial"/>
                <w:b/>
                <w:color w:val="1F3752"/>
                <w:sz w:val="20"/>
                <w:lang w:val="en-US" w:bidi="en-US"/>
              </w:rPr>
              <w:t>Landowner</w:t>
            </w:r>
          </w:p>
        </w:tc>
        <w:tc>
          <w:tcPr>
            <w:tcW w:w="7371" w:type="dxa"/>
            <w:tcMar>
              <w:top w:w="85" w:type="dxa"/>
              <w:left w:w="108" w:type="dxa"/>
              <w:bottom w:w="85" w:type="dxa"/>
              <w:right w:w="108" w:type="dxa"/>
            </w:tcMar>
            <w:hideMark/>
          </w:tcPr>
          <w:p w14:paraId="77B6B7BD" w14:textId="77777777" w:rsidR="006C1981" w:rsidRPr="00D33188" w:rsidRDefault="006C1981" w:rsidP="006C1981">
            <w:pPr>
              <w:spacing w:after="57" w:line="276" w:lineRule="auto"/>
              <w:ind w:left="10" w:hanging="10"/>
              <w:rPr>
                <w:rFonts w:eastAsia="Calibri" w:cs="Arial"/>
                <w:color w:val="181717"/>
                <w:sz w:val="20"/>
                <w:lang w:val="en-US" w:bidi="en-US"/>
              </w:rPr>
            </w:pPr>
            <w:r w:rsidRPr="00D33188">
              <w:rPr>
                <w:rFonts w:eastAsia="Calibri" w:cs="Arial"/>
                <w:color w:val="181717"/>
                <w:sz w:val="20"/>
                <w:lang w:val="en-US" w:bidi="en-US"/>
              </w:rPr>
              <w:t>The owner of the land, as listed on the Certificate of Title; or leaser under a registered lease agreement; or other entity that has a vested responsibility to manage the land.</w:t>
            </w:r>
          </w:p>
        </w:tc>
      </w:tr>
      <w:tr w:rsidR="006C1981" w:rsidRPr="00474C45" w14:paraId="3831769D" w14:textId="77777777" w:rsidTr="00D33188">
        <w:tc>
          <w:tcPr>
            <w:tcW w:w="2268" w:type="dxa"/>
            <w:tcMar>
              <w:top w:w="85" w:type="dxa"/>
              <w:left w:w="108" w:type="dxa"/>
              <w:bottom w:w="85" w:type="dxa"/>
              <w:right w:w="108" w:type="dxa"/>
            </w:tcMar>
            <w:hideMark/>
          </w:tcPr>
          <w:p w14:paraId="04417340" w14:textId="77777777" w:rsidR="006C1981" w:rsidRPr="00D33188" w:rsidRDefault="006C1981" w:rsidP="006C1981">
            <w:pPr>
              <w:spacing w:after="57" w:line="276" w:lineRule="auto"/>
              <w:ind w:left="-103" w:hanging="10"/>
              <w:rPr>
                <w:rFonts w:eastAsia="Calibri" w:cs="Arial"/>
                <w:b/>
                <w:color w:val="1F3752"/>
                <w:sz w:val="20"/>
                <w:lang w:val="en-US" w:bidi="en-US"/>
              </w:rPr>
            </w:pPr>
            <w:r w:rsidRPr="00D33188">
              <w:rPr>
                <w:rFonts w:eastAsia="Calibri" w:cs="Arial"/>
                <w:b/>
                <w:color w:val="1F3752"/>
                <w:sz w:val="20"/>
                <w:lang w:val="en-US" w:bidi="en-US"/>
              </w:rPr>
              <w:t>Likelihood</w:t>
            </w:r>
          </w:p>
        </w:tc>
        <w:tc>
          <w:tcPr>
            <w:tcW w:w="7371" w:type="dxa"/>
            <w:tcMar>
              <w:top w:w="85" w:type="dxa"/>
              <w:left w:w="108" w:type="dxa"/>
              <w:bottom w:w="85" w:type="dxa"/>
              <w:right w:w="108" w:type="dxa"/>
            </w:tcMar>
            <w:hideMark/>
          </w:tcPr>
          <w:p w14:paraId="5DEF1625" w14:textId="77777777" w:rsidR="006C1981" w:rsidRPr="00D33188" w:rsidRDefault="006C1981" w:rsidP="006C1981">
            <w:pPr>
              <w:spacing w:after="57" w:line="276" w:lineRule="auto"/>
              <w:ind w:left="10" w:hanging="10"/>
              <w:rPr>
                <w:rFonts w:eastAsia="Calibri" w:cs="Arial"/>
                <w:b/>
                <w:color w:val="181717"/>
                <w:sz w:val="20"/>
                <w:lang w:val="en-US" w:bidi="en-US"/>
              </w:rPr>
            </w:pPr>
            <w:r w:rsidRPr="00D33188">
              <w:rPr>
                <w:rFonts w:eastAsia="Calibri" w:cs="Arial"/>
                <w:color w:val="181717"/>
                <w:sz w:val="20"/>
                <w:lang w:val="en-US" w:bidi="en-US"/>
              </w:rPr>
              <w:t>The chance of something occurring. In this instance, it is the potential of a bushfire igniting, spreading and impacting on an asset.</w:t>
            </w:r>
          </w:p>
        </w:tc>
      </w:tr>
      <w:tr w:rsidR="006C1981" w:rsidRPr="00474C45" w14:paraId="0BF54053" w14:textId="77777777" w:rsidTr="00D33188">
        <w:tc>
          <w:tcPr>
            <w:tcW w:w="2268" w:type="dxa"/>
            <w:tcMar>
              <w:top w:w="85" w:type="dxa"/>
              <w:left w:w="108" w:type="dxa"/>
              <w:bottom w:w="85" w:type="dxa"/>
              <w:right w:w="108" w:type="dxa"/>
            </w:tcMar>
            <w:hideMark/>
          </w:tcPr>
          <w:p w14:paraId="5CA03176" w14:textId="77777777" w:rsidR="006C1981" w:rsidRPr="00D33188" w:rsidRDefault="006C1981" w:rsidP="006C1981">
            <w:pPr>
              <w:spacing w:after="57" w:line="276" w:lineRule="auto"/>
              <w:ind w:left="-103" w:hanging="10"/>
              <w:rPr>
                <w:rFonts w:eastAsia="Calibri" w:cs="Arial"/>
                <w:b/>
                <w:color w:val="1F3752"/>
                <w:sz w:val="20"/>
                <w:lang w:val="en-US" w:bidi="en-US"/>
              </w:rPr>
            </w:pPr>
            <w:r w:rsidRPr="00D33188">
              <w:rPr>
                <w:rFonts w:eastAsia="Calibri" w:cs="Arial"/>
                <w:b/>
                <w:color w:val="1F3752"/>
                <w:sz w:val="20"/>
                <w:lang w:val="en-US" w:bidi="en-US"/>
              </w:rPr>
              <w:lastRenderedPageBreak/>
              <w:t>Locality</w:t>
            </w:r>
          </w:p>
        </w:tc>
        <w:tc>
          <w:tcPr>
            <w:tcW w:w="7371" w:type="dxa"/>
            <w:tcMar>
              <w:top w:w="85" w:type="dxa"/>
              <w:left w:w="108" w:type="dxa"/>
              <w:bottom w:w="85" w:type="dxa"/>
              <w:right w:w="108" w:type="dxa"/>
            </w:tcMar>
            <w:hideMark/>
          </w:tcPr>
          <w:p w14:paraId="08966033" w14:textId="77777777" w:rsidR="006C1981" w:rsidRPr="00D33188" w:rsidRDefault="006C1981" w:rsidP="006C1981">
            <w:pPr>
              <w:spacing w:after="57" w:line="276" w:lineRule="auto"/>
              <w:ind w:left="10" w:hanging="10"/>
              <w:rPr>
                <w:rFonts w:eastAsia="Calibri" w:cs="Arial"/>
                <w:color w:val="181717"/>
                <w:sz w:val="20"/>
                <w:lang w:val="en-US" w:bidi="en-US"/>
              </w:rPr>
            </w:pPr>
            <w:r w:rsidRPr="00D33188">
              <w:rPr>
                <w:rFonts w:eastAsia="Calibri" w:cs="Arial"/>
                <w:color w:val="181717"/>
                <w:sz w:val="20"/>
                <w:lang w:val="en-US" w:bidi="en-US"/>
              </w:rPr>
              <w:t>The officially recognised boundaries of suburbs (in cities and larger towns) and localities (outside cities and larger towns).</w:t>
            </w:r>
          </w:p>
        </w:tc>
      </w:tr>
      <w:tr w:rsidR="006C1981" w:rsidRPr="00474C45" w14:paraId="48A1E220" w14:textId="77777777" w:rsidTr="00D33188">
        <w:tc>
          <w:tcPr>
            <w:tcW w:w="2268" w:type="dxa"/>
            <w:tcMar>
              <w:top w:w="85" w:type="dxa"/>
              <w:left w:w="108" w:type="dxa"/>
              <w:bottom w:w="85" w:type="dxa"/>
              <w:right w:w="108" w:type="dxa"/>
            </w:tcMar>
            <w:hideMark/>
          </w:tcPr>
          <w:p w14:paraId="5AB161AE" w14:textId="77777777" w:rsidR="006C1981" w:rsidRPr="00D33188" w:rsidRDefault="006C1981" w:rsidP="006C1981">
            <w:pPr>
              <w:spacing w:after="57" w:line="276" w:lineRule="auto"/>
              <w:ind w:left="-103" w:hanging="10"/>
              <w:rPr>
                <w:rFonts w:eastAsia="Calibri" w:cs="Arial"/>
                <w:b/>
                <w:color w:val="1F3752"/>
                <w:sz w:val="20"/>
                <w:lang w:val="en-US" w:bidi="en-US"/>
              </w:rPr>
            </w:pPr>
            <w:r w:rsidRPr="00D33188">
              <w:rPr>
                <w:rFonts w:eastAsia="Calibri" w:cs="Arial"/>
                <w:b/>
                <w:color w:val="1F3752"/>
                <w:sz w:val="20"/>
                <w:lang w:val="en-US" w:bidi="en-US"/>
              </w:rPr>
              <w:t>Map</w:t>
            </w:r>
          </w:p>
        </w:tc>
        <w:tc>
          <w:tcPr>
            <w:tcW w:w="7371" w:type="dxa"/>
            <w:tcMar>
              <w:top w:w="85" w:type="dxa"/>
              <w:left w:w="108" w:type="dxa"/>
              <w:bottom w:w="85" w:type="dxa"/>
              <w:right w:w="108" w:type="dxa"/>
            </w:tcMar>
            <w:hideMark/>
          </w:tcPr>
          <w:p w14:paraId="61FD2C85" w14:textId="77777777" w:rsidR="006C1981" w:rsidRPr="00D33188" w:rsidRDefault="006C1981" w:rsidP="006C1981">
            <w:pPr>
              <w:spacing w:after="57" w:line="276" w:lineRule="auto"/>
              <w:ind w:left="10" w:hanging="10"/>
              <w:rPr>
                <w:rFonts w:eastAsia="Calibri" w:cs="Arial"/>
                <w:color w:val="181717"/>
                <w:sz w:val="20"/>
                <w:lang w:val="en-US" w:bidi="en-US"/>
              </w:rPr>
            </w:pPr>
            <w:r w:rsidRPr="00D33188">
              <w:rPr>
                <w:rFonts w:eastAsia="Calibri" w:cs="Arial"/>
                <w:color w:val="181717"/>
                <w:sz w:val="20"/>
                <w:lang w:val="en-US" w:bidi="en-US"/>
              </w:rPr>
              <w:t>The mapping component of the BRMS. Assets, treatments and other associated information is spatially identified, displayed and recorded within the Map.</w:t>
            </w:r>
          </w:p>
        </w:tc>
      </w:tr>
      <w:tr w:rsidR="006C1981" w:rsidRPr="00474C45" w14:paraId="56CAA17D" w14:textId="77777777" w:rsidTr="00D33188">
        <w:tc>
          <w:tcPr>
            <w:tcW w:w="2268" w:type="dxa"/>
            <w:tcMar>
              <w:top w:w="85" w:type="dxa"/>
              <w:left w:w="108" w:type="dxa"/>
              <w:bottom w:w="85" w:type="dxa"/>
              <w:right w:w="108" w:type="dxa"/>
            </w:tcMar>
            <w:hideMark/>
          </w:tcPr>
          <w:p w14:paraId="056CD07A" w14:textId="77777777" w:rsidR="006C1981" w:rsidRPr="00D33188" w:rsidRDefault="006C1981" w:rsidP="006C1981">
            <w:pPr>
              <w:spacing w:after="57" w:line="276" w:lineRule="auto"/>
              <w:ind w:left="-103" w:hanging="10"/>
              <w:rPr>
                <w:rFonts w:eastAsia="Calibri" w:cs="Arial"/>
                <w:b/>
                <w:color w:val="1F3752"/>
                <w:sz w:val="20"/>
                <w:lang w:val="en-US" w:bidi="en-US"/>
              </w:rPr>
            </w:pPr>
            <w:r w:rsidRPr="00D33188">
              <w:rPr>
                <w:rFonts w:eastAsia="Calibri" w:cs="Arial"/>
                <w:b/>
                <w:color w:val="1F3752"/>
                <w:sz w:val="20"/>
                <w:lang w:val="en-US" w:bidi="en-US"/>
              </w:rPr>
              <w:t>Planning Area</w:t>
            </w:r>
          </w:p>
        </w:tc>
        <w:tc>
          <w:tcPr>
            <w:tcW w:w="7371" w:type="dxa"/>
            <w:tcMar>
              <w:top w:w="85" w:type="dxa"/>
              <w:left w:w="108" w:type="dxa"/>
              <w:bottom w:w="85" w:type="dxa"/>
              <w:right w:w="108" w:type="dxa"/>
            </w:tcMar>
            <w:hideMark/>
          </w:tcPr>
          <w:p w14:paraId="3A868C8C" w14:textId="77777777" w:rsidR="006C1981" w:rsidRPr="00D33188" w:rsidRDefault="006C1981" w:rsidP="006C1981">
            <w:pPr>
              <w:spacing w:after="57" w:line="276" w:lineRule="auto"/>
              <w:ind w:left="10" w:hanging="10"/>
              <w:rPr>
                <w:rFonts w:eastAsia="Calibri" w:cs="Arial"/>
                <w:color w:val="181717"/>
                <w:sz w:val="20"/>
                <w:lang w:val="en-US" w:bidi="en-US"/>
              </w:rPr>
            </w:pPr>
            <w:r w:rsidRPr="00D33188">
              <w:rPr>
                <w:rFonts w:eastAsia="Calibri" w:cs="Arial"/>
                <w:color w:val="181717"/>
                <w:sz w:val="20"/>
                <w:lang w:val="en-US" w:bidi="en-US"/>
              </w:rPr>
              <w:t xml:space="preserve">A geographic area </w:t>
            </w:r>
            <w:proofErr w:type="gramStart"/>
            <w:r w:rsidRPr="00D33188">
              <w:rPr>
                <w:rFonts w:eastAsia="Calibri" w:cs="Arial"/>
                <w:color w:val="181717"/>
                <w:sz w:val="20"/>
                <w:lang w:val="en-US" w:bidi="en-US"/>
              </w:rPr>
              <w:t>determine</w:t>
            </w:r>
            <w:proofErr w:type="gramEnd"/>
            <w:r w:rsidRPr="00D33188">
              <w:rPr>
                <w:rFonts w:eastAsia="Calibri" w:cs="Arial"/>
                <w:color w:val="181717"/>
                <w:sz w:val="20"/>
                <w:lang w:val="en-US" w:bidi="en-US"/>
              </w:rPr>
              <w:t xml:space="preserve"> by the local government which is used to provide a suitable scale for risk assessment and stakeholder engagement.</w:t>
            </w:r>
          </w:p>
        </w:tc>
      </w:tr>
      <w:tr w:rsidR="006C1981" w:rsidRPr="00474C45" w14:paraId="4C33EDEF" w14:textId="77777777" w:rsidTr="00D33188">
        <w:tc>
          <w:tcPr>
            <w:tcW w:w="2268" w:type="dxa"/>
            <w:tcMar>
              <w:top w:w="85" w:type="dxa"/>
              <w:left w:w="108" w:type="dxa"/>
              <w:bottom w:w="85" w:type="dxa"/>
              <w:right w:w="108" w:type="dxa"/>
            </w:tcMar>
            <w:hideMark/>
          </w:tcPr>
          <w:p w14:paraId="36A20EF4" w14:textId="77777777" w:rsidR="006C1981" w:rsidRPr="00D33188" w:rsidRDefault="006C1981" w:rsidP="006C1981">
            <w:pPr>
              <w:spacing w:after="57" w:line="276" w:lineRule="auto"/>
              <w:ind w:left="-103" w:hanging="10"/>
              <w:rPr>
                <w:rFonts w:eastAsia="Calibri" w:cs="Arial"/>
                <w:b/>
                <w:color w:val="1F3752"/>
                <w:sz w:val="20"/>
                <w:lang w:val="en-US" w:bidi="en-US"/>
              </w:rPr>
            </w:pPr>
            <w:r w:rsidRPr="00D33188">
              <w:rPr>
                <w:rFonts w:eastAsia="Calibri" w:cs="Arial"/>
                <w:b/>
                <w:color w:val="1F3752"/>
                <w:sz w:val="20"/>
                <w:lang w:val="en-US" w:bidi="en-US"/>
              </w:rPr>
              <w:t>Priority</w:t>
            </w:r>
          </w:p>
        </w:tc>
        <w:tc>
          <w:tcPr>
            <w:tcW w:w="7371" w:type="dxa"/>
            <w:tcMar>
              <w:top w:w="85" w:type="dxa"/>
              <w:left w:w="108" w:type="dxa"/>
              <w:bottom w:w="85" w:type="dxa"/>
              <w:right w:w="108" w:type="dxa"/>
            </w:tcMar>
            <w:hideMark/>
          </w:tcPr>
          <w:p w14:paraId="0224789E" w14:textId="77777777" w:rsidR="006C1981" w:rsidRPr="00D33188" w:rsidRDefault="006C1981" w:rsidP="006C1981">
            <w:pPr>
              <w:spacing w:after="57" w:line="276" w:lineRule="auto"/>
              <w:ind w:left="10" w:hanging="10"/>
              <w:rPr>
                <w:rFonts w:eastAsia="Calibri" w:cs="Arial"/>
                <w:color w:val="181717"/>
                <w:sz w:val="20"/>
                <w:lang w:val="en-US" w:bidi="en-US"/>
              </w:rPr>
            </w:pPr>
            <w:r w:rsidRPr="00D33188">
              <w:rPr>
                <w:rFonts w:eastAsia="Calibri" w:cs="Arial"/>
                <w:color w:val="181717"/>
                <w:sz w:val="20"/>
                <w:lang w:val="en-US" w:bidi="en-US"/>
              </w:rPr>
              <w:t>See Treatment Priority.</w:t>
            </w:r>
          </w:p>
        </w:tc>
      </w:tr>
      <w:tr w:rsidR="006C1981" w:rsidRPr="00474C45" w14:paraId="302CD2D2" w14:textId="77777777" w:rsidTr="00D33188">
        <w:tc>
          <w:tcPr>
            <w:tcW w:w="2268" w:type="dxa"/>
            <w:tcMar>
              <w:top w:w="85" w:type="dxa"/>
              <w:left w:w="108" w:type="dxa"/>
              <w:bottom w:w="85" w:type="dxa"/>
              <w:right w:w="108" w:type="dxa"/>
            </w:tcMar>
            <w:hideMark/>
          </w:tcPr>
          <w:p w14:paraId="7F3BCDED" w14:textId="77777777" w:rsidR="006C1981" w:rsidRPr="00D33188" w:rsidRDefault="006C1981" w:rsidP="006C1981">
            <w:pPr>
              <w:spacing w:after="57" w:line="276" w:lineRule="auto"/>
              <w:ind w:left="-103" w:hanging="10"/>
              <w:rPr>
                <w:rFonts w:eastAsia="Calibri" w:cs="Arial"/>
                <w:b/>
                <w:color w:val="1F3752"/>
                <w:sz w:val="20"/>
                <w:lang w:val="en-US" w:bidi="en-US"/>
              </w:rPr>
            </w:pPr>
            <w:r w:rsidRPr="00D33188">
              <w:rPr>
                <w:rFonts w:eastAsia="Calibri" w:cs="Arial"/>
                <w:b/>
                <w:color w:val="1F3752"/>
                <w:sz w:val="20"/>
                <w:lang w:val="en-US" w:bidi="en-US"/>
              </w:rPr>
              <w:t>Risk Acceptance</w:t>
            </w:r>
          </w:p>
        </w:tc>
        <w:tc>
          <w:tcPr>
            <w:tcW w:w="7371" w:type="dxa"/>
            <w:tcMar>
              <w:top w:w="85" w:type="dxa"/>
              <w:left w:w="108" w:type="dxa"/>
              <w:bottom w:w="85" w:type="dxa"/>
              <w:right w:w="108" w:type="dxa"/>
            </w:tcMar>
            <w:hideMark/>
          </w:tcPr>
          <w:p w14:paraId="345807B7" w14:textId="77777777" w:rsidR="006C1981" w:rsidRPr="00D33188" w:rsidRDefault="006C1981" w:rsidP="006C1981">
            <w:pPr>
              <w:spacing w:after="57" w:line="276" w:lineRule="auto"/>
              <w:ind w:left="10" w:hanging="10"/>
              <w:rPr>
                <w:rFonts w:eastAsia="Calibri" w:cs="Arial"/>
                <w:b/>
                <w:color w:val="181717"/>
                <w:sz w:val="20"/>
                <w:lang w:val="en-US" w:bidi="en-US"/>
              </w:rPr>
            </w:pPr>
            <w:r w:rsidRPr="00D33188">
              <w:rPr>
                <w:rFonts w:eastAsia="Calibri" w:cs="Arial"/>
                <w:color w:val="181717"/>
                <w:sz w:val="20"/>
                <w:lang w:val="en-US" w:bidi="en-US"/>
              </w:rPr>
              <w:t>The informed decision to accept a risk, based on the knowledge gained during the risk assessment process.</w:t>
            </w:r>
          </w:p>
        </w:tc>
      </w:tr>
      <w:tr w:rsidR="006C1981" w:rsidRPr="00474C45" w14:paraId="6B21A641" w14:textId="77777777" w:rsidTr="00D33188">
        <w:tc>
          <w:tcPr>
            <w:tcW w:w="2268" w:type="dxa"/>
            <w:tcMar>
              <w:top w:w="85" w:type="dxa"/>
              <w:left w:w="108" w:type="dxa"/>
              <w:bottom w:w="85" w:type="dxa"/>
              <w:right w:w="108" w:type="dxa"/>
            </w:tcMar>
            <w:hideMark/>
          </w:tcPr>
          <w:p w14:paraId="42A085E0" w14:textId="77777777" w:rsidR="006C1981" w:rsidRPr="00D33188" w:rsidRDefault="006C1981" w:rsidP="006C1981">
            <w:pPr>
              <w:spacing w:after="57" w:line="276" w:lineRule="auto"/>
              <w:ind w:left="-103" w:hanging="10"/>
              <w:rPr>
                <w:rFonts w:eastAsia="Calibri" w:cs="Arial"/>
                <w:b/>
                <w:color w:val="1F3752"/>
                <w:sz w:val="20"/>
                <w:lang w:val="en-US" w:bidi="en-US"/>
              </w:rPr>
            </w:pPr>
            <w:r w:rsidRPr="00D33188">
              <w:rPr>
                <w:rFonts w:eastAsia="Calibri" w:cs="Arial"/>
                <w:b/>
                <w:color w:val="1F3752"/>
                <w:sz w:val="20"/>
                <w:lang w:val="en-US" w:bidi="en-US"/>
              </w:rPr>
              <w:t>Risk Analysis</w:t>
            </w:r>
          </w:p>
        </w:tc>
        <w:tc>
          <w:tcPr>
            <w:tcW w:w="7371" w:type="dxa"/>
            <w:tcMar>
              <w:top w:w="85" w:type="dxa"/>
              <w:left w:w="108" w:type="dxa"/>
              <w:bottom w:w="85" w:type="dxa"/>
              <w:right w:w="108" w:type="dxa"/>
            </w:tcMar>
            <w:hideMark/>
          </w:tcPr>
          <w:p w14:paraId="233CB612" w14:textId="77777777" w:rsidR="006C1981" w:rsidRPr="00D33188" w:rsidRDefault="006C1981" w:rsidP="006C1981">
            <w:pPr>
              <w:spacing w:after="57" w:line="276" w:lineRule="auto"/>
              <w:ind w:left="10" w:hanging="10"/>
              <w:rPr>
                <w:rFonts w:eastAsia="Calibri" w:cs="Arial"/>
                <w:b/>
                <w:color w:val="181717"/>
                <w:sz w:val="20"/>
                <w:lang w:val="en-US" w:bidi="en-US"/>
              </w:rPr>
            </w:pPr>
            <w:r w:rsidRPr="00D33188">
              <w:rPr>
                <w:rFonts w:eastAsia="Calibri" w:cs="Arial"/>
                <w:color w:val="181717"/>
                <w:sz w:val="20"/>
                <w:lang w:val="en-US" w:bidi="en-US"/>
              </w:rPr>
              <w:t xml:space="preserve">The application of consequence and likelihood to an event </w:t>
            </w:r>
            <w:proofErr w:type="gramStart"/>
            <w:r w:rsidRPr="00D33188">
              <w:rPr>
                <w:rFonts w:eastAsia="Calibri" w:cs="Arial"/>
                <w:color w:val="181717"/>
                <w:sz w:val="20"/>
                <w:lang w:val="en-US" w:bidi="en-US"/>
              </w:rPr>
              <w:t>in order to</w:t>
            </w:r>
            <w:proofErr w:type="gramEnd"/>
            <w:r w:rsidRPr="00D33188">
              <w:rPr>
                <w:rFonts w:eastAsia="Calibri" w:cs="Arial"/>
                <w:color w:val="181717"/>
                <w:sz w:val="20"/>
                <w:lang w:val="en-US" w:bidi="en-US"/>
              </w:rPr>
              <w:t xml:space="preserve"> determine the level of risk.</w:t>
            </w:r>
          </w:p>
        </w:tc>
      </w:tr>
      <w:tr w:rsidR="006C1981" w:rsidRPr="00474C45" w14:paraId="7F81FC36" w14:textId="77777777" w:rsidTr="00D33188">
        <w:tc>
          <w:tcPr>
            <w:tcW w:w="2268" w:type="dxa"/>
            <w:tcMar>
              <w:top w:w="85" w:type="dxa"/>
              <w:left w:w="108" w:type="dxa"/>
              <w:bottom w:w="85" w:type="dxa"/>
              <w:right w:w="108" w:type="dxa"/>
            </w:tcMar>
            <w:hideMark/>
          </w:tcPr>
          <w:p w14:paraId="04F40407" w14:textId="77777777" w:rsidR="006C1981" w:rsidRPr="00D33188" w:rsidRDefault="006C1981" w:rsidP="006C1981">
            <w:pPr>
              <w:spacing w:after="57" w:line="276" w:lineRule="auto"/>
              <w:ind w:left="-103" w:hanging="10"/>
              <w:rPr>
                <w:rFonts w:eastAsia="Calibri" w:cs="Arial"/>
                <w:b/>
                <w:color w:val="1F3752"/>
                <w:sz w:val="20"/>
                <w:lang w:val="en-US" w:bidi="en-US"/>
              </w:rPr>
            </w:pPr>
            <w:r w:rsidRPr="00D33188">
              <w:rPr>
                <w:rFonts w:eastAsia="Calibri" w:cs="Arial"/>
                <w:b/>
                <w:color w:val="1F3752"/>
                <w:sz w:val="20"/>
                <w:lang w:val="en-US" w:bidi="en-US"/>
              </w:rPr>
              <w:t>Risk Assessment</w:t>
            </w:r>
          </w:p>
        </w:tc>
        <w:tc>
          <w:tcPr>
            <w:tcW w:w="7371" w:type="dxa"/>
            <w:tcMar>
              <w:top w:w="85" w:type="dxa"/>
              <w:left w:w="108" w:type="dxa"/>
              <w:bottom w:w="85" w:type="dxa"/>
              <w:right w:w="108" w:type="dxa"/>
            </w:tcMar>
            <w:hideMark/>
          </w:tcPr>
          <w:p w14:paraId="204B3020" w14:textId="77777777" w:rsidR="006C1981" w:rsidRPr="00D33188" w:rsidRDefault="006C1981" w:rsidP="006C1981">
            <w:pPr>
              <w:spacing w:after="57" w:line="276" w:lineRule="auto"/>
              <w:ind w:left="10" w:hanging="10"/>
              <w:rPr>
                <w:rFonts w:eastAsia="Calibri" w:cs="Arial"/>
                <w:b/>
                <w:color w:val="181717"/>
                <w:sz w:val="20"/>
                <w:lang w:val="en-US" w:bidi="en-US"/>
              </w:rPr>
            </w:pPr>
            <w:r w:rsidRPr="00D33188">
              <w:rPr>
                <w:rFonts w:eastAsia="Calibri" w:cs="Arial"/>
                <w:color w:val="181717"/>
                <w:sz w:val="20"/>
                <w:lang w:val="en-US" w:bidi="en-US"/>
              </w:rPr>
              <w:t xml:space="preserve">The systematic process of identifying, </w:t>
            </w:r>
            <w:proofErr w:type="spellStart"/>
            <w:r w:rsidRPr="00D33188">
              <w:rPr>
                <w:rFonts w:eastAsia="Calibri" w:cs="Arial"/>
                <w:color w:val="181717"/>
                <w:sz w:val="20"/>
                <w:lang w:val="en-US" w:bidi="en-US"/>
              </w:rPr>
              <w:t>analysing</w:t>
            </w:r>
            <w:proofErr w:type="spellEnd"/>
            <w:r w:rsidRPr="00D33188">
              <w:rPr>
                <w:rFonts w:eastAsia="Calibri" w:cs="Arial"/>
                <w:color w:val="181717"/>
                <w:sz w:val="20"/>
                <w:lang w:val="en-US" w:bidi="en-US"/>
              </w:rPr>
              <w:t xml:space="preserve"> and evaluating risk.</w:t>
            </w:r>
          </w:p>
        </w:tc>
      </w:tr>
      <w:tr w:rsidR="006C1981" w:rsidRPr="00474C45" w14:paraId="621EEA76" w14:textId="77777777" w:rsidTr="00D33188">
        <w:tc>
          <w:tcPr>
            <w:tcW w:w="2268" w:type="dxa"/>
            <w:tcMar>
              <w:top w:w="85" w:type="dxa"/>
              <w:left w:w="108" w:type="dxa"/>
              <w:bottom w:w="85" w:type="dxa"/>
              <w:right w:w="108" w:type="dxa"/>
            </w:tcMar>
            <w:hideMark/>
          </w:tcPr>
          <w:p w14:paraId="38B5937C" w14:textId="77777777" w:rsidR="006C1981" w:rsidRPr="00D33188" w:rsidRDefault="006C1981" w:rsidP="006C1981">
            <w:pPr>
              <w:spacing w:after="57" w:line="276" w:lineRule="auto"/>
              <w:ind w:left="-103" w:hanging="10"/>
              <w:rPr>
                <w:rFonts w:eastAsia="Calibri" w:cs="Arial"/>
                <w:b/>
                <w:color w:val="1F3752"/>
                <w:sz w:val="20"/>
                <w:lang w:val="en-US" w:bidi="en-US"/>
              </w:rPr>
            </w:pPr>
            <w:r w:rsidRPr="00D33188">
              <w:rPr>
                <w:rFonts w:eastAsia="Calibri" w:cs="Arial"/>
                <w:b/>
                <w:color w:val="1F3752"/>
                <w:sz w:val="20"/>
                <w:lang w:val="en-US" w:bidi="en-US"/>
              </w:rPr>
              <w:t>Risk Evaluation</w:t>
            </w:r>
          </w:p>
        </w:tc>
        <w:tc>
          <w:tcPr>
            <w:tcW w:w="7371" w:type="dxa"/>
            <w:tcMar>
              <w:top w:w="85" w:type="dxa"/>
              <w:left w:w="108" w:type="dxa"/>
              <w:bottom w:w="85" w:type="dxa"/>
              <w:right w:w="108" w:type="dxa"/>
            </w:tcMar>
            <w:hideMark/>
          </w:tcPr>
          <w:p w14:paraId="28E7DD3B" w14:textId="77777777" w:rsidR="006C1981" w:rsidRPr="00D33188" w:rsidRDefault="006C1981" w:rsidP="006C1981">
            <w:pPr>
              <w:spacing w:after="57" w:line="276" w:lineRule="auto"/>
              <w:ind w:left="10" w:hanging="10"/>
              <w:rPr>
                <w:rFonts w:eastAsia="Calibri" w:cs="Arial"/>
                <w:b/>
                <w:color w:val="181717"/>
                <w:sz w:val="20"/>
                <w:lang w:val="en-US" w:bidi="en-US"/>
              </w:rPr>
            </w:pPr>
            <w:r w:rsidRPr="00D33188">
              <w:rPr>
                <w:rFonts w:eastAsia="Calibri" w:cs="Arial"/>
                <w:color w:val="181717"/>
                <w:sz w:val="20"/>
                <w:lang w:val="en-US" w:bidi="en-US"/>
              </w:rPr>
              <w:t xml:space="preserve">The process of comparing the outcomes of risk analysis to the risk criteria </w:t>
            </w:r>
            <w:proofErr w:type="gramStart"/>
            <w:r w:rsidRPr="00D33188">
              <w:rPr>
                <w:rFonts w:eastAsia="Calibri" w:cs="Arial"/>
                <w:color w:val="181717"/>
                <w:sz w:val="20"/>
                <w:lang w:val="en-US" w:bidi="en-US"/>
              </w:rPr>
              <w:t>in order to</w:t>
            </w:r>
            <w:proofErr w:type="gramEnd"/>
            <w:r w:rsidRPr="00D33188">
              <w:rPr>
                <w:rFonts w:eastAsia="Calibri" w:cs="Arial"/>
                <w:color w:val="181717"/>
                <w:sz w:val="20"/>
                <w:lang w:val="en-US" w:bidi="en-US"/>
              </w:rPr>
              <w:t xml:space="preserve"> determine whether a risk is acceptable or tolerable.</w:t>
            </w:r>
          </w:p>
        </w:tc>
      </w:tr>
      <w:tr w:rsidR="006C1981" w:rsidRPr="00474C45" w14:paraId="4C1AB42F" w14:textId="77777777" w:rsidTr="00D33188">
        <w:tc>
          <w:tcPr>
            <w:tcW w:w="2268" w:type="dxa"/>
            <w:tcMar>
              <w:top w:w="85" w:type="dxa"/>
              <w:left w:w="108" w:type="dxa"/>
              <w:bottom w:w="85" w:type="dxa"/>
              <w:right w:w="108" w:type="dxa"/>
            </w:tcMar>
            <w:hideMark/>
          </w:tcPr>
          <w:p w14:paraId="57159C63" w14:textId="77777777" w:rsidR="006C1981" w:rsidRPr="00D33188" w:rsidRDefault="006C1981" w:rsidP="006C1981">
            <w:pPr>
              <w:spacing w:after="57" w:line="276" w:lineRule="auto"/>
              <w:ind w:left="-103" w:hanging="10"/>
              <w:rPr>
                <w:rFonts w:eastAsia="Calibri" w:cs="Arial"/>
                <w:b/>
                <w:color w:val="1F3752"/>
                <w:sz w:val="20"/>
                <w:lang w:val="en-US" w:bidi="en-US"/>
              </w:rPr>
            </w:pPr>
            <w:r w:rsidRPr="00D33188">
              <w:rPr>
                <w:rFonts w:eastAsia="Calibri" w:cs="Arial"/>
                <w:b/>
                <w:color w:val="1F3752"/>
                <w:sz w:val="20"/>
                <w:lang w:val="en-US" w:bidi="en-US"/>
              </w:rPr>
              <w:t>Risk Identification</w:t>
            </w:r>
          </w:p>
        </w:tc>
        <w:tc>
          <w:tcPr>
            <w:tcW w:w="7371" w:type="dxa"/>
            <w:tcMar>
              <w:top w:w="85" w:type="dxa"/>
              <w:left w:w="108" w:type="dxa"/>
              <w:bottom w:w="85" w:type="dxa"/>
              <w:right w:w="108" w:type="dxa"/>
            </w:tcMar>
            <w:hideMark/>
          </w:tcPr>
          <w:p w14:paraId="731D74E7" w14:textId="77777777" w:rsidR="006C1981" w:rsidRPr="00D33188" w:rsidRDefault="006C1981" w:rsidP="006C1981">
            <w:pPr>
              <w:spacing w:after="57" w:line="276" w:lineRule="auto"/>
              <w:ind w:left="10" w:hanging="10"/>
              <w:rPr>
                <w:rFonts w:eastAsia="Calibri" w:cs="Arial"/>
                <w:b/>
                <w:color w:val="181717"/>
                <w:sz w:val="20"/>
                <w:lang w:val="en-US" w:bidi="en-US"/>
              </w:rPr>
            </w:pPr>
            <w:r w:rsidRPr="00D33188">
              <w:rPr>
                <w:rFonts w:eastAsia="Calibri" w:cs="Arial"/>
                <w:color w:val="181717"/>
                <w:sz w:val="20"/>
                <w:lang w:val="en-US" w:bidi="en-US"/>
              </w:rPr>
              <w:t xml:space="preserve">The process of </w:t>
            </w:r>
            <w:proofErr w:type="spellStart"/>
            <w:r w:rsidRPr="00D33188">
              <w:rPr>
                <w:rFonts w:eastAsia="Calibri" w:cs="Arial"/>
                <w:color w:val="181717"/>
                <w:sz w:val="20"/>
                <w:lang w:val="en-US" w:bidi="en-US"/>
              </w:rPr>
              <w:t>recognising</w:t>
            </w:r>
            <w:proofErr w:type="spellEnd"/>
            <w:r w:rsidRPr="00D33188">
              <w:rPr>
                <w:rFonts w:eastAsia="Calibri" w:cs="Arial"/>
                <w:color w:val="181717"/>
                <w:sz w:val="20"/>
                <w:lang w:val="en-US" w:bidi="en-US"/>
              </w:rPr>
              <w:t>, identifying and describing risks.</w:t>
            </w:r>
          </w:p>
        </w:tc>
      </w:tr>
      <w:tr w:rsidR="006C1981" w:rsidRPr="00474C45" w14:paraId="36BC6262" w14:textId="77777777" w:rsidTr="00D33188">
        <w:tc>
          <w:tcPr>
            <w:tcW w:w="2268" w:type="dxa"/>
            <w:tcMar>
              <w:top w:w="85" w:type="dxa"/>
              <w:left w:w="108" w:type="dxa"/>
              <w:bottom w:w="85" w:type="dxa"/>
              <w:right w:w="108" w:type="dxa"/>
            </w:tcMar>
            <w:hideMark/>
          </w:tcPr>
          <w:p w14:paraId="377F4910" w14:textId="77777777" w:rsidR="006C1981" w:rsidRPr="00D33188" w:rsidRDefault="006C1981" w:rsidP="006C1981">
            <w:pPr>
              <w:spacing w:after="57" w:line="276" w:lineRule="auto"/>
              <w:ind w:left="-103" w:hanging="10"/>
              <w:rPr>
                <w:rFonts w:eastAsia="Calibri" w:cs="Arial"/>
                <w:b/>
                <w:color w:val="1F3752"/>
                <w:sz w:val="20"/>
                <w:lang w:val="en-US" w:bidi="en-US"/>
              </w:rPr>
            </w:pPr>
            <w:r w:rsidRPr="00D33188">
              <w:rPr>
                <w:rFonts w:eastAsia="Calibri" w:cs="Arial"/>
                <w:b/>
                <w:color w:val="1F3752"/>
                <w:sz w:val="20"/>
                <w:lang w:val="en-US" w:bidi="en-US"/>
              </w:rPr>
              <w:t>Risk Register</w:t>
            </w:r>
          </w:p>
        </w:tc>
        <w:tc>
          <w:tcPr>
            <w:tcW w:w="7371" w:type="dxa"/>
            <w:tcMar>
              <w:top w:w="85" w:type="dxa"/>
              <w:left w:w="108" w:type="dxa"/>
              <w:bottom w:w="85" w:type="dxa"/>
              <w:right w:w="108" w:type="dxa"/>
            </w:tcMar>
            <w:hideMark/>
          </w:tcPr>
          <w:p w14:paraId="2922CA6C" w14:textId="77A9767A" w:rsidR="006C1981" w:rsidRPr="00D33188" w:rsidRDefault="006C1981" w:rsidP="006C1981">
            <w:pPr>
              <w:spacing w:after="57" w:line="276" w:lineRule="auto"/>
              <w:ind w:left="10" w:right="-422" w:hanging="10"/>
              <w:rPr>
                <w:rFonts w:eastAsia="Calibri" w:cs="Arial"/>
                <w:color w:val="181717"/>
                <w:sz w:val="20"/>
                <w:lang w:val="en-US" w:bidi="en-US"/>
              </w:rPr>
            </w:pPr>
            <w:r w:rsidRPr="00D33188">
              <w:rPr>
                <w:rFonts w:eastAsia="Calibri" w:cs="Arial"/>
                <w:color w:val="181717"/>
                <w:sz w:val="20"/>
                <w:lang w:val="en-US" w:bidi="en-US"/>
              </w:rPr>
              <w:t xml:space="preserve">A component within the BRMS used to record, review and monitor risk assessments and treatments associated with assets recorded in the </w:t>
            </w:r>
            <w:r w:rsidR="00B32702">
              <w:rPr>
                <w:rFonts w:eastAsia="Calibri" w:cs="Arial"/>
                <w:color w:val="181717"/>
                <w:sz w:val="20"/>
                <w:lang w:val="en-US" w:bidi="en-US"/>
              </w:rPr>
              <w:t>BRMP</w:t>
            </w:r>
            <w:r w:rsidRPr="00D33188">
              <w:rPr>
                <w:rFonts w:eastAsia="Calibri" w:cs="Arial"/>
                <w:color w:val="181717"/>
                <w:sz w:val="20"/>
                <w:lang w:val="en-US" w:bidi="en-US"/>
              </w:rPr>
              <w:t>.</w:t>
            </w:r>
          </w:p>
        </w:tc>
      </w:tr>
      <w:tr w:rsidR="006C1981" w:rsidRPr="00474C45" w14:paraId="4196D387" w14:textId="77777777" w:rsidTr="00D33188">
        <w:tc>
          <w:tcPr>
            <w:tcW w:w="2268" w:type="dxa"/>
            <w:tcMar>
              <w:top w:w="85" w:type="dxa"/>
              <w:left w:w="108" w:type="dxa"/>
              <w:bottom w:w="85" w:type="dxa"/>
              <w:right w:w="108" w:type="dxa"/>
            </w:tcMar>
            <w:hideMark/>
          </w:tcPr>
          <w:p w14:paraId="74171893" w14:textId="77777777" w:rsidR="006C1981" w:rsidRPr="00D33188" w:rsidRDefault="006C1981" w:rsidP="006C1981">
            <w:pPr>
              <w:spacing w:after="57" w:line="276" w:lineRule="auto"/>
              <w:ind w:left="-103" w:hanging="10"/>
              <w:rPr>
                <w:rFonts w:eastAsia="Calibri" w:cs="Arial"/>
                <w:b/>
                <w:color w:val="1F3752"/>
                <w:sz w:val="20"/>
                <w:lang w:val="en-US" w:bidi="en-US"/>
              </w:rPr>
            </w:pPr>
            <w:r w:rsidRPr="00D33188">
              <w:rPr>
                <w:rFonts w:eastAsia="Calibri" w:cs="Arial"/>
                <w:b/>
                <w:color w:val="1F3752"/>
                <w:sz w:val="20"/>
                <w:lang w:val="en-US" w:bidi="en-US"/>
              </w:rPr>
              <w:t>Risk treatment</w:t>
            </w:r>
          </w:p>
        </w:tc>
        <w:tc>
          <w:tcPr>
            <w:tcW w:w="7371" w:type="dxa"/>
            <w:tcMar>
              <w:top w:w="85" w:type="dxa"/>
              <w:left w:w="108" w:type="dxa"/>
              <w:bottom w:w="85" w:type="dxa"/>
              <w:right w:w="108" w:type="dxa"/>
            </w:tcMar>
            <w:hideMark/>
          </w:tcPr>
          <w:p w14:paraId="3516AA7A" w14:textId="77777777" w:rsidR="006C1981" w:rsidRPr="00D33188" w:rsidRDefault="006C1981" w:rsidP="006C1981">
            <w:pPr>
              <w:spacing w:after="57" w:line="276" w:lineRule="auto"/>
              <w:ind w:left="10" w:hanging="10"/>
              <w:rPr>
                <w:rFonts w:eastAsia="Calibri" w:cs="Arial"/>
                <w:b/>
                <w:color w:val="181717"/>
                <w:sz w:val="20"/>
                <w:lang w:val="en-US" w:bidi="en-US"/>
              </w:rPr>
            </w:pPr>
            <w:r w:rsidRPr="00D33188">
              <w:rPr>
                <w:rFonts w:eastAsia="Calibri" w:cs="Arial"/>
                <w:color w:val="181717"/>
                <w:sz w:val="20"/>
                <w:lang w:val="en-US" w:bidi="en-US"/>
              </w:rPr>
              <w:t>A process to select and implement appropriate measures undertaken to modify risk.</w:t>
            </w:r>
          </w:p>
        </w:tc>
      </w:tr>
      <w:tr w:rsidR="006C1981" w:rsidRPr="00474C45" w14:paraId="1DFD2B64" w14:textId="77777777" w:rsidTr="00D33188">
        <w:tc>
          <w:tcPr>
            <w:tcW w:w="2268" w:type="dxa"/>
            <w:tcMar>
              <w:top w:w="85" w:type="dxa"/>
              <w:left w:w="108" w:type="dxa"/>
              <w:bottom w:w="85" w:type="dxa"/>
              <w:right w:w="108" w:type="dxa"/>
            </w:tcMar>
            <w:hideMark/>
          </w:tcPr>
          <w:p w14:paraId="523DA747" w14:textId="77777777" w:rsidR="006C1981" w:rsidRPr="00D33188" w:rsidRDefault="006C1981" w:rsidP="006C1981">
            <w:pPr>
              <w:spacing w:after="57" w:line="276" w:lineRule="auto"/>
              <w:ind w:left="-103" w:hanging="10"/>
              <w:rPr>
                <w:rFonts w:eastAsia="Calibri" w:cs="Arial"/>
                <w:b/>
                <w:color w:val="1F3752"/>
                <w:sz w:val="20"/>
                <w:lang w:val="en-US" w:bidi="en-US"/>
              </w:rPr>
            </w:pPr>
            <w:r w:rsidRPr="00D33188">
              <w:rPr>
                <w:rFonts w:eastAsia="Calibri" w:cs="Arial"/>
                <w:b/>
                <w:color w:val="1F3752"/>
                <w:sz w:val="20"/>
                <w:lang w:val="en-US" w:bidi="en-US"/>
              </w:rPr>
              <w:t>Rural</w:t>
            </w:r>
          </w:p>
        </w:tc>
        <w:tc>
          <w:tcPr>
            <w:tcW w:w="7371" w:type="dxa"/>
            <w:tcMar>
              <w:top w:w="85" w:type="dxa"/>
              <w:left w:w="108" w:type="dxa"/>
              <w:bottom w:w="85" w:type="dxa"/>
              <w:right w:w="108" w:type="dxa"/>
            </w:tcMar>
            <w:hideMark/>
          </w:tcPr>
          <w:p w14:paraId="22472257" w14:textId="77777777" w:rsidR="006C1981" w:rsidRPr="00D33188" w:rsidRDefault="006C1981" w:rsidP="006C1981">
            <w:pPr>
              <w:spacing w:after="57" w:line="276" w:lineRule="auto"/>
              <w:ind w:left="10" w:hanging="10"/>
              <w:rPr>
                <w:rFonts w:eastAsia="Calibri" w:cs="Arial"/>
                <w:color w:val="181717"/>
                <w:sz w:val="20"/>
                <w:lang w:val="en-US" w:bidi="en-US"/>
              </w:rPr>
            </w:pPr>
            <w:r w:rsidRPr="00D33188">
              <w:rPr>
                <w:rFonts w:eastAsia="Calibri" w:cs="Arial"/>
                <w:color w:val="181717"/>
                <w:sz w:val="20"/>
                <w:lang w:val="en-US" w:bidi="en-US"/>
              </w:rPr>
              <w:t xml:space="preserve">Any area where in residences and other developments are scattered and intermingled with forest, range, or </w:t>
            </w:r>
            <w:proofErr w:type="gramStart"/>
            <w:r w:rsidRPr="00D33188">
              <w:rPr>
                <w:rFonts w:eastAsia="Calibri" w:cs="Arial"/>
                <w:color w:val="181717"/>
                <w:sz w:val="20"/>
                <w:lang w:val="en-US" w:bidi="en-US"/>
              </w:rPr>
              <w:t>farm land</w:t>
            </w:r>
            <w:proofErr w:type="gramEnd"/>
            <w:r w:rsidRPr="00D33188">
              <w:rPr>
                <w:rFonts w:eastAsia="Calibri" w:cs="Arial"/>
                <w:color w:val="181717"/>
                <w:sz w:val="20"/>
                <w:lang w:val="en-US" w:bidi="en-US"/>
              </w:rPr>
              <w:t xml:space="preserve"> and native vegetation or cultivated crops.</w:t>
            </w:r>
          </w:p>
        </w:tc>
      </w:tr>
      <w:tr w:rsidR="006C1981" w:rsidRPr="00474C45" w14:paraId="263EFDF6" w14:textId="77777777" w:rsidTr="00D33188">
        <w:tc>
          <w:tcPr>
            <w:tcW w:w="2268" w:type="dxa"/>
            <w:tcMar>
              <w:top w:w="85" w:type="dxa"/>
              <w:left w:w="108" w:type="dxa"/>
              <w:bottom w:w="85" w:type="dxa"/>
              <w:right w:w="108" w:type="dxa"/>
            </w:tcMar>
            <w:hideMark/>
          </w:tcPr>
          <w:p w14:paraId="14764F42" w14:textId="77777777" w:rsidR="006C1981" w:rsidRPr="00D33188" w:rsidRDefault="006C1981" w:rsidP="006C1981">
            <w:pPr>
              <w:spacing w:after="57" w:line="276" w:lineRule="auto"/>
              <w:ind w:left="-103" w:hanging="10"/>
              <w:rPr>
                <w:rFonts w:eastAsia="Calibri" w:cs="Arial"/>
                <w:b/>
                <w:color w:val="1F3752"/>
                <w:sz w:val="20"/>
                <w:lang w:val="en-US" w:bidi="en-US"/>
              </w:rPr>
            </w:pPr>
            <w:r w:rsidRPr="00D33188">
              <w:rPr>
                <w:rFonts w:eastAsia="Calibri" w:cs="Arial"/>
                <w:b/>
                <w:color w:val="1F3752"/>
                <w:sz w:val="20"/>
                <w:lang w:val="en-US" w:bidi="en-US"/>
              </w:rPr>
              <w:t>Rural Urban Interface</w:t>
            </w:r>
          </w:p>
        </w:tc>
        <w:tc>
          <w:tcPr>
            <w:tcW w:w="7371" w:type="dxa"/>
            <w:tcMar>
              <w:top w:w="85" w:type="dxa"/>
              <w:left w:w="108" w:type="dxa"/>
              <w:bottom w:w="85" w:type="dxa"/>
              <w:right w:w="108" w:type="dxa"/>
            </w:tcMar>
            <w:hideMark/>
          </w:tcPr>
          <w:p w14:paraId="19CB45BC" w14:textId="77777777" w:rsidR="006C1981" w:rsidRPr="00D33188" w:rsidRDefault="006C1981" w:rsidP="006C1981">
            <w:pPr>
              <w:spacing w:after="57" w:line="276" w:lineRule="auto"/>
              <w:ind w:left="10" w:hanging="10"/>
              <w:rPr>
                <w:rFonts w:eastAsia="Calibri" w:cs="Arial"/>
                <w:color w:val="181717"/>
                <w:sz w:val="20"/>
                <w:lang w:val="en-US" w:bidi="en-US"/>
              </w:rPr>
            </w:pPr>
            <w:r w:rsidRPr="00D33188">
              <w:rPr>
                <w:rFonts w:eastAsia="Calibri" w:cs="Arial"/>
                <w:color w:val="181717"/>
                <w:sz w:val="20"/>
                <w:lang w:val="en-US" w:bidi="en-US"/>
              </w:rPr>
              <w:t>The line or area where structures and other human development adjoin or overlap with undeveloped bushland.</w:t>
            </w:r>
          </w:p>
        </w:tc>
      </w:tr>
      <w:tr w:rsidR="006C1981" w:rsidRPr="00474C45" w14:paraId="412BC328" w14:textId="77777777" w:rsidTr="00D33188">
        <w:tc>
          <w:tcPr>
            <w:tcW w:w="2268" w:type="dxa"/>
            <w:tcMar>
              <w:top w:w="85" w:type="dxa"/>
              <w:left w:w="108" w:type="dxa"/>
              <w:bottom w:w="85" w:type="dxa"/>
              <w:right w:w="108" w:type="dxa"/>
            </w:tcMar>
            <w:hideMark/>
          </w:tcPr>
          <w:p w14:paraId="59A196D7" w14:textId="77777777" w:rsidR="006C1981" w:rsidRPr="00D33188" w:rsidRDefault="006C1981" w:rsidP="006C1981">
            <w:pPr>
              <w:spacing w:after="57" w:line="276" w:lineRule="auto"/>
              <w:ind w:left="-103" w:hanging="10"/>
              <w:rPr>
                <w:rFonts w:eastAsia="Calibri" w:cs="Arial"/>
                <w:b/>
                <w:color w:val="1F3752"/>
                <w:sz w:val="20"/>
                <w:lang w:val="en-US" w:bidi="en-US"/>
              </w:rPr>
            </w:pPr>
            <w:r w:rsidRPr="00D33188">
              <w:rPr>
                <w:rFonts w:eastAsia="Calibri" w:cs="Arial"/>
                <w:b/>
                <w:color w:val="1F3752"/>
                <w:sz w:val="20"/>
                <w:lang w:val="en-US" w:bidi="en-US"/>
              </w:rPr>
              <w:t>Slope</w:t>
            </w:r>
          </w:p>
        </w:tc>
        <w:tc>
          <w:tcPr>
            <w:tcW w:w="7371" w:type="dxa"/>
            <w:tcMar>
              <w:top w:w="85" w:type="dxa"/>
              <w:left w:w="108" w:type="dxa"/>
              <w:bottom w:w="85" w:type="dxa"/>
              <w:right w:w="108" w:type="dxa"/>
            </w:tcMar>
            <w:hideMark/>
          </w:tcPr>
          <w:p w14:paraId="27249318" w14:textId="77777777" w:rsidR="006C1981" w:rsidRPr="00D33188" w:rsidRDefault="006C1981" w:rsidP="006C1981">
            <w:pPr>
              <w:spacing w:after="57" w:line="276" w:lineRule="auto"/>
              <w:ind w:left="10" w:hanging="10"/>
              <w:rPr>
                <w:rFonts w:eastAsia="Calibri" w:cs="Arial"/>
                <w:color w:val="181717"/>
                <w:sz w:val="20"/>
                <w:lang w:val="en-US" w:bidi="en-US"/>
              </w:rPr>
            </w:pPr>
            <w:r w:rsidRPr="00D33188">
              <w:rPr>
                <w:rFonts w:eastAsia="Calibri" w:cs="Arial"/>
                <w:color w:val="181717"/>
                <w:sz w:val="20"/>
                <w:lang w:val="en-US" w:bidi="en-US"/>
              </w:rPr>
              <w:t>The angle of the ground’s surface measured from the horizontal.</w:t>
            </w:r>
          </w:p>
        </w:tc>
      </w:tr>
      <w:tr w:rsidR="006C1981" w:rsidRPr="00474C45" w14:paraId="08BB86C5" w14:textId="77777777" w:rsidTr="00D33188">
        <w:tc>
          <w:tcPr>
            <w:tcW w:w="2268" w:type="dxa"/>
            <w:tcMar>
              <w:top w:w="85" w:type="dxa"/>
              <w:left w:w="108" w:type="dxa"/>
              <w:bottom w:w="85" w:type="dxa"/>
              <w:right w:w="108" w:type="dxa"/>
            </w:tcMar>
            <w:hideMark/>
          </w:tcPr>
          <w:p w14:paraId="46EA9B4A" w14:textId="77777777" w:rsidR="006C1981" w:rsidRPr="00D33188" w:rsidRDefault="006C1981" w:rsidP="006C1981">
            <w:pPr>
              <w:spacing w:after="57" w:line="276" w:lineRule="auto"/>
              <w:ind w:left="-103" w:hanging="10"/>
              <w:rPr>
                <w:rFonts w:eastAsia="Calibri" w:cs="Arial"/>
                <w:b/>
                <w:color w:val="1F3752"/>
                <w:sz w:val="20"/>
                <w:lang w:val="en-US" w:bidi="en-US"/>
              </w:rPr>
            </w:pPr>
            <w:r w:rsidRPr="00D33188">
              <w:rPr>
                <w:rFonts w:eastAsia="Calibri" w:cs="Arial"/>
                <w:b/>
                <w:color w:val="1F3752"/>
                <w:sz w:val="20"/>
                <w:lang w:val="en-US" w:bidi="en-US"/>
              </w:rPr>
              <w:t>Tenure Blind</w:t>
            </w:r>
          </w:p>
        </w:tc>
        <w:tc>
          <w:tcPr>
            <w:tcW w:w="7371" w:type="dxa"/>
            <w:tcMar>
              <w:top w:w="85" w:type="dxa"/>
              <w:left w:w="108" w:type="dxa"/>
              <w:bottom w:w="85" w:type="dxa"/>
              <w:right w:w="108" w:type="dxa"/>
            </w:tcMar>
            <w:hideMark/>
          </w:tcPr>
          <w:p w14:paraId="315443D8" w14:textId="77777777" w:rsidR="006C1981" w:rsidRPr="00D33188" w:rsidRDefault="006C1981" w:rsidP="006C1981">
            <w:pPr>
              <w:spacing w:after="57" w:line="276" w:lineRule="auto"/>
              <w:ind w:left="10" w:hanging="10"/>
              <w:rPr>
                <w:rFonts w:eastAsia="Calibri" w:cs="Arial"/>
                <w:color w:val="181717"/>
                <w:sz w:val="20"/>
                <w:lang w:val="en-US" w:bidi="en-US"/>
              </w:rPr>
            </w:pPr>
            <w:r w:rsidRPr="00D33188">
              <w:rPr>
                <w:rFonts w:eastAsia="Calibri" w:cs="Arial"/>
                <w:color w:val="181717"/>
                <w:sz w:val="20"/>
                <w:lang w:val="en-US" w:bidi="en-US"/>
              </w:rPr>
              <w:t xml:space="preserve">An approach where multiple land parcels are </w:t>
            </w:r>
            <w:proofErr w:type="gramStart"/>
            <w:r w:rsidRPr="00D33188">
              <w:rPr>
                <w:rFonts w:eastAsia="Calibri" w:cs="Arial"/>
                <w:color w:val="181717"/>
                <w:sz w:val="20"/>
                <w:lang w:val="en-US" w:bidi="en-US"/>
              </w:rPr>
              <w:t>consider</w:t>
            </w:r>
            <w:proofErr w:type="gramEnd"/>
            <w:r w:rsidRPr="00D33188">
              <w:rPr>
                <w:rFonts w:eastAsia="Calibri" w:cs="Arial"/>
                <w:color w:val="181717"/>
                <w:sz w:val="20"/>
                <w:lang w:val="en-US" w:bidi="en-US"/>
              </w:rPr>
              <w:t xml:space="preserve"> as a whole, regardless of individual ownership or management arrangements.</w:t>
            </w:r>
          </w:p>
        </w:tc>
      </w:tr>
      <w:tr w:rsidR="006C1981" w:rsidRPr="00474C45" w14:paraId="63EE0907" w14:textId="77777777" w:rsidTr="00D33188">
        <w:tc>
          <w:tcPr>
            <w:tcW w:w="2268" w:type="dxa"/>
            <w:tcMar>
              <w:top w:w="85" w:type="dxa"/>
              <w:left w:w="108" w:type="dxa"/>
              <w:bottom w:w="85" w:type="dxa"/>
              <w:right w:w="108" w:type="dxa"/>
            </w:tcMar>
            <w:hideMark/>
          </w:tcPr>
          <w:p w14:paraId="1D2DEA1E" w14:textId="77777777" w:rsidR="006C1981" w:rsidRPr="00D33188" w:rsidRDefault="006C1981" w:rsidP="006C1981">
            <w:pPr>
              <w:spacing w:after="57" w:line="276" w:lineRule="auto"/>
              <w:ind w:left="-103" w:hanging="10"/>
              <w:rPr>
                <w:rFonts w:eastAsia="Calibri" w:cs="Arial"/>
                <w:b/>
                <w:color w:val="1F3752"/>
                <w:sz w:val="20"/>
                <w:lang w:val="en-US" w:bidi="en-US"/>
              </w:rPr>
            </w:pPr>
            <w:r w:rsidRPr="00D33188">
              <w:rPr>
                <w:rFonts w:eastAsia="Calibri" w:cs="Arial"/>
                <w:b/>
                <w:color w:val="1F3752"/>
                <w:sz w:val="20"/>
                <w:lang w:val="en-US" w:bidi="en-US"/>
              </w:rPr>
              <w:t>Treatment</w:t>
            </w:r>
          </w:p>
        </w:tc>
        <w:tc>
          <w:tcPr>
            <w:tcW w:w="7371" w:type="dxa"/>
            <w:tcMar>
              <w:top w:w="85" w:type="dxa"/>
              <w:left w:w="108" w:type="dxa"/>
              <w:bottom w:w="85" w:type="dxa"/>
              <w:right w:w="108" w:type="dxa"/>
            </w:tcMar>
            <w:hideMark/>
          </w:tcPr>
          <w:p w14:paraId="057B3D5F" w14:textId="77777777" w:rsidR="006C1981" w:rsidRPr="00D33188" w:rsidRDefault="006C1981" w:rsidP="006C1981">
            <w:pPr>
              <w:spacing w:after="57" w:line="276" w:lineRule="auto"/>
              <w:ind w:left="10" w:hanging="10"/>
              <w:rPr>
                <w:rFonts w:eastAsia="Calibri" w:cs="Arial"/>
                <w:color w:val="181717"/>
                <w:sz w:val="20"/>
                <w:lang w:val="en-US" w:bidi="en-US"/>
              </w:rPr>
            </w:pPr>
            <w:r w:rsidRPr="00D33188">
              <w:rPr>
                <w:rFonts w:eastAsia="Calibri" w:cs="Arial"/>
                <w:color w:val="181717"/>
                <w:sz w:val="20"/>
                <w:lang w:val="en-US" w:bidi="en-US"/>
              </w:rPr>
              <w:t>An activity undertaken to modify risk, for example a planned burn.</w:t>
            </w:r>
          </w:p>
        </w:tc>
      </w:tr>
      <w:tr w:rsidR="006C1981" w:rsidRPr="00474C45" w14:paraId="0361A55B" w14:textId="77777777" w:rsidTr="00D33188">
        <w:tc>
          <w:tcPr>
            <w:tcW w:w="2268" w:type="dxa"/>
            <w:tcMar>
              <w:top w:w="85" w:type="dxa"/>
              <w:left w:w="108" w:type="dxa"/>
              <w:bottom w:w="85" w:type="dxa"/>
              <w:right w:w="108" w:type="dxa"/>
            </w:tcMar>
            <w:hideMark/>
          </w:tcPr>
          <w:p w14:paraId="3DDD2F21" w14:textId="77777777" w:rsidR="006C1981" w:rsidRPr="00D33188" w:rsidRDefault="006C1981" w:rsidP="006C1981">
            <w:pPr>
              <w:spacing w:after="57" w:line="276" w:lineRule="auto"/>
              <w:ind w:left="-103" w:hanging="10"/>
              <w:rPr>
                <w:rFonts w:eastAsia="Calibri" w:cs="Arial"/>
                <w:b/>
                <w:color w:val="1F3752"/>
                <w:sz w:val="20"/>
                <w:lang w:val="en-US" w:bidi="en-US"/>
              </w:rPr>
            </w:pPr>
            <w:r w:rsidRPr="00D33188">
              <w:rPr>
                <w:rFonts w:eastAsia="Calibri" w:cs="Arial"/>
                <w:b/>
                <w:color w:val="1F3752"/>
                <w:sz w:val="20"/>
                <w:lang w:val="en-US" w:bidi="en-US"/>
              </w:rPr>
              <w:t>Treatment Objective</w:t>
            </w:r>
          </w:p>
        </w:tc>
        <w:tc>
          <w:tcPr>
            <w:tcW w:w="7371" w:type="dxa"/>
            <w:tcMar>
              <w:top w:w="85" w:type="dxa"/>
              <w:left w:w="108" w:type="dxa"/>
              <w:bottom w:w="85" w:type="dxa"/>
              <w:right w:w="108" w:type="dxa"/>
            </w:tcMar>
            <w:hideMark/>
          </w:tcPr>
          <w:p w14:paraId="6965D9CE" w14:textId="77777777" w:rsidR="006C1981" w:rsidRPr="00D33188" w:rsidRDefault="006C1981" w:rsidP="006C1981">
            <w:pPr>
              <w:spacing w:after="57" w:line="276" w:lineRule="auto"/>
              <w:ind w:left="10" w:hanging="10"/>
              <w:rPr>
                <w:rFonts w:eastAsia="Calibri" w:cs="Arial"/>
                <w:color w:val="181717"/>
                <w:sz w:val="20"/>
                <w:lang w:val="en-US" w:bidi="en-US"/>
              </w:rPr>
            </w:pPr>
            <w:r w:rsidRPr="00D33188">
              <w:rPr>
                <w:rFonts w:eastAsia="Calibri" w:cs="Arial"/>
                <w:color w:val="181717"/>
                <w:sz w:val="20"/>
                <w:lang w:val="en-US" w:bidi="en-US"/>
              </w:rPr>
              <w:t xml:space="preserve">The specific aim to be achieved or action to be undertaken, </w:t>
            </w:r>
            <w:proofErr w:type="gramStart"/>
            <w:r w:rsidRPr="00D33188">
              <w:rPr>
                <w:rFonts w:eastAsia="Calibri" w:cs="Arial"/>
                <w:color w:val="181717"/>
                <w:sz w:val="20"/>
                <w:lang w:val="en-US" w:bidi="en-US"/>
              </w:rPr>
              <w:t>in order to</w:t>
            </w:r>
            <w:proofErr w:type="gramEnd"/>
            <w:r w:rsidRPr="00D33188">
              <w:rPr>
                <w:rFonts w:eastAsia="Calibri" w:cs="Arial"/>
                <w:color w:val="181717"/>
                <w:sz w:val="20"/>
                <w:lang w:val="en-US" w:bidi="en-US"/>
              </w:rPr>
              <w:t xml:space="preserve"> complete the treatment. Treatment objectives should be specific and measurable.</w:t>
            </w:r>
          </w:p>
        </w:tc>
      </w:tr>
      <w:tr w:rsidR="006C1981" w:rsidRPr="00474C45" w14:paraId="118E280E" w14:textId="77777777" w:rsidTr="00D33188">
        <w:tc>
          <w:tcPr>
            <w:tcW w:w="2268" w:type="dxa"/>
            <w:tcMar>
              <w:top w:w="85" w:type="dxa"/>
              <w:left w:w="108" w:type="dxa"/>
              <w:bottom w:w="85" w:type="dxa"/>
              <w:right w:w="108" w:type="dxa"/>
            </w:tcMar>
            <w:hideMark/>
          </w:tcPr>
          <w:p w14:paraId="54114EA7" w14:textId="77777777" w:rsidR="006C1981" w:rsidRPr="00D33188" w:rsidRDefault="006C1981" w:rsidP="006C1981">
            <w:pPr>
              <w:spacing w:after="57" w:line="276" w:lineRule="auto"/>
              <w:ind w:left="-103" w:hanging="10"/>
              <w:rPr>
                <w:rFonts w:eastAsia="Calibri" w:cs="Arial"/>
                <w:b/>
                <w:color w:val="1F3752"/>
                <w:sz w:val="20"/>
                <w:lang w:val="en-US" w:bidi="en-US"/>
              </w:rPr>
            </w:pPr>
            <w:r w:rsidRPr="00D33188">
              <w:rPr>
                <w:rFonts w:eastAsia="Calibri" w:cs="Arial"/>
                <w:b/>
                <w:color w:val="1F3752"/>
                <w:sz w:val="20"/>
                <w:lang w:val="en-US" w:bidi="en-US"/>
              </w:rPr>
              <w:t>Treatment Manager</w:t>
            </w:r>
          </w:p>
        </w:tc>
        <w:tc>
          <w:tcPr>
            <w:tcW w:w="7371" w:type="dxa"/>
            <w:tcMar>
              <w:top w:w="85" w:type="dxa"/>
              <w:left w:w="108" w:type="dxa"/>
              <w:bottom w:w="85" w:type="dxa"/>
              <w:right w:w="108" w:type="dxa"/>
            </w:tcMar>
            <w:hideMark/>
          </w:tcPr>
          <w:p w14:paraId="37033828" w14:textId="33A77C72" w:rsidR="006C1981" w:rsidRPr="00D33188" w:rsidRDefault="006C1981" w:rsidP="006C1981">
            <w:pPr>
              <w:spacing w:after="57" w:line="276" w:lineRule="auto"/>
              <w:ind w:left="10" w:hanging="10"/>
              <w:rPr>
                <w:rFonts w:eastAsia="Calibri" w:cs="Arial"/>
                <w:color w:val="181717"/>
                <w:sz w:val="20"/>
                <w:lang w:val="en-US" w:bidi="en-US"/>
              </w:rPr>
            </w:pPr>
            <w:r w:rsidRPr="00D33188">
              <w:rPr>
                <w:rFonts w:eastAsia="Calibri" w:cs="Arial"/>
                <w:color w:val="181717"/>
                <w:sz w:val="20"/>
                <w:lang w:val="en-US" w:bidi="en-US"/>
              </w:rPr>
              <w:t xml:space="preserve">The organisation, or individual, responsible for all aspects of a treatment listed in the </w:t>
            </w:r>
            <w:r w:rsidRPr="00D33188">
              <w:rPr>
                <w:rFonts w:eastAsia="Calibri" w:cs="Arial"/>
                <w:i/>
                <w:color w:val="181717"/>
                <w:sz w:val="20"/>
                <w:lang w:val="en-US" w:bidi="en-US"/>
              </w:rPr>
              <w:t>Treatment Schedule</w:t>
            </w:r>
            <w:r w:rsidRPr="00D33188">
              <w:rPr>
                <w:rFonts w:eastAsia="Calibri" w:cs="Arial"/>
                <w:color w:val="181717"/>
                <w:sz w:val="20"/>
                <w:lang w:val="en-US" w:bidi="en-US"/>
              </w:rPr>
              <w:t xml:space="preserve"> of the </w:t>
            </w:r>
            <w:r w:rsidR="00B32702">
              <w:rPr>
                <w:rFonts w:eastAsia="Calibri" w:cs="Arial"/>
                <w:color w:val="181717"/>
                <w:sz w:val="20"/>
                <w:lang w:val="en-US" w:bidi="en-US"/>
              </w:rPr>
              <w:t>BRMP</w:t>
            </w:r>
            <w:r w:rsidRPr="00D33188">
              <w:rPr>
                <w:rFonts w:eastAsia="Calibri" w:cs="Arial"/>
                <w:color w:val="181717"/>
                <w:sz w:val="20"/>
                <w:lang w:val="en-US" w:bidi="en-US"/>
              </w:rPr>
              <w:t>, including coordinating or undertaking work, monitoring, reviewing and reporting.</w:t>
            </w:r>
          </w:p>
        </w:tc>
      </w:tr>
      <w:tr w:rsidR="006C1981" w:rsidRPr="00474C45" w14:paraId="27F49EF3" w14:textId="77777777" w:rsidTr="00D33188">
        <w:tc>
          <w:tcPr>
            <w:tcW w:w="2268" w:type="dxa"/>
            <w:tcMar>
              <w:top w:w="85" w:type="dxa"/>
              <w:left w:w="108" w:type="dxa"/>
              <w:bottom w:w="85" w:type="dxa"/>
              <w:right w:w="108" w:type="dxa"/>
            </w:tcMar>
            <w:hideMark/>
          </w:tcPr>
          <w:p w14:paraId="15A36C8B" w14:textId="77777777" w:rsidR="006C1981" w:rsidRPr="00D33188" w:rsidRDefault="006C1981" w:rsidP="006C1981">
            <w:pPr>
              <w:spacing w:after="57" w:line="276" w:lineRule="auto"/>
              <w:ind w:left="-103" w:hanging="10"/>
              <w:rPr>
                <w:rFonts w:eastAsia="Calibri" w:cs="Arial"/>
                <w:b/>
                <w:color w:val="1F3752"/>
                <w:sz w:val="20"/>
                <w:lang w:val="en-US" w:bidi="en-US"/>
              </w:rPr>
            </w:pPr>
            <w:r w:rsidRPr="00D33188">
              <w:rPr>
                <w:rFonts w:eastAsia="Calibri" w:cs="Arial"/>
                <w:b/>
                <w:color w:val="1F3752"/>
                <w:sz w:val="20"/>
                <w:lang w:val="en-US" w:bidi="en-US"/>
              </w:rPr>
              <w:t>Treatment Planning Stage</w:t>
            </w:r>
          </w:p>
        </w:tc>
        <w:tc>
          <w:tcPr>
            <w:tcW w:w="7371" w:type="dxa"/>
            <w:tcMar>
              <w:top w:w="85" w:type="dxa"/>
              <w:left w:w="108" w:type="dxa"/>
              <w:bottom w:w="85" w:type="dxa"/>
              <w:right w:w="108" w:type="dxa"/>
            </w:tcMar>
            <w:hideMark/>
          </w:tcPr>
          <w:p w14:paraId="3987C09A" w14:textId="77777777" w:rsidR="006C1981" w:rsidRPr="00D33188" w:rsidRDefault="006C1981" w:rsidP="006C1981">
            <w:pPr>
              <w:spacing w:after="57" w:line="276" w:lineRule="auto"/>
              <w:ind w:left="10" w:hanging="10"/>
              <w:rPr>
                <w:rFonts w:eastAsia="Calibri" w:cs="Arial"/>
                <w:color w:val="181717"/>
                <w:sz w:val="20"/>
                <w:lang w:val="en-US" w:bidi="en-US"/>
              </w:rPr>
            </w:pPr>
            <w:r w:rsidRPr="00D33188">
              <w:rPr>
                <w:rFonts w:eastAsia="Calibri" w:cs="Arial"/>
                <w:color w:val="181717"/>
                <w:sz w:val="20"/>
                <w:lang w:val="en-US" w:bidi="en-US"/>
              </w:rPr>
              <w:t>The status or stage of a treatment as it progresses from proposal to implementation.</w:t>
            </w:r>
          </w:p>
        </w:tc>
      </w:tr>
      <w:tr w:rsidR="006C1981" w:rsidRPr="00474C45" w14:paraId="615EA074" w14:textId="77777777" w:rsidTr="00D33188">
        <w:tc>
          <w:tcPr>
            <w:tcW w:w="2268" w:type="dxa"/>
            <w:tcMar>
              <w:top w:w="85" w:type="dxa"/>
              <w:left w:w="108" w:type="dxa"/>
              <w:bottom w:w="85" w:type="dxa"/>
              <w:right w:w="108" w:type="dxa"/>
            </w:tcMar>
            <w:hideMark/>
          </w:tcPr>
          <w:p w14:paraId="6E82A34C" w14:textId="77777777" w:rsidR="006C1981" w:rsidRPr="00D33188" w:rsidRDefault="006C1981" w:rsidP="006C1981">
            <w:pPr>
              <w:spacing w:after="57" w:line="276" w:lineRule="auto"/>
              <w:ind w:left="-103" w:hanging="10"/>
              <w:rPr>
                <w:rFonts w:eastAsia="Calibri" w:cs="Arial"/>
                <w:b/>
                <w:color w:val="1F3752"/>
                <w:sz w:val="20"/>
                <w:lang w:val="en-US" w:bidi="en-US"/>
              </w:rPr>
            </w:pPr>
            <w:r w:rsidRPr="00D33188">
              <w:rPr>
                <w:rFonts w:eastAsia="Calibri" w:cs="Arial"/>
                <w:b/>
                <w:color w:val="1F3752"/>
                <w:sz w:val="20"/>
                <w:lang w:val="en-US" w:bidi="en-US"/>
              </w:rPr>
              <w:t>Treatment Priority</w:t>
            </w:r>
          </w:p>
        </w:tc>
        <w:tc>
          <w:tcPr>
            <w:tcW w:w="7371" w:type="dxa"/>
            <w:tcMar>
              <w:top w:w="85" w:type="dxa"/>
              <w:left w:w="108" w:type="dxa"/>
              <w:bottom w:w="85" w:type="dxa"/>
              <w:right w:w="108" w:type="dxa"/>
            </w:tcMar>
            <w:hideMark/>
          </w:tcPr>
          <w:p w14:paraId="24BF7E57" w14:textId="77777777" w:rsidR="006C1981" w:rsidRPr="00D33188" w:rsidRDefault="006C1981" w:rsidP="006C1981">
            <w:pPr>
              <w:spacing w:after="57" w:line="276" w:lineRule="auto"/>
              <w:ind w:left="10" w:hanging="10"/>
              <w:rPr>
                <w:rFonts w:eastAsia="Calibri" w:cs="Arial"/>
                <w:color w:val="181717"/>
                <w:sz w:val="20"/>
                <w:lang w:val="en-US" w:bidi="en-US"/>
              </w:rPr>
            </w:pPr>
            <w:r w:rsidRPr="00D33188">
              <w:rPr>
                <w:rFonts w:eastAsia="Calibri" w:cs="Arial"/>
                <w:color w:val="181717"/>
                <w:sz w:val="20"/>
                <w:lang w:val="en-US" w:bidi="en-US"/>
              </w:rPr>
              <w:t>The order, importance or urgency for allocation of funding, resources and opportunity to treatments associated with a particular asset. The treatment priority is based on an asset’s risk rating.</w:t>
            </w:r>
          </w:p>
        </w:tc>
      </w:tr>
      <w:tr w:rsidR="006C1981" w:rsidRPr="00474C45" w14:paraId="2698027F" w14:textId="77777777" w:rsidTr="00D33188">
        <w:tc>
          <w:tcPr>
            <w:tcW w:w="2268" w:type="dxa"/>
            <w:tcMar>
              <w:top w:w="85" w:type="dxa"/>
              <w:left w:w="108" w:type="dxa"/>
              <w:bottom w:w="85" w:type="dxa"/>
              <w:right w:w="108" w:type="dxa"/>
            </w:tcMar>
            <w:hideMark/>
          </w:tcPr>
          <w:p w14:paraId="063E5B9C" w14:textId="77777777" w:rsidR="006C1981" w:rsidRPr="00D33188" w:rsidRDefault="006C1981" w:rsidP="006C1981">
            <w:pPr>
              <w:spacing w:after="57" w:line="276" w:lineRule="auto"/>
              <w:ind w:left="-103" w:hanging="10"/>
              <w:rPr>
                <w:rFonts w:eastAsia="Calibri" w:cs="Arial"/>
                <w:b/>
                <w:color w:val="1F3752"/>
                <w:sz w:val="20"/>
                <w:lang w:val="en-US" w:bidi="en-US"/>
              </w:rPr>
            </w:pPr>
            <w:r w:rsidRPr="00D33188">
              <w:rPr>
                <w:rFonts w:eastAsia="Calibri" w:cs="Arial"/>
                <w:b/>
                <w:color w:val="1F3752"/>
                <w:sz w:val="20"/>
                <w:lang w:val="en-US" w:bidi="en-US"/>
              </w:rPr>
              <w:lastRenderedPageBreak/>
              <w:t xml:space="preserve">Treatment Schedule </w:t>
            </w:r>
          </w:p>
        </w:tc>
        <w:tc>
          <w:tcPr>
            <w:tcW w:w="7371" w:type="dxa"/>
            <w:tcMar>
              <w:top w:w="85" w:type="dxa"/>
              <w:left w:w="108" w:type="dxa"/>
              <w:bottom w:w="85" w:type="dxa"/>
              <w:right w:w="108" w:type="dxa"/>
            </w:tcMar>
            <w:hideMark/>
          </w:tcPr>
          <w:p w14:paraId="214D1E81" w14:textId="1E82A98A" w:rsidR="006C1981" w:rsidRPr="00D33188" w:rsidRDefault="006C1981" w:rsidP="006C1981">
            <w:pPr>
              <w:spacing w:after="57" w:line="276" w:lineRule="auto"/>
              <w:ind w:left="10" w:hanging="10"/>
              <w:rPr>
                <w:rFonts w:eastAsia="Calibri" w:cs="Arial"/>
                <w:color w:val="181717"/>
                <w:sz w:val="20"/>
                <w:lang w:val="en-US" w:bidi="en-US"/>
              </w:rPr>
            </w:pPr>
            <w:r w:rsidRPr="00D33188">
              <w:rPr>
                <w:rFonts w:eastAsia="Calibri" w:cs="Arial"/>
                <w:color w:val="181717"/>
                <w:sz w:val="20"/>
                <w:lang w:val="en-US" w:bidi="en-US"/>
              </w:rPr>
              <w:t xml:space="preserve">A report produced within the BRMS that details the treatment priority of each asset identified in the </w:t>
            </w:r>
            <w:r w:rsidR="00B32702">
              <w:rPr>
                <w:rFonts w:eastAsia="Calibri" w:cs="Arial"/>
                <w:color w:val="181717"/>
                <w:sz w:val="20"/>
                <w:lang w:val="en-US" w:bidi="en-US"/>
              </w:rPr>
              <w:t>BRMP</w:t>
            </w:r>
            <w:r w:rsidRPr="00D33188">
              <w:rPr>
                <w:rFonts w:eastAsia="Calibri" w:cs="Arial"/>
                <w:color w:val="181717"/>
                <w:sz w:val="20"/>
                <w:lang w:val="en-US" w:bidi="en-US"/>
              </w:rPr>
              <w:t xml:space="preserve"> and the treatments scheduled.</w:t>
            </w:r>
          </w:p>
        </w:tc>
      </w:tr>
      <w:tr w:rsidR="006C1981" w:rsidRPr="00474C45" w14:paraId="463E21D8" w14:textId="77777777" w:rsidTr="00D33188">
        <w:tc>
          <w:tcPr>
            <w:tcW w:w="2268" w:type="dxa"/>
            <w:tcMar>
              <w:top w:w="85" w:type="dxa"/>
              <w:left w:w="108" w:type="dxa"/>
              <w:bottom w:w="85" w:type="dxa"/>
              <w:right w:w="108" w:type="dxa"/>
            </w:tcMar>
            <w:hideMark/>
          </w:tcPr>
          <w:p w14:paraId="30A48E7D" w14:textId="77777777" w:rsidR="006C1981" w:rsidRPr="00D33188" w:rsidRDefault="006C1981" w:rsidP="006C1981">
            <w:pPr>
              <w:spacing w:after="57" w:line="276" w:lineRule="auto"/>
              <w:ind w:left="-103" w:hanging="10"/>
              <w:rPr>
                <w:rFonts w:eastAsia="Calibri" w:cs="Arial"/>
                <w:b/>
                <w:color w:val="1F3752"/>
                <w:sz w:val="20"/>
                <w:lang w:val="en-US" w:bidi="en-US"/>
              </w:rPr>
            </w:pPr>
            <w:r w:rsidRPr="00D33188">
              <w:rPr>
                <w:rFonts w:eastAsia="Calibri" w:cs="Arial"/>
                <w:b/>
                <w:color w:val="1F3752"/>
                <w:sz w:val="20"/>
                <w:lang w:val="en-US" w:bidi="en-US"/>
              </w:rPr>
              <w:t>Treatment Strategy</w:t>
            </w:r>
          </w:p>
        </w:tc>
        <w:tc>
          <w:tcPr>
            <w:tcW w:w="7371" w:type="dxa"/>
            <w:tcMar>
              <w:top w:w="85" w:type="dxa"/>
              <w:left w:w="108" w:type="dxa"/>
              <w:bottom w:w="85" w:type="dxa"/>
              <w:right w:w="108" w:type="dxa"/>
            </w:tcMar>
            <w:hideMark/>
          </w:tcPr>
          <w:p w14:paraId="33FB2EC6" w14:textId="77777777" w:rsidR="006C1981" w:rsidRPr="00D33188" w:rsidRDefault="006C1981" w:rsidP="006C1981">
            <w:pPr>
              <w:spacing w:after="57" w:line="276" w:lineRule="auto"/>
              <w:ind w:left="10" w:hanging="10"/>
              <w:rPr>
                <w:rFonts w:eastAsia="Calibri" w:cs="Arial"/>
                <w:color w:val="181717"/>
                <w:sz w:val="20"/>
                <w:lang w:val="en-US" w:bidi="en-US"/>
              </w:rPr>
            </w:pPr>
            <w:r w:rsidRPr="00D33188">
              <w:rPr>
                <w:rFonts w:eastAsia="Calibri" w:cs="Arial"/>
                <w:color w:val="181717"/>
                <w:sz w:val="20"/>
                <w:lang w:val="en-US" w:bidi="en-US"/>
              </w:rPr>
              <w:t>The broad approach that will be used to modify risk, for example fuel management.</w:t>
            </w:r>
          </w:p>
        </w:tc>
      </w:tr>
      <w:tr w:rsidR="006C1981" w:rsidRPr="00474C45" w14:paraId="5E50E84A" w14:textId="77777777" w:rsidTr="00D33188">
        <w:tc>
          <w:tcPr>
            <w:tcW w:w="2268" w:type="dxa"/>
            <w:tcMar>
              <w:top w:w="85" w:type="dxa"/>
              <w:left w:w="108" w:type="dxa"/>
              <w:bottom w:w="85" w:type="dxa"/>
              <w:right w:w="108" w:type="dxa"/>
            </w:tcMar>
            <w:hideMark/>
          </w:tcPr>
          <w:p w14:paraId="58A532FC" w14:textId="77777777" w:rsidR="006C1981" w:rsidRPr="00D33188" w:rsidRDefault="006C1981" w:rsidP="006C1981">
            <w:pPr>
              <w:spacing w:after="57" w:line="276" w:lineRule="auto"/>
              <w:ind w:left="-103" w:hanging="10"/>
              <w:rPr>
                <w:rFonts w:eastAsia="Calibri" w:cs="Arial"/>
                <w:b/>
                <w:color w:val="1F3752"/>
                <w:sz w:val="20"/>
                <w:lang w:val="en-US" w:bidi="en-US"/>
              </w:rPr>
            </w:pPr>
            <w:r w:rsidRPr="00D33188">
              <w:rPr>
                <w:rFonts w:eastAsia="Calibri" w:cs="Arial"/>
                <w:b/>
                <w:color w:val="1F3752"/>
                <w:sz w:val="20"/>
                <w:lang w:val="en-US" w:bidi="en-US"/>
              </w:rPr>
              <w:t>Treatment Type</w:t>
            </w:r>
          </w:p>
        </w:tc>
        <w:tc>
          <w:tcPr>
            <w:tcW w:w="7371" w:type="dxa"/>
            <w:tcMar>
              <w:top w:w="85" w:type="dxa"/>
              <w:left w:w="108" w:type="dxa"/>
              <w:bottom w:w="85" w:type="dxa"/>
              <w:right w:w="108" w:type="dxa"/>
            </w:tcMar>
            <w:hideMark/>
          </w:tcPr>
          <w:p w14:paraId="54A1CD61" w14:textId="77777777" w:rsidR="006C1981" w:rsidRPr="00D33188" w:rsidRDefault="006C1981" w:rsidP="006C1981">
            <w:pPr>
              <w:spacing w:after="57" w:line="276" w:lineRule="auto"/>
              <w:ind w:left="10" w:hanging="10"/>
              <w:rPr>
                <w:rFonts w:eastAsia="Calibri" w:cs="Arial"/>
                <w:color w:val="181717"/>
                <w:sz w:val="20"/>
                <w:lang w:val="en-US" w:bidi="en-US"/>
              </w:rPr>
            </w:pPr>
            <w:r w:rsidRPr="00D33188">
              <w:rPr>
                <w:rFonts w:eastAsia="Calibri" w:cs="Arial"/>
                <w:color w:val="181717"/>
                <w:sz w:val="20"/>
                <w:lang w:val="en-US" w:bidi="en-US"/>
              </w:rPr>
              <w:t xml:space="preserve">The specific treatment activity that will be implemented to modify risk, for example a planned burn. </w:t>
            </w:r>
          </w:p>
        </w:tc>
      </w:tr>
      <w:tr w:rsidR="006C1981" w:rsidRPr="00474C45" w14:paraId="47C4390B" w14:textId="77777777" w:rsidTr="00D33188">
        <w:trPr>
          <w:trHeight w:val="80"/>
        </w:trPr>
        <w:tc>
          <w:tcPr>
            <w:tcW w:w="2268" w:type="dxa"/>
            <w:tcMar>
              <w:top w:w="85" w:type="dxa"/>
              <w:left w:w="108" w:type="dxa"/>
              <w:bottom w:w="85" w:type="dxa"/>
              <w:right w:w="108" w:type="dxa"/>
            </w:tcMar>
            <w:hideMark/>
          </w:tcPr>
          <w:p w14:paraId="60EC47DB" w14:textId="77777777" w:rsidR="006C1981" w:rsidRPr="00D33188" w:rsidRDefault="006C1981" w:rsidP="006C1981">
            <w:pPr>
              <w:spacing w:after="57" w:line="276" w:lineRule="auto"/>
              <w:ind w:left="-103" w:hanging="10"/>
              <w:rPr>
                <w:rFonts w:eastAsia="Calibri" w:cs="Arial"/>
                <w:b/>
                <w:color w:val="1F3752"/>
                <w:sz w:val="20"/>
                <w:lang w:val="en-US" w:bidi="en-US"/>
              </w:rPr>
            </w:pPr>
            <w:r w:rsidRPr="00D33188">
              <w:rPr>
                <w:rFonts w:eastAsia="Calibri" w:cs="Arial"/>
                <w:b/>
                <w:color w:val="1F3752"/>
                <w:sz w:val="20"/>
                <w:lang w:val="en-US" w:bidi="en-US"/>
              </w:rPr>
              <w:t>Vulnerability</w:t>
            </w:r>
          </w:p>
        </w:tc>
        <w:tc>
          <w:tcPr>
            <w:tcW w:w="7371" w:type="dxa"/>
            <w:tcMar>
              <w:top w:w="85" w:type="dxa"/>
              <w:left w:w="108" w:type="dxa"/>
              <w:bottom w:w="85" w:type="dxa"/>
              <w:right w:w="108" w:type="dxa"/>
            </w:tcMar>
            <w:hideMark/>
          </w:tcPr>
          <w:p w14:paraId="638D88C1" w14:textId="77777777" w:rsidR="006C1981" w:rsidRPr="00D33188" w:rsidRDefault="006C1981" w:rsidP="006C1981">
            <w:pPr>
              <w:spacing w:after="57" w:line="276" w:lineRule="auto"/>
              <w:ind w:left="10" w:hanging="10"/>
              <w:rPr>
                <w:rFonts w:eastAsia="Calibri" w:cs="Arial"/>
                <w:color w:val="181717"/>
                <w:sz w:val="20"/>
                <w:lang w:val="en-US" w:bidi="en-US"/>
              </w:rPr>
            </w:pPr>
            <w:r w:rsidRPr="00D33188">
              <w:rPr>
                <w:rFonts w:eastAsia="Calibri" w:cs="Arial"/>
                <w:color w:val="181717"/>
                <w:sz w:val="20"/>
                <w:lang w:val="en-US" w:bidi="en-US"/>
              </w:rPr>
              <w:t>The susceptibility of an asset to the impacts of bushfire.</w:t>
            </w:r>
          </w:p>
        </w:tc>
      </w:tr>
    </w:tbl>
    <w:p w14:paraId="0A96645C" w14:textId="200E4E1A" w:rsidR="00D6257C" w:rsidRDefault="00D6257C">
      <w:pPr>
        <w:spacing w:after="200" w:line="276" w:lineRule="auto"/>
      </w:pPr>
      <w:r>
        <w:br w:type="page"/>
      </w:r>
    </w:p>
    <w:p w14:paraId="4482A002" w14:textId="77777777" w:rsidR="001A7C1E" w:rsidRPr="00D33188" w:rsidRDefault="001A7C1E" w:rsidP="001A7C1E">
      <w:pPr>
        <w:pStyle w:val="Heading1"/>
        <w:rPr>
          <w:sz w:val="32"/>
          <w:szCs w:val="32"/>
        </w:rPr>
      </w:pPr>
      <w:bookmarkStart w:id="121" w:name="_Toc157666909"/>
      <w:r w:rsidRPr="00D33188">
        <w:rPr>
          <w:sz w:val="32"/>
          <w:szCs w:val="32"/>
        </w:rPr>
        <w:lastRenderedPageBreak/>
        <w:t>9. Common Abbreviations</w:t>
      </w:r>
      <w:bookmarkEnd w:id="121"/>
    </w:p>
    <w:tbl>
      <w:tblPr>
        <w:tblStyle w:val="TableGrid42"/>
        <w:tblW w:w="0" w:type="auto"/>
        <w:tblBorders>
          <w:top w:val="none" w:sz="0" w:space="0" w:color="auto"/>
          <w:left w:val="none" w:sz="0" w:space="0" w:color="auto"/>
          <w:bottom w:val="none" w:sz="0" w:space="0" w:color="auto"/>
          <w:right w:val="none" w:sz="0" w:space="0" w:color="auto"/>
          <w:insideH w:val="single" w:sz="2" w:space="0" w:color="595959"/>
          <w:insideV w:val="none" w:sz="0" w:space="0" w:color="auto"/>
        </w:tblBorders>
        <w:tblLook w:val="04A0" w:firstRow="1" w:lastRow="0" w:firstColumn="1" w:lastColumn="0" w:noHBand="0" w:noVBand="1"/>
      </w:tblPr>
      <w:tblGrid>
        <w:gridCol w:w="1925"/>
        <w:gridCol w:w="7091"/>
      </w:tblGrid>
      <w:tr w:rsidR="002F5AC5" w:rsidRPr="002F5AC5" w14:paraId="0D550CFE" w14:textId="77777777" w:rsidTr="002F5AC5">
        <w:tc>
          <w:tcPr>
            <w:tcW w:w="1925" w:type="dxa"/>
            <w:vAlign w:val="center"/>
          </w:tcPr>
          <w:p w14:paraId="5F10195A" w14:textId="1AC74AA2" w:rsidR="002F5AC5" w:rsidRPr="00D33188" w:rsidRDefault="002F5AC5" w:rsidP="002F5AC5">
            <w:pPr>
              <w:spacing w:after="120" w:line="276" w:lineRule="auto"/>
              <w:ind w:left="-103" w:hanging="10"/>
              <w:rPr>
                <w:rFonts w:cs="Arial"/>
                <w:b/>
                <w:bCs/>
                <w:color w:val="1F497D" w:themeColor="text2"/>
                <w:sz w:val="20"/>
                <w:lang w:val="en-US" w:bidi="en-US"/>
              </w:rPr>
            </w:pPr>
            <w:r w:rsidRPr="00D33188">
              <w:rPr>
                <w:rFonts w:cs="Arial"/>
                <w:b/>
                <w:bCs/>
                <w:color w:val="1F497D" w:themeColor="text2"/>
                <w:sz w:val="20"/>
                <w:lang w:val="en-US" w:bidi="en-US"/>
              </w:rPr>
              <w:t>BFARG</w:t>
            </w:r>
          </w:p>
        </w:tc>
        <w:tc>
          <w:tcPr>
            <w:tcW w:w="7091" w:type="dxa"/>
          </w:tcPr>
          <w:p w14:paraId="07A984B7" w14:textId="652CE543" w:rsidR="002F5AC5" w:rsidRPr="00D33188" w:rsidRDefault="002F5AC5" w:rsidP="002F5AC5">
            <w:pPr>
              <w:spacing w:after="120" w:line="276" w:lineRule="auto"/>
              <w:ind w:left="10" w:hanging="10"/>
              <w:rPr>
                <w:rFonts w:cs="Arial"/>
                <w:sz w:val="20"/>
                <w:lang w:val="en-US" w:bidi="en-US"/>
              </w:rPr>
            </w:pPr>
            <w:r w:rsidRPr="00D33188">
              <w:rPr>
                <w:rFonts w:cs="Arial"/>
                <w:sz w:val="20"/>
                <w:lang w:val="en-US" w:bidi="en-US"/>
              </w:rPr>
              <w:t>Bush Fire Advisory Reference Group</w:t>
            </w:r>
          </w:p>
        </w:tc>
      </w:tr>
      <w:tr w:rsidR="002F5AC5" w:rsidRPr="002F5AC5" w14:paraId="4CA3E487" w14:textId="77777777" w:rsidTr="002F5AC5">
        <w:tc>
          <w:tcPr>
            <w:tcW w:w="1925" w:type="dxa"/>
            <w:vAlign w:val="center"/>
          </w:tcPr>
          <w:p w14:paraId="12E01BB5" w14:textId="77777777" w:rsidR="002F5AC5" w:rsidRPr="00D33188" w:rsidRDefault="002F5AC5" w:rsidP="002F5AC5">
            <w:pPr>
              <w:spacing w:after="120" w:line="276" w:lineRule="auto"/>
              <w:ind w:left="-103" w:hanging="10"/>
              <w:rPr>
                <w:rFonts w:cs="Arial"/>
                <w:b/>
                <w:bCs/>
                <w:color w:val="1F497D" w:themeColor="text2"/>
                <w:sz w:val="20"/>
                <w:lang w:val="en-US" w:bidi="en-US"/>
              </w:rPr>
            </w:pPr>
            <w:r w:rsidRPr="00D33188">
              <w:rPr>
                <w:rFonts w:cs="Arial"/>
                <w:b/>
                <w:bCs/>
                <w:color w:val="1F497D" w:themeColor="text2"/>
                <w:sz w:val="20"/>
                <w:lang w:val="en-US" w:bidi="en-US"/>
              </w:rPr>
              <w:t>BRM</w:t>
            </w:r>
          </w:p>
        </w:tc>
        <w:tc>
          <w:tcPr>
            <w:tcW w:w="7091" w:type="dxa"/>
          </w:tcPr>
          <w:p w14:paraId="3A93A168" w14:textId="77777777" w:rsidR="002F5AC5" w:rsidRPr="00D33188" w:rsidRDefault="002F5AC5" w:rsidP="002F5AC5">
            <w:pPr>
              <w:spacing w:after="120" w:line="276" w:lineRule="auto"/>
              <w:ind w:left="10" w:hanging="10"/>
              <w:rPr>
                <w:rFonts w:cs="Arial"/>
                <w:sz w:val="20"/>
                <w:lang w:val="en-US" w:bidi="en-US"/>
              </w:rPr>
            </w:pPr>
            <w:r w:rsidRPr="00D33188">
              <w:rPr>
                <w:rFonts w:cs="Arial"/>
                <w:sz w:val="20"/>
                <w:lang w:val="en-US" w:bidi="en-US"/>
              </w:rPr>
              <w:t>Bushfire Risk Management</w:t>
            </w:r>
          </w:p>
        </w:tc>
      </w:tr>
      <w:tr w:rsidR="002F5AC5" w:rsidRPr="002F5AC5" w14:paraId="7D183CCE" w14:textId="77777777" w:rsidTr="002F5AC5">
        <w:tc>
          <w:tcPr>
            <w:tcW w:w="1925" w:type="dxa"/>
            <w:vAlign w:val="center"/>
          </w:tcPr>
          <w:p w14:paraId="4682EF67" w14:textId="77777777" w:rsidR="002F5AC5" w:rsidRPr="00D33188" w:rsidRDefault="002F5AC5" w:rsidP="002F5AC5">
            <w:pPr>
              <w:spacing w:after="120" w:line="276" w:lineRule="auto"/>
              <w:ind w:left="-103" w:hanging="10"/>
              <w:rPr>
                <w:rFonts w:cs="Arial"/>
                <w:b/>
                <w:bCs/>
                <w:color w:val="1F497D" w:themeColor="text2"/>
                <w:sz w:val="20"/>
                <w:lang w:val="en-US" w:bidi="en-US"/>
              </w:rPr>
            </w:pPr>
            <w:r w:rsidRPr="00D33188">
              <w:rPr>
                <w:rFonts w:cs="Arial"/>
                <w:b/>
                <w:bCs/>
                <w:color w:val="1F497D" w:themeColor="text2"/>
                <w:sz w:val="20"/>
                <w:lang w:val="en-US" w:bidi="en-US"/>
              </w:rPr>
              <w:t>BRM Branch</w:t>
            </w:r>
          </w:p>
        </w:tc>
        <w:tc>
          <w:tcPr>
            <w:tcW w:w="7091" w:type="dxa"/>
          </w:tcPr>
          <w:p w14:paraId="28270C86" w14:textId="77777777" w:rsidR="002F5AC5" w:rsidRPr="00D33188" w:rsidRDefault="002F5AC5" w:rsidP="002F5AC5">
            <w:pPr>
              <w:spacing w:after="120" w:line="276" w:lineRule="auto"/>
              <w:ind w:left="10" w:hanging="10"/>
              <w:rPr>
                <w:rFonts w:cs="Arial"/>
                <w:sz w:val="20"/>
                <w:lang w:val="en-US" w:bidi="en-US"/>
              </w:rPr>
            </w:pPr>
            <w:r w:rsidRPr="00D33188">
              <w:rPr>
                <w:rFonts w:cs="Arial"/>
                <w:sz w:val="20"/>
                <w:lang w:val="en-US" w:bidi="en-US"/>
              </w:rPr>
              <w:t>Bushfire Risk Management Branch (DFES)</w:t>
            </w:r>
          </w:p>
        </w:tc>
      </w:tr>
      <w:tr w:rsidR="002F5AC5" w:rsidRPr="002F5AC5" w14:paraId="0DF322F7" w14:textId="77777777" w:rsidTr="002F5AC5">
        <w:tc>
          <w:tcPr>
            <w:tcW w:w="1925" w:type="dxa"/>
            <w:vAlign w:val="center"/>
          </w:tcPr>
          <w:p w14:paraId="25E199A8" w14:textId="034DB15B" w:rsidR="002F5AC5" w:rsidRPr="00D33188" w:rsidRDefault="002F5AC5" w:rsidP="002F5AC5">
            <w:pPr>
              <w:spacing w:after="120" w:line="276" w:lineRule="auto"/>
              <w:ind w:left="-103" w:hanging="10"/>
              <w:rPr>
                <w:rFonts w:cs="Arial"/>
                <w:b/>
                <w:bCs/>
                <w:color w:val="1F497D" w:themeColor="text2"/>
                <w:sz w:val="20"/>
                <w:lang w:val="en-US" w:bidi="en-US"/>
              </w:rPr>
            </w:pPr>
            <w:r w:rsidRPr="00D33188">
              <w:rPr>
                <w:rFonts w:cs="Arial"/>
                <w:b/>
                <w:bCs/>
                <w:color w:val="1F497D" w:themeColor="text2"/>
                <w:sz w:val="20"/>
                <w:lang w:val="en-US" w:bidi="en-US"/>
              </w:rPr>
              <w:t>BRMP</w:t>
            </w:r>
          </w:p>
        </w:tc>
        <w:tc>
          <w:tcPr>
            <w:tcW w:w="7091" w:type="dxa"/>
          </w:tcPr>
          <w:p w14:paraId="5AD08E62" w14:textId="77777777" w:rsidR="002F5AC5" w:rsidRPr="00D33188" w:rsidRDefault="002F5AC5" w:rsidP="002F5AC5">
            <w:pPr>
              <w:spacing w:after="120" w:line="276" w:lineRule="auto"/>
              <w:ind w:left="10" w:hanging="10"/>
              <w:rPr>
                <w:rFonts w:cs="Arial"/>
                <w:sz w:val="20"/>
                <w:lang w:val="en-US" w:bidi="en-US"/>
              </w:rPr>
            </w:pPr>
            <w:r w:rsidRPr="00D33188">
              <w:rPr>
                <w:rFonts w:cs="Arial"/>
                <w:sz w:val="20"/>
                <w:lang w:val="en-US" w:bidi="en-US"/>
              </w:rPr>
              <w:t>Bushfire Risk Management Plan</w:t>
            </w:r>
          </w:p>
        </w:tc>
      </w:tr>
      <w:tr w:rsidR="002F5AC5" w:rsidRPr="002F5AC5" w14:paraId="5DA2DA56" w14:textId="77777777" w:rsidTr="002F5AC5">
        <w:tc>
          <w:tcPr>
            <w:tcW w:w="1925" w:type="dxa"/>
            <w:vAlign w:val="center"/>
          </w:tcPr>
          <w:p w14:paraId="43911DA5" w14:textId="77777777" w:rsidR="002F5AC5" w:rsidRPr="00D33188" w:rsidRDefault="002F5AC5" w:rsidP="002F5AC5">
            <w:pPr>
              <w:spacing w:after="120" w:line="276" w:lineRule="auto"/>
              <w:ind w:left="-103" w:hanging="10"/>
              <w:rPr>
                <w:rFonts w:cs="Arial"/>
                <w:b/>
                <w:bCs/>
                <w:color w:val="1F497D" w:themeColor="text2"/>
                <w:sz w:val="20"/>
                <w:lang w:val="en-US" w:bidi="en-US"/>
              </w:rPr>
            </w:pPr>
            <w:r w:rsidRPr="00D33188">
              <w:rPr>
                <w:rFonts w:cs="Arial"/>
                <w:b/>
                <w:bCs/>
                <w:color w:val="1F497D" w:themeColor="text2"/>
                <w:sz w:val="20"/>
                <w:lang w:val="en-US" w:bidi="en-US"/>
              </w:rPr>
              <w:t>BRMS</w:t>
            </w:r>
          </w:p>
        </w:tc>
        <w:tc>
          <w:tcPr>
            <w:tcW w:w="7091" w:type="dxa"/>
          </w:tcPr>
          <w:p w14:paraId="312B1A75" w14:textId="77777777" w:rsidR="002F5AC5" w:rsidRPr="00D33188" w:rsidRDefault="002F5AC5" w:rsidP="002F5AC5">
            <w:pPr>
              <w:spacing w:after="120" w:line="276" w:lineRule="auto"/>
              <w:ind w:left="10" w:hanging="10"/>
              <w:rPr>
                <w:rFonts w:cs="Arial"/>
                <w:sz w:val="20"/>
                <w:lang w:val="en-US" w:bidi="en-US"/>
              </w:rPr>
            </w:pPr>
            <w:r w:rsidRPr="00D33188">
              <w:rPr>
                <w:rFonts w:cs="Arial"/>
                <w:sz w:val="20"/>
                <w:lang w:val="en-US" w:bidi="en-US"/>
              </w:rPr>
              <w:t>Bushfire Risk Management System</w:t>
            </w:r>
          </w:p>
        </w:tc>
      </w:tr>
      <w:tr w:rsidR="009F5FAC" w:rsidRPr="002F5AC5" w14:paraId="43C58DB0" w14:textId="77777777" w:rsidTr="002F5AC5">
        <w:tc>
          <w:tcPr>
            <w:tcW w:w="1925" w:type="dxa"/>
            <w:vAlign w:val="center"/>
          </w:tcPr>
          <w:p w14:paraId="51BA6A71" w14:textId="04789675" w:rsidR="009F5FAC" w:rsidRDefault="009F5FAC" w:rsidP="002F5AC5">
            <w:pPr>
              <w:spacing w:after="120" w:line="276" w:lineRule="auto"/>
              <w:ind w:left="-103" w:hanging="10"/>
              <w:rPr>
                <w:rFonts w:cs="Arial"/>
                <w:b/>
                <w:bCs/>
                <w:color w:val="1F497D" w:themeColor="text2"/>
                <w:sz w:val="20"/>
                <w:lang w:val="en-US" w:bidi="en-US"/>
              </w:rPr>
            </w:pPr>
            <w:r>
              <w:rPr>
                <w:rFonts w:cs="Arial"/>
                <w:b/>
                <w:bCs/>
                <w:color w:val="1F497D" w:themeColor="text2"/>
                <w:sz w:val="20"/>
                <w:lang w:val="en-US" w:bidi="en-US"/>
              </w:rPr>
              <w:t>CCS</w:t>
            </w:r>
          </w:p>
        </w:tc>
        <w:tc>
          <w:tcPr>
            <w:tcW w:w="7091" w:type="dxa"/>
          </w:tcPr>
          <w:p w14:paraId="779254A1" w14:textId="14E6C90F" w:rsidR="009F5FAC" w:rsidRDefault="009F5FAC" w:rsidP="002F5AC5">
            <w:pPr>
              <w:spacing w:after="120" w:line="276" w:lineRule="auto"/>
              <w:ind w:left="10" w:hanging="10"/>
              <w:rPr>
                <w:rFonts w:cs="Arial"/>
                <w:sz w:val="20"/>
                <w:lang w:val="en-US" w:bidi="en-US"/>
              </w:rPr>
            </w:pPr>
            <w:r>
              <w:rPr>
                <w:rFonts w:cs="Arial"/>
                <w:sz w:val="20"/>
                <w:lang w:val="en-US" w:bidi="en-US"/>
              </w:rPr>
              <w:t>Climate Change Strategy</w:t>
            </w:r>
          </w:p>
        </w:tc>
      </w:tr>
      <w:tr w:rsidR="00BD5094" w:rsidRPr="002F5AC5" w14:paraId="67B3B227" w14:textId="77777777" w:rsidTr="002F5AC5">
        <w:tc>
          <w:tcPr>
            <w:tcW w:w="1925" w:type="dxa"/>
            <w:vAlign w:val="center"/>
          </w:tcPr>
          <w:p w14:paraId="0135B6E7" w14:textId="6CDFEE04" w:rsidR="00BD5094" w:rsidRPr="00BD5094" w:rsidRDefault="00BD5094" w:rsidP="002F5AC5">
            <w:pPr>
              <w:spacing w:after="120" w:line="276" w:lineRule="auto"/>
              <w:ind w:left="-103" w:hanging="10"/>
              <w:rPr>
                <w:rFonts w:cs="Arial"/>
                <w:b/>
                <w:bCs/>
                <w:color w:val="1F497D" w:themeColor="text2"/>
                <w:sz w:val="20"/>
                <w:lang w:val="en-US" w:bidi="en-US"/>
              </w:rPr>
            </w:pPr>
            <w:r>
              <w:rPr>
                <w:rFonts w:cs="Arial"/>
                <w:b/>
                <w:bCs/>
                <w:color w:val="1F497D" w:themeColor="text2"/>
                <w:sz w:val="20"/>
                <w:lang w:val="en-US" w:bidi="en-US"/>
              </w:rPr>
              <w:t>CSCP</w:t>
            </w:r>
          </w:p>
        </w:tc>
        <w:tc>
          <w:tcPr>
            <w:tcW w:w="7091" w:type="dxa"/>
          </w:tcPr>
          <w:p w14:paraId="04B67BB0" w14:textId="0EA26C1C" w:rsidR="00BD5094" w:rsidRPr="00BD5094" w:rsidRDefault="00DF0C95" w:rsidP="002F5AC5">
            <w:pPr>
              <w:spacing w:after="120" w:line="276" w:lineRule="auto"/>
              <w:ind w:left="10" w:hanging="10"/>
              <w:rPr>
                <w:rFonts w:cs="Arial"/>
                <w:sz w:val="20"/>
                <w:lang w:val="en-US" w:bidi="en-US"/>
              </w:rPr>
            </w:pPr>
            <w:r>
              <w:rPr>
                <w:rFonts w:cs="Arial"/>
                <w:sz w:val="20"/>
                <w:lang w:val="en-US" w:bidi="en-US"/>
              </w:rPr>
              <w:t xml:space="preserve">Community Safety and Crime Prevention </w:t>
            </w:r>
          </w:p>
        </w:tc>
      </w:tr>
      <w:tr w:rsidR="002F5AC5" w:rsidRPr="002F5AC5" w14:paraId="0CA1318B" w14:textId="77777777" w:rsidTr="002F5AC5">
        <w:tc>
          <w:tcPr>
            <w:tcW w:w="1925" w:type="dxa"/>
            <w:vAlign w:val="center"/>
          </w:tcPr>
          <w:p w14:paraId="4B9EFB4B" w14:textId="77777777" w:rsidR="002F5AC5" w:rsidRPr="00D33188" w:rsidRDefault="002F5AC5" w:rsidP="002F5AC5">
            <w:pPr>
              <w:spacing w:after="120" w:line="276" w:lineRule="auto"/>
              <w:ind w:left="-103" w:hanging="10"/>
              <w:rPr>
                <w:rFonts w:cs="Arial"/>
                <w:b/>
                <w:bCs/>
                <w:color w:val="1F497D" w:themeColor="text2"/>
                <w:sz w:val="20"/>
                <w:lang w:val="en-US" w:bidi="en-US"/>
              </w:rPr>
            </w:pPr>
            <w:r w:rsidRPr="00D33188">
              <w:rPr>
                <w:rFonts w:cs="Arial"/>
                <w:b/>
                <w:bCs/>
                <w:color w:val="1F497D" w:themeColor="text2"/>
                <w:sz w:val="20"/>
                <w:lang w:val="en-US" w:bidi="en-US"/>
              </w:rPr>
              <w:t>DBCA</w:t>
            </w:r>
          </w:p>
        </w:tc>
        <w:tc>
          <w:tcPr>
            <w:tcW w:w="7091" w:type="dxa"/>
          </w:tcPr>
          <w:p w14:paraId="2D1B5539" w14:textId="77777777" w:rsidR="002F5AC5" w:rsidRPr="00D33188" w:rsidRDefault="002F5AC5" w:rsidP="002F5AC5">
            <w:pPr>
              <w:spacing w:after="120" w:line="276" w:lineRule="auto"/>
              <w:ind w:left="10" w:hanging="10"/>
              <w:rPr>
                <w:rFonts w:cs="Arial"/>
                <w:sz w:val="20"/>
                <w:lang w:val="en-US" w:bidi="en-US"/>
              </w:rPr>
            </w:pPr>
            <w:r w:rsidRPr="00D33188">
              <w:rPr>
                <w:rFonts w:cs="Arial"/>
                <w:sz w:val="20"/>
                <w:lang w:val="en-US" w:bidi="en-US"/>
              </w:rPr>
              <w:t xml:space="preserve">Department of Biodiversity, Conservation and Attractions </w:t>
            </w:r>
          </w:p>
        </w:tc>
      </w:tr>
      <w:tr w:rsidR="002F5AC5" w:rsidRPr="002F5AC5" w14:paraId="05755133" w14:textId="77777777" w:rsidTr="002F5AC5">
        <w:tc>
          <w:tcPr>
            <w:tcW w:w="1925" w:type="dxa"/>
            <w:vAlign w:val="center"/>
          </w:tcPr>
          <w:p w14:paraId="1EF66010" w14:textId="77777777" w:rsidR="002F5AC5" w:rsidRPr="00D33188" w:rsidRDefault="002F5AC5" w:rsidP="002F5AC5">
            <w:pPr>
              <w:spacing w:after="120" w:line="276" w:lineRule="auto"/>
              <w:ind w:left="-103" w:hanging="10"/>
              <w:rPr>
                <w:rFonts w:cs="Arial"/>
                <w:b/>
                <w:bCs/>
                <w:color w:val="1F497D" w:themeColor="text2"/>
                <w:sz w:val="20"/>
                <w:lang w:val="en-US" w:bidi="en-US"/>
              </w:rPr>
            </w:pPr>
            <w:r w:rsidRPr="00D33188">
              <w:rPr>
                <w:rFonts w:cs="Arial"/>
                <w:b/>
                <w:bCs/>
                <w:color w:val="1F497D" w:themeColor="text2"/>
                <w:sz w:val="20"/>
                <w:lang w:val="en-US" w:bidi="en-US"/>
              </w:rPr>
              <w:t>DFES</w:t>
            </w:r>
          </w:p>
        </w:tc>
        <w:tc>
          <w:tcPr>
            <w:tcW w:w="7091" w:type="dxa"/>
          </w:tcPr>
          <w:p w14:paraId="6CD012FC" w14:textId="77777777" w:rsidR="002F5AC5" w:rsidRPr="00D33188" w:rsidRDefault="002F5AC5" w:rsidP="002F5AC5">
            <w:pPr>
              <w:spacing w:after="120" w:line="276" w:lineRule="auto"/>
              <w:ind w:left="10" w:hanging="10"/>
              <w:rPr>
                <w:rFonts w:cs="Arial"/>
                <w:sz w:val="20"/>
                <w:lang w:val="en-US" w:bidi="en-US"/>
              </w:rPr>
            </w:pPr>
            <w:r w:rsidRPr="00D33188">
              <w:rPr>
                <w:rFonts w:cs="Arial"/>
                <w:sz w:val="20"/>
                <w:lang w:val="en-US" w:bidi="en-US"/>
              </w:rPr>
              <w:t>Department of Fire and Emergency Services</w:t>
            </w:r>
          </w:p>
        </w:tc>
      </w:tr>
      <w:tr w:rsidR="002F5AC5" w:rsidRPr="002F5AC5" w14:paraId="31729392" w14:textId="77777777" w:rsidTr="002F5AC5">
        <w:tc>
          <w:tcPr>
            <w:tcW w:w="1925" w:type="dxa"/>
            <w:vAlign w:val="center"/>
          </w:tcPr>
          <w:p w14:paraId="00B8CA8D" w14:textId="77777777" w:rsidR="002F5AC5" w:rsidRPr="00D33188" w:rsidRDefault="002F5AC5" w:rsidP="002F5AC5">
            <w:pPr>
              <w:spacing w:after="120" w:line="276" w:lineRule="auto"/>
              <w:ind w:left="-103" w:hanging="10"/>
              <w:rPr>
                <w:rFonts w:cs="Arial"/>
                <w:b/>
                <w:bCs/>
                <w:color w:val="1F497D" w:themeColor="text2"/>
                <w:sz w:val="20"/>
                <w:lang w:val="en-US" w:bidi="en-US"/>
              </w:rPr>
            </w:pPr>
            <w:r w:rsidRPr="00D33188">
              <w:rPr>
                <w:rFonts w:cs="Arial"/>
                <w:b/>
                <w:bCs/>
                <w:color w:val="1F497D" w:themeColor="text2"/>
                <w:sz w:val="20"/>
                <w:lang w:val="en-US" w:bidi="en-US"/>
              </w:rPr>
              <w:t>DPLH</w:t>
            </w:r>
          </w:p>
        </w:tc>
        <w:tc>
          <w:tcPr>
            <w:tcW w:w="7091" w:type="dxa"/>
          </w:tcPr>
          <w:p w14:paraId="4C3F3F77" w14:textId="77777777" w:rsidR="002F5AC5" w:rsidRPr="00D33188" w:rsidRDefault="002F5AC5" w:rsidP="002F5AC5">
            <w:pPr>
              <w:spacing w:after="120" w:line="276" w:lineRule="auto"/>
              <w:ind w:left="10" w:hanging="10"/>
              <w:rPr>
                <w:rFonts w:cs="Arial"/>
                <w:sz w:val="20"/>
                <w:lang w:val="en-US" w:bidi="en-US"/>
              </w:rPr>
            </w:pPr>
            <w:r w:rsidRPr="00D33188">
              <w:rPr>
                <w:rFonts w:cs="Arial"/>
                <w:sz w:val="20"/>
                <w:lang w:val="en-US" w:bidi="en-US"/>
              </w:rPr>
              <w:t>Department of Planning, Lands and Heritage</w:t>
            </w:r>
          </w:p>
        </w:tc>
      </w:tr>
      <w:tr w:rsidR="002F5AC5" w:rsidRPr="002F5AC5" w14:paraId="3669B348" w14:textId="77777777" w:rsidTr="002F5AC5">
        <w:tc>
          <w:tcPr>
            <w:tcW w:w="1925" w:type="dxa"/>
            <w:vAlign w:val="center"/>
          </w:tcPr>
          <w:p w14:paraId="13941717" w14:textId="77777777" w:rsidR="002F5AC5" w:rsidRPr="00D33188" w:rsidRDefault="002F5AC5" w:rsidP="002F5AC5">
            <w:pPr>
              <w:spacing w:after="120" w:line="276" w:lineRule="auto"/>
              <w:ind w:left="-103" w:hanging="10"/>
              <w:rPr>
                <w:rFonts w:cs="Arial"/>
                <w:b/>
                <w:bCs/>
                <w:color w:val="1F497D" w:themeColor="text2"/>
                <w:sz w:val="20"/>
                <w:lang w:val="en-US" w:bidi="en-US"/>
              </w:rPr>
            </w:pPr>
            <w:r w:rsidRPr="00D33188">
              <w:rPr>
                <w:rFonts w:cs="Arial"/>
                <w:b/>
                <w:bCs/>
                <w:color w:val="1F497D" w:themeColor="text2"/>
                <w:sz w:val="20"/>
                <w:lang w:val="en-US" w:bidi="en-US"/>
              </w:rPr>
              <w:t>EPBC Act</w:t>
            </w:r>
          </w:p>
        </w:tc>
        <w:tc>
          <w:tcPr>
            <w:tcW w:w="7091" w:type="dxa"/>
            <w:vAlign w:val="center"/>
          </w:tcPr>
          <w:p w14:paraId="33469909" w14:textId="77777777" w:rsidR="002F5AC5" w:rsidRPr="00D33188" w:rsidRDefault="002F5AC5" w:rsidP="002F5AC5">
            <w:pPr>
              <w:spacing w:after="68" w:line="276" w:lineRule="auto"/>
              <w:ind w:left="10" w:hanging="10"/>
              <w:rPr>
                <w:rFonts w:cs="Arial"/>
                <w:sz w:val="20"/>
                <w:lang w:val="en-US" w:bidi="en-US"/>
              </w:rPr>
            </w:pPr>
            <w:r w:rsidRPr="00D33188">
              <w:rPr>
                <w:rFonts w:cs="Arial"/>
                <w:sz w:val="20"/>
                <w:lang w:val="en-US" w:bidi="en-US"/>
              </w:rPr>
              <w:t>Environmental Protection and Biodiversity Conservation Act</w:t>
            </w:r>
          </w:p>
        </w:tc>
      </w:tr>
      <w:tr w:rsidR="002F5AC5" w:rsidRPr="002F5AC5" w14:paraId="76600839" w14:textId="77777777" w:rsidTr="002F5AC5">
        <w:tc>
          <w:tcPr>
            <w:tcW w:w="1925" w:type="dxa"/>
          </w:tcPr>
          <w:p w14:paraId="7C587327" w14:textId="26900DC7" w:rsidR="002F5AC5" w:rsidRPr="00D33188" w:rsidRDefault="006F4F25" w:rsidP="002F5AC5">
            <w:pPr>
              <w:spacing w:after="120" w:line="276" w:lineRule="auto"/>
              <w:ind w:left="-103" w:hanging="10"/>
              <w:rPr>
                <w:rFonts w:cs="Arial"/>
                <w:b/>
                <w:bCs/>
                <w:color w:val="1F497D" w:themeColor="text2"/>
                <w:sz w:val="20"/>
                <w:lang w:val="en-US" w:bidi="en-US"/>
              </w:rPr>
            </w:pPr>
            <w:r w:rsidRPr="00D33188">
              <w:rPr>
                <w:rFonts w:cs="Arial"/>
                <w:b/>
                <w:bCs/>
                <w:color w:val="1F497D" w:themeColor="text2"/>
                <w:sz w:val="20"/>
                <w:lang w:val="en-US" w:bidi="en-US"/>
              </w:rPr>
              <w:t>LEMA</w:t>
            </w:r>
          </w:p>
        </w:tc>
        <w:tc>
          <w:tcPr>
            <w:tcW w:w="7091" w:type="dxa"/>
          </w:tcPr>
          <w:p w14:paraId="6846921B" w14:textId="41660F9C" w:rsidR="002F5AC5" w:rsidRPr="00D33188" w:rsidRDefault="006F4F25" w:rsidP="002F5AC5">
            <w:pPr>
              <w:spacing w:after="120" w:line="276" w:lineRule="auto"/>
              <w:ind w:left="10" w:hanging="10"/>
              <w:rPr>
                <w:rFonts w:cs="Arial"/>
                <w:sz w:val="20"/>
                <w:lang w:val="en-US" w:bidi="en-US"/>
              </w:rPr>
            </w:pPr>
            <w:r w:rsidRPr="00D33188">
              <w:rPr>
                <w:rFonts w:cs="Arial"/>
                <w:sz w:val="20"/>
                <w:lang w:val="en-US" w:bidi="en-US"/>
              </w:rPr>
              <w:t>Local Emergency Management Arrangements</w:t>
            </w:r>
          </w:p>
        </w:tc>
      </w:tr>
      <w:tr w:rsidR="006F4F25" w:rsidRPr="002F5AC5" w14:paraId="7D8EA8D1" w14:textId="77777777" w:rsidTr="002F5AC5">
        <w:tc>
          <w:tcPr>
            <w:tcW w:w="1925" w:type="dxa"/>
          </w:tcPr>
          <w:p w14:paraId="724E2452" w14:textId="0CDDC897" w:rsidR="006F4F25" w:rsidRPr="00D33188" w:rsidRDefault="006F4F25" w:rsidP="006F4F25">
            <w:pPr>
              <w:spacing w:after="120" w:line="276" w:lineRule="auto"/>
              <w:ind w:left="-103" w:hanging="10"/>
              <w:rPr>
                <w:rFonts w:cs="Arial"/>
                <w:b/>
                <w:bCs/>
                <w:color w:val="1F497D" w:themeColor="text2"/>
                <w:sz w:val="20"/>
                <w:lang w:val="en-US" w:bidi="en-US"/>
              </w:rPr>
            </w:pPr>
            <w:r w:rsidRPr="00D33188">
              <w:rPr>
                <w:rFonts w:cs="Arial"/>
                <w:b/>
                <w:bCs/>
                <w:color w:val="1F497D" w:themeColor="text2"/>
                <w:sz w:val="20"/>
                <w:lang w:val="en-US" w:bidi="en-US"/>
              </w:rPr>
              <w:t>LEMC</w:t>
            </w:r>
          </w:p>
        </w:tc>
        <w:tc>
          <w:tcPr>
            <w:tcW w:w="7091" w:type="dxa"/>
          </w:tcPr>
          <w:p w14:paraId="3AD44CAF" w14:textId="3364F1B1" w:rsidR="006F4F25" w:rsidRPr="00D33188" w:rsidRDefault="006F4F25" w:rsidP="006F4F25">
            <w:pPr>
              <w:spacing w:after="120" w:line="276" w:lineRule="auto"/>
              <w:ind w:left="10" w:hanging="10"/>
              <w:rPr>
                <w:rFonts w:cs="Arial"/>
                <w:sz w:val="20"/>
                <w:lang w:val="en-US" w:bidi="en-US"/>
              </w:rPr>
            </w:pPr>
            <w:r w:rsidRPr="00D33188">
              <w:rPr>
                <w:rFonts w:cs="Arial"/>
                <w:sz w:val="20"/>
                <w:lang w:val="en-US" w:bidi="en-US"/>
              </w:rPr>
              <w:t xml:space="preserve">Local Emergency Management Committee </w:t>
            </w:r>
          </w:p>
        </w:tc>
      </w:tr>
      <w:tr w:rsidR="00AD3823" w:rsidRPr="002F5AC5" w14:paraId="33A6B7E2" w14:textId="77777777" w:rsidTr="002F5AC5">
        <w:tc>
          <w:tcPr>
            <w:tcW w:w="1925" w:type="dxa"/>
          </w:tcPr>
          <w:p w14:paraId="0F226A70" w14:textId="6899E39E" w:rsidR="00AD3823" w:rsidRPr="00D33188" w:rsidRDefault="00AD3823" w:rsidP="006F4F25">
            <w:pPr>
              <w:spacing w:after="120" w:line="276" w:lineRule="auto"/>
              <w:ind w:left="-103" w:hanging="10"/>
              <w:rPr>
                <w:rFonts w:cs="Arial"/>
                <w:b/>
                <w:bCs/>
                <w:color w:val="1F497D" w:themeColor="text2"/>
                <w:sz w:val="20"/>
                <w:lang w:val="en-US" w:bidi="en-US"/>
              </w:rPr>
            </w:pPr>
            <w:r w:rsidRPr="00D33188">
              <w:rPr>
                <w:rFonts w:cs="Arial"/>
                <w:b/>
                <w:bCs/>
                <w:color w:val="1F497D" w:themeColor="text2"/>
                <w:sz w:val="20"/>
                <w:lang w:val="en-US" w:bidi="en-US"/>
              </w:rPr>
              <w:t>NAMS</w:t>
            </w:r>
          </w:p>
        </w:tc>
        <w:tc>
          <w:tcPr>
            <w:tcW w:w="7091" w:type="dxa"/>
          </w:tcPr>
          <w:p w14:paraId="3659F207" w14:textId="56CF6245" w:rsidR="00AD3823" w:rsidRPr="00D33188" w:rsidRDefault="00AD3823" w:rsidP="006F4F25">
            <w:pPr>
              <w:spacing w:after="120" w:line="276" w:lineRule="auto"/>
              <w:ind w:left="10" w:hanging="10"/>
              <w:rPr>
                <w:rFonts w:cs="Arial"/>
                <w:sz w:val="20"/>
                <w:lang w:val="en-US" w:bidi="en-US"/>
              </w:rPr>
            </w:pPr>
            <w:r w:rsidRPr="00D33188">
              <w:rPr>
                <w:rFonts w:cs="Arial"/>
                <w:sz w:val="20"/>
                <w:lang w:val="en-US" w:bidi="en-US"/>
              </w:rPr>
              <w:t>Natural Area Management Strategy</w:t>
            </w:r>
          </w:p>
        </w:tc>
      </w:tr>
      <w:tr w:rsidR="006F4F25" w:rsidRPr="002F5AC5" w14:paraId="20E51C18" w14:textId="77777777" w:rsidTr="002F5AC5">
        <w:tc>
          <w:tcPr>
            <w:tcW w:w="1925" w:type="dxa"/>
          </w:tcPr>
          <w:p w14:paraId="5D285A8E" w14:textId="77777777" w:rsidR="006F4F25" w:rsidRPr="00D33188" w:rsidRDefault="006F4F25" w:rsidP="006F4F25">
            <w:pPr>
              <w:spacing w:after="120" w:line="276" w:lineRule="auto"/>
              <w:ind w:left="-103" w:hanging="10"/>
              <w:rPr>
                <w:rFonts w:cs="Arial"/>
                <w:b/>
                <w:bCs/>
                <w:color w:val="1F497D" w:themeColor="text2"/>
                <w:sz w:val="20"/>
                <w:lang w:val="en-US" w:bidi="en-US"/>
              </w:rPr>
            </w:pPr>
            <w:r w:rsidRPr="00D33188">
              <w:rPr>
                <w:rFonts w:cs="Arial"/>
                <w:b/>
                <w:bCs/>
                <w:color w:val="1F497D" w:themeColor="text2"/>
                <w:sz w:val="20"/>
                <w:lang w:val="en-US" w:bidi="en-US"/>
              </w:rPr>
              <w:t>OBRM</w:t>
            </w:r>
          </w:p>
        </w:tc>
        <w:tc>
          <w:tcPr>
            <w:tcW w:w="7091" w:type="dxa"/>
          </w:tcPr>
          <w:p w14:paraId="7026F07F" w14:textId="77777777" w:rsidR="006F4F25" w:rsidRPr="00D33188" w:rsidRDefault="006F4F25" w:rsidP="006F4F25">
            <w:pPr>
              <w:spacing w:after="120" w:line="276" w:lineRule="auto"/>
              <w:ind w:left="10" w:hanging="10"/>
              <w:rPr>
                <w:rFonts w:cs="Arial"/>
                <w:sz w:val="20"/>
                <w:lang w:val="en-US" w:bidi="en-US"/>
              </w:rPr>
            </w:pPr>
            <w:r w:rsidRPr="00D33188">
              <w:rPr>
                <w:rFonts w:cs="Arial"/>
                <w:sz w:val="20"/>
                <w:lang w:val="en-US" w:bidi="en-US"/>
              </w:rPr>
              <w:t>Office of Bushfire Risk Management (DFES)</w:t>
            </w:r>
          </w:p>
        </w:tc>
      </w:tr>
      <w:tr w:rsidR="006F4F25" w:rsidRPr="002F5AC5" w14:paraId="138B04A4" w14:textId="77777777" w:rsidTr="002F5AC5">
        <w:tc>
          <w:tcPr>
            <w:tcW w:w="1925" w:type="dxa"/>
          </w:tcPr>
          <w:p w14:paraId="10738430" w14:textId="77777777" w:rsidR="006F4F25" w:rsidRPr="00D33188" w:rsidRDefault="006F4F25" w:rsidP="006F4F25">
            <w:pPr>
              <w:spacing w:after="120" w:line="276" w:lineRule="auto"/>
              <w:ind w:left="-103" w:hanging="10"/>
              <w:rPr>
                <w:rFonts w:cs="Arial"/>
                <w:b/>
                <w:bCs/>
                <w:color w:val="1F497D" w:themeColor="text2"/>
                <w:sz w:val="20"/>
                <w:lang w:val="en-US" w:bidi="en-US"/>
              </w:rPr>
            </w:pPr>
            <w:r w:rsidRPr="00D33188">
              <w:rPr>
                <w:rFonts w:cs="Arial"/>
                <w:b/>
                <w:bCs/>
                <w:color w:val="1F497D" w:themeColor="text2"/>
                <w:sz w:val="20"/>
                <w:lang w:val="en-US" w:bidi="en-US"/>
              </w:rPr>
              <w:t>PEC</w:t>
            </w:r>
          </w:p>
        </w:tc>
        <w:tc>
          <w:tcPr>
            <w:tcW w:w="7091" w:type="dxa"/>
          </w:tcPr>
          <w:p w14:paraId="3AA2D325" w14:textId="77777777" w:rsidR="006F4F25" w:rsidRPr="00D33188" w:rsidRDefault="006F4F25" w:rsidP="006F4F25">
            <w:pPr>
              <w:spacing w:after="120" w:line="276" w:lineRule="auto"/>
              <w:ind w:left="10" w:hanging="10"/>
              <w:rPr>
                <w:rFonts w:cs="Arial"/>
                <w:sz w:val="20"/>
                <w:lang w:val="en-US" w:bidi="en-US"/>
              </w:rPr>
            </w:pPr>
            <w:r w:rsidRPr="00D33188">
              <w:rPr>
                <w:rFonts w:cs="Arial"/>
                <w:sz w:val="20"/>
                <w:lang w:val="en-US" w:bidi="en-US"/>
              </w:rPr>
              <w:t>Priority Ecological Community</w:t>
            </w:r>
          </w:p>
        </w:tc>
      </w:tr>
      <w:tr w:rsidR="006F4F25" w:rsidRPr="002F5AC5" w14:paraId="086CC454" w14:textId="77777777" w:rsidTr="002F5AC5">
        <w:tc>
          <w:tcPr>
            <w:tcW w:w="1925" w:type="dxa"/>
          </w:tcPr>
          <w:p w14:paraId="573DC505" w14:textId="77777777" w:rsidR="006F4F25" w:rsidRPr="00D33188" w:rsidRDefault="006F4F25" w:rsidP="006F4F25">
            <w:pPr>
              <w:spacing w:after="120" w:line="276" w:lineRule="auto"/>
              <w:ind w:left="-103" w:hanging="10"/>
              <w:rPr>
                <w:rFonts w:cs="Arial"/>
                <w:b/>
                <w:bCs/>
                <w:color w:val="1F497D" w:themeColor="text2"/>
                <w:sz w:val="20"/>
                <w:lang w:val="en-US" w:bidi="en-US"/>
              </w:rPr>
            </w:pPr>
            <w:r w:rsidRPr="00D33188">
              <w:rPr>
                <w:rFonts w:cs="Arial"/>
                <w:b/>
                <w:bCs/>
                <w:color w:val="1F497D" w:themeColor="text2"/>
                <w:sz w:val="20"/>
                <w:lang w:val="en-US" w:bidi="en-US"/>
              </w:rPr>
              <w:t>SEMC</w:t>
            </w:r>
          </w:p>
        </w:tc>
        <w:tc>
          <w:tcPr>
            <w:tcW w:w="7091" w:type="dxa"/>
          </w:tcPr>
          <w:p w14:paraId="77BC288E" w14:textId="77777777" w:rsidR="006F4F25" w:rsidRPr="00D33188" w:rsidRDefault="006F4F25" w:rsidP="006F4F25">
            <w:pPr>
              <w:spacing w:after="120" w:line="276" w:lineRule="auto"/>
              <w:ind w:left="10" w:hanging="10"/>
              <w:rPr>
                <w:rFonts w:cs="Arial"/>
                <w:sz w:val="20"/>
                <w:lang w:val="en-US" w:bidi="en-US"/>
              </w:rPr>
            </w:pPr>
            <w:r w:rsidRPr="00D33188">
              <w:rPr>
                <w:rFonts w:cs="Arial"/>
                <w:sz w:val="20"/>
                <w:lang w:val="en-US" w:bidi="en-US"/>
              </w:rPr>
              <w:t>State Emergency Management Committee</w:t>
            </w:r>
          </w:p>
        </w:tc>
      </w:tr>
      <w:tr w:rsidR="00BD5094" w:rsidRPr="002F5AC5" w14:paraId="003F4084" w14:textId="77777777" w:rsidTr="002F5AC5">
        <w:tc>
          <w:tcPr>
            <w:tcW w:w="1925" w:type="dxa"/>
          </w:tcPr>
          <w:p w14:paraId="2E7A1C1C" w14:textId="3821D51F" w:rsidR="00BD5094" w:rsidRPr="00BD5094" w:rsidRDefault="00BD5094" w:rsidP="006F4F25">
            <w:pPr>
              <w:spacing w:after="120" w:line="276" w:lineRule="auto"/>
              <w:ind w:left="-103" w:hanging="10"/>
              <w:rPr>
                <w:rFonts w:cs="Arial"/>
                <w:b/>
                <w:bCs/>
                <w:color w:val="1F497D" w:themeColor="text2"/>
                <w:sz w:val="20"/>
                <w:lang w:val="en-US" w:bidi="en-US"/>
              </w:rPr>
            </w:pPr>
            <w:r>
              <w:rPr>
                <w:rFonts w:cs="Arial"/>
                <w:b/>
                <w:bCs/>
                <w:color w:val="1F497D" w:themeColor="text2"/>
                <w:sz w:val="20"/>
                <w:lang w:val="en-US" w:bidi="en-US"/>
              </w:rPr>
              <w:t>SCP</w:t>
            </w:r>
          </w:p>
        </w:tc>
        <w:tc>
          <w:tcPr>
            <w:tcW w:w="7091" w:type="dxa"/>
          </w:tcPr>
          <w:p w14:paraId="1D9535D7" w14:textId="6C017B7B" w:rsidR="00BD5094" w:rsidRPr="00BD5094" w:rsidRDefault="00DF0C95" w:rsidP="006F4F25">
            <w:pPr>
              <w:spacing w:after="120" w:line="276" w:lineRule="auto"/>
              <w:ind w:left="10" w:hanging="10"/>
              <w:rPr>
                <w:rFonts w:cs="Arial"/>
                <w:sz w:val="20"/>
                <w:lang w:val="en-US" w:bidi="en-US"/>
              </w:rPr>
            </w:pPr>
            <w:r>
              <w:rPr>
                <w:rFonts w:cs="Arial"/>
                <w:sz w:val="20"/>
                <w:lang w:val="en-US" w:bidi="en-US"/>
              </w:rPr>
              <w:t>Strategic Community Plan</w:t>
            </w:r>
          </w:p>
        </w:tc>
      </w:tr>
      <w:tr w:rsidR="006F4F25" w:rsidRPr="002F5AC5" w14:paraId="2211FF4E" w14:textId="77777777" w:rsidTr="002F5AC5">
        <w:tc>
          <w:tcPr>
            <w:tcW w:w="1925" w:type="dxa"/>
          </w:tcPr>
          <w:p w14:paraId="4FB47DFE" w14:textId="77777777" w:rsidR="006F4F25" w:rsidRPr="00D33188" w:rsidRDefault="006F4F25" w:rsidP="006F4F25">
            <w:pPr>
              <w:spacing w:after="120" w:line="276" w:lineRule="auto"/>
              <w:ind w:left="-103" w:hanging="10"/>
              <w:rPr>
                <w:rFonts w:cs="Arial"/>
                <w:b/>
                <w:bCs/>
                <w:color w:val="1F497D" w:themeColor="text2"/>
                <w:sz w:val="20"/>
                <w:lang w:val="en-US" w:bidi="en-US"/>
              </w:rPr>
            </w:pPr>
            <w:r w:rsidRPr="00D33188">
              <w:rPr>
                <w:rFonts w:cs="Arial"/>
                <w:b/>
                <w:bCs/>
                <w:color w:val="1F497D" w:themeColor="text2"/>
                <w:sz w:val="20"/>
                <w:lang w:val="en-US" w:bidi="en-US"/>
              </w:rPr>
              <w:t>TEC</w:t>
            </w:r>
          </w:p>
        </w:tc>
        <w:tc>
          <w:tcPr>
            <w:tcW w:w="7091" w:type="dxa"/>
          </w:tcPr>
          <w:p w14:paraId="5A524AF2" w14:textId="77777777" w:rsidR="006F4F25" w:rsidRPr="00D33188" w:rsidRDefault="006F4F25" w:rsidP="006F4F25">
            <w:pPr>
              <w:spacing w:after="120" w:line="276" w:lineRule="auto"/>
              <w:ind w:left="10" w:hanging="10"/>
              <w:rPr>
                <w:rFonts w:cs="Arial"/>
                <w:sz w:val="20"/>
                <w:lang w:val="en-US" w:bidi="en-US"/>
              </w:rPr>
            </w:pPr>
            <w:r w:rsidRPr="00D33188">
              <w:rPr>
                <w:rFonts w:cs="Arial"/>
                <w:sz w:val="20"/>
                <w:lang w:val="en-US" w:bidi="en-US"/>
              </w:rPr>
              <w:t>Threatened Ecological Community</w:t>
            </w:r>
          </w:p>
        </w:tc>
      </w:tr>
      <w:tr w:rsidR="006F4F25" w:rsidRPr="002F5AC5" w14:paraId="549F2127" w14:textId="77777777" w:rsidTr="002F5AC5">
        <w:tc>
          <w:tcPr>
            <w:tcW w:w="1925" w:type="dxa"/>
          </w:tcPr>
          <w:p w14:paraId="277C2190" w14:textId="77777777" w:rsidR="006F4F25" w:rsidRPr="00D33188" w:rsidRDefault="006F4F25" w:rsidP="006F4F25">
            <w:pPr>
              <w:spacing w:after="120" w:line="276" w:lineRule="auto"/>
              <w:ind w:left="-103" w:hanging="10"/>
              <w:rPr>
                <w:rFonts w:cs="Arial"/>
                <w:b/>
                <w:bCs/>
                <w:color w:val="1F497D" w:themeColor="text2"/>
                <w:sz w:val="20"/>
                <w:lang w:val="en-US" w:bidi="en-US"/>
              </w:rPr>
            </w:pPr>
            <w:r w:rsidRPr="00D33188">
              <w:rPr>
                <w:rFonts w:cs="Arial"/>
                <w:b/>
                <w:bCs/>
                <w:color w:val="1F497D" w:themeColor="text2"/>
                <w:sz w:val="20"/>
                <w:lang w:val="en-US" w:bidi="en-US"/>
              </w:rPr>
              <w:t>UCL</w:t>
            </w:r>
          </w:p>
        </w:tc>
        <w:tc>
          <w:tcPr>
            <w:tcW w:w="7091" w:type="dxa"/>
          </w:tcPr>
          <w:p w14:paraId="60205D10" w14:textId="77777777" w:rsidR="006F4F25" w:rsidRPr="00D33188" w:rsidRDefault="006F4F25" w:rsidP="006F4F25">
            <w:pPr>
              <w:spacing w:after="120" w:line="276" w:lineRule="auto"/>
              <w:ind w:left="10" w:hanging="10"/>
              <w:rPr>
                <w:rFonts w:cs="Arial"/>
                <w:sz w:val="20"/>
                <w:lang w:val="en-US" w:bidi="en-US"/>
              </w:rPr>
            </w:pPr>
            <w:r w:rsidRPr="00D33188">
              <w:rPr>
                <w:rFonts w:cs="Arial"/>
                <w:sz w:val="20"/>
                <w:lang w:val="en-US" w:bidi="en-US"/>
              </w:rPr>
              <w:t>Unallocated Crown Land</w:t>
            </w:r>
          </w:p>
        </w:tc>
      </w:tr>
      <w:tr w:rsidR="006F4F25" w:rsidRPr="002F5AC5" w14:paraId="70A7030F" w14:textId="77777777" w:rsidTr="002F5AC5">
        <w:tc>
          <w:tcPr>
            <w:tcW w:w="1925" w:type="dxa"/>
          </w:tcPr>
          <w:p w14:paraId="3A78A9B3" w14:textId="77777777" w:rsidR="006F4F25" w:rsidRPr="00D33188" w:rsidRDefault="006F4F25" w:rsidP="006F4F25">
            <w:pPr>
              <w:spacing w:after="120" w:line="276" w:lineRule="auto"/>
              <w:ind w:left="-103" w:hanging="10"/>
              <w:rPr>
                <w:rFonts w:cs="Arial"/>
                <w:b/>
                <w:bCs/>
                <w:color w:val="1F497D" w:themeColor="text2"/>
                <w:sz w:val="20"/>
                <w:lang w:val="en-US" w:bidi="en-US"/>
              </w:rPr>
            </w:pPr>
            <w:r w:rsidRPr="00D33188">
              <w:rPr>
                <w:rFonts w:cs="Arial"/>
                <w:b/>
                <w:bCs/>
                <w:color w:val="1F497D" w:themeColor="text2"/>
                <w:sz w:val="20"/>
                <w:lang w:val="en-US" w:bidi="en-US"/>
              </w:rPr>
              <w:t>WA</w:t>
            </w:r>
          </w:p>
        </w:tc>
        <w:tc>
          <w:tcPr>
            <w:tcW w:w="7091" w:type="dxa"/>
          </w:tcPr>
          <w:p w14:paraId="42131204" w14:textId="77777777" w:rsidR="006F4F25" w:rsidRPr="00D33188" w:rsidRDefault="006F4F25" w:rsidP="006F4F25">
            <w:pPr>
              <w:spacing w:after="120" w:line="276" w:lineRule="auto"/>
              <w:ind w:left="10" w:hanging="10"/>
              <w:rPr>
                <w:rFonts w:cs="Arial"/>
                <w:sz w:val="20"/>
                <w:lang w:val="en-US" w:bidi="en-US"/>
              </w:rPr>
            </w:pPr>
            <w:r w:rsidRPr="00D33188">
              <w:rPr>
                <w:rFonts w:cs="Arial"/>
                <w:sz w:val="20"/>
                <w:lang w:val="en-US" w:bidi="en-US"/>
              </w:rPr>
              <w:t>Western Australia</w:t>
            </w:r>
          </w:p>
        </w:tc>
      </w:tr>
      <w:tr w:rsidR="006F4F25" w:rsidRPr="002F5AC5" w14:paraId="461AC58C" w14:textId="77777777" w:rsidTr="002F5AC5">
        <w:tc>
          <w:tcPr>
            <w:tcW w:w="1925" w:type="dxa"/>
          </w:tcPr>
          <w:p w14:paraId="522D4DF6" w14:textId="77777777" w:rsidR="006F4F25" w:rsidRPr="00D33188" w:rsidRDefault="006F4F25" w:rsidP="006F4F25">
            <w:pPr>
              <w:spacing w:after="120" w:line="276" w:lineRule="auto"/>
              <w:ind w:left="-103" w:hanging="10"/>
              <w:rPr>
                <w:rFonts w:cs="Arial"/>
                <w:b/>
                <w:bCs/>
                <w:color w:val="1F497D" w:themeColor="text2"/>
                <w:sz w:val="20"/>
                <w:lang w:val="en-US" w:bidi="en-US"/>
              </w:rPr>
            </w:pPr>
            <w:r w:rsidRPr="00D33188">
              <w:rPr>
                <w:rFonts w:cs="Arial"/>
                <w:b/>
                <w:bCs/>
                <w:color w:val="1F497D" w:themeColor="text2"/>
                <w:sz w:val="20"/>
                <w:lang w:val="en-US" w:bidi="en-US"/>
              </w:rPr>
              <w:t>WAPC</w:t>
            </w:r>
          </w:p>
        </w:tc>
        <w:tc>
          <w:tcPr>
            <w:tcW w:w="7091" w:type="dxa"/>
          </w:tcPr>
          <w:p w14:paraId="2F14A56B" w14:textId="77777777" w:rsidR="006F4F25" w:rsidRPr="00D33188" w:rsidRDefault="006F4F25" w:rsidP="006F4F25">
            <w:pPr>
              <w:spacing w:after="120" w:line="276" w:lineRule="auto"/>
              <w:ind w:left="10" w:hanging="10"/>
              <w:rPr>
                <w:rFonts w:cs="Arial"/>
                <w:sz w:val="20"/>
                <w:lang w:val="en-US" w:bidi="en-US"/>
              </w:rPr>
            </w:pPr>
            <w:r w:rsidRPr="00D33188">
              <w:rPr>
                <w:rFonts w:cs="Arial"/>
                <w:sz w:val="20"/>
                <w:lang w:val="en-US" w:bidi="en-US"/>
              </w:rPr>
              <w:t>Western Australian Planning Commission</w:t>
            </w:r>
          </w:p>
        </w:tc>
      </w:tr>
    </w:tbl>
    <w:p w14:paraId="135FCD39" w14:textId="77777777" w:rsidR="001A7C1E" w:rsidRPr="001A7C1E" w:rsidRDefault="001A7C1E" w:rsidP="00D33188"/>
    <w:p w14:paraId="2E5743C3" w14:textId="1B3111BF" w:rsidR="001A7C1E" w:rsidRDefault="001A7C1E" w:rsidP="00D33188">
      <w:pPr>
        <w:pStyle w:val="Heading1"/>
      </w:pPr>
      <w:r>
        <w:br w:type="page"/>
      </w:r>
    </w:p>
    <w:p w14:paraId="03448FB8" w14:textId="6016630B" w:rsidR="002645BB" w:rsidRPr="00D33188" w:rsidRDefault="001A7C1E" w:rsidP="002645BB">
      <w:pPr>
        <w:pStyle w:val="Heading1"/>
        <w:rPr>
          <w:sz w:val="32"/>
          <w:szCs w:val="32"/>
        </w:rPr>
      </w:pPr>
      <w:bookmarkStart w:id="122" w:name="_Toc157666910"/>
      <w:r w:rsidRPr="00D33188">
        <w:rPr>
          <w:sz w:val="32"/>
          <w:szCs w:val="32"/>
        </w:rPr>
        <w:lastRenderedPageBreak/>
        <w:t>10</w:t>
      </w:r>
      <w:r w:rsidR="00EA55DA" w:rsidRPr="00D33188">
        <w:rPr>
          <w:sz w:val="32"/>
          <w:szCs w:val="32"/>
        </w:rPr>
        <w:t xml:space="preserve">. </w:t>
      </w:r>
      <w:r w:rsidR="002645BB" w:rsidRPr="00D33188">
        <w:rPr>
          <w:sz w:val="32"/>
          <w:szCs w:val="32"/>
        </w:rPr>
        <w:t>Appendices</w:t>
      </w:r>
      <w:bookmarkEnd w:id="119"/>
      <w:bookmarkEnd w:id="120"/>
      <w:bookmarkEnd w:id="122"/>
    </w:p>
    <w:p w14:paraId="52F319EC" w14:textId="17FC15C1" w:rsidR="002645BB" w:rsidRPr="00C61FF6" w:rsidRDefault="00F53F1A" w:rsidP="00851401">
      <w:pPr>
        <w:pStyle w:val="ListParagraph"/>
        <w:numPr>
          <w:ilvl w:val="0"/>
          <w:numId w:val="12"/>
        </w:numPr>
        <w:spacing w:line="360" w:lineRule="auto"/>
      </w:pPr>
      <w:bookmarkStart w:id="123" w:name="_Toc462215297"/>
      <w:r w:rsidRPr="00D33188">
        <w:t>Communication Strategy</w:t>
      </w:r>
      <w:bookmarkEnd w:id="123"/>
    </w:p>
    <w:p w14:paraId="0423910D" w14:textId="71E89C60" w:rsidR="00072926" w:rsidRDefault="004A661B" w:rsidP="00DB44E0">
      <w:pPr>
        <w:pStyle w:val="ListParagraph"/>
        <w:numPr>
          <w:ilvl w:val="0"/>
          <w:numId w:val="12"/>
        </w:numPr>
        <w:spacing w:line="360" w:lineRule="auto"/>
      </w:pPr>
      <w:r>
        <w:t>Local Government Wide Controls Table</w:t>
      </w:r>
    </w:p>
    <w:p w14:paraId="04A06DB8" w14:textId="1CE138E9" w:rsidR="002645BB" w:rsidRDefault="002645BB">
      <w:pPr>
        <w:spacing w:after="200" w:line="276" w:lineRule="auto"/>
      </w:pPr>
      <w:r>
        <w:br w:type="page"/>
      </w:r>
    </w:p>
    <w:p w14:paraId="21874911" w14:textId="2BCD7054" w:rsidR="002645BB" w:rsidRPr="00D33188" w:rsidRDefault="008D1F21" w:rsidP="00D33188">
      <w:pPr>
        <w:rPr>
          <w:sz w:val="32"/>
          <w:szCs w:val="32"/>
        </w:rPr>
      </w:pPr>
      <w:bookmarkStart w:id="124" w:name="_Toc144232839"/>
      <w:r w:rsidRPr="00D33188">
        <w:rPr>
          <w:b/>
          <w:bCs/>
          <w:color w:val="710000"/>
          <w:sz w:val="32"/>
          <w:szCs w:val="32"/>
        </w:rPr>
        <w:lastRenderedPageBreak/>
        <w:t>Appendix</w:t>
      </w:r>
      <w:r w:rsidRPr="00D33188">
        <w:rPr>
          <w:b/>
          <w:color w:val="710000"/>
          <w:sz w:val="32"/>
          <w:szCs w:val="32"/>
        </w:rPr>
        <w:t xml:space="preserve"> </w:t>
      </w:r>
      <w:r w:rsidRPr="00D33188" w:rsidDel="00C86597">
        <w:rPr>
          <w:b/>
          <w:color w:val="710000"/>
          <w:sz w:val="32"/>
          <w:szCs w:val="32"/>
        </w:rPr>
        <w:t>1</w:t>
      </w:r>
      <w:r w:rsidRPr="00D33188">
        <w:rPr>
          <w:b/>
          <w:bCs/>
          <w:color w:val="710000"/>
          <w:sz w:val="32"/>
          <w:szCs w:val="32"/>
        </w:rPr>
        <w:t xml:space="preserve"> </w:t>
      </w:r>
      <w:r w:rsidR="00C86597" w:rsidRPr="00D33188">
        <w:rPr>
          <w:b/>
          <w:bCs/>
          <w:color w:val="710000"/>
          <w:sz w:val="32"/>
          <w:szCs w:val="32"/>
        </w:rPr>
        <w:t>–</w:t>
      </w:r>
      <w:r w:rsidRPr="00D33188">
        <w:rPr>
          <w:b/>
          <w:bCs/>
          <w:color w:val="710000"/>
          <w:sz w:val="32"/>
          <w:szCs w:val="32"/>
        </w:rPr>
        <w:t xml:space="preserve"> </w:t>
      </w:r>
      <w:bookmarkEnd w:id="124"/>
      <w:r w:rsidR="00C86597" w:rsidRPr="00D33188">
        <w:rPr>
          <w:b/>
          <w:bCs/>
          <w:color w:val="710000"/>
          <w:sz w:val="32"/>
          <w:szCs w:val="32"/>
        </w:rPr>
        <w:t>Communications Strategy</w:t>
      </w:r>
    </w:p>
    <w:p w14:paraId="2DBA4B2A" w14:textId="77840B15" w:rsidR="00D3465D" w:rsidRPr="00D33188" w:rsidRDefault="00D3465D" w:rsidP="00D33188">
      <w:pPr>
        <w:rPr>
          <w:b/>
          <w:bCs/>
          <w:sz w:val="26"/>
          <w:szCs w:val="26"/>
        </w:rPr>
      </w:pPr>
      <w:r w:rsidRPr="00D33188">
        <w:rPr>
          <w:rFonts w:cs="Arial"/>
          <w:b/>
          <w:bCs/>
          <w:color w:val="710000"/>
          <w:sz w:val="26"/>
          <w:szCs w:val="26"/>
        </w:rPr>
        <w:t>1.</w:t>
      </w:r>
      <w:r w:rsidRPr="00D33188">
        <w:rPr>
          <w:b/>
          <w:bCs/>
          <w:color w:val="710000"/>
          <w:sz w:val="26"/>
          <w:szCs w:val="26"/>
        </w:rPr>
        <w:t xml:space="preserve"> Introduction</w:t>
      </w:r>
    </w:p>
    <w:p w14:paraId="79468E88" w14:textId="1352B29E" w:rsidR="00BC6959" w:rsidRDefault="00BC6959" w:rsidP="009A002A">
      <w:r>
        <w:t xml:space="preserve">This Communication Strategy accompanies the </w:t>
      </w:r>
      <w:r w:rsidR="004E65E9">
        <w:t>BRMP</w:t>
      </w:r>
      <w:r>
        <w:t xml:space="preserve"> and documents the following;</w:t>
      </w:r>
    </w:p>
    <w:p w14:paraId="1FA8865F" w14:textId="12805D98" w:rsidR="009A002A" w:rsidRDefault="009A002A" w:rsidP="00D33188">
      <w:pPr>
        <w:pStyle w:val="ListParagraph"/>
        <w:numPr>
          <w:ilvl w:val="0"/>
          <w:numId w:val="31"/>
        </w:numPr>
      </w:pPr>
      <w:r>
        <w:t>communication objectives</w:t>
      </w:r>
    </w:p>
    <w:p w14:paraId="1F37AE66" w14:textId="0B27171E" w:rsidR="009A002A" w:rsidRDefault="009A002A" w:rsidP="00D33188">
      <w:pPr>
        <w:pStyle w:val="ListParagraph"/>
        <w:numPr>
          <w:ilvl w:val="0"/>
          <w:numId w:val="31"/>
        </w:numPr>
      </w:pPr>
      <w:r>
        <w:t>roles and responsibilities for communication</w:t>
      </w:r>
    </w:p>
    <w:p w14:paraId="362A4843" w14:textId="0D4173DB" w:rsidR="009A002A" w:rsidRDefault="009A002A" w:rsidP="00D33188">
      <w:pPr>
        <w:pStyle w:val="ListParagraph"/>
        <w:numPr>
          <w:ilvl w:val="0"/>
          <w:numId w:val="31"/>
        </w:numPr>
      </w:pPr>
      <w:r>
        <w:t>key stakeholders</w:t>
      </w:r>
    </w:p>
    <w:p w14:paraId="1A819CFC" w14:textId="5E437964" w:rsidR="00BC6959" w:rsidRDefault="009A002A" w:rsidP="009A002A">
      <w:pPr>
        <w:pStyle w:val="ListParagraph"/>
        <w:numPr>
          <w:ilvl w:val="0"/>
          <w:numId w:val="31"/>
        </w:numPr>
      </w:pPr>
      <w:r>
        <w:t>stakeholders engaged in the development of the BRM</w:t>
      </w:r>
      <w:r w:rsidR="00BC6959">
        <w:t>P</w:t>
      </w:r>
      <w:r>
        <w:t xml:space="preserve"> and Treatment Schedule</w:t>
      </w:r>
      <w:r w:rsidR="00BC6959">
        <w:t>,</w:t>
      </w:r>
      <w:r>
        <w:t xml:space="preserve"> and</w:t>
      </w:r>
    </w:p>
    <w:p w14:paraId="0AF5C68E" w14:textId="012B87E5" w:rsidR="009C0CE1" w:rsidRDefault="009A002A" w:rsidP="00D33188">
      <w:pPr>
        <w:pStyle w:val="ListParagraph"/>
        <w:numPr>
          <w:ilvl w:val="0"/>
          <w:numId w:val="31"/>
        </w:numPr>
      </w:pPr>
      <w:r>
        <w:t xml:space="preserve">Communication Plan for the implementation and review of the </w:t>
      </w:r>
      <w:r w:rsidR="00B32702">
        <w:t>BRMP</w:t>
      </w:r>
      <w:r>
        <w:t xml:space="preserve"> </w:t>
      </w:r>
      <w:proofErr w:type="gramStart"/>
      <w:r>
        <w:t>including:</w:t>
      </w:r>
      <w:proofErr w:type="gramEnd"/>
      <w:r>
        <w:t xml:space="preserve"> target audiences and key messages at each project stage; communication risks and strategies for their management; and communication monitoring and evaluation procedures.</w:t>
      </w:r>
    </w:p>
    <w:p w14:paraId="5C263432" w14:textId="25C4CAC5" w:rsidR="00D3465D" w:rsidRPr="00D33188" w:rsidRDefault="00D3465D" w:rsidP="001811DE">
      <w:pPr>
        <w:rPr>
          <w:b/>
          <w:bCs/>
          <w:color w:val="710000"/>
          <w:sz w:val="26"/>
          <w:szCs w:val="26"/>
        </w:rPr>
      </w:pPr>
      <w:r w:rsidRPr="00D33188">
        <w:rPr>
          <w:b/>
          <w:bCs/>
          <w:color w:val="710000"/>
          <w:sz w:val="26"/>
          <w:szCs w:val="26"/>
        </w:rPr>
        <w:t>2</w:t>
      </w:r>
      <w:r w:rsidR="0049254E" w:rsidRPr="00D33188">
        <w:rPr>
          <w:b/>
          <w:bCs/>
          <w:color w:val="710000"/>
          <w:sz w:val="26"/>
          <w:szCs w:val="26"/>
        </w:rPr>
        <w:t xml:space="preserve"> Communications Overview</w:t>
      </w:r>
    </w:p>
    <w:p w14:paraId="48C9B972" w14:textId="5CCFB1AF" w:rsidR="0049254E" w:rsidRPr="00D33188" w:rsidRDefault="0049254E" w:rsidP="001811DE">
      <w:pPr>
        <w:rPr>
          <w:b/>
          <w:bCs/>
          <w:color w:val="710000"/>
        </w:rPr>
      </w:pPr>
      <w:r w:rsidRPr="00D33188">
        <w:rPr>
          <w:b/>
          <w:bCs/>
          <w:color w:val="710000"/>
        </w:rPr>
        <w:t>2.1 Communication Objectives</w:t>
      </w:r>
    </w:p>
    <w:p w14:paraId="3EBCA9E0" w14:textId="37AF1680" w:rsidR="009C0CE1" w:rsidRDefault="009C0CE1" w:rsidP="009C0CE1">
      <w:r>
        <w:t>The communication objectives for the development, implementation and review of the BRMP are as follows:</w:t>
      </w:r>
    </w:p>
    <w:p w14:paraId="66CDDCBA" w14:textId="5C7EFD71" w:rsidR="009C0CE1" w:rsidRDefault="009C0CE1" w:rsidP="00D33188">
      <w:pPr>
        <w:pStyle w:val="ListParagraph"/>
        <w:numPr>
          <w:ilvl w:val="0"/>
          <w:numId w:val="37"/>
        </w:numPr>
      </w:pPr>
      <w:r>
        <w:t>key stakeholders understand the purpose of the BRMP and their role in the planning process</w:t>
      </w:r>
    </w:p>
    <w:p w14:paraId="0299AA0F" w14:textId="5C0DD3DA" w:rsidR="009C0CE1" w:rsidRDefault="009C0CE1" w:rsidP="00D33188">
      <w:pPr>
        <w:pStyle w:val="ListParagraph"/>
        <w:numPr>
          <w:ilvl w:val="0"/>
          <w:numId w:val="37"/>
        </w:numPr>
      </w:pPr>
      <w:r>
        <w:t>stakeholders who are essential to the bushfire risk management planning process, or can supply required information, are identified and engaged in a timely and effective manner</w:t>
      </w:r>
    </w:p>
    <w:p w14:paraId="5C1DB6CC" w14:textId="5941C403" w:rsidR="009C0CE1" w:rsidRDefault="009C0CE1" w:rsidP="00D33188">
      <w:pPr>
        <w:pStyle w:val="ListParagraph"/>
        <w:numPr>
          <w:ilvl w:val="0"/>
          <w:numId w:val="37"/>
        </w:numPr>
      </w:pPr>
      <w:r>
        <w:t>relevant stakeholders are involved in decisions regarding risk acceptability and treatment</w:t>
      </w:r>
    </w:p>
    <w:p w14:paraId="7AFA9689" w14:textId="6CF07135" w:rsidR="009C0CE1" w:rsidRDefault="009C0CE1" w:rsidP="00D33188">
      <w:pPr>
        <w:pStyle w:val="ListParagraph"/>
        <w:numPr>
          <w:ilvl w:val="0"/>
          <w:numId w:val="37"/>
        </w:numPr>
      </w:pPr>
      <w:r>
        <w:t>key stakeholders engage in the review of the BRMP as per the schedule in place for the local government</w:t>
      </w:r>
      <w:r w:rsidR="007C73C6">
        <w:t>, and</w:t>
      </w:r>
    </w:p>
    <w:p w14:paraId="77FE9A4E" w14:textId="4F579E10" w:rsidR="00D3465D" w:rsidRDefault="009C0CE1" w:rsidP="00D33188">
      <w:pPr>
        <w:pStyle w:val="ListParagraph"/>
        <w:numPr>
          <w:ilvl w:val="0"/>
          <w:numId w:val="37"/>
        </w:numPr>
      </w:pPr>
      <w:r>
        <w:t>the community and other stakeholders engage with the bushfire risk management planning process and as a result are better informed about bushfire risk and understand their responsibilities to address bushfire risk on their own land.</w:t>
      </w:r>
    </w:p>
    <w:p w14:paraId="552FAAD4" w14:textId="493EE2B3" w:rsidR="00D3465D" w:rsidRPr="00D33188" w:rsidRDefault="0049254E" w:rsidP="001811DE">
      <w:pPr>
        <w:rPr>
          <w:b/>
          <w:bCs/>
          <w:color w:val="710000"/>
        </w:rPr>
      </w:pPr>
      <w:r>
        <w:rPr>
          <w:b/>
          <w:bCs/>
          <w:color w:val="710000"/>
        </w:rPr>
        <w:t>2.2</w:t>
      </w:r>
      <w:r w:rsidR="005F5911" w:rsidRPr="00D33188">
        <w:rPr>
          <w:b/>
          <w:bCs/>
          <w:color w:val="710000"/>
        </w:rPr>
        <w:t xml:space="preserve"> Roles and Responsibilities</w:t>
      </w:r>
    </w:p>
    <w:p w14:paraId="6A2C8AC8" w14:textId="4EB7C874" w:rsidR="002645BB" w:rsidRDefault="005F5911" w:rsidP="002645BB">
      <w:r>
        <w:t>The City</w:t>
      </w:r>
      <w:r w:rsidRPr="005F5911">
        <w:t xml:space="preserve"> is responsible for the development, implementation and review of the Communication Strategy. Key stakeholders support local government by participating in the development and implementation of the Communications Strategy as appropriate. An overview of communication roles and responsibilities follows:</w:t>
      </w:r>
    </w:p>
    <w:p w14:paraId="36069CF0" w14:textId="5BADE3F8" w:rsidR="00DE50D4" w:rsidRDefault="009263E5" w:rsidP="00D33188">
      <w:pPr>
        <w:pStyle w:val="ListParagraph"/>
        <w:numPr>
          <w:ilvl w:val="0"/>
          <w:numId w:val="38"/>
        </w:numPr>
      </w:pPr>
      <w:r>
        <w:lastRenderedPageBreak/>
        <w:t>Communications and Marketing</w:t>
      </w:r>
      <w:r w:rsidR="002145D2">
        <w:t xml:space="preserve"> team</w:t>
      </w:r>
      <w:r>
        <w:t>, City</w:t>
      </w:r>
      <w:r w:rsidR="00820961">
        <w:t xml:space="preserve"> of Cockburn</w:t>
      </w:r>
      <w:r>
        <w:t>,</w:t>
      </w:r>
      <w:r w:rsidR="00DE50D4">
        <w:t xml:space="preserve"> responsible for external communication with the local government area.</w:t>
      </w:r>
    </w:p>
    <w:p w14:paraId="0DF5ECCC" w14:textId="633A320F" w:rsidR="002645BB" w:rsidRDefault="00565A78" w:rsidP="00D33188">
      <w:pPr>
        <w:pStyle w:val="ListParagraph"/>
        <w:numPr>
          <w:ilvl w:val="0"/>
          <w:numId w:val="38"/>
        </w:numPr>
        <w:spacing w:after="200" w:line="276" w:lineRule="auto"/>
      </w:pPr>
      <w:r>
        <w:t>Fire and Emergency Management team, City</w:t>
      </w:r>
      <w:r w:rsidR="00820961">
        <w:t xml:space="preserve"> of Cockburn</w:t>
      </w:r>
      <w:r w:rsidR="00DE50D4">
        <w:t xml:space="preserve">, responsible for operational-level communication between the </w:t>
      </w:r>
      <w:r>
        <w:t xml:space="preserve">City </w:t>
      </w:r>
      <w:r w:rsidR="00DE50D4">
        <w:t xml:space="preserve">and </w:t>
      </w:r>
      <w:r w:rsidR="006F4F25">
        <w:t>DFES</w:t>
      </w:r>
      <w:r w:rsidR="008C6FD8">
        <w:t>.</w:t>
      </w:r>
    </w:p>
    <w:p w14:paraId="6A1BBAB6" w14:textId="77777777" w:rsidR="000A2026" w:rsidRDefault="000A2026" w:rsidP="00F6789A">
      <w:pPr>
        <w:pStyle w:val="Heading3"/>
        <w:sectPr w:rsidR="000A2026" w:rsidSect="00F15EBC">
          <w:headerReference w:type="default" r:id="rId42"/>
          <w:pgSz w:w="11906" w:h="16838" w:code="9"/>
          <w:pgMar w:top="-993" w:right="1134" w:bottom="964" w:left="1134" w:header="567" w:footer="57" w:gutter="0"/>
          <w:cols w:space="708"/>
          <w:docGrid w:linePitch="360"/>
        </w:sectPr>
      </w:pPr>
    </w:p>
    <w:p w14:paraId="72ABC830" w14:textId="63AECFE8" w:rsidR="00B8186C" w:rsidRPr="001B797F" w:rsidRDefault="0049254E" w:rsidP="00D33188">
      <w:r>
        <w:rPr>
          <w:b/>
          <w:bCs/>
          <w:color w:val="710000"/>
        </w:rPr>
        <w:lastRenderedPageBreak/>
        <w:t>2.3</w:t>
      </w:r>
      <w:r w:rsidR="00F6789A" w:rsidRPr="00D33188">
        <w:rPr>
          <w:b/>
          <w:bCs/>
          <w:color w:val="710000"/>
        </w:rPr>
        <w:t xml:space="preserve"> Key Stakeholders</w:t>
      </w:r>
    </w:p>
    <w:p w14:paraId="29F856A3" w14:textId="786ECB6C" w:rsidR="004568C2" w:rsidRPr="004568C2" w:rsidRDefault="004568C2" w:rsidP="00D33188">
      <w:r>
        <w:t xml:space="preserve">The following table identifies key stakeholders in </w:t>
      </w:r>
      <w:r w:rsidR="007B3C3C">
        <w:t>bushfire risk management</w:t>
      </w:r>
      <w:r>
        <w:t xml:space="preserve"> planning process, its implementation and review. These are stakeholders that are identified as having a significant role or interest in the planning process or are likely to be significantly impacted by the outcomes.</w:t>
      </w:r>
    </w:p>
    <w:tbl>
      <w:tblPr>
        <w:tblStyle w:val="TableGrid0"/>
        <w:tblW w:w="14459" w:type="dxa"/>
        <w:tblInd w:w="0" w:type="dxa"/>
        <w:tblCellMar>
          <w:top w:w="57" w:type="dxa"/>
          <w:left w:w="55" w:type="dxa"/>
          <w:bottom w:w="57" w:type="dxa"/>
          <w:right w:w="57" w:type="dxa"/>
        </w:tblCellMar>
        <w:tblLook w:val="04A0" w:firstRow="1" w:lastRow="0" w:firstColumn="1" w:lastColumn="0" w:noHBand="0" w:noVBand="1"/>
      </w:tblPr>
      <w:tblGrid>
        <w:gridCol w:w="3572"/>
        <w:gridCol w:w="3572"/>
        <w:gridCol w:w="3572"/>
        <w:gridCol w:w="3743"/>
      </w:tblGrid>
      <w:tr w:rsidR="000A2026" w14:paraId="3A7F2875" w14:textId="77777777" w:rsidTr="00D33188">
        <w:trPr>
          <w:trHeight w:val="335"/>
        </w:trPr>
        <w:tc>
          <w:tcPr>
            <w:tcW w:w="3572" w:type="dxa"/>
            <w:tcBorders>
              <w:top w:val="nil"/>
              <w:left w:val="nil"/>
              <w:bottom w:val="single" w:sz="2" w:space="0" w:color="D3D2D2"/>
              <w:right w:val="single" w:sz="2" w:space="0" w:color="D3D2D2"/>
            </w:tcBorders>
            <w:shd w:val="clear" w:color="auto" w:fill="1F497D" w:themeFill="text2"/>
          </w:tcPr>
          <w:p w14:paraId="74DE98FD" w14:textId="5C46661E" w:rsidR="000A2026" w:rsidRPr="00D33188" w:rsidRDefault="000A2026" w:rsidP="00D33188">
            <w:pPr>
              <w:rPr>
                <w:b/>
                <w:bCs/>
                <w:color w:val="FFFFFF" w:themeColor="background1"/>
                <w:sz w:val="20"/>
              </w:rPr>
            </w:pPr>
            <w:r w:rsidRPr="00D33188">
              <w:rPr>
                <w:b/>
                <w:bCs/>
                <w:color w:val="FFFFFF" w:themeColor="background1"/>
                <w:sz w:val="20"/>
              </w:rPr>
              <w:t>Stakeholder</w:t>
            </w:r>
          </w:p>
        </w:tc>
        <w:tc>
          <w:tcPr>
            <w:tcW w:w="3572" w:type="dxa"/>
            <w:tcBorders>
              <w:top w:val="nil"/>
              <w:left w:val="single" w:sz="2" w:space="0" w:color="D3D2D2"/>
              <w:bottom w:val="single" w:sz="2" w:space="0" w:color="D3D2D2"/>
              <w:right w:val="single" w:sz="2" w:space="0" w:color="D3D2D2"/>
            </w:tcBorders>
            <w:shd w:val="clear" w:color="auto" w:fill="1F497D" w:themeFill="text2"/>
          </w:tcPr>
          <w:p w14:paraId="1AA02A6F" w14:textId="6C05D7BF" w:rsidR="000A2026" w:rsidRPr="00D33188" w:rsidRDefault="000A2026" w:rsidP="00D33188">
            <w:pPr>
              <w:rPr>
                <w:b/>
                <w:bCs/>
                <w:color w:val="FFFFFF" w:themeColor="background1"/>
                <w:sz w:val="20"/>
              </w:rPr>
            </w:pPr>
            <w:r w:rsidRPr="00D33188">
              <w:rPr>
                <w:b/>
                <w:bCs/>
                <w:color w:val="FFFFFF" w:themeColor="background1"/>
                <w:sz w:val="20"/>
              </w:rPr>
              <w:t>Role or interest</w:t>
            </w:r>
          </w:p>
        </w:tc>
        <w:tc>
          <w:tcPr>
            <w:tcW w:w="3572" w:type="dxa"/>
            <w:tcBorders>
              <w:top w:val="nil"/>
              <w:left w:val="single" w:sz="2" w:space="0" w:color="D3D2D2"/>
              <w:bottom w:val="single" w:sz="2" w:space="0" w:color="D3D2D2"/>
              <w:right w:val="single" w:sz="2" w:space="0" w:color="D3D2D2"/>
            </w:tcBorders>
            <w:shd w:val="clear" w:color="auto" w:fill="1F497D" w:themeFill="text2"/>
          </w:tcPr>
          <w:p w14:paraId="0D889601" w14:textId="273FA9AE" w:rsidR="000A2026" w:rsidRPr="00D33188" w:rsidRDefault="000A2026" w:rsidP="00D33188">
            <w:pPr>
              <w:rPr>
                <w:b/>
                <w:bCs/>
                <w:color w:val="FFFFFF" w:themeColor="background1"/>
                <w:sz w:val="20"/>
              </w:rPr>
            </w:pPr>
            <w:r w:rsidRPr="00D33188">
              <w:rPr>
                <w:b/>
                <w:bCs/>
                <w:color w:val="FFFFFF" w:themeColor="background1"/>
                <w:sz w:val="20"/>
              </w:rPr>
              <w:t>Level of Impact</w:t>
            </w:r>
          </w:p>
        </w:tc>
        <w:tc>
          <w:tcPr>
            <w:tcW w:w="3743" w:type="dxa"/>
            <w:tcBorders>
              <w:top w:val="nil"/>
              <w:left w:val="single" w:sz="2" w:space="0" w:color="D3D2D2"/>
              <w:bottom w:val="single" w:sz="2" w:space="0" w:color="D3D2D2"/>
              <w:right w:val="nil"/>
            </w:tcBorders>
            <w:shd w:val="clear" w:color="auto" w:fill="1F497D" w:themeFill="text2"/>
          </w:tcPr>
          <w:p w14:paraId="4BEF683F" w14:textId="52519B52" w:rsidR="000A2026" w:rsidRPr="00D33188" w:rsidRDefault="000A2026" w:rsidP="00D33188">
            <w:pPr>
              <w:rPr>
                <w:b/>
                <w:bCs/>
                <w:color w:val="FFFFFF" w:themeColor="background1"/>
                <w:sz w:val="20"/>
              </w:rPr>
            </w:pPr>
            <w:r w:rsidRPr="00D33188">
              <w:rPr>
                <w:b/>
                <w:bCs/>
                <w:color w:val="FFFFFF" w:themeColor="background1"/>
                <w:sz w:val="20"/>
              </w:rPr>
              <w:t>Level of Engagement</w:t>
            </w:r>
          </w:p>
        </w:tc>
      </w:tr>
      <w:tr w:rsidR="000A2026" w14:paraId="19D8AF1C" w14:textId="77777777" w:rsidTr="00D33188">
        <w:trPr>
          <w:trHeight w:val="1016"/>
        </w:trPr>
        <w:tc>
          <w:tcPr>
            <w:tcW w:w="3572" w:type="dxa"/>
            <w:tcBorders>
              <w:top w:val="nil"/>
              <w:left w:val="nil"/>
              <w:bottom w:val="single" w:sz="2" w:space="0" w:color="D3D2D2"/>
              <w:right w:val="single" w:sz="2" w:space="0" w:color="D3D2D2"/>
            </w:tcBorders>
            <w:shd w:val="clear" w:color="auto" w:fill="F2F2F2" w:themeFill="background1" w:themeFillShade="F2"/>
          </w:tcPr>
          <w:p w14:paraId="352FD680" w14:textId="77777777" w:rsidR="000A2026" w:rsidRPr="00D33188" w:rsidRDefault="000A2026" w:rsidP="00D33188">
            <w:pPr>
              <w:rPr>
                <w:sz w:val="20"/>
              </w:rPr>
            </w:pPr>
            <w:r w:rsidRPr="00D33188">
              <w:rPr>
                <w:sz w:val="20"/>
              </w:rPr>
              <w:t>Who is the stakeholder?</w:t>
            </w:r>
          </w:p>
          <w:p w14:paraId="0744AB38" w14:textId="77777777" w:rsidR="000A2026" w:rsidRPr="00D33188" w:rsidRDefault="000A2026" w:rsidP="00D33188">
            <w:pPr>
              <w:rPr>
                <w:sz w:val="20"/>
              </w:rPr>
            </w:pPr>
            <w:r w:rsidRPr="00D33188">
              <w:rPr>
                <w:sz w:val="20"/>
              </w:rPr>
              <w:t>Consider government agencies, interest groups and service providers.</w:t>
            </w:r>
          </w:p>
        </w:tc>
        <w:tc>
          <w:tcPr>
            <w:tcW w:w="3572" w:type="dxa"/>
            <w:tcBorders>
              <w:top w:val="nil"/>
              <w:left w:val="single" w:sz="2" w:space="0" w:color="D3D2D2"/>
              <w:bottom w:val="single" w:sz="2" w:space="0" w:color="D3D2D2"/>
              <w:right w:val="single" w:sz="2" w:space="0" w:color="D3D2D2"/>
            </w:tcBorders>
            <w:shd w:val="clear" w:color="auto" w:fill="F2F2F2" w:themeFill="background1" w:themeFillShade="F2"/>
          </w:tcPr>
          <w:p w14:paraId="70693817" w14:textId="77777777" w:rsidR="000A2026" w:rsidRPr="00D33188" w:rsidRDefault="000A2026" w:rsidP="00D33188">
            <w:pPr>
              <w:rPr>
                <w:sz w:val="20"/>
              </w:rPr>
            </w:pPr>
            <w:r w:rsidRPr="00D33188">
              <w:rPr>
                <w:sz w:val="20"/>
              </w:rPr>
              <w:t>What is their role or interest that makes them a stakeholder?</w:t>
            </w:r>
          </w:p>
          <w:p w14:paraId="0F99C5C4" w14:textId="76E0004B" w:rsidR="000A2026" w:rsidRPr="00D33188" w:rsidRDefault="000A2026" w:rsidP="00D33188">
            <w:pPr>
              <w:rPr>
                <w:sz w:val="20"/>
              </w:rPr>
            </w:pPr>
            <w:r w:rsidRPr="00D33188">
              <w:rPr>
                <w:sz w:val="20"/>
              </w:rPr>
              <w:t xml:space="preserve">Consider if they are an asset owner, </w:t>
            </w:r>
            <w:r w:rsidR="003B149D">
              <w:rPr>
                <w:sz w:val="20"/>
              </w:rPr>
              <w:t>landowner</w:t>
            </w:r>
            <w:r w:rsidRPr="00D33188">
              <w:rPr>
                <w:sz w:val="20"/>
              </w:rPr>
              <w:t xml:space="preserve"> or manager, treatment manager or interested party.</w:t>
            </w:r>
          </w:p>
        </w:tc>
        <w:tc>
          <w:tcPr>
            <w:tcW w:w="3572" w:type="dxa"/>
            <w:tcBorders>
              <w:top w:val="nil"/>
              <w:left w:val="single" w:sz="2" w:space="0" w:color="D3D2D2"/>
              <w:bottom w:val="single" w:sz="2" w:space="0" w:color="D3D2D2"/>
              <w:right w:val="single" w:sz="2" w:space="0" w:color="D3D2D2"/>
            </w:tcBorders>
            <w:shd w:val="clear" w:color="auto" w:fill="F2F2F2" w:themeFill="background1" w:themeFillShade="F2"/>
          </w:tcPr>
          <w:p w14:paraId="1944A9FA" w14:textId="7983418C" w:rsidR="000A2026" w:rsidRPr="00D33188" w:rsidRDefault="000A2026" w:rsidP="00D33188">
            <w:pPr>
              <w:rPr>
                <w:sz w:val="20"/>
              </w:rPr>
            </w:pPr>
            <w:r w:rsidRPr="00D33188">
              <w:rPr>
                <w:sz w:val="20"/>
              </w:rPr>
              <w:t>Consider how the implementation of the BRM</w:t>
            </w:r>
            <w:r w:rsidR="00581286">
              <w:rPr>
                <w:sz w:val="20"/>
              </w:rPr>
              <w:t>P</w:t>
            </w:r>
            <w:r w:rsidRPr="00D33188">
              <w:rPr>
                <w:sz w:val="20"/>
              </w:rPr>
              <w:t xml:space="preserve"> will impact each stakeholder and then assign them a rating of High, Medium or Low.</w:t>
            </w:r>
          </w:p>
        </w:tc>
        <w:tc>
          <w:tcPr>
            <w:tcW w:w="3743" w:type="dxa"/>
            <w:tcBorders>
              <w:top w:val="nil"/>
              <w:left w:val="single" w:sz="2" w:space="0" w:color="D3D2D2"/>
              <w:bottom w:val="single" w:sz="2" w:space="0" w:color="D3D2D2"/>
              <w:right w:val="nil"/>
            </w:tcBorders>
            <w:shd w:val="clear" w:color="auto" w:fill="F2F2F2" w:themeFill="background1" w:themeFillShade="F2"/>
          </w:tcPr>
          <w:p w14:paraId="7A399104" w14:textId="77777777" w:rsidR="000A2026" w:rsidRPr="00D33188" w:rsidRDefault="000A2026" w:rsidP="00D33188">
            <w:pPr>
              <w:rPr>
                <w:sz w:val="20"/>
              </w:rPr>
            </w:pPr>
            <w:r w:rsidRPr="00D33188">
              <w:rPr>
                <w:sz w:val="20"/>
              </w:rPr>
              <w:t>What level of engagement is necessary for the stakeholder?</w:t>
            </w:r>
          </w:p>
          <w:p w14:paraId="0D7D454F" w14:textId="77777777" w:rsidR="000A2026" w:rsidRPr="00D33188" w:rsidRDefault="000A2026" w:rsidP="00D33188">
            <w:pPr>
              <w:rPr>
                <w:sz w:val="20"/>
              </w:rPr>
            </w:pPr>
            <w:r w:rsidRPr="00D33188">
              <w:rPr>
                <w:sz w:val="20"/>
              </w:rPr>
              <w:t>Inform, consult, involve, collaborate or empower?</w:t>
            </w:r>
          </w:p>
        </w:tc>
      </w:tr>
      <w:tr w:rsidR="002F3382" w14:paraId="70DDA590" w14:textId="77777777" w:rsidTr="000A2026">
        <w:trPr>
          <w:trHeight w:val="567"/>
        </w:trPr>
        <w:tc>
          <w:tcPr>
            <w:tcW w:w="3572" w:type="dxa"/>
            <w:tcBorders>
              <w:top w:val="single" w:sz="2" w:space="0" w:color="D3D2D2"/>
              <w:left w:val="nil"/>
              <w:bottom w:val="single" w:sz="2" w:space="0" w:color="D3D2D2"/>
              <w:right w:val="single" w:sz="2" w:space="0" w:color="D3D2D2"/>
            </w:tcBorders>
            <w:vAlign w:val="center"/>
          </w:tcPr>
          <w:p w14:paraId="017134E1" w14:textId="2F3C39BD" w:rsidR="002F3382" w:rsidRPr="00D33188" w:rsidRDefault="002F3382">
            <w:pPr>
              <w:spacing w:after="0" w:line="259" w:lineRule="auto"/>
              <w:rPr>
                <w:b/>
                <w:bCs/>
                <w:sz w:val="18"/>
                <w:szCs w:val="18"/>
              </w:rPr>
            </w:pPr>
            <w:r w:rsidRPr="00D33188">
              <w:rPr>
                <w:b/>
                <w:bCs/>
                <w:sz w:val="18"/>
                <w:szCs w:val="18"/>
              </w:rPr>
              <w:t>Bushland Friends of Groups</w:t>
            </w:r>
            <w:r w:rsidR="003D6E80">
              <w:rPr>
                <w:b/>
                <w:bCs/>
                <w:sz w:val="18"/>
                <w:szCs w:val="18"/>
              </w:rPr>
              <w:t xml:space="preserve"> (including Roe </w:t>
            </w:r>
            <w:r w:rsidR="007707BB">
              <w:rPr>
                <w:b/>
                <w:bCs/>
                <w:sz w:val="18"/>
                <w:szCs w:val="18"/>
              </w:rPr>
              <w:t>8</w:t>
            </w:r>
            <w:r w:rsidR="003D6E80">
              <w:rPr>
                <w:b/>
                <w:bCs/>
                <w:sz w:val="18"/>
                <w:szCs w:val="18"/>
              </w:rPr>
              <w:t xml:space="preserve"> Rehabilitation)</w:t>
            </w:r>
          </w:p>
        </w:tc>
        <w:tc>
          <w:tcPr>
            <w:tcW w:w="3572" w:type="dxa"/>
            <w:tcBorders>
              <w:top w:val="single" w:sz="2" w:space="0" w:color="D3D2D2"/>
              <w:left w:val="single" w:sz="2" w:space="0" w:color="D3D2D2"/>
              <w:bottom w:val="single" w:sz="2" w:space="0" w:color="D3D2D2"/>
              <w:right w:val="single" w:sz="2" w:space="0" w:color="D3D2D2"/>
            </w:tcBorders>
            <w:vAlign w:val="center"/>
          </w:tcPr>
          <w:p w14:paraId="6F0652E2" w14:textId="3EE46195" w:rsidR="002F3382" w:rsidRPr="00534199" w:rsidRDefault="002612F6">
            <w:pPr>
              <w:spacing w:after="0" w:line="259" w:lineRule="auto"/>
              <w:rPr>
                <w:sz w:val="18"/>
                <w:szCs w:val="18"/>
              </w:rPr>
            </w:pPr>
            <w:r>
              <w:rPr>
                <w:sz w:val="18"/>
                <w:szCs w:val="18"/>
              </w:rPr>
              <w:t>Interested Party</w:t>
            </w:r>
          </w:p>
        </w:tc>
        <w:tc>
          <w:tcPr>
            <w:tcW w:w="3572" w:type="dxa"/>
            <w:tcBorders>
              <w:top w:val="single" w:sz="2" w:space="0" w:color="D3D2D2"/>
              <w:left w:val="single" w:sz="2" w:space="0" w:color="D3D2D2"/>
              <w:bottom w:val="single" w:sz="2" w:space="0" w:color="D3D2D2"/>
              <w:right w:val="single" w:sz="2" w:space="0" w:color="D3D2D2"/>
            </w:tcBorders>
            <w:vAlign w:val="center"/>
          </w:tcPr>
          <w:p w14:paraId="60A69C51" w14:textId="3CC79322" w:rsidR="002F3382" w:rsidRPr="00534199" w:rsidRDefault="002612F6">
            <w:pPr>
              <w:spacing w:after="0" w:line="259" w:lineRule="auto"/>
              <w:rPr>
                <w:sz w:val="18"/>
                <w:szCs w:val="18"/>
              </w:rPr>
            </w:pPr>
            <w:r>
              <w:rPr>
                <w:sz w:val="18"/>
                <w:szCs w:val="18"/>
              </w:rPr>
              <w:t>Medium</w:t>
            </w:r>
          </w:p>
        </w:tc>
        <w:tc>
          <w:tcPr>
            <w:tcW w:w="3743" w:type="dxa"/>
            <w:tcBorders>
              <w:top w:val="single" w:sz="2" w:space="0" w:color="D3D2D2"/>
              <w:left w:val="single" w:sz="2" w:space="0" w:color="D3D2D2"/>
              <w:bottom w:val="single" w:sz="2" w:space="0" w:color="D3D2D2"/>
              <w:right w:val="nil"/>
            </w:tcBorders>
            <w:vAlign w:val="center"/>
          </w:tcPr>
          <w:p w14:paraId="72C7AA50" w14:textId="49D91640" w:rsidR="002F3382" w:rsidRPr="00534199" w:rsidRDefault="00C76F4C">
            <w:pPr>
              <w:spacing w:after="0" w:line="259" w:lineRule="auto"/>
              <w:rPr>
                <w:sz w:val="18"/>
                <w:szCs w:val="18"/>
              </w:rPr>
            </w:pPr>
            <w:r>
              <w:rPr>
                <w:sz w:val="18"/>
                <w:szCs w:val="18"/>
              </w:rPr>
              <w:t>Consult</w:t>
            </w:r>
          </w:p>
        </w:tc>
      </w:tr>
      <w:tr w:rsidR="002612F6" w14:paraId="13107F50" w14:textId="77777777" w:rsidTr="000A2026">
        <w:trPr>
          <w:trHeight w:val="567"/>
        </w:trPr>
        <w:tc>
          <w:tcPr>
            <w:tcW w:w="3572" w:type="dxa"/>
            <w:tcBorders>
              <w:top w:val="single" w:sz="2" w:space="0" w:color="D3D2D2"/>
              <w:left w:val="nil"/>
              <w:bottom w:val="single" w:sz="2" w:space="0" w:color="D3D2D2"/>
              <w:right w:val="single" w:sz="2" w:space="0" w:color="D3D2D2"/>
            </w:tcBorders>
            <w:vAlign w:val="center"/>
          </w:tcPr>
          <w:p w14:paraId="2B64557C" w14:textId="40D1D6EC" w:rsidR="002612F6" w:rsidRPr="00D33188" w:rsidRDefault="002612F6">
            <w:pPr>
              <w:spacing w:after="0" w:line="259" w:lineRule="auto"/>
              <w:rPr>
                <w:b/>
                <w:bCs/>
                <w:sz w:val="18"/>
                <w:szCs w:val="18"/>
              </w:rPr>
            </w:pPr>
            <w:r w:rsidRPr="00D33188">
              <w:rPr>
                <w:b/>
                <w:bCs/>
                <w:sz w:val="18"/>
                <w:szCs w:val="18"/>
              </w:rPr>
              <w:t>Community Residents Groups</w:t>
            </w:r>
          </w:p>
        </w:tc>
        <w:tc>
          <w:tcPr>
            <w:tcW w:w="3572" w:type="dxa"/>
            <w:tcBorders>
              <w:top w:val="single" w:sz="2" w:space="0" w:color="D3D2D2"/>
              <w:left w:val="single" w:sz="2" w:space="0" w:color="D3D2D2"/>
              <w:bottom w:val="single" w:sz="2" w:space="0" w:color="D3D2D2"/>
              <w:right w:val="single" w:sz="2" w:space="0" w:color="D3D2D2"/>
            </w:tcBorders>
            <w:vAlign w:val="center"/>
          </w:tcPr>
          <w:p w14:paraId="433036DC" w14:textId="42377D98" w:rsidR="002612F6" w:rsidRDefault="002612F6">
            <w:pPr>
              <w:spacing w:after="0" w:line="259" w:lineRule="auto"/>
              <w:rPr>
                <w:sz w:val="18"/>
                <w:szCs w:val="18"/>
              </w:rPr>
            </w:pPr>
            <w:r>
              <w:rPr>
                <w:sz w:val="18"/>
                <w:szCs w:val="18"/>
              </w:rPr>
              <w:t>Interested Party</w:t>
            </w:r>
          </w:p>
        </w:tc>
        <w:tc>
          <w:tcPr>
            <w:tcW w:w="3572" w:type="dxa"/>
            <w:tcBorders>
              <w:top w:val="single" w:sz="2" w:space="0" w:color="D3D2D2"/>
              <w:left w:val="single" w:sz="2" w:space="0" w:color="D3D2D2"/>
              <w:bottom w:val="single" w:sz="2" w:space="0" w:color="D3D2D2"/>
              <w:right w:val="single" w:sz="2" w:space="0" w:color="D3D2D2"/>
            </w:tcBorders>
            <w:vAlign w:val="center"/>
          </w:tcPr>
          <w:p w14:paraId="2BB57455" w14:textId="1BAACF02" w:rsidR="002612F6" w:rsidRPr="00534199" w:rsidRDefault="00C76F4C">
            <w:pPr>
              <w:spacing w:after="0" w:line="259" w:lineRule="auto"/>
              <w:rPr>
                <w:sz w:val="18"/>
                <w:szCs w:val="18"/>
              </w:rPr>
            </w:pPr>
            <w:r>
              <w:rPr>
                <w:sz w:val="18"/>
                <w:szCs w:val="18"/>
              </w:rPr>
              <w:t>Medium</w:t>
            </w:r>
          </w:p>
        </w:tc>
        <w:tc>
          <w:tcPr>
            <w:tcW w:w="3743" w:type="dxa"/>
            <w:tcBorders>
              <w:top w:val="single" w:sz="2" w:space="0" w:color="D3D2D2"/>
              <w:left w:val="single" w:sz="2" w:space="0" w:color="D3D2D2"/>
              <w:bottom w:val="single" w:sz="2" w:space="0" w:color="D3D2D2"/>
              <w:right w:val="nil"/>
            </w:tcBorders>
            <w:vAlign w:val="center"/>
          </w:tcPr>
          <w:p w14:paraId="6B3CB59F" w14:textId="792269C4" w:rsidR="002612F6" w:rsidRPr="00534199" w:rsidRDefault="006F58C4">
            <w:pPr>
              <w:spacing w:after="0" w:line="259" w:lineRule="auto"/>
              <w:rPr>
                <w:sz w:val="18"/>
                <w:szCs w:val="18"/>
              </w:rPr>
            </w:pPr>
            <w:r>
              <w:rPr>
                <w:sz w:val="18"/>
                <w:szCs w:val="18"/>
              </w:rPr>
              <w:t>Consult</w:t>
            </w:r>
          </w:p>
        </w:tc>
      </w:tr>
      <w:tr w:rsidR="002F3382" w14:paraId="5BEB4AE0" w14:textId="77777777" w:rsidTr="000A2026">
        <w:trPr>
          <w:trHeight w:val="567"/>
        </w:trPr>
        <w:tc>
          <w:tcPr>
            <w:tcW w:w="3572" w:type="dxa"/>
            <w:tcBorders>
              <w:top w:val="single" w:sz="2" w:space="0" w:color="D3D2D2"/>
              <w:left w:val="nil"/>
              <w:bottom w:val="single" w:sz="2" w:space="0" w:color="D3D2D2"/>
              <w:right w:val="single" w:sz="2" w:space="0" w:color="D3D2D2"/>
            </w:tcBorders>
            <w:vAlign w:val="center"/>
          </w:tcPr>
          <w:p w14:paraId="769AF826" w14:textId="393F255A" w:rsidR="002F3382" w:rsidRPr="00D33188" w:rsidRDefault="00CE563A">
            <w:pPr>
              <w:spacing w:after="0" w:line="259" w:lineRule="auto"/>
              <w:rPr>
                <w:b/>
                <w:bCs/>
                <w:sz w:val="18"/>
                <w:szCs w:val="18"/>
              </w:rPr>
            </w:pPr>
            <w:r>
              <w:rPr>
                <w:b/>
                <w:bCs/>
                <w:sz w:val="18"/>
                <w:szCs w:val="18"/>
              </w:rPr>
              <w:t>City</w:t>
            </w:r>
          </w:p>
        </w:tc>
        <w:tc>
          <w:tcPr>
            <w:tcW w:w="3572" w:type="dxa"/>
            <w:tcBorders>
              <w:top w:val="single" w:sz="2" w:space="0" w:color="D3D2D2"/>
              <w:left w:val="single" w:sz="2" w:space="0" w:color="D3D2D2"/>
              <w:bottom w:val="single" w:sz="2" w:space="0" w:color="D3D2D2"/>
              <w:right w:val="single" w:sz="2" w:space="0" w:color="D3D2D2"/>
            </w:tcBorders>
            <w:vAlign w:val="center"/>
          </w:tcPr>
          <w:p w14:paraId="322EB5DA" w14:textId="432ADE15" w:rsidR="002F3382" w:rsidRPr="00534199" w:rsidRDefault="007B3C3C">
            <w:pPr>
              <w:spacing w:after="0" w:line="259" w:lineRule="auto"/>
              <w:rPr>
                <w:sz w:val="18"/>
                <w:szCs w:val="18"/>
              </w:rPr>
            </w:pPr>
            <w:r>
              <w:rPr>
                <w:sz w:val="18"/>
                <w:szCs w:val="18"/>
              </w:rPr>
              <w:t>Asset/</w:t>
            </w:r>
            <w:r w:rsidR="003B149D">
              <w:rPr>
                <w:sz w:val="18"/>
                <w:szCs w:val="18"/>
              </w:rPr>
              <w:t>Landowner</w:t>
            </w:r>
            <w:r w:rsidR="002612F6">
              <w:rPr>
                <w:sz w:val="18"/>
                <w:szCs w:val="18"/>
              </w:rPr>
              <w:t xml:space="preserve"> and Treatment Manager</w:t>
            </w:r>
          </w:p>
        </w:tc>
        <w:tc>
          <w:tcPr>
            <w:tcW w:w="3572" w:type="dxa"/>
            <w:tcBorders>
              <w:top w:val="single" w:sz="2" w:space="0" w:color="D3D2D2"/>
              <w:left w:val="single" w:sz="2" w:space="0" w:color="D3D2D2"/>
              <w:bottom w:val="single" w:sz="2" w:space="0" w:color="D3D2D2"/>
              <w:right w:val="single" w:sz="2" w:space="0" w:color="D3D2D2"/>
            </w:tcBorders>
            <w:vAlign w:val="center"/>
          </w:tcPr>
          <w:p w14:paraId="45034356" w14:textId="12B2985B" w:rsidR="002F3382" w:rsidRPr="00534199" w:rsidRDefault="00C76F4C">
            <w:pPr>
              <w:spacing w:after="0" w:line="259" w:lineRule="auto"/>
              <w:rPr>
                <w:sz w:val="18"/>
                <w:szCs w:val="18"/>
              </w:rPr>
            </w:pPr>
            <w:r>
              <w:rPr>
                <w:sz w:val="18"/>
                <w:szCs w:val="18"/>
              </w:rPr>
              <w:t>High</w:t>
            </w:r>
          </w:p>
        </w:tc>
        <w:tc>
          <w:tcPr>
            <w:tcW w:w="3743" w:type="dxa"/>
            <w:tcBorders>
              <w:top w:val="single" w:sz="2" w:space="0" w:color="D3D2D2"/>
              <w:left w:val="single" w:sz="2" w:space="0" w:color="D3D2D2"/>
              <w:bottom w:val="single" w:sz="2" w:space="0" w:color="D3D2D2"/>
              <w:right w:val="nil"/>
            </w:tcBorders>
            <w:vAlign w:val="center"/>
          </w:tcPr>
          <w:p w14:paraId="293B1D99" w14:textId="7EA64038" w:rsidR="002F3382" w:rsidRPr="00534199" w:rsidRDefault="006F58C4">
            <w:pPr>
              <w:spacing w:after="0" w:line="259" w:lineRule="auto"/>
              <w:rPr>
                <w:sz w:val="18"/>
                <w:szCs w:val="18"/>
              </w:rPr>
            </w:pPr>
            <w:r>
              <w:rPr>
                <w:sz w:val="18"/>
                <w:szCs w:val="18"/>
              </w:rPr>
              <w:t>Consult</w:t>
            </w:r>
          </w:p>
        </w:tc>
      </w:tr>
      <w:tr w:rsidR="007707BB" w14:paraId="7639E316" w14:textId="77777777" w:rsidTr="000A2026">
        <w:trPr>
          <w:trHeight w:val="567"/>
        </w:trPr>
        <w:tc>
          <w:tcPr>
            <w:tcW w:w="3572" w:type="dxa"/>
            <w:tcBorders>
              <w:top w:val="single" w:sz="2" w:space="0" w:color="D3D2D2"/>
              <w:left w:val="nil"/>
              <w:bottom w:val="single" w:sz="2" w:space="0" w:color="D3D2D2"/>
              <w:right w:val="single" w:sz="2" w:space="0" w:color="D3D2D2"/>
            </w:tcBorders>
            <w:vAlign w:val="center"/>
          </w:tcPr>
          <w:p w14:paraId="3AEAB0B5" w14:textId="07E8A99E" w:rsidR="007707BB" w:rsidRPr="007707BB" w:rsidRDefault="00CE563A">
            <w:pPr>
              <w:spacing w:after="0" w:line="259" w:lineRule="auto"/>
              <w:rPr>
                <w:b/>
                <w:bCs/>
                <w:sz w:val="18"/>
                <w:szCs w:val="18"/>
              </w:rPr>
            </w:pPr>
            <w:r>
              <w:rPr>
                <w:b/>
                <w:bCs/>
                <w:sz w:val="18"/>
                <w:szCs w:val="18"/>
              </w:rPr>
              <w:t>City</w:t>
            </w:r>
            <w:r w:rsidR="007707BB">
              <w:rPr>
                <w:b/>
                <w:bCs/>
                <w:sz w:val="18"/>
                <w:szCs w:val="18"/>
              </w:rPr>
              <w:t xml:space="preserve"> Bushfire Advisory Reference Group</w:t>
            </w:r>
            <w:r w:rsidR="00E81A8A">
              <w:rPr>
                <w:b/>
                <w:bCs/>
                <w:sz w:val="18"/>
                <w:szCs w:val="18"/>
              </w:rPr>
              <w:t xml:space="preserve"> (includes local Bush Fire Brigades)</w:t>
            </w:r>
          </w:p>
        </w:tc>
        <w:tc>
          <w:tcPr>
            <w:tcW w:w="3572" w:type="dxa"/>
            <w:tcBorders>
              <w:top w:val="single" w:sz="2" w:space="0" w:color="D3D2D2"/>
              <w:left w:val="single" w:sz="2" w:space="0" w:color="D3D2D2"/>
              <w:bottom w:val="single" w:sz="2" w:space="0" w:color="D3D2D2"/>
              <w:right w:val="single" w:sz="2" w:space="0" w:color="D3D2D2"/>
            </w:tcBorders>
            <w:vAlign w:val="center"/>
          </w:tcPr>
          <w:p w14:paraId="5889F249" w14:textId="69FDAAA2" w:rsidR="007707BB" w:rsidRDefault="007707BB">
            <w:pPr>
              <w:spacing w:after="0" w:line="259" w:lineRule="auto"/>
              <w:rPr>
                <w:sz w:val="18"/>
                <w:szCs w:val="18"/>
              </w:rPr>
            </w:pPr>
            <w:r>
              <w:rPr>
                <w:sz w:val="18"/>
                <w:szCs w:val="18"/>
              </w:rPr>
              <w:t>Interested Party</w:t>
            </w:r>
          </w:p>
        </w:tc>
        <w:tc>
          <w:tcPr>
            <w:tcW w:w="3572" w:type="dxa"/>
            <w:tcBorders>
              <w:top w:val="single" w:sz="2" w:space="0" w:color="D3D2D2"/>
              <w:left w:val="single" w:sz="2" w:space="0" w:color="D3D2D2"/>
              <w:bottom w:val="single" w:sz="2" w:space="0" w:color="D3D2D2"/>
              <w:right w:val="single" w:sz="2" w:space="0" w:color="D3D2D2"/>
            </w:tcBorders>
            <w:vAlign w:val="center"/>
          </w:tcPr>
          <w:p w14:paraId="3F20AEE4" w14:textId="75E78E36" w:rsidR="007707BB" w:rsidRDefault="007707BB">
            <w:pPr>
              <w:spacing w:after="0" w:line="259" w:lineRule="auto"/>
              <w:rPr>
                <w:sz w:val="18"/>
                <w:szCs w:val="18"/>
              </w:rPr>
            </w:pPr>
            <w:r>
              <w:rPr>
                <w:sz w:val="18"/>
                <w:szCs w:val="18"/>
              </w:rPr>
              <w:t>High</w:t>
            </w:r>
          </w:p>
        </w:tc>
        <w:tc>
          <w:tcPr>
            <w:tcW w:w="3743" w:type="dxa"/>
            <w:tcBorders>
              <w:top w:val="single" w:sz="2" w:space="0" w:color="D3D2D2"/>
              <w:left w:val="single" w:sz="2" w:space="0" w:color="D3D2D2"/>
              <w:bottom w:val="single" w:sz="2" w:space="0" w:color="D3D2D2"/>
              <w:right w:val="nil"/>
            </w:tcBorders>
            <w:vAlign w:val="center"/>
          </w:tcPr>
          <w:p w14:paraId="63E22888" w14:textId="1EFF2DFC" w:rsidR="007707BB" w:rsidRDefault="007707BB">
            <w:pPr>
              <w:spacing w:after="0" w:line="259" w:lineRule="auto"/>
              <w:rPr>
                <w:sz w:val="18"/>
                <w:szCs w:val="18"/>
              </w:rPr>
            </w:pPr>
            <w:r>
              <w:rPr>
                <w:sz w:val="18"/>
                <w:szCs w:val="18"/>
              </w:rPr>
              <w:t>Consult</w:t>
            </w:r>
          </w:p>
        </w:tc>
      </w:tr>
      <w:tr w:rsidR="007707BB" w14:paraId="1BE20B7C" w14:textId="77777777" w:rsidTr="000A2026">
        <w:trPr>
          <w:trHeight w:val="567"/>
        </w:trPr>
        <w:tc>
          <w:tcPr>
            <w:tcW w:w="3572" w:type="dxa"/>
            <w:tcBorders>
              <w:top w:val="single" w:sz="2" w:space="0" w:color="D3D2D2"/>
              <w:left w:val="nil"/>
              <w:bottom w:val="single" w:sz="2" w:space="0" w:color="D3D2D2"/>
              <w:right w:val="single" w:sz="2" w:space="0" w:color="D3D2D2"/>
            </w:tcBorders>
            <w:vAlign w:val="center"/>
          </w:tcPr>
          <w:p w14:paraId="1A32F505" w14:textId="70BAA12A" w:rsidR="007707BB" w:rsidRPr="007707BB" w:rsidRDefault="007707BB">
            <w:pPr>
              <w:spacing w:after="0" w:line="259" w:lineRule="auto"/>
              <w:rPr>
                <w:b/>
                <w:bCs/>
                <w:sz w:val="18"/>
                <w:szCs w:val="18"/>
              </w:rPr>
            </w:pPr>
            <w:r>
              <w:rPr>
                <w:b/>
                <w:bCs/>
                <w:sz w:val="18"/>
                <w:szCs w:val="18"/>
              </w:rPr>
              <w:t>City Local Emergency Management Committee</w:t>
            </w:r>
          </w:p>
        </w:tc>
        <w:tc>
          <w:tcPr>
            <w:tcW w:w="3572" w:type="dxa"/>
            <w:tcBorders>
              <w:top w:val="single" w:sz="2" w:space="0" w:color="D3D2D2"/>
              <w:left w:val="single" w:sz="2" w:space="0" w:color="D3D2D2"/>
              <w:bottom w:val="single" w:sz="2" w:space="0" w:color="D3D2D2"/>
              <w:right w:val="single" w:sz="2" w:space="0" w:color="D3D2D2"/>
            </w:tcBorders>
            <w:vAlign w:val="center"/>
          </w:tcPr>
          <w:p w14:paraId="2FEE80F5" w14:textId="2F5362BF" w:rsidR="007707BB" w:rsidRDefault="007707BB">
            <w:pPr>
              <w:spacing w:after="0" w:line="259" w:lineRule="auto"/>
              <w:rPr>
                <w:sz w:val="18"/>
                <w:szCs w:val="18"/>
              </w:rPr>
            </w:pPr>
            <w:r>
              <w:rPr>
                <w:sz w:val="18"/>
                <w:szCs w:val="18"/>
              </w:rPr>
              <w:t>Interested Party</w:t>
            </w:r>
          </w:p>
        </w:tc>
        <w:tc>
          <w:tcPr>
            <w:tcW w:w="3572" w:type="dxa"/>
            <w:tcBorders>
              <w:top w:val="single" w:sz="2" w:space="0" w:color="D3D2D2"/>
              <w:left w:val="single" w:sz="2" w:space="0" w:color="D3D2D2"/>
              <w:bottom w:val="single" w:sz="2" w:space="0" w:color="D3D2D2"/>
              <w:right w:val="single" w:sz="2" w:space="0" w:color="D3D2D2"/>
            </w:tcBorders>
            <w:vAlign w:val="center"/>
          </w:tcPr>
          <w:p w14:paraId="6BD5FD0F" w14:textId="66C98947" w:rsidR="007707BB" w:rsidRDefault="007707BB">
            <w:pPr>
              <w:spacing w:after="0" w:line="259" w:lineRule="auto"/>
              <w:rPr>
                <w:sz w:val="18"/>
                <w:szCs w:val="18"/>
              </w:rPr>
            </w:pPr>
            <w:r>
              <w:rPr>
                <w:sz w:val="18"/>
                <w:szCs w:val="18"/>
              </w:rPr>
              <w:t>Medium</w:t>
            </w:r>
          </w:p>
        </w:tc>
        <w:tc>
          <w:tcPr>
            <w:tcW w:w="3743" w:type="dxa"/>
            <w:tcBorders>
              <w:top w:val="single" w:sz="2" w:space="0" w:color="D3D2D2"/>
              <w:left w:val="single" w:sz="2" w:space="0" w:color="D3D2D2"/>
              <w:bottom w:val="single" w:sz="2" w:space="0" w:color="D3D2D2"/>
              <w:right w:val="nil"/>
            </w:tcBorders>
            <w:vAlign w:val="center"/>
          </w:tcPr>
          <w:p w14:paraId="0B5A2249" w14:textId="0C33FDF5" w:rsidR="007707BB" w:rsidRDefault="007707BB">
            <w:pPr>
              <w:spacing w:after="0" w:line="259" w:lineRule="auto"/>
              <w:rPr>
                <w:sz w:val="18"/>
                <w:szCs w:val="18"/>
              </w:rPr>
            </w:pPr>
            <w:r>
              <w:rPr>
                <w:sz w:val="18"/>
                <w:szCs w:val="18"/>
              </w:rPr>
              <w:t>Inform</w:t>
            </w:r>
          </w:p>
        </w:tc>
      </w:tr>
      <w:tr w:rsidR="00C85755" w14:paraId="7CB02EC7" w14:textId="77777777" w:rsidTr="00D33188">
        <w:trPr>
          <w:trHeight w:val="567"/>
        </w:trPr>
        <w:tc>
          <w:tcPr>
            <w:tcW w:w="3572" w:type="dxa"/>
            <w:tcBorders>
              <w:top w:val="single" w:sz="2" w:space="0" w:color="D3D2D2"/>
              <w:left w:val="nil"/>
              <w:bottom w:val="single" w:sz="2" w:space="0" w:color="D3D2D2"/>
              <w:right w:val="single" w:sz="2" w:space="0" w:color="D3D2D2"/>
            </w:tcBorders>
            <w:vAlign w:val="center"/>
          </w:tcPr>
          <w:p w14:paraId="28C27C9F" w14:textId="51BE17E0" w:rsidR="00C85755" w:rsidRPr="00D33188" w:rsidRDefault="006F4F25" w:rsidP="00C85755">
            <w:pPr>
              <w:spacing w:after="0" w:line="259" w:lineRule="auto"/>
              <w:rPr>
                <w:b/>
                <w:bCs/>
                <w:sz w:val="18"/>
                <w:szCs w:val="18"/>
              </w:rPr>
            </w:pPr>
            <w:r>
              <w:rPr>
                <w:b/>
                <w:bCs/>
                <w:sz w:val="18"/>
                <w:szCs w:val="18"/>
              </w:rPr>
              <w:t>DFES</w:t>
            </w:r>
            <w:r w:rsidR="00C85755" w:rsidRPr="00D33188">
              <w:rPr>
                <w:b/>
                <w:bCs/>
                <w:sz w:val="18"/>
                <w:szCs w:val="18"/>
              </w:rPr>
              <w:t xml:space="preserve"> (BRM Branch, OBRM)</w:t>
            </w:r>
          </w:p>
        </w:tc>
        <w:tc>
          <w:tcPr>
            <w:tcW w:w="3572" w:type="dxa"/>
            <w:tcBorders>
              <w:top w:val="single" w:sz="2" w:space="0" w:color="D3D2D2"/>
              <w:left w:val="single" w:sz="2" w:space="0" w:color="D3D2D2"/>
              <w:bottom w:val="single" w:sz="2" w:space="0" w:color="D3D2D2"/>
              <w:right w:val="single" w:sz="2" w:space="0" w:color="D3D2D2"/>
            </w:tcBorders>
            <w:vAlign w:val="center"/>
          </w:tcPr>
          <w:p w14:paraId="4833A31F" w14:textId="06200C78" w:rsidR="00C85755" w:rsidRPr="00534199" w:rsidRDefault="007B3C3C" w:rsidP="00C85755">
            <w:pPr>
              <w:spacing w:after="0" w:line="259" w:lineRule="auto"/>
              <w:rPr>
                <w:sz w:val="18"/>
                <w:szCs w:val="18"/>
              </w:rPr>
            </w:pPr>
            <w:r>
              <w:rPr>
                <w:sz w:val="18"/>
                <w:szCs w:val="18"/>
              </w:rPr>
              <w:t>Treatment Manager and Bushfire Risk management Program Coordinator</w:t>
            </w:r>
          </w:p>
        </w:tc>
        <w:tc>
          <w:tcPr>
            <w:tcW w:w="3572" w:type="dxa"/>
            <w:tcBorders>
              <w:top w:val="single" w:sz="2" w:space="0" w:color="D3D2D2"/>
              <w:left w:val="single" w:sz="2" w:space="0" w:color="D3D2D2"/>
              <w:bottom w:val="single" w:sz="2" w:space="0" w:color="D3D2D2"/>
              <w:right w:val="single" w:sz="2" w:space="0" w:color="D3D2D2"/>
            </w:tcBorders>
            <w:vAlign w:val="center"/>
          </w:tcPr>
          <w:p w14:paraId="0005C16B" w14:textId="19B7C82C" w:rsidR="00C85755" w:rsidRPr="00534199" w:rsidRDefault="00C85755" w:rsidP="00C85755">
            <w:pPr>
              <w:spacing w:after="0" w:line="259" w:lineRule="auto"/>
              <w:rPr>
                <w:sz w:val="18"/>
                <w:szCs w:val="18"/>
              </w:rPr>
            </w:pPr>
            <w:r>
              <w:rPr>
                <w:sz w:val="18"/>
                <w:szCs w:val="18"/>
              </w:rPr>
              <w:t>High</w:t>
            </w:r>
          </w:p>
        </w:tc>
        <w:tc>
          <w:tcPr>
            <w:tcW w:w="3743" w:type="dxa"/>
            <w:tcBorders>
              <w:top w:val="single" w:sz="2" w:space="0" w:color="D3D2D2"/>
              <w:left w:val="single" w:sz="2" w:space="0" w:color="D3D2D2"/>
              <w:bottom w:val="single" w:sz="2" w:space="0" w:color="D3D2D2"/>
              <w:right w:val="nil"/>
            </w:tcBorders>
            <w:vAlign w:val="center"/>
          </w:tcPr>
          <w:p w14:paraId="77D9E196" w14:textId="5971308C" w:rsidR="00C85755" w:rsidRPr="00534199" w:rsidRDefault="007B3C3C" w:rsidP="00C85755">
            <w:pPr>
              <w:spacing w:after="0" w:line="259" w:lineRule="auto"/>
              <w:rPr>
                <w:sz w:val="18"/>
                <w:szCs w:val="18"/>
              </w:rPr>
            </w:pPr>
            <w:r>
              <w:rPr>
                <w:sz w:val="18"/>
                <w:szCs w:val="18"/>
              </w:rPr>
              <w:t>Collaborate</w:t>
            </w:r>
          </w:p>
        </w:tc>
      </w:tr>
      <w:tr w:rsidR="006F58C4" w14:paraId="6F01EDC3" w14:textId="77777777" w:rsidTr="00D33188">
        <w:trPr>
          <w:trHeight w:val="567"/>
        </w:trPr>
        <w:tc>
          <w:tcPr>
            <w:tcW w:w="3572" w:type="dxa"/>
            <w:tcBorders>
              <w:top w:val="single" w:sz="2" w:space="0" w:color="D3D2D2"/>
              <w:left w:val="nil"/>
              <w:bottom w:val="single" w:sz="2" w:space="0" w:color="D3D2D2"/>
              <w:right w:val="single" w:sz="2" w:space="0" w:color="D3D2D2"/>
            </w:tcBorders>
            <w:vAlign w:val="center"/>
          </w:tcPr>
          <w:p w14:paraId="0DFF76AA" w14:textId="420CBD23" w:rsidR="006F58C4" w:rsidRPr="00D33188" w:rsidRDefault="00480426" w:rsidP="006F58C4">
            <w:pPr>
              <w:spacing w:after="0" w:line="259" w:lineRule="auto"/>
              <w:rPr>
                <w:b/>
                <w:bCs/>
                <w:sz w:val="18"/>
                <w:szCs w:val="18"/>
              </w:rPr>
            </w:pPr>
            <w:r>
              <w:rPr>
                <w:b/>
                <w:bCs/>
                <w:sz w:val="18"/>
                <w:szCs w:val="18"/>
              </w:rPr>
              <w:lastRenderedPageBreak/>
              <w:t>DBCA</w:t>
            </w:r>
            <w:r w:rsidR="00EB76AC">
              <w:rPr>
                <w:b/>
                <w:bCs/>
                <w:sz w:val="18"/>
                <w:szCs w:val="18"/>
              </w:rPr>
              <w:t xml:space="preserve"> (including Regional Park Community Advisory Committees)</w:t>
            </w:r>
          </w:p>
        </w:tc>
        <w:tc>
          <w:tcPr>
            <w:tcW w:w="3572" w:type="dxa"/>
            <w:tcBorders>
              <w:top w:val="single" w:sz="2" w:space="0" w:color="D3D2D2"/>
              <w:left w:val="single" w:sz="2" w:space="0" w:color="D3D2D2"/>
              <w:bottom w:val="single" w:sz="2" w:space="0" w:color="D3D2D2"/>
              <w:right w:val="single" w:sz="2" w:space="0" w:color="D3D2D2"/>
            </w:tcBorders>
            <w:vAlign w:val="center"/>
          </w:tcPr>
          <w:p w14:paraId="1C7820AA" w14:textId="54D81872" w:rsidR="006F58C4" w:rsidRPr="00534199" w:rsidRDefault="001D7909" w:rsidP="006F58C4">
            <w:pPr>
              <w:spacing w:after="0" w:line="259" w:lineRule="auto"/>
              <w:rPr>
                <w:sz w:val="18"/>
                <w:szCs w:val="18"/>
              </w:rPr>
            </w:pPr>
            <w:r>
              <w:rPr>
                <w:sz w:val="18"/>
                <w:szCs w:val="18"/>
              </w:rPr>
              <w:t>Asset/</w:t>
            </w:r>
            <w:r w:rsidR="003B149D">
              <w:rPr>
                <w:sz w:val="18"/>
                <w:szCs w:val="18"/>
              </w:rPr>
              <w:t>Landowner</w:t>
            </w:r>
            <w:r>
              <w:rPr>
                <w:sz w:val="18"/>
                <w:szCs w:val="18"/>
              </w:rPr>
              <w:t xml:space="preserve"> and Treatment Manager</w:t>
            </w:r>
          </w:p>
        </w:tc>
        <w:tc>
          <w:tcPr>
            <w:tcW w:w="3572" w:type="dxa"/>
            <w:tcBorders>
              <w:top w:val="single" w:sz="2" w:space="0" w:color="D3D2D2"/>
              <w:left w:val="single" w:sz="2" w:space="0" w:color="D3D2D2"/>
              <w:bottom w:val="single" w:sz="2" w:space="0" w:color="D3D2D2"/>
              <w:right w:val="single" w:sz="2" w:space="0" w:color="D3D2D2"/>
            </w:tcBorders>
            <w:vAlign w:val="center"/>
          </w:tcPr>
          <w:p w14:paraId="4789E97B" w14:textId="75C32BE0" w:rsidR="006F58C4" w:rsidRPr="00534199" w:rsidRDefault="00581286" w:rsidP="006F58C4">
            <w:pPr>
              <w:spacing w:after="0" w:line="259" w:lineRule="auto"/>
              <w:rPr>
                <w:sz w:val="18"/>
                <w:szCs w:val="18"/>
              </w:rPr>
            </w:pPr>
            <w:r>
              <w:rPr>
                <w:sz w:val="18"/>
                <w:szCs w:val="18"/>
              </w:rPr>
              <w:t>Medium</w:t>
            </w:r>
          </w:p>
        </w:tc>
        <w:tc>
          <w:tcPr>
            <w:tcW w:w="3743" w:type="dxa"/>
            <w:tcBorders>
              <w:top w:val="single" w:sz="2" w:space="0" w:color="D3D2D2"/>
              <w:left w:val="single" w:sz="2" w:space="0" w:color="D3D2D2"/>
              <w:bottom w:val="single" w:sz="2" w:space="0" w:color="D3D2D2"/>
              <w:right w:val="nil"/>
            </w:tcBorders>
            <w:vAlign w:val="center"/>
          </w:tcPr>
          <w:p w14:paraId="10CEF7B7" w14:textId="0626744B" w:rsidR="006F58C4" w:rsidRPr="00534199" w:rsidRDefault="006F58C4" w:rsidP="006F58C4">
            <w:pPr>
              <w:spacing w:after="0" w:line="259" w:lineRule="auto"/>
              <w:rPr>
                <w:sz w:val="18"/>
                <w:szCs w:val="18"/>
              </w:rPr>
            </w:pPr>
            <w:r>
              <w:rPr>
                <w:sz w:val="18"/>
                <w:szCs w:val="18"/>
              </w:rPr>
              <w:t>Consult</w:t>
            </w:r>
          </w:p>
        </w:tc>
      </w:tr>
      <w:tr w:rsidR="006F58C4" w14:paraId="05F57F8B" w14:textId="77777777" w:rsidTr="00D33188">
        <w:trPr>
          <w:trHeight w:val="567"/>
        </w:trPr>
        <w:tc>
          <w:tcPr>
            <w:tcW w:w="3572" w:type="dxa"/>
            <w:tcBorders>
              <w:top w:val="single" w:sz="2" w:space="0" w:color="D3D2D2"/>
              <w:left w:val="nil"/>
              <w:bottom w:val="single" w:sz="2" w:space="0" w:color="D3D2D2"/>
              <w:right w:val="single" w:sz="2" w:space="0" w:color="D3D2D2"/>
            </w:tcBorders>
            <w:vAlign w:val="center"/>
          </w:tcPr>
          <w:p w14:paraId="380B3A37" w14:textId="24D087B5" w:rsidR="006F58C4" w:rsidRPr="00D33188" w:rsidRDefault="006F58C4" w:rsidP="006F58C4">
            <w:pPr>
              <w:spacing w:after="0" w:line="259" w:lineRule="auto"/>
              <w:rPr>
                <w:b/>
                <w:bCs/>
                <w:sz w:val="18"/>
                <w:szCs w:val="18"/>
              </w:rPr>
            </w:pPr>
            <w:r w:rsidRPr="00D33188">
              <w:rPr>
                <w:b/>
                <w:bCs/>
                <w:sz w:val="18"/>
                <w:szCs w:val="18"/>
              </w:rPr>
              <w:t>Department of Education</w:t>
            </w:r>
            <w:r w:rsidR="00617BA3">
              <w:rPr>
                <w:b/>
                <w:bCs/>
                <w:sz w:val="18"/>
                <w:szCs w:val="18"/>
              </w:rPr>
              <w:t>/</w:t>
            </w:r>
            <w:r w:rsidR="00745320">
              <w:rPr>
                <w:b/>
                <w:bCs/>
                <w:sz w:val="18"/>
                <w:szCs w:val="18"/>
              </w:rPr>
              <w:t>other private schools</w:t>
            </w:r>
          </w:p>
        </w:tc>
        <w:tc>
          <w:tcPr>
            <w:tcW w:w="3572" w:type="dxa"/>
            <w:tcBorders>
              <w:top w:val="single" w:sz="2" w:space="0" w:color="D3D2D2"/>
              <w:left w:val="single" w:sz="2" w:space="0" w:color="D3D2D2"/>
              <w:bottom w:val="single" w:sz="2" w:space="0" w:color="D3D2D2"/>
              <w:right w:val="single" w:sz="2" w:space="0" w:color="D3D2D2"/>
            </w:tcBorders>
            <w:vAlign w:val="center"/>
          </w:tcPr>
          <w:p w14:paraId="21C52ADF" w14:textId="39E1136E" w:rsidR="006F58C4" w:rsidRPr="00534199" w:rsidRDefault="00581286" w:rsidP="006F58C4">
            <w:pPr>
              <w:spacing w:after="0" w:line="259" w:lineRule="auto"/>
              <w:rPr>
                <w:sz w:val="18"/>
                <w:szCs w:val="18"/>
              </w:rPr>
            </w:pPr>
            <w:r>
              <w:rPr>
                <w:sz w:val="18"/>
                <w:szCs w:val="18"/>
              </w:rPr>
              <w:t>Asset/</w:t>
            </w:r>
            <w:r w:rsidR="003B149D">
              <w:rPr>
                <w:sz w:val="18"/>
                <w:szCs w:val="18"/>
              </w:rPr>
              <w:t>Landowner</w:t>
            </w:r>
            <w:r>
              <w:rPr>
                <w:sz w:val="18"/>
                <w:szCs w:val="18"/>
              </w:rPr>
              <w:t xml:space="preserve"> and Treatment Manager</w:t>
            </w:r>
          </w:p>
        </w:tc>
        <w:tc>
          <w:tcPr>
            <w:tcW w:w="3572" w:type="dxa"/>
            <w:tcBorders>
              <w:top w:val="single" w:sz="2" w:space="0" w:color="D3D2D2"/>
              <w:left w:val="single" w:sz="2" w:space="0" w:color="D3D2D2"/>
              <w:bottom w:val="single" w:sz="2" w:space="0" w:color="D3D2D2"/>
              <w:right w:val="single" w:sz="2" w:space="0" w:color="D3D2D2"/>
            </w:tcBorders>
            <w:vAlign w:val="center"/>
          </w:tcPr>
          <w:p w14:paraId="240A6D27" w14:textId="72FEBF00" w:rsidR="006F58C4" w:rsidRPr="00534199" w:rsidRDefault="00581286" w:rsidP="006F58C4">
            <w:pPr>
              <w:spacing w:after="0" w:line="259" w:lineRule="auto"/>
              <w:rPr>
                <w:sz w:val="18"/>
                <w:szCs w:val="18"/>
              </w:rPr>
            </w:pPr>
            <w:r>
              <w:rPr>
                <w:sz w:val="18"/>
                <w:szCs w:val="18"/>
              </w:rPr>
              <w:t>Low</w:t>
            </w:r>
          </w:p>
        </w:tc>
        <w:tc>
          <w:tcPr>
            <w:tcW w:w="3743" w:type="dxa"/>
            <w:tcBorders>
              <w:top w:val="single" w:sz="2" w:space="0" w:color="D3D2D2"/>
              <w:left w:val="single" w:sz="2" w:space="0" w:color="D3D2D2"/>
              <w:bottom w:val="single" w:sz="2" w:space="0" w:color="D3D2D2"/>
              <w:right w:val="nil"/>
            </w:tcBorders>
            <w:vAlign w:val="center"/>
          </w:tcPr>
          <w:p w14:paraId="3F0A373A" w14:textId="5F8C1D80" w:rsidR="006F58C4" w:rsidRPr="00534199" w:rsidRDefault="006F58C4" w:rsidP="006F58C4">
            <w:pPr>
              <w:spacing w:after="0" w:line="259" w:lineRule="auto"/>
              <w:rPr>
                <w:sz w:val="18"/>
                <w:szCs w:val="18"/>
              </w:rPr>
            </w:pPr>
            <w:r>
              <w:rPr>
                <w:sz w:val="18"/>
                <w:szCs w:val="18"/>
              </w:rPr>
              <w:t>Consult</w:t>
            </w:r>
          </w:p>
        </w:tc>
      </w:tr>
      <w:tr w:rsidR="007F785C" w14:paraId="74B01F58" w14:textId="77777777" w:rsidTr="000A2026">
        <w:trPr>
          <w:trHeight w:val="567"/>
        </w:trPr>
        <w:tc>
          <w:tcPr>
            <w:tcW w:w="3572" w:type="dxa"/>
            <w:tcBorders>
              <w:top w:val="single" w:sz="2" w:space="0" w:color="D3D2D2"/>
              <w:left w:val="nil"/>
              <w:bottom w:val="single" w:sz="2" w:space="0" w:color="D3D2D2"/>
              <w:right w:val="single" w:sz="2" w:space="0" w:color="D3D2D2"/>
            </w:tcBorders>
            <w:vAlign w:val="center"/>
          </w:tcPr>
          <w:p w14:paraId="2B9FE25F" w14:textId="5E6189A2" w:rsidR="007F785C" w:rsidRPr="007F785C" w:rsidRDefault="006F4F25" w:rsidP="006F58C4">
            <w:pPr>
              <w:spacing w:after="0" w:line="259" w:lineRule="auto"/>
              <w:rPr>
                <w:b/>
                <w:bCs/>
                <w:sz w:val="18"/>
                <w:szCs w:val="18"/>
              </w:rPr>
            </w:pPr>
            <w:r>
              <w:rPr>
                <w:b/>
                <w:bCs/>
                <w:sz w:val="18"/>
                <w:szCs w:val="18"/>
              </w:rPr>
              <w:t>DPLH</w:t>
            </w:r>
          </w:p>
        </w:tc>
        <w:tc>
          <w:tcPr>
            <w:tcW w:w="3572" w:type="dxa"/>
            <w:tcBorders>
              <w:top w:val="single" w:sz="2" w:space="0" w:color="D3D2D2"/>
              <w:left w:val="single" w:sz="2" w:space="0" w:color="D3D2D2"/>
              <w:bottom w:val="single" w:sz="2" w:space="0" w:color="D3D2D2"/>
              <w:right w:val="single" w:sz="2" w:space="0" w:color="D3D2D2"/>
            </w:tcBorders>
            <w:vAlign w:val="center"/>
          </w:tcPr>
          <w:p w14:paraId="2FBC2543" w14:textId="1578E0F4" w:rsidR="007F785C" w:rsidRDefault="00E81A8A" w:rsidP="006F58C4">
            <w:pPr>
              <w:spacing w:after="0" w:line="259" w:lineRule="auto"/>
              <w:rPr>
                <w:sz w:val="18"/>
                <w:szCs w:val="18"/>
              </w:rPr>
            </w:pPr>
            <w:r>
              <w:rPr>
                <w:sz w:val="18"/>
                <w:szCs w:val="18"/>
              </w:rPr>
              <w:t>Asset/</w:t>
            </w:r>
            <w:r w:rsidR="003B149D">
              <w:rPr>
                <w:sz w:val="18"/>
                <w:szCs w:val="18"/>
              </w:rPr>
              <w:t>Landowner</w:t>
            </w:r>
          </w:p>
        </w:tc>
        <w:tc>
          <w:tcPr>
            <w:tcW w:w="3572" w:type="dxa"/>
            <w:tcBorders>
              <w:top w:val="single" w:sz="2" w:space="0" w:color="D3D2D2"/>
              <w:left w:val="single" w:sz="2" w:space="0" w:color="D3D2D2"/>
              <w:bottom w:val="single" w:sz="2" w:space="0" w:color="D3D2D2"/>
              <w:right w:val="single" w:sz="2" w:space="0" w:color="D3D2D2"/>
            </w:tcBorders>
            <w:vAlign w:val="center"/>
          </w:tcPr>
          <w:p w14:paraId="5FEE5181" w14:textId="08DD36B8" w:rsidR="007F785C" w:rsidRDefault="00E81A8A" w:rsidP="006F58C4">
            <w:pPr>
              <w:spacing w:after="0" w:line="259" w:lineRule="auto"/>
              <w:rPr>
                <w:sz w:val="18"/>
                <w:szCs w:val="18"/>
              </w:rPr>
            </w:pPr>
            <w:r>
              <w:rPr>
                <w:sz w:val="18"/>
                <w:szCs w:val="18"/>
              </w:rPr>
              <w:t>Low</w:t>
            </w:r>
          </w:p>
        </w:tc>
        <w:tc>
          <w:tcPr>
            <w:tcW w:w="3743" w:type="dxa"/>
            <w:tcBorders>
              <w:top w:val="single" w:sz="2" w:space="0" w:color="D3D2D2"/>
              <w:left w:val="single" w:sz="2" w:space="0" w:color="D3D2D2"/>
              <w:bottom w:val="single" w:sz="2" w:space="0" w:color="D3D2D2"/>
              <w:right w:val="nil"/>
            </w:tcBorders>
            <w:vAlign w:val="center"/>
          </w:tcPr>
          <w:p w14:paraId="54B9BDB8" w14:textId="6C4259C5" w:rsidR="007F785C" w:rsidRDefault="007707BB" w:rsidP="006F58C4">
            <w:pPr>
              <w:spacing w:after="0" w:line="259" w:lineRule="auto"/>
              <w:rPr>
                <w:sz w:val="18"/>
                <w:szCs w:val="18"/>
              </w:rPr>
            </w:pPr>
            <w:r>
              <w:rPr>
                <w:sz w:val="18"/>
                <w:szCs w:val="18"/>
              </w:rPr>
              <w:t>Consult</w:t>
            </w:r>
          </w:p>
        </w:tc>
      </w:tr>
      <w:tr w:rsidR="006636E0" w14:paraId="604F11A7" w14:textId="77777777" w:rsidTr="000A2026">
        <w:trPr>
          <w:trHeight w:val="567"/>
        </w:trPr>
        <w:tc>
          <w:tcPr>
            <w:tcW w:w="3572" w:type="dxa"/>
            <w:tcBorders>
              <w:top w:val="single" w:sz="2" w:space="0" w:color="D3D2D2"/>
              <w:left w:val="nil"/>
              <w:bottom w:val="single" w:sz="2" w:space="0" w:color="D3D2D2"/>
              <w:right w:val="single" w:sz="2" w:space="0" w:color="D3D2D2"/>
            </w:tcBorders>
            <w:vAlign w:val="center"/>
          </w:tcPr>
          <w:p w14:paraId="6A93E9CB" w14:textId="34A8D6A8" w:rsidR="006636E0" w:rsidRDefault="006636E0" w:rsidP="006636E0">
            <w:pPr>
              <w:spacing w:after="0" w:line="259" w:lineRule="auto"/>
              <w:rPr>
                <w:b/>
                <w:bCs/>
                <w:sz w:val="18"/>
                <w:szCs w:val="18"/>
              </w:rPr>
            </w:pPr>
            <w:r>
              <w:rPr>
                <w:b/>
                <w:bCs/>
                <w:sz w:val="18"/>
                <w:szCs w:val="18"/>
              </w:rPr>
              <w:t>Land Leases on City reserves and properties</w:t>
            </w:r>
          </w:p>
        </w:tc>
        <w:tc>
          <w:tcPr>
            <w:tcW w:w="3572" w:type="dxa"/>
            <w:tcBorders>
              <w:top w:val="single" w:sz="2" w:space="0" w:color="D3D2D2"/>
              <w:left w:val="single" w:sz="2" w:space="0" w:color="D3D2D2"/>
              <w:bottom w:val="single" w:sz="2" w:space="0" w:color="D3D2D2"/>
              <w:right w:val="single" w:sz="2" w:space="0" w:color="D3D2D2"/>
            </w:tcBorders>
            <w:vAlign w:val="center"/>
          </w:tcPr>
          <w:p w14:paraId="477D0E7A" w14:textId="4C0B4034" w:rsidR="006636E0" w:rsidRDefault="006636E0" w:rsidP="006636E0">
            <w:pPr>
              <w:spacing w:after="0" w:line="259" w:lineRule="auto"/>
              <w:rPr>
                <w:sz w:val="18"/>
                <w:szCs w:val="18"/>
              </w:rPr>
            </w:pPr>
            <w:r>
              <w:rPr>
                <w:sz w:val="18"/>
                <w:szCs w:val="18"/>
              </w:rPr>
              <w:t>Interested party</w:t>
            </w:r>
          </w:p>
        </w:tc>
        <w:tc>
          <w:tcPr>
            <w:tcW w:w="3572" w:type="dxa"/>
            <w:tcBorders>
              <w:top w:val="single" w:sz="2" w:space="0" w:color="D3D2D2"/>
              <w:left w:val="single" w:sz="2" w:space="0" w:color="D3D2D2"/>
              <w:bottom w:val="single" w:sz="2" w:space="0" w:color="D3D2D2"/>
              <w:right w:val="single" w:sz="2" w:space="0" w:color="D3D2D2"/>
            </w:tcBorders>
            <w:vAlign w:val="center"/>
          </w:tcPr>
          <w:p w14:paraId="23A13038" w14:textId="66AAF942" w:rsidR="006636E0" w:rsidRDefault="006636E0" w:rsidP="006636E0">
            <w:pPr>
              <w:spacing w:after="0" w:line="259" w:lineRule="auto"/>
              <w:rPr>
                <w:sz w:val="18"/>
                <w:szCs w:val="18"/>
              </w:rPr>
            </w:pPr>
            <w:r>
              <w:rPr>
                <w:sz w:val="18"/>
                <w:szCs w:val="18"/>
              </w:rPr>
              <w:t>Medium</w:t>
            </w:r>
          </w:p>
        </w:tc>
        <w:tc>
          <w:tcPr>
            <w:tcW w:w="3743" w:type="dxa"/>
            <w:tcBorders>
              <w:top w:val="single" w:sz="2" w:space="0" w:color="D3D2D2"/>
              <w:left w:val="single" w:sz="2" w:space="0" w:color="D3D2D2"/>
              <w:bottom w:val="single" w:sz="2" w:space="0" w:color="D3D2D2"/>
              <w:right w:val="nil"/>
            </w:tcBorders>
            <w:vAlign w:val="center"/>
          </w:tcPr>
          <w:p w14:paraId="79C39C46" w14:textId="4829482C" w:rsidR="006636E0" w:rsidRDefault="006636E0" w:rsidP="006636E0">
            <w:pPr>
              <w:spacing w:after="0" w:line="259" w:lineRule="auto"/>
              <w:rPr>
                <w:sz w:val="18"/>
                <w:szCs w:val="18"/>
              </w:rPr>
            </w:pPr>
            <w:r>
              <w:rPr>
                <w:sz w:val="18"/>
                <w:szCs w:val="18"/>
              </w:rPr>
              <w:t>Consult</w:t>
            </w:r>
          </w:p>
        </w:tc>
      </w:tr>
      <w:tr w:rsidR="006636E0" w14:paraId="5369D2D0" w14:textId="77777777" w:rsidTr="00D33188">
        <w:trPr>
          <w:trHeight w:val="567"/>
        </w:trPr>
        <w:tc>
          <w:tcPr>
            <w:tcW w:w="3572" w:type="dxa"/>
            <w:tcBorders>
              <w:top w:val="single" w:sz="2" w:space="0" w:color="D3D2D2"/>
              <w:left w:val="nil"/>
              <w:bottom w:val="single" w:sz="2" w:space="0" w:color="D3D2D2"/>
              <w:right w:val="single" w:sz="2" w:space="0" w:color="D3D2D2"/>
            </w:tcBorders>
            <w:vAlign w:val="center"/>
          </w:tcPr>
          <w:p w14:paraId="362AB84F" w14:textId="47505D53" w:rsidR="006636E0" w:rsidRPr="00D33188" w:rsidRDefault="006636E0" w:rsidP="006636E0">
            <w:pPr>
              <w:spacing w:after="0" w:line="259" w:lineRule="auto"/>
              <w:rPr>
                <w:b/>
                <w:bCs/>
                <w:sz w:val="18"/>
                <w:szCs w:val="18"/>
              </w:rPr>
            </w:pPr>
            <w:r w:rsidRPr="00D33188">
              <w:rPr>
                <w:b/>
                <w:bCs/>
                <w:sz w:val="18"/>
                <w:szCs w:val="18"/>
              </w:rPr>
              <w:t>Main Roads</w:t>
            </w:r>
          </w:p>
        </w:tc>
        <w:tc>
          <w:tcPr>
            <w:tcW w:w="3572" w:type="dxa"/>
            <w:tcBorders>
              <w:top w:val="single" w:sz="2" w:space="0" w:color="D3D2D2"/>
              <w:left w:val="single" w:sz="2" w:space="0" w:color="D3D2D2"/>
              <w:bottom w:val="single" w:sz="2" w:space="0" w:color="D3D2D2"/>
              <w:right w:val="single" w:sz="2" w:space="0" w:color="D3D2D2"/>
            </w:tcBorders>
            <w:vAlign w:val="center"/>
          </w:tcPr>
          <w:p w14:paraId="1FED8D1C" w14:textId="2A0F48C2" w:rsidR="006636E0" w:rsidRPr="00534199" w:rsidRDefault="006636E0" w:rsidP="006636E0">
            <w:pPr>
              <w:spacing w:after="0" w:line="259" w:lineRule="auto"/>
              <w:rPr>
                <w:sz w:val="18"/>
                <w:szCs w:val="18"/>
              </w:rPr>
            </w:pPr>
            <w:r>
              <w:rPr>
                <w:sz w:val="18"/>
                <w:szCs w:val="18"/>
              </w:rPr>
              <w:t>Asset/Landowner and Treatment Manager</w:t>
            </w:r>
          </w:p>
        </w:tc>
        <w:tc>
          <w:tcPr>
            <w:tcW w:w="3572" w:type="dxa"/>
            <w:tcBorders>
              <w:top w:val="single" w:sz="2" w:space="0" w:color="D3D2D2"/>
              <w:left w:val="single" w:sz="2" w:space="0" w:color="D3D2D2"/>
              <w:bottom w:val="single" w:sz="2" w:space="0" w:color="D3D2D2"/>
              <w:right w:val="single" w:sz="2" w:space="0" w:color="D3D2D2"/>
            </w:tcBorders>
            <w:vAlign w:val="center"/>
          </w:tcPr>
          <w:p w14:paraId="774B3FEA" w14:textId="7E058FE7" w:rsidR="006636E0" w:rsidRPr="00534199" w:rsidRDefault="006636E0" w:rsidP="006636E0">
            <w:pPr>
              <w:spacing w:after="0" w:line="259" w:lineRule="auto"/>
              <w:rPr>
                <w:sz w:val="18"/>
                <w:szCs w:val="18"/>
              </w:rPr>
            </w:pPr>
            <w:r>
              <w:rPr>
                <w:sz w:val="18"/>
                <w:szCs w:val="18"/>
              </w:rPr>
              <w:t>Low</w:t>
            </w:r>
          </w:p>
        </w:tc>
        <w:tc>
          <w:tcPr>
            <w:tcW w:w="3743" w:type="dxa"/>
            <w:tcBorders>
              <w:top w:val="single" w:sz="2" w:space="0" w:color="D3D2D2"/>
              <w:left w:val="single" w:sz="2" w:space="0" w:color="D3D2D2"/>
              <w:bottom w:val="single" w:sz="2" w:space="0" w:color="D3D2D2"/>
              <w:right w:val="nil"/>
            </w:tcBorders>
            <w:vAlign w:val="center"/>
          </w:tcPr>
          <w:p w14:paraId="1CDFDE8F" w14:textId="490497FB" w:rsidR="006636E0" w:rsidRPr="00534199" w:rsidRDefault="006636E0" w:rsidP="006636E0">
            <w:pPr>
              <w:spacing w:after="0" w:line="259" w:lineRule="auto"/>
              <w:rPr>
                <w:sz w:val="18"/>
                <w:szCs w:val="18"/>
              </w:rPr>
            </w:pPr>
            <w:r>
              <w:rPr>
                <w:sz w:val="18"/>
                <w:szCs w:val="18"/>
              </w:rPr>
              <w:t>Consult</w:t>
            </w:r>
          </w:p>
        </w:tc>
      </w:tr>
      <w:tr w:rsidR="006636E0" w14:paraId="7A8B5AB1" w14:textId="77777777" w:rsidTr="00D33188">
        <w:trPr>
          <w:trHeight w:val="567"/>
        </w:trPr>
        <w:tc>
          <w:tcPr>
            <w:tcW w:w="3572" w:type="dxa"/>
            <w:tcBorders>
              <w:top w:val="single" w:sz="2" w:space="0" w:color="D3D2D2"/>
              <w:left w:val="nil"/>
              <w:bottom w:val="single" w:sz="2" w:space="0" w:color="D3D2D2"/>
              <w:right w:val="single" w:sz="2" w:space="0" w:color="D3D2D2"/>
            </w:tcBorders>
            <w:vAlign w:val="center"/>
          </w:tcPr>
          <w:p w14:paraId="1DC95E9D" w14:textId="1E5894C7" w:rsidR="006636E0" w:rsidRPr="00D33188" w:rsidRDefault="006636E0" w:rsidP="006636E0">
            <w:pPr>
              <w:spacing w:after="0" w:line="259" w:lineRule="auto"/>
              <w:rPr>
                <w:b/>
                <w:bCs/>
                <w:sz w:val="18"/>
                <w:szCs w:val="18"/>
              </w:rPr>
            </w:pPr>
            <w:r w:rsidRPr="00D33188">
              <w:rPr>
                <w:b/>
                <w:bCs/>
                <w:sz w:val="18"/>
                <w:szCs w:val="18"/>
              </w:rPr>
              <w:t>Private landowners</w:t>
            </w:r>
          </w:p>
        </w:tc>
        <w:tc>
          <w:tcPr>
            <w:tcW w:w="3572" w:type="dxa"/>
            <w:tcBorders>
              <w:top w:val="single" w:sz="2" w:space="0" w:color="D3D2D2"/>
              <w:left w:val="single" w:sz="2" w:space="0" w:color="D3D2D2"/>
              <w:bottom w:val="single" w:sz="2" w:space="0" w:color="D3D2D2"/>
              <w:right w:val="single" w:sz="2" w:space="0" w:color="D3D2D2"/>
            </w:tcBorders>
            <w:vAlign w:val="center"/>
          </w:tcPr>
          <w:p w14:paraId="513F79D6" w14:textId="38A2D7AD" w:rsidR="006636E0" w:rsidRPr="00534199" w:rsidRDefault="006636E0" w:rsidP="006636E0">
            <w:pPr>
              <w:spacing w:after="0" w:line="259" w:lineRule="auto"/>
              <w:rPr>
                <w:sz w:val="18"/>
                <w:szCs w:val="18"/>
              </w:rPr>
            </w:pPr>
            <w:r>
              <w:rPr>
                <w:sz w:val="18"/>
                <w:szCs w:val="18"/>
              </w:rPr>
              <w:t>Asset/Landowner and Treatment Manager</w:t>
            </w:r>
          </w:p>
        </w:tc>
        <w:tc>
          <w:tcPr>
            <w:tcW w:w="3572" w:type="dxa"/>
            <w:tcBorders>
              <w:top w:val="single" w:sz="2" w:space="0" w:color="D3D2D2"/>
              <w:left w:val="single" w:sz="2" w:space="0" w:color="D3D2D2"/>
              <w:bottom w:val="single" w:sz="2" w:space="0" w:color="D3D2D2"/>
              <w:right w:val="single" w:sz="2" w:space="0" w:color="D3D2D2"/>
            </w:tcBorders>
            <w:vAlign w:val="center"/>
          </w:tcPr>
          <w:p w14:paraId="0B31E78E" w14:textId="2D7D1D03" w:rsidR="006636E0" w:rsidRPr="00534199" w:rsidRDefault="006636E0" w:rsidP="006636E0">
            <w:pPr>
              <w:spacing w:after="0" w:line="259" w:lineRule="auto"/>
              <w:rPr>
                <w:sz w:val="18"/>
                <w:szCs w:val="18"/>
              </w:rPr>
            </w:pPr>
            <w:r>
              <w:rPr>
                <w:sz w:val="18"/>
                <w:szCs w:val="18"/>
              </w:rPr>
              <w:t>High</w:t>
            </w:r>
          </w:p>
        </w:tc>
        <w:tc>
          <w:tcPr>
            <w:tcW w:w="3743" w:type="dxa"/>
            <w:tcBorders>
              <w:top w:val="single" w:sz="2" w:space="0" w:color="D3D2D2"/>
              <w:left w:val="single" w:sz="2" w:space="0" w:color="D3D2D2"/>
              <w:bottom w:val="single" w:sz="2" w:space="0" w:color="D3D2D2"/>
              <w:right w:val="nil"/>
            </w:tcBorders>
            <w:vAlign w:val="center"/>
          </w:tcPr>
          <w:p w14:paraId="148CD9C7" w14:textId="33CEC4EC" w:rsidR="006636E0" w:rsidRPr="00534199" w:rsidRDefault="006636E0" w:rsidP="006636E0">
            <w:pPr>
              <w:spacing w:after="0" w:line="259" w:lineRule="auto"/>
              <w:rPr>
                <w:sz w:val="18"/>
                <w:szCs w:val="18"/>
              </w:rPr>
            </w:pPr>
            <w:r>
              <w:rPr>
                <w:sz w:val="18"/>
                <w:szCs w:val="18"/>
              </w:rPr>
              <w:t>Consult</w:t>
            </w:r>
          </w:p>
        </w:tc>
      </w:tr>
      <w:tr w:rsidR="006636E0" w14:paraId="18D3B6AF" w14:textId="77777777" w:rsidTr="00D33188">
        <w:trPr>
          <w:trHeight w:val="567"/>
        </w:trPr>
        <w:tc>
          <w:tcPr>
            <w:tcW w:w="3572" w:type="dxa"/>
            <w:tcBorders>
              <w:top w:val="single" w:sz="2" w:space="0" w:color="D3D2D2"/>
              <w:left w:val="nil"/>
              <w:bottom w:val="single" w:sz="2" w:space="0" w:color="D3D2D2"/>
              <w:right w:val="single" w:sz="2" w:space="0" w:color="D3D2D2"/>
            </w:tcBorders>
            <w:vAlign w:val="center"/>
          </w:tcPr>
          <w:p w14:paraId="4F23295E" w14:textId="32FDFE69" w:rsidR="006636E0" w:rsidRPr="00D33188" w:rsidRDefault="006636E0" w:rsidP="006636E0">
            <w:pPr>
              <w:spacing w:after="0" w:line="259" w:lineRule="auto"/>
              <w:rPr>
                <w:b/>
                <w:bCs/>
                <w:sz w:val="18"/>
                <w:szCs w:val="18"/>
              </w:rPr>
            </w:pPr>
            <w:r w:rsidRPr="00D33188">
              <w:rPr>
                <w:b/>
                <w:bCs/>
                <w:sz w:val="18"/>
                <w:szCs w:val="18"/>
              </w:rPr>
              <w:t>Water Corporation</w:t>
            </w:r>
          </w:p>
        </w:tc>
        <w:tc>
          <w:tcPr>
            <w:tcW w:w="3572" w:type="dxa"/>
            <w:tcBorders>
              <w:top w:val="single" w:sz="2" w:space="0" w:color="D3D2D2"/>
              <w:left w:val="single" w:sz="2" w:space="0" w:color="D3D2D2"/>
              <w:bottom w:val="single" w:sz="2" w:space="0" w:color="D3D2D2"/>
              <w:right w:val="single" w:sz="2" w:space="0" w:color="D3D2D2"/>
            </w:tcBorders>
            <w:vAlign w:val="center"/>
          </w:tcPr>
          <w:p w14:paraId="12F6D8BD" w14:textId="07281FF8" w:rsidR="006636E0" w:rsidRPr="00534199" w:rsidRDefault="006636E0" w:rsidP="006636E0">
            <w:pPr>
              <w:spacing w:after="0" w:line="259" w:lineRule="auto"/>
              <w:rPr>
                <w:sz w:val="18"/>
                <w:szCs w:val="18"/>
              </w:rPr>
            </w:pPr>
            <w:r>
              <w:rPr>
                <w:sz w:val="18"/>
                <w:szCs w:val="18"/>
              </w:rPr>
              <w:t>Asset/Landowner and Treatment Manager</w:t>
            </w:r>
          </w:p>
        </w:tc>
        <w:tc>
          <w:tcPr>
            <w:tcW w:w="3572" w:type="dxa"/>
            <w:tcBorders>
              <w:top w:val="single" w:sz="2" w:space="0" w:color="D3D2D2"/>
              <w:left w:val="single" w:sz="2" w:space="0" w:color="D3D2D2"/>
              <w:bottom w:val="single" w:sz="2" w:space="0" w:color="D3D2D2"/>
              <w:right w:val="single" w:sz="2" w:space="0" w:color="D3D2D2"/>
            </w:tcBorders>
            <w:vAlign w:val="center"/>
          </w:tcPr>
          <w:p w14:paraId="22E5791E" w14:textId="6B8DE0C1" w:rsidR="006636E0" w:rsidRPr="00534199" w:rsidRDefault="006636E0" w:rsidP="006636E0">
            <w:pPr>
              <w:spacing w:after="0" w:line="259" w:lineRule="auto"/>
              <w:rPr>
                <w:sz w:val="18"/>
                <w:szCs w:val="18"/>
              </w:rPr>
            </w:pPr>
            <w:r>
              <w:rPr>
                <w:sz w:val="18"/>
                <w:szCs w:val="18"/>
              </w:rPr>
              <w:t>Low</w:t>
            </w:r>
          </w:p>
        </w:tc>
        <w:tc>
          <w:tcPr>
            <w:tcW w:w="3743" w:type="dxa"/>
            <w:tcBorders>
              <w:top w:val="single" w:sz="2" w:space="0" w:color="D3D2D2"/>
              <w:left w:val="single" w:sz="2" w:space="0" w:color="D3D2D2"/>
              <w:bottom w:val="single" w:sz="2" w:space="0" w:color="D3D2D2"/>
              <w:right w:val="nil"/>
            </w:tcBorders>
            <w:vAlign w:val="center"/>
          </w:tcPr>
          <w:p w14:paraId="58643F0D" w14:textId="0231FBD6" w:rsidR="006636E0" w:rsidRPr="00534199" w:rsidRDefault="006636E0" w:rsidP="006636E0">
            <w:pPr>
              <w:spacing w:after="0" w:line="259" w:lineRule="auto"/>
              <w:rPr>
                <w:sz w:val="18"/>
                <w:szCs w:val="18"/>
              </w:rPr>
            </w:pPr>
            <w:r>
              <w:rPr>
                <w:sz w:val="18"/>
                <w:szCs w:val="18"/>
              </w:rPr>
              <w:t>Consult</w:t>
            </w:r>
          </w:p>
        </w:tc>
      </w:tr>
      <w:tr w:rsidR="006636E0" w14:paraId="1016116F" w14:textId="77777777" w:rsidTr="00D33188">
        <w:trPr>
          <w:trHeight w:val="567"/>
        </w:trPr>
        <w:tc>
          <w:tcPr>
            <w:tcW w:w="3572" w:type="dxa"/>
            <w:tcBorders>
              <w:top w:val="single" w:sz="2" w:space="0" w:color="D3D2D2"/>
              <w:left w:val="nil"/>
              <w:bottom w:val="single" w:sz="2" w:space="0" w:color="D3D2D2"/>
              <w:right w:val="single" w:sz="2" w:space="0" w:color="D3D2D2"/>
            </w:tcBorders>
            <w:vAlign w:val="center"/>
          </w:tcPr>
          <w:p w14:paraId="0D140CB4" w14:textId="3B2CEC7A" w:rsidR="006636E0" w:rsidRPr="00D33188" w:rsidRDefault="006636E0" w:rsidP="006636E0">
            <w:pPr>
              <w:spacing w:after="0" w:line="259" w:lineRule="auto"/>
              <w:rPr>
                <w:b/>
                <w:bCs/>
                <w:sz w:val="18"/>
                <w:szCs w:val="18"/>
              </w:rPr>
            </w:pPr>
            <w:r w:rsidRPr="00D33188">
              <w:rPr>
                <w:b/>
                <w:bCs/>
                <w:sz w:val="18"/>
                <w:szCs w:val="18"/>
              </w:rPr>
              <w:t>Western Power</w:t>
            </w:r>
          </w:p>
        </w:tc>
        <w:tc>
          <w:tcPr>
            <w:tcW w:w="3572" w:type="dxa"/>
            <w:tcBorders>
              <w:top w:val="single" w:sz="2" w:space="0" w:color="D3D2D2"/>
              <w:left w:val="single" w:sz="2" w:space="0" w:color="D3D2D2"/>
              <w:bottom w:val="single" w:sz="2" w:space="0" w:color="D3D2D2"/>
              <w:right w:val="single" w:sz="2" w:space="0" w:color="D3D2D2"/>
            </w:tcBorders>
            <w:vAlign w:val="center"/>
          </w:tcPr>
          <w:p w14:paraId="5538008C" w14:textId="4F302175" w:rsidR="006636E0" w:rsidRPr="00534199" w:rsidRDefault="006636E0" w:rsidP="006636E0">
            <w:pPr>
              <w:spacing w:after="0" w:line="259" w:lineRule="auto"/>
              <w:rPr>
                <w:sz w:val="18"/>
                <w:szCs w:val="18"/>
              </w:rPr>
            </w:pPr>
            <w:r>
              <w:rPr>
                <w:sz w:val="18"/>
                <w:szCs w:val="18"/>
              </w:rPr>
              <w:t>Asset/Landowner and Treatment Manager</w:t>
            </w:r>
          </w:p>
        </w:tc>
        <w:tc>
          <w:tcPr>
            <w:tcW w:w="3572" w:type="dxa"/>
            <w:tcBorders>
              <w:top w:val="single" w:sz="2" w:space="0" w:color="D3D2D2"/>
              <w:left w:val="single" w:sz="2" w:space="0" w:color="D3D2D2"/>
              <w:bottom w:val="single" w:sz="2" w:space="0" w:color="D3D2D2"/>
              <w:right w:val="single" w:sz="2" w:space="0" w:color="D3D2D2"/>
            </w:tcBorders>
            <w:vAlign w:val="center"/>
          </w:tcPr>
          <w:p w14:paraId="6079ECAC" w14:textId="252F0796" w:rsidR="006636E0" w:rsidRPr="00534199" w:rsidRDefault="006636E0" w:rsidP="006636E0">
            <w:pPr>
              <w:spacing w:after="0" w:line="259" w:lineRule="auto"/>
              <w:rPr>
                <w:sz w:val="18"/>
                <w:szCs w:val="18"/>
              </w:rPr>
            </w:pPr>
            <w:r>
              <w:rPr>
                <w:sz w:val="18"/>
                <w:szCs w:val="18"/>
              </w:rPr>
              <w:t>Low</w:t>
            </w:r>
          </w:p>
        </w:tc>
        <w:tc>
          <w:tcPr>
            <w:tcW w:w="3743" w:type="dxa"/>
            <w:tcBorders>
              <w:top w:val="single" w:sz="2" w:space="0" w:color="D3D2D2"/>
              <w:left w:val="single" w:sz="2" w:space="0" w:color="D3D2D2"/>
              <w:bottom w:val="single" w:sz="2" w:space="0" w:color="D3D2D2"/>
              <w:right w:val="nil"/>
            </w:tcBorders>
            <w:vAlign w:val="center"/>
          </w:tcPr>
          <w:p w14:paraId="40797F51" w14:textId="56EC23A8" w:rsidR="006636E0" w:rsidRPr="00534199" w:rsidRDefault="006636E0" w:rsidP="006636E0">
            <w:pPr>
              <w:spacing w:after="0" w:line="259" w:lineRule="auto"/>
              <w:rPr>
                <w:sz w:val="18"/>
                <w:szCs w:val="18"/>
              </w:rPr>
            </w:pPr>
            <w:r>
              <w:rPr>
                <w:sz w:val="18"/>
                <w:szCs w:val="18"/>
              </w:rPr>
              <w:t>Consult</w:t>
            </w:r>
          </w:p>
        </w:tc>
      </w:tr>
      <w:tr w:rsidR="006636E0" w14:paraId="5FCCF851" w14:textId="77777777" w:rsidTr="000A2026">
        <w:trPr>
          <w:trHeight w:val="567"/>
        </w:trPr>
        <w:tc>
          <w:tcPr>
            <w:tcW w:w="3572" w:type="dxa"/>
            <w:tcBorders>
              <w:top w:val="single" w:sz="2" w:space="0" w:color="D3D2D2"/>
              <w:left w:val="nil"/>
              <w:bottom w:val="single" w:sz="2" w:space="0" w:color="D3D2D2"/>
              <w:right w:val="single" w:sz="2" w:space="0" w:color="D3D2D2"/>
            </w:tcBorders>
            <w:vAlign w:val="center"/>
          </w:tcPr>
          <w:p w14:paraId="57FCD0AC" w14:textId="0D14F85F" w:rsidR="006636E0" w:rsidRPr="003B5091" w:rsidRDefault="006636E0" w:rsidP="006636E0">
            <w:pPr>
              <w:spacing w:after="0" w:line="259" w:lineRule="auto"/>
              <w:rPr>
                <w:b/>
                <w:bCs/>
                <w:sz w:val="18"/>
                <w:szCs w:val="18"/>
              </w:rPr>
            </w:pPr>
            <w:r>
              <w:rPr>
                <w:b/>
                <w:bCs/>
                <w:sz w:val="18"/>
                <w:szCs w:val="18"/>
              </w:rPr>
              <w:t>Other Local Government</w:t>
            </w:r>
            <w:r w:rsidR="00481C0E">
              <w:rPr>
                <w:b/>
                <w:bCs/>
                <w:sz w:val="18"/>
                <w:szCs w:val="18"/>
              </w:rPr>
              <w:t>s</w:t>
            </w:r>
          </w:p>
        </w:tc>
        <w:tc>
          <w:tcPr>
            <w:tcW w:w="3572" w:type="dxa"/>
            <w:tcBorders>
              <w:top w:val="single" w:sz="2" w:space="0" w:color="D3D2D2"/>
              <w:left w:val="single" w:sz="2" w:space="0" w:color="D3D2D2"/>
              <w:bottom w:val="single" w:sz="2" w:space="0" w:color="D3D2D2"/>
              <w:right w:val="single" w:sz="2" w:space="0" w:color="D3D2D2"/>
            </w:tcBorders>
            <w:vAlign w:val="center"/>
          </w:tcPr>
          <w:p w14:paraId="18DE4335" w14:textId="7DCFF71B" w:rsidR="006636E0" w:rsidRDefault="006636E0" w:rsidP="006636E0">
            <w:pPr>
              <w:spacing w:after="0" w:line="259" w:lineRule="auto"/>
              <w:rPr>
                <w:sz w:val="18"/>
                <w:szCs w:val="18"/>
              </w:rPr>
            </w:pPr>
            <w:r>
              <w:rPr>
                <w:sz w:val="18"/>
                <w:szCs w:val="18"/>
              </w:rPr>
              <w:t>Interested Party</w:t>
            </w:r>
          </w:p>
        </w:tc>
        <w:tc>
          <w:tcPr>
            <w:tcW w:w="3572" w:type="dxa"/>
            <w:tcBorders>
              <w:top w:val="single" w:sz="2" w:space="0" w:color="D3D2D2"/>
              <w:left w:val="single" w:sz="2" w:space="0" w:color="D3D2D2"/>
              <w:bottom w:val="single" w:sz="2" w:space="0" w:color="D3D2D2"/>
              <w:right w:val="single" w:sz="2" w:space="0" w:color="D3D2D2"/>
            </w:tcBorders>
            <w:vAlign w:val="center"/>
          </w:tcPr>
          <w:p w14:paraId="21C5113C" w14:textId="039A99CC" w:rsidR="006636E0" w:rsidRDefault="006636E0" w:rsidP="006636E0">
            <w:pPr>
              <w:spacing w:after="0" w:line="259" w:lineRule="auto"/>
              <w:rPr>
                <w:sz w:val="18"/>
                <w:szCs w:val="18"/>
              </w:rPr>
            </w:pPr>
            <w:r>
              <w:rPr>
                <w:sz w:val="18"/>
                <w:szCs w:val="18"/>
              </w:rPr>
              <w:t>Low</w:t>
            </w:r>
          </w:p>
        </w:tc>
        <w:tc>
          <w:tcPr>
            <w:tcW w:w="3743" w:type="dxa"/>
            <w:tcBorders>
              <w:top w:val="single" w:sz="2" w:space="0" w:color="D3D2D2"/>
              <w:left w:val="single" w:sz="2" w:space="0" w:color="D3D2D2"/>
              <w:bottom w:val="single" w:sz="2" w:space="0" w:color="D3D2D2"/>
              <w:right w:val="nil"/>
            </w:tcBorders>
            <w:vAlign w:val="center"/>
          </w:tcPr>
          <w:p w14:paraId="2033017E" w14:textId="3D39F133" w:rsidR="006636E0" w:rsidRDefault="006636E0" w:rsidP="006636E0">
            <w:pPr>
              <w:spacing w:after="0" w:line="259" w:lineRule="auto"/>
              <w:rPr>
                <w:sz w:val="18"/>
                <w:szCs w:val="18"/>
              </w:rPr>
            </w:pPr>
            <w:r>
              <w:rPr>
                <w:sz w:val="18"/>
                <w:szCs w:val="18"/>
              </w:rPr>
              <w:t>Inform</w:t>
            </w:r>
          </w:p>
        </w:tc>
      </w:tr>
    </w:tbl>
    <w:p w14:paraId="5685D557" w14:textId="77777777" w:rsidR="009B0099" w:rsidRDefault="009B0099" w:rsidP="009B0099"/>
    <w:p w14:paraId="6FD4D881" w14:textId="141B5DBA" w:rsidR="009B0099" w:rsidRPr="00D33188" w:rsidRDefault="0049254E" w:rsidP="00D33188">
      <w:pPr>
        <w:rPr>
          <w:sz w:val="26"/>
          <w:szCs w:val="26"/>
        </w:rPr>
      </w:pPr>
      <w:r w:rsidRPr="00D33188">
        <w:rPr>
          <w:rFonts w:cs="Arial"/>
          <w:b/>
          <w:bCs/>
          <w:color w:val="710000"/>
          <w:sz w:val="26"/>
          <w:szCs w:val="26"/>
        </w:rPr>
        <w:t>3</w:t>
      </w:r>
      <w:r w:rsidR="00A204F3" w:rsidRPr="00D33188">
        <w:rPr>
          <w:rFonts w:cs="Arial"/>
          <w:b/>
          <w:bCs/>
          <w:color w:val="710000"/>
          <w:sz w:val="26"/>
          <w:szCs w:val="26"/>
        </w:rPr>
        <w:t>.</w:t>
      </w:r>
      <w:r w:rsidR="00A204F3" w:rsidRPr="00D33188">
        <w:rPr>
          <w:b/>
          <w:bCs/>
          <w:color w:val="710000"/>
          <w:sz w:val="26"/>
          <w:szCs w:val="26"/>
        </w:rPr>
        <w:t xml:space="preserve"> Communications Log</w:t>
      </w:r>
    </w:p>
    <w:p w14:paraId="18BD08A9" w14:textId="62DF79EC" w:rsidR="00F15EBC" w:rsidRDefault="00A204F3" w:rsidP="009B0099">
      <w:r>
        <w:t xml:space="preserve">The City will maintain a </w:t>
      </w:r>
      <w:r w:rsidR="001A2E25">
        <w:t>communications</w:t>
      </w:r>
      <w:r>
        <w:t xml:space="preserve"> log</w:t>
      </w:r>
      <w:r w:rsidR="001A2E25">
        <w:t xml:space="preserve"> that</w:t>
      </w:r>
      <w:r w:rsidR="001A2E25" w:rsidRPr="001A2E25">
        <w:t xml:space="preserve"> captures the communications with key internal and external stakeholders that occurred during the development of the BRM</w:t>
      </w:r>
      <w:r w:rsidR="001A2E25">
        <w:t>P</w:t>
      </w:r>
      <w:r w:rsidR="00577F14">
        <w:t xml:space="preserve">, </w:t>
      </w:r>
      <w:r w:rsidR="001A2E25" w:rsidRPr="001A2E25">
        <w:t>associated Treatment Schedul</w:t>
      </w:r>
      <w:r w:rsidR="00EF52CA">
        <w:t>e, implementation and review of the BRMP</w:t>
      </w:r>
      <w:r w:rsidR="001A2E25" w:rsidRPr="001A2E25">
        <w:t>.</w:t>
      </w:r>
      <w:r w:rsidR="004A459F">
        <w:t xml:space="preserve"> The Log will be a r</w:t>
      </w:r>
      <w:r w:rsidR="001A2E25" w:rsidRPr="001A2E25">
        <w:t xml:space="preserve">ecord </w:t>
      </w:r>
      <w:r w:rsidR="004A459F">
        <w:t xml:space="preserve">of </w:t>
      </w:r>
      <w:r w:rsidR="001A2E25" w:rsidRPr="001A2E25">
        <w:t>any significant conversations, community engagement events, emails, meetings, presentations, workshops and other communication initiatives.</w:t>
      </w:r>
      <w:r w:rsidR="004A459F">
        <w:t xml:space="preserve"> The Communications Log will be provided to City </w:t>
      </w:r>
      <w:r w:rsidR="00316EA7">
        <w:t>BFARG and LEMC</w:t>
      </w:r>
      <w:r w:rsidR="00E11D77">
        <w:t xml:space="preserve"> </w:t>
      </w:r>
      <w:r w:rsidR="004A459F">
        <w:t>each year</w:t>
      </w:r>
      <w:r w:rsidR="00E11D77">
        <w:t xml:space="preserve"> as part of the reporting on the progress of the BRMP, and to OBRM as requested</w:t>
      </w:r>
      <w:r w:rsidR="004A459F">
        <w:t>.</w:t>
      </w:r>
    </w:p>
    <w:p w14:paraId="11D52791" w14:textId="13346005" w:rsidR="004C5D03" w:rsidRPr="00F15EBC" w:rsidRDefault="00F15EBC" w:rsidP="00F15EBC">
      <w:pPr>
        <w:spacing w:after="200" w:line="276" w:lineRule="auto"/>
      </w:pPr>
      <w:r>
        <w:br w:type="page"/>
      </w:r>
      <w:r>
        <w:rPr>
          <w:b/>
          <w:bCs/>
          <w:color w:val="710000"/>
          <w:sz w:val="32"/>
          <w:szCs w:val="32"/>
        </w:rPr>
        <w:lastRenderedPageBreak/>
        <w:t>A</w:t>
      </w:r>
      <w:r w:rsidR="004C5D03" w:rsidRPr="00D33188">
        <w:rPr>
          <w:b/>
          <w:bCs/>
          <w:color w:val="710000"/>
          <w:sz w:val="32"/>
          <w:szCs w:val="32"/>
        </w:rPr>
        <w:t xml:space="preserve">ppendix </w:t>
      </w:r>
      <w:r w:rsidR="005B643C" w:rsidRPr="00D33188">
        <w:rPr>
          <w:b/>
          <w:bCs/>
          <w:color w:val="710000"/>
          <w:sz w:val="32"/>
          <w:szCs w:val="32"/>
        </w:rPr>
        <w:t>2</w:t>
      </w:r>
      <w:r w:rsidR="00C86597" w:rsidRPr="00D33188">
        <w:rPr>
          <w:b/>
          <w:bCs/>
          <w:color w:val="710000"/>
          <w:sz w:val="32"/>
          <w:szCs w:val="32"/>
        </w:rPr>
        <w:t xml:space="preserve"> – Local Government Wide Controls Table</w:t>
      </w:r>
    </w:p>
    <w:p w14:paraId="72CBF6E4" w14:textId="174E50C5" w:rsidR="00706011" w:rsidRDefault="00C156BE">
      <w:pPr>
        <w:spacing w:after="200" w:line="276" w:lineRule="auto"/>
      </w:pPr>
      <w:r w:rsidRPr="00C156BE">
        <w:t>Local government-wide controls are activities already being undertaken by the City, State agencies and other stakeholders that reduce the overall bushfire risk.</w:t>
      </w:r>
      <w:r w:rsidR="00C61FF6">
        <w:t xml:space="preserve"> The table below also lists controls that are desirable or </w:t>
      </w:r>
      <w:r w:rsidR="00DC1307">
        <w:t xml:space="preserve">should be implemented in the future. </w:t>
      </w:r>
    </w:p>
    <w:tbl>
      <w:tblPr>
        <w:tblStyle w:val="TableGrid0"/>
        <w:tblW w:w="14317" w:type="dxa"/>
        <w:tblInd w:w="0" w:type="dxa"/>
        <w:tblCellMar>
          <w:top w:w="57" w:type="dxa"/>
          <w:left w:w="55" w:type="dxa"/>
          <w:bottom w:w="57" w:type="dxa"/>
          <w:right w:w="57" w:type="dxa"/>
        </w:tblCellMar>
        <w:tblLook w:val="04A0" w:firstRow="1" w:lastRow="0" w:firstColumn="1" w:lastColumn="0" w:noHBand="0" w:noVBand="1"/>
      </w:tblPr>
      <w:tblGrid>
        <w:gridCol w:w="709"/>
        <w:gridCol w:w="1701"/>
        <w:gridCol w:w="3741"/>
        <w:gridCol w:w="1842"/>
        <w:gridCol w:w="2268"/>
        <w:gridCol w:w="4056"/>
      </w:tblGrid>
      <w:tr w:rsidR="004B70FF" w14:paraId="1F41BE45" w14:textId="77777777" w:rsidTr="12E6E981">
        <w:trPr>
          <w:trHeight w:val="625"/>
        </w:trPr>
        <w:tc>
          <w:tcPr>
            <w:tcW w:w="2410" w:type="dxa"/>
            <w:gridSpan w:val="2"/>
            <w:tcBorders>
              <w:top w:val="nil"/>
              <w:left w:val="nil"/>
            </w:tcBorders>
            <w:shd w:val="clear" w:color="auto" w:fill="1F497D" w:themeFill="text2"/>
            <w:vAlign w:val="center"/>
          </w:tcPr>
          <w:p w14:paraId="6FE7680D" w14:textId="77777777" w:rsidR="007A4539" w:rsidRPr="00D33188" w:rsidRDefault="007A4539" w:rsidP="00D33188">
            <w:pPr>
              <w:rPr>
                <w:bCs/>
                <w:color w:val="FFFFFF" w:themeColor="background1"/>
                <w:sz w:val="20"/>
              </w:rPr>
            </w:pPr>
            <w:r w:rsidRPr="00D33188">
              <w:rPr>
                <w:b/>
                <w:bCs/>
                <w:color w:val="FFFFFF" w:themeColor="background1"/>
                <w:sz w:val="20"/>
              </w:rPr>
              <w:t>Control</w:t>
            </w:r>
          </w:p>
        </w:tc>
        <w:tc>
          <w:tcPr>
            <w:tcW w:w="3741" w:type="dxa"/>
            <w:tcBorders>
              <w:top w:val="nil"/>
            </w:tcBorders>
            <w:shd w:val="clear" w:color="auto" w:fill="1F497D" w:themeFill="text2"/>
            <w:vAlign w:val="center"/>
          </w:tcPr>
          <w:p w14:paraId="1B8FBF93" w14:textId="77777777" w:rsidR="007A4539" w:rsidRPr="00D33188" w:rsidRDefault="007A4539" w:rsidP="00D33188">
            <w:pPr>
              <w:rPr>
                <w:b/>
                <w:bCs/>
                <w:color w:val="FFFFFF" w:themeColor="background1"/>
                <w:sz w:val="20"/>
              </w:rPr>
            </w:pPr>
            <w:r w:rsidRPr="00D33188">
              <w:rPr>
                <w:b/>
                <w:bCs/>
                <w:color w:val="FFFFFF" w:themeColor="background1"/>
                <w:sz w:val="20"/>
              </w:rPr>
              <w:t>Action or activity description</w:t>
            </w:r>
          </w:p>
        </w:tc>
        <w:tc>
          <w:tcPr>
            <w:tcW w:w="1842" w:type="dxa"/>
            <w:tcBorders>
              <w:top w:val="nil"/>
            </w:tcBorders>
            <w:shd w:val="clear" w:color="auto" w:fill="1F497D" w:themeFill="text2"/>
            <w:vAlign w:val="center"/>
          </w:tcPr>
          <w:p w14:paraId="74B51FD3" w14:textId="77777777" w:rsidR="007A4539" w:rsidRPr="00D33188" w:rsidRDefault="007A4539" w:rsidP="00D33188">
            <w:pPr>
              <w:rPr>
                <w:b/>
                <w:bCs/>
                <w:color w:val="FFFFFF" w:themeColor="background1"/>
                <w:sz w:val="20"/>
              </w:rPr>
            </w:pPr>
            <w:r w:rsidRPr="00D33188">
              <w:rPr>
                <w:b/>
                <w:bCs/>
                <w:color w:val="FFFFFF" w:themeColor="background1"/>
                <w:sz w:val="20"/>
              </w:rPr>
              <w:t>Lead agency</w:t>
            </w:r>
          </w:p>
        </w:tc>
        <w:tc>
          <w:tcPr>
            <w:tcW w:w="2268" w:type="dxa"/>
            <w:tcBorders>
              <w:top w:val="nil"/>
            </w:tcBorders>
            <w:shd w:val="clear" w:color="auto" w:fill="1F497D" w:themeFill="text2"/>
            <w:vAlign w:val="center"/>
          </w:tcPr>
          <w:p w14:paraId="6392CF0C" w14:textId="77777777" w:rsidR="007A4539" w:rsidRPr="00D33188" w:rsidRDefault="007A4539" w:rsidP="00D33188">
            <w:pPr>
              <w:rPr>
                <w:b/>
                <w:bCs/>
                <w:color w:val="FFFFFF" w:themeColor="background1"/>
                <w:sz w:val="20"/>
              </w:rPr>
            </w:pPr>
            <w:r w:rsidRPr="00D33188">
              <w:rPr>
                <w:b/>
                <w:bCs/>
                <w:color w:val="FFFFFF" w:themeColor="background1"/>
                <w:sz w:val="20"/>
              </w:rPr>
              <w:t>Other stakeholder(s)</w:t>
            </w:r>
          </w:p>
        </w:tc>
        <w:tc>
          <w:tcPr>
            <w:tcW w:w="4056" w:type="dxa"/>
            <w:tcBorders>
              <w:top w:val="nil"/>
              <w:right w:val="nil"/>
            </w:tcBorders>
            <w:shd w:val="clear" w:color="auto" w:fill="1F497D" w:themeFill="text2"/>
            <w:vAlign w:val="center"/>
          </w:tcPr>
          <w:p w14:paraId="121DE0B2" w14:textId="77777777" w:rsidR="007A4539" w:rsidRPr="00D33188" w:rsidRDefault="007A4539" w:rsidP="00D33188">
            <w:pPr>
              <w:rPr>
                <w:b/>
                <w:bCs/>
                <w:color w:val="FFFFFF" w:themeColor="background1"/>
                <w:sz w:val="20"/>
              </w:rPr>
            </w:pPr>
            <w:r w:rsidRPr="00D33188">
              <w:rPr>
                <w:b/>
                <w:bCs/>
                <w:color w:val="FFFFFF" w:themeColor="background1"/>
                <w:sz w:val="20"/>
              </w:rPr>
              <w:t>Notes and comments</w:t>
            </w:r>
          </w:p>
        </w:tc>
      </w:tr>
      <w:tr w:rsidR="00B31E32" w14:paraId="36182948" w14:textId="77777777" w:rsidTr="12E6E981">
        <w:trPr>
          <w:trHeight w:val="1620"/>
        </w:trPr>
        <w:tc>
          <w:tcPr>
            <w:tcW w:w="709" w:type="dxa"/>
            <w:tcBorders>
              <w:left w:val="nil"/>
              <w:bottom w:val="single" w:sz="2" w:space="0" w:color="D3D2D2"/>
              <w:right w:val="single" w:sz="2" w:space="0" w:color="D3D2D2"/>
            </w:tcBorders>
            <w:shd w:val="clear" w:color="auto" w:fill="F2F2F2" w:themeFill="background1" w:themeFillShade="F2"/>
          </w:tcPr>
          <w:p w14:paraId="382D19FC" w14:textId="77777777" w:rsidR="007A4539" w:rsidRPr="00D33188" w:rsidRDefault="007A4539" w:rsidP="00D33188">
            <w:pPr>
              <w:rPr>
                <w:sz w:val="20"/>
              </w:rPr>
            </w:pPr>
            <w:r w:rsidRPr="00D33188">
              <w:rPr>
                <w:sz w:val="20"/>
              </w:rPr>
              <w:t>Ref No</w:t>
            </w:r>
          </w:p>
        </w:tc>
        <w:tc>
          <w:tcPr>
            <w:tcW w:w="1701" w:type="dxa"/>
            <w:tcBorders>
              <w:left w:val="nil"/>
              <w:bottom w:val="single" w:sz="2" w:space="0" w:color="D3D2D2"/>
              <w:right w:val="single" w:sz="2" w:space="0" w:color="D3D2D2"/>
            </w:tcBorders>
            <w:shd w:val="clear" w:color="auto" w:fill="F2F2F2" w:themeFill="background1" w:themeFillShade="F2"/>
          </w:tcPr>
          <w:p w14:paraId="354AA5E0" w14:textId="77777777" w:rsidR="007A4539" w:rsidRPr="00D33188" w:rsidRDefault="007A4539" w:rsidP="00D33188">
            <w:pPr>
              <w:rPr>
                <w:sz w:val="20"/>
              </w:rPr>
            </w:pPr>
            <w:r w:rsidRPr="00D33188">
              <w:rPr>
                <w:rFonts w:eastAsiaTheme="minorEastAsia" w:cs="Arial"/>
                <w:sz w:val="20"/>
                <w:lang w:val="en-GB"/>
              </w:rPr>
              <w:t>What is the control in place?</w:t>
            </w:r>
          </w:p>
        </w:tc>
        <w:tc>
          <w:tcPr>
            <w:tcW w:w="3741" w:type="dxa"/>
            <w:tcBorders>
              <w:left w:val="single" w:sz="2" w:space="0" w:color="D3D2D2"/>
              <w:bottom w:val="single" w:sz="2" w:space="0" w:color="D3D2D2"/>
              <w:right w:val="single" w:sz="2" w:space="0" w:color="D3D2D2"/>
            </w:tcBorders>
            <w:shd w:val="clear" w:color="auto" w:fill="F2F2F2" w:themeFill="background1" w:themeFillShade="F2"/>
          </w:tcPr>
          <w:p w14:paraId="0BCA473D" w14:textId="77777777" w:rsidR="007A4539" w:rsidRPr="00D33188" w:rsidRDefault="007A4539" w:rsidP="00D33188">
            <w:pPr>
              <w:rPr>
                <w:sz w:val="20"/>
              </w:rPr>
            </w:pPr>
            <w:r w:rsidRPr="00D33188">
              <w:rPr>
                <w:rFonts w:eastAsiaTheme="minorEastAsia" w:cs="Arial"/>
                <w:sz w:val="20"/>
                <w:lang w:val="en-GB"/>
              </w:rPr>
              <w:t>What is the name of the specific action or activity?</w:t>
            </w:r>
          </w:p>
        </w:tc>
        <w:tc>
          <w:tcPr>
            <w:tcW w:w="1842" w:type="dxa"/>
            <w:tcBorders>
              <w:left w:val="single" w:sz="2" w:space="0" w:color="D3D2D2"/>
              <w:bottom w:val="single" w:sz="2" w:space="0" w:color="D3D2D2"/>
              <w:right w:val="single" w:sz="2" w:space="0" w:color="D3D2D2"/>
            </w:tcBorders>
            <w:shd w:val="clear" w:color="auto" w:fill="F2F2F2" w:themeFill="background1" w:themeFillShade="F2"/>
          </w:tcPr>
          <w:p w14:paraId="6A1B9FDC" w14:textId="77777777" w:rsidR="007A4539" w:rsidRPr="00D33188" w:rsidRDefault="007A4539" w:rsidP="00D33188">
            <w:pPr>
              <w:rPr>
                <w:sz w:val="20"/>
              </w:rPr>
            </w:pPr>
            <w:r w:rsidRPr="00D33188">
              <w:rPr>
                <w:rFonts w:eastAsiaTheme="minorEastAsia" w:cs="Arial"/>
                <w:sz w:val="20"/>
                <w:lang w:val="en-GB"/>
              </w:rPr>
              <w:t>Who is the agency responsible for implementation of the control?</w:t>
            </w:r>
          </w:p>
        </w:tc>
        <w:tc>
          <w:tcPr>
            <w:tcW w:w="2268" w:type="dxa"/>
            <w:tcBorders>
              <w:left w:val="single" w:sz="2" w:space="0" w:color="D3D2D2"/>
              <w:bottom w:val="single" w:sz="2" w:space="0" w:color="D3D2D2"/>
              <w:right w:val="nil"/>
            </w:tcBorders>
            <w:shd w:val="clear" w:color="auto" w:fill="F2F2F2" w:themeFill="background1" w:themeFillShade="F2"/>
          </w:tcPr>
          <w:p w14:paraId="40D0BDAC" w14:textId="77777777" w:rsidR="007A4539" w:rsidRPr="00D33188" w:rsidRDefault="007A4539" w:rsidP="00D33188">
            <w:pPr>
              <w:rPr>
                <w:sz w:val="20"/>
              </w:rPr>
            </w:pPr>
            <w:r w:rsidRPr="00D33188">
              <w:rPr>
                <w:rFonts w:eastAsiaTheme="minorEastAsia" w:cs="Arial"/>
                <w:sz w:val="20"/>
                <w:lang w:val="en-GB"/>
              </w:rPr>
              <w:t>Are there any other key stakeholders who contribute to the success of the control?</w:t>
            </w:r>
          </w:p>
        </w:tc>
        <w:tc>
          <w:tcPr>
            <w:tcW w:w="4056" w:type="dxa"/>
            <w:tcBorders>
              <w:left w:val="single" w:sz="2" w:space="0" w:color="D3D2D2"/>
              <w:bottom w:val="single" w:sz="2" w:space="0" w:color="D3D2D2"/>
              <w:right w:val="nil"/>
            </w:tcBorders>
            <w:shd w:val="clear" w:color="auto" w:fill="F2F2F2" w:themeFill="background1" w:themeFillShade="F2"/>
          </w:tcPr>
          <w:p w14:paraId="230947E7" w14:textId="18ECCFE4" w:rsidR="007A4539" w:rsidRPr="00D33188" w:rsidRDefault="002526A1" w:rsidP="00D33188">
            <w:pPr>
              <w:rPr>
                <w:rFonts w:eastAsiaTheme="minorEastAsia" w:cs="Arial"/>
                <w:sz w:val="20"/>
                <w:lang w:val="en-GB"/>
              </w:rPr>
            </w:pPr>
            <w:r w:rsidRPr="002526A1">
              <w:rPr>
                <w:rFonts w:eastAsiaTheme="minorEastAsia" w:cs="Arial"/>
                <w:sz w:val="20"/>
                <w:lang w:val="en-GB"/>
              </w:rPr>
              <w:t>Provide a brief description of the action or activity, its contribution to bushfire risk management in the local government, target areas, key timeframes and any work being undertaken to improve the control.</w:t>
            </w:r>
          </w:p>
        </w:tc>
      </w:tr>
      <w:tr w:rsidR="004B70FF" w14:paraId="44DEBF12" w14:textId="77777777" w:rsidTr="12E6E981">
        <w:trPr>
          <w:trHeight w:val="397"/>
        </w:trPr>
        <w:tc>
          <w:tcPr>
            <w:tcW w:w="709" w:type="dxa"/>
            <w:tcBorders>
              <w:top w:val="single" w:sz="2" w:space="0" w:color="D3D2D2"/>
              <w:left w:val="nil"/>
              <w:bottom w:val="single" w:sz="2" w:space="0" w:color="D3D2D2"/>
              <w:right w:val="single" w:sz="2" w:space="0" w:color="D3D2D2"/>
            </w:tcBorders>
            <w:vAlign w:val="center"/>
          </w:tcPr>
          <w:p w14:paraId="57F48A1E" w14:textId="11505737" w:rsidR="00B91FF7" w:rsidRPr="00D33188" w:rsidRDefault="00261201" w:rsidP="00D33188">
            <w:pPr>
              <w:rPr>
                <w:rFonts w:cs="Arial"/>
                <w:b/>
                <w:bCs/>
                <w:sz w:val="20"/>
              </w:rPr>
            </w:pPr>
            <w:r>
              <w:rPr>
                <w:rFonts w:cs="Arial"/>
                <w:b/>
                <w:bCs/>
                <w:sz w:val="20"/>
              </w:rPr>
              <w:t>1</w:t>
            </w:r>
          </w:p>
        </w:tc>
        <w:tc>
          <w:tcPr>
            <w:tcW w:w="1701" w:type="dxa"/>
            <w:vMerge w:val="restart"/>
            <w:tcBorders>
              <w:top w:val="single" w:sz="2" w:space="0" w:color="D3D2D2"/>
              <w:left w:val="nil"/>
              <w:right w:val="single" w:sz="2" w:space="0" w:color="D3D2D2"/>
            </w:tcBorders>
            <w:vAlign w:val="center"/>
          </w:tcPr>
          <w:p w14:paraId="5B638E5E" w14:textId="3B3222EC" w:rsidR="00B91FF7" w:rsidRPr="00D33188" w:rsidRDefault="00B91FF7" w:rsidP="00D33188">
            <w:pPr>
              <w:rPr>
                <w:rFonts w:cs="Arial"/>
                <w:sz w:val="20"/>
              </w:rPr>
            </w:pPr>
            <w:r w:rsidRPr="00D33188">
              <w:rPr>
                <w:rFonts w:cs="Arial"/>
                <w:sz w:val="20"/>
              </w:rPr>
              <w:t xml:space="preserve">Enforcement of the </w:t>
            </w:r>
            <w:r w:rsidRPr="00D33188">
              <w:rPr>
                <w:rFonts w:cs="Arial"/>
                <w:i/>
                <w:sz w:val="20"/>
              </w:rPr>
              <w:t>Bush Fires Act 1954</w:t>
            </w:r>
          </w:p>
        </w:tc>
        <w:tc>
          <w:tcPr>
            <w:tcW w:w="3741" w:type="dxa"/>
            <w:tcBorders>
              <w:top w:val="single" w:sz="2" w:space="0" w:color="D3D2D2"/>
              <w:left w:val="single" w:sz="2" w:space="0" w:color="D3D2D2"/>
              <w:bottom w:val="single" w:sz="2" w:space="0" w:color="D3D2D2"/>
              <w:right w:val="single" w:sz="2" w:space="0" w:color="D3D2D2"/>
            </w:tcBorders>
            <w:vAlign w:val="center"/>
          </w:tcPr>
          <w:p w14:paraId="15599474" w14:textId="0A8AA6A1" w:rsidR="00B91FF7" w:rsidRPr="00D33188" w:rsidRDefault="00B91FF7" w:rsidP="00D33188">
            <w:pPr>
              <w:rPr>
                <w:rFonts w:cs="Arial"/>
                <w:sz w:val="20"/>
              </w:rPr>
            </w:pPr>
            <w:r>
              <w:rPr>
                <w:rFonts w:cs="Arial"/>
                <w:sz w:val="20"/>
              </w:rPr>
              <w:t>City</w:t>
            </w:r>
            <w:r w:rsidRPr="00D33188">
              <w:rPr>
                <w:rFonts w:cs="Arial"/>
                <w:sz w:val="20"/>
              </w:rPr>
              <w:t xml:space="preserve"> Fire Control Order (Section 33)</w:t>
            </w:r>
          </w:p>
        </w:tc>
        <w:tc>
          <w:tcPr>
            <w:tcW w:w="1842" w:type="dxa"/>
            <w:tcBorders>
              <w:top w:val="single" w:sz="2" w:space="0" w:color="D3D2D2"/>
              <w:left w:val="single" w:sz="2" w:space="0" w:color="D3D2D2"/>
              <w:bottom w:val="single" w:sz="2" w:space="0" w:color="D3D2D2"/>
              <w:right w:val="single" w:sz="2" w:space="0" w:color="D3D2D2"/>
            </w:tcBorders>
            <w:vAlign w:val="center"/>
          </w:tcPr>
          <w:p w14:paraId="28A0D3A0" w14:textId="6DCD2133" w:rsidR="00B91FF7" w:rsidRPr="00D33188" w:rsidRDefault="00CE563A" w:rsidP="00D33188">
            <w:pPr>
              <w:rPr>
                <w:rFonts w:cs="Arial"/>
                <w:sz w:val="20"/>
              </w:rPr>
            </w:pPr>
            <w:r>
              <w:rPr>
                <w:rFonts w:cs="Arial"/>
                <w:sz w:val="20"/>
              </w:rPr>
              <w:t>City</w:t>
            </w:r>
          </w:p>
        </w:tc>
        <w:tc>
          <w:tcPr>
            <w:tcW w:w="2268" w:type="dxa"/>
            <w:tcBorders>
              <w:top w:val="single" w:sz="2" w:space="0" w:color="D3D2D2"/>
              <w:left w:val="single" w:sz="2" w:space="0" w:color="D3D2D2"/>
              <w:bottom w:val="single" w:sz="2" w:space="0" w:color="D3D2D2"/>
              <w:right w:val="nil"/>
            </w:tcBorders>
            <w:vAlign w:val="center"/>
          </w:tcPr>
          <w:p w14:paraId="3CE35E6B" w14:textId="6BA4BF70" w:rsidR="00B91FF7" w:rsidRPr="00D33188" w:rsidRDefault="00B91FF7" w:rsidP="00D33188">
            <w:pPr>
              <w:rPr>
                <w:rFonts w:cs="Arial"/>
                <w:sz w:val="20"/>
              </w:rPr>
            </w:pPr>
            <w:r w:rsidRPr="00D33188">
              <w:rPr>
                <w:rFonts w:cs="Arial"/>
                <w:sz w:val="20"/>
              </w:rPr>
              <w:t>Landowners</w:t>
            </w:r>
          </w:p>
        </w:tc>
        <w:tc>
          <w:tcPr>
            <w:tcW w:w="4056" w:type="dxa"/>
            <w:tcBorders>
              <w:top w:val="single" w:sz="2" w:space="0" w:color="D3D2D2"/>
              <w:left w:val="single" w:sz="2" w:space="0" w:color="D3D2D2"/>
              <w:bottom w:val="single" w:sz="2" w:space="0" w:color="D3D2D2"/>
              <w:right w:val="nil"/>
            </w:tcBorders>
            <w:vAlign w:val="center"/>
          </w:tcPr>
          <w:p w14:paraId="79A9F8AC" w14:textId="21E98610" w:rsidR="00B91FF7" w:rsidRPr="00D33188" w:rsidRDefault="002428D3" w:rsidP="00D33188">
            <w:pPr>
              <w:rPr>
                <w:rFonts w:cs="Arial"/>
                <w:sz w:val="20"/>
              </w:rPr>
            </w:pPr>
            <w:r w:rsidRPr="00D33188">
              <w:rPr>
                <w:rFonts w:cs="Arial"/>
                <w:sz w:val="20"/>
              </w:rPr>
              <w:t xml:space="preserve">The City’s Fire Control Order is distributed annually with the City’s Rates </w:t>
            </w:r>
            <w:r w:rsidR="001F073D" w:rsidRPr="00D33188">
              <w:rPr>
                <w:rFonts w:cs="Arial"/>
                <w:sz w:val="20"/>
              </w:rPr>
              <w:t>Notices</w:t>
            </w:r>
            <w:r w:rsidR="00BF47A7" w:rsidRPr="00D33188">
              <w:rPr>
                <w:rFonts w:cs="Arial"/>
                <w:sz w:val="20"/>
              </w:rPr>
              <w:t xml:space="preserve"> and the City undertakes a proactive inspection</w:t>
            </w:r>
            <w:r w:rsidR="0093306A" w:rsidRPr="00D33188">
              <w:rPr>
                <w:rFonts w:cs="Arial"/>
                <w:sz w:val="20"/>
              </w:rPr>
              <w:t xml:space="preserve">s program of </w:t>
            </w:r>
            <w:r w:rsidR="0072210D" w:rsidRPr="00D33188">
              <w:rPr>
                <w:rFonts w:cs="Arial"/>
                <w:sz w:val="20"/>
              </w:rPr>
              <w:t>properties</w:t>
            </w:r>
            <w:r w:rsidR="0093306A" w:rsidRPr="00D33188">
              <w:rPr>
                <w:rFonts w:cs="Arial"/>
                <w:sz w:val="20"/>
              </w:rPr>
              <w:t xml:space="preserve"> to ensure compliance with the Fire Control Order.</w:t>
            </w:r>
          </w:p>
        </w:tc>
      </w:tr>
      <w:tr w:rsidR="004B70FF" w14:paraId="71871580" w14:textId="77777777" w:rsidTr="12E6E981">
        <w:trPr>
          <w:trHeight w:val="397"/>
        </w:trPr>
        <w:tc>
          <w:tcPr>
            <w:tcW w:w="709" w:type="dxa"/>
            <w:tcBorders>
              <w:top w:val="single" w:sz="2" w:space="0" w:color="D3D2D2"/>
              <w:left w:val="nil"/>
              <w:bottom w:val="single" w:sz="2" w:space="0" w:color="D3D2D2"/>
              <w:right w:val="single" w:sz="2" w:space="0" w:color="D3D2D2"/>
            </w:tcBorders>
            <w:vAlign w:val="center"/>
          </w:tcPr>
          <w:p w14:paraId="43B13D2C" w14:textId="07B19EFE" w:rsidR="00B91FF7" w:rsidRPr="00D33188" w:rsidRDefault="00261201" w:rsidP="00D33188">
            <w:pPr>
              <w:rPr>
                <w:rFonts w:cs="Arial"/>
                <w:b/>
                <w:bCs/>
                <w:sz w:val="20"/>
              </w:rPr>
            </w:pPr>
            <w:r>
              <w:rPr>
                <w:rFonts w:cs="Arial"/>
                <w:b/>
                <w:bCs/>
                <w:sz w:val="20"/>
              </w:rPr>
              <w:t>2</w:t>
            </w:r>
          </w:p>
        </w:tc>
        <w:tc>
          <w:tcPr>
            <w:tcW w:w="1701" w:type="dxa"/>
            <w:vMerge/>
            <w:vAlign w:val="center"/>
          </w:tcPr>
          <w:p w14:paraId="01848BC4" w14:textId="7FBEBE93" w:rsidR="00B91FF7" w:rsidRPr="00D33188" w:rsidRDefault="00B91FF7" w:rsidP="00D33188">
            <w:pPr>
              <w:rPr>
                <w:rFonts w:cs="Arial"/>
                <w:sz w:val="20"/>
              </w:rPr>
            </w:pPr>
          </w:p>
        </w:tc>
        <w:tc>
          <w:tcPr>
            <w:tcW w:w="3741" w:type="dxa"/>
            <w:tcBorders>
              <w:top w:val="single" w:sz="2" w:space="0" w:color="D3D2D2"/>
              <w:left w:val="single" w:sz="2" w:space="0" w:color="D3D2D2"/>
              <w:bottom w:val="single" w:sz="2" w:space="0" w:color="D3D2D2"/>
              <w:right w:val="single" w:sz="2" w:space="0" w:color="D3D2D2"/>
            </w:tcBorders>
            <w:vAlign w:val="center"/>
          </w:tcPr>
          <w:p w14:paraId="54F29C51" w14:textId="3A40FC07" w:rsidR="00B91FF7" w:rsidRPr="00D33188" w:rsidRDefault="00B91FF7" w:rsidP="00D33188">
            <w:pPr>
              <w:rPr>
                <w:rFonts w:cs="Arial"/>
                <w:sz w:val="20"/>
              </w:rPr>
            </w:pPr>
            <w:r w:rsidRPr="00D33188">
              <w:rPr>
                <w:rFonts w:cs="Arial"/>
                <w:sz w:val="20"/>
              </w:rPr>
              <w:t>Declaration of Total Fire Bans</w:t>
            </w:r>
          </w:p>
        </w:tc>
        <w:tc>
          <w:tcPr>
            <w:tcW w:w="1842" w:type="dxa"/>
            <w:tcBorders>
              <w:top w:val="single" w:sz="2" w:space="0" w:color="D3D2D2"/>
              <w:left w:val="single" w:sz="2" w:space="0" w:color="D3D2D2"/>
              <w:bottom w:val="single" w:sz="2" w:space="0" w:color="D3D2D2"/>
              <w:right w:val="single" w:sz="2" w:space="0" w:color="D3D2D2"/>
            </w:tcBorders>
            <w:vAlign w:val="center"/>
          </w:tcPr>
          <w:p w14:paraId="7A63BF84" w14:textId="7FAED3FE" w:rsidR="00B91FF7" w:rsidRPr="00D33188" w:rsidRDefault="00B91FF7" w:rsidP="00D33188">
            <w:pPr>
              <w:rPr>
                <w:rFonts w:cs="Arial"/>
                <w:sz w:val="20"/>
              </w:rPr>
            </w:pPr>
            <w:r w:rsidRPr="00D33188">
              <w:rPr>
                <w:rFonts w:cs="Arial"/>
                <w:sz w:val="20"/>
              </w:rPr>
              <w:t>DFES</w:t>
            </w:r>
          </w:p>
        </w:tc>
        <w:tc>
          <w:tcPr>
            <w:tcW w:w="2268" w:type="dxa"/>
            <w:tcBorders>
              <w:top w:val="single" w:sz="2" w:space="0" w:color="D3D2D2"/>
              <w:left w:val="single" w:sz="2" w:space="0" w:color="D3D2D2"/>
              <w:bottom w:val="single" w:sz="2" w:space="0" w:color="D3D2D2"/>
              <w:right w:val="nil"/>
            </w:tcBorders>
            <w:vAlign w:val="center"/>
          </w:tcPr>
          <w:p w14:paraId="5FB72C6D" w14:textId="46B4888B" w:rsidR="00B91FF7" w:rsidRPr="00D33188" w:rsidRDefault="00CE563A" w:rsidP="00D33188">
            <w:pPr>
              <w:rPr>
                <w:rFonts w:cs="Arial"/>
                <w:sz w:val="20"/>
              </w:rPr>
            </w:pPr>
            <w:r>
              <w:rPr>
                <w:rFonts w:cs="Arial"/>
                <w:sz w:val="20"/>
              </w:rPr>
              <w:t>City</w:t>
            </w:r>
          </w:p>
        </w:tc>
        <w:tc>
          <w:tcPr>
            <w:tcW w:w="4056" w:type="dxa"/>
            <w:tcBorders>
              <w:top w:val="single" w:sz="2" w:space="0" w:color="D3D2D2"/>
              <w:left w:val="single" w:sz="2" w:space="0" w:color="D3D2D2"/>
              <w:bottom w:val="single" w:sz="2" w:space="0" w:color="D3D2D2"/>
              <w:right w:val="nil"/>
            </w:tcBorders>
            <w:vAlign w:val="center"/>
          </w:tcPr>
          <w:p w14:paraId="11304D02" w14:textId="37A6A289" w:rsidR="00B91FF7" w:rsidRPr="00D33188" w:rsidRDefault="00CC5E6D" w:rsidP="00D33188">
            <w:pPr>
              <w:rPr>
                <w:rFonts w:cs="Arial"/>
                <w:sz w:val="20"/>
              </w:rPr>
            </w:pPr>
            <w:r w:rsidRPr="00D33188">
              <w:rPr>
                <w:rFonts w:cs="Arial"/>
                <w:sz w:val="20"/>
              </w:rPr>
              <w:t>A Total Fire Ban (TFB) is declared because of extreme fire weather conditions or when current operational commitments have reduced state-wide resources/capabilities. A TFB is declared by DFES following consultation with the LG.</w:t>
            </w:r>
          </w:p>
        </w:tc>
      </w:tr>
      <w:tr w:rsidR="004B70FF" w14:paraId="7DA52A0D" w14:textId="77777777" w:rsidTr="12E6E981">
        <w:trPr>
          <w:trHeight w:val="397"/>
        </w:trPr>
        <w:tc>
          <w:tcPr>
            <w:tcW w:w="709" w:type="dxa"/>
            <w:tcBorders>
              <w:top w:val="single" w:sz="2" w:space="0" w:color="D3D2D2"/>
              <w:left w:val="nil"/>
              <w:bottom w:val="single" w:sz="2" w:space="0" w:color="D3D2D2"/>
              <w:right w:val="single" w:sz="2" w:space="0" w:color="D3D2D2"/>
            </w:tcBorders>
            <w:vAlign w:val="center"/>
          </w:tcPr>
          <w:p w14:paraId="467F3E20" w14:textId="0CDA8695" w:rsidR="00B91FF7" w:rsidRPr="00D33188" w:rsidRDefault="00261201" w:rsidP="00A4490C">
            <w:pPr>
              <w:rPr>
                <w:rFonts w:cs="Arial"/>
                <w:b/>
                <w:bCs/>
                <w:sz w:val="20"/>
              </w:rPr>
            </w:pPr>
            <w:r>
              <w:rPr>
                <w:rFonts w:cs="Arial"/>
                <w:b/>
                <w:bCs/>
                <w:sz w:val="20"/>
              </w:rPr>
              <w:t>3</w:t>
            </w:r>
          </w:p>
        </w:tc>
        <w:tc>
          <w:tcPr>
            <w:tcW w:w="1701" w:type="dxa"/>
            <w:vMerge/>
            <w:vAlign w:val="center"/>
          </w:tcPr>
          <w:p w14:paraId="1A7F1D88" w14:textId="77777777" w:rsidR="00B91FF7" w:rsidRPr="00D33188" w:rsidRDefault="00B91FF7" w:rsidP="00A4490C">
            <w:pPr>
              <w:rPr>
                <w:rFonts w:cs="Arial"/>
                <w:sz w:val="20"/>
              </w:rPr>
            </w:pPr>
          </w:p>
        </w:tc>
        <w:tc>
          <w:tcPr>
            <w:tcW w:w="3741" w:type="dxa"/>
            <w:tcBorders>
              <w:top w:val="single" w:sz="2" w:space="0" w:color="D3D2D2"/>
              <w:left w:val="single" w:sz="2" w:space="0" w:color="D3D2D2"/>
              <w:bottom w:val="single" w:sz="2" w:space="0" w:color="D3D2D2"/>
              <w:right w:val="single" w:sz="2" w:space="0" w:color="D3D2D2"/>
            </w:tcBorders>
            <w:vAlign w:val="center"/>
          </w:tcPr>
          <w:p w14:paraId="199C9DF6" w14:textId="643BE900" w:rsidR="00B91FF7" w:rsidRPr="00D33188" w:rsidRDefault="00B91FF7" w:rsidP="00A4490C">
            <w:pPr>
              <w:rPr>
                <w:rFonts w:cs="Arial"/>
                <w:sz w:val="20"/>
              </w:rPr>
            </w:pPr>
            <w:r w:rsidRPr="00D33188">
              <w:rPr>
                <w:rFonts w:cs="Arial"/>
                <w:sz w:val="20"/>
              </w:rPr>
              <w:t>Declaration of Harvest Vehicle Movement Bans</w:t>
            </w:r>
          </w:p>
        </w:tc>
        <w:tc>
          <w:tcPr>
            <w:tcW w:w="1842" w:type="dxa"/>
            <w:tcBorders>
              <w:top w:val="single" w:sz="2" w:space="0" w:color="D3D2D2"/>
              <w:left w:val="single" w:sz="2" w:space="0" w:color="D3D2D2"/>
              <w:bottom w:val="single" w:sz="2" w:space="0" w:color="D3D2D2"/>
              <w:right w:val="single" w:sz="2" w:space="0" w:color="D3D2D2"/>
            </w:tcBorders>
            <w:vAlign w:val="center"/>
          </w:tcPr>
          <w:p w14:paraId="286498A5" w14:textId="391A40E2" w:rsidR="00B91FF7" w:rsidRPr="00D33188" w:rsidRDefault="00B91FF7" w:rsidP="00A4490C">
            <w:pPr>
              <w:rPr>
                <w:rFonts w:cs="Arial"/>
                <w:sz w:val="20"/>
              </w:rPr>
            </w:pPr>
            <w:r>
              <w:rPr>
                <w:rFonts w:cs="Arial"/>
                <w:sz w:val="20"/>
              </w:rPr>
              <w:t>City</w:t>
            </w:r>
            <w:r w:rsidR="00961E6E" w:rsidRPr="00D33188">
              <w:rPr>
                <w:rFonts w:cs="Arial"/>
                <w:sz w:val="20"/>
              </w:rPr>
              <w:t>, Chief Bushfire Control Officer</w:t>
            </w:r>
          </w:p>
        </w:tc>
        <w:tc>
          <w:tcPr>
            <w:tcW w:w="2268" w:type="dxa"/>
            <w:tcBorders>
              <w:top w:val="single" w:sz="2" w:space="0" w:color="D3D2D2"/>
              <w:left w:val="single" w:sz="2" w:space="0" w:color="D3D2D2"/>
              <w:bottom w:val="single" w:sz="2" w:space="0" w:color="D3D2D2"/>
              <w:right w:val="nil"/>
            </w:tcBorders>
            <w:vAlign w:val="center"/>
          </w:tcPr>
          <w:p w14:paraId="3640C736" w14:textId="3AD06F03" w:rsidR="00B91FF7" w:rsidRPr="00D33188" w:rsidRDefault="00B91FF7" w:rsidP="00A4490C">
            <w:pPr>
              <w:rPr>
                <w:rFonts w:cs="Arial"/>
                <w:sz w:val="20"/>
              </w:rPr>
            </w:pPr>
            <w:r w:rsidRPr="00D33188">
              <w:rPr>
                <w:rFonts w:cs="Arial"/>
                <w:sz w:val="20"/>
              </w:rPr>
              <w:t>DFES</w:t>
            </w:r>
            <w:r w:rsidR="00D750FD" w:rsidRPr="00D33188">
              <w:rPr>
                <w:rFonts w:cs="Arial"/>
                <w:sz w:val="20"/>
              </w:rPr>
              <w:t>, Fire Control Officers</w:t>
            </w:r>
          </w:p>
        </w:tc>
        <w:tc>
          <w:tcPr>
            <w:tcW w:w="4056" w:type="dxa"/>
            <w:tcBorders>
              <w:top w:val="single" w:sz="2" w:space="0" w:color="D3D2D2"/>
              <w:left w:val="single" w:sz="2" w:space="0" w:color="D3D2D2"/>
              <w:bottom w:val="single" w:sz="2" w:space="0" w:color="D3D2D2"/>
              <w:right w:val="nil"/>
            </w:tcBorders>
            <w:vAlign w:val="center"/>
          </w:tcPr>
          <w:p w14:paraId="6E273137" w14:textId="375A9460" w:rsidR="00B91FF7" w:rsidRPr="00D33188" w:rsidRDefault="00961E6E" w:rsidP="00961E6E">
            <w:pPr>
              <w:rPr>
                <w:rFonts w:cs="Arial"/>
                <w:sz w:val="20"/>
              </w:rPr>
            </w:pPr>
            <w:r w:rsidRPr="00D33188">
              <w:rPr>
                <w:rFonts w:cs="Arial"/>
                <w:sz w:val="20"/>
              </w:rPr>
              <w:t xml:space="preserve">Bans imposed when the CBFCO and FCOs are of the opinion that the use of engines, </w:t>
            </w:r>
            <w:r w:rsidRPr="00D33188">
              <w:rPr>
                <w:rFonts w:cs="Arial"/>
                <w:sz w:val="20"/>
              </w:rPr>
              <w:lastRenderedPageBreak/>
              <w:t>vehicles, plant or machinery is likely to cause/contribute to the spread of a bushfire</w:t>
            </w:r>
            <w:r w:rsidR="00102E2E" w:rsidRPr="00D33188">
              <w:rPr>
                <w:rFonts w:cs="Arial"/>
                <w:sz w:val="20"/>
              </w:rPr>
              <w:t xml:space="preserve">. </w:t>
            </w:r>
          </w:p>
        </w:tc>
      </w:tr>
      <w:tr w:rsidR="004B70FF" w14:paraId="6E748B8C" w14:textId="77777777" w:rsidTr="12E6E981">
        <w:trPr>
          <w:trHeight w:val="397"/>
        </w:trPr>
        <w:tc>
          <w:tcPr>
            <w:tcW w:w="709" w:type="dxa"/>
            <w:tcBorders>
              <w:top w:val="single" w:sz="2" w:space="0" w:color="D3D2D2"/>
              <w:left w:val="nil"/>
              <w:bottom w:val="single" w:sz="2" w:space="0" w:color="D3D2D2"/>
              <w:right w:val="single" w:sz="2" w:space="0" w:color="D3D2D2"/>
            </w:tcBorders>
            <w:vAlign w:val="center"/>
          </w:tcPr>
          <w:p w14:paraId="7881A6D3" w14:textId="7D370417" w:rsidR="00B91FF7" w:rsidRPr="00D33188" w:rsidRDefault="00261201" w:rsidP="00D33188">
            <w:pPr>
              <w:rPr>
                <w:rFonts w:cs="Arial"/>
                <w:b/>
                <w:bCs/>
                <w:sz w:val="20"/>
              </w:rPr>
            </w:pPr>
            <w:r>
              <w:rPr>
                <w:rFonts w:cs="Arial"/>
                <w:b/>
                <w:bCs/>
                <w:sz w:val="20"/>
              </w:rPr>
              <w:lastRenderedPageBreak/>
              <w:t>4</w:t>
            </w:r>
          </w:p>
        </w:tc>
        <w:tc>
          <w:tcPr>
            <w:tcW w:w="1701" w:type="dxa"/>
            <w:vMerge/>
            <w:vAlign w:val="center"/>
          </w:tcPr>
          <w:p w14:paraId="20E9EFA1" w14:textId="774204DC" w:rsidR="00B91FF7" w:rsidRPr="00D33188" w:rsidRDefault="00B91FF7" w:rsidP="00D33188">
            <w:pPr>
              <w:rPr>
                <w:rFonts w:cs="Arial"/>
                <w:sz w:val="20"/>
              </w:rPr>
            </w:pPr>
          </w:p>
        </w:tc>
        <w:tc>
          <w:tcPr>
            <w:tcW w:w="3741" w:type="dxa"/>
            <w:tcBorders>
              <w:top w:val="single" w:sz="2" w:space="0" w:color="D3D2D2"/>
              <w:left w:val="single" w:sz="2" w:space="0" w:color="D3D2D2"/>
              <w:bottom w:val="single" w:sz="2" w:space="0" w:color="D3D2D2"/>
              <w:right w:val="single" w:sz="2" w:space="0" w:color="D3D2D2"/>
            </w:tcBorders>
            <w:vAlign w:val="center"/>
          </w:tcPr>
          <w:p w14:paraId="499ABA72" w14:textId="2D0BC3F3" w:rsidR="00B91FF7" w:rsidRPr="00D33188" w:rsidRDefault="00B91FF7" w:rsidP="00D33188">
            <w:pPr>
              <w:rPr>
                <w:rFonts w:cs="Arial"/>
                <w:sz w:val="20"/>
              </w:rPr>
            </w:pPr>
            <w:r w:rsidRPr="00D33188">
              <w:rPr>
                <w:rFonts w:cs="Arial"/>
                <w:sz w:val="20"/>
              </w:rPr>
              <w:t>Restricted</w:t>
            </w:r>
            <w:r w:rsidR="0012060C" w:rsidRPr="00D33188">
              <w:rPr>
                <w:rFonts w:cs="Arial"/>
                <w:sz w:val="20"/>
              </w:rPr>
              <w:t xml:space="preserve"> and prohibited burning times </w:t>
            </w:r>
            <w:r w:rsidRPr="00D33188">
              <w:rPr>
                <w:rFonts w:cs="Arial"/>
                <w:sz w:val="20"/>
              </w:rPr>
              <w:t>and issuing of permits to set fire to the bush</w:t>
            </w:r>
          </w:p>
        </w:tc>
        <w:tc>
          <w:tcPr>
            <w:tcW w:w="1842" w:type="dxa"/>
            <w:tcBorders>
              <w:top w:val="single" w:sz="2" w:space="0" w:color="D3D2D2"/>
              <w:left w:val="single" w:sz="2" w:space="0" w:color="D3D2D2"/>
              <w:bottom w:val="single" w:sz="2" w:space="0" w:color="D3D2D2"/>
              <w:right w:val="single" w:sz="2" w:space="0" w:color="D3D2D2"/>
            </w:tcBorders>
            <w:vAlign w:val="center"/>
          </w:tcPr>
          <w:p w14:paraId="4FEF81C7" w14:textId="5ED40561" w:rsidR="00B91FF7" w:rsidRPr="00D33188" w:rsidRDefault="00CE563A" w:rsidP="00D33188">
            <w:pPr>
              <w:rPr>
                <w:rFonts w:cs="Arial"/>
                <w:sz w:val="20"/>
              </w:rPr>
            </w:pPr>
            <w:r>
              <w:rPr>
                <w:rFonts w:cs="Arial"/>
                <w:sz w:val="20"/>
              </w:rPr>
              <w:t>City</w:t>
            </w:r>
            <w:r w:rsidR="00B91FF7" w:rsidRPr="00D33188">
              <w:rPr>
                <w:rFonts w:cs="Arial"/>
                <w:sz w:val="20"/>
              </w:rPr>
              <w:t xml:space="preserve"> </w:t>
            </w:r>
          </w:p>
        </w:tc>
        <w:tc>
          <w:tcPr>
            <w:tcW w:w="2268" w:type="dxa"/>
            <w:tcBorders>
              <w:top w:val="single" w:sz="2" w:space="0" w:color="D3D2D2"/>
              <w:left w:val="single" w:sz="2" w:space="0" w:color="D3D2D2"/>
              <w:bottom w:val="single" w:sz="2" w:space="0" w:color="D3D2D2"/>
              <w:right w:val="nil"/>
            </w:tcBorders>
            <w:vAlign w:val="center"/>
          </w:tcPr>
          <w:p w14:paraId="32528B62" w14:textId="2E5E16C3" w:rsidR="00B91FF7" w:rsidRPr="00D33188" w:rsidRDefault="0072210D" w:rsidP="00D33188">
            <w:pPr>
              <w:rPr>
                <w:rFonts w:cs="Arial"/>
                <w:sz w:val="20"/>
              </w:rPr>
            </w:pPr>
            <w:r w:rsidRPr="00D33188">
              <w:rPr>
                <w:rFonts w:cs="Arial"/>
                <w:sz w:val="20"/>
              </w:rPr>
              <w:t xml:space="preserve">Chief Bushfire Control Officer, Fire Control Officers, </w:t>
            </w:r>
            <w:r w:rsidR="00B91FF7" w:rsidRPr="00D33188">
              <w:rPr>
                <w:rFonts w:cs="Arial"/>
                <w:sz w:val="20"/>
              </w:rPr>
              <w:t>DFES</w:t>
            </w:r>
          </w:p>
        </w:tc>
        <w:tc>
          <w:tcPr>
            <w:tcW w:w="4056" w:type="dxa"/>
            <w:tcBorders>
              <w:top w:val="single" w:sz="2" w:space="0" w:color="D3D2D2"/>
              <w:left w:val="single" w:sz="2" w:space="0" w:color="D3D2D2"/>
              <w:bottom w:val="single" w:sz="2" w:space="0" w:color="D3D2D2"/>
              <w:right w:val="nil"/>
            </w:tcBorders>
            <w:vAlign w:val="center"/>
          </w:tcPr>
          <w:p w14:paraId="23B9EB25" w14:textId="0E5685A1" w:rsidR="00B91FF7" w:rsidRPr="00D33188" w:rsidRDefault="00D750FD" w:rsidP="00D33188">
            <w:pPr>
              <w:rPr>
                <w:rFonts w:cs="Arial"/>
                <w:sz w:val="20"/>
              </w:rPr>
            </w:pPr>
            <w:r w:rsidRPr="00D33188">
              <w:rPr>
                <w:rFonts w:cs="Arial"/>
                <w:sz w:val="20"/>
              </w:rPr>
              <w:t xml:space="preserve">Regulate </w:t>
            </w:r>
            <w:r w:rsidR="0072210D" w:rsidRPr="00D33188">
              <w:rPr>
                <w:rFonts w:cs="Arial"/>
                <w:sz w:val="20"/>
              </w:rPr>
              <w:t xml:space="preserve">burning requirements in the </w:t>
            </w:r>
            <w:r w:rsidR="0072210D">
              <w:rPr>
                <w:rFonts w:cs="Arial"/>
                <w:sz w:val="20"/>
              </w:rPr>
              <w:t>City</w:t>
            </w:r>
            <w:r w:rsidR="0072210D" w:rsidRPr="00D33188">
              <w:rPr>
                <w:rFonts w:cs="Arial"/>
                <w:sz w:val="20"/>
              </w:rPr>
              <w:t xml:space="preserve"> </w:t>
            </w:r>
            <w:r w:rsidR="00102E2E" w:rsidRPr="00D33188">
              <w:rPr>
                <w:rFonts w:cs="Arial"/>
                <w:sz w:val="20"/>
              </w:rPr>
              <w:t xml:space="preserve">during the restricted and prohibited burning times. </w:t>
            </w:r>
          </w:p>
        </w:tc>
      </w:tr>
      <w:tr w:rsidR="004B70FF" w14:paraId="4A09A035" w14:textId="77777777" w:rsidTr="12E6E981">
        <w:trPr>
          <w:trHeight w:val="397"/>
        </w:trPr>
        <w:tc>
          <w:tcPr>
            <w:tcW w:w="709" w:type="dxa"/>
            <w:tcBorders>
              <w:top w:val="single" w:sz="2" w:space="0" w:color="D3D2D2"/>
              <w:left w:val="nil"/>
              <w:bottom w:val="single" w:sz="2" w:space="0" w:color="D3D2D2"/>
              <w:right w:val="single" w:sz="2" w:space="0" w:color="D3D2D2"/>
            </w:tcBorders>
            <w:vAlign w:val="center"/>
          </w:tcPr>
          <w:p w14:paraId="4EE3DF59" w14:textId="0FD6DAFE" w:rsidR="00B91FF7" w:rsidRPr="00D33188" w:rsidRDefault="00261201" w:rsidP="00D33188">
            <w:pPr>
              <w:rPr>
                <w:rFonts w:cs="Arial"/>
                <w:b/>
                <w:bCs/>
                <w:sz w:val="20"/>
              </w:rPr>
            </w:pPr>
            <w:r>
              <w:rPr>
                <w:rFonts w:cs="Arial"/>
                <w:b/>
                <w:bCs/>
                <w:sz w:val="20"/>
              </w:rPr>
              <w:t>5</w:t>
            </w:r>
          </w:p>
        </w:tc>
        <w:tc>
          <w:tcPr>
            <w:tcW w:w="1701" w:type="dxa"/>
            <w:vMerge/>
            <w:vAlign w:val="center"/>
          </w:tcPr>
          <w:p w14:paraId="16FC2E87" w14:textId="179717A1" w:rsidR="00B91FF7" w:rsidRPr="00D33188" w:rsidRDefault="00B91FF7" w:rsidP="00D33188">
            <w:pPr>
              <w:rPr>
                <w:rFonts w:cs="Arial"/>
                <w:sz w:val="20"/>
              </w:rPr>
            </w:pPr>
          </w:p>
        </w:tc>
        <w:tc>
          <w:tcPr>
            <w:tcW w:w="3741" w:type="dxa"/>
            <w:tcBorders>
              <w:top w:val="single" w:sz="2" w:space="0" w:color="D3D2D2"/>
              <w:left w:val="single" w:sz="2" w:space="0" w:color="D3D2D2"/>
              <w:bottom w:val="single" w:sz="2" w:space="0" w:color="D3D2D2"/>
              <w:right w:val="single" w:sz="2" w:space="0" w:color="D3D2D2"/>
            </w:tcBorders>
            <w:vAlign w:val="center"/>
          </w:tcPr>
          <w:p w14:paraId="6391B8AC" w14:textId="512C98C4" w:rsidR="00B91FF7" w:rsidRPr="00D33188" w:rsidRDefault="00B91FF7" w:rsidP="00D33188">
            <w:pPr>
              <w:rPr>
                <w:rFonts w:cs="Arial"/>
                <w:sz w:val="20"/>
              </w:rPr>
            </w:pPr>
            <w:r w:rsidRPr="00D33188">
              <w:rPr>
                <w:rFonts w:cs="Arial"/>
                <w:sz w:val="20"/>
              </w:rPr>
              <w:t>Distribution and capability of local fire and emergency services, including Cockburn Career Fire and Rescue Service</w:t>
            </w:r>
            <w:r w:rsidR="0072210D" w:rsidRPr="00D33188">
              <w:rPr>
                <w:rFonts w:cs="Arial"/>
                <w:sz w:val="20"/>
              </w:rPr>
              <w:t xml:space="preserve"> (DFES)</w:t>
            </w:r>
            <w:r w:rsidRPr="00D33188">
              <w:rPr>
                <w:rFonts w:cs="Arial"/>
                <w:sz w:val="20"/>
              </w:rPr>
              <w:t>, South Coogee and Jandakot Volunteer Bush Fire Brigades</w:t>
            </w:r>
            <w:r w:rsidR="0072210D" w:rsidRPr="00D33188">
              <w:rPr>
                <w:rFonts w:cs="Arial"/>
                <w:sz w:val="20"/>
              </w:rPr>
              <w:t xml:space="preserve"> (</w:t>
            </w:r>
            <w:r w:rsidR="0072210D">
              <w:rPr>
                <w:rFonts w:cs="Arial"/>
                <w:sz w:val="20"/>
              </w:rPr>
              <w:t>City</w:t>
            </w:r>
            <w:r w:rsidR="0072210D" w:rsidRPr="00D33188">
              <w:rPr>
                <w:rFonts w:cs="Arial"/>
                <w:sz w:val="20"/>
              </w:rPr>
              <w:t>).</w:t>
            </w:r>
          </w:p>
        </w:tc>
        <w:tc>
          <w:tcPr>
            <w:tcW w:w="1842" w:type="dxa"/>
            <w:tcBorders>
              <w:top w:val="single" w:sz="2" w:space="0" w:color="D3D2D2"/>
              <w:left w:val="single" w:sz="2" w:space="0" w:color="D3D2D2"/>
              <w:bottom w:val="single" w:sz="2" w:space="0" w:color="D3D2D2"/>
              <w:right w:val="single" w:sz="2" w:space="0" w:color="D3D2D2"/>
            </w:tcBorders>
            <w:vAlign w:val="center"/>
          </w:tcPr>
          <w:p w14:paraId="68669133" w14:textId="4DAF0953" w:rsidR="00B91FF7" w:rsidRPr="00D33188" w:rsidRDefault="0072210D" w:rsidP="00D33188">
            <w:pPr>
              <w:rPr>
                <w:rFonts w:cs="Arial"/>
                <w:sz w:val="20"/>
              </w:rPr>
            </w:pPr>
            <w:r w:rsidRPr="00D33188">
              <w:rPr>
                <w:rFonts w:cs="Arial"/>
                <w:sz w:val="20"/>
              </w:rPr>
              <w:t>DFES/</w:t>
            </w:r>
            <w:r>
              <w:rPr>
                <w:rFonts w:cs="Arial"/>
                <w:sz w:val="20"/>
              </w:rPr>
              <w:t>City</w:t>
            </w:r>
          </w:p>
        </w:tc>
        <w:tc>
          <w:tcPr>
            <w:tcW w:w="2268" w:type="dxa"/>
            <w:tcBorders>
              <w:top w:val="single" w:sz="2" w:space="0" w:color="D3D2D2"/>
              <w:left w:val="single" w:sz="2" w:space="0" w:color="D3D2D2"/>
              <w:bottom w:val="single" w:sz="2" w:space="0" w:color="D3D2D2"/>
              <w:right w:val="nil"/>
            </w:tcBorders>
            <w:vAlign w:val="center"/>
          </w:tcPr>
          <w:p w14:paraId="41DD2EE3" w14:textId="086C8345" w:rsidR="00B91FF7" w:rsidRPr="00D33188" w:rsidRDefault="00735B99" w:rsidP="00D33188">
            <w:pPr>
              <w:rPr>
                <w:rFonts w:cs="Arial"/>
                <w:sz w:val="20"/>
              </w:rPr>
            </w:pPr>
            <w:r w:rsidRPr="00D33188">
              <w:rPr>
                <w:rFonts w:cs="Arial"/>
                <w:sz w:val="20"/>
              </w:rPr>
              <w:t xml:space="preserve">Chief Bushfire Control Officer, </w:t>
            </w:r>
            <w:r w:rsidR="00480426" w:rsidRPr="00D33188">
              <w:rPr>
                <w:rFonts w:cs="Arial"/>
                <w:sz w:val="20"/>
              </w:rPr>
              <w:t>DBCA</w:t>
            </w:r>
          </w:p>
        </w:tc>
        <w:tc>
          <w:tcPr>
            <w:tcW w:w="4056" w:type="dxa"/>
            <w:tcBorders>
              <w:top w:val="single" w:sz="2" w:space="0" w:color="D3D2D2"/>
              <w:left w:val="single" w:sz="2" w:space="0" w:color="D3D2D2"/>
              <w:bottom w:val="single" w:sz="2" w:space="0" w:color="D3D2D2"/>
              <w:right w:val="nil"/>
            </w:tcBorders>
            <w:vAlign w:val="center"/>
          </w:tcPr>
          <w:p w14:paraId="5D5CA0BE" w14:textId="2276C184" w:rsidR="00B91FF7" w:rsidRPr="00D33188" w:rsidRDefault="00F73E53" w:rsidP="00D33188">
            <w:pPr>
              <w:rPr>
                <w:rFonts w:cs="Arial"/>
                <w:sz w:val="20"/>
              </w:rPr>
            </w:pPr>
            <w:r w:rsidRPr="00D33188">
              <w:rPr>
                <w:rFonts w:cs="Arial"/>
                <w:sz w:val="20"/>
              </w:rPr>
              <w:t xml:space="preserve">Ensure local emergency services are appropriately capable and equipped to respond effectively to bushfires within the </w:t>
            </w:r>
            <w:r>
              <w:rPr>
                <w:rFonts w:cs="Arial"/>
                <w:sz w:val="20"/>
              </w:rPr>
              <w:t>City</w:t>
            </w:r>
            <w:r w:rsidRPr="00D33188">
              <w:rPr>
                <w:rFonts w:cs="Arial"/>
                <w:sz w:val="20"/>
              </w:rPr>
              <w:t>.</w:t>
            </w:r>
          </w:p>
        </w:tc>
      </w:tr>
      <w:tr w:rsidR="003536F2" w14:paraId="2DF9AE4E" w14:textId="77777777" w:rsidTr="12E6E981">
        <w:trPr>
          <w:trHeight w:val="397"/>
        </w:trPr>
        <w:tc>
          <w:tcPr>
            <w:tcW w:w="709" w:type="dxa"/>
            <w:tcBorders>
              <w:top w:val="single" w:sz="2" w:space="0" w:color="D3D2D2"/>
              <w:left w:val="nil"/>
              <w:bottom w:val="single" w:sz="2" w:space="0" w:color="D3D2D2"/>
              <w:right w:val="single" w:sz="2" w:space="0" w:color="D3D2D2"/>
            </w:tcBorders>
            <w:vAlign w:val="center"/>
          </w:tcPr>
          <w:p w14:paraId="2ADD3DF8" w14:textId="26E17B79" w:rsidR="00A4490C" w:rsidRPr="00D33188" w:rsidRDefault="00261201" w:rsidP="00D33188">
            <w:pPr>
              <w:rPr>
                <w:rFonts w:cs="Arial"/>
                <w:b/>
                <w:bCs/>
                <w:sz w:val="20"/>
              </w:rPr>
            </w:pPr>
            <w:r>
              <w:rPr>
                <w:rFonts w:cs="Arial"/>
                <w:b/>
                <w:bCs/>
                <w:sz w:val="20"/>
              </w:rPr>
              <w:t>6</w:t>
            </w:r>
          </w:p>
        </w:tc>
        <w:tc>
          <w:tcPr>
            <w:tcW w:w="1701" w:type="dxa"/>
            <w:tcBorders>
              <w:top w:val="single" w:sz="2" w:space="0" w:color="D3D2D2"/>
              <w:left w:val="nil"/>
              <w:bottom w:val="single" w:sz="2" w:space="0" w:color="D3D2D2"/>
              <w:right w:val="single" w:sz="2" w:space="0" w:color="D3D2D2"/>
            </w:tcBorders>
            <w:vAlign w:val="center"/>
          </w:tcPr>
          <w:p w14:paraId="049F12C9" w14:textId="11DBB276" w:rsidR="00A4490C" w:rsidRPr="00D33188" w:rsidRDefault="00A4490C" w:rsidP="00D33188">
            <w:pPr>
              <w:rPr>
                <w:rFonts w:cs="Arial"/>
                <w:sz w:val="20"/>
              </w:rPr>
            </w:pPr>
            <w:r w:rsidRPr="00D33188">
              <w:rPr>
                <w:rFonts w:cs="Arial"/>
                <w:sz w:val="20"/>
              </w:rPr>
              <w:t xml:space="preserve">State Planning Policy 3.7 – </w:t>
            </w:r>
            <w:r w:rsidR="00012850" w:rsidRPr="00D33188">
              <w:rPr>
                <w:rFonts w:cs="Arial"/>
                <w:sz w:val="20"/>
              </w:rPr>
              <w:t>P</w:t>
            </w:r>
            <w:r w:rsidRPr="00D33188">
              <w:rPr>
                <w:rFonts w:cs="Arial"/>
                <w:sz w:val="20"/>
              </w:rPr>
              <w:t>lanning in Bushfire Prone Areas</w:t>
            </w:r>
          </w:p>
        </w:tc>
        <w:tc>
          <w:tcPr>
            <w:tcW w:w="3741" w:type="dxa"/>
            <w:tcBorders>
              <w:top w:val="single" w:sz="2" w:space="0" w:color="D3D2D2"/>
              <w:left w:val="single" w:sz="2" w:space="0" w:color="D3D2D2"/>
              <w:bottom w:val="single" w:sz="2" w:space="0" w:color="D3D2D2"/>
              <w:right w:val="single" w:sz="2" w:space="0" w:color="D3D2D2"/>
            </w:tcBorders>
            <w:vAlign w:val="center"/>
          </w:tcPr>
          <w:p w14:paraId="65A06BA1" w14:textId="22B19A73" w:rsidR="00A4490C" w:rsidRPr="00D33188" w:rsidRDefault="005B0593" w:rsidP="00D33188">
            <w:pPr>
              <w:rPr>
                <w:rFonts w:cs="Arial"/>
                <w:sz w:val="20"/>
              </w:rPr>
            </w:pPr>
            <w:r w:rsidRPr="00D33188">
              <w:rPr>
                <w:rFonts w:cs="Arial"/>
                <w:sz w:val="20"/>
              </w:rPr>
              <w:t>Enforcement of SPP 3.7 in declared bushfire prone areas</w:t>
            </w:r>
          </w:p>
        </w:tc>
        <w:tc>
          <w:tcPr>
            <w:tcW w:w="1842" w:type="dxa"/>
            <w:tcBorders>
              <w:top w:val="single" w:sz="2" w:space="0" w:color="D3D2D2"/>
              <w:left w:val="single" w:sz="2" w:space="0" w:color="D3D2D2"/>
              <w:bottom w:val="single" w:sz="2" w:space="0" w:color="D3D2D2"/>
              <w:right w:val="single" w:sz="2" w:space="0" w:color="D3D2D2"/>
            </w:tcBorders>
            <w:vAlign w:val="center"/>
          </w:tcPr>
          <w:p w14:paraId="564DEBAF" w14:textId="084A478F" w:rsidR="00A4490C" w:rsidRPr="00D33188" w:rsidRDefault="00CE563A" w:rsidP="00D33188">
            <w:pPr>
              <w:rPr>
                <w:rFonts w:cs="Arial"/>
                <w:sz w:val="20"/>
              </w:rPr>
            </w:pPr>
            <w:r>
              <w:rPr>
                <w:rFonts w:cs="Arial"/>
                <w:sz w:val="20"/>
              </w:rPr>
              <w:t>City</w:t>
            </w:r>
          </w:p>
        </w:tc>
        <w:tc>
          <w:tcPr>
            <w:tcW w:w="2268" w:type="dxa"/>
            <w:tcBorders>
              <w:top w:val="single" w:sz="2" w:space="0" w:color="D3D2D2"/>
              <w:left w:val="single" w:sz="2" w:space="0" w:color="D3D2D2"/>
              <w:bottom w:val="single" w:sz="2" w:space="0" w:color="D3D2D2"/>
              <w:right w:val="nil"/>
            </w:tcBorders>
            <w:vAlign w:val="center"/>
          </w:tcPr>
          <w:p w14:paraId="06577D82" w14:textId="70D3F52A" w:rsidR="00A4490C" w:rsidRPr="00D33188" w:rsidRDefault="005B0593" w:rsidP="00D33188">
            <w:pPr>
              <w:rPr>
                <w:rFonts w:cs="Arial"/>
                <w:sz w:val="20"/>
              </w:rPr>
            </w:pPr>
            <w:r w:rsidRPr="00D33188">
              <w:rPr>
                <w:rFonts w:cs="Arial"/>
                <w:sz w:val="20"/>
              </w:rPr>
              <w:t xml:space="preserve">DFES, </w:t>
            </w:r>
            <w:r w:rsidR="006F4F25" w:rsidRPr="00D33188">
              <w:rPr>
                <w:rFonts w:cs="Arial"/>
                <w:sz w:val="20"/>
              </w:rPr>
              <w:t>DPLH</w:t>
            </w:r>
          </w:p>
        </w:tc>
        <w:tc>
          <w:tcPr>
            <w:tcW w:w="4056" w:type="dxa"/>
            <w:tcBorders>
              <w:top w:val="single" w:sz="2" w:space="0" w:color="D3D2D2"/>
              <w:left w:val="single" w:sz="2" w:space="0" w:color="D3D2D2"/>
              <w:bottom w:val="single" w:sz="2" w:space="0" w:color="D3D2D2"/>
              <w:right w:val="nil"/>
            </w:tcBorders>
            <w:vAlign w:val="center"/>
          </w:tcPr>
          <w:p w14:paraId="65768B0A" w14:textId="3C9AA244" w:rsidR="00A4490C" w:rsidRPr="00D33188" w:rsidRDefault="00E74596" w:rsidP="00D33188">
            <w:pPr>
              <w:rPr>
                <w:rFonts w:cs="Arial"/>
                <w:sz w:val="20"/>
              </w:rPr>
            </w:pPr>
            <w:r w:rsidRPr="00D33188">
              <w:rPr>
                <w:rFonts w:cs="Arial"/>
                <w:sz w:val="20"/>
              </w:rPr>
              <w:t xml:space="preserve">Implement </w:t>
            </w:r>
            <w:r w:rsidR="00C2301C" w:rsidRPr="00D33188">
              <w:rPr>
                <w:rFonts w:cs="Arial"/>
                <w:sz w:val="20"/>
              </w:rPr>
              <w:t xml:space="preserve">the Guidelines for Planning in Bushfire Prone Areas to ensure </w:t>
            </w:r>
            <w:r w:rsidRPr="00D33188">
              <w:rPr>
                <w:rFonts w:cs="Arial"/>
                <w:sz w:val="20"/>
              </w:rPr>
              <w:t xml:space="preserve">bushfire risk is </w:t>
            </w:r>
            <w:r w:rsidR="00102E2E" w:rsidRPr="00D33188">
              <w:rPr>
                <w:rFonts w:cs="Arial"/>
                <w:sz w:val="20"/>
              </w:rPr>
              <w:t>address</w:t>
            </w:r>
            <w:r w:rsidR="00A41FB7" w:rsidRPr="00D33188">
              <w:rPr>
                <w:rFonts w:cs="Arial"/>
                <w:sz w:val="20"/>
              </w:rPr>
              <w:t>ed</w:t>
            </w:r>
            <w:r w:rsidRPr="00D33188">
              <w:rPr>
                <w:rFonts w:cs="Arial"/>
                <w:sz w:val="20"/>
              </w:rPr>
              <w:t xml:space="preserve"> when planning, designing or assessing a planning proposal within a designated bushfire prone area</w:t>
            </w:r>
            <w:r w:rsidR="00C2301C" w:rsidRPr="00135811">
              <w:rPr>
                <w:rFonts w:cs="Arial"/>
                <w:sz w:val="20"/>
              </w:rPr>
              <w:t>.</w:t>
            </w:r>
            <w:r w:rsidR="008609D2" w:rsidRPr="00135811">
              <w:rPr>
                <w:rFonts w:cs="Arial"/>
                <w:sz w:val="20"/>
              </w:rPr>
              <w:t xml:space="preserve"> Bushfire prone areas mapping can be viewed here: </w:t>
            </w:r>
            <w:hyperlink r:id="rId43" w:anchor="map-of-bpa" w:history="1">
              <w:r w:rsidR="003D19AE" w:rsidRPr="00135811">
                <w:rPr>
                  <w:rStyle w:val="Hyperlink"/>
                  <w:rFonts w:cs="Arial"/>
                  <w:sz w:val="20"/>
                </w:rPr>
                <w:t>https://www.dfes.wa.gov.au/hazard-information/bushfire/bushfire-prone-areas#map-of-bpa</w:t>
              </w:r>
            </w:hyperlink>
            <w:r w:rsidR="003D19AE">
              <w:rPr>
                <w:rFonts w:cs="Arial"/>
                <w:sz w:val="20"/>
              </w:rPr>
              <w:t xml:space="preserve"> </w:t>
            </w:r>
          </w:p>
        </w:tc>
      </w:tr>
      <w:tr w:rsidR="004B70FF" w14:paraId="5653ABA1" w14:textId="77777777" w:rsidTr="12E6E981">
        <w:trPr>
          <w:trHeight w:val="397"/>
        </w:trPr>
        <w:tc>
          <w:tcPr>
            <w:tcW w:w="709" w:type="dxa"/>
            <w:tcBorders>
              <w:top w:val="single" w:sz="2" w:space="0" w:color="D3D2D2"/>
              <w:left w:val="nil"/>
              <w:bottom w:val="single" w:sz="2" w:space="0" w:color="D3D2D2"/>
              <w:right w:val="single" w:sz="2" w:space="0" w:color="D3D2D2"/>
            </w:tcBorders>
            <w:vAlign w:val="center"/>
          </w:tcPr>
          <w:p w14:paraId="41C513DE" w14:textId="54D92B4E" w:rsidR="00A4490C" w:rsidRPr="00D33188" w:rsidRDefault="00261201" w:rsidP="00A4490C">
            <w:pPr>
              <w:rPr>
                <w:rFonts w:cs="Arial"/>
                <w:b/>
                <w:bCs/>
                <w:sz w:val="20"/>
              </w:rPr>
            </w:pPr>
            <w:r>
              <w:rPr>
                <w:rFonts w:cs="Arial"/>
                <w:b/>
                <w:bCs/>
                <w:sz w:val="20"/>
              </w:rPr>
              <w:t>7</w:t>
            </w:r>
          </w:p>
        </w:tc>
        <w:tc>
          <w:tcPr>
            <w:tcW w:w="1701" w:type="dxa"/>
            <w:tcBorders>
              <w:top w:val="single" w:sz="2" w:space="0" w:color="D3D2D2"/>
              <w:left w:val="nil"/>
              <w:bottom w:val="single" w:sz="2" w:space="0" w:color="D3D2D2"/>
              <w:right w:val="single" w:sz="2" w:space="0" w:color="D3D2D2"/>
            </w:tcBorders>
            <w:vAlign w:val="center"/>
          </w:tcPr>
          <w:p w14:paraId="40980706" w14:textId="23199C42" w:rsidR="00A4490C" w:rsidRPr="00D33188" w:rsidRDefault="00A4490C" w:rsidP="00A4490C">
            <w:pPr>
              <w:rPr>
                <w:rFonts w:cs="Arial"/>
                <w:sz w:val="20"/>
              </w:rPr>
            </w:pPr>
            <w:r w:rsidRPr="00D33188">
              <w:rPr>
                <w:rFonts w:cs="Arial"/>
                <w:sz w:val="20"/>
              </w:rPr>
              <w:t>Local Emergency Management Arrangements</w:t>
            </w:r>
          </w:p>
        </w:tc>
        <w:tc>
          <w:tcPr>
            <w:tcW w:w="3741" w:type="dxa"/>
            <w:tcBorders>
              <w:top w:val="single" w:sz="2" w:space="0" w:color="D3D2D2"/>
              <w:left w:val="single" w:sz="2" w:space="0" w:color="D3D2D2"/>
              <w:bottom w:val="single" w:sz="2" w:space="0" w:color="D3D2D2"/>
              <w:right w:val="single" w:sz="2" w:space="0" w:color="D3D2D2"/>
            </w:tcBorders>
            <w:vAlign w:val="center"/>
          </w:tcPr>
          <w:p w14:paraId="23524B65" w14:textId="419323FE" w:rsidR="00A4490C" w:rsidRPr="00D33188" w:rsidRDefault="000331E4" w:rsidP="00A4490C">
            <w:pPr>
              <w:rPr>
                <w:rFonts w:cs="Arial"/>
                <w:sz w:val="20"/>
              </w:rPr>
            </w:pPr>
            <w:r w:rsidRPr="00D33188">
              <w:rPr>
                <w:rFonts w:cs="Arial"/>
                <w:sz w:val="20"/>
              </w:rPr>
              <w:t>Local emergency management plan is maintained.</w:t>
            </w:r>
          </w:p>
        </w:tc>
        <w:tc>
          <w:tcPr>
            <w:tcW w:w="1842" w:type="dxa"/>
            <w:tcBorders>
              <w:top w:val="single" w:sz="2" w:space="0" w:color="D3D2D2"/>
              <w:left w:val="single" w:sz="2" w:space="0" w:color="D3D2D2"/>
              <w:bottom w:val="single" w:sz="2" w:space="0" w:color="D3D2D2"/>
              <w:right w:val="single" w:sz="2" w:space="0" w:color="D3D2D2"/>
            </w:tcBorders>
            <w:vAlign w:val="center"/>
          </w:tcPr>
          <w:p w14:paraId="27232FD8" w14:textId="2F3BB5F9" w:rsidR="00A4490C" w:rsidRPr="00D33188" w:rsidRDefault="00B31E32" w:rsidP="00A4490C">
            <w:pPr>
              <w:rPr>
                <w:rFonts w:cs="Arial"/>
                <w:sz w:val="20"/>
              </w:rPr>
            </w:pPr>
            <w:r>
              <w:rPr>
                <w:rFonts w:cs="Arial"/>
                <w:sz w:val="20"/>
              </w:rPr>
              <w:t xml:space="preserve">Local Emergency Management Committee </w:t>
            </w:r>
            <w:r w:rsidR="0049714A">
              <w:rPr>
                <w:rFonts w:cs="Arial"/>
                <w:sz w:val="20"/>
              </w:rPr>
              <w:t>m</w:t>
            </w:r>
            <w:r w:rsidR="00F73E53" w:rsidRPr="00D33188">
              <w:rPr>
                <w:rFonts w:cs="Arial"/>
                <w:sz w:val="20"/>
              </w:rPr>
              <w:t>embershi</w:t>
            </w:r>
            <w:r w:rsidR="0041782F">
              <w:rPr>
                <w:rFonts w:cs="Arial"/>
                <w:sz w:val="20"/>
              </w:rPr>
              <w:t xml:space="preserve">p, hazard management agencies, </w:t>
            </w:r>
            <w:r w:rsidR="006C3344">
              <w:rPr>
                <w:rFonts w:cs="Arial"/>
                <w:sz w:val="20"/>
              </w:rPr>
              <w:t xml:space="preserve">and </w:t>
            </w:r>
            <w:r w:rsidR="006C3344">
              <w:rPr>
                <w:rFonts w:cs="Arial"/>
                <w:sz w:val="20"/>
              </w:rPr>
              <w:lastRenderedPageBreak/>
              <w:t>support organisations.</w:t>
            </w:r>
          </w:p>
        </w:tc>
        <w:tc>
          <w:tcPr>
            <w:tcW w:w="2268" w:type="dxa"/>
            <w:tcBorders>
              <w:top w:val="single" w:sz="2" w:space="0" w:color="D3D2D2"/>
              <w:left w:val="single" w:sz="2" w:space="0" w:color="D3D2D2"/>
              <w:bottom w:val="single" w:sz="2" w:space="0" w:color="D3D2D2"/>
              <w:right w:val="nil"/>
            </w:tcBorders>
            <w:vAlign w:val="center"/>
          </w:tcPr>
          <w:p w14:paraId="0BEF3642" w14:textId="5B34E282" w:rsidR="00A4490C" w:rsidRPr="00D33188" w:rsidRDefault="000331E4" w:rsidP="00A4490C">
            <w:pPr>
              <w:rPr>
                <w:rFonts w:cs="Arial"/>
                <w:sz w:val="20"/>
              </w:rPr>
            </w:pPr>
            <w:r w:rsidRPr="00D33188">
              <w:rPr>
                <w:rFonts w:cs="Arial"/>
                <w:sz w:val="20"/>
              </w:rPr>
              <w:lastRenderedPageBreak/>
              <w:t>-</w:t>
            </w:r>
          </w:p>
        </w:tc>
        <w:tc>
          <w:tcPr>
            <w:tcW w:w="4056" w:type="dxa"/>
            <w:tcBorders>
              <w:top w:val="single" w:sz="2" w:space="0" w:color="D3D2D2"/>
              <w:left w:val="single" w:sz="2" w:space="0" w:color="D3D2D2"/>
              <w:bottom w:val="single" w:sz="2" w:space="0" w:color="D3D2D2"/>
              <w:right w:val="nil"/>
            </w:tcBorders>
            <w:vAlign w:val="center"/>
          </w:tcPr>
          <w:p w14:paraId="73012BB5" w14:textId="76663B5D" w:rsidR="00A4490C" w:rsidRPr="00D33188" w:rsidRDefault="00E217EA" w:rsidP="00A4490C">
            <w:pPr>
              <w:rPr>
                <w:rFonts w:cs="Arial"/>
                <w:sz w:val="20"/>
              </w:rPr>
            </w:pPr>
            <w:r w:rsidRPr="00D33188">
              <w:rPr>
                <w:rFonts w:cs="Arial"/>
                <w:sz w:val="20"/>
              </w:rPr>
              <w:t>Local plan</w:t>
            </w:r>
            <w:r w:rsidR="00E81278" w:rsidRPr="00D33188">
              <w:rPr>
                <w:rFonts w:cs="Arial"/>
                <w:sz w:val="20"/>
              </w:rPr>
              <w:t xml:space="preserve"> including Local Recovery Plan, resource register and</w:t>
            </w:r>
            <w:r w:rsidRPr="00D33188">
              <w:rPr>
                <w:rFonts w:cs="Arial"/>
                <w:sz w:val="20"/>
              </w:rPr>
              <w:t xml:space="preserve"> is regularly reviewed, exercised, and </w:t>
            </w:r>
            <w:r w:rsidR="00E81278" w:rsidRPr="00D33188">
              <w:rPr>
                <w:rFonts w:cs="Arial"/>
                <w:sz w:val="20"/>
              </w:rPr>
              <w:t xml:space="preserve">updated. </w:t>
            </w:r>
          </w:p>
        </w:tc>
      </w:tr>
      <w:tr w:rsidR="004B70FF" w14:paraId="734A3FE7" w14:textId="77777777" w:rsidTr="12E6E981">
        <w:trPr>
          <w:trHeight w:val="397"/>
        </w:trPr>
        <w:tc>
          <w:tcPr>
            <w:tcW w:w="709" w:type="dxa"/>
            <w:tcBorders>
              <w:top w:val="single" w:sz="2" w:space="0" w:color="D3D2D2"/>
              <w:left w:val="nil"/>
              <w:bottom w:val="single" w:sz="2" w:space="0" w:color="D3D2D2"/>
              <w:right w:val="single" w:sz="2" w:space="0" w:color="D3D2D2"/>
            </w:tcBorders>
            <w:vAlign w:val="center"/>
          </w:tcPr>
          <w:p w14:paraId="569C5E91" w14:textId="6AA7B879" w:rsidR="00A4490C" w:rsidRPr="00D33188" w:rsidRDefault="00261201" w:rsidP="00A4490C">
            <w:pPr>
              <w:rPr>
                <w:rFonts w:cs="Arial"/>
                <w:b/>
                <w:bCs/>
                <w:sz w:val="20"/>
              </w:rPr>
            </w:pPr>
            <w:r>
              <w:rPr>
                <w:rFonts w:cs="Arial"/>
                <w:b/>
                <w:bCs/>
                <w:sz w:val="20"/>
              </w:rPr>
              <w:t>8</w:t>
            </w:r>
          </w:p>
        </w:tc>
        <w:tc>
          <w:tcPr>
            <w:tcW w:w="1701" w:type="dxa"/>
            <w:tcBorders>
              <w:top w:val="single" w:sz="2" w:space="0" w:color="D3D2D2"/>
              <w:left w:val="nil"/>
              <w:bottom w:val="single" w:sz="2" w:space="0" w:color="D3D2D2"/>
              <w:right w:val="single" w:sz="2" w:space="0" w:color="D3D2D2"/>
            </w:tcBorders>
            <w:vAlign w:val="center"/>
          </w:tcPr>
          <w:p w14:paraId="47E4BCFD" w14:textId="3B950EC9" w:rsidR="00A4490C" w:rsidRPr="00D33188" w:rsidRDefault="00B91FF7" w:rsidP="00A4490C">
            <w:pPr>
              <w:rPr>
                <w:rFonts w:cs="Arial"/>
                <w:sz w:val="20"/>
              </w:rPr>
            </w:pPr>
            <w:r w:rsidRPr="00D33188">
              <w:rPr>
                <w:rFonts w:cs="Arial"/>
                <w:sz w:val="20"/>
              </w:rPr>
              <w:t>Bushfire Advisory Reference Group</w:t>
            </w:r>
          </w:p>
        </w:tc>
        <w:tc>
          <w:tcPr>
            <w:tcW w:w="3741" w:type="dxa"/>
            <w:tcBorders>
              <w:top w:val="single" w:sz="2" w:space="0" w:color="D3D2D2"/>
              <w:left w:val="single" w:sz="2" w:space="0" w:color="D3D2D2"/>
              <w:bottom w:val="single" w:sz="2" w:space="0" w:color="D3D2D2"/>
              <w:right w:val="single" w:sz="2" w:space="0" w:color="D3D2D2"/>
            </w:tcBorders>
            <w:vAlign w:val="center"/>
          </w:tcPr>
          <w:p w14:paraId="2D33075C" w14:textId="5B988713" w:rsidR="00A4490C" w:rsidRPr="00D33188" w:rsidRDefault="00F73E53" w:rsidP="00A4490C">
            <w:pPr>
              <w:rPr>
                <w:rFonts w:cs="Arial"/>
                <w:sz w:val="20"/>
              </w:rPr>
            </w:pPr>
            <w:r w:rsidRPr="00D33188">
              <w:rPr>
                <w:rFonts w:cs="Arial"/>
                <w:sz w:val="20"/>
              </w:rPr>
              <w:t xml:space="preserve">Strategic oversight of bushfire risk management within the </w:t>
            </w:r>
            <w:r>
              <w:rPr>
                <w:rFonts w:cs="Arial"/>
                <w:sz w:val="20"/>
              </w:rPr>
              <w:t>City</w:t>
            </w:r>
            <w:r w:rsidRPr="00D33188">
              <w:rPr>
                <w:rFonts w:cs="Arial"/>
                <w:sz w:val="20"/>
              </w:rPr>
              <w:t>.</w:t>
            </w:r>
          </w:p>
        </w:tc>
        <w:tc>
          <w:tcPr>
            <w:tcW w:w="1842" w:type="dxa"/>
            <w:tcBorders>
              <w:top w:val="single" w:sz="2" w:space="0" w:color="D3D2D2"/>
              <w:left w:val="single" w:sz="2" w:space="0" w:color="D3D2D2"/>
              <w:bottom w:val="single" w:sz="2" w:space="0" w:color="D3D2D2"/>
              <w:right w:val="single" w:sz="2" w:space="0" w:color="D3D2D2"/>
            </w:tcBorders>
            <w:vAlign w:val="center"/>
          </w:tcPr>
          <w:p w14:paraId="19AE18E9" w14:textId="6200FE27" w:rsidR="00A4490C" w:rsidRPr="00D33188" w:rsidRDefault="008411D5" w:rsidP="00A4490C">
            <w:pPr>
              <w:rPr>
                <w:rFonts w:cs="Arial"/>
                <w:sz w:val="20"/>
              </w:rPr>
            </w:pPr>
            <w:r>
              <w:rPr>
                <w:rFonts w:cs="Arial"/>
                <w:sz w:val="20"/>
              </w:rPr>
              <w:t>M</w:t>
            </w:r>
            <w:r w:rsidR="00F73E53" w:rsidRPr="00D33188">
              <w:rPr>
                <w:rFonts w:cs="Arial"/>
                <w:sz w:val="20"/>
              </w:rPr>
              <w:t>embership</w:t>
            </w:r>
            <w:r>
              <w:rPr>
                <w:rFonts w:cs="Arial"/>
                <w:sz w:val="20"/>
              </w:rPr>
              <w:t>, includes</w:t>
            </w:r>
            <w:r w:rsidR="0041782F">
              <w:rPr>
                <w:rFonts w:cs="Arial"/>
                <w:sz w:val="20"/>
              </w:rPr>
              <w:t xml:space="preserve"> local bushfire brigades</w:t>
            </w:r>
          </w:p>
        </w:tc>
        <w:tc>
          <w:tcPr>
            <w:tcW w:w="2268" w:type="dxa"/>
            <w:tcBorders>
              <w:top w:val="single" w:sz="2" w:space="0" w:color="D3D2D2"/>
              <w:left w:val="single" w:sz="2" w:space="0" w:color="D3D2D2"/>
              <w:bottom w:val="single" w:sz="2" w:space="0" w:color="D3D2D2"/>
              <w:right w:val="nil"/>
            </w:tcBorders>
            <w:vAlign w:val="center"/>
          </w:tcPr>
          <w:p w14:paraId="46FE56DF" w14:textId="0EF75421" w:rsidR="00A4490C" w:rsidRPr="00D33188" w:rsidRDefault="00E133F8" w:rsidP="00A4490C">
            <w:pPr>
              <w:rPr>
                <w:rFonts w:cs="Arial"/>
                <w:sz w:val="20"/>
              </w:rPr>
            </w:pPr>
            <w:r w:rsidRPr="00D33188">
              <w:rPr>
                <w:rFonts w:cs="Arial"/>
                <w:sz w:val="20"/>
              </w:rPr>
              <w:t>-</w:t>
            </w:r>
          </w:p>
        </w:tc>
        <w:tc>
          <w:tcPr>
            <w:tcW w:w="4056" w:type="dxa"/>
            <w:tcBorders>
              <w:top w:val="single" w:sz="2" w:space="0" w:color="D3D2D2"/>
              <w:left w:val="single" w:sz="2" w:space="0" w:color="D3D2D2"/>
              <w:bottom w:val="single" w:sz="2" w:space="0" w:color="D3D2D2"/>
              <w:right w:val="nil"/>
            </w:tcBorders>
            <w:vAlign w:val="center"/>
          </w:tcPr>
          <w:p w14:paraId="265773A4" w14:textId="4D629162" w:rsidR="00A4490C" w:rsidRPr="00D33188" w:rsidRDefault="00F73E53" w:rsidP="00A4490C">
            <w:pPr>
              <w:rPr>
                <w:rFonts w:cs="Arial"/>
                <w:sz w:val="20"/>
              </w:rPr>
            </w:pPr>
            <w:r w:rsidRPr="00D33188">
              <w:rPr>
                <w:rFonts w:cs="Arial"/>
                <w:sz w:val="20"/>
              </w:rPr>
              <w:t xml:space="preserve">Advise and advocate </w:t>
            </w:r>
            <w:r w:rsidR="00E133F8" w:rsidRPr="00D33188">
              <w:rPr>
                <w:rFonts w:cs="Arial"/>
                <w:sz w:val="20"/>
              </w:rPr>
              <w:t xml:space="preserve">on effective bushfire risk management. </w:t>
            </w:r>
          </w:p>
        </w:tc>
      </w:tr>
      <w:tr w:rsidR="003536F2" w14:paraId="502BF8DE" w14:textId="77777777" w:rsidTr="12E6E981">
        <w:trPr>
          <w:trHeight w:val="397"/>
        </w:trPr>
        <w:tc>
          <w:tcPr>
            <w:tcW w:w="709" w:type="dxa"/>
            <w:tcBorders>
              <w:top w:val="single" w:sz="2" w:space="0" w:color="D3D2D2"/>
              <w:left w:val="nil"/>
              <w:bottom w:val="single" w:sz="2" w:space="0" w:color="D3D2D2"/>
              <w:right w:val="single" w:sz="2" w:space="0" w:color="D3D2D2"/>
            </w:tcBorders>
            <w:vAlign w:val="center"/>
          </w:tcPr>
          <w:p w14:paraId="74C1A5AD" w14:textId="46D652FC" w:rsidR="00A4490C" w:rsidRPr="00D33188" w:rsidRDefault="00261201" w:rsidP="00D33188">
            <w:pPr>
              <w:rPr>
                <w:rFonts w:cs="Arial"/>
                <w:b/>
                <w:bCs/>
                <w:sz w:val="20"/>
              </w:rPr>
            </w:pPr>
            <w:r>
              <w:rPr>
                <w:rFonts w:cs="Arial"/>
                <w:b/>
                <w:bCs/>
                <w:sz w:val="20"/>
              </w:rPr>
              <w:t>9</w:t>
            </w:r>
          </w:p>
        </w:tc>
        <w:tc>
          <w:tcPr>
            <w:tcW w:w="1701" w:type="dxa"/>
            <w:tcBorders>
              <w:top w:val="single" w:sz="2" w:space="0" w:color="D3D2D2"/>
              <w:left w:val="nil"/>
              <w:bottom w:val="single" w:sz="2" w:space="0" w:color="D3D2D2"/>
              <w:right w:val="single" w:sz="2" w:space="0" w:color="D3D2D2"/>
            </w:tcBorders>
            <w:vAlign w:val="center"/>
          </w:tcPr>
          <w:p w14:paraId="43FDDFD9" w14:textId="6A67BC22" w:rsidR="00A4490C" w:rsidRPr="00D33188" w:rsidRDefault="00A4490C" w:rsidP="00D33188">
            <w:pPr>
              <w:rPr>
                <w:rFonts w:cs="Arial"/>
                <w:sz w:val="20"/>
              </w:rPr>
            </w:pPr>
            <w:r w:rsidRPr="00D33188">
              <w:rPr>
                <w:rFonts w:cs="Arial"/>
                <w:sz w:val="20"/>
              </w:rPr>
              <w:t>Local Community Education Campaigns</w:t>
            </w:r>
          </w:p>
        </w:tc>
        <w:tc>
          <w:tcPr>
            <w:tcW w:w="3741" w:type="dxa"/>
            <w:tcBorders>
              <w:top w:val="single" w:sz="2" w:space="0" w:color="D3D2D2"/>
              <w:left w:val="single" w:sz="2" w:space="0" w:color="D3D2D2"/>
              <w:bottom w:val="single" w:sz="2" w:space="0" w:color="D3D2D2"/>
              <w:right w:val="single" w:sz="2" w:space="0" w:color="D3D2D2"/>
            </w:tcBorders>
            <w:vAlign w:val="center"/>
          </w:tcPr>
          <w:p w14:paraId="7D81675D" w14:textId="2AF8C164" w:rsidR="00A4490C" w:rsidRPr="00D33188" w:rsidRDefault="00E133F8" w:rsidP="00D33188">
            <w:pPr>
              <w:rPr>
                <w:rFonts w:cs="Arial"/>
                <w:sz w:val="20"/>
              </w:rPr>
            </w:pPr>
            <w:r w:rsidRPr="00D33188">
              <w:rPr>
                <w:rFonts w:cs="Arial"/>
                <w:sz w:val="20"/>
              </w:rPr>
              <w:t xml:space="preserve">Implement local emergency and bushfire </w:t>
            </w:r>
            <w:r w:rsidR="00D7516E" w:rsidRPr="00D33188">
              <w:rPr>
                <w:rFonts w:cs="Arial"/>
                <w:sz w:val="20"/>
              </w:rPr>
              <w:t>education and preparedness campaigns.</w:t>
            </w:r>
          </w:p>
        </w:tc>
        <w:tc>
          <w:tcPr>
            <w:tcW w:w="1842" w:type="dxa"/>
            <w:tcBorders>
              <w:top w:val="single" w:sz="2" w:space="0" w:color="D3D2D2"/>
              <w:left w:val="single" w:sz="2" w:space="0" w:color="D3D2D2"/>
              <w:bottom w:val="single" w:sz="2" w:space="0" w:color="D3D2D2"/>
              <w:right w:val="single" w:sz="2" w:space="0" w:color="D3D2D2"/>
            </w:tcBorders>
            <w:vAlign w:val="center"/>
          </w:tcPr>
          <w:p w14:paraId="68674B53" w14:textId="06FD4DF0" w:rsidR="00A4490C" w:rsidRPr="00D33188" w:rsidRDefault="00CE563A" w:rsidP="00D33188">
            <w:pPr>
              <w:rPr>
                <w:rFonts w:cs="Arial"/>
                <w:sz w:val="20"/>
              </w:rPr>
            </w:pPr>
            <w:r>
              <w:rPr>
                <w:rFonts w:cs="Arial"/>
                <w:sz w:val="20"/>
              </w:rPr>
              <w:t>City</w:t>
            </w:r>
          </w:p>
        </w:tc>
        <w:tc>
          <w:tcPr>
            <w:tcW w:w="2268" w:type="dxa"/>
            <w:tcBorders>
              <w:top w:val="single" w:sz="2" w:space="0" w:color="D3D2D2"/>
              <w:left w:val="single" w:sz="2" w:space="0" w:color="D3D2D2"/>
              <w:bottom w:val="single" w:sz="2" w:space="0" w:color="D3D2D2"/>
              <w:right w:val="nil"/>
            </w:tcBorders>
            <w:vAlign w:val="center"/>
          </w:tcPr>
          <w:p w14:paraId="5DC1A8C2" w14:textId="1029C66B" w:rsidR="00A4490C" w:rsidRPr="00D33188" w:rsidRDefault="00A4490C" w:rsidP="00D33188">
            <w:pPr>
              <w:rPr>
                <w:rFonts w:cs="Arial"/>
                <w:sz w:val="20"/>
              </w:rPr>
            </w:pPr>
            <w:r w:rsidRPr="00D33188">
              <w:rPr>
                <w:rFonts w:cs="Arial"/>
                <w:sz w:val="20"/>
              </w:rPr>
              <w:t>DFES</w:t>
            </w:r>
          </w:p>
        </w:tc>
        <w:tc>
          <w:tcPr>
            <w:tcW w:w="4056" w:type="dxa"/>
            <w:tcBorders>
              <w:top w:val="single" w:sz="2" w:space="0" w:color="D3D2D2"/>
              <w:left w:val="single" w:sz="2" w:space="0" w:color="D3D2D2"/>
              <w:bottom w:val="single" w:sz="2" w:space="0" w:color="D3D2D2"/>
              <w:right w:val="nil"/>
            </w:tcBorders>
            <w:vAlign w:val="center"/>
          </w:tcPr>
          <w:p w14:paraId="1A98540F" w14:textId="77777777" w:rsidR="00F13870" w:rsidRPr="00D33188" w:rsidRDefault="00EE435F" w:rsidP="00D33188">
            <w:pPr>
              <w:spacing w:after="0"/>
              <w:rPr>
                <w:rFonts w:cs="Arial"/>
                <w:sz w:val="20"/>
              </w:rPr>
            </w:pPr>
            <w:r w:rsidRPr="00D33188">
              <w:rPr>
                <w:rFonts w:cs="Arial"/>
                <w:sz w:val="20"/>
              </w:rPr>
              <w:t xml:space="preserve">Public education campaigns and the use of PWS and DFES state-wide programs, tailored to suit local needs to ensure the community is actively undertaking </w:t>
            </w:r>
            <w:r w:rsidR="00C156BE" w:rsidRPr="00D33188">
              <w:rPr>
                <w:rFonts w:cs="Arial"/>
                <w:sz w:val="20"/>
              </w:rPr>
              <w:t>bushfire risk management activities and prepared should a bushfire occur in their local area.</w:t>
            </w:r>
            <w:r w:rsidR="00F13870" w:rsidRPr="00D33188">
              <w:rPr>
                <w:rFonts w:cs="Arial"/>
                <w:sz w:val="20"/>
              </w:rPr>
              <w:t xml:space="preserve"> Examples of community education include;</w:t>
            </w:r>
          </w:p>
          <w:p w14:paraId="210C5CEB" w14:textId="68374FEB" w:rsidR="00F13870" w:rsidRPr="00D33188" w:rsidRDefault="00F13870" w:rsidP="00D33188">
            <w:pPr>
              <w:pStyle w:val="ListParagraph"/>
              <w:numPr>
                <w:ilvl w:val="0"/>
                <w:numId w:val="42"/>
              </w:numPr>
              <w:spacing w:after="0"/>
              <w:ind w:left="455"/>
              <w:rPr>
                <w:rFonts w:cs="Arial"/>
                <w:sz w:val="20"/>
              </w:rPr>
            </w:pPr>
            <w:r w:rsidRPr="00D33188">
              <w:rPr>
                <w:rFonts w:cs="Arial"/>
                <w:sz w:val="20"/>
              </w:rPr>
              <w:t xml:space="preserve">Maintaining </w:t>
            </w:r>
            <w:r w:rsidRPr="67849790">
              <w:rPr>
                <w:rFonts w:cs="Arial"/>
                <w:sz w:val="20"/>
              </w:rPr>
              <w:t>Australia</w:t>
            </w:r>
            <w:r w:rsidR="2E334CC8" w:rsidRPr="67849790">
              <w:rPr>
                <w:rFonts w:cs="Arial"/>
                <w:sz w:val="20"/>
              </w:rPr>
              <w:t>n</w:t>
            </w:r>
            <w:r w:rsidRPr="00D33188">
              <w:rPr>
                <w:rFonts w:cs="Arial"/>
                <w:sz w:val="20"/>
              </w:rPr>
              <w:t xml:space="preserve"> Fire Danger Rating Signs</w:t>
            </w:r>
          </w:p>
          <w:p w14:paraId="69FD66F0" w14:textId="3A7EE11E" w:rsidR="00DD76CA" w:rsidRPr="00D33188" w:rsidRDefault="00DD76CA" w:rsidP="12E6E981">
            <w:pPr>
              <w:pStyle w:val="ListParagraph"/>
              <w:numPr>
                <w:ilvl w:val="0"/>
                <w:numId w:val="42"/>
              </w:numPr>
              <w:spacing w:after="0"/>
              <w:ind w:left="455"/>
              <w:rPr>
                <w:rFonts w:cs="Arial"/>
                <w:sz w:val="20"/>
              </w:rPr>
            </w:pPr>
            <w:r w:rsidRPr="12E6E981">
              <w:rPr>
                <w:rFonts w:cs="Arial"/>
                <w:sz w:val="20"/>
              </w:rPr>
              <w:t>Provid</w:t>
            </w:r>
            <w:r w:rsidR="00484932" w:rsidRPr="12E6E981">
              <w:rPr>
                <w:rFonts w:cs="Arial"/>
                <w:sz w:val="20"/>
              </w:rPr>
              <w:t>ing resources and advi</w:t>
            </w:r>
            <w:r w:rsidR="0BF69990" w:rsidRPr="12E6E981">
              <w:rPr>
                <w:rFonts w:cs="Arial"/>
                <w:sz w:val="20"/>
              </w:rPr>
              <w:t>c</w:t>
            </w:r>
            <w:r w:rsidR="00484932" w:rsidRPr="12E6E981">
              <w:rPr>
                <w:rFonts w:cs="Arial"/>
                <w:sz w:val="20"/>
              </w:rPr>
              <w:t>e to the community</w:t>
            </w:r>
          </w:p>
          <w:p w14:paraId="6974131C" w14:textId="5E12C8E4" w:rsidR="00484932" w:rsidRPr="00D33188" w:rsidRDefault="00C028CC" w:rsidP="00D33188">
            <w:pPr>
              <w:pStyle w:val="ListParagraph"/>
              <w:numPr>
                <w:ilvl w:val="0"/>
                <w:numId w:val="42"/>
              </w:numPr>
              <w:spacing w:after="0"/>
              <w:ind w:left="455"/>
              <w:rPr>
                <w:rFonts w:cs="Arial"/>
                <w:sz w:val="20"/>
              </w:rPr>
            </w:pPr>
            <w:r w:rsidRPr="00D33188">
              <w:rPr>
                <w:rFonts w:cs="Arial"/>
                <w:sz w:val="20"/>
              </w:rPr>
              <w:t xml:space="preserve">Providing community </w:t>
            </w:r>
            <w:r w:rsidR="00C23774">
              <w:rPr>
                <w:rFonts w:cs="Arial"/>
                <w:sz w:val="20"/>
              </w:rPr>
              <w:t>events/workshops</w:t>
            </w:r>
            <w:r w:rsidRPr="00D33188">
              <w:rPr>
                <w:rFonts w:cs="Arial"/>
                <w:sz w:val="20"/>
              </w:rPr>
              <w:t xml:space="preserve"> on bushfire safety and readiness</w:t>
            </w:r>
          </w:p>
        </w:tc>
      </w:tr>
      <w:tr w:rsidR="003536F2" w14:paraId="2DDB3282" w14:textId="77777777" w:rsidTr="12E6E981">
        <w:trPr>
          <w:trHeight w:val="397"/>
        </w:trPr>
        <w:tc>
          <w:tcPr>
            <w:tcW w:w="709" w:type="dxa"/>
            <w:tcBorders>
              <w:top w:val="single" w:sz="2" w:space="0" w:color="D3D2D2"/>
              <w:left w:val="nil"/>
              <w:bottom w:val="single" w:sz="2" w:space="0" w:color="D3D2D2"/>
              <w:right w:val="single" w:sz="2" w:space="0" w:color="D3D2D2"/>
            </w:tcBorders>
            <w:vAlign w:val="center"/>
          </w:tcPr>
          <w:p w14:paraId="25BA2E89" w14:textId="6746B7C4" w:rsidR="00A4490C" w:rsidRPr="00D33188" w:rsidRDefault="00261201" w:rsidP="00D33188">
            <w:pPr>
              <w:rPr>
                <w:b/>
                <w:bCs/>
                <w:sz w:val="20"/>
              </w:rPr>
            </w:pPr>
            <w:r>
              <w:rPr>
                <w:b/>
                <w:bCs/>
                <w:sz w:val="20"/>
              </w:rPr>
              <w:t>10</w:t>
            </w:r>
          </w:p>
        </w:tc>
        <w:tc>
          <w:tcPr>
            <w:tcW w:w="1701" w:type="dxa"/>
            <w:tcBorders>
              <w:top w:val="single" w:sz="2" w:space="0" w:color="D3D2D2"/>
              <w:left w:val="nil"/>
              <w:bottom w:val="single" w:sz="2" w:space="0" w:color="D3D2D2"/>
              <w:right w:val="single" w:sz="2" w:space="0" w:color="D3D2D2"/>
            </w:tcBorders>
            <w:vAlign w:val="center"/>
          </w:tcPr>
          <w:p w14:paraId="72980C84" w14:textId="0880F0A9" w:rsidR="00A4490C" w:rsidRPr="00D33188" w:rsidRDefault="00A4490C" w:rsidP="00D33188">
            <w:pPr>
              <w:rPr>
                <w:sz w:val="20"/>
              </w:rPr>
            </w:pPr>
            <w:r w:rsidRPr="00D33188">
              <w:rPr>
                <w:sz w:val="20"/>
              </w:rPr>
              <w:t>State-wide Education Campaigns</w:t>
            </w:r>
          </w:p>
        </w:tc>
        <w:tc>
          <w:tcPr>
            <w:tcW w:w="3741" w:type="dxa"/>
            <w:tcBorders>
              <w:top w:val="single" w:sz="2" w:space="0" w:color="D3D2D2"/>
              <w:left w:val="single" w:sz="2" w:space="0" w:color="D3D2D2"/>
              <w:bottom w:val="single" w:sz="2" w:space="0" w:color="D3D2D2"/>
              <w:right w:val="single" w:sz="2" w:space="0" w:color="D3D2D2"/>
            </w:tcBorders>
            <w:vAlign w:val="center"/>
          </w:tcPr>
          <w:p w14:paraId="4E25207C" w14:textId="5D3796E8" w:rsidR="00A4490C" w:rsidRPr="00D33188" w:rsidRDefault="00D7516E" w:rsidP="00D33188">
            <w:pPr>
              <w:rPr>
                <w:sz w:val="20"/>
              </w:rPr>
            </w:pPr>
            <w:r w:rsidRPr="00D33188">
              <w:rPr>
                <w:sz w:val="20"/>
              </w:rPr>
              <w:t>Implement State-wide emergency and bushfire education and preparedness campaigns.</w:t>
            </w:r>
          </w:p>
        </w:tc>
        <w:tc>
          <w:tcPr>
            <w:tcW w:w="1842" w:type="dxa"/>
            <w:tcBorders>
              <w:top w:val="single" w:sz="2" w:space="0" w:color="D3D2D2"/>
              <w:left w:val="single" w:sz="2" w:space="0" w:color="D3D2D2"/>
              <w:bottom w:val="single" w:sz="2" w:space="0" w:color="D3D2D2"/>
              <w:right w:val="single" w:sz="2" w:space="0" w:color="D3D2D2"/>
            </w:tcBorders>
            <w:vAlign w:val="center"/>
          </w:tcPr>
          <w:p w14:paraId="015C0AB2" w14:textId="346E46F4" w:rsidR="00A4490C" w:rsidRPr="00D33188" w:rsidRDefault="00A4490C" w:rsidP="00D33188">
            <w:pPr>
              <w:rPr>
                <w:sz w:val="20"/>
              </w:rPr>
            </w:pPr>
            <w:r w:rsidRPr="00D33188">
              <w:rPr>
                <w:sz w:val="20"/>
              </w:rPr>
              <w:t>DFES</w:t>
            </w:r>
            <w:r w:rsidR="00012850" w:rsidRPr="00D33188">
              <w:rPr>
                <w:sz w:val="20"/>
              </w:rPr>
              <w:t>, WA Police</w:t>
            </w:r>
          </w:p>
        </w:tc>
        <w:tc>
          <w:tcPr>
            <w:tcW w:w="2268" w:type="dxa"/>
            <w:tcBorders>
              <w:top w:val="single" w:sz="2" w:space="0" w:color="D3D2D2"/>
              <w:left w:val="single" w:sz="2" w:space="0" w:color="D3D2D2"/>
              <w:bottom w:val="single" w:sz="2" w:space="0" w:color="D3D2D2"/>
              <w:right w:val="nil"/>
            </w:tcBorders>
            <w:vAlign w:val="center"/>
          </w:tcPr>
          <w:p w14:paraId="4312F361" w14:textId="249CDB85" w:rsidR="00A4490C" w:rsidRPr="00D33188" w:rsidRDefault="00A4490C" w:rsidP="00D33188">
            <w:pPr>
              <w:rPr>
                <w:sz w:val="20"/>
              </w:rPr>
            </w:pPr>
            <w:r>
              <w:rPr>
                <w:sz w:val="20"/>
              </w:rPr>
              <w:t>City</w:t>
            </w:r>
            <w:r w:rsidR="0052513F" w:rsidRPr="00D33188">
              <w:rPr>
                <w:sz w:val="20"/>
              </w:rPr>
              <w:t>,</w:t>
            </w:r>
            <w:r w:rsidR="00012850" w:rsidRPr="00D33188">
              <w:rPr>
                <w:sz w:val="20"/>
              </w:rPr>
              <w:t xml:space="preserve"> </w:t>
            </w:r>
            <w:r w:rsidR="00480426" w:rsidRPr="00D33188">
              <w:rPr>
                <w:sz w:val="20"/>
              </w:rPr>
              <w:t>DBCA</w:t>
            </w:r>
          </w:p>
        </w:tc>
        <w:tc>
          <w:tcPr>
            <w:tcW w:w="4056" w:type="dxa"/>
            <w:tcBorders>
              <w:top w:val="single" w:sz="2" w:space="0" w:color="D3D2D2"/>
              <w:left w:val="single" w:sz="2" w:space="0" w:color="D3D2D2"/>
              <w:bottom w:val="single" w:sz="2" w:space="0" w:color="D3D2D2"/>
              <w:right w:val="nil"/>
            </w:tcBorders>
            <w:vAlign w:val="center"/>
          </w:tcPr>
          <w:p w14:paraId="490FAA3A" w14:textId="3961A826" w:rsidR="00A4490C" w:rsidRPr="00D33188" w:rsidRDefault="00ED69FE" w:rsidP="00D33188">
            <w:pPr>
              <w:rPr>
                <w:sz w:val="20"/>
              </w:rPr>
            </w:pPr>
            <w:r w:rsidRPr="00D33188">
              <w:rPr>
                <w:sz w:val="20"/>
              </w:rPr>
              <w:t>S</w:t>
            </w:r>
            <w:r w:rsidR="00012850" w:rsidRPr="00D33188">
              <w:rPr>
                <w:sz w:val="20"/>
              </w:rPr>
              <w:t xml:space="preserve">tate-wide </w:t>
            </w:r>
            <w:r w:rsidRPr="00D33188">
              <w:rPr>
                <w:sz w:val="20"/>
              </w:rPr>
              <w:t xml:space="preserve">messaging and information to raise community awareness and resilience, including </w:t>
            </w:r>
            <w:r w:rsidR="00012850" w:rsidRPr="00D33188">
              <w:rPr>
                <w:sz w:val="20"/>
              </w:rPr>
              <w:t xml:space="preserve">arson prevention programs developed </w:t>
            </w:r>
            <w:r w:rsidRPr="00D33188">
              <w:rPr>
                <w:sz w:val="20"/>
              </w:rPr>
              <w:t>by</w:t>
            </w:r>
            <w:r w:rsidR="00012850" w:rsidRPr="00D33188">
              <w:rPr>
                <w:sz w:val="20"/>
              </w:rPr>
              <w:t xml:space="preserve"> WA Police and DFES</w:t>
            </w:r>
            <w:r w:rsidRPr="00D33188">
              <w:rPr>
                <w:sz w:val="20"/>
              </w:rPr>
              <w:t>.</w:t>
            </w:r>
          </w:p>
        </w:tc>
      </w:tr>
      <w:tr w:rsidR="003536F2" w14:paraId="1A9830F3" w14:textId="77777777" w:rsidTr="12E6E981">
        <w:trPr>
          <w:trHeight w:val="397"/>
        </w:trPr>
        <w:tc>
          <w:tcPr>
            <w:tcW w:w="709" w:type="dxa"/>
            <w:tcBorders>
              <w:top w:val="single" w:sz="2" w:space="0" w:color="D3D2D2"/>
              <w:left w:val="nil"/>
              <w:bottom w:val="single" w:sz="2" w:space="0" w:color="D3D2D2"/>
              <w:right w:val="single" w:sz="2" w:space="0" w:color="D3D2D2"/>
            </w:tcBorders>
            <w:vAlign w:val="center"/>
          </w:tcPr>
          <w:p w14:paraId="527403BA" w14:textId="26356C6A" w:rsidR="00E50CB7" w:rsidRPr="00E50CB7" w:rsidRDefault="00261201" w:rsidP="00A4490C">
            <w:pPr>
              <w:rPr>
                <w:b/>
                <w:bCs/>
                <w:sz w:val="20"/>
              </w:rPr>
            </w:pPr>
            <w:r>
              <w:rPr>
                <w:b/>
                <w:bCs/>
                <w:sz w:val="20"/>
              </w:rPr>
              <w:t>11</w:t>
            </w:r>
          </w:p>
        </w:tc>
        <w:tc>
          <w:tcPr>
            <w:tcW w:w="1701" w:type="dxa"/>
            <w:tcBorders>
              <w:top w:val="single" w:sz="2" w:space="0" w:color="D3D2D2"/>
              <w:left w:val="nil"/>
              <w:bottom w:val="single" w:sz="2" w:space="0" w:color="D3D2D2"/>
              <w:right w:val="single" w:sz="2" w:space="0" w:color="D3D2D2"/>
            </w:tcBorders>
            <w:vAlign w:val="center"/>
          </w:tcPr>
          <w:p w14:paraId="47BFCB04" w14:textId="6B904D8F" w:rsidR="00E50CB7" w:rsidRPr="00E50CB7" w:rsidRDefault="00E50CB7" w:rsidP="00A4490C">
            <w:pPr>
              <w:rPr>
                <w:sz w:val="20"/>
              </w:rPr>
            </w:pPr>
            <w:r>
              <w:rPr>
                <w:sz w:val="20"/>
              </w:rPr>
              <w:t>S</w:t>
            </w:r>
            <w:r w:rsidR="00F70D16">
              <w:rPr>
                <w:sz w:val="20"/>
              </w:rPr>
              <w:t xml:space="preserve">outh Metro </w:t>
            </w:r>
            <w:r w:rsidR="00D63339">
              <w:rPr>
                <w:sz w:val="20"/>
              </w:rPr>
              <w:t>Bushfire</w:t>
            </w:r>
            <w:r w:rsidR="00F70D16">
              <w:rPr>
                <w:sz w:val="20"/>
              </w:rPr>
              <w:t xml:space="preserve"> Risk Management Working Group</w:t>
            </w:r>
          </w:p>
        </w:tc>
        <w:tc>
          <w:tcPr>
            <w:tcW w:w="3741" w:type="dxa"/>
            <w:tcBorders>
              <w:top w:val="single" w:sz="2" w:space="0" w:color="D3D2D2"/>
              <w:left w:val="single" w:sz="2" w:space="0" w:color="D3D2D2"/>
              <w:bottom w:val="single" w:sz="2" w:space="0" w:color="D3D2D2"/>
              <w:right w:val="single" w:sz="2" w:space="0" w:color="D3D2D2"/>
            </w:tcBorders>
            <w:vAlign w:val="center"/>
          </w:tcPr>
          <w:p w14:paraId="23DC2721" w14:textId="609E9AE3" w:rsidR="00E50CB7" w:rsidRPr="00E50CB7" w:rsidRDefault="00FC691F" w:rsidP="00A4490C">
            <w:pPr>
              <w:rPr>
                <w:sz w:val="20"/>
              </w:rPr>
            </w:pPr>
            <w:r>
              <w:rPr>
                <w:sz w:val="20"/>
              </w:rPr>
              <w:t>Coordinate and advise on local bushfire risk management.</w:t>
            </w:r>
          </w:p>
        </w:tc>
        <w:tc>
          <w:tcPr>
            <w:tcW w:w="1842" w:type="dxa"/>
            <w:tcBorders>
              <w:top w:val="single" w:sz="2" w:space="0" w:color="D3D2D2"/>
              <w:left w:val="single" w:sz="2" w:space="0" w:color="D3D2D2"/>
              <w:bottom w:val="single" w:sz="2" w:space="0" w:color="D3D2D2"/>
              <w:right w:val="single" w:sz="2" w:space="0" w:color="D3D2D2"/>
            </w:tcBorders>
            <w:vAlign w:val="center"/>
          </w:tcPr>
          <w:p w14:paraId="4FD5EC30" w14:textId="301042EA" w:rsidR="00E50CB7" w:rsidRPr="00E50CB7" w:rsidRDefault="00717A69" w:rsidP="00A4490C">
            <w:pPr>
              <w:rPr>
                <w:sz w:val="20"/>
              </w:rPr>
            </w:pPr>
            <w:r>
              <w:rPr>
                <w:sz w:val="20"/>
              </w:rPr>
              <w:t>DFES</w:t>
            </w:r>
          </w:p>
        </w:tc>
        <w:tc>
          <w:tcPr>
            <w:tcW w:w="2268" w:type="dxa"/>
            <w:tcBorders>
              <w:top w:val="single" w:sz="2" w:space="0" w:color="D3D2D2"/>
              <w:left w:val="single" w:sz="2" w:space="0" w:color="D3D2D2"/>
              <w:bottom w:val="single" w:sz="2" w:space="0" w:color="D3D2D2"/>
              <w:right w:val="nil"/>
            </w:tcBorders>
            <w:vAlign w:val="center"/>
          </w:tcPr>
          <w:p w14:paraId="5CD2C70D" w14:textId="57A10DD3" w:rsidR="00E50CB7" w:rsidRPr="00E50CB7" w:rsidRDefault="00717A69" w:rsidP="00A4490C">
            <w:pPr>
              <w:rPr>
                <w:sz w:val="20"/>
              </w:rPr>
            </w:pPr>
            <w:r>
              <w:rPr>
                <w:sz w:val="20"/>
              </w:rPr>
              <w:t>Membership, including Local Governments, public utilities and State agencies</w:t>
            </w:r>
          </w:p>
        </w:tc>
        <w:tc>
          <w:tcPr>
            <w:tcW w:w="4056" w:type="dxa"/>
            <w:tcBorders>
              <w:top w:val="single" w:sz="2" w:space="0" w:color="D3D2D2"/>
              <w:left w:val="single" w:sz="2" w:space="0" w:color="D3D2D2"/>
              <w:bottom w:val="single" w:sz="2" w:space="0" w:color="D3D2D2"/>
              <w:right w:val="nil"/>
            </w:tcBorders>
            <w:vAlign w:val="center"/>
          </w:tcPr>
          <w:p w14:paraId="1D2B20DB" w14:textId="4F231CE7" w:rsidR="00E50CB7" w:rsidRPr="00E50CB7" w:rsidRDefault="00717A69" w:rsidP="00A4490C">
            <w:pPr>
              <w:rPr>
                <w:sz w:val="20"/>
              </w:rPr>
            </w:pPr>
            <w:r w:rsidRPr="00311493">
              <w:rPr>
                <w:rFonts w:cs="Arial"/>
                <w:sz w:val="20"/>
              </w:rPr>
              <w:t>Advise and advocate on effective bushfire risk management.</w:t>
            </w:r>
            <w:r>
              <w:rPr>
                <w:rFonts w:cs="Arial"/>
                <w:sz w:val="20"/>
              </w:rPr>
              <w:t xml:space="preserve"> The Group is a formal </w:t>
            </w:r>
            <w:r w:rsidR="002638FC">
              <w:rPr>
                <w:rFonts w:cs="Arial"/>
                <w:sz w:val="20"/>
              </w:rPr>
              <w:t>avenue</w:t>
            </w:r>
            <w:r>
              <w:rPr>
                <w:rFonts w:cs="Arial"/>
                <w:sz w:val="20"/>
              </w:rPr>
              <w:t xml:space="preserve"> for the City </w:t>
            </w:r>
            <w:r w:rsidR="002638FC">
              <w:rPr>
                <w:rFonts w:cs="Arial"/>
                <w:sz w:val="20"/>
              </w:rPr>
              <w:t xml:space="preserve">to advocate with public </w:t>
            </w:r>
            <w:r w:rsidR="002638FC">
              <w:rPr>
                <w:rFonts w:cs="Arial"/>
                <w:sz w:val="20"/>
              </w:rPr>
              <w:lastRenderedPageBreak/>
              <w:t>utilities and State agencies about</w:t>
            </w:r>
            <w:r w:rsidR="0072302D">
              <w:rPr>
                <w:rFonts w:cs="Arial"/>
                <w:sz w:val="20"/>
              </w:rPr>
              <w:t xml:space="preserve"> priority </w:t>
            </w:r>
            <w:r w:rsidR="006076A2">
              <w:rPr>
                <w:rFonts w:cs="Arial"/>
                <w:sz w:val="20"/>
              </w:rPr>
              <w:t>risks.</w:t>
            </w:r>
          </w:p>
        </w:tc>
      </w:tr>
      <w:tr w:rsidR="003536F2" w14:paraId="2C33C936" w14:textId="77777777" w:rsidTr="12E6E981">
        <w:trPr>
          <w:trHeight w:val="397"/>
        </w:trPr>
        <w:tc>
          <w:tcPr>
            <w:tcW w:w="709" w:type="dxa"/>
            <w:tcBorders>
              <w:top w:val="single" w:sz="2" w:space="0" w:color="D3D2D2"/>
              <w:left w:val="nil"/>
              <w:bottom w:val="single" w:sz="2" w:space="0" w:color="D3D2D2"/>
              <w:right w:val="single" w:sz="2" w:space="0" w:color="D3D2D2"/>
            </w:tcBorders>
            <w:vAlign w:val="center"/>
          </w:tcPr>
          <w:p w14:paraId="28D2D63C" w14:textId="41C7725D" w:rsidR="00261201" w:rsidRPr="00E50CB7" w:rsidRDefault="00261201" w:rsidP="00A4490C">
            <w:pPr>
              <w:rPr>
                <w:b/>
                <w:bCs/>
                <w:sz w:val="20"/>
              </w:rPr>
            </w:pPr>
            <w:r>
              <w:rPr>
                <w:b/>
                <w:bCs/>
                <w:sz w:val="20"/>
              </w:rPr>
              <w:lastRenderedPageBreak/>
              <w:t>12</w:t>
            </w:r>
          </w:p>
        </w:tc>
        <w:tc>
          <w:tcPr>
            <w:tcW w:w="1701" w:type="dxa"/>
            <w:tcBorders>
              <w:top w:val="single" w:sz="2" w:space="0" w:color="D3D2D2"/>
              <w:left w:val="nil"/>
              <w:bottom w:val="single" w:sz="2" w:space="0" w:color="D3D2D2"/>
              <w:right w:val="single" w:sz="2" w:space="0" w:color="D3D2D2"/>
            </w:tcBorders>
            <w:vAlign w:val="center"/>
          </w:tcPr>
          <w:p w14:paraId="3B717890" w14:textId="786085E1" w:rsidR="00261201" w:rsidRDefault="00261201" w:rsidP="00A4490C">
            <w:pPr>
              <w:rPr>
                <w:sz w:val="20"/>
              </w:rPr>
            </w:pPr>
            <w:r>
              <w:rPr>
                <w:sz w:val="20"/>
              </w:rPr>
              <w:t xml:space="preserve">Annual </w:t>
            </w:r>
            <w:r w:rsidR="006444C5">
              <w:rPr>
                <w:sz w:val="20"/>
              </w:rPr>
              <w:t xml:space="preserve">weed and maintenance </w:t>
            </w:r>
            <w:proofErr w:type="gramStart"/>
            <w:r w:rsidR="00C96F6D">
              <w:rPr>
                <w:sz w:val="20"/>
              </w:rPr>
              <w:t>works</w:t>
            </w:r>
            <w:proofErr w:type="gramEnd"/>
            <w:r w:rsidR="006444C5">
              <w:rPr>
                <w:sz w:val="20"/>
              </w:rPr>
              <w:t xml:space="preserve"> in City managed road and bushland reserves</w:t>
            </w:r>
          </w:p>
        </w:tc>
        <w:tc>
          <w:tcPr>
            <w:tcW w:w="3741" w:type="dxa"/>
            <w:tcBorders>
              <w:top w:val="single" w:sz="2" w:space="0" w:color="D3D2D2"/>
              <w:left w:val="single" w:sz="2" w:space="0" w:color="D3D2D2"/>
              <w:bottom w:val="single" w:sz="2" w:space="0" w:color="D3D2D2"/>
              <w:right w:val="single" w:sz="2" w:space="0" w:color="D3D2D2"/>
            </w:tcBorders>
            <w:vAlign w:val="center"/>
          </w:tcPr>
          <w:p w14:paraId="0B2B1212" w14:textId="500FAE0D" w:rsidR="00261201" w:rsidRDefault="006444C5" w:rsidP="00A4490C">
            <w:pPr>
              <w:rPr>
                <w:sz w:val="20"/>
              </w:rPr>
            </w:pPr>
            <w:r>
              <w:rPr>
                <w:sz w:val="20"/>
              </w:rPr>
              <w:t>Implement an annual program of works to main</w:t>
            </w:r>
            <w:r w:rsidR="00C96F6D">
              <w:rPr>
                <w:sz w:val="20"/>
              </w:rPr>
              <w:t xml:space="preserve">tain road and bushland reserves to an acceptable level of risk. </w:t>
            </w:r>
          </w:p>
        </w:tc>
        <w:tc>
          <w:tcPr>
            <w:tcW w:w="1842" w:type="dxa"/>
            <w:tcBorders>
              <w:top w:val="single" w:sz="2" w:space="0" w:color="D3D2D2"/>
              <w:left w:val="single" w:sz="2" w:space="0" w:color="D3D2D2"/>
              <w:bottom w:val="single" w:sz="2" w:space="0" w:color="D3D2D2"/>
              <w:right w:val="single" w:sz="2" w:space="0" w:color="D3D2D2"/>
            </w:tcBorders>
            <w:vAlign w:val="center"/>
          </w:tcPr>
          <w:p w14:paraId="0E60E348" w14:textId="6ABFFDB5" w:rsidR="00261201" w:rsidRDefault="00CE563A" w:rsidP="00A4490C">
            <w:pPr>
              <w:rPr>
                <w:sz w:val="20"/>
              </w:rPr>
            </w:pPr>
            <w:r>
              <w:rPr>
                <w:sz w:val="20"/>
              </w:rPr>
              <w:t>City</w:t>
            </w:r>
          </w:p>
        </w:tc>
        <w:tc>
          <w:tcPr>
            <w:tcW w:w="2268" w:type="dxa"/>
            <w:tcBorders>
              <w:top w:val="single" w:sz="2" w:space="0" w:color="D3D2D2"/>
              <w:left w:val="single" w:sz="2" w:space="0" w:color="D3D2D2"/>
              <w:bottom w:val="single" w:sz="2" w:space="0" w:color="D3D2D2"/>
              <w:right w:val="nil"/>
            </w:tcBorders>
            <w:vAlign w:val="center"/>
          </w:tcPr>
          <w:p w14:paraId="35FBF11C" w14:textId="1A23A8BC" w:rsidR="00261201" w:rsidRDefault="00C96F6D" w:rsidP="00A4490C">
            <w:pPr>
              <w:rPr>
                <w:sz w:val="20"/>
              </w:rPr>
            </w:pPr>
            <w:r>
              <w:rPr>
                <w:sz w:val="20"/>
              </w:rPr>
              <w:t>Private landowners</w:t>
            </w:r>
          </w:p>
        </w:tc>
        <w:tc>
          <w:tcPr>
            <w:tcW w:w="4056" w:type="dxa"/>
            <w:tcBorders>
              <w:top w:val="single" w:sz="2" w:space="0" w:color="D3D2D2"/>
              <w:left w:val="single" w:sz="2" w:space="0" w:color="D3D2D2"/>
              <w:bottom w:val="single" w:sz="2" w:space="0" w:color="D3D2D2"/>
              <w:right w:val="nil"/>
            </w:tcBorders>
            <w:vAlign w:val="center"/>
          </w:tcPr>
          <w:p w14:paraId="1D5DA29B" w14:textId="3CAF2A27" w:rsidR="00261201" w:rsidRPr="00311493" w:rsidRDefault="009D0978" w:rsidP="00A4490C">
            <w:pPr>
              <w:rPr>
                <w:rFonts w:cs="Arial"/>
                <w:sz w:val="20"/>
              </w:rPr>
            </w:pPr>
            <w:r>
              <w:rPr>
                <w:rFonts w:cs="Arial"/>
                <w:sz w:val="20"/>
              </w:rPr>
              <w:t xml:space="preserve">The </w:t>
            </w:r>
            <w:r w:rsidR="00C96F6D">
              <w:rPr>
                <w:rFonts w:cs="Arial"/>
                <w:sz w:val="20"/>
              </w:rPr>
              <w:t>City</w:t>
            </w:r>
            <w:r>
              <w:rPr>
                <w:rFonts w:cs="Arial"/>
                <w:sz w:val="20"/>
              </w:rPr>
              <w:t>’s E</w:t>
            </w:r>
            <w:r w:rsidR="00C96F6D">
              <w:rPr>
                <w:rFonts w:cs="Arial"/>
                <w:sz w:val="20"/>
              </w:rPr>
              <w:t>nvironment</w:t>
            </w:r>
            <w:r w:rsidR="00AC7332">
              <w:rPr>
                <w:rFonts w:cs="Arial"/>
                <w:sz w:val="20"/>
              </w:rPr>
              <w:t xml:space="preserve">, Parks </w:t>
            </w:r>
            <w:r w:rsidR="00C96F6D">
              <w:rPr>
                <w:rFonts w:cs="Arial"/>
                <w:sz w:val="20"/>
              </w:rPr>
              <w:t xml:space="preserve">and </w:t>
            </w:r>
            <w:r>
              <w:rPr>
                <w:rFonts w:cs="Arial"/>
                <w:sz w:val="20"/>
              </w:rPr>
              <w:t>S</w:t>
            </w:r>
            <w:r w:rsidR="00C96F6D">
              <w:rPr>
                <w:rFonts w:cs="Arial"/>
                <w:sz w:val="20"/>
              </w:rPr>
              <w:t xml:space="preserve">treetscapes </w:t>
            </w:r>
            <w:r w:rsidR="002411FB">
              <w:rPr>
                <w:rFonts w:cs="Arial"/>
                <w:sz w:val="20"/>
              </w:rPr>
              <w:t>coordinate regular works to be completed throughout the City</w:t>
            </w:r>
            <w:r w:rsidR="00642828">
              <w:rPr>
                <w:rFonts w:cs="Arial"/>
                <w:sz w:val="20"/>
              </w:rPr>
              <w:t xml:space="preserve">, including verge mowing, weed </w:t>
            </w:r>
            <w:r w:rsidR="00AC7332">
              <w:rPr>
                <w:rFonts w:cs="Arial"/>
                <w:sz w:val="20"/>
              </w:rPr>
              <w:t>control</w:t>
            </w:r>
            <w:r w:rsidR="00642828">
              <w:rPr>
                <w:rFonts w:cs="Arial"/>
                <w:sz w:val="20"/>
              </w:rPr>
              <w:t>,</w:t>
            </w:r>
            <w:r w:rsidR="008C6FD8">
              <w:rPr>
                <w:rFonts w:cs="Arial"/>
                <w:sz w:val="20"/>
              </w:rPr>
              <w:t xml:space="preserve"> and maintaining existing firebreaks and asset protection zones</w:t>
            </w:r>
            <w:r w:rsidR="001C3242">
              <w:rPr>
                <w:rFonts w:cs="Arial"/>
                <w:sz w:val="20"/>
              </w:rPr>
              <w:t>.</w:t>
            </w:r>
          </w:p>
        </w:tc>
      </w:tr>
      <w:tr w:rsidR="005B7B03" w14:paraId="420EE744" w14:textId="77777777" w:rsidTr="12E6E981">
        <w:trPr>
          <w:trHeight w:val="397"/>
        </w:trPr>
        <w:tc>
          <w:tcPr>
            <w:tcW w:w="709" w:type="dxa"/>
            <w:tcBorders>
              <w:top w:val="single" w:sz="2" w:space="0" w:color="D3D2D2"/>
              <w:left w:val="nil"/>
              <w:bottom w:val="single" w:sz="2" w:space="0" w:color="D3D2D2"/>
              <w:right w:val="single" w:sz="2" w:space="0" w:color="D3D2D2"/>
            </w:tcBorders>
            <w:vAlign w:val="center"/>
          </w:tcPr>
          <w:p w14:paraId="59424CBD" w14:textId="5E52B3A7" w:rsidR="005B7B03" w:rsidRDefault="005B7B03" w:rsidP="00A4490C">
            <w:pPr>
              <w:rPr>
                <w:b/>
                <w:bCs/>
                <w:sz w:val="20"/>
              </w:rPr>
            </w:pPr>
            <w:r>
              <w:rPr>
                <w:b/>
                <w:bCs/>
                <w:sz w:val="20"/>
              </w:rPr>
              <w:t>13</w:t>
            </w:r>
          </w:p>
        </w:tc>
        <w:tc>
          <w:tcPr>
            <w:tcW w:w="1701" w:type="dxa"/>
            <w:tcBorders>
              <w:top w:val="single" w:sz="2" w:space="0" w:color="D3D2D2"/>
              <w:left w:val="nil"/>
              <w:bottom w:val="single" w:sz="2" w:space="0" w:color="D3D2D2"/>
              <w:right w:val="single" w:sz="2" w:space="0" w:color="D3D2D2"/>
            </w:tcBorders>
            <w:vAlign w:val="center"/>
          </w:tcPr>
          <w:p w14:paraId="5F86D982" w14:textId="1DC2959D" w:rsidR="005B7B03" w:rsidRDefault="003536F2" w:rsidP="00A4490C">
            <w:pPr>
              <w:rPr>
                <w:sz w:val="20"/>
              </w:rPr>
            </w:pPr>
            <w:r>
              <w:rPr>
                <w:sz w:val="20"/>
              </w:rPr>
              <w:t xml:space="preserve">Residential </w:t>
            </w:r>
            <w:r w:rsidR="005B7B03">
              <w:rPr>
                <w:sz w:val="20"/>
              </w:rPr>
              <w:t xml:space="preserve">Bulk </w:t>
            </w:r>
            <w:r w:rsidR="00401749">
              <w:rPr>
                <w:sz w:val="20"/>
              </w:rPr>
              <w:t xml:space="preserve">Garden </w:t>
            </w:r>
            <w:r w:rsidR="005B7B03">
              <w:rPr>
                <w:sz w:val="20"/>
              </w:rPr>
              <w:t>Organic</w:t>
            </w:r>
            <w:r w:rsidR="00401749">
              <w:rPr>
                <w:sz w:val="20"/>
              </w:rPr>
              <w:t>s</w:t>
            </w:r>
            <w:r w:rsidR="005B7B03">
              <w:rPr>
                <w:sz w:val="20"/>
              </w:rPr>
              <w:t xml:space="preserve"> Verge Collection</w:t>
            </w:r>
            <w:r>
              <w:rPr>
                <w:sz w:val="20"/>
              </w:rPr>
              <w:t>s</w:t>
            </w:r>
          </w:p>
        </w:tc>
        <w:tc>
          <w:tcPr>
            <w:tcW w:w="3741" w:type="dxa"/>
            <w:tcBorders>
              <w:top w:val="single" w:sz="2" w:space="0" w:color="D3D2D2"/>
              <w:left w:val="single" w:sz="2" w:space="0" w:color="D3D2D2"/>
              <w:bottom w:val="single" w:sz="2" w:space="0" w:color="D3D2D2"/>
              <w:right w:val="single" w:sz="2" w:space="0" w:color="D3D2D2"/>
            </w:tcBorders>
            <w:vAlign w:val="center"/>
          </w:tcPr>
          <w:p w14:paraId="53532AD0" w14:textId="665BD86F" w:rsidR="005B7B03" w:rsidRDefault="00401749" w:rsidP="00A4490C">
            <w:pPr>
              <w:rPr>
                <w:sz w:val="20"/>
              </w:rPr>
            </w:pPr>
            <w:r>
              <w:rPr>
                <w:sz w:val="20"/>
              </w:rPr>
              <w:t xml:space="preserve">Provide bulk garden organics verge collection service to </w:t>
            </w:r>
            <w:r w:rsidR="00D7043E">
              <w:rPr>
                <w:sz w:val="20"/>
              </w:rPr>
              <w:t>residential</w:t>
            </w:r>
            <w:r>
              <w:rPr>
                <w:sz w:val="20"/>
              </w:rPr>
              <w:t xml:space="preserve"> landowners.</w:t>
            </w:r>
          </w:p>
        </w:tc>
        <w:tc>
          <w:tcPr>
            <w:tcW w:w="1842" w:type="dxa"/>
            <w:tcBorders>
              <w:top w:val="single" w:sz="2" w:space="0" w:color="D3D2D2"/>
              <w:left w:val="single" w:sz="2" w:space="0" w:color="D3D2D2"/>
              <w:bottom w:val="single" w:sz="2" w:space="0" w:color="D3D2D2"/>
              <w:right w:val="single" w:sz="2" w:space="0" w:color="D3D2D2"/>
            </w:tcBorders>
            <w:vAlign w:val="center"/>
          </w:tcPr>
          <w:p w14:paraId="389E5E8E" w14:textId="05AB1872" w:rsidR="005B7B03" w:rsidRDefault="00CE563A" w:rsidP="00A4490C">
            <w:pPr>
              <w:rPr>
                <w:sz w:val="20"/>
              </w:rPr>
            </w:pPr>
            <w:r>
              <w:rPr>
                <w:sz w:val="20"/>
              </w:rPr>
              <w:t>City</w:t>
            </w:r>
            <w:r w:rsidR="00401749">
              <w:rPr>
                <w:sz w:val="20"/>
              </w:rPr>
              <w:t xml:space="preserve"> </w:t>
            </w:r>
          </w:p>
        </w:tc>
        <w:tc>
          <w:tcPr>
            <w:tcW w:w="2268" w:type="dxa"/>
            <w:tcBorders>
              <w:top w:val="single" w:sz="2" w:space="0" w:color="D3D2D2"/>
              <w:left w:val="single" w:sz="2" w:space="0" w:color="D3D2D2"/>
              <w:bottom w:val="single" w:sz="2" w:space="0" w:color="D3D2D2"/>
              <w:right w:val="nil"/>
            </w:tcBorders>
            <w:vAlign w:val="center"/>
          </w:tcPr>
          <w:p w14:paraId="2E9E4421" w14:textId="707DDA02" w:rsidR="005B7B03" w:rsidRDefault="00401749" w:rsidP="00A4490C">
            <w:pPr>
              <w:rPr>
                <w:sz w:val="20"/>
              </w:rPr>
            </w:pPr>
            <w:r>
              <w:rPr>
                <w:sz w:val="20"/>
              </w:rPr>
              <w:t>Private residential landowners</w:t>
            </w:r>
          </w:p>
        </w:tc>
        <w:tc>
          <w:tcPr>
            <w:tcW w:w="4056" w:type="dxa"/>
            <w:tcBorders>
              <w:top w:val="single" w:sz="2" w:space="0" w:color="D3D2D2"/>
              <w:left w:val="single" w:sz="2" w:space="0" w:color="D3D2D2"/>
              <w:bottom w:val="single" w:sz="2" w:space="0" w:color="D3D2D2"/>
              <w:right w:val="nil"/>
            </w:tcBorders>
            <w:vAlign w:val="center"/>
          </w:tcPr>
          <w:p w14:paraId="08A877F7" w14:textId="2250B44D" w:rsidR="005B7B03" w:rsidRDefault="009D0978" w:rsidP="00A4490C">
            <w:pPr>
              <w:rPr>
                <w:rFonts w:cs="Arial"/>
                <w:sz w:val="20"/>
              </w:rPr>
            </w:pPr>
            <w:r>
              <w:rPr>
                <w:rFonts w:cs="Arial"/>
                <w:sz w:val="20"/>
              </w:rPr>
              <w:t xml:space="preserve">The City’s Waste Services provide </w:t>
            </w:r>
            <w:r w:rsidR="003B1CA1">
              <w:rPr>
                <w:rFonts w:cs="Arial"/>
                <w:sz w:val="20"/>
              </w:rPr>
              <w:t>bulk garden organic services to the communi</w:t>
            </w:r>
            <w:r w:rsidR="00F03D57">
              <w:rPr>
                <w:rFonts w:cs="Arial"/>
                <w:sz w:val="20"/>
              </w:rPr>
              <w:t>ty and assists in removing dead vegetation and assisting the community in maintaining their properties.</w:t>
            </w:r>
          </w:p>
        </w:tc>
      </w:tr>
      <w:tr w:rsidR="10088394" w14:paraId="7A3355BC" w14:textId="77777777" w:rsidTr="12E6E981">
        <w:trPr>
          <w:trHeight w:val="397"/>
        </w:trPr>
        <w:tc>
          <w:tcPr>
            <w:tcW w:w="709" w:type="dxa"/>
            <w:tcBorders>
              <w:top w:val="single" w:sz="2" w:space="0" w:color="D3D2D2"/>
              <w:left w:val="nil"/>
              <w:bottom w:val="single" w:sz="2" w:space="0" w:color="D3D2D2"/>
              <w:right w:val="single" w:sz="2" w:space="0" w:color="D3D2D2"/>
            </w:tcBorders>
            <w:vAlign w:val="center"/>
          </w:tcPr>
          <w:p w14:paraId="599F7D06" w14:textId="17B0FC76" w:rsidR="0D1A52C5" w:rsidRPr="00D33188" w:rsidRDefault="0D1A52C5" w:rsidP="10088394">
            <w:pPr>
              <w:rPr>
                <w:b/>
                <w:bCs/>
                <w:sz w:val="20"/>
              </w:rPr>
            </w:pPr>
            <w:r w:rsidRPr="00D33188">
              <w:rPr>
                <w:b/>
                <w:bCs/>
                <w:sz w:val="20"/>
              </w:rPr>
              <w:t>1</w:t>
            </w:r>
            <w:r w:rsidR="002A2E32">
              <w:rPr>
                <w:b/>
                <w:bCs/>
                <w:sz w:val="20"/>
              </w:rPr>
              <w:t>4</w:t>
            </w:r>
          </w:p>
        </w:tc>
        <w:tc>
          <w:tcPr>
            <w:tcW w:w="1701" w:type="dxa"/>
            <w:tcBorders>
              <w:top w:val="single" w:sz="2" w:space="0" w:color="D3D2D2"/>
              <w:left w:val="nil"/>
              <w:bottom w:val="single" w:sz="2" w:space="0" w:color="D3D2D2"/>
              <w:right w:val="single" w:sz="2" w:space="0" w:color="D3D2D2"/>
            </w:tcBorders>
            <w:vAlign w:val="center"/>
          </w:tcPr>
          <w:p w14:paraId="545AB23D" w14:textId="7CEECCF2" w:rsidR="0D1A52C5" w:rsidRPr="00D33188" w:rsidRDefault="0D1A52C5" w:rsidP="10088394">
            <w:pPr>
              <w:rPr>
                <w:sz w:val="20"/>
              </w:rPr>
            </w:pPr>
            <w:r w:rsidRPr="00D33188">
              <w:rPr>
                <w:sz w:val="20"/>
              </w:rPr>
              <w:t>Illegal access to conservation areas</w:t>
            </w:r>
          </w:p>
        </w:tc>
        <w:tc>
          <w:tcPr>
            <w:tcW w:w="3741" w:type="dxa"/>
            <w:tcBorders>
              <w:top w:val="single" w:sz="2" w:space="0" w:color="D3D2D2"/>
              <w:left w:val="single" w:sz="2" w:space="0" w:color="D3D2D2"/>
              <w:bottom w:val="single" w:sz="2" w:space="0" w:color="D3D2D2"/>
              <w:right w:val="single" w:sz="2" w:space="0" w:color="D3D2D2"/>
            </w:tcBorders>
            <w:vAlign w:val="center"/>
          </w:tcPr>
          <w:p w14:paraId="7B258666" w14:textId="04ABB425" w:rsidR="0D1A52C5" w:rsidRPr="00D33188" w:rsidRDefault="0D1A52C5" w:rsidP="10088394">
            <w:pPr>
              <w:rPr>
                <w:sz w:val="20"/>
              </w:rPr>
            </w:pPr>
            <w:r w:rsidRPr="00D33188">
              <w:rPr>
                <w:sz w:val="20"/>
              </w:rPr>
              <w:t>Implement measures to limit unauthorised access to conservation reserves</w:t>
            </w:r>
            <w:r w:rsidR="5BE14C66" w:rsidRPr="00D33188">
              <w:rPr>
                <w:sz w:val="20"/>
              </w:rPr>
              <w:t xml:space="preserve"> in accordance with the Natural Area Management Strategy</w:t>
            </w:r>
            <w:r w:rsidRPr="00D33188">
              <w:rPr>
                <w:sz w:val="20"/>
              </w:rPr>
              <w:t>.</w:t>
            </w:r>
          </w:p>
        </w:tc>
        <w:tc>
          <w:tcPr>
            <w:tcW w:w="1842" w:type="dxa"/>
            <w:tcBorders>
              <w:top w:val="single" w:sz="2" w:space="0" w:color="D3D2D2"/>
              <w:left w:val="single" w:sz="2" w:space="0" w:color="D3D2D2"/>
              <w:bottom w:val="single" w:sz="2" w:space="0" w:color="D3D2D2"/>
              <w:right w:val="single" w:sz="2" w:space="0" w:color="D3D2D2"/>
            </w:tcBorders>
            <w:vAlign w:val="center"/>
          </w:tcPr>
          <w:p w14:paraId="742D62F7" w14:textId="7BD1EA5E" w:rsidR="0D1A52C5" w:rsidRPr="00D33188" w:rsidRDefault="00CE563A" w:rsidP="10088394">
            <w:pPr>
              <w:rPr>
                <w:sz w:val="20"/>
              </w:rPr>
            </w:pPr>
            <w:r>
              <w:rPr>
                <w:sz w:val="20"/>
              </w:rPr>
              <w:t>City</w:t>
            </w:r>
          </w:p>
        </w:tc>
        <w:tc>
          <w:tcPr>
            <w:tcW w:w="2268" w:type="dxa"/>
            <w:tcBorders>
              <w:top w:val="single" w:sz="2" w:space="0" w:color="D3D2D2"/>
              <w:left w:val="single" w:sz="2" w:space="0" w:color="D3D2D2"/>
              <w:bottom w:val="single" w:sz="2" w:space="0" w:color="D3D2D2"/>
              <w:right w:val="nil"/>
            </w:tcBorders>
            <w:vAlign w:val="center"/>
          </w:tcPr>
          <w:p w14:paraId="31F8E49C" w14:textId="02111151" w:rsidR="1BF62E28" w:rsidRPr="00D33188" w:rsidRDefault="1BF62E28" w:rsidP="10088394">
            <w:pPr>
              <w:rPr>
                <w:sz w:val="20"/>
              </w:rPr>
            </w:pPr>
            <w:r w:rsidRPr="00D33188">
              <w:rPr>
                <w:sz w:val="20"/>
              </w:rPr>
              <w:t>DBCA</w:t>
            </w:r>
          </w:p>
        </w:tc>
        <w:tc>
          <w:tcPr>
            <w:tcW w:w="4056" w:type="dxa"/>
            <w:tcBorders>
              <w:top w:val="single" w:sz="2" w:space="0" w:color="D3D2D2"/>
              <w:left w:val="single" w:sz="2" w:space="0" w:color="D3D2D2"/>
              <w:bottom w:val="single" w:sz="2" w:space="0" w:color="D3D2D2"/>
              <w:right w:val="nil"/>
            </w:tcBorders>
            <w:vAlign w:val="center"/>
          </w:tcPr>
          <w:p w14:paraId="277046B2" w14:textId="6E3F9AC4" w:rsidR="48504F93" w:rsidRPr="00D33188" w:rsidRDefault="48504F93" w:rsidP="10088394">
            <w:pPr>
              <w:rPr>
                <w:rFonts w:cs="Arial"/>
                <w:sz w:val="20"/>
              </w:rPr>
            </w:pPr>
            <w:r w:rsidRPr="00D33188">
              <w:rPr>
                <w:rFonts w:cs="Arial"/>
                <w:sz w:val="20"/>
              </w:rPr>
              <w:t>Preventing access to vegetated areas reduces the spread of weeds and the likelihood of arson.</w:t>
            </w:r>
          </w:p>
        </w:tc>
      </w:tr>
      <w:tr w:rsidR="00B50AA1" w14:paraId="49031235" w14:textId="77777777" w:rsidTr="12E6E981">
        <w:trPr>
          <w:trHeight w:val="397"/>
        </w:trPr>
        <w:tc>
          <w:tcPr>
            <w:tcW w:w="709" w:type="dxa"/>
            <w:tcBorders>
              <w:top w:val="single" w:sz="2" w:space="0" w:color="D3D2D2"/>
              <w:left w:val="nil"/>
              <w:bottom w:val="single" w:sz="2" w:space="0" w:color="D3D2D2"/>
              <w:right w:val="single" w:sz="2" w:space="0" w:color="D3D2D2"/>
            </w:tcBorders>
            <w:vAlign w:val="center"/>
          </w:tcPr>
          <w:p w14:paraId="36E73E73" w14:textId="0F13D1B4" w:rsidR="00B50AA1" w:rsidRPr="00B50AA1" w:rsidRDefault="00B50AA1" w:rsidP="10088394">
            <w:pPr>
              <w:rPr>
                <w:b/>
                <w:bCs/>
                <w:sz w:val="20"/>
              </w:rPr>
            </w:pPr>
            <w:r>
              <w:rPr>
                <w:b/>
                <w:bCs/>
                <w:sz w:val="20"/>
              </w:rPr>
              <w:t>15</w:t>
            </w:r>
          </w:p>
        </w:tc>
        <w:tc>
          <w:tcPr>
            <w:tcW w:w="1701" w:type="dxa"/>
            <w:tcBorders>
              <w:top w:val="single" w:sz="2" w:space="0" w:color="D3D2D2"/>
              <w:left w:val="nil"/>
              <w:bottom w:val="single" w:sz="2" w:space="0" w:color="D3D2D2"/>
              <w:right w:val="single" w:sz="2" w:space="0" w:color="D3D2D2"/>
            </w:tcBorders>
            <w:vAlign w:val="center"/>
          </w:tcPr>
          <w:p w14:paraId="605382F7" w14:textId="52C754D2" w:rsidR="00B50AA1" w:rsidRPr="00B50AA1" w:rsidRDefault="004D170F" w:rsidP="10088394">
            <w:pPr>
              <w:rPr>
                <w:sz w:val="20"/>
              </w:rPr>
            </w:pPr>
            <w:r>
              <w:rPr>
                <w:sz w:val="20"/>
              </w:rPr>
              <w:t xml:space="preserve">Weed control </w:t>
            </w:r>
            <w:r w:rsidR="004B59B2">
              <w:rPr>
                <w:sz w:val="20"/>
              </w:rPr>
              <w:t>for</w:t>
            </w:r>
            <w:r w:rsidR="004B59B2">
              <w:t xml:space="preserve"> </w:t>
            </w:r>
            <w:r w:rsidR="004B59B2" w:rsidRPr="004B59B2">
              <w:rPr>
                <w:sz w:val="20"/>
              </w:rPr>
              <w:t>Cockburn residents living in the rural, rural living and resource zones</w:t>
            </w:r>
          </w:p>
        </w:tc>
        <w:tc>
          <w:tcPr>
            <w:tcW w:w="3741" w:type="dxa"/>
            <w:tcBorders>
              <w:top w:val="single" w:sz="2" w:space="0" w:color="D3D2D2"/>
              <w:left w:val="single" w:sz="2" w:space="0" w:color="D3D2D2"/>
              <w:bottom w:val="single" w:sz="2" w:space="0" w:color="D3D2D2"/>
              <w:right w:val="single" w:sz="2" w:space="0" w:color="D3D2D2"/>
            </w:tcBorders>
            <w:vAlign w:val="center"/>
          </w:tcPr>
          <w:p w14:paraId="7ED4189D" w14:textId="1814C056" w:rsidR="00B50AA1" w:rsidRPr="00B50AA1" w:rsidRDefault="004B59B2" w:rsidP="10088394">
            <w:pPr>
              <w:rPr>
                <w:sz w:val="20"/>
              </w:rPr>
            </w:pPr>
            <w:r>
              <w:rPr>
                <w:sz w:val="20"/>
              </w:rPr>
              <w:t>Landowner Biodiversity Conservations Grant</w:t>
            </w:r>
          </w:p>
        </w:tc>
        <w:tc>
          <w:tcPr>
            <w:tcW w:w="1842" w:type="dxa"/>
            <w:tcBorders>
              <w:top w:val="single" w:sz="2" w:space="0" w:color="D3D2D2"/>
              <w:left w:val="single" w:sz="2" w:space="0" w:color="D3D2D2"/>
              <w:bottom w:val="single" w:sz="2" w:space="0" w:color="D3D2D2"/>
              <w:right w:val="single" w:sz="2" w:space="0" w:color="D3D2D2"/>
            </w:tcBorders>
            <w:vAlign w:val="center"/>
          </w:tcPr>
          <w:p w14:paraId="29C14BE7" w14:textId="7FBD72A6" w:rsidR="00B50AA1" w:rsidRPr="00B50AA1" w:rsidRDefault="00CE563A" w:rsidP="10088394">
            <w:pPr>
              <w:rPr>
                <w:sz w:val="20"/>
              </w:rPr>
            </w:pPr>
            <w:r>
              <w:rPr>
                <w:sz w:val="20"/>
              </w:rPr>
              <w:t>City</w:t>
            </w:r>
          </w:p>
        </w:tc>
        <w:tc>
          <w:tcPr>
            <w:tcW w:w="2268" w:type="dxa"/>
            <w:tcBorders>
              <w:top w:val="single" w:sz="2" w:space="0" w:color="D3D2D2"/>
              <w:left w:val="single" w:sz="2" w:space="0" w:color="D3D2D2"/>
              <w:bottom w:val="single" w:sz="2" w:space="0" w:color="D3D2D2"/>
              <w:right w:val="nil"/>
            </w:tcBorders>
            <w:vAlign w:val="center"/>
          </w:tcPr>
          <w:p w14:paraId="7789A2F9" w14:textId="3DD196BB" w:rsidR="00B50AA1" w:rsidRPr="00B50AA1" w:rsidRDefault="004B59B2" w:rsidP="10088394">
            <w:pPr>
              <w:rPr>
                <w:sz w:val="20"/>
              </w:rPr>
            </w:pPr>
            <w:r>
              <w:rPr>
                <w:sz w:val="20"/>
              </w:rPr>
              <w:t xml:space="preserve">Private landowners </w:t>
            </w:r>
          </w:p>
        </w:tc>
        <w:tc>
          <w:tcPr>
            <w:tcW w:w="4056" w:type="dxa"/>
            <w:tcBorders>
              <w:top w:val="single" w:sz="2" w:space="0" w:color="D3D2D2"/>
              <w:left w:val="single" w:sz="2" w:space="0" w:color="D3D2D2"/>
              <w:bottom w:val="single" w:sz="2" w:space="0" w:color="D3D2D2"/>
              <w:right w:val="nil"/>
            </w:tcBorders>
            <w:vAlign w:val="center"/>
          </w:tcPr>
          <w:p w14:paraId="763E244A" w14:textId="4D193D3A" w:rsidR="00B50AA1" w:rsidRPr="00B50AA1" w:rsidRDefault="004B59B2" w:rsidP="10088394">
            <w:pPr>
              <w:rPr>
                <w:rFonts w:cs="Arial"/>
                <w:sz w:val="20"/>
              </w:rPr>
            </w:pPr>
            <w:r>
              <w:rPr>
                <w:rFonts w:cs="Arial"/>
                <w:sz w:val="20"/>
              </w:rPr>
              <w:t xml:space="preserve">The City’s </w:t>
            </w:r>
            <w:r w:rsidR="002030CC">
              <w:rPr>
                <w:rFonts w:cs="Arial"/>
                <w:sz w:val="20"/>
              </w:rPr>
              <w:t xml:space="preserve">Sustainability and Environment Team </w:t>
            </w:r>
            <w:r w:rsidR="005E2455">
              <w:rPr>
                <w:rFonts w:cs="Arial"/>
                <w:sz w:val="20"/>
              </w:rPr>
              <w:t xml:space="preserve">coordinate a grant program for residents to apply for up to $3,000 per property </w:t>
            </w:r>
            <w:r w:rsidR="006D5F38">
              <w:rPr>
                <w:rFonts w:cs="Arial"/>
                <w:sz w:val="20"/>
              </w:rPr>
              <w:t>to conserve and enhance the natural bushland, including weed control services.</w:t>
            </w:r>
          </w:p>
        </w:tc>
      </w:tr>
    </w:tbl>
    <w:p w14:paraId="6C062BFD" w14:textId="7AA211C1" w:rsidR="004B70FF" w:rsidRDefault="004B70FF" w:rsidP="004B70FF">
      <w:pPr>
        <w:spacing w:after="0"/>
        <w:rPr>
          <w:b/>
          <w:bCs/>
          <w:sz w:val="20"/>
          <w:highlight w:val="yellow"/>
        </w:rPr>
      </w:pPr>
    </w:p>
    <w:p w14:paraId="36900A08" w14:textId="77777777" w:rsidR="004B70FF" w:rsidRDefault="004B70FF">
      <w:pPr>
        <w:spacing w:after="200" w:line="276" w:lineRule="auto"/>
        <w:rPr>
          <w:b/>
          <w:bCs/>
          <w:sz w:val="20"/>
          <w:highlight w:val="yellow"/>
        </w:rPr>
      </w:pPr>
      <w:r>
        <w:rPr>
          <w:b/>
          <w:bCs/>
          <w:sz w:val="20"/>
          <w:highlight w:val="yellow"/>
        </w:rPr>
        <w:br w:type="page"/>
      </w:r>
    </w:p>
    <w:p w14:paraId="212C7288" w14:textId="685E5388" w:rsidR="004B70FF" w:rsidRPr="00D33188" w:rsidRDefault="004B70FF" w:rsidP="00D33188">
      <w:pPr>
        <w:rPr>
          <w:b/>
          <w:bCs/>
          <w:color w:val="710000"/>
          <w:szCs w:val="24"/>
        </w:rPr>
      </w:pPr>
      <w:r w:rsidRPr="00D33188">
        <w:rPr>
          <w:b/>
          <w:bCs/>
          <w:color w:val="710000"/>
          <w:szCs w:val="24"/>
        </w:rPr>
        <w:lastRenderedPageBreak/>
        <w:t>Desirable/proposed Local Government wide controls</w:t>
      </w:r>
    </w:p>
    <w:p w14:paraId="6D97CB63" w14:textId="202E6752" w:rsidR="004B70FF" w:rsidRDefault="004B70FF" w:rsidP="004B70FF">
      <w:pPr>
        <w:spacing w:after="0"/>
      </w:pPr>
      <w:r w:rsidRPr="00D33188">
        <w:t xml:space="preserve">The following is a list of proposed </w:t>
      </w:r>
      <w:r w:rsidR="00576816">
        <w:t>l</w:t>
      </w:r>
      <w:r w:rsidRPr="00D33188">
        <w:t xml:space="preserve">ocal </w:t>
      </w:r>
      <w:r w:rsidR="00576816">
        <w:t>g</w:t>
      </w:r>
      <w:r w:rsidRPr="00D33188">
        <w:t>overnment wide controls to adopt during the life of the BRMP that were identified through the development and consultation of the BRMP.</w:t>
      </w:r>
    </w:p>
    <w:p w14:paraId="4EA2DC62" w14:textId="77777777" w:rsidR="004B70FF" w:rsidRDefault="004B70FF" w:rsidP="00D33188">
      <w:pPr>
        <w:spacing w:after="0"/>
      </w:pPr>
    </w:p>
    <w:tbl>
      <w:tblPr>
        <w:tblStyle w:val="TableGrid0"/>
        <w:tblW w:w="14740" w:type="dxa"/>
        <w:tblInd w:w="0" w:type="dxa"/>
        <w:tblCellMar>
          <w:top w:w="57" w:type="dxa"/>
          <w:left w:w="55" w:type="dxa"/>
          <w:bottom w:w="57" w:type="dxa"/>
          <w:right w:w="57" w:type="dxa"/>
        </w:tblCellMar>
        <w:tblLook w:val="04A0" w:firstRow="1" w:lastRow="0" w:firstColumn="1" w:lastColumn="0" w:noHBand="0" w:noVBand="1"/>
      </w:tblPr>
      <w:tblGrid>
        <w:gridCol w:w="547"/>
        <w:gridCol w:w="1562"/>
        <w:gridCol w:w="2926"/>
        <w:gridCol w:w="1748"/>
        <w:gridCol w:w="2007"/>
        <w:gridCol w:w="1842"/>
        <w:gridCol w:w="4108"/>
      </w:tblGrid>
      <w:tr w:rsidR="006631BF" w:rsidRPr="00311493" w14:paraId="42566B0E" w14:textId="77777777" w:rsidTr="00AC5F54">
        <w:trPr>
          <w:trHeight w:val="625"/>
        </w:trPr>
        <w:tc>
          <w:tcPr>
            <w:tcW w:w="2109" w:type="dxa"/>
            <w:gridSpan w:val="2"/>
            <w:tcBorders>
              <w:top w:val="nil"/>
              <w:left w:val="nil"/>
            </w:tcBorders>
            <w:shd w:val="clear" w:color="auto" w:fill="1F497D" w:themeFill="text2"/>
            <w:vAlign w:val="center"/>
          </w:tcPr>
          <w:p w14:paraId="58A40C3D" w14:textId="77777777" w:rsidR="00AC5F54" w:rsidRPr="00311493" w:rsidRDefault="00AC5F54">
            <w:pPr>
              <w:rPr>
                <w:b/>
                <w:bCs/>
                <w:color w:val="FFFFFF" w:themeColor="background1"/>
                <w:sz w:val="20"/>
              </w:rPr>
            </w:pPr>
            <w:r w:rsidRPr="00311493">
              <w:rPr>
                <w:b/>
                <w:bCs/>
                <w:color w:val="FFFFFF" w:themeColor="background1"/>
                <w:sz w:val="20"/>
              </w:rPr>
              <w:t>Control</w:t>
            </w:r>
          </w:p>
        </w:tc>
        <w:tc>
          <w:tcPr>
            <w:tcW w:w="2926" w:type="dxa"/>
            <w:tcBorders>
              <w:top w:val="nil"/>
            </w:tcBorders>
            <w:shd w:val="clear" w:color="auto" w:fill="1F497D" w:themeFill="text2"/>
            <w:vAlign w:val="center"/>
          </w:tcPr>
          <w:p w14:paraId="2876701B" w14:textId="77777777" w:rsidR="00AC5F54" w:rsidRPr="00311493" w:rsidRDefault="00AC5F54">
            <w:pPr>
              <w:rPr>
                <w:b/>
                <w:bCs/>
                <w:color w:val="FFFFFF" w:themeColor="background1"/>
                <w:sz w:val="20"/>
              </w:rPr>
            </w:pPr>
            <w:r w:rsidRPr="00311493">
              <w:rPr>
                <w:b/>
                <w:bCs/>
                <w:color w:val="FFFFFF" w:themeColor="background1"/>
                <w:sz w:val="20"/>
              </w:rPr>
              <w:t>Action or activity description</w:t>
            </w:r>
          </w:p>
        </w:tc>
        <w:tc>
          <w:tcPr>
            <w:tcW w:w="1748" w:type="dxa"/>
            <w:tcBorders>
              <w:top w:val="nil"/>
            </w:tcBorders>
            <w:shd w:val="clear" w:color="auto" w:fill="1F497D" w:themeFill="text2"/>
            <w:vAlign w:val="center"/>
          </w:tcPr>
          <w:p w14:paraId="62B77D85" w14:textId="77777777" w:rsidR="00AC5F54" w:rsidRPr="00311493" w:rsidRDefault="00AC5F54">
            <w:pPr>
              <w:rPr>
                <w:b/>
                <w:bCs/>
                <w:color w:val="FFFFFF" w:themeColor="background1"/>
                <w:sz w:val="20"/>
              </w:rPr>
            </w:pPr>
            <w:r w:rsidRPr="00311493">
              <w:rPr>
                <w:b/>
                <w:bCs/>
                <w:color w:val="FFFFFF" w:themeColor="background1"/>
                <w:sz w:val="20"/>
              </w:rPr>
              <w:t>Lead agency</w:t>
            </w:r>
          </w:p>
        </w:tc>
        <w:tc>
          <w:tcPr>
            <w:tcW w:w="2007" w:type="dxa"/>
            <w:tcBorders>
              <w:top w:val="nil"/>
            </w:tcBorders>
            <w:shd w:val="clear" w:color="auto" w:fill="1F497D" w:themeFill="text2"/>
            <w:vAlign w:val="center"/>
          </w:tcPr>
          <w:p w14:paraId="34573C9F" w14:textId="77777777" w:rsidR="00AC5F54" w:rsidRPr="00163BF6" w:rsidRDefault="00AC5F54">
            <w:pPr>
              <w:rPr>
                <w:b/>
                <w:bCs/>
                <w:color w:val="FFFFFF" w:themeColor="background1"/>
                <w:sz w:val="20"/>
              </w:rPr>
            </w:pPr>
            <w:r w:rsidRPr="00163BF6">
              <w:rPr>
                <w:b/>
                <w:bCs/>
                <w:color w:val="FFFFFF" w:themeColor="background1"/>
                <w:sz w:val="20"/>
              </w:rPr>
              <w:t>Other stakeholder(s)</w:t>
            </w:r>
          </w:p>
        </w:tc>
        <w:tc>
          <w:tcPr>
            <w:tcW w:w="1842" w:type="dxa"/>
            <w:tcBorders>
              <w:top w:val="nil"/>
            </w:tcBorders>
            <w:shd w:val="clear" w:color="auto" w:fill="1F497D" w:themeFill="text2"/>
          </w:tcPr>
          <w:p w14:paraId="0E2E1653" w14:textId="3A9E672A" w:rsidR="00AC5F54" w:rsidRPr="00163BF6" w:rsidRDefault="00AC5F54">
            <w:pPr>
              <w:rPr>
                <w:b/>
                <w:bCs/>
                <w:color w:val="FFFFFF" w:themeColor="background1"/>
                <w:sz w:val="20"/>
              </w:rPr>
            </w:pPr>
            <w:r w:rsidRPr="00163BF6">
              <w:rPr>
                <w:b/>
                <w:bCs/>
                <w:color w:val="FFFFFF" w:themeColor="background1"/>
                <w:sz w:val="20"/>
              </w:rPr>
              <w:t>Estimated cost</w:t>
            </w:r>
          </w:p>
        </w:tc>
        <w:tc>
          <w:tcPr>
            <w:tcW w:w="4108" w:type="dxa"/>
            <w:tcBorders>
              <w:top w:val="nil"/>
              <w:right w:val="nil"/>
            </w:tcBorders>
            <w:shd w:val="clear" w:color="auto" w:fill="1F497D" w:themeFill="text2"/>
            <w:vAlign w:val="center"/>
          </w:tcPr>
          <w:p w14:paraId="11BD696B" w14:textId="44550F05" w:rsidR="00AC5F54" w:rsidRPr="00311493" w:rsidRDefault="00AC5F54">
            <w:pPr>
              <w:rPr>
                <w:b/>
                <w:bCs/>
                <w:color w:val="FFFFFF" w:themeColor="background1"/>
                <w:sz w:val="20"/>
              </w:rPr>
            </w:pPr>
            <w:r w:rsidRPr="00311493">
              <w:rPr>
                <w:b/>
                <w:bCs/>
                <w:color w:val="FFFFFF" w:themeColor="background1"/>
                <w:sz w:val="20"/>
              </w:rPr>
              <w:t>Notes and comments</w:t>
            </w:r>
          </w:p>
        </w:tc>
      </w:tr>
      <w:tr w:rsidR="006631BF" w14:paraId="43236ABB" w14:textId="77777777" w:rsidTr="00163BF6">
        <w:trPr>
          <w:trHeight w:val="397"/>
        </w:trPr>
        <w:tc>
          <w:tcPr>
            <w:tcW w:w="547" w:type="dxa"/>
            <w:tcBorders>
              <w:top w:val="single" w:sz="2" w:space="0" w:color="D3D2D2"/>
              <w:left w:val="nil"/>
              <w:bottom w:val="single" w:sz="2" w:space="0" w:color="D3D2D2"/>
              <w:right w:val="single" w:sz="2" w:space="0" w:color="D3D2D2"/>
            </w:tcBorders>
            <w:vAlign w:val="center"/>
          </w:tcPr>
          <w:p w14:paraId="442C0E78" w14:textId="4258646F" w:rsidR="00AC5F54" w:rsidRPr="00D33188" w:rsidRDefault="00AC5F54" w:rsidP="00EE42A8">
            <w:pPr>
              <w:rPr>
                <w:b/>
                <w:bCs/>
                <w:sz w:val="20"/>
              </w:rPr>
            </w:pPr>
            <w:r>
              <w:rPr>
                <w:b/>
                <w:bCs/>
                <w:sz w:val="20"/>
              </w:rPr>
              <w:t>1</w:t>
            </w:r>
          </w:p>
        </w:tc>
        <w:tc>
          <w:tcPr>
            <w:tcW w:w="1562" w:type="dxa"/>
            <w:tcBorders>
              <w:top w:val="single" w:sz="2" w:space="0" w:color="D3D2D2"/>
              <w:left w:val="nil"/>
              <w:bottom w:val="single" w:sz="2" w:space="0" w:color="D3D2D2"/>
              <w:right w:val="single" w:sz="2" w:space="0" w:color="D3D2D2"/>
            </w:tcBorders>
            <w:vAlign w:val="center"/>
          </w:tcPr>
          <w:p w14:paraId="6933F206" w14:textId="3F191E7F" w:rsidR="00AC5F54" w:rsidRPr="00D33188" w:rsidRDefault="00AC5F54" w:rsidP="7C5C22E4">
            <w:pPr>
              <w:rPr>
                <w:sz w:val="20"/>
              </w:rPr>
            </w:pPr>
            <w:r w:rsidRPr="00D33188">
              <w:rPr>
                <w:sz w:val="20"/>
              </w:rPr>
              <w:t>Bushfire Risk Management Officer</w:t>
            </w:r>
          </w:p>
        </w:tc>
        <w:tc>
          <w:tcPr>
            <w:tcW w:w="2926" w:type="dxa"/>
            <w:tcBorders>
              <w:top w:val="single" w:sz="2" w:space="0" w:color="D3D2D2"/>
              <w:left w:val="single" w:sz="2" w:space="0" w:color="D3D2D2"/>
              <w:bottom w:val="single" w:sz="2" w:space="0" w:color="D3D2D2"/>
              <w:right w:val="single" w:sz="2" w:space="0" w:color="D3D2D2"/>
            </w:tcBorders>
            <w:vAlign w:val="center"/>
          </w:tcPr>
          <w:p w14:paraId="08D8C79E" w14:textId="4DB7D2CC" w:rsidR="00AC5F54" w:rsidRPr="00D33188" w:rsidRDefault="00AC5F54" w:rsidP="00EE42A8">
            <w:pPr>
              <w:rPr>
                <w:sz w:val="20"/>
              </w:rPr>
            </w:pPr>
            <w:r w:rsidRPr="00D33188">
              <w:rPr>
                <w:sz w:val="20"/>
              </w:rPr>
              <w:t xml:space="preserve">Dedicated Bushfire Risk Management position in the </w:t>
            </w:r>
            <w:r>
              <w:rPr>
                <w:sz w:val="20"/>
              </w:rPr>
              <w:t>City</w:t>
            </w:r>
            <w:r w:rsidRPr="00D33188">
              <w:rPr>
                <w:sz w:val="20"/>
              </w:rPr>
              <w:t xml:space="preserve"> to implement Bushfire Risk Management Plan</w:t>
            </w:r>
          </w:p>
        </w:tc>
        <w:tc>
          <w:tcPr>
            <w:tcW w:w="1748" w:type="dxa"/>
            <w:tcBorders>
              <w:top w:val="single" w:sz="2" w:space="0" w:color="D3D2D2"/>
              <w:left w:val="single" w:sz="2" w:space="0" w:color="D3D2D2"/>
              <w:bottom w:val="single" w:sz="2" w:space="0" w:color="D3D2D2"/>
              <w:right w:val="single" w:sz="2" w:space="0" w:color="D3D2D2"/>
            </w:tcBorders>
            <w:vAlign w:val="center"/>
          </w:tcPr>
          <w:p w14:paraId="7F6EC067" w14:textId="57E5FE0A" w:rsidR="00AC5F54" w:rsidRPr="00D33188" w:rsidRDefault="00CE563A" w:rsidP="00EE42A8">
            <w:pPr>
              <w:rPr>
                <w:sz w:val="20"/>
              </w:rPr>
            </w:pPr>
            <w:r>
              <w:rPr>
                <w:sz w:val="20"/>
              </w:rPr>
              <w:t>City</w:t>
            </w:r>
          </w:p>
        </w:tc>
        <w:tc>
          <w:tcPr>
            <w:tcW w:w="2007" w:type="dxa"/>
            <w:tcBorders>
              <w:top w:val="single" w:sz="2" w:space="0" w:color="D3D2D2"/>
              <w:left w:val="single" w:sz="2" w:space="0" w:color="D3D2D2"/>
              <w:bottom w:val="single" w:sz="2" w:space="0" w:color="D3D2D2"/>
              <w:right w:val="nil"/>
            </w:tcBorders>
            <w:vAlign w:val="center"/>
          </w:tcPr>
          <w:p w14:paraId="56D81E9C" w14:textId="42F408B2" w:rsidR="00AC5F54" w:rsidRPr="00D33188" w:rsidRDefault="00AC5F54" w:rsidP="00EE42A8">
            <w:pPr>
              <w:rPr>
                <w:sz w:val="20"/>
              </w:rPr>
            </w:pPr>
            <w:r w:rsidRPr="00D33188">
              <w:rPr>
                <w:sz w:val="20"/>
              </w:rPr>
              <w:t>Landowners (private, State agencies and others)</w:t>
            </w:r>
          </w:p>
        </w:tc>
        <w:tc>
          <w:tcPr>
            <w:tcW w:w="1842" w:type="dxa"/>
            <w:tcBorders>
              <w:top w:val="single" w:sz="2" w:space="0" w:color="D3D2D2"/>
              <w:left w:val="single" w:sz="2" w:space="0" w:color="D3D2D2"/>
              <w:bottom w:val="single" w:sz="2" w:space="0" w:color="D3D2D2"/>
              <w:right w:val="single" w:sz="2" w:space="0" w:color="D3D2D2"/>
            </w:tcBorders>
            <w:vAlign w:val="center"/>
          </w:tcPr>
          <w:p w14:paraId="3B10C275" w14:textId="3395DC27" w:rsidR="00AC5F54" w:rsidRPr="00F20AC5" w:rsidRDefault="00DC0E21" w:rsidP="00163BF6">
            <w:pPr>
              <w:rPr>
                <w:sz w:val="20"/>
              </w:rPr>
            </w:pPr>
            <w:r w:rsidRPr="00D33188">
              <w:rPr>
                <w:sz w:val="20"/>
              </w:rPr>
              <w:t>$100,000 per annum</w:t>
            </w:r>
          </w:p>
        </w:tc>
        <w:tc>
          <w:tcPr>
            <w:tcW w:w="4108" w:type="dxa"/>
            <w:tcBorders>
              <w:top w:val="single" w:sz="2" w:space="0" w:color="D3D2D2"/>
              <w:left w:val="single" w:sz="2" w:space="0" w:color="D3D2D2"/>
              <w:bottom w:val="single" w:sz="2" w:space="0" w:color="D3D2D2"/>
              <w:right w:val="nil"/>
            </w:tcBorders>
            <w:vAlign w:val="center"/>
          </w:tcPr>
          <w:p w14:paraId="367ADF3A" w14:textId="41B3BBD6" w:rsidR="00AC5F54" w:rsidRPr="00F20AC5" w:rsidRDefault="00AC5F54" w:rsidP="7C5C22E4">
            <w:pPr>
              <w:rPr>
                <w:sz w:val="20"/>
              </w:rPr>
            </w:pPr>
            <w:r w:rsidRPr="00D33188">
              <w:rPr>
                <w:sz w:val="20"/>
              </w:rPr>
              <w:t xml:space="preserve">The </w:t>
            </w:r>
            <w:r>
              <w:rPr>
                <w:sz w:val="20"/>
              </w:rPr>
              <w:t>City</w:t>
            </w:r>
            <w:r w:rsidRPr="00D33188">
              <w:rPr>
                <w:sz w:val="20"/>
              </w:rPr>
              <w:t xml:space="preserve"> to </w:t>
            </w:r>
            <w:r w:rsidR="00D00C54" w:rsidRPr="00F20AC5">
              <w:rPr>
                <w:sz w:val="20"/>
              </w:rPr>
              <w:t>employ</w:t>
            </w:r>
            <w:r w:rsidRPr="00F20AC5">
              <w:rPr>
                <w:sz w:val="20"/>
              </w:rPr>
              <w:t xml:space="preserve"> </w:t>
            </w:r>
            <w:r w:rsidRPr="00D33188">
              <w:rPr>
                <w:sz w:val="20"/>
              </w:rPr>
              <w:t>a dedicated resource to oversee the coordination of bushfire risk management, including regular review of Asset Risk Register and Treatment Schedule maintained in BRMS, report on progress of BRMP, and oversee the implementation of asset-specific treatments, such as tailored community education programs and working with all land owners and managers to refine and implement the Treatment Schedule.</w:t>
            </w:r>
          </w:p>
          <w:p w14:paraId="3C1B35CB" w14:textId="07AEB2A3" w:rsidR="00AC5F54" w:rsidRPr="00D33188" w:rsidRDefault="00D00C54" w:rsidP="7C5C22E4">
            <w:pPr>
              <w:rPr>
                <w:sz w:val="20"/>
              </w:rPr>
            </w:pPr>
            <w:r w:rsidRPr="00F20AC5">
              <w:rPr>
                <w:sz w:val="20"/>
              </w:rPr>
              <w:t xml:space="preserve">The position </w:t>
            </w:r>
            <w:r w:rsidR="00D02941" w:rsidRPr="00F20AC5">
              <w:rPr>
                <w:sz w:val="20"/>
              </w:rPr>
              <w:t>is estimated to</w:t>
            </w:r>
            <w:r w:rsidRPr="00F20AC5">
              <w:rPr>
                <w:sz w:val="20"/>
              </w:rPr>
              <w:t xml:space="preserve"> result in a net </w:t>
            </w:r>
            <w:r w:rsidR="007507B9" w:rsidRPr="00F20AC5">
              <w:rPr>
                <w:sz w:val="20"/>
              </w:rPr>
              <w:t>increase in expenditure by $</w:t>
            </w:r>
            <w:r w:rsidR="007F645F" w:rsidRPr="00D33188">
              <w:rPr>
                <w:sz w:val="20"/>
              </w:rPr>
              <w:t>40,000</w:t>
            </w:r>
            <w:r w:rsidR="007507B9" w:rsidRPr="00F20AC5">
              <w:rPr>
                <w:sz w:val="20"/>
              </w:rPr>
              <w:t>, as the City currently outsources part of this work to a consultant for $</w:t>
            </w:r>
            <w:r w:rsidR="009E7FDE" w:rsidRPr="00D33188">
              <w:rPr>
                <w:sz w:val="20"/>
              </w:rPr>
              <w:t>60</w:t>
            </w:r>
            <w:r w:rsidR="00C66E77" w:rsidRPr="00D33188">
              <w:rPr>
                <w:sz w:val="20"/>
              </w:rPr>
              <w:t>,000</w:t>
            </w:r>
            <w:r w:rsidR="007507B9" w:rsidRPr="00F20AC5">
              <w:rPr>
                <w:sz w:val="20"/>
              </w:rPr>
              <w:t xml:space="preserve">. Due to </w:t>
            </w:r>
            <w:r w:rsidR="005D2A43" w:rsidRPr="00F20AC5">
              <w:rPr>
                <w:sz w:val="20"/>
              </w:rPr>
              <w:t xml:space="preserve">the </w:t>
            </w:r>
            <w:r w:rsidR="007507B9" w:rsidRPr="00F20AC5">
              <w:rPr>
                <w:sz w:val="20"/>
              </w:rPr>
              <w:t xml:space="preserve">volume of work required by this position, the current </w:t>
            </w:r>
            <w:r w:rsidR="005D2A43" w:rsidRPr="00F20AC5">
              <w:rPr>
                <w:sz w:val="20"/>
              </w:rPr>
              <w:t>consultancy</w:t>
            </w:r>
            <w:r w:rsidR="007507B9" w:rsidRPr="00F20AC5">
              <w:rPr>
                <w:sz w:val="20"/>
              </w:rPr>
              <w:t xml:space="preserve"> arrangement is only used for </w:t>
            </w:r>
            <w:r w:rsidR="005D2A43" w:rsidRPr="00F20AC5">
              <w:rPr>
                <w:sz w:val="20"/>
              </w:rPr>
              <w:t>significant</w:t>
            </w:r>
            <w:r w:rsidR="007507B9" w:rsidRPr="00F20AC5">
              <w:rPr>
                <w:sz w:val="20"/>
              </w:rPr>
              <w:t xml:space="preserve"> mitigation programs</w:t>
            </w:r>
            <w:r w:rsidR="00C66E77" w:rsidRPr="00F20AC5">
              <w:rPr>
                <w:sz w:val="20"/>
              </w:rPr>
              <w:t xml:space="preserve"> and periodically</w:t>
            </w:r>
            <w:r w:rsidR="007507B9" w:rsidRPr="00F20AC5">
              <w:rPr>
                <w:sz w:val="20"/>
              </w:rPr>
              <w:t>.</w:t>
            </w:r>
          </w:p>
        </w:tc>
      </w:tr>
      <w:tr w:rsidR="006631BF" w14:paraId="26D5C7C1" w14:textId="77777777" w:rsidTr="00163BF6">
        <w:trPr>
          <w:trHeight w:val="397"/>
        </w:trPr>
        <w:tc>
          <w:tcPr>
            <w:tcW w:w="547" w:type="dxa"/>
            <w:tcBorders>
              <w:top w:val="single" w:sz="2" w:space="0" w:color="D3D2D2"/>
              <w:left w:val="nil"/>
              <w:bottom w:val="single" w:sz="2" w:space="0" w:color="D3D2D2"/>
              <w:right w:val="single" w:sz="2" w:space="0" w:color="D3D2D2"/>
            </w:tcBorders>
            <w:vAlign w:val="center"/>
          </w:tcPr>
          <w:p w14:paraId="419AC22E" w14:textId="7A9F7B86" w:rsidR="00AC5F54" w:rsidRPr="00EA5230" w:rsidRDefault="00AC5F54" w:rsidP="00EE42A8">
            <w:pPr>
              <w:rPr>
                <w:b/>
                <w:bCs/>
                <w:sz w:val="20"/>
              </w:rPr>
            </w:pPr>
            <w:r>
              <w:rPr>
                <w:b/>
                <w:bCs/>
                <w:sz w:val="20"/>
              </w:rPr>
              <w:lastRenderedPageBreak/>
              <w:t>2</w:t>
            </w:r>
          </w:p>
        </w:tc>
        <w:tc>
          <w:tcPr>
            <w:tcW w:w="1562" w:type="dxa"/>
            <w:tcBorders>
              <w:top w:val="single" w:sz="2" w:space="0" w:color="D3D2D2"/>
              <w:left w:val="nil"/>
              <w:bottom w:val="single" w:sz="2" w:space="0" w:color="D3D2D2"/>
              <w:right w:val="single" w:sz="2" w:space="0" w:color="D3D2D2"/>
            </w:tcBorders>
            <w:vAlign w:val="center"/>
          </w:tcPr>
          <w:p w14:paraId="69182C7C" w14:textId="413D5C16" w:rsidR="00AC5F54" w:rsidRPr="00D33188" w:rsidRDefault="00AC5F54" w:rsidP="00EE42A8">
            <w:pPr>
              <w:rPr>
                <w:sz w:val="20"/>
              </w:rPr>
            </w:pPr>
            <w:r w:rsidRPr="00D33188">
              <w:rPr>
                <w:sz w:val="20"/>
              </w:rPr>
              <w:t>Capture FDR data to inform future controls</w:t>
            </w:r>
          </w:p>
        </w:tc>
        <w:tc>
          <w:tcPr>
            <w:tcW w:w="2926" w:type="dxa"/>
            <w:tcBorders>
              <w:top w:val="single" w:sz="2" w:space="0" w:color="D3D2D2"/>
              <w:left w:val="single" w:sz="2" w:space="0" w:color="D3D2D2"/>
              <w:bottom w:val="single" w:sz="2" w:space="0" w:color="D3D2D2"/>
              <w:right w:val="single" w:sz="2" w:space="0" w:color="D3D2D2"/>
            </w:tcBorders>
            <w:vAlign w:val="center"/>
          </w:tcPr>
          <w:p w14:paraId="5F6F7FB7" w14:textId="33FB1C56" w:rsidR="00AC5F54" w:rsidRPr="00D33188" w:rsidRDefault="00AC5F54" w:rsidP="00EE42A8">
            <w:pPr>
              <w:rPr>
                <w:sz w:val="20"/>
              </w:rPr>
            </w:pPr>
            <w:r w:rsidRPr="00D33188">
              <w:rPr>
                <w:sz w:val="20"/>
              </w:rPr>
              <w:t>Report on Fire Danger Rating Days over the life of the</w:t>
            </w:r>
            <w:r>
              <w:rPr>
                <w:sz w:val="20"/>
              </w:rPr>
              <w:t xml:space="preserve"> </w:t>
            </w:r>
            <w:r w:rsidR="0083744B">
              <w:rPr>
                <w:sz w:val="20"/>
              </w:rPr>
              <w:t>BRMP</w:t>
            </w:r>
            <w:r w:rsidRPr="00D33188">
              <w:rPr>
                <w:sz w:val="20"/>
              </w:rPr>
              <w:t xml:space="preserve"> under the new Australian Fire Danger Rating System (AFDRS).</w:t>
            </w:r>
          </w:p>
        </w:tc>
        <w:tc>
          <w:tcPr>
            <w:tcW w:w="1748" w:type="dxa"/>
            <w:tcBorders>
              <w:top w:val="single" w:sz="2" w:space="0" w:color="D3D2D2"/>
              <w:left w:val="single" w:sz="2" w:space="0" w:color="D3D2D2"/>
              <w:bottom w:val="single" w:sz="2" w:space="0" w:color="D3D2D2"/>
              <w:right w:val="single" w:sz="2" w:space="0" w:color="D3D2D2"/>
            </w:tcBorders>
            <w:vAlign w:val="center"/>
          </w:tcPr>
          <w:p w14:paraId="5383742F" w14:textId="1E3E8E7A" w:rsidR="00AC5F54" w:rsidRPr="00D33188" w:rsidRDefault="00AC5F54" w:rsidP="00EE42A8">
            <w:pPr>
              <w:rPr>
                <w:sz w:val="20"/>
              </w:rPr>
            </w:pPr>
            <w:r w:rsidRPr="00D33188">
              <w:rPr>
                <w:sz w:val="20"/>
              </w:rPr>
              <w:t xml:space="preserve">Bureau of Meteorology </w:t>
            </w:r>
          </w:p>
        </w:tc>
        <w:tc>
          <w:tcPr>
            <w:tcW w:w="2007" w:type="dxa"/>
            <w:tcBorders>
              <w:top w:val="single" w:sz="2" w:space="0" w:color="D3D2D2"/>
              <w:left w:val="single" w:sz="2" w:space="0" w:color="D3D2D2"/>
              <w:bottom w:val="single" w:sz="2" w:space="0" w:color="D3D2D2"/>
              <w:right w:val="nil"/>
            </w:tcBorders>
            <w:vAlign w:val="center"/>
          </w:tcPr>
          <w:p w14:paraId="750D0DB5" w14:textId="5646A1E4" w:rsidR="00AC5F54" w:rsidRPr="00D33188" w:rsidRDefault="00CE563A" w:rsidP="00EE42A8">
            <w:pPr>
              <w:rPr>
                <w:sz w:val="20"/>
              </w:rPr>
            </w:pPr>
            <w:r>
              <w:rPr>
                <w:sz w:val="20"/>
              </w:rPr>
              <w:t>City</w:t>
            </w:r>
          </w:p>
        </w:tc>
        <w:tc>
          <w:tcPr>
            <w:tcW w:w="1842" w:type="dxa"/>
            <w:tcBorders>
              <w:top w:val="single" w:sz="2" w:space="0" w:color="D3D2D2"/>
              <w:left w:val="single" w:sz="2" w:space="0" w:color="D3D2D2"/>
              <w:bottom w:val="single" w:sz="2" w:space="0" w:color="D3D2D2"/>
              <w:right w:val="single" w:sz="2" w:space="0" w:color="D3D2D2"/>
            </w:tcBorders>
            <w:vAlign w:val="center"/>
          </w:tcPr>
          <w:p w14:paraId="38E64613" w14:textId="5A67A3EB" w:rsidR="00AC5F54" w:rsidRPr="00AC5F54" w:rsidRDefault="008D77DF" w:rsidP="00163BF6">
            <w:pPr>
              <w:rPr>
                <w:sz w:val="20"/>
              </w:rPr>
            </w:pPr>
            <w:r>
              <w:rPr>
                <w:sz w:val="20"/>
              </w:rPr>
              <w:t>n</w:t>
            </w:r>
            <w:r w:rsidR="000A5770">
              <w:rPr>
                <w:sz w:val="20"/>
              </w:rPr>
              <w:t>/a</w:t>
            </w:r>
          </w:p>
        </w:tc>
        <w:tc>
          <w:tcPr>
            <w:tcW w:w="4108" w:type="dxa"/>
            <w:tcBorders>
              <w:top w:val="single" w:sz="2" w:space="0" w:color="D3D2D2"/>
              <w:left w:val="single" w:sz="2" w:space="0" w:color="D3D2D2"/>
              <w:bottom w:val="single" w:sz="2" w:space="0" w:color="D3D2D2"/>
              <w:right w:val="nil"/>
            </w:tcBorders>
            <w:vAlign w:val="center"/>
          </w:tcPr>
          <w:p w14:paraId="10D3C268" w14:textId="48853244" w:rsidR="00AC5F54" w:rsidRPr="00D33188" w:rsidRDefault="00AC5F54" w:rsidP="00EE42A8">
            <w:pPr>
              <w:rPr>
                <w:sz w:val="20"/>
              </w:rPr>
            </w:pPr>
            <w:r w:rsidRPr="00D33188">
              <w:rPr>
                <w:sz w:val="20"/>
              </w:rPr>
              <w:t xml:space="preserve">Feedback received during the consultation of the BRMP expressed that the City should report on any trends on Fire Danger Rating day, particularly any increases. As the new AFDRS was adopted from September 2022, there is limited contemporary data to inform any further controls required. </w:t>
            </w:r>
          </w:p>
        </w:tc>
      </w:tr>
      <w:tr w:rsidR="006631BF" w14:paraId="74F345FF" w14:textId="77777777" w:rsidTr="00163BF6">
        <w:trPr>
          <w:trHeight w:val="397"/>
        </w:trPr>
        <w:tc>
          <w:tcPr>
            <w:tcW w:w="547" w:type="dxa"/>
            <w:tcBorders>
              <w:top w:val="single" w:sz="2" w:space="0" w:color="D3D2D2"/>
              <w:left w:val="nil"/>
              <w:bottom w:val="single" w:sz="2" w:space="0" w:color="D3D2D2"/>
              <w:right w:val="single" w:sz="2" w:space="0" w:color="D3D2D2"/>
            </w:tcBorders>
            <w:vAlign w:val="center"/>
          </w:tcPr>
          <w:p w14:paraId="347DC29A" w14:textId="3A1862D3" w:rsidR="00AC5F54" w:rsidRPr="00EA5230" w:rsidRDefault="00AC5F54" w:rsidP="00EA5230">
            <w:pPr>
              <w:rPr>
                <w:b/>
                <w:bCs/>
                <w:sz w:val="20"/>
              </w:rPr>
            </w:pPr>
            <w:r>
              <w:rPr>
                <w:b/>
                <w:bCs/>
                <w:sz w:val="20"/>
              </w:rPr>
              <w:t>3</w:t>
            </w:r>
          </w:p>
        </w:tc>
        <w:tc>
          <w:tcPr>
            <w:tcW w:w="1562" w:type="dxa"/>
            <w:tcBorders>
              <w:top w:val="single" w:sz="2" w:space="0" w:color="D3D2D2"/>
              <w:left w:val="nil"/>
              <w:bottom w:val="single" w:sz="2" w:space="0" w:color="D3D2D2"/>
              <w:right w:val="single" w:sz="2" w:space="0" w:color="D3D2D2"/>
            </w:tcBorders>
            <w:vAlign w:val="center"/>
          </w:tcPr>
          <w:p w14:paraId="579F6A41" w14:textId="3A123FAA" w:rsidR="00AC5F54" w:rsidRPr="00D33188" w:rsidRDefault="00AC5F54" w:rsidP="00EA5230">
            <w:pPr>
              <w:rPr>
                <w:sz w:val="20"/>
              </w:rPr>
            </w:pPr>
            <w:r w:rsidRPr="00D33188">
              <w:rPr>
                <w:sz w:val="20"/>
              </w:rPr>
              <w:t>Lo</w:t>
            </w:r>
            <w:r w:rsidR="30D02EF3" w:rsidRPr="133F5808">
              <w:rPr>
                <w:sz w:val="20"/>
              </w:rPr>
              <w:t>cal bushfire risk management funding for private properties</w:t>
            </w:r>
          </w:p>
        </w:tc>
        <w:tc>
          <w:tcPr>
            <w:tcW w:w="2926" w:type="dxa"/>
            <w:tcBorders>
              <w:top w:val="single" w:sz="2" w:space="0" w:color="D3D2D2"/>
              <w:left w:val="single" w:sz="2" w:space="0" w:color="D3D2D2"/>
              <w:bottom w:val="single" w:sz="2" w:space="0" w:color="D3D2D2"/>
              <w:right w:val="single" w:sz="2" w:space="0" w:color="D3D2D2"/>
            </w:tcBorders>
            <w:vAlign w:val="center"/>
          </w:tcPr>
          <w:p w14:paraId="19BC376D" w14:textId="3F4A4016" w:rsidR="00AC5F54" w:rsidRPr="00D33188" w:rsidRDefault="00AC5F54" w:rsidP="00EA5230">
            <w:pPr>
              <w:rPr>
                <w:sz w:val="20"/>
              </w:rPr>
            </w:pPr>
            <w:r w:rsidRPr="00D33188">
              <w:rPr>
                <w:sz w:val="20"/>
              </w:rPr>
              <w:t xml:space="preserve">Investigate the feasibility of a coordinated or co-funded program for </w:t>
            </w:r>
            <w:r w:rsidR="1DB1D53F" w:rsidRPr="133F5808">
              <w:rPr>
                <w:sz w:val="20"/>
              </w:rPr>
              <w:t xml:space="preserve">bushfire risk management </w:t>
            </w:r>
            <w:r w:rsidR="00B74EB6" w:rsidRPr="133F5808">
              <w:rPr>
                <w:sz w:val="20"/>
              </w:rPr>
              <w:t>activities</w:t>
            </w:r>
            <w:r w:rsidRPr="133F5808">
              <w:rPr>
                <w:sz w:val="20"/>
              </w:rPr>
              <w:t xml:space="preserve"> on</w:t>
            </w:r>
            <w:r w:rsidRPr="00D33188">
              <w:rPr>
                <w:sz w:val="20"/>
              </w:rPr>
              <w:t xml:space="preserve"> private properties</w:t>
            </w:r>
          </w:p>
        </w:tc>
        <w:tc>
          <w:tcPr>
            <w:tcW w:w="1748" w:type="dxa"/>
            <w:tcBorders>
              <w:top w:val="single" w:sz="2" w:space="0" w:color="D3D2D2"/>
              <w:left w:val="single" w:sz="2" w:space="0" w:color="D3D2D2"/>
              <w:bottom w:val="single" w:sz="2" w:space="0" w:color="D3D2D2"/>
              <w:right w:val="single" w:sz="2" w:space="0" w:color="D3D2D2"/>
            </w:tcBorders>
            <w:vAlign w:val="center"/>
          </w:tcPr>
          <w:p w14:paraId="64A71515" w14:textId="7815C3ED" w:rsidR="00AC5F54" w:rsidRPr="00D33188" w:rsidRDefault="00AC5F54" w:rsidP="00EA5230">
            <w:pPr>
              <w:rPr>
                <w:sz w:val="20"/>
              </w:rPr>
            </w:pPr>
            <w:r>
              <w:rPr>
                <w:sz w:val="20"/>
              </w:rPr>
              <w:t>City</w:t>
            </w:r>
            <w:r w:rsidRPr="00D33188">
              <w:rPr>
                <w:sz w:val="20"/>
              </w:rPr>
              <w:t>/DFES (ESL 1 areas)</w:t>
            </w:r>
          </w:p>
        </w:tc>
        <w:tc>
          <w:tcPr>
            <w:tcW w:w="2007" w:type="dxa"/>
            <w:tcBorders>
              <w:top w:val="single" w:sz="2" w:space="0" w:color="D3D2D2"/>
              <w:left w:val="single" w:sz="2" w:space="0" w:color="D3D2D2"/>
              <w:bottom w:val="single" w:sz="2" w:space="0" w:color="D3D2D2"/>
              <w:right w:val="nil"/>
            </w:tcBorders>
            <w:vAlign w:val="center"/>
          </w:tcPr>
          <w:p w14:paraId="78E0A137" w14:textId="57D80F78" w:rsidR="00AC5F54" w:rsidRPr="00D33188" w:rsidRDefault="00AC5F54" w:rsidP="00EA5230">
            <w:pPr>
              <w:rPr>
                <w:sz w:val="20"/>
              </w:rPr>
            </w:pPr>
            <w:r w:rsidRPr="00D33188">
              <w:rPr>
                <w:sz w:val="20"/>
              </w:rPr>
              <w:t xml:space="preserve">Private landowners </w:t>
            </w:r>
          </w:p>
        </w:tc>
        <w:tc>
          <w:tcPr>
            <w:tcW w:w="1842" w:type="dxa"/>
            <w:tcBorders>
              <w:top w:val="single" w:sz="2" w:space="0" w:color="D3D2D2"/>
              <w:left w:val="single" w:sz="2" w:space="0" w:color="D3D2D2"/>
              <w:bottom w:val="single" w:sz="2" w:space="0" w:color="D3D2D2"/>
              <w:right w:val="single" w:sz="2" w:space="0" w:color="D3D2D2"/>
            </w:tcBorders>
            <w:vAlign w:val="center"/>
          </w:tcPr>
          <w:p w14:paraId="2150DD65" w14:textId="4A2134EF" w:rsidR="00AC5F54" w:rsidRPr="00AC5F54" w:rsidRDefault="004A01B3" w:rsidP="00163BF6">
            <w:pPr>
              <w:rPr>
                <w:sz w:val="20"/>
              </w:rPr>
            </w:pPr>
            <w:r>
              <w:rPr>
                <w:sz w:val="20"/>
              </w:rPr>
              <w:t>Business as usual</w:t>
            </w:r>
          </w:p>
        </w:tc>
        <w:tc>
          <w:tcPr>
            <w:tcW w:w="4108" w:type="dxa"/>
            <w:tcBorders>
              <w:top w:val="single" w:sz="2" w:space="0" w:color="D3D2D2"/>
              <w:left w:val="single" w:sz="2" w:space="0" w:color="D3D2D2"/>
              <w:bottom w:val="single" w:sz="2" w:space="0" w:color="D3D2D2"/>
              <w:right w:val="nil"/>
            </w:tcBorders>
            <w:vAlign w:val="center"/>
          </w:tcPr>
          <w:p w14:paraId="5C95ABF9" w14:textId="45D441A0" w:rsidR="00AC5F54" w:rsidRPr="00D33188" w:rsidRDefault="00AC5F54" w:rsidP="00EA5230">
            <w:pPr>
              <w:rPr>
                <w:sz w:val="20"/>
              </w:rPr>
            </w:pPr>
            <w:r w:rsidRPr="00D33188">
              <w:rPr>
                <w:sz w:val="20"/>
              </w:rPr>
              <w:t xml:space="preserve">The </w:t>
            </w:r>
            <w:r>
              <w:rPr>
                <w:sz w:val="20"/>
              </w:rPr>
              <w:t>City</w:t>
            </w:r>
            <w:r w:rsidRPr="00D33188">
              <w:rPr>
                <w:sz w:val="20"/>
              </w:rPr>
              <w:t xml:space="preserve"> to investigate implementing a program to support private landowners to </w:t>
            </w:r>
            <w:r w:rsidR="498C2FB8" w:rsidRPr="133F5808">
              <w:rPr>
                <w:sz w:val="20"/>
              </w:rPr>
              <w:t xml:space="preserve">implement </w:t>
            </w:r>
            <w:r w:rsidR="00B74EB6" w:rsidRPr="133F5808">
              <w:rPr>
                <w:sz w:val="20"/>
              </w:rPr>
              <w:t>bushfire</w:t>
            </w:r>
            <w:r w:rsidR="498C2FB8" w:rsidRPr="133F5808">
              <w:rPr>
                <w:sz w:val="20"/>
              </w:rPr>
              <w:t xml:space="preserve"> risk management strategies on their </w:t>
            </w:r>
            <w:r w:rsidR="00B74EB6" w:rsidRPr="133F5808">
              <w:rPr>
                <w:sz w:val="20"/>
              </w:rPr>
              <w:t>properties</w:t>
            </w:r>
            <w:r w:rsidR="498C2FB8" w:rsidRPr="133F5808">
              <w:rPr>
                <w:sz w:val="20"/>
              </w:rPr>
              <w:t xml:space="preserve">, including but not limited to, </w:t>
            </w:r>
            <w:r w:rsidRPr="00D33188">
              <w:rPr>
                <w:sz w:val="20"/>
              </w:rPr>
              <w:t>maintain</w:t>
            </w:r>
            <w:r w:rsidR="665117C5" w:rsidRPr="133F5808">
              <w:rPr>
                <w:sz w:val="20"/>
              </w:rPr>
              <w:t>ing</w:t>
            </w:r>
            <w:r w:rsidRPr="00D33188">
              <w:rPr>
                <w:sz w:val="20"/>
              </w:rPr>
              <w:t xml:space="preserve"> water supply (including a power supply) for firefighting purposes</w:t>
            </w:r>
            <w:r w:rsidR="00F57F80">
              <w:rPr>
                <w:sz w:val="20"/>
              </w:rPr>
              <w:t xml:space="preserve"> </w:t>
            </w:r>
            <w:r w:rsidR="089819B1" w:rsidRPr="133F5808">
              <w:rPr>
                <w:sz w:val="20"/>
              </w:rPr>
              <w:t xml:space="preserve">and private property burning subsidy. This will be achieved </w:t>
            </w:r>
            <w:r w:rsidR="00F57F80">
              <w:rPr>
                <w:sz w:val="20"/>
              </w:rPr>
              <w:t xml:space="preserve">by </w:t>
            </w:r>
            <w:r w:rsidR="008D67B5">
              <w:rPr>
                <w:sz w:val="20"/>
              </w:rPr>
              <w:t>liaising</w:t>
            </w:r>
            <w:r w:rsidR="00F57F80">
              <w:rPr>
                <w:sz w:val="20"/>
              </w:rPr>
              <w:t xml:space="preserve"> with local </w:t>
            </w:r>
            <w:r w:rsidR="00D02941">
              <w:rPr>
                <w:sz w:val="20"/>
              </w:rPr>
              <w:t>Bushfire</w:t>
            </w:r>
            <w:r w:rsidR="00F57F80">
              <w:rPr>
                <w:sz w:val="20"/>
              </w:rPr>
              <w:t xml:space="preserve"> Brigades and reviewing State and </w:t>
            </w:r>
            <w:r w:rsidR="008D67B5">
              <w:rPr>
                <w:sz w:val="20"/>
              </w:rPr>
              <w:t>National reviews into significant bushfires</w:t>
            </w:r>
            <w:r w:rsidRPr="00D33188">
              <w:rPr>
                <w:sz w:val="20"/>
              </w:rPr>
              <w:t xml:space="preserve">. </w:t>
            </w:r>
            <w:r w:rsidR="005610C1">
              <w:rPr>
                <w:sz w:val="20"/>
              </w:rPr>
              <w:t>Feedback rece</w:t>
            </w:r>
            <w:r w:rsidR="00F57F80">
              <w:rPr>
                <w:sz w:val="20"/>
              </w:rPr>
              <w:t xml:space="preserve">ived during consultation on the BRMP, </w:t>
            </w:r>
            <w:r w:rsidRPr="00D33188">
              <w:rPr>
                <w:sz w:val="20"/>
              </w:rPr>
              <w:t>noted that the City could co-fund the supply of resources.</w:t>
            </w:r>
          </w:p>
        </w:tc>
      </w:tr>
      <w:tr w:rsidR="006631BF" w14:paraId="70F9F5E2" w14:textId="77777777" w:rsidTr="00163BF6">
        <w:trPr>
          <w:trHeight w:val="397"/>
        </w:trPr>
        <w:tc>
          <w:tcPr>
            <w:tcW w:w="547" w:type="dxa"/>
            <w:tcBorders>
              <w:top w:val="single" w:sz="2" w:space="0" w:color="D3D2D2"/>
              <w:left w:val="nil"/>
              <w:bottom w:val="single" w:sz="2" w:space="0" w:color="D3D2D2"/>
              <w:right w:val="single" w:sz="2" w:space="0" w:color="D3D2D2"/>
            </w:tcBorders>
            <w:vAlign w:val="center"/>
          </w:tcPr>
          <w:p w14:paraId="32D884F3" w14:textId="7412DEB9" w:rsidR="00AC5F54" w:rsidRPr="00D33188" w:rsidRDefault="00AC5F54" w:rsidP="00EA5230">
            <w:pPr>
              <w:rPr>
                <w:b/>
                <w:bCs/>
                <w:sz w:val="20"/>
              </w:rPr>
            </w:pPr>
            <w:r>
              <w:rPr>
                <w:b/>
                <w:bCs/>
                <w:sz w:val="20"/>
              </w:rPr>
              <w:t>4</w:t>
            </w:r>
          </w:p>
        </w:tc>
        <w:tc>
          <w:tcPr>
            <w:tcW w:w="1562" w:type="dxa"/>
            <w:tcBorders>
              <w:top w:val="single" w:sz="2" w:space="0" w:color="D3D2D2"/>
              <w:left w:val="nil"/>
              <w:bottom w:val="single" w:sz="2" w:space="0" w:color="D3D2D2"/>
              <w:right w:val="single" w:sz="2" w:space="0" w:color="D3D2D2"/>
            </w:tcBorders>
            <w:vAlign w:val="center"/>
          </w:tcPr>
          <w:p w14:paraId="37713D70" w14:textId="3EB96AAA" w:rsidR="00AC5F54" w:rsidRPr="00D33188" w:rsidRDefault="00AC5F54" w:rsidP="00EA5230">
            <w:pPr>
              <w:rPr>
                <w:sz w:val="20"/>
              </w:rPr>
            </w:pPr>
            <w:r w:rsidRPr="00D33188">
              <w:rPr>
                <w:sz w:val="20"/>
              </w:rPr>
              <w:t xml:space="preserve">Fire and smoke detection technology </w:t>
            </w:r>
          </w:p>
        </w:tc>
        <w:tc>
          <w:tcPr>
            <w:tcW w:w="2926" w:type="dxa"/>
            <w:tcBorders>
              <w:top w:val="single" w:sz="2" w:space="0" w:color="D3D2D2"/>
              <w:left w:val="single" w:sz="2" w:space="0" w:color="D3D2D2"/>
              <w:bottom w:val="single" w:sz="2" w:space="0" w:color="D3D2D2"/>
              <w:right w:val="single" w:sz="2" w:space="0" w:color="D3D2D2"/>
            </w:tcBorders>
            <w:vAlign w:val="center"/>
          </w:tcPr>
          <w:p w14:paraId="0E4EBF64" w14:textId="60AB55B0" w:rsidR="00AC5F54" w:rsidRPr="00D33188" w:rsidRDefault="00AC5F54" w:rsidP="00EA5230">
            <w:pPr>
              <w:rPr>
                <w:sz w:val="20"/>
              </w:rPr>
            </w:pPr>
            <w:r>
              <w:rPr>
                <w:sz w:val="20"/>
              </w:rPr>
              <w:t>Investigate the market for fire and smoke detection technology to enhance local firefighting capabilities and opportunities to invest in technology to increase bushfire resilience.</w:t>
            </w:r>
          </w:p>
        </w:tc>
        <w:tc>
          <w:tcPr>
            <w:tcW w:w="1748" w:type="dxa"/>
            <w:tcBorders>
              <w:top w:val="single" w:sz="2" w:space="0" w:color="D3D2D2"/>
              <w:left w:val="single" w:sz="2" w:space="0" w:color="D3D2D2"/>
              <w:bottom w:val="single" w:sz="2" w:space="0" w:color="D3D2D2"/>
              <w:right w:val="single" w:sz="2" w:space="0" w:color="D3D2D2"/>
            </w:tcBorders>
            <w:vAlign w:val="center"/>
          </w:tcPr>
          <w:p w14:paraId="7E1120AA" w14:textId="792A17BF" w:rsidR="00AC5F54" w:rsidRPr="00D33188" w:rsidRDefault="00CE563A" w:rsidP="00EA5230">
            <w:pPr>
              <w:rPr>
                <w:sz w:val="20"/>
              </w:rPr>
            </w:pPr>
            <w:r>
              <w:rPr>
                <w:sz w:val="20"/>
              </w:rPr>
              <w:t>City</w:t>
            </w:r>
          </w:p>
        </w:tc>
        <w:tc>
          <w:tcPr>
            <w:tcW w:w="2007" w:type="dxa"/>
            <w:tcBorders>
              <w:top w:val="single" w:sz="2" w:space="0" w:color="D3D2D2"/>
              <w:left w:val="single" w:sz="2" w:space="0" w:color="D3D2D2"/>
              <w:bottom w:val="single" w:sz="2" w:space="0" w:color="D3D2D2"/>
              <w:right w:val="nil"/>
            </w:tcBorders>
            <w:vAlign w:val="center"/>
          </w:tcPr>
          <w:p w14:paraId="721F0294" w14:textId="271E684F" w:rsidR="00AC5F54" w:rsidRPr="00D33188" w:rsidRDefault="00AC5F54" w:rsidP="00EA5230">
            <w:pPr>
              <w:rPr>
                <w:sz w:val="20"/>
              </w:rPr>
            </w:pPr>
            <w:r>
              <w:rPr>
                <w:sz w:val="20"/>
              </w:rPr>
              <w:t>-</w:t>
            </w:r>
          </w:p>
        </w:tc>
        <w:tc>
          <w:tcPr>
            <w:tcW w:w="1842" w:type="dxa"/>
            <w:tcBorders>
              <w:top w:val="single" w:sz="2" w:space="0" w:color="D3D2D2"/>
              <w:left w:val="single" w:sz="2" w:space="0" w:color="D3D2D2"/>
              <w:bottom w:val="single" w:sz="2" w:space="0" w:color="D3D2D2"/>
              <w:right w:val="single" w:sz="2" w:space="0" w:color="D3D2D2"/>
            </w:tcBorders>
            <w:vAlign w:val="center"/>
          </w:tcPr>
          <w:p w14:paraId="19CA6771" w14:textId="64DC10B5" w:rsidR="00AC5F54" w:rsidRDefault="00B545B8" w:rsidP="00B545B8">
            <w:pPr>
              <w:rPr>
                <w:sz w:val="20"/>
              </w:rPr>
            </w:pPr>
            <w:r>
              <w:rPr>
                <w:sz w:val="20"/>
              </w:rPr>
              <w:t xml:space="preserve">Indicative costs if deemed feasible to implement = </w:t>
            </w:r>
            <w:r w:rsidR="0047261C">
              <w:rPr>
                <w:sz w:val="20"/>
              </w:rPr>
              <w:t>$</w:t>
            </w:r>
            <w:r>
              <w:rPr>
                <w:sz w:val="20"/>
              </w:rPr>
              <w:t>120,000 over two years</w:t>
            </w:r>
          </w:p>
        </w:tc>
        <w:tc>
          <w:tcPr>
            <w:tcW w:w="4108" w:type="dxa"/>
            <w:tcBorders>
              <w:top w:val="single" w:sz="2" w:space="0" w:color="D3D2D2"/>
              <w:left w:val="single" w:sz="2" w:space="0" w:color="D3D2D2"/>
              <w:bottom w:val="single" w:sz="2" w:space="0" w:color="D3D2D2"/>
              <w:right w:val="nil"/>
            </w:tcBorders>
            <w:vAlign w:val="center"/>
          </w:tcPr>
          <w:p w14:paraId="2AB2EC77" w14:textId="05C09A93" w:rsidR="00AC5F54" w:rsidRPr="00D33188" w:rsidRDefault="00AC5F54" w:rsidP="00EA5230">
            <w:pPr>
              <w:rPr>
                <w:sz w:val="20"/>
              </w:rPr>
            </w:pPr>
            <w:r>
              <w:rPr>
                <w:sz w:val="20"/>
              </w:rPr>
              <w:t>The City to investigate emerging technologies for early fire and smoke detection to enhance firefighting capabilities and opportunities to partner with education institutions for learning and knowledge development.</w:t>
            </w:r>
          </w:p>
        </w:tc>
      </w:tr>
    </w:tbl>
    <w:p w14:paraId="60363695" w14:textId="2EAC0732" w:rsidR="002645BB" w:rsidRDefault="002645BB" w:rsidP="00A33DDB">
      <w:pPr>
        <w:pStyle w:val="Para2"/>
      </w:pPr>
    </w:p>
    <w:p w14:paraId="440D9CA9" w14:textId="77777777" w:rsidR="00B74EB6" w:rsidRDefault="00B74EB6" w:rsidP="00F15EBC">
      <w:pPr>
        <w:pStyle w:val="Para2"/>
        <w:ind w:left="0"/>
        <w:sectPr w:rsidR="00B74EB6" w:rsidSect="00F15EBC">
          <w:headerReference w:type="default" r:id="rId44"/>
          <w:pgSz w:w="16838" w:h="11906" w:orient="landscape" w:code="9"/>
          <w:pgMar w:top="494" w:right="1134" w:bottom="1134" w:left="964" w:header="567" w:footer="57" w:gutter="0"/>
          <w:cols w:space="708"/>
          <w:docGrid w:linePitch="360"/>
        </w:sectPr>
      </w:pPr>
    </w:p>
    <w:p w14:paraId="6C63BB4A" w14:textId="3674CA98" w:rsidR="0064441C" w:rsidRPr="004675BB" w:rsidRDefault="0064441C" w:rsidP="0064441C">
      <w:pPr>
        <w:rPr>
          <w:color w:val="000000" w:themeColor="text1"/>
        </w:rPr>
      </w:pPr>
      <w:r>
        <w:rPr>
          <w:noProof/>
        </w:rPr>
        <w:lastRenderedPageBreak/>
        <w:drawing>
          <wp:inline distT="0" distB="0" distL="0" distR="0" wp14:anchorId="39B42D20" wp14:editId="69CE9D48">
            <wp:extent cx="6115050" cy="8648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15050" cy="8648700"/>
                    </a:xfrm>
                    <a:prstGeom prst="rect">
                      <a:avLst/>
                    </a:prstGeom>
                    <a:noFill/>
                    <a:ln>
                      <a:noFill/>
                    </a:ln>
                  </pic:spPr>
                </pic:pic>
              </a:graphicData>
            </a:graphic>
          </wp:inline>
        </w:drawing>
      </w:r>
    </w:p>
    <w:p w14:paraId="5827184A" w14:textId="1567BD82" w:rsidR="00B30651" w:rsidRDefault="00953232" w:rsidP="0064441C">
      <w:pPr>
        <w:spacing w:after="40" w:line="240" w:lineRule="auto"/>
      </w:pPr>
      <w:r w:rsidRPr="004675BB">
        <w:rPr>
          <w:color w:val="000000" w:themeColor="text1"/>
        </w:rPr>
        <w:t xml:space="preserve"> </w:t>
      </w:r>
    </w:p>
    <w:sectPr w:rsidR="00B30651" w:rsidSect="00B74EB6">
      <w:headerReference w:type="default" r:id="rId46"/>
      <w:pgSz w:w="11906" w:h="16838" w:code="9"/>
      <w:pgMar w:top="1134" w:right="1134" w:bottom="964" w:left="1134" w:header="56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D0109" w14:textId="77777777" w:rsidR="003901B5" w:rsidRDefault="003901B5" w:rsidP="00F01A35">
      <w:r>
        <w:separator/>
      </w:r>
    </w:p>
  </w:endnote>
  <w:endnote w:type="continuationSeparator" w:id="0">
    <w:p w14:paraId="1653614C" w14:textId="77777777" w:rsidR="003901B5" w:rsidRDefault="003901B5" w:rsidP="00F01A35">
      <w:r>
        <w:continuationSeparator/>
      </w:r>
    </w:p>
  </w:endnote>
  <w:endnote w:type="continuationNotice" w:id="1">
    <w:p w14:paraId="7C3A570E" w14:textId="77777777" w:rsidR="003901B5" w:rsidRDefault="003901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A67C2" w14:textId="7C55BB29" w:rsidR="00612401" w:rsidRDefault="00612401" w:rsidP="007D00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06011">
      <w:rPr>
        <w:rStyle w:val="PageNumber"/>
        <w:noProof/>
      </w:rPr>
      <w:t>33</w:t>
    </w:r>
    <w:r>
      <w:rPr>
        <w:rStyle w:val="PageNumber"/>
      </w:rPr>
      <w:fldChar w:fldCharType="end"/>
    </w:r>
  </w:p>
  <w:p w14:paraId="731DBA38" w14:textId="77777777" w:rsidR="00612401" w:rsidRDefault="00612401" w:rsidP="00DD2CC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19238644"/>
      <w:docPartObj>
        <w:docPartGallery w:val="Page Numbers (Bottom of Page)"/>
        <w:docPartUnique/>
      </w:docPartObj>
    </w:sdtPr>
    <w:sdtEndPr>
      <w:rPr>
        <w:rStyle w:val="PageNumber"/>
      </w:rPr>
    </w:sdtEndPr>
    <w:sdtContent>
      <w:p w14:paraId="0E1706BD" w14:textId="7EDBEFEB" w:rsidR="00612401" w:rsidRDefault="00612401" w:rsidP="00DD2CC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209FC">
          <w:rPr>
            <w:rStyle w:val="PageNumber"/>
            <w:noProof/>
          </w:rPr>
          <w:t>1</w:t>
        </w:r>
        <w:r>
          <w:rPr>
            <w:rStyle w:val="PageNumber"/>
          </w:rPr>
          <w:fldChar w:fldCharType="end"/>
        </w:r>
      </w:p>
    </w:sdtContent>
  </w:sdt>
  <w:p w14:paraId="73DA350B" w14:textId="14E1B3CC" w:rsidR="005B2E28" w:rsidRPr="00DD2CC1" w:rsidRDefault="00612401" w:rsidP="00DD2CC1">
    <w:pPr>
      <w:autoSpaceDE w:val="0"/>
      <w:autoSpaceDN w:val="0"/>
      <w:adjustRightInd w:val="0"/>
      <w:spacing w:after="0" w:line="240" w:lineRule="auto"/>
      <w:rPr>
        <w:rFonts w:eastAsiaTheme="minorHAnsi" w:cs="Arial"/>
        <w:b/>
        <w:bCs/>
        <w:sz w:val="20"/>
        <w:lang w:val="en-US"/>
      </w:rPr>
    </w:pPr>
    <w:r>
      <w:rPr>
        <w:rFonts w:eastAsiaTheme="minorHAnsi" w:cs="Arial"/>
        <w:noProof/>
        <w:sz w:val="20"/>
        <w:lang w:eastAsia="en-AU"/>
      </w:rPr>
      <mc:AlternateContent>
        <mc:Choice Requires="wps">
          <w:drawing>
            <wp:anchor distT="0" distB="0" distL="114300" distR="114300" simplePos="0" relativeHeight="251658240" behindDoc="0" locked="0" layoutInCell="1" allowOverlap="1" wp14:anchorId="4CDD195B" wp14:editId="47623A58">
              <wp:simplePos x="0" y="0"/>
              <wp:positionH relativeFrom="column">
                <wp:posOffset>-22225</wp:posOffset>
              </wp:positionH>
              <wp:positionV relativeFrom="paragraph">
                <wp:posOffset>-43890</wp:posOffset>
              </wp:positionV>
              <wp:extent cx="6212541" cy="0"/>
              <wp:effectExtent l="0" t="12700" r="23495" b="12700"/>
              <wp:wrapNone/>
              <wp:docPr id="2" name="Straight Connector 2"/>
              <wp:cNvGraphicFramePr/>
              <a:graphic xmlns:a="http://schemas.openxmlformats.org/drawingml/2006/main">
                <a:graphicData uri="http://schemas.microsoft.com/office/word/2010/wordprocessingShape">
                  <wps:wsp>
                    <wps:cNvCnPr/>
                    <wps:spPr>
                      <a:xfrm>
                        <a:off x="0" y="0"/>
                        <a:ext cx="6212541" cy="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http://schemas.openxmlformats.org/drawingml/2006/main">
          <w:pict w14:anchorId="1A27A0BE">
            <v:line id="Straight Connector 2" style="position:absolute;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bc4542 [3045]" strokeweight="1.5pt" from="-1.75pt,-3.45pt" to="487.45pt,-3.45pt" w14:anchorId="26AAFD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"/>
          </w:pict>
        </mc:Fallback>
      </mc:AlternateContent>
    </w:r>
    <w:r w:rsidRPr="00DD2CC1">
      <w:rPr>
        <w:rFonts w:eastAsiaTheme="minorHAnsi" w:cs="Arial"/>
        <w:sz w:val="20"/>
        <w:lang w:val="en-US"/>
      </w:rPr>
      <w:t xml:space="preserve">Bushfire Risk Management Plan </w:t>
    </w:r>
    <w:r w:rsidRPr="00DD2CC1">
      <w:rPr>
        <w:rFonts w:eastAsiaTheme="minorHAnsi" w:cs="Arial"/>
        <w:b/>
        <w:bCs/>
        <w:sz w:val="20"/>
        <w:lang w:val="en-US"/>
      </w:rPr>
      <w:t>202</w:t>
    </w:r>
    <w:r w:rsidR="005B2E28">
      <w:rPr>
        <w:rFonts w:eastAsiaTheme="minorHAnsi" w:cs="Arial"/>
        <w:b/>
        <w:bCs/>
        <w:sz w:val="20"/>
        <w:lang w:val="en-US"/>
      </w:rPr>
      <w:t>3</w:t>
    </w:r>
    <w:r w:rsidRPr="00DD2CC1">
      <w:rPr>
        <w:rFonts w:eastAsiaTheme="minorHAnsi" w:cs="Arial"/>
        <w:b/>
        <w:bCs/>
        <w:sz w:val="20"/>
        <w:lang w:val="en-US"/>
      </w:rPr>
      <w:t xml:space="preserve"> – 202</w:t>
    </w:r>
    <w:r w:rsidR="005B2E28">
      <w:rPr>
        <w:rFonts w:eastAsiaTheme="minorHAnsi" w:cs="Arial"/>
        <w:b/>
        <w:bCs/>
        <w:sz w:val="20"/>
        <w:lang w:val="en-US"/>
      </w:rPr>
      <w:t>8</w:t>
    </w:r>
  </w:p>
  <w:p w14:paraId="369F4AAE" w14:textId="77777777" w:rsidR="00612401" w:rsidRPr="00DD2CC1" w:rsidRDefault="00612401" w:rsidP="00DD2CC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9A30C" w14:textId="77777777" w:rsidR="003901B5" w:rsidRDefault="003901B5" w:rsidP="00F01A35">
      <w:r>
        <w:separator/>
      </w:r>
    </w:p>
  </w:footnote>
  <w:footnote w:type="continuationSeparator" w:id="0">
    <w:p w14:paraId="47B1DD25" w14:textId="77777777" w:rsidR="003901B5" w:rsidRDefault="003901B5" w:rsidP="00F01A35">
      <w:r>
        <w:continuationSeparator/>
      </w:r>
    </w:p>
  </w:footnote>
  <w:footnote w:type="continuationNotice" w:id="1">
    <w:p w14:paraId="2C205479" w14:textId="77777777" w:rsidR="003901B5" w:rsidRDefault="003901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0D1B4" w14:textId="46D96BDB" w:rsidR="0065219B" w:rsidRPr="00DE1854" w:rsidRDefault="0065219B" w:rsidP="00DE18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80968" w14:textId="3B197236" w:rsidR="0065219B" w:rsidRPr="00DE1854" w:rsidRDefault="0065219B" w:rsidP="00DE18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5A76E" w14:textId="5846E552" w:rsidR="0065219B" w:rsidRDefault="0065219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9ABED" w14:textId="0144F773" w:rsidR="0065219B" w:rsidRDefault="0065219B">
    <w:pPr>
      <w:pStyle w:val="Header"/>
    </w:pPr>
  </w:p>
</w:hdr>
</file>

<file path=word/intelligence2.xml><?xml version="1.0" encoding="utf-8"?>
<int2:intelligence xmlns:int2="http://schemas.microsoft.com/office/intelligence/2020/intelligence" xmlns:oel="http://schemas.microsoft.com/office/2019/extlst">
  <int2:observations>
    <int2:textHash int2:hashCode="xcgb3EeIup7nN2" int2:id="JmdghhYU">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317D3"/>
    <w:multiLevelType w:val="hybridMultilevel"/>
    <w:tmpl w:val="57B2A09A"/>
    <w:lvl w:ilvl="0" w:tplc="3022F9EA">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0BF55A5"/>
    <w:multiLevelType w:val="hybridMultilevel"/>
    <w:tmpl w:val="AE52FDDC"/>
    <w:lvl w:ilvl="0" w:tplc="3022F9EA">
      <w:numFmt w:val="bullet"/>
      <w:lvlText w:val="•"/>
      <w:lvlJc w:val="left"/>
      <w:pPr>
        <w:ind w:left="780" w:hanging="4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0C10B42"/>
    <w:multiLevelType w:val="hybridMultilevel"/>
    <w:tmpl w:val="2B944234"/>
    <w:lvl w:ilvl="0" w:tplc="607028F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1CD4D9B"/>
    <w:multiLevelType w:val="hybridMultilevel"/>
    <w:tmpl w:val="07E2B5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2216C0F"/>
    <w:multiLevelType w:val="hybridMultilevel"/>
    <w:tmpl w:val="EAFE9954"/>
    <w:lvl w:ilvl="0" w:tplc="AC34FD3C">
      <w:start w:val="1"/>
      <w:numFmt w:val="bullet"/>
      <w:pStyle w:val="Dotpoints1"/>
      <w:lvlText w:val="•"/>
      <w:lvlJc w:val="left"/>
      <w:pPr>
        <w:ind w:left="56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1" w:tplc="AA60A3F4">
      <w:start w:val="1"/>
      <w:numFmt w:val="bullet"/>
      <w:lvlText w:val="o"/>
      <w:lvlJc w:val="left"/>
      <w:pPr>
        <w:ind w:left="1363"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2" w:tplc="53F2D2FC">
      <w:start w:val="1"/>
      <w:numFmt w:val="bullet"/>
      <w:lvlText w:val="▪"/>
      <w:lvlJc w:val="left"/>
      <w:pPr>
        <w:ind w:left="2083"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3" w:tplc="8EF0F938">
      <w:start w:val="1"/>
      <w:numFmt w:val="bullet"/>
      <w:lvlText w:val="•"/>
      <w:lvlJc w:val="left"/>
      <w:pPr>
        <w:ind w:left="2803"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4" w:tplc="9DF65E88">
      <w:start w:val="1"/>
      <w:numFmt w:val="bullet"/>
      <w:lvlText w:val="o"/>
      <w:lvlJc w:val="left"/>
      <w:pPr>
        <w:ind w:left="3523"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5" w:tplc="15687604">
      <w:start w:val="1"/>
      <w:numFmt w:val="bullet"/>
      <w:lvlText w:val="▪"/>
      <w:lvlJc w:val="left"/>
      <w:pPr>
        <w:ind w:left="4243"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6" w:tplc="15D04242">
      <w:start w:val="1"/>
      <w:numFmt w:val="bullet"/>
      <w:lvlText w:val="•"/>
      <w:lvlJc w:val="left"/>
      <w:pPr>
        <w:ind w:left="4963"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7" w:tplc="45ECE914">
      <w:start w:val="1"/>
      <w:numFmt w:val="bullet"/>
      <w:lvlText w:val="o"/>
      <w:lvlJc w:val="left"/>
      <w:pPr>
        <w:ind w:left="5683"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8" w:tplc="687CC0EC">
      <w:start w:val="1"/>
      <w:numFmt w:val="bullet"/>
      <w:lvlText w:val="▪"/>
      <w:lvlJc w:val="left"/>
      <w:pPr>
        <w:ind w:left="6403"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abstractNum>
  <w:abstractNum w:abstractNumId="5" w15:restartNumberingAfterBreak="0">
    <w:nsid w:val="05E37C62"/>
    <w:multiLevelType w:val="hybridMultilevel"/>
    <w:tmpl w:val="1A1AA7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E4A6A2B"/>
    <w:multiLevelType w:val="hybridMultilevel"/>
    <w:tmpl w:val="81BA2138"/>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7" w15:restartNumberingAfterBreak="0">
    <w:nsid w:val="0E824B27"/>
    <w:multiLevelType w:val="hybridMultilevel"/>
    <w:tmpl w:val="0DC0CC52"/>
    <w:lvl w:ilvl="0" w:tplc="B6546C4C">
      <w:start w:val="7"/>
      <w:numFmt w:val="decimal"/>
      <w:lvlText w:val="%1."/>
      <w:lvlJc w:val="left"/>
      <w:pPr>
        <w:ind w:left="720" w:hanging="360"/>
      </w:pPr>
      <w:rPr>
        <w:rFonts w:eastAsia="Times New Roman" w:cs="Arial" w:hint="default"/>
        <w:sz w:val="3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FB543C6"/>
    <w:multiLevelType w:val="hybridMultilevel"/>
    <w:tmpl w:val="A9AE2C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0B77525"/>
    <w:multiLevelType w:val="hybridMultilevel"/>
    <w:tmpl w:val="A9FC9210"/>
    <w:lvl w:ilvl="0" w:tplc="3022F9EA">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0C75794"/>
    <w:multiLevelType w:val="hybridMultilevel"/>
    <w:tmpl w:val="601C6ADE"/>
    <w:lvl w:ilvl="0" w:tplc="E02A5B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606E73"/>
    <w:multiLevelType w:val="hybridMultilevel"/>
    <w:tmpl w:val="18EA3A72"/>
    <w:lvl w:ilvl="0" w:tplc="3022F9EA">
      <w:numFmt w:val="bullet"/>
      <w:lvlText w:val="•"/>
      <w:lvlJc w:val="left"/>
      <w:pPr>
        <w:ind w:left="780" w:hanging="420"/>
      </w:pPr>
      <w:rPr>
        <w:rFonts w:ascii="Arial" w:eastAsiaTheme="minorHAns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4D844B2"/>
    <w:multiLevelType w:val="hybridMultilevel"/>
    <w:tmpl w:val="080402BA"/>
    <w:lvl w:ilvl="0" w:tplc="3022F9EA">
      <w:numFmt w:val="bullet"/>
      <w:lvlText w:val="•"/>
      <w:lvlJc w:val="left"/>
      <w:pPr>
        <w:ind w:left="780" w:hanging="4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4E71DE9"/>
    <w:multiLevelType w:val="hybridMultilevel"/>
    <w:tmpl w:val="D280F6CE"/>
    <w:lvl w:ilvl="0" w:tplc="E02A5B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F22FBE"/>
    <w:multiLevelType w:val="hybridMultilevel"/>
    <w:tmpl w:val="898AE6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5BB4F0F"/>
    <w:multiLevelType w:val="hybridMultilevel"/>
    <w:tmpl w:val="737AA0F8"/>
    <w:lvl w:ilvl="0" w:tplc="9FEA5CFA">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626735A"/>
    <w:multiLevelType w:val="hybridMultilevel"/>
    <w:tmpl w:val="33EC4F06"/>
    <w:lvl w:ilvl="0" w:tplc="3022F9EA">
      <w:numFmt w:val="bullet"/>
      <w:lvlText w:val="•"/>
      <w:lvlJc w:val="left"/>
      <w:pPr>
        <w:ind w:left="780" w:hanging="4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87A37A7"/>
    <w:multiLevelType w:val="hybridMultilevel"/>
    <w:tmpl w:val="9D460E98"/>
    <w:lvl w:ilvl="0" w:tplc="5CD614F6">
      <w:start w:val="7"/>
      <w:numFmt w:val="decimal"/>
      <w:lvlText w:val="%1."/>
      <w:lvlJc w:val="left"/>
      <w:pPr>
        <w:ind w:left="900" w:hanging="540"/>
      </w:pPr>
      <w:rPr>
        <w:rFonts w:hint="default"/>
        <w:sz w:val="3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89B31E0"/>
    <w:multiLevelType w:val="hybridMultilevel"/>
    <w:tmpl w:val="39E8C0BE"/>
    <w:lvl w:ilvl="0" w:tplc="607028F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A724CEC"/>
    <w:multiLevelType w:val="hybridMultilevel"/>
    <w:tmpl w:val="9E1AD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4A33921"/>
    <w:multiLevelType w:val="hybridMultilevel"/>
    <w:tmpl w:val="DAD0F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5915276"/>
    <w:multiLevelType w:val="hybridMultilevel"/>
    <w:tmpl w:val="595A49B2"/>
    <w:lvl w:ilvl="0" w:tplc="3022F9EA">
      <w:numFmt w:val="bullet"/>
      <w:lvlText w:val="•"/>
      <w:lvlJc w:val="left"/>
      <w:pPr>
        <w:ind w:left="780" w:hanging="420"/>
      </w:pPr>
      <w:rPr>
        <w:rFonts w:ascii="Arial" w:eastAsiaTheme="minorHAns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7702B10"/>
    <w:multiLevelType w:val="hybridMultilevel"/>
    <w:tmpl w:val="6D1E9304"/>
    <w:lvl w:ilvl="0" w:tplc="3022F9EA">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817478B"/>
    <w:multiLevelType w:val="hybridMultilevel"/>
    <w:tmpl w:val="3BC45324"/>
    <w:lvl w:ilvl="0" w:tplc="607028F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3F1D92"/>
    <w:multiLevelType w:val="multilevel"/>
    <w:tmpl w:val="27FAEB84"/>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EAE1707"/>
    <w:multiLevelType w:val="multilevel"/>
    <w:tmpl w:val="192E732A"/>
    <w:lvl w:ilvl="0">
      <w:start w:val="7"/>
      <w:numFmt w:val="decimal"/>
      <w:lvlText w:val="%1"/>
      <w:lvlJc w:val="left"/>
      <w:pPr>
        <w:ind w:left="540" w:hanging="540"/>
      </w:pPr>
      <w:rPr>
        <w:rFonts w:cs="Arial" w:hint="default"/>
      </w:rPr>
    </w:lvl>
    <w:lvl w:ilvl="1">
      <w:start w:val="1"/>
      <w:numFmt w:val="decimal"/>
      <w:lvlText w:val="%1.%2"/>
      <w:lvlJc w:val="left"/>
      <w:pPr>
        <w:ind w:left="540" w:hanging="54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1800" w:hanging="1800"/>
      </w:pPr>
      <w:rPr>
        <w:rFonts w:cs="Arial" w:hint="default"/>
      </w:rPr>
    </w:lvl>
  </w:abstractNum>
  <w:abstractNum w:abstractNumId="26" w15:restartNumberingAfterBreak="0">
    <w:nsid w:val="308C1E25"/>
    <w:multiLevelType w:val="hybridMultilevel"/>
    <w:tmpl w:val="242C0216"/>
    <w:lvl w:ilvl="0" w:tplc="3022F9EA">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10004E0"/>
    <w:multiLevelType w:val="hybridMultilevel"/>
    <w:tmpl w:val="627491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3574E67"/>
    <w:multiLevelType w:val="hybridMultilevel"/>
    <w:tmpl w:val="24122E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4F13149"/>
    <w:multiLevelType w:val="hybridMultilevel"/>
    <w:tmpl w:val="E0A0DED0"/>
    <w:lvl w:ilvl="0" w:tplc="607028F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5F41645"/>
    <w:multiLevelType w:val="hybridMultilevel"/>
    <w:tmpl w:val="03EE0632"/>
    <w:lvl w:ilvl="0" w:tplc="607028F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69B299F"/>
    <w:multiLevelType w:val="hybridMultilevel"/>
    <w:tmpl w:val="D518A5E2"/>
    <w:lvl w:ilvl="0" w:tplc="607028F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C3E55D5"/>
    <w:multiLevelType w:val="hybridMultilevel"/>
    <w:tmpl w:val="C87019FE"/>
    <w:lvl w:ilvl="0" w:tplc="607028F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F282D65"/>
    <w:multiLevelType w:val="hybridMultilevel"/>
    <w:tmpl w:val="5220E892"/>
    <w:lvl w:ilvl="0" w:tplc="0C090001">
      <w:start w:val="1"/>
      <w:numFmt w:val="bullet"/>
      <w:lvlText w:val=""/>
      <w:lvlJc w:val="left"/>
      <w:pPr>
        <w:ind w:left="1193" w:hanging="360"/>
      </w:pPr>
      <w:rPr>
        <w:rFonts w:ascii="Symbol" w:hAnsi="Symbol" w:hint="default"/>
      </w:rPr>
    </w:lvl>
    <w:lvl w:ilvl="1" w:tplc="0C090003" w:tentative="1">
      <w:start w:val="1"/>
      <w:numFmt w:val="bullet"/>
      <w:lvlText w:val="o"/>
      <w:lvlJc w:val="left"/>
      <w:pPr>
        <w:ind w:left="1913" w:hanging="360"/>
      </w:pPr>
      <w:rPr>
        <w:rFonts w:ascii="Courier New" w:hAnsi="Courier New" w:cs="Courier New" w:hint="default"/>
      </w:rPr>
    </w:lvl>
    <w:lvl w:ilvl="2" w:tplc="0C090005" w:tentative="1">
      <w:start w:val="1"/>
      <w:numFmt w:val="bullet"/>
      <w:lvlText w:val=""/>
      <w:lvlJc w:val="left"/>
      <w:pPr>
        <w:ind w:left="2633" w:hanging="360"/>
      </w:pPr>
      <w:rPr>
        <w:rFonts w:ascii="Wingdings" w:hAnsi="Wingdings" w:hint="default"/>
      </w:rPr>
    </w:lvl>
    <w:lvl w:ilvl="3" w:tplc="0C090001" w:tentative="1">
      <w:start w:val="1"/>
      <w:numFmt w:val="bullet"/>
      <w:lvlText w:val=""/>
      <w:lvlJc w:val="left"/>
      <w:pPr>
        <w:ind w:left="3353" w:hanging="360"/>
      </w:pPr>
      <w:rPr>
        <w:rFonts w:ascii="Symbol" w:hAnsi="Symbol" w:hint="default"/>
      </w:rPr>
    </w:lvl>
    <w:lvl w:ilvl="4" w:tplc="0C090003" w:tentative="1">
      <w:start w:val="1"/>
      <w:numFmt w:val="bullet"/>
      <w:lvlText w:val="o"/>
      <w:lvlJc w:val="left"/>
      <w:pPr>
        <w:ind w:left="4073" w:hanging="360"/>
      </w:pPr>
      <w:rPr>
        <w:rFonts w:ascii="Courier New" w:hAnsi="Courier New" w:cs="Courier New" w:hint="default"/>
      </w:rPr>
    </w:lvl>
    <w:lvl w:ilvl="5" w:tplc="0C090005" w:tentative="1">
      <w:start w:val="1"/>
      <w:numFmt w:val="bullet"/>
      <w:lvlText w:val=""/>
      <w:lvlJc w:val="left"/>
      <w:pPr>
        <w:ind w:left="4793" w:hanging="360"/>
      </w:pPr>
      <w:rPr>
        <w:rFonts w:ascii="Wingdings" w:hAnsi="Wingdings" w:hint="default"/>
      </w:rPr>
    </w:lvl>
    <w:lvl w:ilvl="6" w:tplc="0C090001" w:tentative="1">
      <w:start w:val="1"/>
      <w:numFmt w:val="bullet"/>
      <w:lvlText w:val=""/>
      <w:lvlJc w:val="left"/>
      <w:pPr>
        <w:ind w:left="5513" w:hanging="360"/>
      </w:pPr>
      <w:rPr>
        <w:rFonts w:ascii="Symbol" w:hAnsi="Symbol" w:hint="default"/>
      </w:rPr>
    </w:lvl>
    <w:lvl w:ilvl="7" w:tplc="0C090003" w:tentative="1">
      <w:start w:val="1"/>
      <w:numFmt w:val="bullet"/>
      <w:lvlText w:val="o"/>
      <w:lvlJc w:val="left"/>
      <w:pPr>
        <w:ind w:left="6233" w:hanging="360"/>
      </w:pPr>
      <w:rPr>
        <w:rFonts w:ascii="Courier New" w:hAnsi="Courier New" w:cs="Courier New" w:hint="default"/>
      </w:rPr>
    </w:lvl>
    <w:lvl w:ilvl="8" w:tplc="0C090005" w:tentative="1">
      <w:start w:val="1"/>
      <w:numFmt w:val="bullet"/>
      <w:lvlText w:val=""/>
      <w:lvlJc w:val="left"/>
      <w:pPr>
        <w:ind w:left="6953" w:hanging="360"/>
      </w:pPr>
      <w:rPr>
        <w:rFonts w:ascii="Wingdings" w:hAnsi="Wingdings" w:hint="default"/>
      </w:rPr>
    </w:lvl>
  </w:abstractNum>
  <w:abstractNum w:abstractNumId="34" w15:restartNumberingAfterBreak="0">
    <w:nsid w:val="40FA714A"/>
    <w:multiLevelType w:val="hybridMultilevel"/>
    <w:tmpl w:val="092EAE18"/>
    <w:lvl w:ilvl="0" w:tplc="607028F6">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729436B"/>
    <w:multiLevelType w:val="hybridMultilevel"/>
    <w:tmpl w:val="368C0420"/>
    <w:lvl w:ilvl="0" w:tplc="3022F9EA">
      <w:numFmt w:val="bullet"/>
      <w:lvlText w:val="•"/>
      <w:lvlJc w:val="left"/>
      <w:pPr>
        <w:ind w:left="780" w:hanging="420"/>
      </w:pPr>
      <w:rPr>
        <w:rFonts w:ascii="Arial" w:eastAsiaTheme="minorHAns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DEA5C5E"/>
    <w:multiLevelType w:val="hybridMultilevel"/>
    <w:tmpl w:val="799E0E0C"/>
    <w:lvl w:ilvl="0" w:tplc="0C090001">
      <w:start w:val="1"/>
      <w:numFmt w:val="bullet"/>
      <w:lvlText w:val=""/>
      <w:lvlJc w:val="left"/>
      <w:pPr>
        <w:ind w:left="1193" w:hanging="360"/>
      </w:pPr>
      <w:rPr>
        <w:rFonts w:ascii="Symbol" w:hAnsi="Symbol" w:hint="default"/>
      </w:rPr>
    </w:lvl>
    <w:lvl w:ilvl="1" w:tplc="0C090003" w:tentative="1">
      <w:start w:val="1"/>
      <w:numFmt w:val="bullet"/>
      <w:lvlText w:val="o"/>
      <w:lvlJc w:val="left"/>
      <w:pPr>
        <w:ind w:left="1913" w:hanging="360"/>
      </w:pPr>
      <w:rPr>
        <w:rFonts w:ascii="Courier New" w:hAnsi="Courier New" w:cs="Courier New" w:hint="default"/>
      </w:rPr>
    </w:lvl>
    <w:lvl w:ilvl="2" w:tplc="0C090005" w:tentative="1">
      <w:start w:val="1"/>
      <w:numFmt w:val="bullet"/>
      <w:lvlText w:val=""/>
      <w:lvlJc w:val="left"/>
      <w:pPr>
        <w:ind w:left="2633" w:hanging="360"/>
      </w:pPr>
      <w:rPr>
        <w:rFonts w:ascii="Wingdings" w:hAnsi="Wingdings" w:hint="default"/>
      </w:rPr>
    </w:lvl>
    <w:lvl w:ilvl="3" w:tplc="0C090001" w:tentative="1">
      <w:start w:val="1"/>
      <w:numFmt w:val="bullet"/>
      <w:lvlText w:val=""/>
      <w:lvlJc w:val="left"/>
      <w:pPr>
        <w:ind w:left="3353" w:hanging="360"/>
      </w:pPr>
      <w:rPr>
        <w:rFonts w:ascii="Symbol" w:hAnsi="Symbol" w:hint="default"/>
      </w:rPr>
    </w:lvl>
    <w:lvl w:ilvl="4" w:tplc="0C090003" w:tentative="1">
      <w:start w:val="1"/>
      <w:numFmt w:val="bullet"/>
      <w:lvlText w:val="o"/>
      <w:lvlJc w:val="left"/>
      <w:pPr>
        <w:ind w:left="4073" w:hanging="360"/>
      </w:pPr>
      <w:rPr>
        <w:rFonts w:ascii="Courier New" w:hAnsi="Courier New" w:cs="Courier New" w:hint="default"/>
      </w:rPr>
    </w:lvl>
    <w:lvl w:ilvl="5" w:tplc="0C090005" w:tentative="1">
      <w:start w:val="1"/>
      <w:numFmt w:val="bullet"/>
      <w:lvlText w:val=""/>
      <w:lvlJc w:val="left"/>
      <w:pPr>
        <w:ind w:left="4793" w:hanging="360"/>
      </w:pPr>
      <w:rPr>
        <w:rFonts w:ascii="Wingdings" w:hAnsi="Wingdings" w:hint="default"/>
      </w:rPr>
    </w:lvl>
    <w:lvl w:ilvl="6" w:tplc="0C090001" w:tentative="1">
      <w:start w:val="1"/>
      <w:numFmt w:val="bullet"/>
      <w:lvlText w:val=""/>
      <w:lvlJc w:val="left"/>
      <w:pPr>
        <w:ind w:left="5513" w:hanging="360"/>
      </w:pPr>
      <w:rPr>
        <w:rFonts w:ascii="Symbol" w:hAnsi="Symbol" w:hint="default"/>
      </w:rPr>
    </w:lvl>
    <w:lvl w:ilvl="7" w:tplc="0C090003" w:tentative="1">
      <w:start w:val="1"/>
      <w:numFmt w:val="bullet"/>
      <w:lvlText w:val="o"/>
      <w:lvlJc w:val="left"/>
      <w:pPr>
        <w:ind w:left="6233" w:hanging="360"/>
      </w:pPr>
      <w:rPr>
        <w:rFonts w:ascii="Courier New" w:hAnsi="Courier New" w:cs="Courier New" w:hint="default"/>
      </w:rPr>
    </w:lvl>
    <w:lvl w:ilvl="8" w:tplc="0C090005" w:tentative="1">
      <w:start w:val="1"/>
      <w:numFmt w:val="bullet"/>
      <w:lvlText w:val=""/>
      <w:lvlJc w:val="left"/>
      <w:pPr>
        <w:ind w:left="6953" w:hanging="360"/>
      </w:pPr>
      <w:rPr>
        <w:rFonts w:ascii="Wingdings" w:hAnsi="Wingdings" w:hint="default"/>
      </w:rPr>
    </w:lvl>
  </w:abstractNum>
  <w:abstractNum w:abstractNumId="37" w15:restartNumberingAfterBreak="0">
    <w:nsid w:val="4EE61A16"/>
    <w:multiLevelType w:val="multilevel"/>
    <w:tmpl w:val="FBB04D2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1C64D34"/>
    <w:multiLevelType w:val="hybridMultilevel"/>
    <w:tmpl w:val="EC9CC4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5A42666C"/>
    <w:multiLevelType w:val="hybridMultilevel"/>
    <w:tmpl w:val="330233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BF45D4B"/>
    <w:multiLevelType w:val="hybridMultilevel"/>
    <w:tmpl w:val="887EB392"/>
    <w:lvl w:ilvl="0" w:tplc="3022F9EA">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335352F"/>
    <w:multiLevelType w:val="hybridMultilevel"/>
    <w:tmpl w:val="1DF0099A"/>
    <w:lvl w:ilvl="0" w:tplc="607028F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71D2044"/>
    <w:multiLevelType w:val="hybridMultilevel"/>
    <w:tmpl w:val="0BBA35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825323B"/>
    <w:multiLevelType w:val="singleLevel"/>
    <w:tmpl w:val="8EC235B0"/>
    <w:lvl w:ilvl="0">
      <w:start w:val="1"/>
      <w:numFmt w:val="bullet"/>
      <w:pStyle w:val="ListBullet1"/>
      <w:lvlText w:val=""/>
      <w:lvlJc w:val="left"/>
      <w:pPr>
        <w:tabs>
          <w:tab w:val="num" w:pos="360"/>
        </w:tabs>
        <w:ind w:left="360" w:hanging="360"/>
      </w:pPr>
      <w:rPr>
        <w:rFonts w:ascii="Symbol" w:hAnsi="Symbol" w:hint="default"/>
      </w:rPr>
    </w:lvl>
  </w:abstractNum>
  <w:abstractNum w:abstractNumId="44" w15:restartNumberingAfterBreak="0">
    <w:nsid w:val="6E78530D"/>
    <w:multiLevelType w:val="hybridMultilevel"/>
    <w:tmpl w:val="E0887F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10F0B49"/>
    <w:multiLevelType w:val="hybridMultilevel"/>
    <w:tmpl w:val="29249CDA"/>
    <w:lvl w:ilvl="0" w:tplc="FDC2B054">
      <w:start w:val="1"/>
      <w:numFmt w:val="decimal"/>
      <w:lvlText w:val="%1"/>
      <w:lvlJc w:val="left"/>
      <w:pPr>
        <w:ind w:left="1080" w:hanging="720"/>
      </w:pPr>
      <w:rPr>
        <w:rFonts w:cs="Times New Roman" w:hint="default"/>
        <w:b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4477B9"/>
    <w:multiLevelType w:val="hybridMultilevel"/>
    <w:tmpl w:val="AB44C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7583FD0"/>
    <w:multiLevelType w:val="hybridMultilevel"/>
    <w:tmpl w:val="B7A26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76665FD"/>
    <w:multiLevelType w:val="hybridMultilevel"/>
    <w:tmpl w:val="EE6093D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7A4E592F"/>
    <w:multiLevelType w:val="hybridMultilevel"/>
    <w:tmpl w:val="28F6D04E"/>
    <w:lvl w:ilvl="0" w:tplc="3022F9EA">
      <w:numFmt w:val="bullet"/>
      <w:lvlText w:val="•"/>
      <w:lvlJc w:val="left"/>
      <w:pPr>
        <w:ind w:left="720" w:hanging="360"/>
      </w:pPr>
      <w:rPr>
        <w:rFonts w:ascii="Arial" w:eastAsiaTheme="minorHAnsi" w:hAnsi="Arial" w:cs="Arial" w:hint="default"/>
      </w:rPr>
    </w:lvl>
    <w:lvl w:ilvl="1" w:tplc="5DD2A6A0">
      <w:numFmt w:val="bullet"/>
      <w:lvlText w:val="-"/>
      <w:lvlJc w:val="left"/>
      <w:pPr>
        <w:ind w:left="1440" w:hanging="360"/>
      </w:pPr>
      <w:rPr>
        <w:rFonts w:ascii="Arial" w:eastAsia="Times New Roman" w:hAnsi="Arial" w:cs="Aria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F0C38FB"/>
    <w:multiLevelType w:val="hybridMultilevel"/>
    <w:tmpl w:val="45BA5D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FBC1BC0"/>
    <w:multiLevelType w:val="multilevel"/>
    <w:tmpl w:val="8F1ED870"/>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752555219">
    <w:abstractNumId w:val="43"/>
  </w:num>
  <w:num w:numId="2" w16cid:durableId="271784134">
    <w:abstractNumId w:val="32"/>
  </w:num>
  <w:num w:numId="3" w16cid:durableId="134958579">
    <w:abstractNumId w:val="23"/>
  </w:num>
  <w:num w:numId="4" w16cid:durableId="627321354">
    <w:abstractNumId w:val="10"/>
  </w:num>
  <w:num w:numId="5" w16cid:durableId="224921429">
    <w:abstractNumId w:val="13"/>
  </w:num>
  <w:num w:numId="6" w16cid:durableId="40638124">
    <w:abstractNumId w:val="34"/>
  </w:num>
  <w:num w:numId="7" w16cid:durableId="1883592165">
    <w:abstractNumId w:val="18"/>
  </w:num>
  <w:num w:numId="8" w16cid:durableId="167914932">
    <w:abstractNumId w:val="41"/>
  </w:num>
  <w:num w:numId="9" w16cid:durableId="2102099093">
    <w:abstractNumId w:val="47"/>
  </w:num>
  <w:num w:numId="10" w16cid:durableId="952977821">
    <w:abstractNumId w:val="31"/>
  </w:num>
  <w:num w:numId="11" w16cid:durableId="1417169353">
    <w:abstractNumId w:val="29"/>
  </w:num>
  <w:num w:numId="12" w16cid:durableId="2025550048">
    <w:abstractNumId w:val="45"/>
  </w:num>
  <w:num w:numId="13" w16cid:durableId="82997170">
    <w:abstractNumId w:val="6"/>
  </w:num>
  <w:num w:numId="14" w16cid:durableId="1459251955">
    <w:abstractNumId w:val="39"/>
  </w:num>
  <w:num w:numId="15" w16cid:durableId="1146361404">
    <w:abstractNumId w:val="19"/>
  </w:num>
  <w:num w:numId="16" w16cid:durableId="966282232">
    <w:abstractNumId w:val="12"/>
  </w:num>
  <w:num w:numId="17" w16cid:durableId="480461312">
    <w:abstractNumId w:val="16"/>
  </w:num>
  <w:num w:numId="18" w16cid:durableId="919019101">
    <w:abstractNumId w:val="2"/>
  </w:num>
  <w:num w:numId="19" w16cid:durableId="478303867">
    <w:abstractNumId w:val="30"/>
  </w:num>
  <w:num w:numId="20" w16cid:durableId="2137334856">
    <w:abstractNumId w:val="48"/>
  </w:num>
  <w:num w:numId="21" w16cid:durableId="524367416">
    <w:abstractNumId w:val="37"/>
  </w:num>
  <w:num w:numId="22" w16cid:durableId="1119761433">
    <w:abstractNumId w:val="4"/>
  </w:num>
  <w:num w:numId="23" w16cid:durableId="1789465297">
    <w:abstractNumId w:val="14"/>
  </w:num>
  <w:num w:numId="24" w16cid:durableId="296448491">
    <w:abstractNumId w:val="27"/>
  </w:num>
  <w:num w:numId="25" w16cid:durableId="385490547">
    <w:abstractNumId w:val="35"/>
  </w:num>
  <w:num w:numId="26" w16cid:durableId="1407804101">
    <w:abstractNumId w:val="11"/>
  </w:num>
  <w:num w:numId="27" w16cid:durableId="1722560482">
    <w:abstractNumId w:val="21"/>
  </w:num>
  <w:num w:numId="28" w16cid:durableId="569122442">
    <w:abstractNumId w:val="1"/>
  </w:num>
  <w:num w:numId="29" w16cid:durableId="1552493593">
    <w:abstractNumId w:val="9"/>
  </w:num>
  <w:num w:numId="30" w16cid:durableId="1840807719">
    <w:abstractNumId w:val="22"/>
  </w:num>
  <w:num w:numId="31" w16cid:durableId="1271744744">
    <w:abstractNumId w:val="49"/>
  </w:num>
  <w:num w:numId="32" w16cid:durableId="849486009">
    <w:abstractNumId w:val="8"/>
  </w:num>
  <w:num w:numId="33" w16cid:durableId="1738359419">
    <w:abstractNumId w:val="20"/>
  </w:num>
  <w:num w:numId="34" w16cid:durableId="1116412790">
    <w:abstractNumId w:val="28"/>
  </w:num>
  <w:num w:numId="35" w16cid:durableId="486674849">
    <w:abstractNumId w:val="44"/>
  </w:num>
  <w:num w:numId="36" w16cid:durableId="2066678175">
    <w:abstractNumId w:val="38"/>
  </w:num>
  <w:num w:numId="37" w16cid:durableId="830098695">
    <w:abstractNumId w:val="15"/>
  </w:num>
  <w:num w:numId="38" w16cid:durableId="1323702956">
    <w:abstractNumId w:val="40"/>
  </w:num>
  <w:num w:numId="39" w16cid:durableId="810177956">
    <w:abstractNumId w:val="26"/>
  </w:num>
  <w:num w:numId="40" w16cid:durableId="2089770551">
    <w:abstractNumId w:val="33"/>
  </w:num>
  <w:num w:numId="41" w16cid:durableId="1610429678">
    <w:abstractNumId w:val="36"/>
  </w:num>
  <w:num w:numId="42" w16cid:durableId="441147428">
    <w:abstractNumId w:val="0"/>
  </w:num>
  <w:num w:numId="43" w16cid:durableId="533925317">
    <w:abstractNumId w:val="46"/>
  </w:num>
  <w:num w:numId="44" w16cid:durableId="1026566946">
    <w:abstractNumId w:val="42"/>
  </w:num>
  <w:num w:numId="45" w16cid:durableId="598298899">
    <w:abstractNumId w:val="5"/>
  </w:num>
  <w:num w:numId="46" w16cid:durableId="598803492">
    <w:abstractNumId w:val="50"/>
  </w:num>
  <w:num w:numId="47" w16cid:durableId="339695890">
    <w:abstractNumId w:val="7"/>
  </w:num>
  <w:num w:numId="48" w16cid:durableId="1025716273">
    <w:abstractNumId w:val="25"/>
  </w:num>
  <w:num w:numId="49" w16cid:durableId="1569460679">
    <w:abstractNumId w:val="24"/>
  </w:num>
  <w:num w:numId="50" w16cid:durableId="1813519092">
    <w:abstractNumId w:val="51"/>
  </w:num>
  <w:num w:numId="51" w16cid:durableId="1277105290">
    <w:abstractNumId w:val="17"/>
  </w:num>
  <w:num w:numId="52" w16cid:durableId="1924096433">
    <w:abstractNumId w:val="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jA2s7AwNLGwNDAyMTdX0lEKTi0uzszPAykwqgUAh9SwjSwAAAA="/>
  </w:docVars>
  <w:rsids>
    <w:rsidRoot w:val="00174183"/>
    <w:rsid w:val="000002DE"/>
    <w:rsid w:val="00000B82"/>
    <w:rsid w:val="00000CD2"/>
    <w:rsid w:val="000016FE"/>
    <w:rsid w:val="00001C00"/>
    <w:rsid w:val="000025B1"/>
    <w:rsid w:val="0000264A"/>
    <w:rsid w:val="00003326"/>
    <w:rsid w:val="00003530"/>
    <w:rsid w:val="00003D3A"/>
    <w:rsid w:val="00003EE1"/>
    <w:rsid w:val="00004780"/>
    <w:rsid w:val="0000520C"/>
    <w:rsid w:val="00006223"/>
    <w:rsid w:val="00006F61"/>
    <w:rsid w:val="000071A3"/>
    <w:rsid w:val="00007495"/>
    <w:rsid w:val="000119FA"/>
    <w:rsid w:val="00012055"/>
    <w:rsid w:val="00012197"/>
    <w:rsid w:val="00012850"/>
    <w:rsid w:val="000131E6"/>
    <w:rsid w:val="00013C43"/>
    <w:rsid w:val="0001417E"/>
    <w:rsid w:val="000158D1"/>
    <w:rsid w:val="000162CE"/>
    <w:rsid w:val="00016FA4"/>
    <w:rsid w:val="0001701F"/>
    <w:rsid w:val="0002085E"/>
    <w:rsid w:val="0002212D"/>
    <w:rsid w:val="00023A03"/>
    <w:rsid w:val="0002400E"/>
    <w:rsid w:val="00025045"/>
    <w:rsid w:val="00025394"/>
    <w:rsid w:val="00025775"/>
    <w:rsid w:val="00025D77"/>
    <w:rsid w:val="00026FBB"/>
    <w:rsid w:val="00027ACD"/>
    <w:rsid w:val="000307BE"/>
    <w:rsid w:val="000317EE"/>
    <w:rsid w:val="0003263F"/>
    <w:rsid w:val="00032BF5"/>
    <w:rsid w:val="00032CFF"/>
    <w:rsid w:val="00032EDE"/>
    <w:rsid w:val="00032F97"/>
    <w:rsid w:val="000331E4"/>
    <w:rsid w:val="00033D59"/>
    <w:rsid w:val="000344AE"/>
    <w:rsid w:val="00035006"/>
    <w:rsid w:val="00035993"/>
    <w:rsid w:val="000362DD"/>
    <w:rsid w:val="00036EAB"/>
    <w:rsid w:val="00037FB8"/>
    <w:rsid w:val="00037FB9"/>
    <w:rsid w:val="00041318"/>
    <w:rsid w:val="00041582"/>
    <w:rsid w:val="00041842"/>
    <w:rsid w:val="00042D6D"/>
    <w:rsid w:val="00043CBC"/>
    <w:rsid w:val="000459B9"/>
    <w:rsid w:val="00050466"/>
    <w:rsid w:val="000509D9"/>
    <w:rsid w:val="00050ACD"/>
    <w:rsid w:val="0005206E"/>
    <w:rsid w:val="00053BC7"/>
    <w:rsid w:val="00056CDE"/>
    <w:rsid w:val="00060435"/>
    <w:rsid w:val="000606F7"/>
    <w:rsid w:val="000607AB"/>
    <w:rsid w:val="000622F2"/>
    <w:rsid w:val="0006230D"/>
    <w:rsid w:val="00062B2F"/>
    <w:rsid w:val="000645FA"/>
    <w:rsid w:val="0006493F"/>
    <w:rsid w:val="0006598E"/>
    <w:rsid w:val="00067502"/>
    <w:rsid w:val="0007093C"/>
    <w:rsid w:val="00070FF7"/>
    <w:rsid w:val="0007152E"/>
    <w:rsid w:val="000717C1"/>
    <w:rsid w:val="00072926"/>
    <w:rsid w:val="0007319C"/>
    <w:rsid w:val="00074022"/>
    <w:rsid w:val="000741A0"/>
    <w:rsid w:val="00074862"/>
    <w:rsid w:val="00074E54"/>
    <w:rsid w:val="000751AE"/>
    <w:rsid w:val="00075DEF"/>
    <w:rsid w:val="00075F2D"/>
    <w:rsid w:val="000805BF"/>
    <w:rsid w:val="00080F5A"/>
    <w:rsid w:val="000811D4"/>
    <w:rsid w:val="00082AB1"/>
    <w:rsid w:val="00084533"/>
    <w:rsid w:val="00085B30"/>
    <w:rsid w:val="0008663F"/>
    <w:rsid w:val="0008744F"/>
    <w:rsid w:val="000909E0"/>
    <w:rsid w:val="00090C7D"/>
    <w:rsid w:val="00091975"/>
    <w:rsid w:val="000924ED"/>
    <w:rsid w:val="00092745"/>
    <w:rsid w:val="00092871"/>
    <w:rsid w:val="00093766"/>
    <w:rsid w:val="000938B5"/>
    <w:rsid w:val="000947CA"/>
    <w:rsid w:val="00096D70"/>
    <w:rsid w:val="00096E65"/>
    <w:rsid w:val="00097540"/>
    <w:rsid w:val="000A04B6"/>
    <w:rsid w:val="000A1E56"/>
    <w:rsid w:val="000A2026"/>
    <w:rsid w:val="000A257A"/>
    <w:rsid w:val="000A2946"/>
    <w:rsid w:val="000A3B1B"/>
    <w:rsid w:val="000A405E"/>
    <w:rsid w:val="000A432C"/>
    <w:rsid w:val="000A566B"/>
    <w:rsid w:val="000A5770"/>
    <w:rsid w:val="000A5C65"/>
    <w:rsid w:val="000A5FE1"/>
    <w:rsid w:val="000A60C7"/>
    <w:rsid w:val="000A66A2"/>
    <w:rsid w:val="000A7648"/>
    <w:rsid w:val="000A7FB7"/>
    <w:rsid w:val="000B0D50"/>
    <w:rsid w:val="000B1227"/>
    <w:rsid w:val="000B223F"/>
    <w:rsid w:val="000B2B20"/>
    <w:rsid w:val="000B39DC"/>
    <w:rsid w:val="000B4727"/>
    <w:rsid w:val="000B4888"/>
    <w:rsid w:val="000B5121"/>
    <w:rsid w:val="000B6600"/>
    <w:rsid w:val="000C0473"/>
    <w:rsid w:val="000C101B"/>
    <w:rsid w:val="000C1383"/>
    <w:rsid w:val="000C2806"/>
    <w:rsid w:val="000C297D"/>
    <w:rsid w:val="000C2DC5"/>
    <w:rsid w:val="000C2F99"/>
    <w:rsid w:val="000C30A5"/>
    <w:rsid w:val="000C4B4A"/>
    <w:rsid w:val="000C622A"/>
    <w:rsid w:val="000D00DC"/>
    <w:rsid w:val="000D1052"/>
    <w:rsid w:val="000D22C9"/>
    <w:rsid w:val="000D27A5"/>
    <w:rsid w:val="000D29D7"/>
    <w:rsid w:val="000D2ECC"/>
    <w:rsid w:val="000D3D11"/>
    <w:rsid w:val="000D485D"/>
    <w:rsid w:val="000D53DA"/>
    <w:rsid w:val="000D6079"/>
    <w:rsid w:val="000D6A31"/>
    <w:rsid w:val="000D7151"/>
    <w:rsid w:val="000E3453"/>
    <w:rsid w:val="000E37FB"/>
    <w:rsid w:val="000E6B7B"/>
    <w:rsid w:val="000F06DD"/>
    <w:rsid w:val="000F1157"/>
    <w:rsid w:val="000F2571"/>
    <w:rsid w:val="000F27A1"/>
    <w:rsid w:val="000F46AC"/>
    <w:rsid w:val="000F5BCB"/>
    <w:rsid w:val="000F6838"/>
    <w:rsid w:val="000F6B45"/>
    <w:rsid w:val="000F7E6F"/>
    <w:rsid w:val="001003D3"/>
    <w:rsid w:val="00100E01"/>
    <w:rsid w:val="00101D84"/>
    <w:rsid w:val="00102621"/>
    <w:rsid w:val="00102E2E"/>
    <w:rsid w:val="00104851"/>
    <w:rsid w:val="00105716"/>
    <w:rsid w:val="00105D60"/>
    <w:rsid w:val="0010709E"/>
    <w:rsid w:val="0010758F"/>
    <w:rsid w:val="00107DBC"/>
    <w:rsid w:val="0011049D"/>
    <w:rsid w:val="00110F0D"/>
    <w:rsid w:val="00112034"/>
    <w:rsid w:val="001130BE"/>
    <w:rsid w:val="001139C8"/>
    <w:rsid w:val="00113B96"/>
    <w:rsid w:val="001144A4"/>
    <w:rsid w:val="00114AF8"/>
    <w:rsid w:val="00114F5E"/>
    <w:rsid w:val="00115458"/>
    <w:rsid w:val="001170E2"/>
    <w:rsid w:val="00117ABA"/>
    <w:rsid w:val="0012060C"/>
    <w:rsid w:val="001208A9"/>
    <w:rsid w:val="00120EA2"/>
    <w:rsid w:val="001223AE"/>
    <w:rsid w:val="001229E7"/>
    <w:rsid w:val="00122F5A"/>
    <w:rsid w:val="00123181"/>
    <w:rsid w:val="001246BD"/>
    <w:rsid w:val="001246D3"/>
    <w:rsid w:val="001257CE"/>
    <w:rsid w:val="00125DE7"/>
    <w:rsid w:val="00126108"/>
    <w:rsid w:val="00127D63"/>
    <w:rsid w:val="00130ED3"/>
    <w:rsid w:val="00131636"/>
    <w:rsid w:val="00132A38"/>
    <w:rsid w:val="00133E40"/>
    <w:rsid w:val="00134597"/>
    <w:rsid w:val="001347AA"/>
    <w:rsid w:val="00135811"/>
    <w:rsid w:val="00136202"/>
    <w:rsid w:val="00137004"/>
    <w:rsid w:val="0013712B"/>
    <w:rsid w:val="0013761C"/>
    <w:rsid w:val="00140A8C"/>
    <w:rsid w:val="00141C8A"/>
    <w:rsid w:val="001442F7"/>
    <w:rsid w:val="00144A0C"/>
    <w:rsid w:val="0014564E"/>
    <w:rsid w:val="001456BC"/>
    <w:rsid w:val="00145A9A"/>
    <w:rsid w:val="00146B7A"/>
    <w:rsid w:val="00147433"/>
    <w:rsid w:val="00147F25"/>
    <w:rsid w:val="00150053"/>
    <w:rsid w:val="001508A2"/>
    <w:rsid w:val="00150A93"/>
    <w:rsid w:val="001510FB"/>
    <w:rsid w:val="0015120C"/>
    <w:rsid w:val="00151BA1"/>
    <w:rsid w:val="00151F14"/>
    <w:rsid w:val="00152E63"/>
    <w:rsid w:val="00153396"/>
    <w:rsid w:val="0015399B"/>
    <w:rsid w:val="0015527F"/>
    <w:rsid w:val="0016125D"/>
    <w:rsid w:val="00161435"/>
    <w:rsid w:val="00162068"/>
    <w:rsid w:val="00162657"/>
    <w:rsid w:val="00162CE0"/>
    <w:rsid w:val="00163BF6"/>
    <w:rsid w:val="00163F3C"/>
    <w:rsid w:val="00165054"/>
    <w:rsid w:val="00165445"/>
    <w:rsid w:val="001660C8"/>
    <w:rsid w:val="0016629B"/>
    <w:rsid w:val="00167290"/>
    <w:rsid w:val="001674F0"/>
    <w:rsid w:val="00167674"/>
    <w:rsid w:val="0017023E"/>
    <w:rsid w:val="001707CC"/>
    <w:rsid w:val="001738A0"/>
    <w:rsid w:val="00174183"/>
    <w:rsid w:val="00175430"/>
    <w:rsid w:val="00175615"/>
    <w:rsid w:val="00175FCA"/>
    <w:rsid w:val="00176305"/>
    <w:rsid w:val="00177710"/>
    <w:rsid w:val="00177998"/>
    <w:rsid w:val="001811DE"/>
    <w:rsid w:val="001814A5"/>
    <w:rsid w:val="001820BD"/>
    <w:rsid w:val="0018389C"/>
    <w:rsid w:val="001842E6"/>
    <w:rsid w:val="00184C4C"/>
    <w:rsid w:val="0018562C"/>
    <w:rsid w:val="00186E04"/>
    <w:rsid w:val="00187F0D"/>
    <w:rsid w:val="0019147B"/>
    <w:rsid w:val="00191607"/>
    <w:rsid w:val="00191A7B"/>
    <w:rsid w:val="00191F27"/>
    <w:rsid w:val="001923FF"/>
    <w:rsid w:val="00192BAA"/>
    <w:rsid w:val="00193723"/>
    <w:rsid w:val="00194656"/>
    <w:rsid w:val="00195092"/>
    <w:rsid w:val="001969CF"/>
    <w:rsid w:val="00196AF5"/>
    <w:rsid w:val="00197273"/>
    <w:rsid w:val="00197290"/>
    <w:rsid w:val="0019735C"/>
    <w:rsid w:val="001A0BE2"/>
    <w:rsid w:val="001A0E24"/>
    <w:rsid w:val="001A2C9C"/>
    <w:rsid w:val="001A2E25"/>
    <w:rsid w:val="001A3093"/>
    <w:rsid w:val="001A3531"/>
    <w:rsid w:val="001A62B1"/>
    <w:rsid w:val="001A6FA6"/>
    <w:rsid w:val="001A75C3"/>
    <w:rsid w:val="001A7C1E"/>
    <w:rsid w:val="001B0C80"/>
    <w:rsid w:val="001B12AF"/>
    <w:rsid w:val="001B2733"/>
    <w:rsid w:val="001B2DDF"/>
    <w:rsid w:val="001B379D"/>
    <w:rsid w:val="001B3D93"/>
    <w:rsid w:val="001B76F1"/>
    <w:rsid w:val="001B797F"/>
    <w:rsid w:val="001C059E"/>
    <w:rsid w:val="001C08C5"/>
    <w:rsid w:val="001C1224"/>
    <w:rsid w:val="001C18D6"/>
    <w:rsid w:val="001C2880"/>
    <w:rsid w:val="001C28F4"/>
    <w:rsid w:val="001C3242"/>
    <w:rsid w:val="001C3ACF"/>
    <w:rsid w:val="001C5687"/>
    <w:rsid w:val="001C6BEF"/>
    <w:rsid w:val="001C7773"/>
    <w:rsid w:val="001C79C4"/>
    <w:rsid w:val="001C7A9A"/>
    <w:rsid w:val="001C7ECD"/>
    <w:rsid w:val="001D0547"/>
    <w:rsid w:val="001D0CC2"/>
    <w:rsid w:val="001D0F88"/>
    <w:rsid w:val="001D1355"/>
    <w:rsid w:val="001D1B22"/>
    <w:rsid w:val="001D3B2C"/>
    <w:rsid w:val="001D3C86"/>
    <w:rsid w:val="001D487A"/>
    <w:rsid w:val="001D50F5"/>
    <w:rsid w:val="001D585C"/>
    <w:rsid w:val="001D6D85"/>
    <w:rsid w:val="001D7909"/>
    <w:rsid w:val="001E1407"/>
    <w:rsid w:val="001E1959"/>
    <w:rsid w:val="001E3432"/>
    <w:rsid w:val="001E48FB"/>
    <w:rsid w:val="001E4982"/>
    <w:rsid w:val="001E54FD"/>
    <w:rsid w:val="001E5DF0"/>
    <w:rsid w:val="001E70A3"/>
    <w:rsid w:val="001E764A"/>
    <w:rsid w:val="001F023B"/>
    <w:rsid w:val="001F06EF"/>
    <w:rsid w:val="001F073D"/>
    <w:rsid w:val="001F0979"/>
    <w:rsid w:val="001F15AE"/>
    <w:rsid w:val="001F22AF"/>
    <w:rsid w:val="001F30E4"/>
    <w:rsid w:val="001F3CB4"/>
    <w:rsid w:val="001F4308"/>
    <w:rsid w:val="001F4467"/>
    <w:rsid w:val="001F47BF"/>
    <w:rsid w:val="001F4D6B"/>
    <w:rsid w:val="001F5AD6"/>
    <w:rsid w:val="001F65C3"/>
    <w:rsid w:val="001F6FC3"/>
    <w:rsid w:val="001F7707"/>
    <w:rsid w:val="001F7CFC"/>
    <w:rsid w:val="00200866"/>
    <w:rsid w:val="00201035"/>
    <w:rsid w:val="002017F4"/>
    <w:rsid w:val="0020278C"/>
    <w:rsid w:val="00202B66"/>
    <w:rsid w:val="002030CC"/>
    <w:rsid w:val="00204271"/>
    <w:rsid w:val="00204744"/>
    <w:rsid w:val="002048E1"/>
    <w:rsid w:val="00204A40"/>
    <w:rsid w:val="00204F27"/>
    <w:rsid w:val="00206553"/>
    <w:rsid w:val="002067DC"/>
    <w:rsid w:val="00206A81"/>
    <w:rsid w:val="002073E7"/>
    <w:rsid w:val="00211DB0"/>
    <w:rsid w:val="00213589"/>
    <w:rsid w:val="0021412C"/>
    <w:rsid w:val="002145D2"/>
    <w:rsid w:val="002154FA"/>
    <w:rsid w:val="002158F0"/>
    <w:rsid w:val="00215DDD"/>
    <w:rsid w:val="00216295"/>
    <w:rsid w:val="002162E9"/>
    <w:rsid w:val="002166A7"/>
    <w:rsid w:val="0022032A"/>
    <w:rsid w:val="0022083C"/>
    <w:rsid w:val="002212B1"/>
    <w:rsid w:val="002216B8"/>
    <w:rsid w:val="00222090"/>
    <w:rsid w:val="00222DAF"/>
    <w:rsid w:val="00222F8B"/>
    <w:rsid w:val="00223E56"/>
    <w:rsid w:val="002242C7"/>
    <w:rsid w:val="00225931"/>
    <w:rsid w:val="0022709A"/>
    <w:rsid w:val="00227AFE"/>
    <w:rsid w:val="002319AE"/>
    <w:rsid w:val="00231A49"/>
    <w:rsid w:val="00233326"/>
    <w:rsid w:val="00234EA7"/>
    <w:rsid w:val="0023552E"/>
    <w:rsid w:val="00235DF0"/>
    <w:rsid w:val="002409C3"/>
    <w:rsid w:val="002411FB"/>
    <w:rsid w:val="0024159B"/>
    <w:rsid w:val="002418E7"/>
    <w:rsid w:val="00241D17"/>
    <w:rsid w:val="002428D3"/>
    <w:rsid w:val="00243209"/>
    <w:rsid w:val="00244287"/>
    <w:rsid w:val="002447C2"/>
    <w:rsid w:val="00244CD2"/>
    <w:rsid w:val="00245087"/>
    <w:rsid w:val="002454BA"/>
    <w:rsid w:val="00245EEF"/>
    <w:rsid w:val="0024650B"/>
    <w:rsid w:val="00246D2E"/>
    <w:rsid w:val="0024758C"/>
    <w:rsid w:val="002511FE"/>
    <w:rsid w:val="00251CF5"/>
    <w:rsid w:val="00251D8B"/>
    <w:rsid w:val="00251F9B"/>
    <w:rsid w:val="00252282"/>
    <w:rsid w:val="002526A1"/>
    <w:rsid w:val="002542A3"/>
    <w:rsid w:val="00254602"/>
    <w:rsid w:val="00255724"/>
    <w:rsid w:val="002568CC"/>
    <w:rsid w:val="00256F7A"/>
    <w:rsid w:val="0025769E"/>
    <w:rsid w:val="00257E65"/>
    <w:rsid w:val="00260C34"/>
    <w:rsid w:val="00261201"/>
    <w:rsid w:val="002612F6"/>
    <w:rsid w:val="00261AF6"/>
    <w:rsid w:val="00261FAC"/>
    <w:rsid w:val="00262444"/>
    <w:rsid w:val="00262778"/>
    <w:rsid w:val="002638FC"/>
    <w:rsid w:val="0026425D"/>
    <w:rsid w:val="002645BB"/>
    <w:rsid w:val="00265CC2"/>
    <w:rsid w:val="00267308"/>
    <w:rsid w:val="00267D63"/>
    <w:rsid w:val="002705A4"/>
    <w:rsid w:val="002720F3"/>
    <w:rsid w:val="0027252A"/>
    <w:rsid w:val="00272994"/>
    <w:rsid w:val="00273D42"/>
    <w:rsid w:val="00273F4B"/>
    <w:rsid w:val="002748A5"/>
    <w:rsid w:val="00274BCB"/>
    <w:rsid w:val="00275102"/>
    <w:rsid w:val="00275F7A"/>
    <w:rsid w:val="002764CE"/>
    <w:rsid w:val="00276E1A"/>
    <w:rsid w:val="00277C61"/>
    <w:rsid w:val="00280F66"/>
    <w:rsid w:val="00282327"/>
    <w:rsid w:val="00283C3F"/>
    <w:rsid w:val="00284A13"/>
    <w:rsid w:val="00284E34"/>
    <w:rsid w:val="00284E62"/>
    <w:rsid w:val="00285022"/>
    <w:rsid w:val="002853F8"/>
    <w:rsid w:val="00285DC2"/>
    <w:rsid w:val="0028725D"/>
    <w:rsid w:val="0029058B"/>
    <w:rsid w:val="002911D7"/>
    <w:rsid w:val="0029187F"/>
    <w:rsid w:val="0029215A"/>
    <w:rsid w:val="00292910"/>
    <w:rsid w:val="002931ED"/>
    <w:rsid w:val="00294550"/>
    <w:rsid w:val="0029698C"/>
    <w:rsid w:val="00296C32"/>
    <w:rsid w:val="002A0182"/>
    <w:rsid w:val="002A1156"/>
    <w:rsid w:val="002A11F0"/>
    <w:rsid w:val="002A2CF3"/>
    <w:rsid w:val="002A2E32"/>
    <w:rsid w:val="002A3548"/>
    <w:rsid w:val="002A356D"/>
    <w:rsid w:val="002A50EB"/>
    <w:rsid w:val="002A58DB"/>
    <w:rsid w:val="002A60CA"/>
    <w:rsid w:val="002A658B"/>
    <w:rsid w:val="002A66B5"/>
    <w:rsid w:val="002A7C3B"/>
    <w:rsid w:val="002B1CE9"/>
    <w:rsid w:val="002B1D12"/>
    <w:rsid w:val="002B26CE"/>
    <w:rsid w:val="002B2AED"/>
    <w:rsid w:val="002B37F2"/>
    <w:rsid w:val="002B49ED"/>
    <w:rsid w:val="002B50A4"/>
    <w:rsid w:val="002B5714"/>
    <w:rsid w:val="002B5EE6"/>
    <w:rsid w:val="002B640B"/>
    <w:rsid w:val="002B72B1"/>
    <w:rsid w:val="002B7D7A"/>
    <w:rsid w:val="002C24E8"/>
    <w:rsid w:val="002C2EB1"/>
    <w:rsid w:val="002C3EC2"/>
    <w:rsid w:val="002C485F"/>
    <w:rsid w:val="002C5030"/>
    <w:rsid w:val="002C50AA"/>
    <w:rsid w:val="002C6576"/>
    <w:rsid w:val="002C72C3"/>
    <w:rsid w:val="002C7791"/>
    <w:rsid w:val="002D3710"/>
    <w:rsid w:val="002D40C1"/>
    <w:rsid w:val="002D4BCC"/>
    <w:rsid w:val="002D4FDE"/>
    <w:rsid w:val="002D5500"/>
    <w:rsid w:val="002D5B39"/>
    <w:rsid w:val="002D6184"/>
    <w:rsid w:val="002D67E2"/>
    <w:rsid w:val="002D6C14"/>
    <w:rsid w:val="002D6C27"/>
    <w:rsid w:val="002D7F01"/>
    <w:rsid w:val="002E1E9A"/>
    <w:rsid w:val="002E1F82"/>
    <w:rsid w:val="002E256E"/>
    <w:rsid w:val="002E2708"/>
    <w:rsid w:val="002E3230"/>
    <w:rsid w:val="002E3E29"/>
    <w:rsid w:val="002E3EDB"/>
    <w:rsid w:val="002E4109"/>
    <w:rsid w:val="002E47FD"/>
    <w:rsid w:val="002E638D"/>
    <w:rsid w:val="002E658B"/>
    <w:rsid w:val="002E69C5"/>
    <w:rsid w:val="002F07D2"/>
    <w:rsid w:val="002F3382"/>
    <w:rsid w:val="002F36A7"/>
    <w:rsid w:val="002F415F"/>
    <w:rsid w:val="002F4C34"/>
    <w:rsid w:val="002F5533"/>
    <w:rsid w:val="002F5AC5"/>
    <w:rsid w:val="002F734D"/>
    <w:rsid w:val="00300C02"/>
    <w:rsid w:val="00300F56"/>
    <w:rsid w:val="003015D0"/>
    <w:rsid w:val="00301C82"/>
    <w:rsid w:val="00302060"/>
    <w:rsid w:val="00302237"/>
    <w:rsid w:val="003024C1"/>
    <w:rsid w:val="00302B8A"/>
    <w:rsid w:val="00305D5E"/>
    <w:rsid w:val="00305DC7"/>
    <w:rsid w:val="003062BB"/>
    <w:rsid w:val="00306459"/>
    <w:rsid w:val="00310F45"/>
    <w:rsid w:val="00311432"/>
    <w:rsid w:val="00311677"/>
    <w:rsid w:val="00311C2B"/>
    <w:rsid w:val="00311D81"/>
    <w:rsid w:val="003120AC"/>
    <w:rsid w:val="00313B6E"/>
    <w:rsid w:val="00314DFB"/>
    <w:rsid w:val="00315143"/>
    <w:rsid w:val="00315B0D"/>
    <w:rsid w:val="003167E3"/>
    <w:rsid w:val="00316EA7"/>
    <w:rsid w:val="00316F5B"/>
    <w:rsid w:val="00320C83"/>
    <w:rsid w:val="00324262"/>
    <w:rsid w:val="00324547"/>
    <w:rsid w:val="00324A86"/>
    <w:rsid w:val="0032577B"/>
    <w:rsid w:val="0032598F"/>
    <w:rsid w:val="00325CB6"/>
    <w:rsid w:val="003270FA"/>
    <w:rsid w:val="00330926"/>
    <w:rsid w:val="00331869"/>
    <w:rsid w:val="00331B8B"/>
    <w:rsid w:val="003344C1"/>
    <w:rsid w:val="00335D5E"/>
    <w:rsid w:val="00335FDF"/>
    <w:rsid w:val="00336567"/>
    <w:rsid w:val="00340448"/>
    <w:rsid w:val="00340E92"/>
    <w:rsid w:val="003419A4"/>
    <w:rsid w:val="003451CB"/>
    <w:rsid w:val="0034549D"/>
    <w:rsid w:val="003465F0"/>
    <w:rsid w:val="003470E1"/>
    <w:rsid w:val="00347616"/>
    <w:rsid w:val="003536F2"/>
    <w:rsid w:val="00353A13"/>
    <w:rsid w:val="00354028"/>
    <w:rsid w:val="00354B2B"/>
    <w:rsid w:val="003556B5"/>
    <w:rsid w:val="003559F1"/>
    <w:rsid w:val="00356643"/>
    <w:rsid w:val="00357380"/>
    <w:rsid w:val="00360FD6"/>
    <w:rsid w:val="00361483"/>
    <w:rsid w:val="00362A67"/>
    <w:rsid w:val="003633F7"/>
    <w:rsid w:val="0036340B"/>
    <w:rsid w:val="0036373E"/>
    <w:rsid w:val="00363E5E"/>
    <w:rsid w:val="00365822"/>
    <w:rsid w:val="00365FA4"/>
    <w:rsid w:val="003662B1"/>
    <w:rsid w:val="0036675B"/>
    <w:rsid w:val="0036697C"/>
    <w:rsid w:val="0036722D"/>
    <w:rsid w:val="00367290"/>
    <w:rsid w:val="00370B7D"/>
    <w:rsid w:val="00370EA2"/>
    <w:rsid w:val="0037144F"/>
    <w:rsid w:val="00372725"/>
    <w:rsid w:val="00372E50"/>
    <w:rsid w:val="00372E6A"/>
    <w:rsid w:val="00375B27"/>
    <w:rsid w:val="00376DEF"/>
    <w:rsid w:val="00377414"/>
    <w:rsid w:val="00382C63"/>
    <w:rsid w:val="00383A37"/>
    <w:rsid w:val="00383D78"/>
    <w:rsid w:val="00384080"/>
    <w:rsid w:val="003844DD"/>
    <w:rsid w:val="00385785"/>
    <w:rsid w:val="003901B5"/>
    <w:rsid w:val="003901FE"/>
    <w:rsid w:val="003915E0"/>
    <w:rsid w:val="00392231"/>
    <w:rsid w:val="003939B3"/>
    <w:rsid w:val="0039419F"/>
    <w:rsid w:val="0039438E"/>
    <w:rsid w:val="00394401"/>
    <w:rsid w:val="0039464D"/>
    <w:rsid w:val="003949BC"/>
    <w:rsid w:val="00394D58"/>
    <w:rsid w:val="00395604"/>
    <w:rsid w:val="0039628D"/>
    <w:rsid w:val="00397053"/>
    <w:rsid w:val="003974A4"/>
    <w:rsid w:val="003975B9"/>
    <w:rsid w:val="00397DFB"/>
    <w:rsid w:val="003A092A"/>
    <w:rsid w:val="003A279B"/>
    <w:rsid w:val="003A3E05"/>
    <w:rsid w:val="003A48BA"/>
    <w:rsid w:val="003A5CBC"/>
    <w:rsid w:val="003A6A40"/>
    <w:rsid w:val="003B00D9"/>
    <w:rsid w:val="003B0920"/>
    <w:rsid w:val="003B1393"/>
    <w:rsid w:val="003B149D"/>
    <w:rsid w:val="003B1CA1"/>
    <w:rsid w:val="003B2D5F"/>
    <w:rsid w:val="003B2F65"/>
    <w:rsid w:val="003B325A"/>
    <w:rsid w:val="003B3CCA"/>
    <w:rsid w:val="003B49C4"/>
    <w:rsid w:val="003B5084"/>
    <w:rsid w:val="003B5091"/>
    <w:rsid w:val="003B5E98"/>
    <w:rsid w:val="003B639B"/>
    <w:rsid w:val="003B705A"/>
    <w:rsid w:val="003B7DDF"/>
    <w:rsid w:val="003C0534"/>
    <w:rsid w:val="003C31E1"/>
    <w:rsid w:val="003C3BCB"/>
    <w:rsid w:val="003C3E87"/>
    <w:rsid w:val="003C4BBE"/>
    <w:rsid w:val="003C584F"/>
    <w:rsid w:val="003C61B0"/>
    <w:rsid w:val="003C668A"/>
    <w:rsid w:val="003D0103"/>
    <w:rsid w:val="003D026F"/>
    <w:rsid w:val="003D035D"/>
    <w:rsid w:val="003D0455"/>
    <w:rsid w:val="003D04E6"/>
    <w:rsid w:val="003D111B"/>
    <w:rsid w:val="003D170A"/>
    <w:rsid w:val="003D19AE"/>
    <w:rsid w:val="003D263B"/>
    <w:rsid w:val="003D2C1D"/>
    <w:rsid w:val="003D4DE0"/>
    <w:rsid w:val="003D6E80"/>
    <w:rsid w:val="003E0339"/>
    <w:rsid w:val="003E1465"/>
    <w:rsid w:val="003E159E"/>
    <w:rsid w:val="003E2426"/>
    <w:rsid w:val="003E3020"/>
    <w:rsid w:val="003E3B5B"/>
    <w:rsid w:val="003E3FA5"/>
    <w:rsid w:val="003E3FED"/>
    <w:rsid w:val="003E45EE"/>
    <w:rsid w:val="003E49DB"/>
    <w:rsid w:val="003E5234"/>
    <w:rsid w:val="003E5542"/>
    <w:rsid w:val="003E661F"/>
    <w:rsid w:val="003E7D0C"/>
    <w:rsid w:val="003F0212"/>
    <w:rsid w:val="003F154A"/>
    <w:rsid w:val="003F18D9"/>
    <w:rsid w:val="003F1907"/>
    <w:rsid w:val="003F1BEA"/>
    <w:rsid w:val="003F2399"/>
    <w:rsid w:val="003F2814"/>
    <w:rsid w:val="003F2F38"/>
    <w:rsid w:val="003F4035"/>
    <w:rsid w:val="003F4364"/>
    <w:rsid w:val="003F46F7"/>
    <w:rsid w:val="003F4D7C"/>
    <w:rsid w:val="003F591A"/>
    <w:rsid w:val="003F5A54"/>
    <w:rsid w:val="003F61E7"/>
    <w:rsid w:val="003F6693"/>
    <w:rsid w:val="003F7427"/>
    <w:rsid w:val="003F778A"/>
    <w:rsid w:val="00401255"/>
    <w:rsid w:val="00401749"/>
    <w:rsid w:val="004017B2"/>
    <w:rsid w:val="00401CDF"/>
    <w:rsid w:val="00402146"/>
    <w:rsid w:val="0040314A"/>
    <w:rsid w:val="0040340D"/>
    <w:rsid w:val="00404584"/>
    <w:rsid w:val="004045D3"/>
    <w:rsid w:val="00404F79"/>
    <w:rsid w:val="00405F58"/>
    <w:rsid w:val="004071E8"/>
    <w:rsid w:val="00407D2B"/>
    <w:rsid w:val="00407DAF"/>
    <w:rsid w:val="00411B53"/>
    <w:rsid w:val="0041220A"/>
    <w:rsid w:val="00413C7C"/>
    <w:rsid w:val="004173C1"/>
    <w:rsid w:val="0041782F"/>
    <w:rsid w:val="00417E5B"/>
    <w:rsid w:val="00420E0A"/>
    <w:rsid w:val="00421502"/>
    <w:rsid w:val="00421723"/>
    <w:rsid w:val="00421808"/>
    <w:rsid w:val="00422194"/>
    <w:rsid w:val="00422E32"/>
    <w:rsid w:val="00423AB1"/>
    <w:rsid w:val="00423FD0"/>
    <w:rsid w:val="004266D1"/>
    <w:rsid w:val="00426FB9"/>
    <w:rsid w:val="00427335"/>
    <w:rsid w:val="004273AF"/>
    <w:rsid w:val="004275B8"/>
    <w:rsid w:val="00427AE1"/>
    <w:rsid w:val="00430477"/>
    <w:rsid w:val="00432255"/>
    <w:rsid w:val="0043276A"/>
    <w:rsid w:val="00433496"/>
    <w:rsid w:val="004336E9"/>
    <w:rsid w:val="00434C94"/>
    <w:rsid w:val="00434C9F"/>
    <w:rsid w:val="004352F7"/>
    <w:rsid w:val="0043532D"/>
    <w:rsid w:val="004368D5"/>
    <w:rsid w:val="00436AD2"/>
    <w:rsid w:val="00437D19"/>
    <w:rsid w:val="00437E02"/>
    <w:rsid w:val="00440754"/>
    <w:rsid w:val="00441D98"/>
    <w:rsid w:val="00442E6F"/>
    <w:rsid w:val="004442DC"/>
    <w:rsid w:val="004450FF"/>
    <w:rsid w:val="004455F1"/>
    <w:rsid w:val="00445E6C"/>
    <w:rsid w:val="00446C8A"/>
    <w:rsid w:val="00446D77"/>
    <w:rsid w:val="00446EAD"/>
    <w:rsid w:val="004478B1"/>
    <w:rsid w:val="004519E4"/>
    <w:rsid w:val="00451C53"/>
    <w:rsid w:val="00451E8C"/>
    <w:rsid w:val="00452254"/>
    <w:rsid w:val="004524F7"/>
    <w:rsid w:val="0045279B"/>
    <w:rsid w:val="0045299D"/>
    <w:rsid w:val="004541D9"/>
    <w:rsid w:val="004544E1"/>
    <w:rsid w:val="0045545A"/>
    <w:rsid w:val="00455898"/>
    <w:rsid w:val="004560C0"/>
    <w:rsid w:val="00456542"/>
    <w:rsid w:val="004568C2"/>
    <w:rsid w:val="00456EFA"/>
    <w:rsid w:val="00457476"/>
    <w:rsid w:val="0045761E"/>
    <w:rsid w:val="0045766A"/>
    <w:rsid w:val="004609E5"/>
    <w:rsid w:val="00460FD4"/>
    <w:rsid w:val="004624D9"/>
    <w:rsid w:val="00462651"/>
    <w:rsid w:val="00463268"/>
    <w:rsid w:val="00463449"/>
    <w:rsid w:val="00464D63"/>
    <w:rsid w:val="004655E4"/>
    <w:rsid w:val="0046568C"/>
    <w:rsid w:val="004674FD"/>
    <w:rsid w:val="00467A80"/>
    <w:rsid w:val="004709A2"/>
    <w:rsid w:val="0047106D"/>
    <w:rsid w:val="0047261C"/>
    <w:rsid w:val="00472A6D"/>
    <w:rsid w:val="00473A25"/>
    <w:rsid w:val="00474147"/>
    <w:rsid w:val="00474C45"/>
    <w:rsid w:val="0047561F"/>
    <w:rsid w:val="00475ED7"/>
    <w:rsid w:val="004769E4"/>
    <w:rsid w:val="00477759"/>
    <w:rsid w:val="00477D9F"/>
    <w:rsid w:val="00480426"/>
    <w:rsid w:val="00481C0E"/>
    <w:rsid w:val="00482990"/>
    <w:rsid w:val="00482A86"/>
    <w:rsid w:val="00482F1D"/>
    <w:rsid w:val="00483B95"/>
    <w:rsid w:val="00483EAB"/>
    <w:rsid w:val="0048409E"/>
    <w:rsid w:val="0048432F"/>
    <w:rsid w:val="00484562"/>
    <w:rsid w:val="00484932"/>
    <w:rsid w:val="004853D2"/>
    <w:rsid w:val="00486051"/>
    <w:rsid w:val="0048607C"/>
    <w:rsid w:val="00486FE5"/>
    <w:rsid w:val="00487F78"/>
    <w:rsid w:val="00490B28"/>
    <w:rsid w:val="00490F53"/>
    <w:rsid w:val="004911CF"/>
    <w:rsid w:val="004912C5"/>
    <w:rsid w:val="00491739"/>
    <w:rsid w:val="0049179D"/>
    <w:rsid w:val="0049254E"/>
    <w:rsid w:val="00493C1C"/>
    <w:rsid w:val="0049644F"/>
    <w:rsid w:val="0049714A"/>
    <w:rsid w:val="004A01B3"/>
    <w:rsid w:val="004A0715"/>
    <w:rsid w:val="004A459F"/>
    <w:rsid w:val="004A4794"/>
    <w:rsid w:val="004A5A26"/>
    <w:rsid w:val="004A6246"/>
    <w:rsid w:val="004A661B"/>
    <w:rsid w:val="004A6F3A"/>
    <w:rsid w:val="004A6F74"/>
    <w:rsid w:val="004A7397"/>
    <w:rsid w:val="004B10B0"/>
    <w:rsid w:val="004B1ADA"/>
    <w:rsid w:val="004B1F50"/>
    <w:rsid w:val="004B237D"/>
    <w:rsid w:val="004B3861"/>
    <w:rsid w:val="004B3BC5"/>
    <w:rsid w:val="004B5398"/>
    <w:rsid w:val="004B55B0"/>
    <w:rsid w:val="004B59B2"/>
    <w:rsid w:val="004B5DC1"/>
    <w:rsid w:val="004B6D07"/>
    <w:rsid w:val="004B70FF"/>
    <w:rsid w:val="004B71D0"/>
    <w:rsid w:val="004B75CA"/>
    <w:rsid w:val="004C036B"/>
    <w:rsid w:val="004C0CC9"/>
    <w:rsid w:val="004C2F79"/>
    <w:rsid w:val="004C3DD3"/>
    <w:rsid w:val="004C4E52"/>
    <w:rsid w:val="004C538C"/>
    <w:rsid w:val="004C5D03"/>
    <w:rsid w:val="004C662A"/>
    <w:rsid w:val="004C69F0"/>
    <w:rsid w:val="004C6C65"/>
    <w:rsid w:val="004C6EAD"/>
    <w:rsid w:val="004C708F"/>
    <w:rsid w:val="004C7B92"/>
    <w:rsid w:val="004D07A4"/>
    <w:rsid w:val="004D170F"/>
    <w:rsid w:val="004D1A94"/>
    <w:rsid w:val="004D1F17"/>
    <w:rsid w:val="004D23C5"/>
    <w:rsid w:val="004D2922"/>
    <w:rsid w:val="004D2CBA"/>
    <w:rsid w:val="004D4492"/>
    <w:rsid w:val="004D484E"/>
    <w:rsid w:val="004D5293"/>
    <w:rsid w:val="004D6384"/>
    <w:rsid w:val="004D6814"/>
    <w:rsid w:val="004D6966"/>
    <w:rsid w:val="004D7019"/>
    <w:rsid w:val="004D7D32"/>
    <w:rsid w:val="004E197F"/>
    <w:rsid w:val="004E4490"/>
    <w:rsid w:val="004E58A3"/>
    <w:rsid w:val="004E5C3E"/>
    <w:rsid w:val="004E5FCE"/>
    <w:rsid w:val="004E607F"/>
    <w:rsid w:val="004E60FF"/>
    <w:rsid w:val="004E65AE"/>
    <w:rsid w:val="004E65E9"/>
    <w:rsid w:val="004E7133"/>
    <w:rsid w:val="004E74BD"/>
    <w:rsid w:val="004F0134"/>
    <w:rsid w:val="004F1532"/>
    <w:rsid w:val="004F1588"/>
    <w:rsid w:val="004F2088"/>
    <w:rsid w:val="004F227D"/>
    <w:rsid w:val="004F2640"/>
    <w:rsid w:val="004F32E9"/>
    <w:rsid w:val="004F391C"/>
    <w:rsid w:val="004F3AEB"/>
    <w:rsid w:val="004F4364"/>
    <w:rsid w:val="004F4D64"/>
    <w:rsid w:val="004F5365"/>
    <w:rsid w:val="004F5538"/>
    <w:rsid w:val="004F55C6"/>
    <w:rsid w:val="004F5F7D"/>
    <w:rsid w:val="004F6C8D"/>
    <w:rsid w:val="004F7ACE"/>
    <w:rsid w:val="00501467"/>
    <w:rsid w:val="00501A35"/>
    <w:rsid w:val="00501B2A"/>
    <w:rsid w:val="0050309B"/>
    <w:rsid w:val="00505E65"/>
    <w:rsid w:val="00506856"/>
    <w:rsid w:val="00507A65"/>
    <w:rsid w:val="00507E5C"/>
    <w:rsid w:val="005110DE"/>
    <w:rsid w:val="00512174"/>
    <w:rsid w:val="00512355"/>
    <w:rsid w:val="0051394B"/>
    <w:rsid w:val="00513E0A"/>
    <w:rsid w:val="00513E58"/>
    <w:rsid w:val="00514209"/>
    <w:rsid w:val="00514FD5"/>
    <w:rsid w:val="005153D2"/>
    <w:rsid w:val="0051560F"/>
    <w:rsid w:val="00515818"/>
    <w:rsid w:val="0051715B"/>
    <w:rsid w:val="00517A6B"/>
    <w:rsid w:val="00517B99"/>
    <w:rsid w:val="00517D17"/>
    <w:rsid w:val="00524E20"/>
    <w:rsid w:val="0052513F"/>
    <w:rsid w:val="00526DCE"/>
    <w:rsid w:val="00527A8C"/>
    <w:rsid w:val="00527FB5"/>
    <w:rsid w:val="005309D9"/>
    <w:rsid w:val="005310DC"/>
    <w:rsid w:val="00531CAE"/>
    <w:rsid w:val="005326F6"/>
    <w:rsid w:val="00533038"/>
    <w:rsid w:val="00535636"/>
    <w:rsid w:val="00535A51"/>
    <w:rsid w:val="00536320"/>
    <w:rsid w:val="005377EB"/>
    <w:rsid w:val="00537AE5"/>
    <w:rsid w:val="00537E40"/>
    <w:rsid w:val="0054112D"/>
    <w:rsid w:val="005411DA"/>
    <w:rsid w:val="00541B08"/>
    <w:rsid w:val="005441D7"/>
    <w:rsid w:val="00544DA8"/>
    <w:rsid w:val="00545BC7"/>
    <w:rsid w:val="00547478"/>
    <w:rsid w:val="00547576"/>
    <w:rsid w:val="00551525"/>
    <w:rsid w:val="0055180F"/>
    <w:rsid w:val="005518B8"/>
    <w:rsid w:val="005519C7"/>
    <w:rsid w:val="005530C1"/>
    <w:rsid w:val="00554371"/>
    <w:rsid w:val="00554A57"/>
    <w:rsid w:val="00555767"/>
    <w:rsid w:val="00556189"/>
    <w:rsid w:val="005602B4"/>
    <w:rsid w:val="00560563"/>
    <w:rsid w:val="00560EE6"/>
    <w:rsid w:val="005610C1"/>
    <w:rsid w:val="00561BA8"/>
    <w:rsid w:val="00563689"/>
    <w:rsid w:val="00564174"/>
    <w:rsid w:val="00564F9E"/>
    <w:rsid w:val="0056522F"/>
    <w:rsid w:val="00565A78"/>
    <w:rsid w:val="00565B63"/>
    <w:rsid w:val="005676B4"/>
    <w:rsid w:val="00571084"/>
    <w:rsid w:val="00571B35"/>
    <w:rsid w:val="00572C7F"/>
    <w:rsid w:val="00574A50"/>
    <w:rsid w:val="00574F91"/>
    <w:rsid w:val="005758D2"/>
    <w:rsid w:val="00576188"/>
    <w:rsid w:val="00576816"/>
    <w:rsid w:val="00577428"/>
    <w:rsid w:val="00577DDC"/>
    <w:rsid w:val="00577F07"/>
    <w:rsid w:val="00577F14"/>
    <w:rsid w:val="005806F3"/>
    <w:rsid w:val="00581286"/>
    <w:rsid w:val="00581A03"/>
    <w:rsid w:val="00582B9B"/>
    <w:rsid w:val="00583CD4"/>
    <w:rsid w:val="00585032"/>
    <w:rsid w:val="0058573C"/>
    <w:rsid w:val="0058587B"/>
    <w:rsid w:val="00586C51"/>
    <w:rsid w:val="00586FB1"/>
    <w:rsid w:val="00587018"/>
    <w:rsid w:val="0058726D"/>
    <w:rsid w:val="00587FD0"/>
    <w:rsid w:val="0059079F"/>
    <w:rsid w:val="00591256"/>
    <w:rsid w:val="005915B1"/>
    <w:rsid w:val="005919C3"/>
    <w:rsid w:val="00592040"/>
    <w:rsid w:val="005925F9"/>
    <w:rsid w:val="005937ED"/>
    <w:rsid w:val="00593B93"/>
    <w:rsid w:val="00593CE1"/>
    <w:rsid w:val="005945BA"/>
    <w:rsid w:val="00595538"/>
    <w:rsid w:val="005958CD"/>
    <w:rsid w:val="00595A98"/>
    <w:rsid w:val="00595D4D"/>
    <w:rsid w:val="00595F99"/>
    <w:rsid w:val="005964F9"/>
    <w:rsid w:val="00596E7A"/>
    <w:rsid w:val="005973D2"/>
    <w:rsid w:val="00597CBB"/>
    <w:rsid w:val="005A09F1"/>
    <w:rsid w:val="005A15AC"/>
    <w:rsid w:val="005A1AA5"/>
    <w:rsid w:val="005A3098"/>
    <w:rsid w:val="005A4090"/>
    <w:rsid w:val="005A5D4B"/>
    <w:rsid w:val="005A655E"/>
    <w:rsid w:val="005A67AB"/>
    <w:rsid w:val="005A69B6"/>
    <w:rsid w:val="005A7563"/>
    <w:rsid w:val="005A7600"/>
    <w:rsid w:val="005B0593"/>
    <w:rsid w:val="005B2069"/>
    <w:rsid w:val="005B2140"/>
    <w:rsid w:val="005B225A"/>
    <w:rsid w:val="005B2E28"/>
    <w:rsid w:val="005B3FA0"/>
    <w:rsid w:val="005B44A1"/>
    <w:rsid w:val="005B4599"/>
    <w:rsid w:val="005B5148"/>
    <w:rsid w:val="005B5FB1"/>
    <w:rsid w:val="005B60D3"/>
    <w:rsid w:val="005B643C"/>
    <w:rsid w:val="005B76F7"/>
    <w:rsid w:val="005B7B03"/>
    <w:rsid w:val="005C03C7"/>
    <w:rsid w:val="005C1680"/>
    <w:rsid w:val="005C17EC"/>
    <w:rsid w:val="005C2015"/>
    <w:rsid w:val="005C2BA7"/>
    <w:rsid w:val="005C3375"/>
    <w:rsid w:val="005C3866"/>
    <w:rsid w:val="005C41E7"/>
    <w:rsid w:val="005C4295"/>
    <w:rsid w:val="005C4FE4"/>
    <w:rsid w:val="005C5495"/>
    <w:rsid w:val="005C589C"/>
    <w:rsid w:val="005C5EEB"/>
    <w:rsid w:val="005C6058"/>
    <w:rsid w:val="005C6D55"/>
    <w:rsid w:val="005D0439"/>
    <w:rsid w:val="005D060E"/>
    <w:rsid w:val="005D0E85"/>
    <w:rsid w:val="005D2161"/>
    <w:rsid w:val="005D2A43"/>
    <w:rsid w:val="005D2BD1"/>
    <w:rsid w:val="005D311C"/>
    <w:rsid w:val="005D338B"/>
    <w:rsid w:val="005D4013"/>
    <w:rsid w:val="005D4513"/>
    <w:rsid w:val="005D4585"/>
    <w:rsid w:val="005D4EDD"/>
    <w:rsid w:val="005D5577"/>
    <w:rsid w:val="005D5874"/>
    <w:rsid w:val="005D6368"/>
    <w:rsid w:val="005D735C"/>
    <w:rsid w:val="005E0140"/>
    <w:rsid w:val="005E0C08"/>
    <w:rsid w:val="005E13BE"/>
    <w:rsid w:val="005E1CA6"/>
    <w:rsid w:val="005E1D1A"/>
    <w:rsid w:val="005E1FEA"/>
    <w:rsid w:val="005E2455"/>
    <w:rsid w:val="005E2EE3"/>
    <w:rsid w:val="005E36BD"/>
    <w:rsid w:val="005E424E"/>
    <w:rsid w:val="005E5884"/>
    <w:rsid w:val="005E5DDC"/>
    <w:rsid w:val="005E6D30"/>
    <w:rsid w:val="005F0147"/>
    <w:rsid w:val="005F096E"/>
    <w:rsid w:val="005F3866"/>
    <w:rsid w:val="005F3B5E"/>
    <w:rsid w:val="005F4956"/>
    <w:rsid w:val="005F553C"/>
    <w:rsid w:val="005F5737"/>
    <w:rsid w:val="005F5911"/>
    <w:rsid w:val="00601FDD"/>
    <w:rsid w:val="006022DA"/>
    <w:rsid w:val="00603440"/>
    <w:rsid w:val="00603B1D"/>
    <w:rsid w:val="00604478"/>
    <w:rsid w:val="0060452C"/>
    <w:rsid w:val="0060513B"/>
    <w:rsid w:val="00605630"/>
    <w:rsid w:val="006076A2"/>
    <w:rsid w:val="00611775"/>
    <w:rsid w:val="00611992"/>
    <w:rsid w:val="00611B87"/>
    <w:rsid w:val="00611BF7"/>
    <w:rsid w:val="00612401"/>
    <w:rsid w:val="0061278D"/>
    <w:rsid w:val="0061316B"/>
    <w:rsid w:val="0061384A"/>
    <w:rsid w:val="0061522C"/>
    <w:rsid w:val="00615A1C"/>
    <w:rsid w:val="00615C56"/>
    <w:rsid w:val="00617B3D"/>
    <w:rsid w:val="00617BA3"/>
    <w:rsid w:val="00620D40"/>
    <w:rsid w:val="00621150"/>
    <w:rsid w:val="00621A5C"/>
    <w:rsid w:val="00621AD5"/>
    <w:rsid w:val="00621B0B"/>
    <w:rsid w:val="00621EA5"/>
    <w:rsid w:val="00621EF2"/>
    <w:rsid w:val="006220BE"/>
    <w:rsid w:val="00622183"/>
    <w:rsid w:val="006224A6"/>
    <w:rsid w:val="006224D0"/>
    <w:rsid w:val="006229F7"/>
    <w:rsid w:val="00622A2D"/>
    <w:rsid w:val="00622EE5"/>
    <w:rsid w:val="00623B5E"/>
    <w:rsid w:val="00624D25"/>
    <w:rsid w:val="00625478"/>
    <w:rsid w:val="00626ED7"/>
    <w:rsid w:val="00630837"/>
    <w:rsid w:val="006321A8"/>
    <w:rsid w:val="00632565"/>
    <w:rsid w:val="006333E7"/>
    <w:rsid w:val="0063516C"/>
    <w:rsid w:val="00635730"/>
    <w:rsid w:val="00641389"/>
    <w:rsid w:val="00642828"/>
    <w:rsid w:val="006428DB"/>
    <w:rsid w:val="0064441C"/>
    <w:rsid w:val="006444C5"/>
    <w:rsid w:val="00645C07"/>
    <w:rsid w:val="0065052B"/>
    <w:rsid w:val="00650C2F"/>
    <w:rsid w:val="006517A4"/>
    <w:rsid w:val="00652164"/>
    <w:rsid w:val="0065219B"/>
    <w:rsid w:val="006524F2"/>
    <w:rsid w:val="00654309"/>
    <w:rsid w:val="00655292"/>
    <w:rsid w:val="0065591F"/>
    <w:rsid w:val="00655A07"/>
    <w:rsid w:val="006572F7"/>
    <w:rsid w:val="00657AAD"/>
    <w:rsid w:val="0066034E"/>
    <w:rsid w:val="00661002"/>
    <w:rsid w:val="00661667"/>
    <w:rsid w:val="0066187A"/>
    <w:rsid w:val="00662930"/>
    <w:rsid w:val="00663092"/>
    <w:rsid w:val="006631BF"/>
    <w:rsid w:val="006636E0"/>
    <w:rsid w:val="006648D8"/>
    <w:rsid w:val="00665507"/>
    <w:rsid w:val="00665848"/>
    <w:rsid w:val="00666BE0"/>
    <w:rsid w:val="00671303"/>
    <w:rsid w:val="006717A9"/>
    <w:rsid w:val="00672115"/>
    <w:rsid w:val="00672729"/>
    <w:rsid w:val="00672D48"/>
    <w:rsid w:val="0067427E"/>
    <w:rsid w:val="00674893"/>
    <w:rsid w:val="00675EA6"/>
    <w:rsid w:val="00680159"/>
    <w:rsid w:val="0068127F"/>
    <w:rsid w:val="0068142E"/>
    <w:rsid w:val="00681656"/>
    <w:rsid w:val="00681A98"/>
    <w:rsid w:val="00682752"/>
    <w:rsid w:val="00687556"/>
    <w:rsid w:val="0068788E"/>
    <w:rsid w:val="00687A84"/>
    <w:rsid w:val="00687DAA"/>
    <w:rsid w:val="00690A72"/>
    <w:rsid w:val="00691446"/>
    <w:rsid w:val="006916E2"/>
    <w:rsid w:val="006923E4"/>
    <w:rsid w:val="00692474"/>
    <w:rsid w:val="006925C2"/>
    <w:rsid w:val="00693077"/>
    <w:rsid w:val="0069338C"/>
    <w:rsid w:val="00693777"/>
    <w:rsid w:val="00693A48"/>
    <w:rsid w:val="006944C6"/>
    <w:rsid w:val="00695024"/>
    <w:rsid w:val="006950D1"/>
    <w:rsid w:val="0069518E"/>
    <w:rsid w:val="006963EE"/>
    <w:rsid w:val="00696C36"/>
    <w:rsid w:val="006976DF"/>
    <w:rsid w:val="006A0618"/>
    <w:rsid w:val="006A06DC"/>
    <w:rsid w:val="006A08F9"/>
    <w:rsid w:val="006A0A48"/>
    <w:rsid w:val="006A12D5"/>
    <w:rsid w:val="006A1620"/>
    <w:rsid w:val="006A3AF6"/>
    <w:rsid w:val="006A4591"/>
    <w:rsid w:val="006A46EA"/>
    <w:rsid w:val="006A703B"/>
    <w:rsid w:val="006A709E"/>
    <w:rsid w:val="006A713C"/>
    <w:rsid w:val="006A78AE"/>
    <w:rsid w:val="006B12A7"/>
    <w:rsid w:val="006B204B"/>
    <w:rsid w:val="006B24B1"/>
    <w:rsid w:val="006B269A"/>
    <w:rsid w:val="006B340C"/>
    <w:rsid w:val="006B397C"/>
    <w:rsid w:val="006B5E43"/>
    <w:rsid w:val="006B6316"/>
    <w:rsid w:val="006B7266"/>
    <w:rsid w:val="006B7950"/>
    <w:rsid w:val="006B7F27"/>
    <w:rsid w:val="006C040F"/>
    <w:rsid w:val="006C0787"/>
    <w:rsid w:val="006C15A0"/>
    <w:rsid w:val="006C1981"/>
    <w:rsid w:val="006C1E98"/>
    <w:rsid w:val="006C2407"/>
    <w:rsid w:val="006C3344"/>
    <w:rsid w:val="006C493A"/>
    <w:rsid w:val="006C6257"/>
    <w:rsid w:val="006C7A18"/>
    <w:rsid w:val="006D11D2"/>
    <w:rsid w:val="006D190D"/>
    <w:rsid w:val="006D19D5"/>
    <w:rsid w:val="006D1AE3"/>
    <w:rsid w:val="006D21A3"/>
    <w:rsid w:val="006D247D"/>
    <w:rsid w:val="006D2E54"/>
    <w:rsid w:val="006D3E27"/>
    <w:rsid w:val="006D4BF9"/>
    <w:rsid w:val="006D5071"/>
    <w:rsid w:val="006D56A6"/>
    <w:rsid w:val="006D5F38"/>
    <w:rsid w:val="006E1091"/>
    <w:rsid w:val="006E141C"/>
    <w:rsid w:val="006E1B8C"/>
    <w:rsid w:val="006E2480"/>
    <w:rsid w:val="006E2C7E"/>
    <w:rsid w:val="006E35DD"/>
    <w:rsid w:val="006E6A52"/>
    <w:rsid w:val="006E704B"/>
    <w:rsid w:val="006E751A"/>
    <w:rsid w:val="006E77C5"/>
    <w:rsid w:val="006E7C1C"/>
    <w:rsid w:val="006F0310"/>
    <w:rsid w:val="006F1C8C"/>
    <w:rsid w:val="006F21D8"/>
    <w:rsid w:val="006F29D9"/>
    <w:rsid w:val="006F3C1E"/>
    <w:rsid w:val="006F3DCF"/>
    <w:rsid w:val="006F4F25"/>
    <w:rsid w:val="006F513A"/>
    <w:rsid w:val="006F58C4"/>
    <w:rsid w:val="006F60A7"/>
    <w:rsid w:val="006F6282"/>
    <w:rsid w:val="006F6BF2"/>
    <w:rsid w:val="00700F26"/>
    <w:rsid w:val="00701A58"/>
    <w:rsid w:val="007031DA"/>
    <w:rsid w:val="00703A75"/>
    <w:rsid w:val="00703AB8"/>
    <w:rsid w:val="007045A7"/>
    <w:rsid w:val="0070476C"/>
    <w:rsid w:val="00704DA8"/>
    <w:rsid w:val="00705F72"/>
    <w:rsid w:val="00706011"/>
    <w:rsid w:val="00706CB8"/>
    <w:rsid w:val="0070731F"/>
    <w:rsid w:val="0070747D"/>
    <w:rsid w:val="007112D9"/>
    <w:rsid w:val="007116BE"/>
    <w:rsid w:val="00711FD6"/>
    <w:rsid w:val="00712149"/>
    <w:rsid w:val="007145AB"/>
    <w:rsid w:val="00714E71"/>
    <w:rsid w:val="00715014"/>
    <w:rsid w:val="00715086"/>
    <w:rsid w:val="00715255"/>
    <w:rsid w:val="007163E1"/>
    <w:rsid w:val="0071647D"/>
    <w:rsid w:val="00716960"/>
    <w:rsid w:val="007179FB"/>
    <w:rsid w:val="00717A69"/>
    <w:rsid w:val="00717F49"/>
    <w:rsid w:val="007209FC"/>
    <w:rsid w:val="0072143A"/>
    <w:rsid w:val="00721FB4"/>
    <w:rsid w:val="0072210D"/>
    <w:rsid w:val="0072270D"/>
    <w:rsid w:val="0072302D"/>
    <w:rsid w:val="00723C9A"/>
    <w:rsid w:val="00724708"/>
    <w:rsid w:val="00724AF0"/>
    <w:rsid w:val="00725C6F"/>
    <w:rsid w:val="00726267"/>
    <w:rsid w:val="00726AFB"/>
    <w:rsid w:val="007277CD"/>
    <w:rsid w:val="00730487"/>
    <w:rsid w:val="00730552"/>
    <w:rsid w:val="007319EF"/>
    <w:rsid w:val="0073217E"/>
    <w:rsid w:val="0073227A"/>
    <w:rsid w:val="00732B47"/>
    <w:rsid w:val="00732B57"/>
    <w:rsid w:val="007355E8"/>
    <w:rsid w:val="00735B99"/>
    <w:rsid w:val="00737430"/>
    <w:rsid w:val="00737ACF"/>
    <w:rsid w:val="00741965"/>
    <w:rsid w:val="00741C65"/>
    <w:rsid w:val="00743876"/>
    <w:rsid w:val="00744F6F"/>
    <w:rsid w:val="00745320"/>
    <w:rsid w:val="00746E08"/>
    <w:rsid w:val="007507B9"/>
    <w:rsid w:val="0075153C"/>
    <w:rsid w:val="007523D3"/>
    <w:rsid w:val="007530C0"/>
    <w:rsid w:val="0075370B"/>
    <w:rsid w:val="00754514"/>
    <w:rsid w:val="007545B2"/>
    <w:rsid w:val="00754B1F"/>
    <w:rsid w:val="00754D36"/>
    <w:rsid w:val="00755204"/>
    <w:rsid w:val="007552EB"/>
    <w:rsid w:val="0075535D"/>
    <w:rsid w:val="0075599F"/>
    <w:rsid w:val="007575A6"/>
    <w:rsid w:val="0075784E"/>
    <w:rsid w:val="00757AC2"/>
    <w:rsid w:val="007601DD"/>
    <w:rsid w:val="0076035D"/>
    <w:rsid w:val="00760BF9"/>
    <w:rsid w:val="00763B4A"/>
    <w:rsid w:val="00764027"/>
    <w:rsid w:val="00764134"/>
    <w:rsid w:val="00764CC9"/>
    <w:rsid w:val="0076543B"/>
    <w:rsid w:val="00765FA7"/>
    <w:rsid w:val="00767101"/>
    <w:rsid w:val="00767496"/>
    <w:rsid w:val="00767F65"/>
    <w:rsid w:val="007707B9"/>
    <w:rsid w:val="007707BB"/>
    <w:rsid w:val="00772A59"/>
    <w:rsid w:val="00772E94"/>
    <w:rsid w:val="007749F5"/>
    <w:rsid w:val="00775263"/>
    <w:rsid w:val="00775920"/>
    <w:rsid w:val="00775F06"/>
    <w:rsid w:val="00777247"/>
    <w:rsid w:val="0077781B"/>
    <w:rsid w:val="0078111B"/>
    <w:rsid w:val="007817CD"/>
    <w:rsid w:val="0078290C"/>
    <w:rsid w:val="00783CA8"/>
    <w:rsid w:val="00783E66"/>
    <w:rsid w:val="007842F0"/>
    <w:rsid w:val="00784D89"/>
    <w:rsid w:val="00784DF5"/>
    <w:rsid w:val="007853CB"/>
    <w:rsid w:val="00785AF2"/>
    <w:rsid w:val="00786002"/>
    <w:rsid w:val="0078654F"/>
    <w:rsid w:val="00786AB3"/>
    <w:rsid w:val="00790086"/>
    <w:rsid w:val="007900DF"/>
    <w:rsid w:val="007904AE"/>
    <w:rsid w:val="00790B23"/>
    <w:rsid w:val="00793172"/>
    <w:rsid w:val="00793D9B"/>
    <w:rsid w:val="00793F70"/>
    <w:rsid w:val="00794C45"/>
    <w:rsid w:val="00794F55"/>
    <w:rsid w:val="007974D9"/>
    <w:rsid w:val="007A0FFB"/>
    <w:rsid w:val="007A13F3"/>
    <w:rsid w:val="007A1720"/>
    <w:rsid w:val="007A21BF"/>
    <w:rsid w:val="007A2206"/>
    <w:rsid w:val="007A2438"/>
    <w:rsid w:val="007A2965"/>
    <w:rsid w:val="007A4539"/>
    <w:rsid w:val="007A46B6"/>
    <w:rsid w:val="007A5985"/>
    <w:rsid w:val="007A603E"/>
    <w:rsid w:val="007A6988"/>
    <w:rsid w:val="007A6BA0"/>
    <w:rsid w:val="007A6F65"/>
    <w:rsid w:val="007A7088"/>
    <w:rsid w:val="007A7ABA"/>
    <w:rsid w:val="007A7EF5"/>
    <w:rsid w:val="007A7FEE"/>
    <w:rsid w:val="007B077A"/>
    <w:rsid w:val="007B2A2C"/>
    <w:rsid w:val="007B2AAF"/>
    <w:rsid w:val="007B2C6A"/>
    <w:rsid w:val="007B330C"/>
    <w:rsid w:val="007B3C3C"/>
    <w:rsid w:val="007B3CF8"/>
    <w:rsid w:val="007B3EB3"/>
    <w:rsid w:val="007B3FB4"/>
    <w:rsid w:val="007B653F"/>
    <w:rsid w:val="007B72AC"/>
    <w:rsid w:val="007B781F"/>
    <w:rsid w:val="007C1E8C"/>
    <w:rsid w:val="007C1F65"/>
    <w:rsid w:val="007C2102"/>
    <w:rsid w:val="007C21E7"/>
    <w:rsid w:val="007C3797"/>
    <w:rsid w:val="007C3DAF"/>
    <w:rsid w:val="007C4264"/>
    <w:rsid w:val="007C4DB1"/>
    <w:rsid w:val="007C4F23"/>
    <w:rsid w:val="007C5ECF"/>
    <w:rsid w:val="007C68A7"/>
    <w:rsid w:val="007C73C6"/>
    <w:rsid w:val="007C79A6"/>
    <w:rsid w:val="007C7E2F"/>
    <w:rsid w:val="007D00F3"/>
    <w:rsid w:val="007D0EDF"/>
    <w:rsid w:val="007D23AC"/>
    <w:rsid w:val="007D2DF9"/>
    <w:rsid w:val="007D2E64"/>
    <w:rsid w:val="007D3735"/>
    <w:rsid w:val="007D3B25"/>
    <w:rsid w:val="007D4DEE"/>
    <w:rsid w:val="007D5BAD"/>
    <w:rsid w:val="007D7FA0"/>
    <w:rsid w:val="007E1DB1"/>
    <w:rsid w:val="007E2E12"/>
    <w:rsid w:val="007E2F60"/>
    <w:rsid w:val="007E329F"/>
    <w:rsid w:val="007E5754"/>
    <w:rsid w:val="007E5E5A"/>
    <w:rsid w:val="007F0806"/>
    <w:rsid w:val="007F1264"/>
    <w:rsid w:val="007F25EE"/>
    <w:rsid w:val="007F3CEE"/>
    <w:rsid w:val="007F439E"/>
    <w:rsid w:val="007F517C"/>
    <w:rsid w:val="007F5195"/>
    <w:rsid w:val="007F5211"/>
    <w:rsid w:val="007F5EBC"/>
    <w:rsid w:val="007F645F"/>
    <w:rsid w:val="007F7494"/>
    <w:rsid w:val="007F775D"/>
    <w:rsid w:val="007F785C"/>
    <w:rsid w:val="0080022F"/>
    <w:rsid w:val="008009DB"/>
    <w:rsid w:val="008020F1"/>
    <w:rsid w:val="00803055"/>
    <w:rsid w:val="00803F80"/>
    <w:rsid w:val="00804926"/>
    <w:rsid w:val="008056CF"/>
    <w:rsid w:val="008056FE"/>
    <w:rsid w:val="008063A4"/>
    <w:rsid w:val="00806FF2"/>
    <w:rsid w:val="00810FA9"/>
    <w:rsid w:val="00811519"/>
    <w:rsid w:val="00812192"/>
    <w:rsid w:val="008133A5"/>
    <w:rsid w:val="008134E6"/>
    <w:rsid w:val="00814B5C"/>
    <w:rsid w:val="00815262"/>
    <w:rsid w:val="00815289"/>
    <w:rsid w:val="00815F67"/>
    <w:rsid w:val="00816DC5"/>
    <w:rsid w:val="00816F7C"/>
    <w:rsid w:val="00817FC7"/>
    <w:rsid w:val="008202A0"/>
    <w:rsid w:val="00820961"/>
    <w:rsid w:val="008217FF"/>
    <w:rsid w:val="008218AA"/>
    <w:rsid w:val="00822F17"/>
    <w:rsid w:val="008231B3"/>
    <w:rsid w:val="00823834"/>
    <w:rsid w:val="00825419"/>
    <w:rsid w:val="00825A4B"/>
    <w:rsid w:val="00825A8B"/>
    <w:rsid w:val="0082606A"/>
    <w:rsid w:val="00827B26"/>
    <w:rsid w:val="00827BF5"/>
    <w:rsid w:val="0083022E"/>
    <w:rsid w:val="008304EF"/>
    <w:rsid w:val="008308B5"/>
    <w:rsid w:val="00830B99"/>
    <w:rsid w:val="00830C3F"/>
    <w:rsid w:val="00830CE6"/>
    <w:rsid w:val="00831C0A"/>
    <w:rsid w:val="00832530"/>
    <w:rsid w:val="008334A6"/>
    <w:rsid w:val="00834F47"/>
    <w:rsid w:val="00834F5E"/>
    <w:rsid w:val="0083565D"/>
    <w:rsid w:val="00835CDC"/>
    <w:rsid w:val="00836867"/>
    <w:rsid w:val="008373BA"/>
    <w:rsid w:val="0083744B"/>
    <w:rsid w:val="00837B1A"/>
    <w:rsid w:val="00840E85"/>
    <w:rsid w:val="00841046"/>
    <w:rsid w:val="008411D5"/>
    <w:rsid w:val="00841E9A"/>
    <w:rsid w:val="00842110"/>
    <w:rsid w:val="008444CD"/>
    <w:rsid w:val="00845B17"/>
    <w:rsid w:val="00847846"/>
    <w:rsid w:val="00850C40"/>
    <w:rsid w:val="00850CCF"/>
    <w:rsid w:val="00851401"/>
    <w:rsid w:val="00852913"/>
    <w:rsid w:val="008545E4"/>
    <w:rsid w:val="0085509F"/>
    <w:rsid w:val="00855B75"/>
    <w:rsid w:val="0085610B"/>
    <w:rsid w:val="00856CDE"/>
    <w:rsid w:val="008576E6"/>
    <w:rsid w:val="00860211"/>
    <w:rsid w:val="008609D2"/>
    <w:rsid w:val="0086155C"/>
    <w:rsid w:val="008616D1"/>
    <w:rsid w:val="00861790"/>
    <w:rsid w:val="0086297E"/>
    <w:rsid w:val="0086494C"/>
    <w:rsid w:val="008649F5"/>
    <w:rsid w:val="0086623E"/>
    <w:rsid w:val="0086784B"/>
    <w:rsid w:val="00870B7F"/>
    <w:rsid w:val="0087181B"/>
    <w:rsid w:val="008721F6"/>
    <w:rsid w:val="00873088"/>
    <w:rsid w:val="00873989"/>
    <w:rsid w:val="0087436F"/>
    <w:rsid w:val="008743A5"/>
    <w:rsid w:val="00876437"/>
    <w:rsid w:val="0087666F"/>
    <w:rsid w:val="0087699D"/>
    <w:rsid w:val="00877324"/>
    <w:rsid w:val="008773F8"/>
    <w:rsid w:val="00877CF1"/>
    <w:rsid w:val="00877DA6"/>
    <w:rsid w:val="008805F8"/>
    <w:rsid w:val="00880CDC"/>
    <w:rsid w:val="00881009"/>
    <w:rsid w:val="0088180E"/>
    <w:rsid w:val="0088272B"/>
    <w:rsid w:val="00882850"/>
    <w:rsid w:val="00882E4F"/>
    <w:rsid w:val="00883470"/>
    <w:rsid w:val="008836C1"/>
    <w:rsid w:val="008837C4"/>
    <w:rsid w:val="00884FA9"/>
    <w:rsid w:val="008856FC"/>
    <w:rsid w:val="00885F52"/>
    <w:rsid w:val="00887818"/>
    <w:rsid w:val="00890D8C"/>
    <w:rsid w:val="0089168E"/>
    <w:rsid w:val="00892416"/>
    <w:rsid w:val="00892478"/>
    <w:rsid w:val="0089247F"/>
    <w:rsid w:val="00894C3A"/>
    <w:rsid w:val="00895F25"/>
    <w:rsid w:val="00896D9B"/>
    <w:rsid w:val="00896F4A"/>
    <w:rsid w:val="00897A7B"/>
    <w:rsid w:val="008A0FBE"/>
    <w:rsid w:val="008A1845"/>
    <w:rsid w:val="008A1C64"/>
    <w:rsid w:val="008A2811"/>
    <w:rsid w:val="008A3546"/>
    <w:rsid w:val="008A38BC"/>
    <w:rsid w:val="008A40A9"/>
    <w:rsid w:val="008A5026"/>
    <w:rsid w:val="008A53F9"/>
    <w:rsid w:val="008A56F7"/>
    <w:rsid w:val="008A6554"/>
    <w:rsid w:val="008A6A60"/>
    <w:rsid w:val="008A72E2"/>
    <w:rsid w:val="008A7D9B"/>
    <w:rsid w:val="008B00FC"/>
    <w:rsid w:val="008B250F"/>
    <w:rsid w:val="008B2B7A"/>
    <w:rsid w:val="008B5011"/>
    <w:rsid w:val="008B589C"/>
    <w:rsid w:val="008B73D2"/>
    <w:rsid w:val="008C2A9F"/>
    <w:rsid w:val="008C33A8"/>
    <w:rsid w:val="008C3E34"/>
    <w:rsid w:val="008C6DAB"/>
    <w:rsid w:val="008C6FD8"/>
    <w:rsid w:val="008C7827"/>
    <w:rsid w:val="008D0A1D"/>
    <w:rsid w:val="008D0AE9"/>
    <w:rsid w:val="008D0BF0"/>
    <w:rsid w:val="008D0C6C"/>
    <w:rsid w:val="008D1F21"/>
    <w:rsid w:val="008D2894"/>
    <w:rsid w:val="008D2BD2"/>
    <w:rsid w:val="008D4595"/>
    <w:rsid w:val="008D49CD"/>
    <w:rsid w:val="008D54AB"/>
    <w:rsid w:val="008D560C"/>
    <w:rsid w:val="008D6305"/>
    <w:rsid w:val="008D67B5"/>
    <w:rsid w:val="008D6A12"/>
    <w:rsid w:val="008D6BED"/>
    <w:rsid w:val="008D7108"/>
    <w:rsid w:val="008D7175"/>
    <w:rsid w:val="008D77DF"/>
    <w:rsid w:val="008E0156"/>
    <w:rsid w:val="008E3BC0"/>
    <w:rsid w:val="008E4140"/>
    <w:rsid w:val="008E479C"/>
    <w:rsid w:val="008E5A35"/>
    <w:rsid w:val="008E5D19"/>
    <w:rsid w:val="008E68BA"/>
    <w:rsid w:val="008F0B21"/>
    <w:rsid w:val="008F0F21"/>
    <w:rsid w:val="008F11F3"/>
    <w:rsid w:val="008F14D2"/>
    <w:rsid w:val="008F299E"/>
    <w:rsid w:val="008F4454"/>
    <w:rsid w:val="008F4CED"/>
    <w:rsid w:val="008F52B9"/>
    <w:rsid w:val="008F64C5"/>
    <w:rsid w:val="008F7B03"/>
    <w:rsid w:val="00902A6E"/>
    <w:rsid w:val="00902F92"/>
    <w:rsid w:val="00904D7E"/>
    <w:rsid w:val="00906D8C"/>
    <w:rsid w:val="009079DE"/>
    <w:rsid w:val="0091060A"/>
    <w:rsid w:val="009128BF"/>
    <w:rsid w:val="009129CD"/>
    <w:rsid w:val="00912C62"/>
    <w:rsid w:val="00912D2A"/>
    <w:rsid w:val="00912D79"/>
    <w:rsid w:val="00913DC8"/>
    <w:rsid w:val="009144F2"/>
    <w:rsid w:val="009159C3"/>
    <w:rsid w:val="00916CBC"/>
    <w:rsid w:val="009172A4"/>
    <w:rsid w:val="009175DC"/>
    <w:rsid w:val="009177D1"/>
    <w:rsid w:val="00917940"/>
    <w:rsid w:val="00920437"/>
    <w:rsid w:val="00925655"/>
    <w:rsid w:val="009263E5"/>
    <w:rsid w:val="009269A9"/>
    <w:rsid w:val="0092711B"/>
    <w:rsid w:val="00930F96"/>
    <w:rsid w:val="00931F65"/>
    <w:rsid w:val="009321BC"/>
    <w:rsid w:val="00932264"/>
    <w:rsid w:val="00932731"/>
    <w:rsid w:val="00932C3E"/>
    <w:rsid w:val="00933023"/>
    <w:rsid w:val="0093306A"/>
    <w:rsid w:val="009330A2"/>
    <w:rsid w:val="009336FE"/>
    <w:rsid w:val="00933C35"/>
    <w:rsid w:val="00933E3B"/>
    <w:rsid w:val="00935DB6"/>
    <w:rsid w:val="0093644D"/>
    <w:rsid w:val="00936AA2"/>
    <w:rsid w:val="00936C66"/>
    <w:rsid w:val="00937A6C"/>
    <w:rsid w:val="009401E6"/>
    <w:rsid w:val="00940220"/>
    <w:rsid w:val="0094137B"/>
    <w:rsid w:val="00942EFE"/>
    <w:rsid w:val="009439A1"/>
    <w:rsid w:val="00943D0C"/>
    <w:rsid w:val="00943E4E"/>
    <w:rsid w:val="00944775"/>
    <w:rsid w:val="009465B2"/>
    <w:rsid w:val="0094793B"/>
    <w:rsid w:val="00947B02"/>
    <w:rsid w:val="00947FC9"/>
    <w:rsid w:val="0095053F"/>
    <w:rsid w:val="00950686"/>
    <w:rsid w:val="009507DB"/>
    <w:rsid w:val="00950C12"/>
    <w:rsid w:val="00950D5E"/>
    <w:rsid w:val="00952057"/>
    <w:rsid w:val="009531B4"/>
    <w:rsid w:val="00953232"/>
    <w:rsid w:val="009536F1"/>
    <w:rsid w:val="00953CC1"/>
    <w:rsid w:val="0095484C"/>
    <w:rsid w:val="00954EE0"/>
    <w:rsid w:val="009551C5"/>
    <w:rsid w:val="0095523F"/>
    <w:rsid w:val="00955B4C"/>
    <w:rsid w:val="009602B9"/>
    <w:rsid w:val="00961E6E"/>
    <w:rsid w:val="00962DEB"/>
    <w:rsid w:val="00963DE1"/>
    <w:rsid w:val="009649C1"/>
    <w:rsid w:val="00964AC4"/>
    <w:rsid w:val="00964D9A"/>
    <w:rsid w:val="00964FCB"/>
    <w:rsid w:val="00965BFC"/>
    <w:rsid w:val="00965F7F"/>
    <w:rsid w:val="0096623E"/>
    <w:rsid w:val="00967055"/>
    <w:rsid w:val="00967591"/>
    <w:rsid w:val="00970EBF"/>
    <w:rsid w:val="0097119F"/>
    <w:rsid w:val="00971441"/>
    <w:rsid w:val="00971AA0"/>
    <w:rsid w:val="00971F2A"/>
    <w:rsid w:val="00972B17"/>
    <w:rsid w:val="0097354E"/>
    <w:rsid w:val="00974639"/>
    <w:rsid w:val="00975F3E"/>
    <w:rsid w:val="00980D5E"/>
    <w:rsid w:val="0098114C"/>
    <w:rsid w:val="009811DE"/>
    <w:rsid w:val="00981845"/>
    <w:rsid w:val="00981C1F"/>
    <w:rsid w:val="00982441"/>
    <w:rsid w:val="00983F10"/>
    <w:rsid w:val="00984F2C"/>
    <w:rsid w:val="009859FE"/>
    <w:rsid w:val="009865B0"/>
    <w:rsid w:val="009869D2"/>
    <w:rsid w:val="009871E2"/>
    <w:rsid w:val="0098742D"/>
    <w:rsid w:val="0098752F"/>
    <w:rsid w:val="00987912"/>
    <w:rsid w:val="00987BB5"/>
    <w:rsid w:val="00987C05"/>
    <w:rsid w:val="00991AAF"/>
    <w:rsid w:val="0099213E"/>
    <w:rsid w:val="0099306B"/>
    <w:rsid w:val="009941E5"/>
    <w:rsid w:val="0099530C"/>
    <w:rsid w:val="009955DA"/>
    <w:rsid w:val="00995A14"/>
    <w:rsid w:val="00995C8C"/>
    <w:rsid w:val="00996502"/>
    <w:rsid w:val="00996C16"/>
    <w:rsid w:val="00996EC9"/>
    <w:rsid w:val="0099715C"/>
    <w:rsid w:val="00997313"/>
    <w:rsid w:val="0099776F"/>
    <w:rsid w:val="009A002A"/>
    <w:rsid w:val="009A1197"/>
    <w:rsid w:val="009A129E"/>
    <w:rsid w:val="009A1967"/>
    <w:rsid w:val="009A1DA8"/>
    <w:rsid w:val="009A24F9"/>
    <w:rsid w:val="009A3EC5"/>
    <w:rsid w:val="009A4ACF"/>
    <w:rsid w:val="009A5124"/>
    <w:rsid w:val="009A6FDA"/>
    <w:rsid w:val="009A7278"/>
    <w:rsid w:val="009B0099"/>
    <w:rsid w:val="009B299B"/>
    <w:rsid w:val="009B368F"/>
    <w:rsid w:val="009B37BA"/>
    <w:rsid w:val="009B3F9E"/>
    <w:rsid w:val="009B50EF"/>
    <w:rsid w:val="009B62D2"/>
    <w:rsid w:val="009B630C"/>
    <w:rsid w:val="009B692B"/>
    <w:rsid w:val="009B7C1E"/>
    <w:rsid w:val="009B7FF3"/>
    <w:rsid w:val="009C08AD"/>
    <w:rsid w:val="009C0CE1"/>
    <w:rsid w:val="009C3336"/>
    <w:rsid w:val="009C3A6E"/>
    <w:rsid w:val="009C3D8D"/>
    <w:rsid w:val="009C4F4D"/>
    <w:rsid w:val="009C56C1"/>
    <w:rsid w:val="009C56C9"/>
    <w:rsid w:val="009C6162"/>
    <w:rsid w:val="009D046C"/>
    <w:rsid w:val="009D07F4"/>
    <w:rsid w:val="009D0978"/>
    <w:rsid w:val="009D17DB"/>
    <w:rsid w:val="009D1C27"/>
    <w:rsid w:val="009D216D"/>
    <w:rsid w:val="009D2612"/>
    <w:rsid w:val="009D2FB1"/>
    <w:rsid w:val="009D3100"/>
    <w:rsid w:val="009D3656"/>
    <w:rsid w:val="009D3C8A"/>
    <w:rsid w:val="009D3F51"/>
    <w:rsid w:val="009D61C6"/>
    <w:rsid w:val="009D61D5"/>
    <w:rsid w:val="009D6368"/>
    <w:rsid w:val="009D63AB"/>
    <w:rsid w:val="009D65DA"/>
    <w:rsid w:val="009D6789"/>
    <w:rsid w:val="009D69B6"/>
    <w:rsid w:val="009D6D45"/>
    <w:rsid w:val="009D712F"/>
    <w:rsid w:val="009E0278"/>
    <w:rsid w:val="009E05B1"/>
    <w:rsid w:val="009E10CF"/>
    <w:rsid w:val="009E26C0"/>
    <w:rsid w:val="009E3A5D"/>
    <w:rsid w:val="009E3B0D"/>
    <w:rsid w:val="009E48C6"/>
    <w:rsid w:val="009E59A6"/>
    <w:rsid w:val="009E5E85"/>
    <w:rsid w:val="009E799F"/>
    <w:rsid w:val="009E7FDE"/>
    <w:rsid w:val="009F0A23"/>
    <w:rsid w:val="009F0D98"/>
    <w:rsid w:val="009F1024"/>
    <w:rsid w:val="009F1061"/>
    <w:rsid w:val="009F10FC"/>
    <w:rsid w:val="009F137D"/>
    <w:rsid w:val="009F3796"/>
    <w:rsid w:val="009F3A7E"/>
    <w:rsid w:val="009F3B8E"/>
    <w:rsid w:val="009F5FAC"/>
    <w:rsid w:val="009F6F25"/>
    <w:rsid w:val="009F7750"/>
    <w:rsid w:val="00A00456"/>
    <w:rsid w:val="00A00DC4"/>
    <w:rsid w:val="00A021D5"/>
    <w:rsid w:val="00A02437"/>
    <w:rsid w:val="00A034E2"/>
    <w:rsid w:val="00A0408E"/>
    <w:rsid w:val="00A042FB"/>
    <w:rsid w:val="00A052B5"/>
    <w:rsid w:val="00A05416"/>
    <w:rsid w:val="00A058CD"/>
    <w:rsid w:val="00A05F07"/>
    <w:rsid w:val="00A05F7A"/>
    <w:rsid w:val="00A05FEA"/>
    <w:rsid w:val="00A06306"/>
    <w:rsid w:val="00A07D55"/>
    <w:rsid w:val="00A07F63"/>
    <w:rsid w:val="00A102B0"/>
    <w:rsid w:val="00A104D0"/>
    <w:rsid w:val="00A1076D"/>
    <w:rsid w:val="00A112BC"/>
    <w:rsid w:val="00A11614"/>
    <w:rsid w:val="00A12EA0"/>
    <w:rsid w:val="00A130D5"/>
    <w:rsid w:val="00A13959"/>
    <w:rsid w:val="00A146B6"/>
    <w:rsid w:val="00A148FC"/>
    <w:rsid w:val="00A15DEB"/>
    <w:rsid w:val="00A15F97"/>
    <w:rsid w:val="00A16106"/>
    <w:rsid w:val="00A1643E"/>
    <w:rsid w:val="00A16685"/>
    <w:rsid w:val="00A16C34"/>
    <w:rsid w:val="00A204F3"/>
    <w:rsid w:val="00A215F9"/>
    <w:rsid w:val="00A218F6"/>
    <w:rsid w:val="00A21B8B"/>
    <w:rsid w:val="00A23719"/>
    <w:rsid w:val="00A25E37"/>
    <w:rsid w:val="00A261AC"/>
    <w:rsid w:val="00A2678F"/>
    <w:rsid w:val="00A30F38"/>
    <w:rsid w:val="00A319D2"/>
    <w:rsid w:val="00A31FE8"/>
    <w:rsid w:val="00A33179"/>
    <w:rsid w:val="00A3335A"/>
    <w:rsid w:val="00A33CA3"/>
    <w:rsid w:val="00A33DDB"/>
    <w:rsid w:val="00A34154"/>
    <w:rsid w:val="00A3550A"/>
    <w:rsid w:val="00A35FEF"/>
    <w:rsid w:val="00A3615C"/>
    <w:rsid w:val="00A40728"/>
    <w:rsid w:val="00A41294"/>
    <w:rsid w:val="00A4161C"/>
    <w:rsid w:val="00A418C5"/>
    <w:rsid w:val="00A41E6C"/>
    <w:rsid w:val="00A41FB7"/>
    <w:rsid w:val="00A43026"/>
    <w:rsid w:val="00A43345"/>
    <w:rsid w:val="00A43BB5"/>
    <w:rsid w:val="00A43BFE"/>
    <w:rsid w:val="00A4490C"/>
    <w:rsid w:val="00A467C5"/>
    <w:rsid w:val="00A47243"/>
    <w:rsid w:val="00A47ADE"/>
    <w:rsid w:val="00A47C7E"/>
    <w:rsid w:val="00A50150"/>
    <w:rsid w:val="00A501ED"/>
    <w:rsid w:val="00A50775"/>
    <w:rsid w:val="00A50987"/>
    <w:rsid w:val="00A50DE5"/>
    <w:rsid w:val="00A53343"/>
    <w:rsid w:val="00A53CC3"/>
    <w:rsid w:val="00A56020"/>
    <w:rsid w:val="00A56431"/>
    <w:rsid w:val="00A569B3"/>
    <w:rsid w:val="00A56B0B"/>
    <w:rsid w:val="00A602E2"/>
    <w:rsid w:val="00A60885"/>
    <w:rsid w:val="00A60FA2"/>
    <w:rsid w:val="00A614E5"/>
    <w:rsid w:val="00A6218B"/>
    <w:rsid w:val="00A62A03"/>
    <w:rsid w:val="00A62BE2"/>
    <w:rsid w:val="00A62CAB"/>
    <w:rsid w:val="00A65103"/>
    <w:rsid w:val="00A6731B"/>
    <w:rsid w:val="00A67B1A"/>
    <w:rsid w:val="00A7184E"/>
    <w:rsid w:val="00A71EDA"/>
    <w:rsid w:val="00A72251"/>
    <w:rsid w:val="00A744D3"/>
    <w:rsid w:val="00A7452F"/>
    <w:rsid w:val="00A74D07"/>
    <w:rsid w:val="00A757FB"/>
    <w:rsid w:val="00A75CE0"/>
    <w:rsid w:val="00A75FDB"/>
    <w:rsid w:val="00A766C5"/>
    <w:rsid w:val="00A76AD7"/>
    <w:rsid w:val="00A77AF3"/>
    <w:rsid w:val="00A80778"/>
    <w:rsid w:val="00A8099C"/>
    <w:rsid w:val="00A8221F"/>
    <w:rsid w:val="00A82400"/>
    <w:rsid w:val="00A8249C"/>
    <w:rsid w:val="00A826D9"/>
    <w:rsid w:val="00A82DD5"/>
    <w:rsid w:val="00A83869"/>
    <w:rsid w:val="00A83A69"/>
    <w:rsid w:val="00A844A6"/>
    <w:rsid w:val="00A84B0E"/>
    <w:rsid w:val="00A84D81"/>
    <w:rsid w:val="00A85245"/>
    <w:rsid w:val="00A8554C"/>
    <w:rsid w:val="00A85C40"/>
    <w:rsid w:val="00A86420"/>
    <w:rsid w:val="00A86ABC"/>
    <w:rsid w:val="00A870CD"/>
    <w:rsid w:val="00A9035C"/>
    <w:rsid w:val="00A9047D"/>
    <w:rsid w:val="00A918B6"/>
    <w:rsid w:val="00A92C83"/>
    <w:rsid w:val="00A92F24"/>
    <w:rsid w:val="00A94428"/>
    <w:rsid w:val="00A949D1"/>
    <w:rsid w:val="00A94E30"/>
    <w:rsid w:val="00A977B3"/>
    <w:rsid w:val="00A978F5"/>
    <w:rsid w:val="00A97BFB"/>
    <w:rsid w:val="00AA18F9"/>
    <w:rsid w:val="00AA24A4"/>
    <w:rsid w:val="00AA289B"/>
    <w:rsid w:val="00AA421C"/>
    <w:rsid w:val="00AA4C06"/>
    <w:rsid w:val="00AA506C"/>
    <w:rsid w:val="00AA6D77"/>
    <w:rsid w:val="00AA7A77"/>
    <w:rsid w:val="00AB14EC"/>
    <w:rsid w:val="00AB196E"/>
    <w:rsid w:val="00AB2E91"/>
    <w:rsid w:val="00AB2F50"/>
    <w:rsid w:val="00AB3AA3"/>
    <w:rsid w:val="00AB3C5B"/>
    <w:rsid w:val="00AB3C64"/>
    <w:rsid w:val="00AB45BB"/>
    <w:rsid w:val="00AB524D"/>
    <w:rsid w:val="00AB7133"/>
    <w:rsid w:val="00AB7C61"/>
    <w:rsid w:val="00AB7E34"/>
    <w:rsid w:val="00AB7FEF"/>
    <w:rsid w:val="00AC04E5"/>
    <w:rsid w:val="00AC1D51"/>
    <w:rsid w:val="00AC367E"/>
    <w:rsid w:val="00AC3BAE"/>
    <w:rsid w:val="00AC47FD"/>
    <w:rsid w:val="00AC5864"/>
    <w:rsid w:val="00AC5F54"/>
    <w:rsid w:val="00AC6152"/>
    <w:rsid w:val="00AC6382"/>
    <w:rsid w:val="00AC674A"/>
    <w:rsid w:val="00AC707B"/>
    <w:rsid w:val="00AC71E2"/>
    <w:rsid w:val="00AC7332"/>
    <w:rsid w:val="00AC76E3"/>
    <w:rsid w:val="00AC7B01"/>
    <w:rsid w:val="00AC7E6D"/>
    <w:rsid w:val="00AC7FBC"/>
    <w:rsid w:val="00AD062E"/>
    <w:rsid w:val="00AD0DF5"/>
    <w:rsid w:val="00AD100F"/>
    <w:rsid w:val="00AD1E4B"/>
    <w:rsid w:val="00AD2F59"/>
    <w:rsid w:val="00AD3823"/>
    <w:rsid w:val="00AD385A"/>
    <w:rsid w:val="00AD394A"/>
    <w:rsid w:val="00AD48EB"/>
    <w:rsid w:val="00AD6BD7"/>
    <w:rsid w:val="00AD6C2D"/>
    <w:rsid w:val="00AD6CF6"/>
    <w:rsid w:val="00AD7203"/>
    <w:rsid w:val="00AD762C"/>
    <w:rsid w:val="00AE1B59"/>
    <w:rsid w:val="00AE232C"/>
    <w:rsid w:val="00AE2917"/>
    <w:rsid w:val="00AE44B6"/>
    <w:rsid w:val="00AE4DF2"/>
    <w:rsid w:val="00AE56A9"/>
    <w:rsid w:val="00AE5ACE"/>
    <w:rsid w:val="00AE5E18"/>
    <w:rsid w:val="00AE6A4E"/>
    <w:rsid w:val="00AE6C55"/>
    <w:rsid w:val="00AE7092"/>
    <w:rsid w:val="00AE74A1"/>
    <w:rsid w:val="00AE78E8"/>
    <w:rsid w:val="00AE7C9B"/>
    <w:rsid w:val="00AF0A9E"/>
    <w:rsid w:val="00AF10E1"/>
    <w:rsid w:val="00AF1C55"/>
    <w:rsid w:val="00AF26D3"/>
    <w:rsid w:val="00AF2B9E"/>
    <w:rsid w:val="00AF442F"/>
    <w:rsid w:val="00AF54EB"/>
    <w:rsid w:val="00AF5500"/>
    <w:rsid w:val="00AF6CB7"/>
    <w:rsid w:val="00AF6E44"/>
    <w:rsid w:val="00B006F3"/>
    <w:rsid w:val="00B00D74"/>
    <w:rsid w:val="00B01A4A"/>
    <w:rsid w:val="00B01CD7"/>
    <w:rsid w:val="00B057EC"/>
    <w:rsid w:val="00B060E6"/>
    <w:rsid w:val="00B071AB"/>
    <w:rsid w:val="00B079D5"/>
    <w:rsid w:val="00B07E80"/>
    <w:rsid w:val="00B10731"/>
    <w:rsid w:val="00B10AA3"/>
    <w:rsid w:val="00B11264"/>
    <w:rsid w:val="00B12970"/>
    <w:rsid w:val="00B136F3"/>
    <w:rsid w:val="00B13927"/>
    <w:rsid w:val="00B154DE"/>
    <w:rsid w:val="00B15990"/>
    <w:rsid w:val="00B15CD1"/>
    <w:rsid w:val="00B20910"/>
    <w:rsid w:val="00B20B33"/>
    <w:rsid w:val="00B20E41"/>
    <w:rsid w:val="00B22434"/>
    <w:rsid w:val="00B22CB1"/>
    <w:rsid w:val="00B23B74"/>
    <w:rsid w:val="00B24579"/>
    <w:rsid w:val="00B24F26"/>
    <w:rsid w:val="00B2505D"/>
    <w:rsid w:val="00B25418"/>
    <w:rsid w:val="00B25E65"/>
    <w:rsid w:val="00B26AA6"/>
    <w:rsid w:val="00B27A00"/>
    <w:rsid w:val="00B305A5"/>
    <w:rsid w:val="00B30651"/>
    <w:rsid w:val="00B30FED"/>
    <w:rsid w:val="00B31E32"/>
    <w:rsid w:val="00B326A1"/>
    <w:rsid w:val="00B32702"/>
    <w:rsid w:val="00B32E38"/>
    <w:rsid w:val="00B32FF0"/>
    <w:rsid w:val="00B366CA"/>
    <w:rsid w:val="00B36DAC"/>
    <w:rsid w:val="00B37AA7"/>
    <w:rsid w:val="00B407A5"/>
    <w:rsid w:val="00B412C3"/>
    <w:rsid w:val="00B41891"/>
    <w:rsid w:val="00B41B9E"/>
    <w:rsid w:val="00B4496B"/>
    <w:rsid w:val="00B44D11"/>
    <w:rsid w:val="00B457D6"/>
    <w:rsid w:val="00B478F9"/>
    <w:rsid w:val="00B50708"/>
    <w:rsid w:val="00B509C3"/>
    <w:rsid w:val="00B50AA1"/>
    <w:rsid w:val="00B51880"/>
    <w:rsid w:val="00B51BDB"/>
    <w:rsid w:val="00B53B79"/>
    <w:rsid w:val="00B5417D"/>
    <w:rsid w:val="00B545B8"/>
    <w:rsid w:val="00B54B5F"/>
    <w:rsid w:val="00B5574E"/>
    <w:rsid w:val="00B576E8"/>
    <w:rsid w:val="00B61451"/>
    <w:rsid w:val="00B62AEB"/>
    <w:rsid w:val="00B648DC"/>
    <w:rsid w:val="00B64E04"/>
    <w:rsid w:val="00B64EF1"/>
    <w:rsid w:val="00B654AA"/>
    <w:rsid w:val="00B66A36"/>
    <w:rsid w:val="00B67C0A"/>
    <w:rsid w:val="00B67D0C"/>
    <w:rsid w:val="00B67E17"/>
    <w:rsid w:val="00B71272"/>
    <w:rsid w:val="00B72111"/>
    <w:rsid w:val="00B74530"/>
    <w:rsid w:val="00B74EB6"/>
    <w:rsid w:val="00B75209"/>
    <w:rsid w:val="00B75C8D"/>
    <w:rsid w:val="00B75EDD"/>
    <w:rsid w:val="00B772D3"/>
    <w:rsid w:val="00B777A4"/>
    <w:rsid w:val="00B77A38"/>
    <w:rsid w:val="00B814C3"/>
    <w:rsid w:val="00B8186C"/>
    <w:rsid w:val="00B8196D"/>
    <w:rsid w:val="00B82A26"/>
    <w:rsid w:val="00B837F0"/>
    <w:rsid w:val="00B83833"/>
    <w:rsid w:val="00B83A92"/>
    <w:rsid w:val="00B85D87"/>
    <w:rsid w:val="00B860B0"/>
    <w:rsid w:val="00B87CBC"/>
    <w:rsid w:val="00B919E9"/>
    <w:rsid w:val="00B91A9D"/>
    <w:rsid w:val="00B91D0C"/>
    <w:rsid w:val="00B91FF7"/>
    <w:rsid w:val="00B92C32"/>
    <w:rsid w:val="00B9380C"/>
    <w:rsid w:val="00B93961"/>
    <w:rsid w:val="00B9654A"/>
    <w:rsid w:val="00B967B3"/>
    <w:rsid w:val="00B97F9B"/>
    <w:rsid w:val="00BA0355"/>
    <w:rsid w:val="00BA09C7"/>
    <w:rsid w:val="00BA1345"/>
    <w:rsid w:val="00BA44A7"/>
    <w:rsid w:val="00BA5706"/>
    <w:rsid w:val="00BA61CF"/>
    <w:rsid w:val="00BA7A65"/>
    <w:rsid w:val="00BA7D28"/>
    <w:rsid w:val="00BB0752"/>
    <w:rsid w:val="00BB0F43"/>
    <w:rsid w:val="00BB1422"/>
    <w:rsid w:val="00BB1E22"/>
    <w:rsid w:val="00BB25B7"/>
    <w:rsid w:val="00BB2FE0"/>
    <w:rsid w:val="00BB48EA"/>
    <w:rsid w:val="00BB4DD2"/>
    <w:rsid w:val="00BB69BD"/>
    <w:rsid w:val="00BC0BE8"/>
    <w:rsid w:val="00BC0D96"/>
    <w:rsid w:val="00BC1687"/>
    <w:rsid w:val="00BC1839"/>
    <w:rsid w:val="00BC2FBE"/>
    <w:rsid w:val="00BC4083"/>
    <w:rsid w:val="00BC61E0"/>
    <w:rsid w:val="00BC6959"/>
    <w:rsid w:val="00BC6A4F"/>
    <w:rsid w:val="00BC769A"/>
    <w:rsid w:val="00BC7748"/>
    <w:rsid w:val="00BD04AC"/>
    <w:rsid w:val="00BD10DC"/>
    <w:rsid w:val="00BD14D9"/>
    <w:rsid w:val="00BD219D"/>
    <w:rsid w:val="00BD2850"/>
    <w:rsid w:val="00BD332E"/>
    <w:rsid w:val="00BD35E5"/>
    <w:rsid w:val="00BD43DE"/>
    <w:rsid w:val="00BD468A"/>
    <w:rsid w:val="00BD4897"/>
    <w:rsid w:val="00BD5094"/>
    <w:rsid w:val="00BD555E"/>
    <w:rsid w:val="00BD7204"/>
    <w:rsid w:val="00BD72B4"/>
    <w:rsid w:val="00BD7826"/>
    <w:rsid w:val="00BE00C8"/>
    <w:rsid w:val="00BE0316"/>
    <w:rsid w:val="00BE0AD3"/>
    <w:rsid w:val="00BE102B"/>
    <w:rsid w:val="00BE1B5E"/>
    <w:rsid w:val="00BE228B"/>
    <w:rsid w:val="00BE2B0A"/>
    <w:rsid w:val="00BE2B75"/>
    <w:rsid w:val="00BE3381"/>
    <w:rsid w:val="00BE496C"/>
    <w:rsid w:val="00BE5581"/>
    <w:rsid w:val="00BE61A7"/>
    <w:rsid w:val="00BE68EC"/>
    <w:rsid w:val="00BE7273"/>
    <w:rsid w:val="00BF0A35"/>
    <w:rsid w:val="00BF2066"/>
    <w:rsid w:val="00BF2085"/>
    <w:rsid w:val="00BF399F"/>
    <w:rsid w:val="00BF45E8"/>
    <w:rsid w:val="00BF47A7"/>
    <w:rsid w:val="00BF49AD"/>
    <w:rsid w:val="00BF541E"/>
    <w:rsid w:val="00BF649E"/>
    <w:rsid w:val="00BF6811"/>
    <w:rsid w:val="00BF739A"/>
    <w:rsid w:val="00BF78C7"/>
    <w:rsid w:val="00BF7BAA"/>
    <w:rsid w:val="00C00519"/>
    <w:rsid w:val="00C01472"/>
    <w:rsid w:val="00C028CC"/>
    <w:rsid w:val="00C03B55"/>
    <w:rsid w:val="00C0402D"/>
    <w:rsid w:val="00C0454B"/>
    <w:rsid w:val="00C05232"/>
    <w:rsid w:val="00C0573A"/>
    <w:rsid w:val="00C07122"/>
    <w:rsid w:val="00C07794"/>
    <w:rsid w:val="00C10388"/>
    <w:rsid w:val="00C10F07"/>
    <w:rsid w:val="00C11D24"/>
    <w:rsid w:val="00C13157"/>
    <w:rsid w:val="00C13925"/>
    <w:rsid w:val="00C13C14"/>
    <w:rsid w:val="00C142A4"/>
    <w:rsid w:val="00C142CC"/>
    <w:rsid w:val="00C15326"/>
    <w:rsid w:val="00C156BE"/>
    <w:rsid w:val="00C1590C"/>
    <w:rsid w:val="00C160CC"/>
    <w:rsid w:val="00C16122"/>
    <w:rsid w:val="00C161A4"/>
    <w:rsid w:val="00C1628F"/>
    <w:rsid w:val="00C168DC"/>
    <w:rsid w:val="00C214CE"/>
    <w:rsid w:val="00C21E13"/>
    <w:rsid w:val="00C2301C"/>
    <w:rsid w:val="00C23774"/>
    <w:rsid w:val="00C241E3"/>
    <w:rsid w:val="00C2448F"/>
    <w:rsid w:val="00C26499"/>
    <w:rsid w:val="00C26FB0"/>
    <w:rsid w:val="00C304AF"/>
    <w:rsid w:val="00C30765"/>
    <w:rsid w:val="00C31E9D"/>
    <w:rsid w:val="00C3324D"/>
    <w:rsid w:val="00C344CB"/>
    <w:rsid w:val="00C349F6"/>
    <w:rsid w:val="00C35050"/>
    <w:rsid w:val="00C35422"/>
    <w:rsid w:val="00C37202"/>
    <w:rsid w:val="00C37564"/>
    <w:rsid w:val="00C37C0A"/>
    <w:rsid w:val="00C37CA3"/>
    <w:rsid w:val="00C410E1"/>
    <w:rsid w:val="00C41B34"/>
    <w:rsid w:val="00C42999"/>
    <w:rsid w:val="00C4362E"/>
    <w:rsid w:val="00C451CE"/>
    <w:rsid w:val="00C45212"/>
    <w:rsid w:val="00C45D6B"/>
    <w:rsid w:val="00C462AD"/>
    <w:rsid w:val="00C46F99"/>
    <w:rsid w:val="00C475F9"/>
    <w:rsid w:val="00C47C35"/>
    <w:rsid w:val="00C50C09"/>
    <w:rsid w:val="00C50E66"/>
    <w:rsid w:val="00C51538"/>
    <w:rsid w:val="00C51B4D"/>
    <w:rsid w:val="00C51FBA"/>
    <w:rsid w:val="00C52D2D"/>
    <w:rsid w:val="00C53E18"/>
    <w:rsid w:val="00C546F1"/>
    <w:rsid w:val="00C5544D"/>
    <w:rsid w:val="00C55921"/>
    <w:rsid w:val="00C569F4"/>
    <w:rsid w:val="00C573CF"/>
    <w:rsid w:val="00C60092"/>
    <w:rsid w:val="00C6035C"/>
    <w:rsid w:val="00C60398"/>
    <w:rsid w:val="00C61B9E"/>
    <w:rsid w:val="00C61FF6"/>
    <w:rsid w:val="00C62077"/>
    <w:rsid w:val="00C62823"/>
    <w:rsid w:val="00C630DE"/>
    <w:rsid w:val="00C63191"/>
    <w:rsid w:val="00C6323C"/>
    <w:rsid w:val="00C63605"/>
    <w:rsid w:val="00C636F5"/>
    <w:rsid w:val="00C6484D"/>
    <w:rsid w:val="00C66E77"/>
    <w:rsid w:val="00C7064B"/>
    <w:rsid w:val="00C70A3F"/>
    <w:rsid w:val="00C70DEF"/>
    <w:rsid w:val="00C714FB"/>
    <w:rsid w:val="00C71943"/>
    <w:rsid w:val="00C72E54"/>
    <w:rsid w:val="00C734D0"/>
    <w:rsid w:val="00C74567"/>
    <w:rsid w:val="00C748CB"/>
    <w:rsid w:val="00C74E65"/>
    <w:rsid w:val="00C76ABA"/>
    <w:rsid w:val="00C76B4C"/>
    <w:rsid w:val="00C76F4C"/>
    <w:rsid w:val="00C7731C"/>
    <w:rsid w:val="00C812F5"/>
    <w:rsid w:val="00C81E13"/>
    <w:rsid w:val="00C824F4"/>
    <w:rsid w:val="00C85755"/>
    <w:rsid w:val="00C86597"/>
    <w:rsid w:val="00C87048"/>
    <w:rsid w:val="00C875CD"/>
    <w:rsid w:val="00C909FA"/>
    <w:rsid w:val="00C90F59"/>
    <w:rsid w:val="00C92538"/>
    <w:rsid w:val="00C93052"/>
    <w:rsid w:val="00C93135"/>
    <w:rsid w:val="00C93A31"/>
    <w:rsid w:val="00C93B5E"/>
    <w:rsid w:val="00C942C7"/>
    <w:rsid w:val="00C956E1"/>
    <w:rsid w:val="00C959B1"/>
    <w:rsid w:val="00C96459"/>
    <w:rsid w:val="00C96F4C"/>
    <w:rsid w:val="00C96F6D"/>
    <w:rsid w:val="00CA1A3F"/>
    <w:rsid w:val="00CA1BD3"/>
    <w:rsid w:val="00CA2F35"/>
    <w:rsid w:val="00CA3998"/>
    <w:rsid w:val="00CA4726"/>
    <w:rsid w:val="00CA4E42"/>
    <w:rsid w:val="00CA6609"/>
    <w:rsid w:val="00CB02C9"/>
    <w:rsid w:val="00CB0B50"/>
    <w:rsid w:val="00CB0F37"/>
    <w:rsid w:val="00CB1558"/>
    <w:rsid w:val="00CB16F0"/>
    <w:rsid w:val="00CB2D3D"/>
    <w:rsid w:val="00CB32E2"/>
    <w:rsid w:val="00CB3830"/>
    <w:rsid w:val="00CB3DDD"/>
    <w:rsid w:val="00CB3FFB"/>
    <w:rsid w:val="00CB406E"/>
    <w:rsid w:val="00CB6A73"/>
    <w:rsid w:val="00CB7250"/>
    <w:rsid w:val="00CB7A3D"/>
    <w:rsid w:val="00CB7C90"/>
    <w:rsid w:val="00CC0F76"/>
    <w:rsid w:val="00CC113A"/>
    <w:rsid w:val="00CC2927"/>
    <w:rsid w:val="00CC2EF0"/>
    <w:rsid w:val="00CC406C"/>
    <w:rsid w:val="00CC44E5"/>
    <w:rsid w:val="00CC4FE5"/>
    <w:rsid w:val="00CC558F"/>
    <w:rsid w:val="00CC5E6D"/>
    <w:rsid w:val="00CC6C94"/>
    <w:rsid w:val="00CC774C"/>
    <w:rsid w:val="00CC7D28"/>
    <w:rsid w:val="00CD2770"/>
    <w:rsid w:val="00CD3392"/>
    <w:rsid w:val="00CD34BD"/>
    <w:rsid w:val="00CD4136"/>
    <w:rsid w:val="00CD4C35"/>
    <w:rsid w:val="00CD57C3"/>
    <w:rsid w:val="00CD5A0B"/>
    <w:rsid w:val="00CD72C7"/>
    <w:rsid w:val="00CE06E2"/>
    <w:rsid w:val="00CE0D43"/>
    <w:rsid w:val="00CE2DBE"/>
    <w:rsid w:val="00CE38FE"/>
    <w:rsid w:val="00CE4399"/>
    <w:rsid w:val="00CE4A74"/>
    <w:rsid w:val="00CE563A"/>
    <w:rsid w:val="00CE6C72"/>
    <w:rsid w:val="00CE6F0E"/>
    <w:rsid w:val="00CF089A"/>
    <w:rsid w:val="00CF1358"/>
    <w:rsid w:val="00CF2060"/>
    <w:rsid w:val="00CF260E"/>
    <w:rsid w:val="00CF2A51"/>
    <w:rsid w:val="00CF35B6"/>
    <w:rsid w:val="00CF3E99"/>
    <w:rsid w:val="00CF727C"/>
    <w:rsid w:val="00CF7C8B"/>
    <w:rsid w:val="00D003AB"/>
    <w:rsid w:val="00D00C54"/>
    <w:rsid w:val="00D026F8"/>
    <w:rsid w:val="00D02941"/>
    <w:rsid w:val="00D03718"/>
    <w:rsid w:val="00D03B20"/>
    <w:rsid w:val="00D04C28"/>
    <w:rsid w:val="00D05754"/>
    <w:rsid w:val="00D0698D"/>
    <w:rsid w:val="00D06EA8"/>
    <w:rsid w:val="00D07F18"/>
    <w:rsid w:val="00D100CC"/>
    <w:rsid w:val="00D10132"/>
    <w:rsid w:val="00D122A3"/>
    <w:rsid w:val="00D127D0"/>
    <w:rsid w:val="00D13312"/>
    <w:rsid w:val="00D136A4"/>
    <w:rsid w:val="00D13794"/>
    <w:rsid w:val="00D13BD4"/>
    <w:rsid w:val="00D1434D"/>
    <w:rsid w:val="00D159E9"/>
    <w:rsid w:val="00D16138"/>
    <w:rsid w:val="00D17ECD"/>
    <w:rsid w:val="00D17FE6"/>
    <w:rsid w:val="00D2106D"/>
    <w:rsid w:val="00D21AC0"/>
    <w:rsid w:val="00D22711"/>
    <w:rsid w:val="00D22D09"/>
    <w:rsid w:val="00D22F63"/>
    <w:rsid w:val="00D23484"/>
    <w:rsid w:val="00D239E6"/>
    <w:rsid w:val="00D2459A"/>
    <w:rsid w:val="00D2563F"/>
    <w:rsid w:val="00D25E6D"/>
    <w:rsid w:val="00D264C9"/>
    <w:rsid w:val="00D27254"/>
    <w:rsid w:val="00D308A4"/>
    <w:rsid w:val="00D32D35"/>
    <w:rsid w:val="00D33188"/>
    <w:rsid w:val="00D334A4"/>
    <w:rsid w:val="00D33DCD"/>
    <w:rsid w:val="00D342D2"/>
    <w:rsid w:val="00D3465D"/>
    <w:rsid w:val="00D35641"/>
    <w:rsid w:val="00D35F58"/>
    <w:rsid w:val="00D362BE"/>
    <w:rsid w:val="00D36984"/>
    <w:rsid w:val="00D37BB0"/>
    <w:rsid w:val="00D4062C"/>
    <w:rsid w:val="00D42CFC"/>
    <w:rsid w:val="00D434C4"/>
    <w:rsid w:val="00D439D9"/>
    <w:rsid w:val="00D43B86"/>
    <w:rsid w:val="00D4489F"/>
    <w:rsid w:val="00D459E7"/>
    <w:rsid w:val="00D45BA2"/>
    <w:rsid w:val="00D4712B"/>
    <w:rsid w:val="00D4BFAD"/>
    <w:rsid w:val="00D50B95"/>
    <w:rsid w:val="00D51087"/>
    <w:rsid w:val="00D545DC"/>
    <w:rsid w:val="00D54ACC"/>
    <w:rsid w:val="00D54AE2"/>
    <w:rsid w:val="00D55726"/>
    <w:rsid w:val="00D557C7"/>
    <w:rsid w:val="00D55E9E"/>
    <w:rsid w:val="00D56439"/>
    <w:rsid w:val="00D56571"/>
    <w:rsid w:val="00D56B23"/>
    <w:rsid w:val="00D57349"/>
    <w:rsid w:val="00D600E3"/>
    <w:rsid w:val="00D60A40"/>
    <w:rsid w:val="00D61C8B"/>
    <w:rsid w:val="00D6257C"/>
    <w:rsid w:val="00D62923"/>
    <w:rsid w:val="00D63339"/>
    <w:rsid w:val="00D64796"/>
    <w:rsid w:val="00D64C49"/>
    <w:rsid w:val="00D653B4"/>
    <w:rsid w:val="00D65A53"/>
    <w:rsid w:val="00D6661C"/>
    <w:rsid w:val="00D667FE"/>
    <w:rsid w:val="00D66CE7"/>
    <w:rsid w:val="00D6704A"/>
    <w:rsid w:val="00D679FD"/>
    <w:rsid w:val="00D67A3D"/>
    <w:rsid w:val="00D67B4F"/>
    <w:rsid w:val="00D70098"/>
    <w:rsid w:val="00D7043E"/>
    <w:rsid w:val="00D71ED1"/>
    <w:rsid w:val="00D72668"/>
    <w:rsid w:val="00D72DCD"/>
    <w:rsid w:val="00D7390F"/>
    <w:rsid w:val="00D73CA0"/>
    <w:rsid w:val="00D74C71"/>
    <w:rsid w:val="00D750FD"/>
    <w:rsid w:val="00D7516E"/>
    <w:rsid w:val="00D75687"/>
    <w:rsid w:val="00D76F52"/>
    <w:rsid w:val="00D76FD7"/>
    <w:rsid w:val="00D77769"/>
    <w:rsid w:val="00D77DE3"/>
    <w:rsid w:val="00D800A9"/>
    <w:rsid w:val="00D80339"/>
    <w:rsid w:val="00D80AA3"/>
    <w:rsid w:val="00D80BFA"/>
    <w:rsid w:val="00D80C65"/>
    <w:rsid w:val="00D81BA2"/>
    <w:rsid w:val="00D83580"/>
    <w:rsid w:val="00D837AA"/>
    <w:rsid w:val="00D83CDE"/>
    <w:rsid w:val="00D84981"/>
    <w:rsid w:val="00D8575B"/>
    <w:rsid w:val="00D858C8"/>
    <w:rsid w:val="00D879B1"/>
    <w:rsid w:val="00D87F17"/>
    <w:rsid w:val="00D90D9D"/>
    <w:rsid w:val="00D90E03"/>
    <w:rsid w:val="00D91BD5"/>
    <w:rsid w:val="00D92591"/>
    <w:rsid w:val="00D92B75"/>
    <w:rsid w:val="00D938FB"/>
    <w:rsid w:val="00D93A20"/>
    <w:rsid w:val="00D941DF"/>
    <w:rsid w:val="00D95030"/>
    <w:rsid w:val="00D950B3"/>
    <w:rsid w:val="00D9554F"/>
    <w:rsid w:val="00D96331"/>
    <w:rsid w:val="00D96C1B"/>
    <w:rsid w:val="00D96C62"/>
    <w:rsid w:val="00D975E3"/>
    <w:rsid w:val="00DA27B8"/>
    <w:rsid w:val="00DA2DAC"/>
    <w:rsid w:val="00DA603F"/>
    <w:rsid w:val="00DA60FC"/>
    <w:rsid w:val="00DA6CB9"/>
    <w:rsid w:val="00DA727D"/>
    <w:rsid w:val="00DA74CE"/>
    <w:rsid w:val="00DB2016"/>
    <w:rsid w:val="00DB44E0"/>
    <w:rsid w:val="00DB57C9"/>
    <w:rsid w:val="00DB65B4"/>
    <w:rsid w:val="00DB6A78"/>
    <w:rsid w:val="00DC0220"/>
    <w:rsid w:val="00DC0303"/>
    <w:rsid w:val="00DC0E21"/>
    <w:rsid w:val="00DC1307"/>
    <w:rsid w:val="00DC185F"/>
    <w:rsid w:val="00DC18FB"/>
    <w:rsid w:val="00DC74A6"/>
    <w:rsid w:val="00DC795F"/>
    <w:rsid w:val="00DC79C9"/>
    <w:rsid w:val="00DD0AC2"/>
    <w:rsid w:val="00DD14DE"/>
    <w:rsid w:val="00DD2725"/>
    <w:rsid w:val="00DD274C"/>
    <w:rsid w:val="00DD2AB3"/>
    <w:rsid w:val="00DD2CC1"/>
    <w:rsid w:val="00DD3898"/>
    <w:rsid w:val="00DD543A"/>
    <w:rsid w:val="00DD5930"/>
    <w:rsid w:val="00DD6D05"/>
    <w:rsid w:val="00DD76CA"/>
    <w:rsid w:val="00DE123E"/>
    <w:rsid w:val="00DE145C"/>
    <w:rsid w:val="00DE1854"/>
    <w:rsid w:val="00DE1B8F"/>
    <w:rsid w:val="00DE33B4"/>
    <w:rsid w:val="00DE462A"/>
    <w:rsid w:val="00DE50D4"/>
    <w:rsid w:val="00DE5358"/>
    <w:rsid w:val="00DE5D3C"/>
    <w:rsid w:val="00DE720D"/>
    <w:rsid w:val="00DF0016"/>
    <w:rsid w:val="00DF0C95"/>
    <w:rsid w:val="00DF0FC1"/>
    <w:rsid w:val="00DF2278"/>
    <w:rsid w:val="00DF238A"/>
    <w:rsid w:val="00DF24DD"/>
    <w:rsid w:val="00DF2A55"/>
    <w:rsid w:val="00DF6935"/>
    <w:rsid w:val="00DF7F1C"/>
    <w:rsid w:val="00E0084D"/>
    <w:rsid w:val="00E01B65"/>
    <w:rsid w:val="00E02CE8"/>
    <w:rsid w:val="00E03030"/>
    <w:rsid w:val="00E03131"/>
    <w:rsid w:val="00E034E0"/>
    <w:rsid w:val="00E03854"/>
    <w:rsid w:val="00E03B60"/>
    <w:rsid w:val="00E046E3"/>
    <w:rsid w:val="00E06900"/>
    <w:rsid w:val="00E06B1E"/>
    <w:rsid w:val="00E10097"/>
    <w:rsid w:val="00E10EAE"/>
    <w:rsid w:val="00E11220"/>
    <w:rsid w:val="00E11D77"/>
    <w:rsid w:val="00E11DEE"/>
    <w:rsid w:val="00E11E50"/>
    <w:rsid w:val="00E130B2"/>
    <w:rsid w:val="00E133F8"/>
    <w:rsid w:val="00E13704"/>
    <w:rsid w:val="00E13E36"/>
    <w:rsid w:val="00E142EA"/>
    <w:rsid w:val="00E14608"/>
    <w:rsid w:val="00E14CD5"/>
    <w:rsid w:val="00E156D8"/>
    <w:rsid w:val="00E17E02"/>
    <w:rsid w:val="00E201E7"/>
    <w:rsid w:val="00E20E4F"/>
    <w:rsid w:val="00E217EA"/>
    <w:rsid w:val="00E21A94"/>
    <w:rsid w:val="00E21FC9"/>
    <w:rsid w:val="00E22134"/>
    <w:rsid w:val="00E2257F"/>
    <w:rsid w:val="00E226DB"/>
    <w:rsid w:val="00E23DD9"/>
    <w:rsid w:val="00E24502"/>
    <w:rsid w:val="00E25910"/>
    <w:rsid w:val="00E25B78"/>
    <w:rsid w:val="00E267BD"/>
    <w:rsid w:val="00E26BE5"/>
    <w:rsid w:val="00E2706C"/>
    <w:rsid w:val="00E27180"/>
    <w:rsid w:val="00E27FB5"/>
    <w:rsid w:val="00E30A2F"/>
    <w:rsid w:val="00E30B05"/>
    <w:rsid w:val="00E3136D"/>
    <w:rsid w:val="00E31F53"/>
    <w:rsid w:val="00E32001"/>
    <w:rsid w:val="00E330E5"/>
    <w:rsid w:val="00E333E8"/>
    <w:rsid w:val="00E33D1D"/>
    <w:rsid w:val="00E3495B"/>
    <w:rsid w:val="00E370BE"/>
    <w:rsid w:val="00E37812"/>
    <w:rsid w:val="00E40421"/>
    <w:rsid w:val="00E408C1"/>
    <w:rsid w:val="00E40FCA"/>
    <w:rsid w:val="00E41337"/>
    <w:rsid w:val="00E4154F"/>
    <w:rsid w:val="00E41ADF"/>
    <w:rsid w:val="00E42108"/>
    <w:rsid w:val="00E42B20"/>
    <w:rsid w:val="00E455B7"/>
    <w:rsid w:val="00E45957"/>
    <w:rsid w:val="00E45FB2"/>
    <w:rsid w:val="00E46803"/>
    <w:rsid w:val="00E46894"/>
    <w:rsid w:val="00E46935"/>
    <w:rsid w:val="00E47026"/>
    <w:rsid w:val="00E47246"/>
    <w:rsid w:val="00E4759E"/>
    <w:rsid w:val="00E50CB7"/>
    <w:rsid w:val="00E51E30"/>
    <w:rsid w:val="00E52FC7"/>
    <w:rsid w:val="00E54967"/>
    <w:rsid w:val="00E54BF3"/>
    <w:rsid w:val="00E54E1B"/>
    <w:rsid w:val="00E55052"/>
    <w:rsid w:val="00E55B82"/>
    <w:rsid w:val="00E57466"/>
    <w:rsid w:val="00E576E1"/>
    <w:rsid w:val="00E57E7D"/>
    <w:rsid w:val="00E6028E"/>
    <w:rsid w:val="00E614E7"/>
    <w:rsid w:val="00E622A8"/>
    <w:rsid w:val="00E66F4C"/>
    <w:rsid w:val="00E6782C"/>
    <w:rsid w:val="00E7069C"/>
    <w:rsid w:val="00E708B8"/>
    <w:rsid w:val="00E70CBD"/>
    <w:rsid w:val="00E716D1"/>
    <w:rsid w:val="00E720B0"/>
    <w:rsid w:val="00E72535"/>
    <w:rsid w:val="00E73419"/>
    <w:rsid w:val="00E73DC5"/>
    <w:rsid w:val="00E74596"/>
    <w:rsid w:val="00E7592A"/>
    <w:rsid w:val="00E75FB2"/>
    <w:rsid w:val="00E76743"/>
    <w:rsid w:val="00E76876"/>
    <w:rsid w:val="00E77277"/>
    <w:rsid w:val="00E77404"/>
    <w:rsid w:val="00E7797F"/>
    <w:rsid w:val="00E80296"/>
    <w:rsid w:val="00E80F2A"/>
    <w:rsid w:val="00E81278"/>
    <w:rsid w:val="00E81A87"/>
    <w:rsid w:val="00E81A8A"/>
    <w:rsid w:val="00E81E36"/>
    <w:rsid w:val="00E81EEA"/>
    <w:rsid w:val="00E82610"/>
    <w:rsid w:val="00E82BB0"/>
    <w:rsid w:val="00E832C5"/>
    <w:rsid w:val="00E83E5E"/>
    <w:rsid w:val="00E84248"/>
    <w:rsid w:val="00E8497D"/>
    <w:rsid w:val="00E85131"/>
    <w:rsid w:val="00E851AA"/>
    <w:rsid w:val="00E85368"/>
    <w:rsid w:val="00E85DC6"/>
    <w:rsid w:val="00E86272"/>
    <w:rsid w:val="00E8785F"/>
    <w:rsid w:val="00E87903"/>
    <w:rsid w:val="00E90C8F"/>
    <w:rsid w:val="00E9278F"/>
    <w:rsid w:val="00E93613"/>
    <w:rsid w:val="00E937B5"/>
    <w:rsid w:val="00E97422"/>
    <w:rsid w:val="00EA05FD"/>
    <w:rsid w:val="00EA132E"/>
    <w:rsid w:val="00EA2B22"/>
    <w:rsid w:val="00EA35DB"/>
    <w:rsid w:val="00EA4089"/>
    <w:rsid w:val="00EA42AD"/>
    <w:rsid w:val="00EA5037"/>
    <w:rsid w:val="00EA5230"/>
    <w:rsid w:val="00EA533E"/>
    <w:rsid w:val="00EA554B"/>
    <w:rsid w:val="00EA55DA"/>
    <w:rsid w:val="00EA7401"/>
    <w:rsid w:val="00EA7B56"/>
    <w:rsid w:val="00EB095D"/>
    <w:rsid w:val="00EB23F0"/>
    <w:rsid w:val="00EB3588"/>
    <w:rsid w:val="00EB382D"/>
    <w:rsid w:val="00EB5E99"/>
    <w:rsid w:val="00EB6C1F"/>
    <w:rsid w:val="00EB6ECA"/>
    <w:rsid w:val="00EB76AC"/>
    <w:rsid w:val="00EC12A7"/>
    <w:rsid w:val="00EC17D9"/>
    <w:rsid w:val="00EC2647"/>
    <w:rsid w:val="00EC3F51"/>
    <w:rsid w:val="00EC4E04"/>
    <w:rsid w:val="00EC5B02"/>
    <w:rsid w:val="00EC626C"/>
    <w:rsid w:val="00EC767C"/>
    <w:rsid w:val="00EC76C5"/>
    <w:rsid w:val="00EC7C66"/>
    <w:rsid w:val="00EC7E22"/>
    <w:rsid w:val="00EC7EEC"/>
    <w:rsid w:val="00ED059A"/>
    <w:rsid w:val="00ED1555"/>
    <w:rsid w:val="00ED1C82"/>
    <w:rsid w:val="00ED1EF2"/>
    <w:rsid w:val="00ED1F81"/>
    <w:rsid w:val="00ED20BB"/>
    <w:rsid w:val="00ED2D79"/>
    <w:rsid w:val="00ED382A"/>
    <w:rsid w:val="00ED4F35"/>
    <w:rsid w:val="00ED69FE"/>
    <w:rsid w:val="00ED6A54"/>
    <w:rsid w:val="00ED74EB"/>
    <w:rsid w:val="00ED7F05"/>
    <w:rsid w:val="00EE0C7E"/>
    <w:rsid w:val="00EE0D55"/>
    <w:rsid w:val="00EE322B"/>
    <w:rsid w:val="00EE42A8"/>
    <w:rsid w:val="00EE435F"/>
    <w:rsid w:val="00EE4457"/>
    <w:rsid w:val="00EE485F"/>
    <w:rsid w:val="00EE4A05"/>
    <w:rsid w:val="00EE4A6B"/>
    <w:rsid w:val="00EE4FD5"/>
    <w:rsid w:val="00EE5C8D"/>
    <w:rsid w:val="00EE5E71"/>
    <w:rsid w:val="00EE5F0B"/>
    <w:rsid w:val="00EE76D9"/>
    <w:rsid w:val="00EE7AB8"/>
    <w:rsid w:val="00EE7C71"/>
    <w:rsid w:val="00EE7C97"/>
    <w:rsid w:val="00EF3438"/>
    <w:rsid w:val="00EF3B20"/>
    <w:rsid w:val="00EF52CA"/>
    <w:rsid w:val="00EF591C"/>
    <w:rsid w:val="00EF723F"/>
    <w:rsid w:val="00EF7668"/>
    <w:rsid w:val="00F0123F"/>
    <w:rsid w:val="00F01A35"/>
    <w:rsid w:val="00F01B19"/>
    <w:rsid w:val="00F0372C"/>
    <w:rsid w:val="00F03A0D"/>
    <w:rsid w:val="00F03D27"/>
    <w:rsid w:val="00F03D57"/>
    <w:rsid w:val="00F03EDE"/>
    <w:rsid w:val="00F05451"/>
    <w:rsid w:val="00F058F5"/>
    <w:rsid w:val="00F06CE0"/>
    <w:rsid w:val="00F072FB"/>
    <w:rsid w:val="00F07320"/>
    <w:rsid w:val="00F07D49"/>
    <w:rsid w:val="00F10471"/>
    <w:rsid w:val="00F13870"/>
    <w:rsid w:val="00F14185"/>
    <w:rsid w:val="00F144EB"/>
    <w:rsid w:val="00F14A13"/>
    <w:rsid w:val="00F14AE4"/>
    <w:rsid w:val="00F14DF6"/>
    <w:rsid w:val="00F1525E"/>
    <w:rsid w:val="00F1572E"/>
    <w:rsid w:val="00F15EBC"/>
    <w:rsid w:val="00F1688F"/>
    <w:rsid w:val="00F16EC1"/>
    <w:rsid w:val="00F179D5"/>
    <w:rsid w:val="00F20049"/>
    <w:rsid w:val="00F20AC5"/>
    <w:rsid w:val="00F20E89"/>
    <w:rsid w:val="00F21388"/>
    <w:rsid w:val="00F218E7"/>
    <w:rsid w:val="00F2253E"/>
    <w:rsid w:val="00F230A7"/>
    <w:rsid w:val="00F23122"/>
    <w:rsid w:val="00F233B0"/>
    <w:rsid w:val="00F2343A"/>
    <w:rsid w:val="00F23666"/>
    <w:rsid w:val="00F2588B"/>
    <w:rsid w:val="00F25AAD"/>
    <w:rsid w:val="00F2745C"/>
    <w:rsid w:val="00F27A54"/>
    <w:rsid w:val="00F30D4C"/>
    <w:rsid w:val="00F32FB2"/>
    <w:rsid w:val="00F334F5"/>
    <w:rsid w:val="00F335AB"/>
    <w:rsid w:val="00F34A5E"/>
    <w:rsid w:val="00F35CE9"/>
    <w:rsid w:val="00F35E9B"/>
    <w:rsid w:val="00F368B8"/>
    <w:rsid w:val="00F36EAE"/>
    <w:rsid w:val="00F3798D"/>
    <w:rsid w:val="00F40ACA"/>
    <w:rsid w:val="00F41A83"/>
    <w:rsid w:val="00F41AEB"/>
    <w:rsid w:val="00F42815"/>
    <w:rsid w:val="00F42940"/>
    <w:rsid w:val="00F43A0E"/>
    <w:rsid w:val="00F43BDE"/>
    <w:rsid w:val="00F45E7C"/>
    <w:rsid w:val="00F4681F"/>
    <w:rsid w:val="00F4689E"/>
    <w:rsid w:val="00F5030C"/>
    <w:rsid w:val="00F528D2"/>
    <w:rsid w:val="00F52965"/>
    <w:rsid w:val="00F52F4F"/>
    <w:rsid w:val="00F536FF"/>
    <w:rsid w:val="00F53AF7"/>
    <w:rsid w:val="00F53C7E"/>
    <w:rsid w:val="00F53CDC"/>
    <w:rsid w:val="00F53F1A"/>
    <w:rsid w:val="00F53F83"/>
    <w:rsid w:val="00F54FAF"/>
    <w:rsid w:val="00F55D56"/>
    <w:rsid w:val="00F57298"/>
    <w:rsid w:val="00F575B8"/>
    <w:rsid w:val="00F57F80"/>
    <w:rsid w:val="00F609DC"/>
    <w:rsid w:val="00F61B8A"/>
    <w:rsid w:val="00F62127"/>
    <w:rsid w:val="00F627F3"/>
    <w:rsid w:val="00F63B1E"/>
    <w:rsid w:val="00F63F35"/>
    <w:rsid w:val="00F6402D"/>
    <w:rsid w:val="00F660B3"/>
    <w:rsid w:val="00F6681C"/>
    <w:rsid w:val="00F67104"/>
    <w:rsid w:val="00F67678"/>
    <w:rsid w:val="00F6789A"/>
    <w:rsid w:val="00F70122"/>
    <w:rsid w:val="00F7069D"/>
    <w:rsid w:val="00F70D16"/>
    <w:rsid w:val="00F71729"/>
    <w:rsid w:val="00F71D34"/>
    <w:rsid w:val="00F72B43"/>
    <w:rsid w:val="00F73E53"/>
    <w:rsid w:val="00F76D77"/>
    <w:rsid w:val="00F76F4D"/>
    <w:rsid w:val="00F77207"/>
    <w:rsid w:val="00F81EC8"/>
    <w:rsid w:val="00F8237E"/>
    <w:rsid w:val="00F833CD"/>
    <w:rsid w:val="00F8342A"/>
    <w:rsid w:val="00F8730B"/>
    <w:rsid w:val="00F877F2"/>
    <w:rsid w:val="00F90B76"/>
    <w:rsid w:val="00F91FFA"/>
    <w:rsid w:val="00F927ED"/>
    <w:rsid w:val="00F92D66"/>
    <w:rsid w:val="00F92FB2"/>
    <w:rsid w:val="00F936B5"/>
    <w:rsid w:val="00F93E49"/>
    <w:rsid w:val="00F94FAD"/>
    <w:rsid w:val="00F94FB6"/>
    <w:rsid w:val="00F95530"/>
    <w:rsid w:val="00F95A72"/>
    <w:rsid w:val="00F96578"/>
    <w:rsid w:val="00F97946"/>
    <w:rsid w:val="00F97FCF"/>
    <w:rsid w:val="00FA05D6"/>
    <w:rsid w:val="00FA0994"/>
    <w:rsid w:val="00FA1078"/>
    <w:rsid w:val="00FA123E"/>
    <w:rsid w:val="00FA1A69"/>
    <w:rsid w:val="00FA1AF4"/>
    <w:rsid w:val="00FA1EAA"/>
    <w:rsid w:val="00FA27B8"/>
    <w:rsid w:val="00FA3065"/>
    <w:rsid w:val="00FA34AE"/>
    <w:rsid w:val="00FA3689"/>
    <w:rsid w:val="00FA3A87"/>
    <w:rsid w:val="00FA3D0D"/>
    <w:rsid w:val="00FA4675"/>
    <w:rsid w:val="00FA6BC1"/>
    <w:rsid w:val="00FA6E92"/>
    <w:rsid w:val="00FA73FD"/>
    <w:rsid w:val="00FA7BBA"/>
    <w:rsid w:val="00FB0AC7"/>
    <w:rsid w:val="00FB1557"/>
    <w:rsid w:val="00FB28DE"/>
    <w:rsid w:val="00FB3351"/>
    <w:rsid w:val="00FB5725"/>
    <w:rsid w:val="00FB57DD"/>
    <w:rsid w:val="00FB5E12"/>
    <w:rsid w:val="00FB65D6"/>
    <w:rsid w:val="00FB67E6"/>
    <w:rsid w:val="00FB75C6"/>
    <w:rsid w:val="00FB7619"/>
    <w:rsid w:val="00FB7791"/>
    <w:rsid w:val="00FC1755"/>
    <w:rsid w:val="00FC22B9"/>
    <w:rsid w:val="00FC2C85"/>
    <w:rsid w:val="00FC30C1"/>
    <w:rsid w:val="00FC487A"/>
    <w:rsid w:val="00FC691F"/>
    <w:rsid w:val="00FD0489"/>
    <w:rsid w:val="00FD0633"/>
    <w:rsid w:val="00FD0F25"/>
    <w:rsid w:val="00FD149B"/>
    <w:rsid w:val="00FD1A84"/>
    <w:rsid w:val="00FD248D"/>
    <w:rsid w:val="00FD2C9D"/>
    <w:rsid w:val="00FD5314"/>
    <w:rsid w:val="00FD56B2"/>
    <w:rsid w:val="00FE0A01"/>
    <w:rsid w:val="00FE1514"/>
    <w:rsid w:val="00FE241C"/>
    <w:rsid w:val="00FE38CC"/>
    <w:rsid w:val="00FE3D69"/>
    <w:rsid w:val="00FE4BF9"/>
    <w:rsid w:val="00FE56B1"/>
    <w:rsid w:val="00FE5FFD"/>
    <w:rsid w:val="00FE61BB"/>
    <w:rsid w:val="00FE7956"/>
    <w:rsid w:val="00FF151F"/>
    <w:rsid w:val="00FF395D"/>
    <w:rsid w:val="00FF50BB"/>
    <w:rsid w:val="00FF574B"/>
    <w:rsid w:val="00FF68DA"/>
    <w:rsid w:val="019DD4B5"/>
    <w:rsid w:val="01C14786"/>
    <w:rsid w:val="0205EAC8"/>
    <w:rsid w:val="023BFBC1"/>
    <w:rsid w:val="03995F39"/>
    <w:rsid w:val="03F4025B"/>
    <w:rsid w:val="040B9747"/>
    <w:rsid w:val="04AFEFD4"/>
    <w:rsid w:val="06239777"/>
    <w:rsid w:val="06EC04E3"/>
    <w:rsid w:val="06FE401A"/>
    <w:rsid w:val="079D3A13"/>
    <w:rsid w:val="07F8F033"/>
    <w:rsid w:val="08295327"/>
    <w:rsid w:val="089819B1"/>
    <w:rsid w:val="0942569C"/>
    <w:rsid w:val="0946B530"/>
    <w:rsid w:val="09C4C661"/>
    <w:rsid w:val="0A3C0F4C"/>
    <w:rsid w:val="0A4980E5"/>
    <w:rsid w:val="0AF5A2FF"/>
    <w:rsid w:val="0BF69990"/>
    <w:rsid w:val="0D0B3547"/>
    <w:rsid w:val="0D1A52C5"/>
    <w:rsid w:val="0D79B572"/>
    <w:rsid w:val="0E1BB91C"/>
    <w:rsid w:val="0E26A176"/>
    <w:rsid w:val="0E8663E1"/>
    <w:rsid w:val="0ED1CA2F"/>
    <w:rsid w:val="0EE2CA84"/>
    <w:rsid w:val="0F852D91"/>
    <w:rsid w:val="0FE23BAE"/>
    <w:rsid w:val="10088394"/>
    <w:rsid w:val="101FBB60"/>
    <w:rsid w:val="1048118C"/>
    <w:rsid w:val="1089F98D"/>
    <w:rsid w:val="1154B88C"/>
    <w:rsid w:val="1175C3D5"/>
    <w:rsid w:val="11BA402D"/>
    <w:rsid w:val="125A0D11"/>
    <w:rsid w:val="12AFBCBE"/>
    <w:rsid w:val="12E48A25"/>
    <w:rsid w:val="12E6E981"/>
    <w:rsid w:val="133F5808"/>
    <w:rsid w:val="1354E69F"/>
    <w:rsid w:val="140770F2"/>
    <w:rsid w:val="143F66ED"/>
    <w:rsid w:val="151F2C82"/>
    <w:rsid w:val="1597CA27"/>
    <w:rsid w:val="159993E9"/>
    <w:rsid w:val="15A4A02C"/>
    <w:rsid w:val="15CBB114"/>
    <w:rsid w:val="15E5A1B0"/>
    <w:rsid w:val="160C30C5"/>
    <w:rsid w:val="161B7E3F"/>
    <w:rsid w:val="161FE86A"/>
    <w:rsid w:val="1652F40C"/>
    <w:rsid w:val="17512BAB"/>
    <w:rsid w:val="17E5B4E6"/>
    <w:rsid w:val="1811FE8E"/>
    <w:rsid w:val="185F66A6"/>
    <w:rsid w:val="18F52C0E"/>
    <w:rsid w:val="194719D5"/>
    <w:rsid w:val="19CB1366"/>
    <w:rsid w:val="19F16C43"/>
    <w:rsid w:val="1A25C599"/>
    <w:rsid w:val="1A6FF3C1"/>
    <w:rsid w:val="1B230C52"/>
    <w:rsid w:val="1BF62E28"/>
    <w:rsid w:val="1C606F37"/>
    <w:rsid w:val="1C8DB17F"/>
    <w:rsid w:val="1D2EB58B"/>
    <w:rsid w:val="1DB1D53F"/>
    <w:rsid w:val="1DE2F02F"/>
    <w:rsid w:val="1E0F5C56"/>
    <w:rsid w:val="1E3A2052"/>
    <w:rsid w:val="1EAEBA68"/>
    <w:rsid w:val="1EC87669"/>
    <w:rsid w:val="1F214A27"/>
    <w:rsid w:val="1F7EC090"/>
    <w:rsid w:val="1F9BF196"/>
    <w:rsid w:val="1FAF5AE6"/>
    <w:rsid w:val="1FE5A04D"/>
    <w:rsid w:val="203A54EA"/>
    <w:rsid w:val="206E802D"/>
    <w:rsid w:val="207DDC3E"/>
    <w:rsid w:val="20CC2E44"/>
    <w:rsid w:val="210BFB2F"/>
    <w:rsid w:val="21738443"/>
    <w:rsid w:val="217B1B0E"/>
    <w:rsid w:val="21969630"/>
    <w:rsid w:val="219D832B"/>
    <w:rsid w:val="21EAF67B"/>
    <w:rsid w:val="21F4FD49"/>
    <w:rsid w:val="2361E8B6"/>
    <w:rsid w:val="23875E54"/>
    <w:rsid w:val="238A00AA"/>
    <w:rsid w:val="23D9E353"/>
    <w:rsid w:val="24DB0600"/>
    <w:rsid w:val="25A3CACA"/>
    <w:rsid w:val="273D38FE"/>
    <w:rsid w:val="275A6BAA"/>
    <w:rsid w:val="27C17F09"/>
    <w:rsid w:val="281465D8"/>
    <w:rsid w:val="28AE802D"/>
    <w:rsid w:val="292CC967"/>
    <w:rsid w:val="29A47F54"/>
    <w:rsid w:val="29B08BFF"/>
    <w:rsid w:val="2A5CF52F"/>
    <w:rsid w:val="2A94D369"/>
    <w:rsid w:val="2AF6CCB2"/>
    <w:rsid w:val="2B404C61"/>
    <w:rsid w:val="2B4697C5"/>
    <w:rsid w:val="2B4F6447"/>
    <w:rsid w:val="2B6DF4B0"/>
    <w:rsid w:val="2B90EDF4"/>
    <w:rsid w:val="2BCF9714"/>
    <w:rsid w:val="2C369472"/>
    <w:rsid w:val="2CECEDAF"/>
    <w:rsid w:val="2D48139D"/>
    <w:rsid w:val="2D97983C"/>
    <w:rsid w:val="2DDB3597"/>
    <w:rsid w:val="2DDFEB9C"/>
    <w:rsid w:val="2E23B39B"/>
    <w:rsid w:val="2E334CC8"/>
    <w:rsid w:val="2E65EC52"/>
    <w:rsid w:val="2ECFAC7A"/>
    <w:rsid w:val="2F6281C1"/>
    <w:rsid w:val="2F9ABFC3"/>
    <w:rsid w:val="2FBB12E3"/>
    <w:rsid w:val="303D5EA4"/>
    <w:rsid w:val="304584B2"/>
    <w:rsid w:val="30AC2F88"/>
    <w:rsid w:val="30D02EF3"/>
    <w:rsid w:val="30DDE065"/>
    <w:rsid w:val="313BD664"/>
    <w:rsid w:val="31E5E16A"/>
    <w:rsid w:val="322F514F"/>
    <w:rsid w:val="32E8B280"/>
    <w:rsid w:val="3368326F"/>
    <w:rsid w:val="33788306"/>
    <w:rsid w:val="339EC2ED"/>
    <w:rsid w:val="34300D65"/>
    <w:rsid w:val="3462B40C"/>
    <w:rsid w:val="348B1526"/>
    <w:rsid w:val="34A615C0"/>
    <w:rsid w:val="34A7DDCC"/>
    <w:rsid w:val="35A547EE"/>
    <w:rsid w:val="371D567C"/>
    <w:rsid w:val="372F9565"/>
    <w:rsid w:val="379529BB"/>
    <w:rsid w:val="37F3A63B"/>
    <w:rsid w:val="38212612"/>
    <w:rsid w:val="382C9905"/>
    <w:rsid w:val="38A81E88"/>
    <w:rsid w:val="38CFE7E6"/>
    <w:rsid w:val="38D79F93"/>
    <w:rsid w:val="38EC154F"/>
    <w:rsid w:val="394355AF"/>
    <w:rsid w:val="3A5B3BF6"/>
    <w:rsid w:val="3A681753"/>
    <w:rsid w:val="3AA5510E"/>
    <w:rsid w:val="3B9A264B"/>
    <w:rsid w:val="3CE36B23"/>
    <w:rsid w:val="3CF11E3E"/>
    <w:rsid w:val="3D4C00D4"/>
    <w:rsid w:val="3D86C1AF"/>
    <w:rsid w:val="3EBB7005"/>
    <w:rsid w:val="3F4DE946"/>
    <w:rsid w:val="3FC208C6"/>
    <w:rsid w:val="402426FD"/>
    <w:rsid w:val="40896CAC"/>
    <w:rsid w:val="40E8F595"/>
    <w:rsid w:val="4117CD59"/>
    <w:rsid w:val="416D3877"/>
    <w:rsid w:val="41A0062F"/>
    <w:rsid w:val="42292808"/>
    <w:rsid w:val="430E3041"/>
    <w:rsid w:val="434376F4"/>
    <w:rsid w:val="43C80DD4"/>
    <w:rsid w:val="4542C366"/>
    <w:rsid w:val="45B30291"/>
    <w:rsid w:val="46974A8B"/>
    <w:rsid w:val="46C8F169"/>
    <w:rsid w:val="46CE3518"/>
    <w:rsid w:val="46F59115"/>
    <w:rsid w:val="479E8295"/>
    <w:rsid w:val="48504F93"/>
    <w:rsid w:val="48813A0C"/>
    <w:rsid w:val="497B5A00"/>
    <w:rsid w:val="498C2FB8"/>
    <w:rsid w:val="4A0EAAB7"/>
    <w:rsid w:val="4B2047F3"/>
    <w:rsid w:val="4B394B6B"/>
    <w:rsid w:val="4BCDA370"/>
    <w:rsid w:val="4C419877"/>
    <w:rsid w:val="4C95692E"/>
    <w:rsid w:val="4D287255"/>
    <w:rsid w:val="4D74644B"/>
    <w:rsid w:val="4D98C01E"/>
    <w:rsid w:val="4EAB2212"/>
    <w:rsid w:val="4FCD5BBD"/>
    <w:rsid w:val="504A65A6"/>
    <w:rsid w:val="50EFA951"/>
    <w:rsid w:val="5229AC0F"/>
    <w:rsid w:val="523B8761"/>
    <w:rsid w:val="5317A0F3"/>
    <w:rsid w:val="53565F1C"/>
    <w:rsid w:val="53F94C52"/>
    <w:rsid w:val="546FBEEB"/>
    <w:rsid w:val="549B3001"/>
    <w:rsid w:val="57A75FAD"/>
    <w:rsid w:val="57EF9BE8"/>
    <w:rsid w:val="5803357D"/>
    <w:rsid w:val="5840A71F"/>
    <w:rsid w:val="59405D2D"/>
    <w:rsid w:val="5960A303"/>
    <w:rsid w:val="59CE57A6"/>
    <w:rsid w:val="59DD49CA"/>
    <w:rsid w:val="59E91A93"/>
    <w:rsid w:val="5A58B3C5"/>
    <w:rsid w:val="5AB51205"/>
    <w:rsid w:val="5B556AF5"/>
    <w:rsid w:val="5B98F589"/>
    <w:rsid w:val="5BE14C66"/>
    <w:rsid w:val="5D20BB55"/>
    <w:rsid w:val="5D905F67"/>
    <w:rsid w:val="5DCF5D61"/>
    <w:rsid w:val="5E441B87"/>
    <w:rsid w:val="5E6DA0CD"/>
    <w:rsid w:val="5EBC8BB6"/>
    <w:rsid w:val="5F3EBEDF"/>
    <w:rsid w:val="5F71B76F"/>
    <w:rsid w:val="5FB27192"/>
    <w:rsid w:val="606A31CC"/>
    <w:rsid w:val="60851EA2"/>
    <w:rsid w:val="60FF395A"/>
    <w:rsid w:val="611126BF"/>
    <w:rsid w:val="6112140B"/>
    <w:rsid w:val="61790866"/>
    <w:rsid w:val="61B12458"/>
    <w:rsid w:val="61CD1214"/>
    <w:rsid w:val="61DB041B"/>
    <w:rsid w:val="6297B7B8"/>
    <w:rsid w:val="6326C53F"/>
    <w:rsid w:val="6413BA50"/>
    <w:rsid w:val="6419D62A"/>
    <w:rsid w:val="64D6F985"/>
    <w:rsid w:val="6503ADF5"/>
    <w:rsid w:val="6510353A"/>
    <w:rsid w:val="65B3A8E9"/>
    <w:rsid w:val="65FA749F"/>
    <w:rsid w:val="665117C5"/>
    <w:rsid w:val="668667C4"/>
    <w:rsid w:val="67849790"/>
    <w:rsid w:val="67FA0AC7"/>
    <w:rsid w:val="68CC78C8"/>
    <w:rsid w:val="698D6246"/>
    <w:rsid w:val="699BF931"/>
    <w:rsid w:val="6B25641D"/>
    <w:rsid w:val="6B7E9A96"/>
    <w:rsid w:val="6B81E661"/>
    <w:rsid w:val="6BA945CB"/>
    <w:rsid w:val="6BAFB421"/>
    <w:rsid w:val="6BCFBECF"/>
    <w:rsid w:val="6C3C26EB"/>
    <w:rsid w:val="6CA5DB3D"/>
    <w:rsid w:val="6CC3853D"/>
    <w:rsid w:val="6CEB04FD"/>
    <w:rsid w:val="6DBE5BFE"/>
    <w:rsid w:val="6E31E530"/>
    <w:rsid w:val="6F11927E"/>
    <w:rsid w:val="6F4944B1"/>
    <w:rsid w:val="6F5E04E5"/>
    <w:rsid w:val="7058DD7D"/>
    <w:rsid w:val="7098FFB5"/>
    <w:rsid w:val="70E84AB5"/>
    <w:rsid w:val="71BE1D20"/>
    <w:rsid w:val="71E7281C"/>
    <w:rsid w:val="729E39D9"/>
    <w:rsid w:val="729E87EC"/>
    <w:rsid w:val="73D2DBE7"/>
    <w:rsid w:val="740393BB"/>
    <w:rsid w:val="7414D3F5"/>
    <w:rsid w:val="7466704B"/>
    <w:rsid w:val="74F1C0C4"/>
    <w:rsid w:val="74F37FB9"/>
    <w:rsid w:val="758E34E0"/>
    <w:rsid w:val="766A19FD"/>
    <w:rsid w:val="769B8D6B"/>
    <w:rsid w:val="76D7FB14"/>
    <w:rsid w:val="76E63D42"/>
    <w:rsid w:val="7714B778"/>
    <w:rsid w:val="772B22DB"/>
    <w:rsid w:val="77BDF82C"/>
    <w:rsid w:val="78F8F2FB"/>
    <w:rsid w:val="7934CE6F"/>
    <w:rsid w:val="79390194"/>
    <w:rsid w:val="79DA505D"/>
    <w:rsid w:val="7A017C9A"/>
    <w:rsid w:val="7A095815"/>
    <w:rsid w:val="7A47A388"/>
    <w:rsid w:val="7A4A1238"/>
    <w:rsid w:val="7AF5999C"/>
    <w:rsid w:val="7B26E6C4"/>
    <w:rsid w:val="7B38D77D"/>
    <w:rsid w:val="7B3C2C02"/>
    <w:rsid w:val="7B4E24F9"/>
    <w:rsid w:val="7B72174A"/>
    <w:rsid w:val="7C5C22E4"/>
    <w:rsid w:val="7CCD1C5B"/>
    <w:rsid w:val="7D3E3230"/>
    <w:rsid w:val="7D4ED346"/>
    <w:rsid w:val="7D5C161E"/>
    <w:rsid w:val="7E601B1D"/>
    <w:rsid w:val="7EDAF177"/>
    <w:rsid w:val="7F03B4CB"/>
    <w:rsid w:val="7F1AFEC7"/>
    <w:rsid w:val="7F374681"/>
    <w:rsid w:val="7F5A0AAB"/>
    <w:rsid w:val="7FC54D9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7CFC71"/>
  <w15:docId w15:val="{B33E1916-4EDC-4FB1-ACD5-848D28AE4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EF1"/>
    <w:pPr>
      <w:spacing w:after="300" w:line="288" w:lineRule="auto"/>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A11614"/>
    <w:pPr>
      <w:spacing w:before="240" w:after="360"/>
      <w:outlineLvl w:val="0"/>
    </w:pPr>
    <w:rPr>
      <w:rFonts w:cs="Arial"/>
      <w:b/>
      <w:bCs/>
      <w:color w:val="710000"/>
      <w:sz w:val="36"/>
      <w:szCs w:val="36"/>
    </w:rPr>
  </w:style>
  <w:style w:type="paragraph" w:styleId="Heading2">
    <w:name w:val="heading 2"/>
    <w:basedOn w:val="Heading1"/>
    <w:next w:val="Normal"/>
    <w:link w:val="Heading2Char"/>
    <w:uiPriority w:val="9"/>
    <w:unhideWhenUsed/>
    <w:qFormat/>
    <w:rsid w:val="00CB32E2"/>
    <w:pPr>
      <w:outlineLvl w:val="1"/>
    </w:pPr>
    <w:rPr>
      <w:sz w:val="32"/>
      <w:szCs w:val="32"/>
    </w:rPr>
  </w:style>
  <w:style w:type="paragraph" w:styleId="Heading3">
    <w:name w:val="heading 3"/>
    <w:basedOn w:val="Heading1"/>
    <w:next w:val="Normal"/>
    <w:link w:val="Heading3Char"/>
    <w:uiPriority w:val="9"/>
    <w:unhideWhenUsed/>
    <w:qFormat/>
    <w:rsid w:val="00CB32E2"/>
    <w:pPr>
      <w:outlineLvl w:val="2"/>
    </w:pPr>
    <w:rPr>
      <w:sz w:val="28"/>
      <w:szCs w:val="28"/>
    </w:rPr>
  </w:style>
  <w:style w:type="paragraph" w:styleId="Heading4">
    <w:name w:val="heading 4"/>
    <w:basedOn w:val="Heading1"/>
    <w:next w:val="Normal"/>
    <w:link w:val="Heading4Char"/>
    <w:uiPriority w:val="9"/>
    <w:unhideWhenUsed/>
    <w:qFormat/>
    <w:rsid w:val="00CB32E2"/>
    <w:pPr>
      <w:outlineLvl w:val="3"/>
    </w:pPr>
    <w:rPr>
      <w:sz w:val="24"/>
      <w:szCs w:val="24"/>
    </w:rPr>
  </w:style>
  <w:style w:type="paragraph" w:styleId="Heading5">
    <w:name w:val="heading 5"/>
    <w:basedOn w:val="Normal"/>
    <w:next w:val="Normal"/>
    <w:link w:val="Heading5Char"/>
    <w:uiPriority w:val="9"/>
    <w:unhideWhenUsed/>
    <w:qFormat/>
    <w:rsid w:val="00CB32E2"/>
    <w:pPr>
      <w:keepNext/>
      <w:keepLines/>
      <w:spacing w:before="40" w:after="0"/>
      <w:outlineLvl w:val="4"/>
    </w:pPr>
    <w:rPr>
      <w:rFonts w:eastAsiaTheme="majorEastAsia" w:cstheme="majorBidi"/>
      <w:b/>
      <w:color w:val="365F91" w:themeColor="accent1" w:themeShade="BF"/>
    </w:rPr>
  </w:style>
  <w:style w:type="paragraph" w:styleId="Heading7">
    <w:name w:val="heading 7"/>
    <w:basedOn w:val="Normal"/>
    <w:next w:val="Normal"/>
    <w:link w:val="Heading7Char"/>
    <w:uiPriority w:val="9"/>
    <w:semiHidden/>
    <w:unhideWhenUsed/>
    <w:qFormat/>
    <w:rsid w:val="0083022E"/>
    <w:pPr>
      <w:keepNext/>
      <w:keepLines/>
      <w:spacing w:before="40"/>
      <w:outlineLvl w:val="6"/>
    </w:pPr>
    <w:rPr>
      <w:rFonts w:asciiTheme="majorHAnsi" w:eastAsiaTheme="majorEastAsia" w:hAnsiTheme="majorHAnsi" w:cstheme="majorBidi"/>
      <w:i/>
      <w:iCs/>
      <w:color w:val="243F60" w:themeColor="accent1" w:themeShade="7F"/>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32E2"/>
    <w:pPr>
      <w:tabs>
        <w:tab w:val="center" w:pos="4513"/>
        <w:tab w:val="right" w:pos="9026"/>
      </w:tabs>
      <w:spacing w:before="240" w:after="360"/>
    </w:pPr>
    <w:rPr>
      <w:rFonts w:eastAsiaTheme="minorHAnsi" w:cstheme="minorBidi"/>
      <w:szCs w:val="22"/>
    </w:rPr>
  </w:style>
  <w:style w:type="character" w:customStyle="1" w:styleId="HeaderChar">
    <w:name w:val="Header Char"/>
    <w:basedOn w:val="DefaultParagraphFont"/>
    <w:link w:val="Header"/>
    <w:uiPriority w:val="99"/>
    <w:rsid w:val="00CB32E2"/>
    <w:rPr>
      <w:rFonts w:ascii="Arial" w:hAnsi="Arial"/>
      <w:sz w:val="24"/>
    </w:rPr>
  </w:style>
  <w:style w:type="paragraph" w:styleId="Footer">
    <w:name w:val="footer"/>
    <w:basedOn w:val="Normal"/>
    <w:link w:val="FooterChar"/>
    <w:uiPriority w:val="99"/>
    <w:unhideWhenUsed/>
    <w:rsid w:val="00CB32E2"/>
    <w:pPr>
      <w:tabs>
        <w:tab w:val="center" w:pos="4513"/>
        <w:tab w:val="right" w:pos="9026"/>
      </w:tabs>
    </w:pPr>
    <w:rPr>
      <w:rFonts w:eastAsiaTheme="minorHAnsi" w:cstheme="minorBidi"/>
      <w:szCs w:val="22"/>
    </w:rPr>
  </w:style>
  <w:style w:type="character" w:customStyle="1" w:styleId="FooterChar">
    <w:name w:val="Footer Char"/>
    <w:basedOn w:val="DefaultParagraphFont"/>
    <w:link w:val="Footer"/>
    <w:uiPriority w:val="99"/>
    <w:rsid w:val="00CB32E2"/>
    <w:rPr>
      <w:rFonts w:ascii="Arial" w:hAnsi="Arial"/>
      <w:sz w:val="24"/>
    </w:rPr>
  </w:style>
  <w:style w:type="paragraph" w:styleId="BalloonText">
    <w:name w:val="Balloon Text"/>
    <w:basedOn w:val="Normal"/>
    <w:link w:val="BalloonTextChar"/>
    <w:uiPriority w:val="99"/>
    <w:semiHidden/>
    <w:unhideWhenUsed/>
    <w:rsid w:val="00F01A35"/>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F01A35"/>
    <w:rPr>
      <w:rFonts w:ascii="Tahoma" w:hAnsi="Tahoma" w:cs="Tahoma"/>
      <w:sz w:val="16"/>
      <w:szCs w:val="16"/>
    </w:rPr>
  </w:style>
  <w:style w:type="character" w:styleId="Hyperlink">
    <w:name w:val="Hyperlink"/>
    <w:basedOn w:val="DefaultParagraphFont"/>
    <w:uiPriority w:val="99"/>
    <w:unhideWhenUsed/>
    <w:rsid w:val="002B26CE"/>
    <w:rPr>
      <w:color w:val="0000FF" w:themeColor="hyperlink"/>
      <w:u w:val="single"/>
    </w:rPr>
  </w:style>
  <w:style w:type="paragraph" w:customStyle="1" w:styleId="Default">
    <w:name w:val="Default"/>
    <w:rsid w:val="00501B2A"/>
    <w:pPr>
      <w:autoSpaceDE w:val="0"/>
      <w:autoSpaceDN w:val="0"/>
      <w:adjustRightInd w:val="0"/>
      <w:spacing w:after="0" w:line="240" w:lineRule="auto"/>
    </w:pPr>
    <w:rPr>
      <w:rFonts w:ascii="Arial" w:hAnsi="Arial" w:cs="Arial"/>
      <w:color w:val="000000"/>
      <w:sz w:val="24"/>
      <w:szCs w:val="24"/>
    </w:rPr>
  </w:style>
  <w:style w:type="character" w:customStyle="1" w:styleId="DWHlink">
    <w:name w:val="DWHlink"/>
    <w:basedOn w:val="DefaultParagraphFont"/>
    <w:rsid w:val="001139C8"/>
    <w:rPr>
      <w:b/>
      <w:color w:val="0000FF"/>
      <w:u w:val="single"/>
    </w:rPr>
  </w:style>
  <w:style w:type="table" w:styleId="TableGrid">
    <w:name w:val="Table Grid"/>
    <w:basedOn w:val="TableList1"/>
    <w:uiPriority w:val="39"/>
    <w:rsid w:val="002166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stParagraph">
    <w:name w:val="List Paragraph"/>
    <w:basedOn w:val="Normal"/>
    <w:uiPriority w:val="34"/>
    <w:qFormat/>
    <w:rsid w:val="00CB32E2"/>
    <w:pPr>
      <w:ind w:left="720"/>
      <w:contextualSpacing/>
    </w:pPr>
  </w:style>
  <w:style w:type="character" w:styleId="CommentReference">
    <w:name w:val="annotation reference"/>
    <w:basedOn w:val="DefaultParagraphFont"/>
    <w:uiPriority w:val="99"/>
    <w:semiHidden/>
    <w:unhideWhenUsed/>
    <w:rsid w:val="008D2BD2"/>
    <w:rPr>
      <w:sz w:val="16"/>
      <w:szCs w:val="16"/>
    </w:rPr>
  </w:style>
  <w:style w:type="paragraph" w:styleId="CommentText">
    <w:name w:val="annotation text"/>
    <w:basedOn w:val="Normal"/>
    <w:link w:val="CommentTextChar"/>
    <w:uiPriority w:val="99"/>
    <w:unhideWhenUsed/>
    <w:rsid w:val="008D2BD2"/>
    <w:pPr>
      <w:spacing w:after="20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8D2BD2"/>
    <w:rPr>
      <w:sz w:val="20"/>
      <w:szCs w:val="20"/>
    </w:rPr>
  </w:style>
  <w:style w:type="character" w:customStyle="1" w:styleId="Heading7Char">
    <w:name w:val="Heading 7 Char"/>
    <w:basedOn w:val="DefaultParagraphFont"/>
    <w:link w:val="Heading7"/>
    <w:uiPriority w:val="9"/>
    <w:semiHidden/>
    <w:rsid w:val="0083022E"/>
    <w:rPr>
      <w:rFonts w:asciiTheme="majorHAnsi" w:eastAsiaTheme="majorEastAsia" w:hAnsiTheme="majorHAnsi" w:cstheme="majorBidi"/>
      <w:i/>
      <w:iCs/>
      <w:color w:val="243F60" w:themeColor="accent1" w:themeShade="7F"/>
      <w:sz w:val="24"/>
      <w:szCs w:val="24"/>
      <w:lang w:val="en-US"/>
    </w:rPr>
  </w:style>
  <w:style w:type="paragraph" w:customStyle="1" w:styleId="ListBullet1">
    <w:name w:val="List Bullet1"/>
    <w:basedOn w:val="Normal"/>
    <w:rsid w:val="0083022E"/>
    <w:pPr>
      <w:numPr>
        <w:numId w:val="1"/>
      </w:numPr>
    </w:pPr>
  </w:style>
  <w:style w:type="paragraph" w:customStyle="1" w:styleId="BodyCopy">
    <w:name w:val="Body Copy"/>
    <w:basedOn w:val="Normal"/>
    <w:rsid w:val="0083022E"/>
    <w:pPr>
      <w:ind w:left="-360"/>
    </w:pPr>
    <w:rPr>
      <w:rFonts w:ascii="Verdana" w:hAnsi="Verdana"/>
      <w:color w:val="003366"/>
      <w:sz w:val="20"/>
      <w:lang w:val="en-US"/>
    </w:rPr>
  </w:style>
  <w:style w:type="paragraph" w:styleId="NormalWeb">
    <w:name w:val="Normal (Web)"/>
    <w:basedOn w:val="Normal"/>
    <w:uiPriority w:val="99"/>
    <w:semiHidden/>
    <w:unhideWhenUsed/>
    <w:rsid w:val="003B325A"/>
    <w:pPr>
      <w:spacing w:before="100" w:beforeAutospacing="1" w:after="100" w:afterAutospacing="1"/>
    </w:pPr>
    <w:rPr>
      <w:rFonts w:ascii="Times New Roman" w:eastAsiaTheme="minorEastAsia" w:hAnsi="Times New Roman"/>
      <w:szCs w:val="24"/>
      <w:lang w:eastAsia="en-AU"/>
    </w:rPr>
  </w:style>
  <w:style w:type="table" w:styleId="TableList1">
    <w:name w:val="Table List 1"/>
    <w:basedOn w:val="TableNormal"/>
    <w:uiPriority w:val="99"/>
    <w:semiHidden/>
    <w:unhideWhenUsed/>
    <w:rsid w:val="00257E65"/>
    <w:pPr>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NoSpacing">
    <w:name w:val="No Spacing"/>
    <w:uiPriority w:val="1"/>
    <w:qFormat/>
    <w:rsid w:val="003F591A"/>
    <w:pPr>
      <w:spacing w:after="0" w:line="240" w:lineRule="auto"/>
    </w:pPr>
    <w:rPr>
      <w:rFonts w:ascii="Arial" w:eastAsia="Times New Roman" w:hAnsi="Arial" w:cs="Times New Roman"/>
      <w:spacing w:val="-3"/>
      <w:szCs w:val="20"/>
    </w:rPr>
  </w:style>
  <w:style w:type="character" w:styleId="SubtleEmphasis">
    <w:name w:val="Subtle Emphasis"/>
    <w:basedOn w:val="DefaultParagraphFont"/>
    <w:uiPriority w:val="19"/>
    <w:qFormat/>
    <w:rsid w:val="00CB32E2"/>
    <w:rPr>
      <w:rFonts w:ascii="Arial" w:hAnsi="Arial"/>
      <w:i w:val="0"/>
      <w:iCs/>
      <w:color w:val="000000" w:themeColor="text1"/>
      <w:sz w:val="24"/>
    </w:rPr>
  </w:style>
  <w:style w:type="paragraph" w:styleId="Title">
    <w:name w:val="Title"/>
    <w:basedOn w:val="Heading1"/>
    <w:next w:val="Normal"/>
    <w:link w:val="TitleChar"/>
    <w:uiPriority w:val="10"/>
    <w:qFormat/>
    <w:rsid w:val="00D679FD"/>
    <w:pPr>
      <w:spacing w:before="360" w:after="480" w:line="240" w:lineRule="auto"/>
    </w:pPr>
    <w:rPr>
      <w:rFonts w:eastAsiaTheme="minorHAnsi"/>
      <w:noProof/>
      <w:sz w:val="64"/>
      <w:szCs w:val="64"/>
      <w:lang w:eastAsia="en-AU"/>
    </w:rPr>
  </w:style>
  <w:style w:type="character" w:customStyle="1" w:styleId="TitleChar">
    <w:name w:val="Title Char"/>
    <w:basedOn w:val="DefaultParagraphFont"/>
    <w:link w:val="Title"/>
    <w:uiPriority w:val="10"/>
    <w:rsid w:val="00D679FD"/>
    <w:rPr>
      <w:rFonts w:ascii="Arial" w:hAnsi="Arial" w:cs="Arial"/>
      <w:b/>
      <w:bCs/>
      <w:noProof/>
      <w:color w:val="007DB4"/>
      <w:sz w:val="64"/>
      <w:szCs w:val="64"/>
      <w:lang w:eastAsia="en-AU"/>
    </w:rPr>
  </w:style>
  <w:style w:type="paragraph" w:styleId="Subtitle">
    <w:name w:val="Subtitle"/>
    <w:basedOn w:val="Normal"/>
    <w:next w:val="Normal"/>
    <w:link w:val="SubtitleChar"/>
    <w:uiPriority w:val="11"/>
    <w:qFormat/>
    <w:rsid w:val="00CB32E2"/>
    <w:pPr>
      <w:spacing w:before="240" w:after="360"/>
    </w:pPr>
    <w:rPr>
      <w:rFonts w:eastAsiaTheme="minorHAnsi" w:cs="Arial"/>
      <w:b/>
      <w:noProof/>
      <w:color w:val="0078AE"/>
      <w:sz w:val="44"/>
      <w:szCs w:val="36"/>
      <w:lang w:eastAsia="en-AU"/>
    </w:rPr>
  </w:style>
  <w:style w:type="character" w:customStyle="1" w:styleId="SubtitleChar">
    <w:name w:val="Subtitle Char"/>
    <w:basedOn w:val="DefaultParagraphFont"/>
    <w:link w:val="Subtitle"/>
    <w:uiPriority w:val="11"/>
    <w:rsid w:val="00CB32E2"/>
    <w:rPr>
      <w:rFonts w:ascii="Arial" w:hAnsi="Arial" w:cs="Arial"/>
      <w:b/>
      <w:noProof/>
      <w:color w:val="0078AE"/>
      <w:sz w:val="44"/>
      <w:szCs w:val="36"/>
      <w:lang w:eastAsia="en-AU"/>
    </w:rPr>
  </w:style>
  <w:style w:type="character" w:customStyle="1" w:styleId="Heading1Char">
    <w:name w:val="Heading 1 Char"/>
    <w:basedOn w:val="DefaultParagraphFont"/>
    <w:link w:val="Heading1"/>
    <w:uiPriority w:val="9"/>
    <w:rsid w:val="00A11614"/>
    <w:rPr>
      <w:rFonts w:ascii="Arial" w:eastAsia="Times New Roman" w:hAnsi="Arial" w:cs="Arial"/>
      <w:b/>
      <w:bCs/>
      <w:color w:val="710000"/>
      <w:sz w:val="36"/>
      <w:szCs w:val="36"/>
    </w:rPr>
  </w:style>
  <w:style w:type="paragraph" w:customStyle="1" w:styleId="CityofCockburncover">
    <w:name w:val="City of Cockburn cover"/>
    <w:basedOn w:val="Subtitle"/>
    <w:qFormat/>
    <w:rsid w:val="00565B63"/>
  </w:style>
  <w:style w:type="character" w:customStyle="1" w:styleId="Heading2Char">
    <w:name w:val="Heading 2 Char"/>
    <w:basedOn w:val="DefaultParagraphFont"/>
    <w:link w:val="Heading2"/>
    <w:uiPriority w:val="9"/>
    <w:rsid w:val="00CB32E2"/>
    <w:rPr>
      <w:rFonts w:ascii="Arial" w:eastAsia="Times New Roman" w:hAnsi="Arial" w:cs="Arial"/>
      <w:b/>
      <w:bCs/>
      <w:color w:val="007DB4"/>
      <w:sz w:val="32"/>
      <w:szCs w:val="32"/>
    </w:rPr>
  </w:style>
  <w:style w:type="paragraph" w:customStyle="1" w:styleId="TableHeading">
    <w:name w:val="Table Heading"/>
    <w:link w:val="TableHeadingChar"/>
    <w:autoRedefine/>
    <w:qFormat/>
    <w:rsid w:val="00C875CD"/>
    <w:pPr>
      <w:spacing w:after="0" w:line="240" w:lineRule="auto"/>
    </w:pPr>
    <w:rPr>
      <w:rFonts w:ascii="Arial" w:eastAsiaTheme="minorEastAsia" w:hAnsi="Arial" w:cs="Arial Bold"/>
      <w:bCs/>
      <w:spacing w:val="-3"/>
      <w:sz w:val="24"/>
      <w:szCs w:val="32"/>
      <w:lang w:val="en-US"/>
    </w:rPr>
  </w:style>
  <w:style w:type="character" w:customStyle="1" w:styleId="TableHeadingChar">
    <w:name w:val="Table Heading Char"/>
    <w:basedOn w:val="Heading1Char"/>
    <w:link w:val="TableHeading"/>
    <w:rsid w:val="00C875CD"/>
    <w:rPr>
      <w:rFonts w:ascii="Arial" w:eastAsiaTheme="minorEastAsia" w:hAnsi="Arial" w:cs="Arial Bold"/>
      <w:b w:val="0"/>
      <w:bCs/>
      <w:color w:val="007DB4"/>
      <w:spacing w:val="-3"/>
      <w:sz w:val="24"/>
      <w:szCs w:val="32"/>
      <w:lang w:val="en-US"/>
    </w:rPr>
  </w:style>
  <w:style w:type="paragraph" w:customStyle="1" w:styleId="Accessibilitynotes">
    <w:name w:val="Accessibility notes"/>
    <w:basedOn w:val="TableHeading"/>
    <w:rsid w:val="00C875CD"/>
    <w:rPr>
      <w:color w:val="FF0000"/>
    </w:rPr>
  </w:style>
  <w:style w:type="character" w:customStyle="1" w:styleId="Heading3Char">
    <w:name w:val="Heading 3 Char"/>
    <w:basedOn w:val="DefaultParagraphFont"/>
    <w:link w:val="Heading3"/>
    <w:uiPriority w:val="9"/>
    <w:rsid w:val="00CB32E2"/>
    <w:rPr>
      <w:rFonts w:ascii="Arial" w:eastAsia="Times New Roman" w:hAnsi="Arial" w:cs="Arial"/>
      <w:b/>
      <w:bCs/>
      <w:color w:val="007DB4"/>
      <w:sz w:val="28"/>
      <w:szCs w:val="28"/>
    </w:rPr>
  </w:style>
  <w:style w:type="character" w:customStyle="1" w:styleId="Heading4Char">
    <w:name w:val="Heading 4 Char"/>
    <w:basedOn w:val="DefaultParagraphFont"/>
    <w:link w:val="Heading4"/>
    <w:uiPriority w:val="9"/>
    <w:rsid w:val="00CB32E2"/>
    <w:rPr>
      <w:rFonts w:ascii="Arial" w:eastAsia="Times New Roman" w:hAnsi="Arial" w:cs="Arial"/>
      <w:b/>
      <w:bCs/>
      <w:color w:val="007DB4"/>
      <w:sz w:val="24"/>
      <w:szCs w:val="24"/>
    </w:rPr>
  </w:style>
  <w:style w:type="character" w:customStyle="1" w:styleId="Heading5Char">
    <w:name w:val="Heading 5 Char"/>
    <w:basedOn w:val="DefaultParagraphFont"/>
    <w:link w:val="Heading5"/>
    <w:uiPriority w:val="9"/>
    <w:rsid w:val="00CB32E2"/>
    <w:rPr>
      <w:rFonts w:ascii="Arial" w:eastAsiaTheme="majorEastAsia" w:hAnsi="Arial" w:cstheme="majorBidi"/>
      <w:b/>
      <w:color w:val="365F91" w:themeColor="accent1" w:themeShade="BF"/>
      <w:sz w:val="24"/>
      <w:szCs w:val="20"/>
    </w:rPr>
  </w:style>
  <w:style w:type="character" w:styleId="Emphasis">
    <w:name w:val="Emphasis"/>
    <w:basedOn w:val="DefaultParagraphFont"/>
    <w:uiPriority w:val="20"/>
    <w:qFormat/>
    <w:rsid w:val="00CB32E2"/>
    <w:rPr>
      <w:rFonts w:ascii="Arial" w:hAnsi="Arial"/>
      <w:b/>
      <w:i w:val="0"/>
      <w:iCs/>
      <w:sz w:val="24"/>
    </w:rPr>
  </w:style>
  <w:style w:type="character" w:styleId="IntenseEmphasis">
    <w:name w:val="Intense Emphasis"/>
    <w:basedOn w:val="DefaultParagraphFont"/>
    <w:uiPriority w:val="21"/>
    <w:qFormat/>
    <w:rsid w:val="00775263"/>
    <w:rPr>
      <w:rFonts w:ascii="Arial" w:hAnsi="Arial"/>
      <w:b/>
      <w:i w:val="0"/>
      <w:iCs/>
      <w:color w:val="1F497D" w:themeColor="text2"/>
      <w:sz w:val="24"/>
    </w:rPr>
  </w:style>
  <w:style w:type="character" w:styleId="Strong">
    <w:name w:val="Strong"/>
    <w:basedOn w:val="DefaultParagraphFont"/>
    <w:uiPriority w:val="22"/>
    <w:qFormat/>
    <w:rsid w:val="00CB32E2"/>
    <w:rPr>
      <w:rFonts w:ascii="Arial" w:hAnsi="Arial"/>
      <w:b/>
      <w:bCs/>
      <w:sz w:val="24"/>
    </w:rPr>
  </w:style>
  <w:style w:type="paragraph" w:styleId="Quote">
    <w:name w:val="Quote"/>
    <w:basedOn w:val="Normal"/>
    <w:next w:val="Normal"/>
    <w:link w:val="QuoteChar"/>
    <w:uiPriority w:val="29"/>
    <w:qFormat/>
    <w:rsid w:val="00CB32E2"/>
    <w:pPr>
      <w:spacing w:before="200" w:after="160"/>
      <w:ind w:left="864" w:right="864"/>
    </w:pPr>
    <w:rPr>
      <w:iCs/>
      <w:color w:val="404040" w:themeColor="text1" w:themeTint="BF"/>
    </w:rPr>
  </w:style>
  <w:style w:type="character" w:customStyle="1" w:styleId="QuoteChar">
    <w:name w:val="Quote Char"/>
    <w:basedOn w:val="DefaultParagraphFont"/>
    <w:link w:val="Quote"/>
    <w:uiPriority w:val="29"/>
    <w:rsid w:val="00CB32E2"/>
    <w:rPr>
      <w:rFonts w:ascii="Arial" w:eastAsia="Times New Roman" w:hAnsi="Arial" w:cs="Times New Roman"/>
      <w:iCs/>
      <w:color w:val="404040" w:themeColor="text1" w:themeTint="BF"/>
      <w:sz w:val="24"/>
      <w:szCs w:val="20"/>
    </w:rPr>
  </w:style>
  <w:style w:type="paragraph" w:styleId="IntenseQuote">
    <w:name w:val="Intense Quote"/>
    <w:basedOn w:val="Normal"/>
    <w:next w:val="Normal"/>
    <w:link w:val="IntenseQuoteChar"/>
    <w:uiPriority w:val="30"/>
    <w:qFormat/>
    <w:rsid w:val="00CB32E2"/>
    <w:pPr>
      <w:pBdr>
        <w:top w:val="single" w:sz="4" w:space="10" w:color="4F81BD" w:themeColor="accent1"/>
        <w:bottom w:val="single" w:sz="4" w:space="10" w:color="4F81BD" w:themeColor="accent1"/>
      </w:pBdr>
      <w:spacing w:before="360" w:after="360"/>
      <w:ind w:left="864" w:right="864"/>
    </w:pPr>
    <w:rPr>
      <w:iCs/>
      <w:color w:val="1F497D" w:themeColor="text2"/>
    </w:rPr>
  </w:style>
  <w:style w:type="character" w:customStyle="1" w:styleId="IntenseQuoteChar">
    <w:name w:val="Intense Quote Char"/>
    <w:basedOn w:val="DefaultParagraphFont"/>
    <w:link w:val="IntenseQuote"/>
    <w:uiPriority w:val="30"/>
    <w:rsid w:val="00CB32E2"/>
    <w:rPr>
      <w:rFonts w:ascii="Arial" w:eastAsia="Times New Roman" w:hAnsi="Arial" w:cs="Times New Roman"/>
      <w:iCs/>
      <w:color w:val="1F497D" w:themeColor="text2"/>
      <w:sz w:val="24"/>
      <w:szCs w:val="20"/>
    </w:rPr>
  </w:style>
  <w:style w:type="character" w:styleId="SubtleReference">
    <w:name w:val="Subtle Reference"/>
    <w:basedOn w:val="DefaultParagraphFont"/>
    <w:uiPriority w:val="31"/>
    <w:qFormat/>
    <w:rsid w:val="00CB32E2"/>
    <w:rPr>
      <w:rFonts w:ascii="Arial" w:hAnsi="Arial"/>
      <w:smallCaps/>
      <w:color w:val="5A5A5A" w:themeColor="text1" w:themeTint="A5"/>
      <w:sz w:val="24"/>
    </w:rPr>
  </w:style>
  <w:style w:type="character" w:styleId="IntenseReference">
    <w:name w:val="Intense Reference"/>
    <w:basedOn w:val="DefaultParagraphFont"/>
    <w:uiPriority w:val="32"/>
    <w:qFormat/>
    <w:rsid w:val="00775263"/>
    <w:rPr>
      <w:rFonts w:ascii="Arial" w:hAnsi="Arial"/>
      <w:b/>
      <w:bCs/>
      <w:smallCaps/>
      <w:color w:val="1F497D" w:themeColor="text2"/>
      <w:spacing w:val="5"/>
      <w:sz w:val="24"/>
    </w:rPr>
  </w:style>
  <w:style w:type="character" w:styleId="BookTitle">
    <w:name w:val="Book Title"/>
    <w:basedOn w:val="DefaultParagraphFont"/>
    <w:uiPriority w:val="33"/>
    <w:qFormat/>
    <w:rsid w:val="00775263"/>
    <w:rPr>
      <w:rFonts w:ascii="Arial" w:hAnsi="Arial"/>
      <w:b/>
      <w:bCs/>
      <w:i w:val="0"/>
      <w:iCs/>
      <w:spacing w:val="5"/>
      <w:sz w:val="56"/>
    </w:rPr>
  </w:style>
  <w:style w:type="paragraph" w:styleId="TOCHeading">
    <w:name w:val="TOC Heading"/>
    <w:basedOn w:val="Heading1"/>
    <w:next w:val="Normal"/>
    <w:uiPriority w:val="39"/>
    <w:unhideWhenUsed/>
    <w:qFormat/>
    <w:rsid w:val="00943E4E"/>
    <w:pPr>
      <w:keepNext/>
      <w:keepLines/>
      <w:spacing w:before="480" w:after="0" w:line="276" w:lineRule="auto"/>
      <w:outlineLvl w:val="9"/>
    </w:pPr>
    <w:rPr>
      <w:rFonts w:asciiTheme="majorHAnsi" w:eastAsiaTheme="majorEastAsia" w:hAnsiTheme="majorHAnsi" w:cstheme="majorBidi"/>
      <w:color w:val="365F91" w:themeColor="accent1" w:themeShade="BF"/>
      <w:sz w:val="28"/>
      <w:szCs w:val="28"/>
      <w:lang w:val="en-US"/>
    </w:rPr>
  </w:style>
  <w:style w:type="paragraph" w:styleId="TOC1">
    <w:name w:val="toc 1"/>
    <w:basedOn w:val="Normal"/>
    <w:next w:val="Normal"/>
    <w:autoRedefine/>
    <w:uiPriority w:val="39"/>
    <w:unhideWhenUsed/>
    <w:rsid w:val="005D0439"/>
    <w:pPr>
      <w:tabs>
        <w:tab w:val="right" w:leader="dot" w:pos="9628"/>
      </w:tabs>
      <w:spacing w:before="120" w:after="0"/>
    </w:pPr>
    <w:rPr>
      <w:rFonts w:asciiTheme="minorHAnsi" w:hAnsiTheme="minorHAnsi"/>
      <w:b/>
      <w:bCs/>
      <w:i/>
      <w:iCs/>
      <w:szCs w:val="24"/>
    </w:rPr>
  </w:style>
  <w:style w:type="paragraph" w:styleId="TOC2">
    <w:name w:val="toc 2"/>
    <w:basedOn w:val="Normal"/>
    <w:next w:val="Normal"/>
    <w:autoRedefine/>
    <w:uiPriority w:val="39"/>
    <w:unhideWhenUsed/>
    <w:rsid w:val="00216295"/>
    <w:pPr>
      <w:tabs>
        <w:tab w:val="right" w:leader="dot" w:pos="9628"/>
      </w:tabs>
      <w:spacing w:before="120" w:after="0"/>
      <w:ind w:left="240"/>
    </w:pPr>
    <w:rPr>
      <w:rFonts w:asciiTheme="minorHAnsi" w:hAnsiTheme="minorHAnsi"/>
      <w:b/>
      <w:bCs/>
      <w:sz w:val="22"/>
      <w:szCs w:val="22"/>
    </w:rPr>
  </w:style>
  <w:style w:type="paragraph" w:styleId="TOC3">
    <w:name w:val="toc 3"/>
    <w:basedOn w:val="Normal"/>
    <w:next w:val="Normal"/>
    <w:autoRedefine/>
    <w:uiPriority w:val="39"/>
    <w:unhideWhenUsed/>
    <w:rsid w:val="0029058B"/>
    <w:pPr>
      <w:tabs>
        <w:tab w:val="right" w:leader="dot" w:pos="9628"/>
      </w:tabs>
      <w:spacing w:after="0"/>
      <w:ind w:left="480"/>
    </w:pPr>
    <w:rPr>
      <w:rFonts w:asciiTheme="minorHAnsi" w:hAnsiTheme="minorHAnsi"/>
      <w:sz w:val="20"/>
    </w:rPr>
  </w:style>
  <w:style w:type="paragraph" w:styleId="TOC4">
    <w:name w:val="toc 4"/>
    <w:basedOn w:val="Normal"/>
    <w:next w:val="Normal"/>
    <w:autoRedefine/>
    <w:uiPriority w:val="39"/>
    <w:semiHidden/>
    <w:unhideWhenUsed/>
    <w:rsid w:val="00943E4E"/>
    <w:pPr>
      <w:spacing w:after="0"/>
      <w:ind w:left="720"/>
    </w:pPr>
    <w:rPr>
      <w:rFonts w:asciiTheme="minorHAnsi" w:hAnsiTheme="minorHAnsi"/>
      <w:sz w:val="20"/>
    </w:rPr>
  </w:style>
  <w:style w:type="paragraph" w:styleId="TOC5">
    <w:name w:val="toc 5"/>
    <w:basedOn w:val="Normal"/>
    <w:next w:val="Normal"/>
    <w:autoRedefine/>
    <w:uiPriority w:val="39"/>
    <w:semiHidden/>
    <w:unhideWhenUsed/>
    <w:rsid w:val="00943E4E"/>
    <w:pPr>
      <w:spacing w:after="0"/>
      <w:ind w:left="960"/>
    </w:pPr>
    <w:rPr>
      <w:rFonts w:asciiTheme="minorHAnsi" w:hAnsiTheme="minorHAnsi"/>
      <w:sz w:val="20"/>
    </w:rPr>
  </w:style>
  <w:style w:type="paragraph" w:styleId="TOC6">
    <w:name w:val="toc 6"/>
    <w:basedOn w:val="Normal"/>
    <w:next w:val="Normal"/>
    <w:autoRedefine/>
    <w:uiPriority w:val="39"/>
    <w:semiHidden/>
    <w:unhideWhenUsed/>
    <w:rsid w:val="00943E4E"/>
    <w:pPr>
      <w:spacing w:after="0"/>
      <w:ind w:left="1200"/>
    </w:pPr>
    <w:rPr>
      <w:rFonts w:asciiTheme="minorHAnsi" w:hAnsiTheme="minorHAnsi"/>
      <w:sz w:val="20"/>
    </w:rPr>
  </w:style>
  <w:style w:type="paragraph" w:styleId="TOC7">
    <w:name w:val="toc 7"/>
    <w:basedOn w:val="Normal"/>
    <w:next w:val="Normal"/>
    <w:autoRedefine/>
    <w:uiPriority w:val="39"/>
    <w:semiHidden/>
    <w:unhideWhenUsed/>
    <w:rsid w:val="00943E4E"/>
    <w:pPr>
      <w:spacing w:after="0"/>
      <w:ind w:left="1440"/>
    </w:pPr>
    <w:rPr>
      <w:rFonts w:asciiTheme="minorHAnsi" w:hAnsiTheme="minorHAnsi"/>
      <w:sz w:val="20"/>
    </w:rPr>
  </w:style>
  <w:style w:type="paragraph" w:styleId="TOC8">
    <w:name w:val="toc 8"/>
    <w:basedOn w:val="Normal"/>
    <w:next w:val="Normal"/>
    <w:autoRedefine/>
    <w:uiPriority w:val="39"/>
    <w:semiHidden/>
    <w:unhideWhenUsed/>
    <w:rsid w:val="00943E4E"/>
    <w:pPr>
      <w:spacing w:after="0"/>
      <w:ind w:left="1680"/>
    </w:pPr>
    <w:rPr>
      <w:rFonts w:asciiTheme="minorHAnsi" w:hAnsiTheme="minorHAnsi"/>
      <w:sz w:val="20"/>
    </w:rPr>
  </w:style>
  <w:style w:type="paragraph" w:styleId="TOC9">
    <w:name w:val="toc 9"/>
    <w:basedOn w:val="Normal"/>
    <w:next w:val="Normal"/>
    <w:autoRedefine/>
    <w:uiPriority w:val="39"/>
    <w:semiHidden/>
    <w:unhideWhenUsed/>
    <w:rsid w:val="00943E4E"/>
    <w:pPr>
      <w:spacing w:after="0"/>
      <w:ind w:left="1920"/>
    </w:pPr>
    <w:rPr>
      <w:rFonts w:asciiTheme="minorHAnsi" w:hAnsiTheme="minorHAnsi"/>
      <w:sz w:val="20"/>
    </w:rPr>
  </w:style>
  <w:style w:type="character" w:styleId="PageNumber">
    <w:name w:val="page number"/>
    <w:basedOn w:val="DefaultParagraphFont"/>
    <w:uiPriority w:val="99"/>
    <w:semiHidden/>
    <w:unhideWhenUsed/>
    <w:rsid w:val="00943E4E"/>
  </w:style>
  <w:style w:type="table" w:customStyle="1" w:styleId="ListTable3-Accent11">
    <w:name w:val="List Table 3 - Accent 11"/>
    <w:basedOn w:val="TableNormal"/>
    <w:uiPriority w:val="48"/>
    <w:rsid w:val="00DD2CC1"/>
    <w:pPr>
      <w:spacing w:after="0" w:line="240" w:lineRule="auto"/>
    </w:pPr>
    <w:rPr>
      <w:rFonts w:eastAsiaTheme="minorEastAsia"/>
      <w:lang w:val="en-GB" w:eastAsia="en-GB"/>
    </w:rPr>
    <w:tblPr>
      <w:tblStyleRowBandSize w:val="1"/>
      <w:tblStyleColBandSize w:val="1"/>
      <w:tblInd w:w="0" w:type="nil"/>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ghtList-Accent11">
    <w:name w:val="Light List - Accent 11"/>
    <w:basedOn w:val="TableNormal"/>
    <w:uiPriority w:val="61"/>
    <w:rsid w:val="00360FD6"/>
    <w:pPr>
      <w:spacing w:after="0" w:line="240" w:lineRule="auto"/>
    </w:pPr>
    <w:rPr>
      <w:rFonts w:eastAsiaTheme="minorEastAsia"/>
      <w:lang w:val="en-GB" w:eastAsia="en-GB"/>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Caption">
    <w:name w:val="caption"/>
    <w:basedOn w:val="Normal"/>
    <w:next w:val="Normal"/>
    <w:uiPriority w:val="35"/>
    <w:unhideWhenUsed/>
    <w:qFormat/>
    <w:rsid w:val="00CB02C9"/>
    <w:pPr>
      <w:spacing w:after="200" w:line="240" w:lineRule="auto"/>
    </w:pPr>
    <w:rPr>
      <w:rFonts w:asciiTheme="minorHAnsi" w:eastAsiaTheme="minorEastAsia" w:hAnsiTheme="minorHAnsi" w:cstheme="minorBidi"/>
      <w:b/>
      <w:bCs/>
      <w:color w:val="4F81BD" w:themeColor="accent1"/>
      <w:sz w:val="18"/>
      <w:szCs w:val="18"/>
      <w:lang w:val="en-GB" w:eastAsia="en-GB"/>
    </w:rPr>
  </w:style>
  <w:style w:type="paragraph" w:styleId="BodyText">
    <w:name w:val="Body Text"/>
    <w:basedOn w:val="Normal"/>
    <w:link w:val="BodyTextChar"/>
    <w:uiPriority w:val="99"/>
    <w:unhideWhenUsed/>
    <w:rsid w:val="007D00F3"/>
    <w:pPr>
      <w:autoSpaceDE w:val="0"/>
      <w:autoSpaceDN w:val="0"/>
      <w:spacing w:after="120" w:line="240" w:lineRule="auto"/>
    </w:pPr>
    <w:rPr>
      <w:rFonts w:ascii="Times New Roman" w:hAnsi="Times New Roman"/>
      <w:szCs w:val="24"/>
    </w:rPr>
  </w:style>
  <w:style w:type="character" w:customStyle="1" w:styleId="BodyTextChar">
    <w:name w:val="Body Text Char"/>
    <w:basedOn w:val="DefaultParagraphFont"/>
    <w:link w:val="BodyText"/>
    <w:uiPriority w:val="99"/>
    <w:rsid w:val="007D00F3"/>
    <w:rPr>
      <w:rFonts w:ascii="Times New Roman" w:eastAsia="Times New Roman" w:hAnsi="Times New Roman" w:cs="Times New Roman"/>
      <w:sz w:val="24"/>
      <w:szCs w:val="24"/>
    </w:rPr>
  </w:style>
  <w:style w:type="paragraph" w:customStyle="1" w:styleId="Para2">
    <w:name w:val="Para 2"/>
    <w:basedOn w:val="Normal"/>
    <w:qFormat/>
    <w:rsid w:val="002A356D"/>
    <w:pPr>
      <w:spacing w:after="281" w:line="276" w:lineRule="auto"/>
      <w:ind w:left="284" w:right="1134"/>
    </w:pPr>
    <w:rPr>
      <w:rFonts w:ascii="Calibri" w:eastAsia="Calibri" w:hAnsi="Calibri" w:cs="Calibri"/>
      <w:color w:val="181717"/>
      <w:szCs w:val="24"/>
      <w:lang w:val="en-US" w:bidi="en-US"/>
    </w:rPr>
  </w:style>
  <w:style w:type="character" w:customStyle="1" w:styleId="UnresolvedMention1">
    <w:name w:val="Unresolved Mention1"/>
    <w:basedOn w:val="DefaultParagraphFont"/>
    <w:uiPriority w:val="99"/>
    <w:semiHidden/>
    <w:unhideWhenUsed/>
    <w:rsid w:val="00825A4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B5E43"/>
    <w:pPr>
      <w:spacing w:after="300" w:line="240" w:lineRule="auto"/>
    </w:pPr>
    <w:rPr>
      <w:rFonts w:ascii="Arial" w:eastAsia="Times New Roman" w:hAnsi="Arial" w:cs="Times New Roman"/>
      <w:b/>
      <w:bCs/>
    </w:rPr>
  </w:style>
  <w:style w:type="character" w:customStyle="1" w:styleId="CommentSubjectChar">
    <w:name w:val="Comment Subject Char"/>
    <w:basedOn w:val="CommentTextChar"/>
    <w:link w:val="CommentSubject"/>
    <w:uiPriority w:val="99"/>
    <w:semiHidden/>
    <w:rsid w:val="006B5E43"/>
    <w:rPr>
      <w:rFonts w:ascii="Arial" w:eastAsia="Times New Roman" w:hAnsi="Arial" w:cs="Times New Roman"/>
      <w:b/>
      <w:bCs/>
      <w:sz w:val="20"/>
      <w:szCs w:val="20"/>
    </w:rPr>
  </w:style>
  <w:style w:type="table" w:styleId="TableGridLight">
    <w:name w:val="Grid Table Light"/>
    <w:basedOn w:val="TableNormal"/>
    <w:uiPriority w:val="40"/>
    <w:rsid w:val="00110F0D"/>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List1"/>
    <w:next w:val="TableGrid"/>
    <w:uiPriority w:val="39"/>
    <w:rsid w:val="008D5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
    <w:name w:val="Table Grid2"/>
    <w:basedOn w:val="TableList1"/>
    <w:next w:val="TableGrid"/>
    <w:uiPriority w:val="39"/>
    <w:rsid w:val="00E720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3">
    <w:name w:val="Table Grid3"/>
    <w:basedOn w:val="TableList1"/>
    <w:next w:val="TableGrid"/>
    <w:uiPriority w:val="39"/>
    <w:rsid w:val="00E720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4">
    <w:name w:val="Table Grid4"/>
    <w:basedOn w:val="TableList1"/>
    <w:next w:val="TableGrid"/>
    <w:uiPriority w:val="39"/>
    <w:rsid w:val="00E720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5">
    <w:name w:val="Table Grid5"/>
    <w:basedOn w:val="TableList1"/>
    <w:next w:val="TableGrid"/>
    <w:uiPriority w:val="39"/>
    <w:rsid w:val="006521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6">
    <w:name w:val="Table Grid6"/>
    <w:basedOn w:val="TableList1"/>
    <w:next w:val="TableGrid"/>
    <w:uiPriority w:val="39"/>
    <w:rsid w:val="003D2C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7">
    <w:name w:val="Table Grid7"/>
    <w:basedOn w:val="TableList1"/>
    <w:next w:val="TableGrid"/>
    <w:uiPriority w:val="39"/>
    <w:rsid w:val="00517A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8">
    <w:name w:val="Table Grid8"/>
    <w:basedOn w:val="TableList1"/>
    <w:next w:val="TableGrid"/>
    <w:uiPriority w:val="39"/>
    <w:rsid w:val="00F34A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UnresolvedMention">
    <w:name w:val="Unresolved Mention"/>
    <w:basedOn w:val="DefaultParagraphFont"/>
    <w:uiPriority w:val="99"/>
    <w:unhideWhenUsed/>
    <w:rsid w:val="00D96C62"/>
    <w:rPr>
      <w:color w:val="605E5C"/>
      <w:shd w:val="clear" w:color="auto" w:fill="E1DFDD"/>
    </w:rPr>
  </w:style>
  <w:style w:type="table" w:customStyle="1" w:styleId="TableGrid9">
    <w:name w:val="Table Grid9"/>
    <w:basedOn w:val="TableList1"/>
    <w:next w:val="TableGrid"/>
    <w:uiPriority w:val="39"/>
    <w:rsid w:val="008743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
    <w:name w:val="Table Grid11"/>
    <w:basedOn w:val="TableList1"/>
    <w:next w:val="TableGrid"/>
    <w:uiPriority w:val="39"/>
    <w:rsid w:val="008743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
    <w:name w:val="Table Grid21"/>
    <w:basedOn w:val="TableList1"/>
    <w:next w:val="TableGrid"/>
    <w:uiPriority w:val="39"/>
    <w:rsid w:val="008743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31">
    <w:name w:val="Table Grid31"/>
    <w:basedOn w:val="TableList1"/>
    <w:next w:val="TableGrid"/>
    <w:uiPriority w:val="39"/>
    <w:rsid w:val="008743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41">
    <w:name w:val="Table Grid41"/>
    <w:basedOn w:val="TableList1"/>
    <w:next w:val="TableGrid"/>
    <w:uiPriority w:val="39"/>
    <w:rsid w:val="008743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51">
    <w:name w:val="Table Grid51"/>
    <w:basedOn w:val="TableList1"/>
    <w:next w:val="TableGrid"/>
    <w:uiPriority w:val="39"/>
    <w:rsid w:val="008743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61">
    <w:name w:val="Table Grid61"/>
    <w:basedOn w:val="TableList1"/>
    <w:next w:val="TableGrid"/>
    <w:uiPriority w:val="39"/>
    <w:rsid w:val="008743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71">
    <w:name w:val="Table Grid71"/>
    <w:basedOn w:val="TableList1"/>
    <w:next w:val="TableGrid"/>
    <w:uiPriority w:val="39"/>
    <w:rsid w:val="008743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81">
    <w:name w:val="Table Grid81"/>
    <w:basedOn w:val="TableList1"/>
    <w:next w:val="TableGrid"/>
    <w:uiPriority w:val="39"/>
    <w:rsid w:val="008743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Revision">
    <w:name w:val="Revision"/>
    <w:hidden/>
    <w:uiPriority w:val="99"/>
    <w:semiHidden/>
    <w:rsid w:val="0045761E"/>
    <w:pPr>
      <w:spacing w:after="0" w:line="240" w:lineRule="auto"/>
    </w:pPr>
    <w:rPr>
      <w:rFonts w:ascii="Arial" w:eastAsia="Times New Roman" w:hAnsi="Arial" w:cs="Times New Roman"/>
      <w:sz w:val="24"/>
      <w:szCs w:val="20"/>
    </w:rPr>
  </w:style>
  <w:style w:type="paragraph" w:customStyle="1" w:styleId="Dotpoints1">
    <w:name w:val="Dot points 1"/>
    <w:qFormat/>
    <w:rsid w:val="00661667"/>
    <w:pPr>
      <w:numPr>
        <w:numId w:val="22"/>
      </w:numPr>
      <w:spacing w:after="0"/>
      <w:ind w:right="1134"/>
    </w:pPr>
    <w:rPr>
      <w:rFonts w:ascii="Calibri" w:eastAsia="Calibri" w:hAnsi="Calibri" w:cs="Calibri"/>
      <w:color w:val="181717"/>
      <w:sz w:val="24"/>
      <w:szCs w:val="24"/>
      <w:lang w:val="en-US" w:bidi="en-US"/>
    </w:rPr>
  </w:style>
  <w:style w:type="paragraph" w:customStyle="1" w:styleId="Dotpoints3">
    <w:name w:val="Dot points 3"/>
    <w:basedOn w:val="Normal"/>
    <w:qFormat/>
    <w:rsid w:val="003A3E05"/>
    <w:pPr>
      <w:tabs>
        <w:tab w:val="num" w:pos="360"/>
      </w:tabs>
      <w:spacing w:after="0" w:line="276" w:lineRule="auto"/>
      <w:ind w:left="10" w:right="907" w:hanging="284"/>
    </w:pPr>
    <w:rPr>
      <w:rFonts w:ascii="Calibri" w:eastAsia="Calibri" w:hAnsi="Calibri" w:cs="Calibri"/>
      <w:color w:val="181717"/>
      <w:szCs w:val="24"/>
      <w:lang w:val="en-US" w:bidi="en-US"/>
    </w:rPr>
  </w:style>
  <w:style w:type="paragraph" w:customStyle="1" w:styleId="TableHeadingWhite">
    <w:name w:val="Table Heading White"/>
    <w:basedOn w:val="Normal"/>
    <w:qFormat/>
    <w:rsid w:val="003A3E05"/>
    <w:pPr>
      <w:spacing w:after="68" w:line="268" w:lineRule="auto"/>
      <w:ind w:left="10" w:right="113" w:hanging="10"/>
    </w:pPr>
    <w:rPr>
      <w:rFonts w:ascii="Calibri" w:eastAsia="Calibri" w:hAnsi="Calibri" w:cs="Calibri"/>
      <w:b/>
      <w:bCs/>
      <w:color w:val="FFFFFF" w:themeColor="background1"/>
      <w:sz w:val="22"/>
      <w:szCs w:val="22"/>
      <w:lang w:val="en-US" w:eastAsia="en-GB" w:bidi="en-US"/>
    </w:rPr>
  </w:style>
  <w:style w:type="table" w:styleId="ListTable1Light">
    <w:name w:val="List Table 1 Light"/>
    <w:basedOn w:val="TableNormal"/>
    <w:uiPriority w:val="46"/>
    <w:rsid w:val="008F11F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0">
    <w:name w:val="TableGrid"/>
    <w:rsid w:val="007A4539"/>
    <w:pPr>
      <w:spacing w:after="0" w:line="240" w:lineRule="auto"/>
    </w:pPr>
    <w:rPr>
      <w:rFonts w:eastAsiaTheme="minorEastAsia"/>
      <w:sz w:val="24"/>
      <w:szCs w:val="24"/>
      <w:lang w:eastAsia="en-GB"/>
    </w:rPr>
    <w:tblPr>
      <w:tblCellMar>
        <w:top w:w="0" w:type="dxa"/>
        <w:left w:w="0" w:type="dxa"/>
        <w:bottom w:w="0" w:type="dxa"/>
        <w:right w:w="0" w:type="dxa"/>
      </w:tblCellMar>
    </w:tblPr>
  </w:style>
  <w:style w:type="paragraph" w:customStyle="1" w:styleId="Tablewhiteheadings">
    <w:name w:val="Table white headings"/>
    <w:basedOn w:val="Normal"/>
    <w:qFormat/>
    <w:rsid w:val="007A4539"/>
    <w:pPr>
      <w:framePr w:hSpace="180" w:wrap="around" w:vAnchor="page" w:hAnchor="page" w:x="7221" w:y="2221"/>
      <w:spacing w:after="0" w:line="259" w:lineRule="auto"/>
      <w:ind w:left="57"/>
    </w:pPr>
    <w:rPr>
      <w:rFonts w:ascii="Calibri" w:eastAsia="Calibri" w:hAnsi="Calibri" w:cs="Calibri"/>
      <w:b/>
      <w:color w:val="FFFEFD"/>
      <w:sz w:val="21"/>
      <w:szCs w:val="32"/>
      <w:lang w:val="en-US" w:bidi="en-US"/>
    </w:rPr>
  </w:style>
  <w:style w:type="table" w:customStyle="1" w:styleId="TableGrid42">
    <w:name w:val="Table Grid42"/>
    <w:basedOn w:val="TableNormal"/>
    <w:next w:val="TableGrid"/>
    <w:uiPriority w:val="59"/>
    <w:rsid w:val="002F5AC5"/>
    <w:pPr>
      <w:spacing w:after="0" w:line="240" w:lineRule="auto"/>
    </w:pPr>
    <w:rPr>
      <w:rFonts w:eastAsia="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uiPriority w:val="99"/>
    <w:semiHidden/>
    <w:unhideWhenUsed/>
    <w:rsid w:val="00067502"/>
    <w:rPr>
      <w:color w:val="800080" w:themeColor="followedHyperlink"/>
      <w:u w:val="single"/>
    </w:rPr>
  </w:style>
  <w:style w:type="character" w:styleId="Mention">
    <w:name w:val="Mention"/>
    <w:basedOn w:val="DefaultParagraphFont"/>
    <w:uiPriority w:val="99"/>
    <w:unhideWhenUsed/>
    <w:rsid w:val="00B66A3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97153">
      <w:bodyDiv w:val="1"/>
      <w:marLeft w:val="0"/>
      <w:marRight w:val="0"/>
      <w:marTop w:val="0"/>
      <w:marBottom w:val="0"/>
      <w:divBdr>
        <w:top w:val="none" w:sz="0" w:space="0" w:color="auto"/>
        <w:left w:val="none" w:sz="0" w:space="0" w:color="auto"/>
        <w:bottom w:val="none" w:sz="0" w:space="0" w:color="auto"/>
        <w:right w:val="none" w:sz="0" w:space="0" w:color="auto"/>
      </w:divBdr>
    </w:div>
    <w:div w:id="244807442">
      <w:bodyDiv w:val="1"/>
      <w:marLeft w:val="0"/>
      <w:marRight w:val="0"/>
      <w:marTop w:val="0"/>
      <w:marBottom w:val="0"/>
      <w:divBdr>
        <w:top w:val="none" w:sz="0" w:space="0" w:color="auto"/>
        <w:left w:val="none" w:sz="0" w:space="0" w:color="auto"/>
        <w:bottom w:val="none" w:sz="0" w:space="0" w:color="auto"/>
        <w:right w:val="none" w:sz="0" w:space="0" w:color="auto"/>
      </w:divBdr>
    </w:div>
    <w:div w:id="300162421">
      <w:bodyDiv w:val="1"/>
      <w:marLeft w:val="0"/>
      <w:marRight w:val="0"/>
      <w:marTop w:val="0"/>
      <w:marBottom w:val="0"/>
      <w:divBdr>
        <w:top w:val="none" w:sz="0" w:space="0" w:color="auto"/>
        <w:left w:val="none" w:sz="0" w:space="0" w:color="auto"/>
        <w:bottom w:val="none" w:sz="0" w:space="0" w:color="auto"/>
        <w:right w:val="none" w:sz="0" w:space="0" w:color="auto"/>
      </w:divBdr>
    </w:div>
    <w:div w:id="330062406">
      <w:bodyDiv w:val="1"/>
      <w:marLeft w:val="0"/>
      <w:marRight w:val="0"/>
      <w:marTop w:val="0"/>
      <w:marBottom w:val="0"/>
      <w:divBdr>
        <w:top w:val="none" w:sz="0" w:space="0" w:color="auto"/>
        <w:left w:val="none" w:sz="0" w:space="0" w:color="auto"/>
        <w:bottom w:val="none" w:sz="0" w:space="0" w:color="auto"/>
        <w:right w:val="none" w:sz="0" w:space="0" w:color="auto"/>
      </w:divBdr>
    </w:div>
    <w:div w:id="335964639">
      <w:bodyDiv w:val="1"/>
      <w:marLeft w:val="0"/>
      <w:marRight w:val="0"/>
      <w:marTop w:val="0"/>
      <w:marBottom w:val="0"/>
      <w:divBdr>
        <w:top w:val="none" w:sz="0" w:space="0" w:color="auto"/>
        <w:left w:val="none" w:sz="0" w:space="0" w:color="auto"/>
        <w:bottom w:val="none" w:sz="0" w:space="0" w:color="auto"/>
        <w:right w:val="none" w:sz="0" w:space="0" w:color="auto"/>
      </w:divBdr>
    </w:div>
    <w:div w:id="447742959">
      <w:bodyDiv w:val="1"/>
      <w:marLeft w:val="0"/>
      <w:marRight w:val="0"/>
      <w:marTop w:val="0"/>
      <w:marBottom w:val="0"/>
      <w:divBdr>
        <w:top w:val="none" w:sz="0" w:space="0" w:color="auto"/>
        <w:left w:val="none" w:sz="0" w:space="0" w:color="auto"/>
        <w:bottom w:val="none" w:sz="0" w:space="0" w:color="auto"/>
        <w:right w:val="none" w:sz="0" w:space="0" w:color="auto"/>
      </w:divBdr>
      <w:divsChild>
        <w:div w:id="40981344">
          <w:marLeft w:val="0"/>
          <w:marRight w:val="0"/>
          <w:marTop w:val="0"/>
          <w:marBottom w:val="0"/>
          <w:divBdr>
            <w:top w:val="none" w:sz="0" w:space="0" w:color="auto"/>
            <w:left w:val="none" w:sz="0" w:space="0" w:color="auto"/>
            <w:bottom w:val="none" w:sz="0" w:space="0" w:color="auto"/>
            <w:right w:val="none" w:sz="0" w:space="0" w:color="auto"/>
          </w:divBdr>
          <w:divsChild>
            <w:div w:id="2134790036">
              <w:marLeft w:val="0"/>
              <w:marRight w:val="0"/>
              <w:marTop w:val="0"/>
              <w:marBottom w:val="0"/>
              <w:divBdr>
                <w:top w:val="none" w:sz="0" w:space="0" w:color="auto"/>
                <w:left w:val="none" w:sz="0" w:space="0" w:color="auto"/>
                <w:bottom w:val="none" w:sz="0" w:space="0" w:color="auto"/>
                <w:right w:val="none" w:sz="0" w:space="0" w:color="auto"/>
              </w:divBdr>
            </w:div>
          </w:divsChild>
        </w:div>
        <w:div w:id="110829625">
          <w:marLeft w:val="0"/>
          <w:marRight w:val="0"/>
          <w:marTop w:val="0"/>
          <w:marBottom w:val="0"/>
          <w:divBdr>
            <w:top w:val="none" w:sz="0" w:space="0" w:color="auto"/>
            <w:left w:val="none" w:sz="0" w:space="0" w:color="auto"/>
            <w:bottom w:val="none" w:sz="0" w:space="0" w:color="auto"/>
            <w:right w:val="none" w:sz="0" w:space="0" w:color="auto"/>
          </w:divBdr>
          <w:divsChild>
            <w:div w:id="1047946130">
              <w:marLeft w:val="0"/>
              <w:marRight w:val="0"/>
              <w:marTop w:val="0"/>
              <w:marBottom w:val="0"/>
              <w:divBdr>
                <w:top w:val="none" w:sz="0" w:space="0" w:color="auto"/>
                <w:left w:val="none" w:sz="0" w:space="0" w:color="auto"/>
                <w:bottom w:val="none" w:sz="0" w:space="0" w:color="auto"/>
                <w:right w:val="none" w:sz="0" w:space="0" w:color="auto"/>
              </w:divBdr>
            </w:div>
          </w:divsChild>
        </w:div>
        <w:div w:id="349332957">
          <w:marLeft w:val="0"/>
          <w:marRight w:val="0"/>
          <w:marTop w:val="0"/>
          <w:marBottom w:val="0"/>
          <w:divBdr>
            <w:top w:val="none" w:sz="0" w:space="0" w:color="auto"/>
            <w:left w:val="none" w:sz="0" w:space="0" w:color="auto"/>
            <w:bottom w:val="none" w:sz="0" w:space="0" w:color="auto"/>
            <w:right w:val="none" w:sz="0" w:space="0" w:color="auto"/>
          </w:divBdr>
          <w:divsChild>
            <w:div w:id="1831169296">
              <w:marLeft w:val="0"/>
              <w:marRight w:val="0"/>
              <w:marTop w:val="0"/>
              <w:marBottom w:val="0"/>
              <w:divBdr>
                <w:top w:val="none" w:sz="0" w:space="0" w:color="auto"/>
                <w:left w:val="none" w:sz="0" w:space="0" w:color="auto"/>
                <w:bottom w:val="none" w:sz="0" w:space="0" w:color="auto"/>
                <w:right w:val="none" w:sz="0" w:space="0" w:color="auto"/>
              </w:divBdr>
            </w:div>
          </w:divsChild>
        </w:div>
        <w:div w:id="350955925">
          <w:marLeft w:val="0"/>
          <w:marRight w:val="0"/>
          <w:marTop w:val="0"/>
          <w:marBottom w:val="0"/>
          <w:divBdr>
            <w:top w:val="none" w:sz="0" w:space="0" w:color="auto"/>
            <w:left w:val="none" w:sz="0" w:space="0" w:color="auto"/>
            <w:bottom w:val="none" w:sz="0" w:space="0" w:color="auto"/>
            <w:right w:val="none" w:sz="0" w:space="0" w:color="auto"/>
          </w:divBdr>
          <w:divsChild>
            <w:div w:id="1029834413">
              <w:marLeft w:val="0"/>
              <w:marRight w:val="0"/>
              <w:marTop w:val="0"/>
              <w:marBottom w:val="0"/>
              <w:divBdr>
                <w:top w:val="none" w:sz="0" w:space="0" w:color="auto"/>
                <w:left w:val="none" w:sz="0" w:space="0" w:color="auto"/>
                <w:bottom w:val="none" w:sz="0" w:space="0" w:color="auto"/>
                <w:right w:val="none" w:sz="0" w:space="0" w:color="auto"/>
              </w:divBdr>
            </w:div>
          </w:divsChild>
        </w:div>
        <w:div w:id="560289304">
          <w:marLeft w:val="0"/>
          <w:marRight w:val="0"/>
          <w:marTop w:val="0"/>
          <w:marBottom w:val="0"/>
          <w:divBdr>
            <w:top w:val="none" w:sz="0" w:space="0" w:color="auto"/>
            <w:left w:val="none" w:sz="0" w:space="0" w:color="auto"/>
            <w:bottom w:val="none" w:sz="0" w:space="0" w:color="auto"/>
            <w:right w:val="none" w:sz="0" w:space="0" w:color="auto"/>
          </w:divBdr>
          <w:divsChild>
            <w:div w:id="1292398587">
              <w:marLeft w:val="0"/>
              <w:marRight w:val="0"/>
              <w:marTop w:val="0"/>
              <w:marBottom w:val="0"/>
              <w:divBdr>
                <w:top w:val="none" w:sz="0" w:space="0" w:color="auto"/>
                <w:left w:val="none" w:sz="0" w:space="0" w:color="auto"/>
                <w:bottom w:val="none" w:sz="0" w:space="0" w:color="auto"/>
                <w:right w:val="none" w:sz="0" w:space="0" w:color="auto"/>
              </w:divBdr>
            </w:div>
          </w:divsChild>
        </w:div>
        <w:div w:id="737286246">
          <w:marLeft w:val="0"/>
          <w:marRight w:val="0"/>
          <w:marTop w:val="0"/>
          <w:marBottom w:val="0"/>
          <w:divBdr>
            <w:top w:val="none" w:sz="0" w:space="0" w:color="auto"/>
            <w:left w:val="none" w:sz="0" w:space="0" w:color="auto"/>
            <w:bottom w:val="none" w:sz="0" w:space="0" w:color="auto"/>
            <w:right w:val="none" w:sz="0" w:space="0" w:color="auto"/>
          </w:divBdr>
          <w:divsChild>
            <w:div w:id="762797924">
              <w:marLeft w:val="0"/>
              <w:marRight w:val="0"/>
              <w:marTop w:val="0"/>
              <w:marBottom w:val="0"/>
              <w:divBdr>
                <w:top w:val="none" w:sz="0" w:space="0" w:color="auto"/>
                <w:left w:val="none" w:sz="0" w:space="0" w:color="auto"/>
                <w:bottom w:val="none" w:sz="0" w:space="0" w:color="auto"/>
                <w:right w:val="none" w:sz="0" w:space="0" w:color="auto"/>
              </w:divBdr>
            </w:div>
          </w:divsChild>
        </w:div>
        <w:div w:id="1379670918">
          <w:marLeft w:val="0"/>
          <w:marRight w:val="0"/>
          <w:marTop w:val="0"/>
          <w:marBottom w:val="0"/>
          <w:divBdr>
            <w:top w:val="none" w:sz="0" w:space="0" w:color="auto"/>
            <w:left w:val="none" w:sz="0" w:space="0" w:color="auto"/>
            <w:bottom w:val="none" w:sz="0" w:space="0" w:color="auto"/>
            <w:right w:val="none" w:sz="0" w:space="0" w:color="auto"/>
          </w:divBdr>
          <w:divsChild>
            <w:div w:id="1382828883">
              <w:marLeft w:val="0"/>
              <w:marRight w:val="0"/>
              <w:marTop w:val="0"/>
              <w:marBottom w:val="0"/>
              <w:divBdr>
                <w:top w:val="none" w:sz="0" w:space="0" w:color="auto"/>
                <w:left w:val="none" w:sz="0" w:space="0" w:color="auto"/>
                <w:bottom w:val="none" w:sz="0" w:space="0" w:color="auto"/>
                <w:right w:val="none" w:sz="0" w:space="0" w:color="auto"/>
              </w:divBdr>
            </w:div>
          </w:divsChild>
        </w:div>
        <w:div w:id="1415937611">
          <w:marLeft w:val="0"/>
          <w:marRight w:val="0"/>
          <w:marTop w:val="0"/>
          <w:marBottom w:val="0"/>
          <w:divBdr>
            <w:top w:val="none" w:sz="0" w:space="0" w:color="auto"/>
            <w:left w:val="none" w:sz="0" w:space="0" w:color="auto"/>
            <w:bottom w:val="none" w:sz="0" w:space="0" w:color="auto"/>
            <w:right w:val="none" w:sz="0" w:space="0" w:color="auto"/>
          </w:divBdr>
          <w:divsChild>
            <w:div w:id="1461223325">
              <w:marLeft w:val="0"/>
              <w:marRight w:val="0"/>
              <w:marTop w:val="0"/>
              <w:marBottom w:val="0"/>
              <w:divBdr>
                <w:top w:val="none" w:sz="0" w:space="0" w:color="auto"/>
                <w:left w:val="none" w:sz="0" w:space="0" w:color="auto"/>
                <w:bottom w:val="none" w:sz="0" w:space="0" w:color="auto"/>
                <w:right w:val="none" w:sz="0" w:space="0" w:color="auto"/>
              </w:divBdr>
            </w:div>
          </w:divsChild>
        </w:div>
        <w:div w:id="1771270367">
          <w:marLeft w:val="0"/>
          <w:marRight w:val="0"/>
          <w:marTop w:val="0"/>
          <w:marBottom w:val="0"/>
          <w:divBdr>
            <w:top w:val="none" w:sz="0" w:space="0" w:color="auto"/>
            <w:left w:val="none" w:sz="0" w:space="0" w:color="auto"/>
            <w:bottom w:val="none" w:sz="0" w:space="0" w:color="auto"/>
            <w:right w:val="none" w:sz="0" w:space="0" w:color="auto"/>
          </w:divBdr>
          <w:divsChild>
            <w:div w:id="186778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72264">
      <w:bodyDiv w:val="1"/>
      <w:marLeft w:val="0"/>
      <w:marRight w:val="0"/>
      <w:marTop w:val="0"/>
      <w:marBottom w:val="0"/>
      <w:divBdr>
        <w:top w:val="none" w:sz="0" w:space="0" w:color="auto"/>
        <w:left w:val="none" w:sz="0" w:space="0" w:color="auto"/>
        <w:bottom w:val="none" w:sz="0" w:space="0" w:color="auto"/>
        <w:right w:val="none" w:sz="0" w:space="0" w:color="auto"/>
      </w:divBdr>
    </w:div>
    <w:div w:id="466747754">
      <w:bodyDiv w:val="1"/>
      <w:marLeft w:val="0"/>
      <w:marRight w:val="0"/>
      <w:marTop w:val="0"/>
      <w:marBottom w:val="0"/>
      <w:divBdr>
        <w:top w:val="none" w:sz="0" w:space="0" w:color="auto"/>
        <w:left w:val="none" w:sz="0" w:space="0" w:color="auto"/>
        <w:bottom w:val="none" w:sz="0" w:space="0" w:color="auto"/>
        <w:right w:val="none" w:sz="0" w:space="0" w:color="auto"/>
      </w:divBdr>
    </w:div>
    <w:div w:id="595678968">
      <w:bodyDiv w:val="1"/>
      <w:marLeft w:val="0"/>
      <w:marRight w:val="0"/>
      <w:marTop w:val="0"/>
      <w:marBottom w:val="0"/>
      <w:divBdr>
        <w:top w:val="none" w:sz="0" w:space="0" w:color="auto"/>
        <w:left w:val="none" w:sz="0" w:space="0" w:color="auto"/>
        <w:bottom w:val="none" w:sz="0" w:space="0" w:color="auto"/>
        <w:right w:val="none" w:sz="0" w:space="0" w:color="auto"/>
      </w:divBdr>
    </w:div>
    <w:div w:id="627394060">
      <w:bodyDiv w:val="1"/>
      <w:marLeft w:val="0"/>
      <w:marRight w:val="0"/>
      <w:marTop w:val="0"/>
      <w:marBottom w:val="0"/>
      <w:divBdr>
        <w:top w:val="none" w:sz="0" w:space="0" w:color="auto"/>
        <w:left w:val="none" w:sz="0" w:space="0" w:color="auto"/>
        <w:bottom w:val="none" w:sz="0" w:space="0" w:color="auto"/>
        <w:right w:val="none" w:sz="0" w:space="0" w:color="auto"/>
      </w:divBdr>
    </w:div>
    <w:div w:id="897059161">
      <w:bodyDiv w:val="1"/>
      <w:marLeft w:val="0"/>
      <w:marRight w:val="0"/>
      <w:marTop w:val="0"/>
      <w:marBottom w:val="0"/>
      <w:divBdr>
        <w:top w:val="none" w:sz="0" w:space="0" w:color="auto"/>
        <w:left w:val="none" w:sz="0" w:space="0" w:color="auto"/>
        <w:bottom w:val="none" w:sz="0" w:space="0" w:color="auto"/>
        <w:right w:val="none" w:sz="0" w:space="0" w:color="auto"/>
      </w:divBdr>
    </w:div>
    <w:div w:id="1109203401">
      <w:bodyDiv w:val="1"/>
      <w:marLeft w:val="0"/>
      <w:marRight w:val="0"/>
      <w:marTop w:val="0"/>
      <w:marBottom w:val="0"/>
      <w:divBdr>
        <w:top w:val="none" w:sz="0" w:space="0" w:color="auto"/>
        <w:left w:val="none" w:sz="0" w:space="0" w:color="auto"/>
        <w:bottom w:val="none" w:sz="0" w:space="0" w:color="auto"/>
        <w:right w:val="none" w:sz="0" w:space="0" w:color="auto"/>
      </w:divBdr>
    </w:div>
    <w:div w:id="1207714831">
      <w:bodyDiv w:val="1"/>
      <w:marLeft w:val="0"/>
      <w:marRight w:val="0"/>
      <w:marTop w:val="0"/>
      <w:marBottom w:val="0"/>
      <w:divBdr>
        <w:top w:val="none" w:sz="0" w:space="0" w:color="auto"/>
        <w:left w:val="none" w:sz="0" w:space="0" w:color="auto"/>
        <w:bottom w:val="none" w:sz="0" w:space="0" w:color="auto"/>
        <w:right w:val="none" w:sz="0" w:space="0" w:color="auto"/>
      </w:divBdr>
    </w:div>
    <w:div w:id="1518500707">
      <w:bodyDiv w:val="1"/>
      <w:marLeft w:val="0"/>
      <w:marRight w:val="0"/>
      <w:marTop w:val="0"/>
      <w:marBottom w:val="0"/>
      <w:divBdr>
        <w:top w:val="none" w:sz="0" w:space="0" w:color="auto"/>
        <w:left w:val="none" w:sz="0" w:space="0" w:color="auto"/>
        <w:bottom w:val="none" w:sz="0" w:space="0" w:color="auto"/>
        <w:right w:val="none" w:sz="0" w:space="0" w:color="auto"/>
      </w:divBdr>
    </w:div>
    <w:div w:id="1617176285">
      <w:bodyDiv w:val="1"/>
      <w:marLeft w:val="0"/>
      <w:marRight w:val="0"/>
      <w:marTop w:val="0"/>
      <w:marBottom w:val="0"/>
      <w:divBdr>
        <w:top w:val="none" w:sz="0" w:space="0" w:color="auto"/>
        <w:left w:val="none" w:sz="0" w:space="0" w:color="auto"/>
        <w:bottom w:val="none" w:sz="0" w:space="0" w:color="auto"/>
        <w:right w:val="none" w:sz="0" w:space="0" w:color="auto"/>
      </w:divBdr>
    </w:div>
    <w:div w:id="1621691434">
      <w:bodyDiv w:val="1"/>
      <w:marLeft w:val="0"/>
      <w:marRight w:val="0"/>
      <w:marTop w:val="0"/>
      <w:marBottom w:val="0"/>
      <w:divBdr>
        <w:top w:val="none" w:sz="0" w:space="0" w:color="auto"/>
        <w:left w:val="none" w:sz="0" w:space="0" w:color="auto"/>
        <w:bottom w:val="none" w:sz="0" w:space="0" w:color="auto"/>
        <w:right w:val="none" w:sz="0" w:space="0" w:color="auto"/>
      </w:divBdr>
    </w:div>
    <w:div w:id="1750343546">
      <w:bodyDiv w:val="1"/>
      <w:marLeft w:val="0"/>
      <w:marRight w:val="0"/>
      <w:marTop w:val="0"/>
      <w:marBottom w:val="0"/>
      <w:divBdr>
        <w:top w:val="none" w:sz="0" w:space="0" w:color="auto"/>
        <w:left w:val="none" w:sz="0" w:space="0" w:color="auto"/>
        <w:bottom w:val="none" w:sz="0" w:space="0" w:color="auto"/>
        <w:right w:val="none" w:sz="0" w:space="0" w:color="auto"/>
      </w:divBdr>
    </w:div>
    <w:div w:id="1864199435">
      <w:bodyDiv w:val="1"/>
      <w:marLeft w:val="0"/>
      <w:marRight w:val="0"/>
      <w:marTop w:val="0"/>
      <w:marBottom w:val="0"/>
      <w:divBdr>
        <w:top w:val="none" w:sz="0" w:space="0" w:color="auto"/>
        <w:left w:val="none" w:sz="0" w:space="0" w:color="auto"/>
        <w:bottom w:val="none" w:sz="0" w:space="0" w:color="auto"/>
        <w:right w:val="none" w:sz="0" w:space="0" w:color="auto"/>
      </w:divBdr>
    </w:div>
    <w:div w:id="2109109915">
      <w:bodyDiv w:val="1"/>
      <w:marLeft w:val="0"/>
      <w:marRight w:val="0"/>
      <w:marTop w:val="0"/>
      <w:marBottom w:val="0"/>
      <w:divBdr>
        <w:top w:val="none" w:sz="0" w:space="0" w:color="auto"/>
        <w:left w:val="none" w:sz="0" w:space="0" w:color="auto"/>
        <w:bottom w:val="none" w:sz="0" w:space="0" w:color="auto"/>
        <w:right w:val="none" w:sz="0" w:space="0" w:color="auto"/>
      </w:divBdr>
    </w:div>
    <w:div w:id="2140566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www.cockburn.wa.gov.au/City-and-Council/About-Cockburn/Our-People-and-Suburbs" TargetMode="External"/><Relationship Id="rId26" Type="http://schemas.openxmlformats.org/officeDocument/2006/relationships/image" Target="media/image9.png"/><Relationship Id="rId39" Type="http://schemas.openxmlformats.org/officeDocument/2006/relationships/image" Target="media/image22.svg"/><Relationship Id="rId21" Type="http://schemas.openxmlformats.org/officeDocument/2006/relationships/image" Target="media/image6.png"/><Relationship Id="rId34" Type="http://schemas.openxmlformats.org/officeDocument/2006/relationships/image" Target="media/image17.png"/><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jandakotairport.com.au/" TargetMode="External"/><Relationship Id="rId29" Type="http://schemas.openxmlformats.org/officeDocument/2006/relationships/image" Target="media/image12.svg"/><Relationship Id="rId11" Type="http://schemas.openxmlformats.org/officeDocument/2006/relationships/image" Target="media/image1.jpeg"/><Relationship Id="rId24" Type="http://schemas.openxmlformats.org/officeDocument/2006/relationships/hyperlink" Target="https://maps-cockburn.hub.arcgis.com/" TargetMode="External"/><Relationship Id="rId32" Type="http://schemas.openxmlformats.org/officeDocument/2006/relationships/image" Target="media/image15.png"/><Relationship Id="rId37" Type="http://schemas.openxmlformats.org/officeDocument/2006/relationships/image" Target="media/image20.svg"/><Relationship Id="rId40" Type="http://schemas.openxmlformats.org/officeDocument/2006/relationships/image" Target="media/image23.png"/><Relationship Id="rId45" Type="http://schemas.openxmlformats.org/officeDocument/2006/relationships/image" Target="media/image25.jpeg"/><Relationship Id="rId5" Type="http://schemas.openxmlformats.org/officeDocument/2006/relationships/numbering" Target="numbering.xml"/><Relationship Id="rId15" Type="http://schemas.openxmlformats.org/officeDocument/2006/relationships/hyperlink" Target="https://www.cockburn.wa.gov.au/Business-and-Investment/Blue-Economy-and-Defence/Australian-Marine-Complex" TargetMode="External"/><Relationship Id="rId23" Type="http://schemas.openxmlformats.org/officeDocument/2006/relationships/image" Target="media/image7.png"/><Relationship Id="rId28" Type="http://schemas.openxmlformats.org/officeDocument/2006/relationships/image" Target="media/image11.png"/><Relationship Id="rId36" Type="http://schemas.openxmlformats.org/officeDocument/2006/relationships/image" Target="media/image19.png"/><Relationship Id="rId49"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image" Target="media/image14.svg"/><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image" Target="media/image10.svg"/><Relationship Id="rId30" Type="http://schemas.openxmlformats.org/officeDocument/2006/relationships/image" Target="media/image13.png"/><Relationship Id="rId35" Type="http://schemas.openxmlformats.org/officeDocument/2006/relationships/image" Target="media/image18.svg"/><Relationship Id="rId43" Type="http://schemas.openxmlformats.org/officeDocument/2006/relationships/hyperlink" Target="https://www.dfes.wa.gov.au/hazard-information/bushfire/bushfire-prone-areas"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8.png"/><Relationship Id="rId33" Type="http://schemas.openxmlformats.org/officeDocument/2006/relationships/image" Target="media/image16.svg"/><Relationship Id="rId38" Type="http://schemas.openxmlformats.org/officeDocument/2006/relationships/image" Target="media/image21.png"/><Relationship Id="rId46" Type="http://schemas.openxmlformats.org/officeDocument/2006/relationships/header" Target="header4.xml"/><Relationship Id="rId20" Type="http://schemas.openxmlformats.org/officeDocument/2006/relationships/footer" Target="footer2.xml"/><Relationship Id="rId41" Type="http://schemas.openxmlformats.org/officeDocument/2006/relationships/image" Target="media/image24.svg"/><Relationship Id="rId1" Type="http://schemas.openxmlformats.org/officeDocument/2006/relationships/customXml" Target="../customXml/item1.xml"/><Relationship Id="rId6"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dunn\AppData\Local\Temp\Temp1_corporate%20templates%20_updated.zip\corporate%20templates%20_updated\ECM_7954880_v3_Communications%20Marketing%20Plan%20Template_Accessib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79B53D283E32489AA49E835D55606A" ma:contentTypeVersion="21" ma:contentTypeDescription="Create a new document." ma:contentTypeScope="" ma:versionID="43f371959186bc8fc8cc54e2757bbc1f">
  <xsd:schema xmlns:xsd="http://www.w3.org/2001/XMLSchema" xmlns:xs="http://www.w3.org/2001/XMLSchema" xmlns:p="http://schemas.microsoft.com/office/2006/metadata/properties" xmlns:ns2="3ff90b21-b521-413c-941a-707378f3b625" xmlns:ns3="e33779e7-8a29-4136-b2c1-2febdf240b21" targetNamespace="http://schemas.microsoft.com/office/2006/metadata/properties" ma:root="true" ma:fieldsID="877a73433013a07f0ab6b8fae5e58a02" ns2:_="" ns3:_="">
    <xsd:import namespace="3ff90b21-b521-413c-941a-707378f3b625"/>
    <xsd:import namespace="e33779e7-8a29-4136-b2c1-2febdf240b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_Flow_SignoffStatus" minOccurs="0"/>
                <xsd:element ref="ns2:Image" minOccurs="0"/>
                <xsd:element ref="ns2:ImpoundNumbe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f90b21-b521-413c-941a-707378f3b6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639e090-301a-49c9-b4ec-77b1caa9daf7"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Image" ma:index="25" nillable="true" ma:displayName="Image" ma:format="Thumbnail" ma:internalName="Image">
      <xsd:simpleType>
        <xsd:restriction base="dms:Unknown"/>
      </xsd:simpleType>
    </xsd:element>
    <xsd:element name="ImpoundNumber" ma:index="26" nillable="true" ma:displayName="Impound Number" ma:format="Dropdown" ma:internalName="ImpoundNumber" ma:percentage="FALSE">
      <xsd:simpleType>
        <xsd:restriction base="dms:Number"/>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3779e7-8a29-4136-b2c1-2febdf240b2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ece1a94-699e-46f9-82da-ae69325a1bae}" ma:internalName="TaxCatchAll" ma:showField="CatchAllData" ma:web="e33779e7-8a29-4136-b2c1-2febdf240b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e33779e7-8a29-4136-b2c1-2febdf240b21">
      <UserInfo>
        <DisplayName>Matthew Kennewell</DisplayName>
        <AccountId>67</AccountId>
        <AccountType/>
      </UserInfo>
      <UserInfo>
        <DisplayName>Christopher Beaton</DisplayName>
        <AccountId>86</AccountId>
        <AccountType/>
      </UserInfo>
      <UserInfo>
        <DisplayName>Cassandra Mora</DisplayName>
        <AccountId>208</AccountId>
        <AccountType/>
      </UserInfo>
      <UserInfo>
        <DisplayName>Ashlin Gardner</DisplayName>
        <AccountId>145</AccountId>
        <AccountType/>
      </UserInfo>
      <UserInfo>
        <DisplayName>Rory Garven</DisplayName>
        <AccountId>319</AccountId>
        <AccountType/>
      </UserInfo>
      <UserInfo>
        <DisplayName>Gary Wilkinson</DisplayName>
        <AccountId>327</AccountId>
        <AccountType/>
      </UserInfo>
      <UserInfo>
        <DisplayName>Lyn Spearing</DisplayName>
        <AccountId>161</AccountId>
        <AccountType/>
      </UserInfo>
    </SharedWithUsers>
    <TaxCatchAll xmlns="e33779e7-8a29-4136-b2c1-2febdf240b21" xsi:nil="true"/>
    <lcf76f155ced4ddcb4097134ff3c332f xmlns="3ff90b21-b521-413c-941a-707378f3b625">
      <Terms xmlns="http://schemas.microsoft.com/office/infopath/2007/PartnerControls"/>
    </lcf76f155ced4ddcb4097134ff3c332f>
    <_Flow_SignoffStatus xmlns="3ff90b21-b521-413c-941a-707378f3b625" xsi:nil="true"/>
    <Image xmlns="3ff90b21-b521-413c-941a-707378f3b625" xsi:nil="true"/>
    <ImpoundNumber xmlns="3ff90b21-b521-413c-941a-707378f3b625" xsi:nil="true"/>
  </documentManagement>
</p:properties>
</file>

<file path=customXml/itemProps1.xml><?xml version="1.0" encoding="utf-8"?>
<ds:datastoreItem xmlns:ds="http://schemas.openxmlformats.org/officeDocument/2006/customXml" ds:itemID="{2CA02885-AC7A-46F6-9253-3314FFB0634B}">
  <ds:schemaRefs>
    <ds:schemaRef ds:uri="http://schemas.microsoft.com/sharepoint/v3/contenttype/forms"/>
  </ds:schemaRefs>
</ds:datastoreItem>
</file>

<file path=customXml/itemProps2.xml><?xml version="1.0" encoding="utf-8"?>
<ds:datastoreItem xmlns:ds="http://schemas.openxmlformats.org/officeDocument/2006/customXml" ds:itemID="{7527FEAD-49F3-4C46-845A-B6326E737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f90b21-b521-413c-941a-707378f3b625"/>
    <ds:schemaRef ds:uri="e33779e7-8a29-4136-b2c1-2febdf240b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6DC4DF-6E6C-4F2B-BC9D-B968D95D7DC6}">
  <ds:schemaRefs>
    <ds:schemaRef ds:uri="http://schemas.openxmlformats.org/officeDocument/2006/bibliography"/>
  </ds:schemaRefs>
</ds:datastoreItem>
</file>

<file path=customXml/itemProps4.xml><?xml version="1.0" encoding="utf-8"?>
<ds:datastoreItem xmlns:ds="http://schemas.openxmlformats.org/officeDocument/2006/customXml" ds:itemID="{B5C819F6-DB76-44FD-A8FF-3A487F6941C3}">
  <ds:schemaRefs>
    <ds:schemaRef ds:uri="http://schemas.microsoft.com/office/2006/metadata/properties"/>
    <ds:schemaRef ds:uri="http://purl.org/dc/dcmitype/"/>
    <ds:schemaRef ds:uri="http://schemas.microsoft.com/office/2006/documentManagement/types"/>
    <ds:schemaRef ds:uri="e33779e7-8a29-4136-b2c1-2febdf240b21"/>
    <ds:schemaRef ds:uri="http://schemas.microsoft.com/office/infopath/2007/PartnerControls"/>
    <ds:schemaRef ds:uri="http://purl.org/dc/elements/1.1/"/>
    <ds:schemaRef ds:uri="3ff90b21-b521-413c-941a-707378f3b625"/>
    <ds:schemaRef ds:uri="http://schemas.openxmlformats.org/package/2006/metadata/core-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ECM_7954880_v3_Communications Marketing Plan Template_Accessible</Template>
  <TotalTime>395</TotalTime>
  <Pages>48</Pages>
  <Words>10041</Words>
  <Characters>57756</Characters>
  <Application>Microsoft Office Word</Application>
  <DocSecurity>0</DocSecurity>
  <Lines>1830</Lines>
  <Paragraphs>948</Paragraphs>
  <ScaleCrop>false</ScaleCrop>
  <Company>City of Busselton</Company>
  <LinksUpToDate>false</LinksUpToDate>
  <CharactersWithSpaces>67126</CharactersWithSpaces>
  <SharedDoc>false</SharedDoc>
  <HLinks>
    <vt:vector size="264" baseType="variant">
      <vt:variant>
        <vt:i4>1507396</vt:i4>
      </vt:variant>
      <vt:variant>
        <vt:i4>249</vt:i4>
      </vt:variant>
      <vt:variant>
        <vt:i4>0</vt:i4>
      </vt:variant>
      <vt:variant>
        <vt:i4>5</vt:i4>
      </vt:variant>
      <vt:variant>
        <vt:lpwstr>https://www.dfes.wa.gov.au/hazard-information/bushfire/bushfire-prone-areas</vt:lpwstr>
      </vt:variant>
      <vt:variant>
        <vt:lpwstr>map-of-bpa</vt:lpwstr>
      </vt:variant>
      <vt:variant>
        <vt:i4>917583</vt:i4>
      </vt:variant>
      <vt:variant>
        <vt:i4>246</vt:i4>
      </vt:variant>
      <vt:variant>
        <vt:i4>0</vt:i4>
      </vt:variant>
      <vt:variant>
        <vt:i4>5</vt:i4>
      </vt:variant>
      <vt:variant>
        <vt:lpwstr>https://maps-cockburn.hub.arcgis.com/</vt:lpwstr>
      </vt:variant>
      <vt:variant>
        <vt:lpwstr/>
      </vt:variant>
      <vt:variant>
        <vt:i4>4390983</vt:i4>
      </vt:variant>
      <vt:variant>
        <vt:i4>243</vt:i4>
      </vt:variant>
      <vt:variant>
        <vt:i4>0</vt:i4>
      </vt:variant>
      <vt:variant>
        <vt:i4>5</vt:i4>
      </vt:variant>
      <vt:variant>
        <vt:lpwstr>https://www.cockburn.wa.gov.au/City-and-Council/About-Cockburn/Our-People-and-Suburbs</vt:lpwstr>
      </vt:variant>
      <vt:variant>
        <vt:lpwstr/>
      </vt:variant>
      <vt:variant>
        <vt:i4>2293805</vt:i4>
      </vt:variant>
      <vt:variant>
        <vt:i4>240</vt:i4>
      </vt:variant>
      <vt:variant>
        <vt:i4>0</vt:i4>
      </vt:variant>
      <vt:variant>
        <vt:i4>5</vt:i4>
      </vt:variant>
      <vt:variant>
        <vt:lpwstr>https://www.jandakotairport.com.au/</vt:lpwstr>
      </vt:variant>
      <vt:variant>
        <vt:lpwstr/>
      </vt:variant>
      <vt:variant>
        <vt:i4>983129</vt:i4>
      </vt:variant>
      <vt:variant>
        <vt:i4>237</vt:i4>
      </vt:variant>
      <vt:variant>
        <vt:i4>0</vt:i4>
      </vt:variant>
      <vt:variant>
        <vt:i4>5</vt:i4>
      </vt:variant>
      <vt:variant>
        <vt:lpwstr>https://www.cockburn.wa.gov.au/Business-and-Investment/Blue-Economy-and-Defence/Australian-Marine-Complex</vt:lpwstr>
      </vt:variant>
      <vt:variant>
        <vt:lpwstr/>
      </vt:variant>
      <vt:variant>
        <vt:i4>1245241</vt:i4>
      </vt:variant>
      <vt:variant>
        <vt:i4>230</vt:i4>
      </vt:variant>
      <vt:variant>
        <vt:i4>0</vt:i4>
      </vt:variant>
      <vt:variant>
        <vt:i4>5</vt:i4>
      </vt:variant>
      <vt:variant>
        <vt:lpwstr/>
      </vt:variant>
      <vt:variant>
        <vt:lpwstr>_Toc157666910</vt:lpwstr>
      </vt:variant>
      <vt:variant>
        <vt:i4>1179705</vt:i4>
      </vt:variant>
      <vt:variant>
        <vt:i4>224</vt:i4>
      </vt:variant>
      <vt:variant>
        <vt:i4>0</vt:i4>
      </vt:variant>
      <vt:variant>
        <vt:i4>5</vt:i4>
      </vt:variant>
      <vt:variant>
        <vt:lpwstr/>
      </vt:variant>
      <vt:variant>
        <vt:lpwstr>_Toc157666909</vt:lpwstr>
      </vt:variant>
      <vt:variant>
        <vt:i4>1179705</vt:i4>
      </vt:variant>
      <vt:variant>
        <vt:i4>218</vt:i4>
      </vt:variant>
      <vt:variant>
        <vt:i4>0</vt:i4>
      </vt:variant>
      <vt:variant>
        <vt:i4>5</vt:i4>
      </vt:variant>
      <vt:variant>
        <vt:lpwstr/>
      </vt:variant>
      <vt:variant>
        <vt:lpwstr>_Toc157666908</vt:lpwstr>
      </vt:variant>
      <vt:variant>
        <vt:i4>1179705</vt:i4>
      </vt:variant>
      <vt:variant>
        <vt:i4>212</vt:i4>
      </vt:variant>
      <vt:variant>
        <vt:i4>0</vt:i4>
      </vt:variant>
      <vt:variant>
        <vt:i4>5</vt:i4>
      </vt:variant>
      <vt:variant>
        <vt:lpwstr/>
      </vt:variant>
      <vt:variant>
        <vt:lpwstr>_Toc157666907</vt:lpwstr>
      </vt:variant>
      <vt:variant>
        <vt:i4>1179705</vt:i4>
      </vt:variant>
      <vt:variant>
        <vt:i4>206</vt:i4>
      </vt:variant>
      <vt:variant>
        <vt:i4>0</vt:i4>
      </vt:variant>
      <vt:variant>
        <vt:i4>5</vt:i4>
      </vt:variant>
      <vt:variant>
        <vt:lpwstr/>
      </vt:variant>
      <vt:variant>
        <vt:lpwstr>_Toc157666906</vt:lpwstr>
      </vt:variant>
      <vt:variant>
        <vt:i4>1179705</vt:i4>
      </vt:variant>
      <vt:variant>
        <vt:i4>200</vt:i4>
      </vt:variant>
      <vt:variant>
        <vt:i4>0</vt:i4>
      </vt:variant>
      <vt:variant>
        <vt:i4>5</vt:i4>
      </vt:variant>
      <vt:variant>
        <vt:lpwstr/>
      </vt:variant>
      <vt:variant>
        <vt:lpwstr>_Toc157666905</vt:lpwstr>
      </vt:variant>
      <vt:variant>
        <vt:i4>1179705</vt:i4>
      </vt:variant>
      <vt:variant>
        <vt:i4>194</vt:i4>
      </vt:variant>
      <vt:variant>
        <vt:i4>0</vt:i4>
      </vt:variant>
      <vt:variant>
        <vt:i4>5</vt:i4>
      </vt:variant>
      <vt:variant>
        <vt:lpwstr/>
      </vt:variant>
      <vt:variant>
        <vt:lpwstr>_Toc157666904</vt:lpwstr>
      </vt:variant>
      <vt:variant>
        <vt:i4>1179705</vt:i4>
      </vt:variant>
      <vt:variant>
        <vt:i4>188</vt:i4>
      </vt:variant>
      <vt:variant>
        <vt:i4>0</vt:i4>
      </vt:variant>
      <vt:variant>
        <vt:i4>5</vt:i4>
      </vt:variant>
      <vt:variant>
        <vt:lpwstr/>
      </vt:variant>
      <vt:variant>
        <vt:lpwstr>_Toc157666903</vt:lpwstr>
      </vt:variant>
      <vt:variant>
        <vt:i4>1179705</vt:i4>
      </vt:variant>
      <vt:variant>
        <vt:i4>182</vt:i4>
      </vt:variant>
      <vt:variant>
        <vt:i4>0</vt:i4>
      </vt:variant>
      <vt:variant>
        <vt:i4>5</vt:i4>
      </vt:variant>
      <vt:variant>
        <vt:lpwstr/>
      </vt:variant>
      <vt:variant>
        <vt:lpwstr>_Toc157666902</vt:lpwstr>
      </vt:variant>
      <vt:variant>
        <vt:i4>1179705</vt:i4>
      </vt:variant>
      <vt:variant>
        <vt:i4>176</vt:i4>
      </vt:variant>
      <vt:variant>
        <vt:i4>0</vt:i4>
      </vt:variant>
      <vt:variant>
        <vt:i4>5</vt:i4>
      </vt:variant>
      <vt:variant>
        <vt:lpwstr/>
      </vt:variant>
      <vt:variant>
        <vt:lpwstr>_Toc157666901</vt:lpwstr>
      </vt:variant>
      <vt:variant>
        <vt:i4>1179705</vt:i4>
      </vt:variant>
      <vt:variant>
        <vt:i4>170</vt:i4>
      </vt:variant>
      <vt:variant>
        <vt:i4>0</vt:i4>
      </vt:variant>
      <vt:variant>
        <vt:i4>5</vt:i4>
      </vt:variant>
      <vt:variant>
        <vt:lpwstr/>
      </vt:variant>
      <vt:variant>
        <vt:lpwstr>_Toc157666900</vt:lpwstr>
      </vt:variant>
      <vt:variant>
        <vt:i4>1769528</vt:i4>
      </vt:variant>
      <vt:variant>
        <vt:i4>164</vt:i4>
      </vt:variant>
      <vt:variant>
        <vt:i4>0</vt:i4>
      </vt:variant>
      <vt:variant>
        <vt:i4>5</vt:i4>
      </vt:variant>
      <vt:variant>
        <vt:lpwstr/>
      </vt:variant>
      <vt:variant>
        <vt:lpwstr>_Toc157666899</vt:lpwstr>
      </vt:variant>
      <vt:variant>
        <vt:i4>1769528</vt:i4>
      </vt:variant>
      <vt:variant>
        <vt:i4>158</vt:i4>
      </vt:variant>
      <vt:variant>
        <vt:i4>0</vt:i4>
      </vt:variant>
      <vt:variant>
        <vt:i4>5</vt:i4>
      </vt:variant>
      <vt:variant>
        <vt:lpwstr/>
      </vt:variant>
      <vt:variant>
        <vt:lpwstr>_Toc157666898</vt:lpwstr>
      </vt:variant>
      <vt:variant>
        <vt:i4>1769528</vt:i4>
      </vt:variant>
      <vt:variant>
        <vt:i4>152</vt:i4>
      </vt:variant>
      <vt:variant>
        <vt:i4>0</vt:i4>
      </vt:variant>
      <vt:variant>
        <vt:i4>5</vt:i4>
      </vt:variant>
      <vt:variant>
        <vt:lpwstr/>
      </vt:variant>
      <vt:variant>
        <vt:lpwstr>_Toc157666897</vt:lpwstr>
      </vt:variant>
      <vt:variant>
        <vt:i4>1769528</vt:i4>
      </vt:variant>
      <vt:variant>
        <vt:i4>146</vt:i4>
      </vt:variant>
      <vt:variant>
        <vt:i4>0</vt:i4>
      </vt:variant>
      <vt:variant>
        <vt:i4>5</vt:i4>
      </vt:variant>
      <vt:variant>
        <vt:lpwstr/>
      </vt:variant>
      <vt:variant>
        <vt:lpwstr>_Toc157666896</vt:lpwstr>
      </vt:variant>
      <vt:variant>
        <vt:i4>1769528</vt:i4>
      </vt:variant>
      <vt:variant>
        <vt:i4>140</vt:i4>
      </vt:variant>
      <vt:variant>
        <vt:i4>0</vt:i4>
      </vt:variant>
      <vt:variant>
        <vt:i4>5</vt:i4>
      </vt:variant>
      <vt:variant>
        <vt:lpwstr/>
      </vt:variant>
      <vt:variant>
        <vt:lpwstr>_Toc157666895</vt:lpwstr>
      </vt:variant>
      <vt:variant>
        <vt:i4>1769528</vt:i4>
      </vt:variant>
      <vt:variant>
        <vt:i4>134</vt:i4>
      </vt:variant>
      <vt:variant>
        <vt:i4>0</vt:i4>
      </vt:variant>
      <vt:variant>
        <vt:i4>5</vt:i4>
      </vt:variant>
      <vt:variant>
        <vt:lpwstr/>
      </vt:variant>
      <vt:variant>
        <vt:lpwstr>_Toc157666894</vt:lpwstr>
      </vt:variant>
      <vt:variant>
        <vt:i4>1769528</vt:i4>
      </vt:variant>
      <vt:variant>
        <vt:i4>128</vt:i4>
      </vt:variant>
      <vt:variant>
        <vt:i4>0</vt:i4>
      </vt:variant>
      <vt:variant>
        <vt:i4>5</vt:i4>
      </vt:variant>
      <vt:variant>
        <vt:lpwstr/>
      </vt:variant>
      <vt:variant>
        <vt:lpwstr>_Toc157666893</vt:lpwstr>
      </vt:variant>
      <vt:variant>
        <vt:i4>1769528</vt:i4>
      </vt:variant>
      <vt:variant>
        <vt:i4>122</vt:i4>
      </vt:variant>
      <vt:variant>
        <vt:i4>0</vt:i4>
      </vt:variant>
      <vt:variant>
        <vt:i4>5</vt:i4>
      </vt:variant>
      <vt:variant>
        <vt:lpwstr/>
      </vt:variant>
      <vt:variant>
        <vt:lpwstr>_Toc157666892</vt:lpwstr>
      </vt:variant>
      <vt:variant>
        <vt:i4>1769528</vt:i4>
      </vt:variant>
      <vt:variant>
        <vt:i4>116</vt:i4>
      </vt:variant>
      <vt:variant>
        <vt:i4>0</vt:i4>
      </vt:variant>
      <vt:variant>
        <vt:i4>5</vt:i4>
      </vt:variant>
      <vt:variant>
        <vt:lpwstr/>
      </vt:variant>
      <vt:variant>
        <vt:lpwstr>_Toc157666891</vt:lpwstr>
      </vt:variant>
      <vt:variant>
        <vt:i4>1769528</vt:i4>
      </vt:variant>
      <vt:variant>
        <vt:i4>110</vt:i4>
      </vt:variant>
      <vt:variant>
        <vt:i4>0</vt:i4>
      </vt:variant>
      <vt:variant>
        <vt:i4>5</vt:i4>
      </vt:variant>
      <vt:variant>
        <vt:lpwstr/>
      </vt:variant>
      <vt:variant>
        <vt:lpwstr>_Toc157666890</vt:lpwstr>
      </vt:variant>
      <vt:variant>
        <vt:i4>1703992</vt:i4>
      </vt:variant>
      <vt:variant>
        <vt:i4>104</vt:i4>
      </vt:variant>
      <vt:variant>
        <vt:i4>0</vt:i4>
      </vt:variant>
      <vt:variant>
        <vt:i4>5</vt:i4>
      </vt:variant>
      <vt:variant>
        <vt:lpwstr/>
      </vt:variant>
      <vt:variant>
        <vt:lpwstr>_Toc157666889</vt:lpwstr>
      </vt:variant>
      <vt:variant>
        <vt:i4>1703992</vt:i4>
      </vt:variant>
      <vt:variant>
        <vt:i4>98</vt:i4>
      </vt:variant>
      <vt:variant>
        <vt:i4>0</vt:i4>
      </vt:variant>
      <vt:variant>
        <vt:i4>5</vt:i4>
      </vt:variant>
      <vt:variant>
        <vt:lpwstr/>
      </vt:variant>
      <vt:variant>
        <vt:lpwstr>_Toc157666888</vt:lpwstr>
      </vt:variant>
      <vt:variant>
        <vt:i4>1703992</vt:i4>
      </vt:variant>
      <vt:variant>
        <vt:i4>92</vt:i4>
      </vt:variant>
      <vt:variant>
        <vt:i4>0</vt:i4>
      </vt:variant>
      <vt:variant>
        <vt:i4>5</vt:i4>
      </vt:variant>
      <vt:variant>
        <vt:lpwstr/>
      </vt:variant>
      <vt:variant>
        <vt:lpwstr>_Toc157666887</vt:lpwstr>
      </vt:variant>
      <vt:variant>
        <vt:i4>1703992</vt:i4>
      </vt:variant>
      <vt:variant>
        <vt:i4>86</vt:i4>
      </vt:variant>
      <vt:variant>
        <vt:i4>0</vt:i4>
      </vt:variant>
      <vt:variant>
        <vt:i4>5</vt:i4>
      </vt:variant>
      <vt:variant>
        <vt:lpwstr/>
      </vt:variant>
      <vt:variant>
        <vt:lpwstr>_Toc157666886</vt:lpwstr>
      </vt:variant>
      <vt:variant>
        <vt:i4>1703992</vt:i4>
      </vt:variant>
      <vt:variant>
        <vt:i4>80</vt:i4>
      </vt:variant>
      <vt:variant>
        <vt:i4>0</vt:i4>
      </vt:variant>
      <vt:variant>
        <vt:i4>5</vt:i4>
      </vt:variant>
      <vt:variant>
        <vt:lpwstr/>
      </vt:variant>
      <vt:variant>
        <vt:lpwstr>_Toc157666885</vt:lpwstr>
      </vt:variant>
      <vt:variant>
        <vt:i4>1703992</vt:i4>
      </vt:variant>
      <vt:variant>
        <vt:i4>74</vt:i4>
      </vt:variant>
      <vt:variant>
        <vt:i4>0</vt:i4>
      </vt:variant>
      <vt:variant>
        <vt:i4>5</vt:i4>
      </vt:variant>
      <vt:variant>
        <vt:lpwstr/>
      </vt:variant>
      <vt:variant>
        <vt:lpwstr>_Toc157666884</vt:lpwstr>
      </vt:variant>
      <vt:variant>
        <vt:i4>1703992</vt:i4>
      </vt:variant>
      <vt:variant>
        <vt:i4>68</vt:i4>
      </vt:variant>
      <vt:variant>
        <vt:i4>0</vt:i4>
      </vt:variant>
      <vt:variant>
        <vt:i4>5</vt:i4>
      </vt:variant>
      <vt:variant>
        <vt:lpwstr/>
      </vt:variant>
      <vt:variant>
        <vt:lpwstr>_Toc157666883</vt:lpwstr>
      </vt:variant>
      <vt:variant>
        <vt:i4>1703992</vt:i4>
      </vt:variant>
      <vt:variant>
        <vt:i4>62</vt:i4>
      </vt:variant>
      <vt:variant>
        <vt:i4>0</vt:i4>
      </vt:variant>
      <vt:variant>
        <vt:i4>5</vt:i4>
      </vt:variant>
      <vt:variant>
        <vt:lpwstr/>
      </vt:variant>
      <vt:variant>
        <vt:lpwstr>_Toc157666882</vt:lpwstr>
      </vt:variant>
      <vt:variant>
        <vt:i4>1703992</vt:i4>
      </vt:variant>
      <vt:variant>
        <vt:i4>56</vt:i4>
      </vt:variant>
      <vt:variant>
        <vt:i4>0</vt:i4>
      </vt:variant>
      <vt:variant>
        <vt:i4>5</vt:i4>
      </vt:variant>
      <vt:variant>
        <vt:lpwstr/>
      </vt:variant>
      <vt:variant>
        <vt:lpwstr>_Toc157666881</vt:lpwstr>
      </vt:variant>
      <vt:variant>
        <vt:i4>1703992</vt:i4>
      </vt:variant>
      <vt:variant>
        <vt:i4>50</vt:i4>
      </vt:variant>
      <vt:variant>
        <vt:i4>0</vt:i4>
      </vt:variant>
      <vt:variant>
        <vt:i4>5</vt:i4>
      </vt:variant>
      <vt:variant>
        <vt:lpwstr/>
      </vt:variant>
      <vt:variant>
        <vt:lpwstr>_Toc157666880</vt:lpwstr>
      </vt:variant>
      <vt:variant>
        <vt:i4>1376312</vt:i4>
      </vt:variant>
      <vt:variant>
        <vt:i4>44</vt:i4>
      </vt:variant>
      <vt:variant>
        <vt:i4>0</vt:i4>
      </vt:variant>
      <vt:variant>
        <vt:i4>5</vt:i4>
      </vt:variant>
      <vt:variant>
        <vt:lpwstr/>
      </vt:variant>
      <vt:variant>
        <vt:lpwstr>_Toc157666879</vt:lpwstr>
      </vt:variant>
      <vt:variant>
        <vt:i4>1376312</vt:i4>
      </vt:variant>
      <vt:variant>
        <vt:i4>38</vt:i4>
      </vt:variant>
      <vt:variant>
        <vt:i4>0</vt:i4>
      </vt:variant>
      <vt:variant>
        <vt:i4>5</vt:i4>
      </vt:variant>
      <vt:variant>
        <vt:lpwstr/>
      </vt:variant>
      <vt:variant>
        <vt:lpwstr>_Toc157666878</vt:lpwstr>
      </vt:variant>
      <vt:variant>
        <vt:i4>1376312</vt:i4>
      </vt:variant>
      <vt:variant>
        <vt:i4>32</vt:i4>
      </vt:variant>
      <vt:variant>
        <vt:i4>0</vt:i4>
      </vt:variant>
      <vt:variant>
        <vt:i4>5</vt:i4>
      </vt:variant>
      <vt:variant>
        <vt:lpwstr/>
      </vt:variant>
      <vt:variant>
        <vt:lpwstr>_Toc157666877</vt:lpwstr>
      </vt:variant>
      <vt:variant>
        <vt:i4>1376312</vt:i4>
      </vt:variant>
      <vt:variant>
        <vt:i4>26</vt:i4>
      </vt:variant>
      <vt:variant>
        <vt:i4>0</vt:i4>
      </vt:variant>
      <vt:variant>
        <vt:i4>5</vt:i4>
      </vt:variant>
      <vt:variant>
        <vt:lpwstr/>
      </vt:variant>
      <vt:variant>
        <vt:lpwstr>_Toc157666876</vt:lpwstr>
      </vt:variant>
      <vt:variant>
        <vt:i4>1376312</vt:i4>
      </vt:variant>
      <vt:variant>
        <vt:i4>20</vt:i4>
      </vt:variant>
      <vt:variant>
        <vt:i4>0</vt:i4>
      </vt:variant>
      <vt:variant>
        <vt:i4>5</vt:i4>
      </vt:variant>
      <vt:variant>
        <vt:lpwstr/>
      </vt:variant>
      <vt:variant>
        <vt:lpwstr>_Toc157666875</vt:lpwstr>
      </vt:variant>
      <vt:variant>
        <vt:i4>1376312</vt:i4>
      </vt:variant>
      <vt:variant>
        <vt:i4>14</vt:i4>
      </vt:variant>
      <vt:variant>
        <vt:i4>0</vt:i4>
      </vt:variant>
      <vt:variant>
        <vt:i4>5</vt:i4>
      </vt:variant>
      <vt:variant>
        <vt:lpwstr/>
      </vt:variant>
      <vt:variant>
        <vt:lpwstr>_Toc157666874</vt:lpwstr>
      </vt:variant>
      <vt:variant>
        <vt:i4>1376312</vt:i4>
      </vt:variant>
      <vt:variant>
        <vt:i4>8</vt:i4>
      </vt:variant>
      <vt:variant>
        <vt:i4>0</vt:i4>
      </vt:variant>
      <vt:variant>
        <vt:i4>5</vt:i4>
      </vt:variant>
      <vt:variant>
        <vt:lpwstr/>
      </vt:variant>
      <vt:variant>
        <vt:lpwstr>_Toc157666873</vt:lpwstr>
      </vt:variant>
      <vt:variant>
        <vt:i4>1376312</vt:i4>
      </vt:variant>
      <vt:variant>
        <vt:i4>2</vt:i4>
      </vt:variant>
      <vt:variant>
        <vt:i4>0</vt:i4>
      </vt:variant>
      <vt:variant>
        <vt:i4>5</vt:i4>
      </vt:variant>
      <vt:variant>
        <vt:lpwstr/>
      </vt:variant>
      <vt:variant>
        <vt:lpwstr>_Toc157666872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Mora</dc:creator>
  <cp:keywords/>
  <cp:lastModifiedBy>Cassandra Mora</cp:lastModifiedBy>
  <cp:revision>112</cp:revision>
  <cp:lastPrinted>2024-02-01T00:01:00Z</cp:lastPrinted>
  <dcterms:created xsi:type="dcterms:W3CDTF">2023-12-14T01:45:00Z</dcterms:created>
  <dcterms:modified xsi:type="dcterms:W3CDTF">2024-02-27T02:41:00Z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Deborah Holden</vt:lpwstr>
  </property>
  <property fmtid="{D5CDD505-2E9C-101B-9397-08002B2CF9AE}" pid="3" name="DWDocClass">
    <vt:lpwstr>All Staff Documents</vt:lpwstr>
  </property>
  <property fmtid="{D5CDD505-2E9C-101B-9397-08002B2CF9AE}" pid="4" name="DWDocClassId">
    <vt:lpwstr>706</vt:lpwstr>
  </property>
  <property fmtid="{D5CDD505-2E9C-101B-9397-08002B2CF9AE}" pid="5" name="DWDocPrecis">
    <vt:lpwstr>Minister Saffioti Proposed renaming of vasse-Yallingup Siding Road to Albrey Street</vt:lpwstr>
  </property>
  <property fmtid="{D5CDD505-2E9C-101B-9397-08002B2CF9AE}" pid="6" name="DWDocNo">
    <vt:lpwstr>3322761</vt:lpwstr>
  </property>
  <property fmtid="{D5CDD505-2E9C-101B-9397-08002B2CF9AE}" pid="7" name="DWDocSetID">
    <vt:lpwstr>2995001</vt:lpwstr>
  </property>
  <property fmtid="{D5CDD505-2E9C-101B-9397-08002B2CF9AE}" pid="8" name="DWDocType">
    <vt:lpwstr/>
  </property>
  <property fmtid="{D5CDD505-2E9C-101B-9397-08002B2CF9AE}" pid="9" name="DWDocVersion">
    <vt:lpwstr>1</vt:lpwstr>
  </property>
  <property fmtid="{D5CDD505-2E9C-101B-9397-08002B2CF9AE}" pid="10" name="ContentTypeId">
    <vt:lpwstr>0x0101006C79B53D283E32489AA49E835D55606A</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lpwstr/>
  </property>
  <property fmtid="{D5CDD505-2E9C-101B-9397-08002B2CF9AE}" pid="17" name="MediaServiceImageTags">
    <vt:lpwstr/>
  </property>
  <property fmtid="{D5CDD505-2E9C-101B-9397-08002B2CF9AE}" pid="18" name="GrammarlyDocumentId">
    <vt:lpwstr>0bfb672e237eb78dfedd772262ed8019a50883a777fbe3df626e1894ee16e972</vt:lpwstr>
  </property>
</Properties>
</file>